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0" w:type="dxa"/>
          <w:right w:w="0" w:type="dxa"/>
        </w:tblCellMar>
        <w:tblLook w:val="04A0" w:firstRow="1" w:lastRow="0" w:firstColumn="1" w:lastColumn="0" w:noHBand="0" w:noVBand="1"/>
      </w:tblPr>
      <w:tblGrid>
        <w:gridCol w:w="709"/>
        <w:gridCol w:w="992"/>
        <w:gridCol w:w="6304"/>
        <w:gridCol w:w="1634"/>
      </w:tblGrid>
      <w:tr w:rsidR="00B371F1" w:rsidRPr="00E04709" w14:paraId="6624D3E9" w14:textId="77777777" w:rsidTr="00A96538">
        <w:trPr>
          <w:trHeight w:hRule="exact" w:val="142"/>
        </w:trPr>
        <w:tc>
          <w:tcPr>
            <w:tcW w:w="709" w:type="dxa"/>
            <w:vMerge w:val="restart"/>
            <w:vAlign w:val="center"/>
          </w:tcPr>
          <w:p w14:paraId="2D3A5425" w14:textId="77777777" w:rsidR="00B371F1" w:rsidRPr="00E04709" w:rsidRDefault="00B371F1" w:rsidP="004C33E0">
            <w:pPr>
              <w:spacing w:line="240" w:lineRule="auto"/>
              <w:rPr>
                <w:lang w:val="en-GB"/>
              </w:rPr>
            </w:pPr>
            <w:bookmarkStart w:id="0" w:name="_jlde0bfez6jg" w:colFirst="0" w:colLast="0"/>
            <w:bookmarkStart w:id="1" w:name="_Hlk184284483"/>
            <w:bookmarkStart w:id="2" w:name="_Hlk145412337"/>
            <w:bookmarkStart w:id="3" w:name="_Hlk103340665"/>
            <w:bookmarkStart w:id="4" w:name="_Hlk24804592"/>
            <w:bookmarkStart w:id="5" w:name="_Hlk188365434"/>
            <w:bookmarkStart w:id="6" w:name="_Hlk197524609"/>
            <w:bookmarkEnd w:id="0"/>
            <w:bookmarkEnd w:id="1"/>
            <w:bookmarkEnd w:id="2"/>
            <w:bookmarkEnd w:id="3"/>
            <w:r w:rsidRPr="00E04709">
              <w:rPr>
                <w:noProof/>
                <w:lang w:val="en-GB"/>
              </w:rPr>
              <w:drawing>
                <wp:anchor distT="0" distB="0" distL="114300" distR="114300" simplePos="0" relativeHeight="251659264" behindDoc="0" locked="0" layoutInCell="1" allowOverlap="1" wp14:anchorId="12907693" wp14:editId="4B21A05F">
                  <wp:simplePos x="0" y="0"/>
                  <wp:positionH relativeFrom="column">
                    <wp:posOffset>0</wp:posOffset>
                  </wp:positionH>
                  <wp:positionV relativeFrom="paragraph">
                    <wp:posOffset>344805</wp:posOffset>
                  </wp:positionV>
                  <wp:extent cx="432000" cy="426000"/>
                  <wp:effectExtent l="0" t="0" r="6350" b="0"/>
                  <wp:wrapNone/>
                  <wp:docPr id="86882619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 cy="426000"/>
                          </a:xfrm>
                          <a:prstGeom prst="rect">
                            <a:avLst/>
                          </a:prstGeom>
                          <a:noFill/>
                        </pic:spPr>
                      </pic:pic>
                    </a:graphicData>
                  </a:graphic>
                  <wp14:sizeRelH relativeFrom="page">
                    <wp14:pctWidth>0</wp14:pctWidth>
                  </wp14:sizeRelH>
                  <wp14:sizeRelV relativeFrom="page">
                    <wp14:pctHeight>0</wp14:pctHeight>
                  </wp14:sizeRelV>
                </wp:anchor>
              </w:drawing>
            </w:r>
          </w:p>
        </w:tc>
        <w:tc>
          <w:tcPr>
            <w:tcW w:w="8930" w:type="dxa"/>
            <w:gridSpan w:val="3"/>
            <w:vAlign w:val="center"/>
          </w:tcPr>
          <w:p w14:paraId="31BACBAF" w14:textId="77777777" w:rsidR="00B371F1" w:rsidRPr="00E04709" w:rsidRDefault="00B371F1" w:rsidP="004C33E0">
            <w:pPr>
              <w:spacing w:line="240" w:lineRule="auto"/>
              <w:jc w:val="center"/>
              <w:rPr>
                <w:lang w:val="en-GB"/>
              </w:rPr>
            </w:pPr>
          </w:p>
        </w:tc>
      </w:tr>
      <w:tr w:rsidR="00B371F1" w:rsidRPr="00E04709" w14:paraId="409C6BBA" w14:textId="77777777" w:rsidTr="00A96538">
        <w:trPr>
          <w:trHeight w:hRule="exact" w:val="283"/>
        </w:trPr>
        <w:tc>
          <w:tcPr>
            <w:tcW w:w="709" w:type="dxa"/>
            <w:vMerge/>
          </w:tcPr>
          <w:p w14:paraId="2DE27B98" w14:textId="77777777" w:rsidR="00B371F1" w:rsidRPr="00E04709" w:rsidRDefault="00B371F1" w:rsidP="004C33E0">
            <w:pPr>
              <w:spacing w:line="240" w:lineRule="auto"/>
              <w:jc w:val="center"/>
              <w:rPr>
                <w:lang w:val="en-GB"/>
              </w:rPr>
            </w:pPr>
          </w:p>
        </w:tc>
        <w:tc>
          <w:tcPr>
            <w:tcW w:w="8930" w:type="dxa"/>
            <w:gridSpan w:val="3"/>
            <w:tcBorders>
              <w:bottom w:val="single" w:sz="2" w:space="0" w:color="auto"/>
            </w:tcBorders>
            <w:vAlign w:val="center"/>
          </w:tcPr>
          <w:p w14:paraId="64AC49E9" w14:textId="77777777" w:rsidR="00B371F1" w:rsidRPr="00E04709" w:rsidRDefault="00B371F1" w:rsidP="004C33E0">
            <w:pPr>
              <w:spacing w:line="240" w:lineRule="auto"/>
              <w:jc w:val="center"/>
              <w:rPr>
                <w:lang w:val="en-GB"/>
              </w:rPr>
            </w:pPr>
            <w:proofErr w:type="spellStart"/>
            <w:r w:rsidRPr="00E04709">
              <w:rPr>
                <w:b/>
                <w:lang w:val="en-GB"/>
              </w:rPr>
              <w:t>Rocznik</w:t>
            </w:r>
            <w:proofErr w:type="spellEnd"/>
            <w:r w:rsidRPr="00E04709">
              <w:rPr>
                <w:b/>
                <w:lang w:val="en-GB"/>
              </w:rPr>
              <w:t xml:space="preserve"> </w:t>
            </w:r>
            <w:proofErr w:type="spellStart"/>
            <w:r w:rsidRPr="00E04709">
              <w:rPr>
                <w:b/>
                <w:lang w:val="en-GB"/>
              </w:rPr>
              <w:t>Ochrona</w:t>
            </w:r>
            <w:proofErr w:type="spellEnd"/>
            <w:r w:rsidRPr="00E04709">
              <w:rPr>
                <w:b/>
                <w:lang w:val="en-GB"/>
              </w:rPr>
              <w:t xml:space="preserve"> </w:t>
            </w:r>
            <w:proofErr w:type="spellStart"/>
            <w:r w:rsidRPr="00E04709">
              <w:rPr>
                <w:b/>
                <w:lang w:val="en-GB"/>
              </w:rPr>
              <w:t>Środowiska</w:t>
            </w:r>
            <w:proofErr w:type="spellEnd"/>
          </w:p>
        </w:tc>
      </w:tr>
      <w:tr w:rsidR="00B371F1" w:rsidRPr="00E04709" w14:paraId="20D87D0C" w14:textId="77777777" w:rsidTr="00A96538">
        <w:trPr>
          <w:trHeight w:hRule="exact" w:val="283"/>
        </w:trPr>
        <w:tc>
          <w:tcPr>
            <w:tcW w:w="709" w:type="dxa"/>
            <w:vMerge/>
          </w:tcPr>
          <w:p w14:paraId="4BDD909E" w14:textId="77777777" w:rsidR="00B371F1" w:rsidRPr="00E04709" w:rsidRDefault="00B371F1" w:rsidP="004C33E0">
            <w:pPr>
              <w:spacing w:line="240" w:lineRule="auto"/>
              <w:jc w:val="center"/>
              <w:rPr>
                <w:lang w:val="en-GB"/>
              </w:rPr>
            </w:pPr>
          </w:p>
        </w:tc>
        <w:tc>
          <w:tcPr>
            <w:tcW w:w="992" w:type="dxa"/>
            <w:tcBorders>
              <w:top w:val="single" w:sz="2" w:space="0" w:color="auto"/>
              <w:bottom w:val="single" w:sz="2" w:space="0" w:color="auto"/>
            </w:tcBorders>
            <w:vAlign w:val="center"/>
          </w:tcPr>
          <w:p w14:paraId="0E01D345" w14:textId="77777777" w:rsidR="00B371F1" w:rsidRPr="00E04709" w:rsidRDefault="00B371F1" w:rsidP="004C33E0">
            <w:pPr>
              <w:spacing w:line="240" w:lineRule="auto"/>
              <w:rPr>
                <w:kern w:val="18"/>
                <w:sz w:val="18"/>
                <w:lang w:val="en-GB"/>
              </w:rPr>
            </w:pPr>
            <w:r w:rsidRPr="00E04709">
              <w:rPr>
                <w:kern w:val="18"/>
                <w:sz w:val="18"/>
                <w:lang w:val="en-GB"/>
              </w:rPr>
              <w:t>Volume 28</w:t>
            </w:r>
          </w:p>
        </w:tc>
        <w:tc>
          <w:tcPr>
            <w:tcW w:w="6304" w:type="dxa"/>
            <w:tcBorders>
              <w:top w:val="single" w:sz="2" w:space="0" w:color="auto"/>
              <w:bottom w:val="single" w:sz="2" w:space="0" w:color="auto"/>
            </w:tcBorders>
            <w:vAlign w:val="center"/>
          </w:tcPr>
          <w:p w14:paraId="7712B7AF" w14:textId="77777777" w:rsidR="00B371F1" w:rsidRPr="00E04709" w:rsidRDefault="00B371F1" w:rsidP="004C33E0">
            <w:pPr>
              <w:tabs>
                <w:tab w:val="left" w:pos="3057"/>
              </w:tabs>
              <w:spacing w:line="240" w:lineRule="auto"/>
              <w:rPr>
                <w:kern w:val="18"/>
                <w:sz w:val="18"/>
                <w:lang w:val="en-GB"/>
              </w:rPr>
            </w:pPr>
            <w:r w:rsidRPr="00E04709">
              <w:rPr>
                <w:kern w:val="18"/>
                <w:sz w:val="18"/>
                <w:lang w:val="en-GB"/>
              </w:rPr>
              <w:t>Year 2026</w:t>
            </w:r>
            <w:r w:rsidRPr="00E04709">
              <w:rPr>
                <w:kern w:val="18"/>
                <w:sz w:val="18"/>
                <w:lang w:val="en-GB"/>
              </w:rPr>
              <w:tab/>
              <w:t>ISSN 2720-7501</w:t>
            </w:r>
          </w:p>
        </w:tc>
        <w:tc>
          <w:tcPr>
            <w:tcW w:w="1634" w:type="dxa"/>
            <w:tcBorders>
              <w:top w:val="single" w:sz="2" w:space="0" w:color="auto"/>
              <w:bottom w:val="single" w:sz="2" w:space="0" w:color="auto"/>
            </w:tcBorders>
            <w:vAlign w:val="center"/>
          </w:tcPr>
          <w:p w14:paraId="241DA891" w14:textId="564B56CE" w:rsidR="00B371F1" w:rsidRPr="00E04709" w:rsidRDefault="00B371F1" w:rsidP="004C33E0">
            <w:pPr>
              <w:spacing w:line="240" w:lineRule="auto"/>
              <w:jc w:val="right"/>
              <w:rPr>
                <w:sz w:val="18"/>
                <w:lang w:val="en-GB"/>
              </w:rPr>
            </w:pPr>
            <w:r w:rsidRPr="00E04709">
              <w:rPr>
                <w:sz w:val="18"/>
                <w:lang w:val="en-GB"/>
              </w:rPr>
              <w:t xml:space="preserve">pp. </w:t>
            </w:r>
            <w:r w:rsidR="009B1110">
              <w:rPr>
                <w:sz w:val="18"/>
                <w:lang w:val="en-GB"/>
              </w:rPr>
              <w:t>537</w:t>
            </w:r>
            <w:r w:rsidRPr="00E04709">
              <w:rPr>
                <w:sz w:val="18"/>
                <w:lang w:val="en-GB"/>
              </w:rPr>
              <w:t>-</w:t>
            </w:r>
            <w:r w:rsidR="009B1110">
              <w:rPr>
                <w:sz w:val="18"/>
                <w:lang w:val="en-GB"/>
              </w:rPr>
              <w:t>546</w:t>
            </w:r>
            <w:r w:rsidRPr="00E04709">
              <w:rPr>
                <w:sz w:val="18"/>
                <w:lang w:val="en-GB"/>
              </w:rPr>
              <w:t xml:space="preserve"> </w:t>
            </w:r>
          </w:p>
        </w:tc>
      </w:tr>
      <w:tr w:rsidR="00B371F1" w:rsidRPr="00E04709" w14:paraId="7C47D503" w14:textId="77777777" w:rsidTr="00A96538">
        <w:trPr>
          <w:trHeight w:hRule="exact" w:val="283"/>
        </w:trPr>
        <w:tc>
          <w:tcPr>
            <w:tcW w:w="709" w:type="dxa"/>
          </w:tcPr>
          <w:p w14:paraId="2C41FBF1" w14:textId="77777777" w:rsidR="00B371F1" w:rsidRPr="00E04709" w:rsidRDefault="00B371F1" w:rsidP="004C33E0">
            <w:pPr>
              <w:spacing w:line="240" w:lineRule="auto"/>
              <w:jc w:val="center"/>
              <w:rPr>
                <w:lang w:val="en-GB"/>
              </w:rPr>
            </w:pPr>
          </w:p>
        </w:tc>
        <w:tc>
          <w:tcPr>
            <w:tcW w:w="8930" w:type="dxa"/>
            <w:gridSpan w:val="3"/>
            <w:tcBorders>
              <w:top w:val="single" w:sz="2" w:space="0" w:color="auto"/>
              <w:bottom w:val="single" w:sz="2" w:space="0" w:color="auto"/>
            </w:tcBorders>
            <w:vAlign w:val="center"/>
          </w:tcPr>
          <w:p w14:paraId="7A6B2A6F" w14:textId="62F97490" w:rsidR="00B371F1" w:rsidRPr="00E04709" w:rsidRDefault="00B371F1" w:rsidP="004C33E0">
            <w:pPr>
              <w:tabs>
                <w:tab w:val="right" w:pos="8928"/>
              </w:tabs>
              <w:spacing w:line="240" w:lineRule="auto"/>
              <w:rPr>
                <w:sz w:val="18"/>
                <w:lang w:val="en-GB"/>
              </w:rPr>
            </w:pPr>
            <w:r w:rsidRPr="00E04709">
              <w:rPr>
                <w:sz w:val="18"/>
                <w:lang w:val="en-GB"/>
              </w:rPr>
              <w:t>https://doi.org/10.54740/ros.2026.0</w:t>
            </w:r>
            <w:r w:rsidR="009B1110">
              <w:rPr>
                <w:sz w:val="18"/>
                <w:lang w:val="en-GB"/>
              </w:rPr>
              <w:t>36</w:t>
            </w:r>
            <w:r w:rsidRPr="00E04709">
              <w:rPr>
                <w:sz w:val="18"/>
                <w:lang w:val="en-GB"/>
              </w:rPr>
              <w:tab/>
              <w:t>open access</w:t>
            </w:r>
          </w:p>
        </w:tc>
      </w:tr>
      <w:tr w:rsidR="00B371F1" w:rsidRPr="00E04709" w14:paraId="72B13022" w14:textId="77777777" w:rsidTr="00A96538">
        <w:trPr>
          <w:trHeight w:hRule="exact" w:val="283"/>
        </w:trPr>
        <w:tc>
          <w:tcPr>
            <w:tcW w:w="709" w:type="dxa"/>
          </w:tcPr>
          <w:p w14:paraId="6AC3DB7C" w14:textId="77777777" w:rsidR="00B371F1" w:rsidRPr="00E04709" w:rsidRDefault="00B371F1" w:rsidP="004C33E0">
            <w:pPr>
              <w:spacing w:line="240" w:lineRule="auto"/>
              <w:jc w:val="center"/>
              <w:rPr>
                <w:lang w:val="en-GB"/>
              </w:rPr>
            </w:pPr>
          </w:p>
        </w:tc>
        <w:tc>
          <w:tcPr>
            <w:tcW w:w="8930" w:type="dxa"/>
            <w:gridSpan w:val="3"/>
            <w:tcBorders>
              <w:top w:val="single" w:sz="2" w:space="0" w:color="auto"/>
            </w:tcBorders>
            <w:vAlign w:val="center"/>
          </w:tcPr>
          <w:p w14:paraId="76C80693" w14:textId="73F3910D" w:rsidR="00B371F1" w:rsidRPr="00E04709" w:rsidRDefault="00B371F1" w:rsidP="00DA1574">
            <w:pPr>
              <w:tabs>
                <w:tab w:val="left" w:pos="3934"/>
                <w:tab w:val="right" w:pos="8928"/>
              </w:tabs>
              <w:spacing w:line="240" w:lineRule="auto"/>
              <w:rPr>
                <w:sz w:val="18"/>
                <w:lang w:val="en-GB"/>
              </w:rPr>
            </w:pPr>
            <w:r w:rsidRPr="00E04709">
              <w:rPr>
                <w:sz w:val="18"/>
                <w:lang w:val="en-GB"/>
              </w:rPr>
              <w:t xml:space="preserve">Received: </w:t>
            </w:r>
            <w:r w:rsidR="004C33E0" w:rsidRPr="00E04709">
              <w:rPr>
                <w:sz w:val="18"/>
                <w:lang w:val="en-GB"/>
              </w:rPr>
              <w:t>June</w:t>
            </w:r>
            <w:r w:rsidRPr="00E04709">
              <w:rPr>
                <w:sz w:val="18"/>
                <w:lang w:val="en-GB"/>
              </w:rPr>
              <w:t xml:space="preserve"> 202</w:t>
            </w:r>
            <w:r w:rsidR="004C33E0" w:rsidRPr="00E04709">
              <w:rPr>
                <w:sz w:val="18"/>
                <w:lang w:val="en-GB"/>
              </w:rPr>
              <w:t>6</w:t>
            </w:r>
            <w:r w:rsidRPr="00E04709">
              <w:rPr>
                <w:sz w:val="18"/>
                <w:lang w:val="en-GB"/>
              </w:rPr>
              <w:tab/>
              <w:t xml:space="preserve">Accepted: </w:t>
            </w:r>
            <w:r w:rsidR="004C33E0" w:rsidRPr="00E04709">
              <w:rPr>
                <w:sz w:val="18"/>
                <w:lang w:val="en-GB"/>
              </w:rPr>
              <w:t>June</w:t>
            </w:r>
            <w:r w:rsidRPr="00E04709">
              <w:rPr>
                <w:sz w:val="18"/>
                <w:lang w:val="en-GB"/>
              </w:rPr>
              <w:t xml:space="preserve"> 2026</w:t>
            </w:r>
            <w:r w:rsidRPr="00E04709">
              <w:rPr>
                <w:sz w:val="18"/>
                <w:lang w:val="en-GB"/>
              </w:rPr>
              <w:tab/>
              <w:t xml:space="preserve">Published: </w:t>
            </w:r>
            <w:r w:rsidR="009B1110">
              <w:rPr>
                <w:sz w:val="18"/>
                <w:lang w:val="en-GB"/>
              </w:rPr>
              <w:t>July</w:t>
            </w:r>
            <w:r w:rsidRPr="00E04709">
              <w:rPr>
                <w:sz w:val="18"/>
                <w:lang w:val="en-GB"/>
              </w:rPr>
              <w:t xml:space="preserve"> 2026</w:t>
            </w:r>
          </w:p>
        </w:tc>
      </w:tr>
    </w:tbl>
    <w:bookmarkEnd w:id="4"/>
    <w:p w14:paraId="2D3AEBC4" w14:textId="6E4C49C2" w:rsidR="00E8260D" w:rsidRPr="00E04709" w:rsidRDefault="00D304A2" w:rsidP="00B371F1">
      <w:pPr>
        <w:pStyle w:val="Rtytu"/>
        <w:rPr>
          <w:rFonts w:cs="Times New Roman"/>
          <w:lang w:val="en-GB"/>
        </w:rPr>
      </w:pPr>
      <w:proofErr w:type="spellStart"/>
      <w:r w:rsidRPr="00E04709">
        <w:rPr>
          <w:rFonts w:cs="Times New Roman"/>
          <w:lang w:val="en-GB"/>
        </w:rPr>
        <w:t>Modeling</w:t>
      </w:r>
      <w:proofErr w:type="spellEnd"/>
      <w:r w:rsidRPr="00E04709">
        <w:rPr>
          <w:rFonts w:cs="Times New Roman"/>
          <w:lang w:val="en-GB"/>
        </w:rPr>
        <w:t xml:space="preserve"> the Calculation of the Vehicles' Environmental Impact: a Case </w:t>
      </w:r>
      <w:r w:rsidR="007B7818" w:rsidRPr="00886871">
        <w:rPr>
          <w:rFonts w:ascii="Baskerville Old Face" w:hAnsi="Baskerville Old Face" w:cs="Times New Roman"/>
          <w:lang w:val="en-GB"/>
        </w:rPr>
        <w:t>S</w:t>
      </w:r>
      <w:r w:rsidRPr="00E04709">
        <w:rPr>
          <w:rFonts w:cs="Times New Roman"/>
          <w:lang w:val="en-GB"/>
        </w:rPr>
        <w:t>tudy Regarding Planning Regional Transport</w:t>
      </w:r>
    </w:p>
    <w:bookmarkEnd w:id="5"/>
    <w:p w14:paraId="651CD6F5" w14:textId="7C2A50D3" w:rsidR="00D977FD" w:rsidRPr="00425003" w:rsidRDefault="00D977FD" w:rsidP="00B371F1">
      <w:pPr>
        <w:pStyle w:val="Rautor"/>
        <w:rPr>
          <w:lang w:val="en-GB"/>
        </w:rPr>
      </w:pPr>
      <w:r w:rsidRPr="00425003">
        <w:rPr>
          <w:lang w:val="en-GB"/>
        </w:rPr>
        <w:t>Ondrej Stopka</w:t>
      </w:r>
      <w:r w:rsidR="00D304A2" w:rsidRPr="00425003">
        <w:rPr>
          <w:vertAlign w:val="superscript"/>
          <w:lang w:val="en-GB"/>
        </w:rPr>
        <w:t>1</w:t>
      </w:r>
      <w:r w:rsidRPr="00425003">
        <w:rPr>
          <w:vertAlign w:val="superscript"/>
          <w:lang w:val="en-GB"/>
        </w:rPr>
        <w:t>*</w:t>
      </w:r>
      <w:r w:rsidRPr="00425003">
        <w:rPr>
          <w:lang w:val="en-GB"/>
        </w:rPr>
        <w:t xml:space="preserve">, </w:t>
      </w:r>
      <w:r w:rsidR="00D304A2" w:rsidRPr="00425003">
        <w:rPr>
          <w:lang w:val="en-GB"/>
        </w:rPr>
        <w:t>Mária Stopková</w:t>
      </w:r>
      <w:r w:rsidR="00D304A2" w:rsidRPr="00425003">
        <w:rPr>
          <w:vertAlign w:val="superscript"/>
          <w:lang w:val="en-GB"/>
        </w:rPr>
        <w:t>2</w:t>
      </w:r>
      <w:r w:rsidRPr="00425003">
        <w:rPr>
          <w:lang w:val="en-GB"/>
        </w:rPr>
        <w:t xml:space="preserve">, </w:t>
      </w:r>
      <w:r w:rsidR="00D304A2" w:rsidRPr="00425003">
        <w:rPr>
          <w:lang w:val="en-GB"/>
        </w:rPr>
        <w:t>Branislav Šarkan</w:t>
      </w:r>
      <w:r w:rsidR="00D304A2" w:rsidRPr="00425003">
        <w:rPr>
          <w:vertAlign w:val="superscript"/>
          <w:lang w:val="en-GB"/>
        </w:rPr>
        <w:t>3</w:t>
      </w:r>
    </w:p>
    <w:bookmarkEnd w:id="6"/>
    <w:p w14:paraId="6780D459" w14:textId="3CB70AF7" w:rsidR="00CC038D" w:rsidRPr="00E04709" w:rsidRDefault="00D977FD" w:rsidP="00A726C9">
      <w:pPr>
        <w:pStyle w:val="Rafiliacja"/>
        <w:rPr>
          <w:lang w:val="en-GB"/>
        </w:rPr>
      </w:pPr>
      <w:r w:rsidRPr="00E04709">
        <w:rPr>
          <w:vertAlign w:val="superscript"/>
          <w:lang w:val="en-GB"/>
        </w:rPr>
        <w:t>1</w:t>
      </w:r>
      <w:r w:rsidRPr="00E04709">
        <w:rPr>
          <w:lang w:val="en-GB"/>
        </w:rPr>
        <w:t>Department of Transport and Logistics, Institute of Technology an</w:t>
      </w:r>
      <w:r w:rsidR="00CC038D" w:rsidRPr="00E04709">
        <w:rPr>
          <w:lang w:val="en-GB"/>
        </w:rPr>
        <w:t xml:space="preserve">d Business in </w:t>
      </w:r>
      <w:proofErr w:type="spellStart"/>
      <w:r w:rsidR="00CC038D" w:rsidRPr="00E04709">
        <w:rPr>
          <w:lang w:val="en-GB"/>
        </w:rPr>
        <w:t>České</w:t>
      </w:r>
      <w:proofErr w:type="spellEnd"/>
      <w:r w:rsidR="00CC038D" w:rsidRPr="00E04709">
        <w:rPr>
          <w:lang w:val="en-GB"/>
        </w:rPr>
        <w:t xml:space="preserve"> Budějovice;</w:t>
      </w:r>
      <w:r w:rsidRPr="00E04709">
        <w:rPr>
          <w:lang w:val="en-GB"/>
        </w:rPr>
        <w:t xml:space="preserve"> Czech Republic</w:t>
      </w:r>
    </w:p>
    <w:p w14:paraId="552C724E" w14:textId="2AB91858" w:rsidR="00CC038D" w:rsidRPr="00E04709" w:rsidRDefault="00D304A2" w:rsidP="00A726C9">
      <w:pPr>
        <w:pStyle w:val="Rafiliacja"/>
        <w:rPr>
          <w:lang w:val="en-GB"/>
        </w:rPr>
      </w:pPr>
      <w:r w:rsidRPr="00E04709">
        <w:rPr>
          <w:lang w:val="en-GB"/>
        </w:rPr>
        <w:t>https://orcid.org/0000-0002-0932-4381</w:t>
      </w:r>
    </w:p>
    <w:p w14:paraId="7948558F" w14:textId="4E084C39" w:rsidR="00CC038D" w:rsidRPr="00E04709" w:rsidRDefault="00CC038D" w:rsidP="00A726C9">
      <w:pPr>
        <w:pStyle w:val="Rafiliacja"/>
        <w:rPr>
          <w:lang w:val="en-GB"/>
        </w:rPr>
      </w:pPr>
      <w:r w:rsidRPr="00E04709">
        <w:rPr>
          <w:vertAlign w:val="superscript"/>
          <w:lang w:val="en-GB"/>
        </w:rPr>
        <w:t>2</w:t>
      </w:r>
      <w:r w:rsidRPr="00E04709">
        <w:rPr>
          <w:lang w:val="en-GB"/>
        </w:rPr>
        <w:t xml:space="preserve">Department of Transport and Logistics, Institute of Technology and Business in </w:t>
      </w:r>
      <w:proofErr w:type="spellStart"/>
      <w:r w:rsidRPr="00E04709">
        <w:rPr>
          <w:lang w:val="en-GB"/>
        </w:rPr>
        <w:t>České</w:t>
      </w:r>
      <w:proofErr w:type="spellEnd"/>
      <w:r w:rsidRPr="00E04709">
        <w:rPr>
          <w:lang w:val="en-GB"/>
        </w:rPr>
        <w:t xml:space="preserve"> Budějovice; Czech Republic</w:t>
      </w:r>
    </w:p>
    <w:p w14:paraId="1FDB92DB" w14:textId="0B3FED30" w:rsidR="00CC038D" w:rsidRPr="00E04709" w:rsidRDefault="00CC038D" w:rsidP="00A726C9">
      <w:pPr>
        <w:pStyle w:val="Rafiliacja"/>
        <w:rPr>
          <w:lang w:val="en-GB"/>
        </w:rPr>
      </w:pPr>
      <w:r w:rsidRPr="00E04709">
        <w:rPr>
          <w:lang w:val="en-GB"/>
        </w:rPr>
        <w:t>https://orcid.org/</w:t>
      </w:r>
      <w:r w:rsidR="00751381" w:rsidRPr="00E04709">
        <w:rPr>
          <w:lang w:val="en-GB"/>
        </w:rPr>
        <w:t>0000-0001-6436-4047</w:t>
      </w:r>
    </w:p>
    <w:p w14:paraId="781BEBF3" w14:textId="3623F5AA" w:rsidR="00751381" w:rsidRPr="00E04709" w:rsidRDefault="00CC038D" w:rsidP="00A726C9">
      <w:pPr>
        <w:pStyle w:val="Rafiliacja"/>
        <w:rPr>
          <w:lang w:val="en-GB"/>
        </w:rPr>
      </w:pPr>
      <w:r w:rsidRPr="00E04709">
        <w:rPr>
          <w:vertAlign w:val="superscript"/>
          <w:lang w:val="en-GB"/>
        </w:rPr>
        <w:t>3</w:t>
      </w:r>
      <w:r w:rsidR="00751381" w:rsidRPr="00E04709">
        <w:rPr>
          <w:lang w:val="en-GB"/>
        </w:rPr>
        <w:t>Department of Road and Urban Transport, University of Žilina; Slovak Republic</w:t>
      </w:r>
    </w:p>
    <w:p w14:paraId="10240E27" w14:textId="0E94A8C9" w:rsidR="00CC038D" w:rsidRPr="00E04709" w:rsidRDefault="00CC038D" w:rsidP="00A726C9">
      <w:pPr>
        <w:pStyle w:val="Rafiliacja"/>
        <w:rPr>
          <w:lang w:val="en-GB"/>
        </w:rPr>
      </w:pPr>
      <w:r w:rsidRPr="00E04709">
        <w:rPr>
          <w:lang w:val="en-GB"/>
        </w:rPr>
        <w:t>https://orcid.org/</w:t>
      </w:r>
      <w:r w:rsidR="00751381" w:rsidRPr="00E04709">
        <w:rPr>
          <w:lang w:val="en-GB"/>
        </w:rPr>
        <w:t>0000-0002-5036-9223</w:t>
      </w:r>
    </w:p>
    <w:p w14:paraId="14D06F05" w14:textId="7A33385B" w:rsidR="002D002F" w:rsidRPr="00E04709" w:rsidRDefault="00A726C9" w:rsidP="00A726C9">
      <w:pPr>
        <w:pStyle w:val="Rauco"/>
        <w:rPr>
          <w:rFonts w:eastAsia="MS Mincho"/>
          <w:bCs/>
        </w:rPr>
      </w:pPr>
      <w:r w:rsidRPr="00E04709">
        <w:t xml:space="preserve">*corresponding author's e-mail: </w:t>
      </w:r>
      <w:r w:rsidR="00D977FD" w:rsidRPr="00E04709">
        <w:t>stopka@vste.cz</w:t>
      </w:r>
    </w:p>
    <w:p w14:paraId="59E9DE4A" w14:textId="2AB38230" w:rsidR="00561A4E" w:rsidRPr="00E04709" w:rsidRDefault="00A0019A" w:rsidP="00A726C9">
      <w:pPr>
        <w:pStyle w:val="Rab1"/>
      </w:pPr>
      <w:r w:rsidRPr="00E04709">
        <w:rPr>
          <w:b/>
          <w:bCs/>
        </w:rPr>
        <w:t>Abstra</w:t>
      </w:r>
      <w:r w:rsidR="00684AA3" w:rsidRPr="00E04709">
        <w:rPr>
          <w:b/>
          <w:bCs/>
        </w:rPr>
        <w:t>c</w:t>
      </w:r>
      <w:r w:rsidRPr="00E04709">
        <w:rPr>
          <w:b/>
          <w:bCs/>
        </w:rPr>
        <w:t xml:space="preserve">t: </w:t>
      </w:r>
      <w:r w:rsidR="00312E6A" w:rsidRPr="00E04709">
        <w:t>This paper presents a modelling approach for assessing the environmental impacts of passenger vehicle traffic and demonstrates its application to regional</w:t>
      </w:r>
      <w:r w:rsidR="00415589" w:rsidRPr="00E04709">
        <w:t xml:space="preserve"> </w:t>
      </w:r>
      <w:r w:rsidR="00312E6A" w:rsidRPr="00E04709">
        <w:t xml:space="preserve">transport planning using a </w:t>
      </w:r>
      <w:proofErr w:type="spellStart"/>
      <w:r w:rsidR="00B82469" w:rsidRPr="00E04709">
        <w:t>labor</w:t>
      </w:r>
      <w:proofErr w:type="spellEnd"/>
      <w:r w:rsidR="004423DB" w:rsidRPr="00E04709">
        <w:t xml:space="preserve"> mobility</w:t>
      </w:r>
      <w:r w:rsidR="00312E6A" w:rsidRPr="00E04709">
        <w:t xml:space="preserve"> case study. The analysis focuses on the </w:t>
      </w:r>
      <w:proofErr w:type="spellStart"/>
      <w:r w:rsidR="00312E6A" w:rsidRPr="00E04709">
        <w:t>Strážný</w:t>
      </w:r>
      <w:proofErr w:type="spellEnd"/>
      <w:r w:rsidR="00415589" w:rsidRPr="00E04709">
        <w:t>–</w:t>
      </w:r>
      <w:proofErr w:type="spellStart"/>
      <w:r w:rsidR="00312E6A" w:rsidRPr="00E04709">
        <w:t>Philippsreut</w:t>
      </w:r>
      <w:proofErr w:type="spellEnd"/>
      <w:r w:rsidR="00312E6A" w:rsidRPr="00E04709">
        <w:t xml:space="preserve"> model route, a 6.8 km </w:t>
      </w:r>
      <w:r w:rsidR="00415589" w:rsidRPr="00E04709">
        <w:t xml:space="preserve">regional </w:t>
      </w:r>
      <w:r w:rsidR="00312E6A" w:rsidRPr="00E04709">
        <w:t xml:space="preserve">commuter corridor linking the South Bohemian Region (Czech Republic) with Bavaria (Germany). </w:t>
      </w:r>
      <w:r w:rsidR="00215157">
        <w:t>The v</w:t>
      </w:r>
      <w:r w:rsidR="00312E6A" w:rsidRPr="00E04709">
        <w:t xml:space="preserve">olume of emissions </w:t>
      </w:r>
      <w:r w:rsidR="00215157">
        <w:t>was quantified using the EEA/COPERT 5.5 methodology, based on actual traffic data colle</w:t>
      </w:r>
      <w:r w:rsidR="00312E6A" w:rsidRPr="00E04709">
        <w:t xml:space="preserve">cted </w:t>
      </w:r>
      <w:r w:rsidR="00415589" w:rsidRPr="00E04709">
        <w:t>during traffic surveys</w:t>
      </w:r>
      <w:r w:rsidR="00312E6A" w:rsidRPr="00E04709">
        <w:t xml:space="preserve">. Calculations took into consideration fuel type, Euro emission standard, route </w:t>
      </w:r>
      <w:r w:rsidR="00415589" w:rsidRPr="00E04709">
        <w:t xml:space="preserve">terrain </w:t>
      </w:r>
      <w:r w:rsidR="00312E6A" w:rsidRPr="00E04709">
        <w:t xml:space="preserve">characteristics, and round-trip (journey) distances. The study evaluated pollutant emissions of CO, HC, NOₓ, PM, and CO₂. On </w:t>
      </w:r>
      <w:r w:rsidR="003C3454" w:rsidRPr="00E04709">
        <w:t xml:space="preserve">the </w:t>
      </w:r>
      <w:r w:rsidR="00415589" w:rsidRPr="00E04709">
        <w:t xml:space="preserve">first day of </w:t>
      </w:r>
      <w:r w:rsidR="003C3454" w:rsidRPr="00E04709">
        <w:t>data collection</w:t>
      </w:r>
      <w:r w:rsidR="00312E6A" w:rsidRPr="00E04709">
        <w:t xml:space="preserve">, total round-trip emissions reached 5.78 kg CO, 0.83 kg HC, 1.77 kg NOₓ, 0.13 kg PM, and 865.5 kg CO₂, whilst lower traffic intensity on </w:t>
      </w:r>
      <w:r w:rsidR="003C3454" w:rsidRPr="00E04709">
        <w:t>the second day</w:t>
      </w:r>
      <w:r w:rsidR="00312E6A" w:rsidRPr="00E04709">
        <w:t xml:space="preserve"> </w:t>
      </w:r>
      <w:r w:rsidR="003C3454" w:rsidRPr="00E04709">
        <w:t>of</w:t>
      </w:r>
      <w:r w:rsidR="00F069D2" w:rsidRPr="00E04709">
        <w:t xml:space="preserve"> conducting the</w:t>
      </w:r>
      <w:r w:rsidR="003C3454" w:rsidRPr="00E04709">
        <w:t xml:space="preserve"> traffic survey </w:t>
      </w:r>
      <w:r w:rsidR="00312E6A" w:rsidRPr="00E04709">
        <w:t xml:space="preserve">reduced emissions' volume by more than 60%, resulting in 2.20 kg CO, 0.31 kg HC, 0.68 kg NOₓ, 0.05 kg PM, and 330 kg CO₂. Approximately 61% of pollutant emissions were generated on the Czech </w:t>
      </w:r>
      <w:r w:rsidR="0011645E" w:rsidRPr="00E04709">
        <w:t>part of the route</w:t>
      </w:r>
      <w:r w:rsidR="00312E6A" w:rsidRPr="00E04709">
        <w:t xml:space="preserve"> and 39% on the German </w:t>
      </w:r>
      <w:r w:rsidR="0011645E" w:rsidRPr="00E04709">
        <w:t>part</w:t>
      </w:r>
      <w:r w:rsidR="00312E6A" w:rsidRPr="00E04709">
        <w:t>. Vehicles equipped with spark-ignition engine</w:t>
      </w:r>
      <w:r w:rsidR="00215157">
        <w:t>s were the primary source of CO and HC, whereas those with compression-ignition engines</w:t>
      </w:r>
      <w:r w:rsidR="00312E6A" w:rsidRPr="00E04709">
        <w:t xml:space="preserve"> dominated NOₓ and PM emissions. The designed model </w:t>
      </w:r>
      <w:r w:rsidR="00215157">
        <w:t>serves as a practical tool for evaluating the environmental impacts of regional mobility and can support evidence-based planning to reduce</w:t>
      </w:r>
      <w:r w:rsidR="00312E6A" w:rsidRPr="00E04709">
        <w:t xml:space="preserve"> </w:t>
      </w:r>
      <w:r w:rsidR="00215157">
        <w:t xml:space="preserve">the </w:t>
      </w:r>
      <w:r w:rsidR="00312E6A" w:rsidRPr="00E04709">
        <w:t>transport-related emissions burden.</w:t>
      </w:r>
    </w:p>
    <w:p w14:paraId="2D31F0B5" w14:textId="5E840638" w:rsidR="002D002F" w:rsidRPr="00E04709" w:rsidRDefault="002D002F" w:rsidP="00A726C9">
      <w:pPr>
        <w:pStyle w:val="Rab2"/>
      </w:pPr>
      <w:r w:rsidRPr="00E04709">
        <w:rPr>
          <w:b/>
          <w:bCs/>
        </w:rPr>
        <w:t xml:space="preserve">Keywords: </w:t>
      </w:r>
      <w:r w:rsidR="00415589" w:rsidRPr="00E04709">
        <w:t>planning,</w:t>
      </w:r>
      <w:r w:rsidR="00415589" w:rsidRPr="00E04709">
        <w:rPr>
          <w:b/>
          <w:bCs/>
        </w:rPr>
        <w:t xml:space="preserve"> </w:t>
      </w:r>
      <w:r w:rsidR="00415589" w:rsidRPr="00E04709">
        <w:t>regional transport, m</w:t>
      </w:r>
      <w:r w:rsidR="00C91480" w:rsidRPr="00E04709">
        <w:t>obility,</w:t>
      </w:r>
      <w:r w:rsidR="006353DA" w:rsidRPr="00E04709">
        <w:t xml:space="preserve"> environment</w:t>
      </w:r>
      <w:r w:rsidR="00415589" w:rsidRPr="00E04709">
        <w:t>al impact</w:t>
      </w:r>
      <w:r w:rsidR="006353DA" w:rsidRPr="00E04709">
        <w:t>,</w:t>
      </w:r>
      <w:r w:rsidR="00C91480" w:rsidRPr="00E04709">
        <w:t xml:space="preserve"> </w:t>
      </w:r>
      <w:r w:rsidR="00054792" w:rsidRPr="00E04709">
        <w:t>traffic</w:t>
      </w:r>
      <w:r w:rsidRPr="00E04709">
        <w:t xml:space="preserve"> </w:t>
      </w:r>
      <w:r w:rsidR="000D6F9B" w:rsidRPr="00E04709">
        <w:t>data collection</w:t>
      </w:r>
      <w:r w:rsidRPr="00E04709">
        <w:t xml:space="preserve"> </w:t>
      </w:r>
    </w:p>
    <w:p w14:paraId="57BC03D0" w14:textId="0C950EDA" w:rsidR="004A5AE7" w:rsidRPr="00E04709" w:rsidRDefault="00010C75" w:rsidP="00A726C9">
      <w:pPr>
        <w:pStyle w:val="Rn1"/>
        <w:rPr>
          <w:rFonts w:cs="Times New Roman"/>
          <w:lang w:val="en-GB"/>
        </w:rPr>
      </w:pPr>
      <w:r w:rsidRPr="00E04709">
        <w:rPr>
          <w:rFonts w:cs="Times New Roman"/>
          <w:lang w:val="en-GB"/>
        </w:rPr>
        <w:t xml:space="preserve">1. </w:t>
      </w:r>
      <w:r w:rsidR="004A5AE7" w:rsidRPr="00E04709">
        <w:rPr>
          <w:rFonts w:cs="Times New Roman"/>
          <w:lang w:val="en-GB"/>
        </w:rPr>
        <w:t>Introduction</w:t>
      </w:r>
    </w:p>
    <w:p w14:paraId="0F59306D" w14:textId="17A01C2F" w:rsidR="00B82469" w:rsidRPr="00E04709" w:rsidRDefault="00B82469" w:rsidP="00B82469">
      <w:pPr>
        <w:spacing w:line="240" w:lineRule="auto"/>
        <w:ind w:firstLine="284"/>
        <w:rPr>
          <w:sz w:val="22"/>
          <w:szCs w:val="22"/>
          <w:lang w:val="en-GB"/>
        </w:rPr>
      </w:pPr>
      <w:r w:rsidRPr="00E04709">
        <w:rPr>
          <w:sz w:val="22"/>
          <w:szCs w:val="22"/>
          <w:lang w:val="en-GB"/>
        </w:rPr>
        <w:t>Road transport is one of the principal sources of anthropogenic greenhouse gas emissions and air pollutants in Europe. Passenger cars and light-duty vehicles emit substantial quantities of carbon dioxide (CO₂), nitrogen oxides (NOₓ), particulate matter (PM), carbon monoxide (CO), and unburned hydrocarbons (HC), all of which contribute to climate change and adverse public health outcomes (European Environment Agency [EEA] 202</w:t>
      </w:r>
      <w:r w:rsidR="008041D5" w:rsidRPr="00E04709">
        <w:rPr>
          <w:sz w:val="22"/>
          <w:szCs w:val="22"/>
          <w:lang w:val="en-GB"/>
        </w:rPr>
        <w:t>3</w:t>
      </w:r>
      <w:r w:rsidRPr="00E04709">
        <w:rPr>
          <w:sz w:val="22"/>
          <w:szCs w:val="22"/>
          <w:lang w:val="en-GB"/>
        </w:rPr>
        <w:t>, World Health Organization [WHO] 2021). According to the EEA (202</w:t>
      </w:r>
      <w:r w:rsidR="00CA102A" w:rsidRPr="00E04709">
        <w:rPr>
          <w:sz w:val="22"/>
          <w:szCs w:val="22"/>
          <w:lang w:val="en-GB"/>
        </w:rPr>
        <w:t>3</w:t>
      </w:r>
      <w:r w:rsidRPr="00E04709">
        <w:rPr>
          <w:sz w:val="22"/>
          <w:szCs w:val="22"/>
          <w:lang w:val="en-GB"/>
        </w:rPr>
        <w:t>), the transport sector accounts for approximately one quarter of total greenhouse gas emissions in the European Union, with road transport representing the dominant source within this sector.</w:t>
      </w:r>
    </w:p>
    <w:p w14:paraId="7A73F38B" w14:textId="433ABB5F" w:rsidR="00B82469" w:rsidRPr="00E04709" w:rsidRDefault="00B82469" w:rsidP="00B82469">
      <w:pPr>
        <w:spacing w:line="240" w:lineRule="auto"/>
        <w:ind w:firstLine="284"/>
        <w:rPr>
          <w:sz w:val="22"/>
          <w:szCs w:val="22"/>
          <w:lang w:val="en-GB"/>
        </w:rPr>
      </w:pPr>
      <w:r w:rsidRPr="00E04709">
        <w:rPr>
          <w:sz w:val="22"/>
          <w:szCs w:val="22"/>
          <w:lang w:val="en-GB"/>
        </w:rPr>
        <w:t xml:space="preserve">In recent decades, increasing </w:t>
      </w:r>
      <w:proofErr w:type="spellStart"/>
      <w:r w:rsidRPr="00E04709">
        <w:rPr>
          <w:sz w:val="22"/>
          <w:szCs w:val="22"/>
          <w:lang w:val="en-GB"/>
        </w:rPr>
        <w:t>labor</w:t>
      </w:r>
      <w:proofErr w:type="spellEnd"/>
      <w:r w:rsidRPr="00E04709">
        <w:rPr>
          <w:sz w:val="22"/>
          <w:szCs w:val="22"/>
          <w:lang w:val="en-GB"/>
        </w:rPr>
        <w:t xml:space="preserve"> mobility and economic integration have intensified daily commuting across national borders. This phenomenon is particularly evident in Central Europe, where residents of the Czech Republic regularly travel to Germany and Austria for employment opportunities (</w:t>
      </w:r>
      <w:r w:rsidR="001C6C00" w:rsidRPr="00E04709">
        <w:rPr>
          <w:sz w:val="22"/>
          <w:szCs w:val="22"/>
          <w:lang w:val="en-GB"/>
        </w:rPr>
        <w:t>EC</w:t>
      </w:r>
      <w:r w:rsidRPr="00E04709">
        <w:rPr>
          <w:sz w:val="22"/>
          <w:szCs w:val="22"/>
          <w:lang w:val="en-GB"/>
        </w:rPr>
        <w:t xml:space="preserve"> 2024). Although individual commuter trips during their mobility </w:t>
      </w:r>
      <w:r w:rsidR="00F9544D" w:rsidRPr="00E04709">
        <w:rPr>
          <w:sz w:val="22"/>
          <w:szCs w:val="22"/>
          <w:lang w:val="en-GB"/>
        </w:rPr>
        <w:t>(</w:t>
      </w:r>
      <w:proofErr w:type="spellStart"/>
      <w:r w:rsidR="00F9544D" w:rsidRPr="00E04709">
        <w:rPr>
          <w:sz w:val="22"/>
          <w:szCs w:val="22"/>
          <w:lang w:val="en-GB"/>
        </w:rPr>
        <w:t>Chamier-Gliszczyński</w:t>
      </w:r>
      <w:proofErr w:type="spellEnd"/>
      <w:r w:rsidR="00F9544D" w:rsidRPr="00E04709">
        <w:rPr>
          <w:sz w:val="22"/>
          <w:szCs w:val="22"/>
          <w:lang w:val="en-GB"/>
        </w:rPr>
        <w:t xml:space="preserve"> &amp; Bohdal, 2016) </w:t>
      </w:r>
      <w:r w:rsidRPr="00E04709">
        <w:rPr>
          <w:sz w:val="22"/>
          <w:szCs w:val="22"/>
          <w:lang w:val="en-GB"/>
        </w:rPr>
        <w:t xml:space="preserve">are often relatively short, their cumulative environmental impact may be considerable, especially when </w:t>
      </w:r>
      <w:r w:rsidR="00215157">
        <w:rPr>
          <w:sz w:val="22"/>
          <w:szCs w:val="22"/>
          <w:lang w:val="en-GB"/>
        </w:rPr>
        <w:t>repeated daily and involving</w:t>
      </w:r>
      <w:r w:rsidRPr="00E04709">
        <w:rPr>
          <w:sz w:val="22"/>
          <w:szCs w:val="22"/>
          <w:lang w:val="en-GB"/>
        </w:rPr>
        <w:t xml:space="preserve"> large numbers of vehicles with internal combustion engines. Such impacts are amplified in regions with older vehicle fleets and lower </w:t>
      </w:r>
      <w:r w:rsidR="00215157">
        <w:rPr>
          <w:sz w:val="22"/>
          <w:szCs w:val="22"/>
          <w:lang w:val="en-GB"/>
        </w:rPr>
        <w:t>adoption rates</w:t>
      </w:r>
      <w:r w:rsidRPr="00E04709">
        <w:rPr>
          <w:sz w:val="22"/>
          <w:szCs w:val="22"/>
          <w:lang w:val="en-GB"/>
        </w:rPr>
        <w:t xml:space="preserve"> of low-emission technologies (ACEA</w:t>
      </w:r>
      <w:r w:rsidR="00C54BFB" w:rsidRPr="00E04709">
        <w:rPr>
          <w:sz w:val="22"/>
          <w:szCs w:val="22"/>
          <w:lang w:val="en-GB"/>
        </w:rPr>
        <w:t>,</w:t>
      </w:r>
      <w:r w:rsidRPr="00E04709">
        <w:rPr>
          <w:sz w:val="22"/>
          <w:szCs w:val="22"/>
          <w:lang w:val="en-GB"/>
        </w:rPr>
        <w:t xml:space="preserve"> 2025).</w:t>
      </w:r>
    </w:p>
    <w:p w14:paraId="085A73C7" w14:textId="44CFB661" w:rsidR="00B82469" w:rsidRPr="00E04709" w:rsidRDefault="00B82469" w:rsidP="00B82469">
      <w:pPr>
        <w:spacing w:line="240" w:lineRule="auto"/>
        <w:ind w:firstLine="284"/>
        <w:rPr>
          <w:sz w:val="22"/>
          <w:szCs w:val="22"/>
          <w:lang w:val="en-GB"/>
        </w:rPr>
      </w:pPr>
      <w:r w:rsidRPr="00E04709">
        <w:rPr>
          <w:sz w:val="22"/>
          <w:szCs w:val="22"/>
          <w:lang w:val="en-GB"/>
        </w:rPr>
        <w:t>Short-distance journeys deserve special attention because pollutant emissions are often disproportionately high during the initial phase of engine operation. During cold-start conditions, catalytic converters and diesel after-treatment systems have not yet reached their optimal operating temperatures, leading to significantly elevated emissions of CO, HC, and PM compared with stabilized driving conditions (André et al.</w:t>
      </w:r>
      <w:r w:rsidR="00C54BFB" w:rsidRPr="00E04709">
        <w:rPr>
          <w:sz w:val="22"/>
          <w:szCs w:val="22"/>
          <w:lang w:val="en-GB"/>
        </w:rPr>
        <w:t>,</w:t>
      </w:r>
      <w:r w:rsidRPr="00E04709">
        <w:rPr>
          <w:sz w:val="22"/>
          <w:szCs w:val="22"/>
          <w:lang w:val="en-GB"/>
        </w:rPr>
        <w:t xml:space="preserve"> 2006</w:t>
      </w:r>
      <w:r w:rsidR="00280576">
        <w:rPr>
          <w:sz w:val="22"/>
          <w:szCs w:val="22"/>
          <w:lang w:val="en-GB"/>
        </w:rPr>
        <w:t>;</w:t>
      </w:r>
      <w:r w:rsidRPr="00E04709">
        <w:rPr>
          <w:sz w:val="22"/>
          <w:szCs w:val="22"/>
          <w:lang w:val="en-GB"/>
        </w:rPr>
        <w:t xml:space="preserve"> </w:t>
      </w:r>
      <w:r w:rsidR="00B8299B" w:rsidRPr="00E04709">
        <w:rPr>
          <w:sz w:val="22"/>
          <w:szCs w:val="22"/>
          <w:lang w:val="en-GB"/>
        </w:rPr>
        <w:t>Bishop et al.</w:t>
      </w:r>
      <w:r w:rsidR="00C54BFB" w:rsidRPr="00E04709">
        <w:rPr>
          <w:sz w:val="22"/>
          <w:szCs w:val="22"/>
          <w:lang w:val="en-GB"/>
        </w:rPr>
        <w:t>,</w:t>
      </w:r>
      <w:r w:rsidR="00B8299B" w:rsidRPr="00E04709">
        <w:rPr>
          <w:sz w:val="22"/>
          <w:szCs w:val="22"/>
          <w:lang w:val="en-GB"/>
        </w:rPr>
        <w:t xml:space="preserve"> 2019</w:t>
      </w:r>
      <w:r w:rsidRPr="00E04709">
        <w:rPr>
          <w:sz w:val="22"/>
          <w:szCs w:val="22"/>
          <w:lang w:val="en-GB"/>
        </w:rPr>
        <w:t xml:space="preserve">). Consequently, even routes shorter than 10 km may generate substantial pollutant </w:t>
      </w:r>
      <w:r w:rsidR="00F069D2" w:rsidRPr="00E04709">
        <w:rPr>
          <w:sz w:val="22"/>
          <w:szCs w:val="22"/>
          <w:lang w:val="en-GB"/>
        </w:rPr>
        <w:t>burdens</w:t>
      </w:r>
      <w:r w:rsidRPr="00E04709">
        <w:rPr>
          <w:sz w:val="22"/>
          <w:szCs w:val="22"/>
          <w:lang w:val="en-GB"/>
        </w:rPr>
        <w:t xml:space="preserve">, particularly when </w:t>
      </w:r>
      <w:r w:rsidR="00215157">
        <w:rPr>
          <w:sz w:val="22"/>
          <w:szCs w:val="22"/>
          <w:lang w:val="en-GB"/>
        </w:rPr>
        <w:t>repeatedly traversed</w:t>
      </w:r>
      <w:r w:rsidRPr="00E04709">
        <w:rPr>
          <w:sz w:val="22"/>
          <w:szCs w:val="22"/>
          <w:lang w:val="en-GB"/>
        </w:rPr>
        <w:t xml:space="preserve"> by commuters.</w:t>
      </w:r>
    </w:p>
    <w:p w14:paraId="6D4007FC" w14:textId="30A9DC9C" w:rsidR="00B82469" w:rsidRPr="00E04709" w:rsidRDefault="00B82469" w:rsidP="00B82469">
      <w:pPr>
        <w:spacing w:line="240" w:lineRule="auto"/>
        <w:ind w:firstLine="284"/>
        <w:rPr>
          <w:sz w:val="22"/>
          <w:szCs w:val="22"/>
          <w:lang w:val="en-GB"/>
        </w:rPr>
      </w:pPr>
      <w:r w:rsidRPr="00E04709">
        <w:rPr>
          <w:sz w:val="22"/>
          <w:szCs w:val="22"/>
          <w:lang w:val="en-GB"/>
        </w:rPr>
        <w:t>The environmental assessment of road transport commonly relies on emission models that combine vehicle fleet composition, traffic intensity, and route characteristics with standardized emission factors</w:t>
      </w:r>
      <w:r w:rsidR="009952EA" w:rsidRPr="00E04709">
        <w:rPr>
          <w:sz w:val="22"/>
          <w:szCs w:val="22"/>
          <w:lang w:val="en-GB"/>
        </w:rPr>
        <w:t xml:space="preserve"> (Witt, 2023)</w:t>
      </w:r>
      <w:r w:rsidRPr="00E04709">
        <w:rPr>
          <w:sz w:val="22"/>
          <w:szCs w:val="22"/>
          <w:lang w:val="en-GB"/>
        </w:rPr>
        <w:t xml:space="preserve">. In Europe, the COPERT (Computer Programme to Calculate Emissions from Road Transport) model has become the official methodology for national emission inventories and transport-related environmental studies </w:t>
      </w:r>
      <w:r w:rsidRPr="00E04709">
        <w:rPr>
          <w:sz w:val="22"/>
          <w:szCs w:val="22"/>
          <w:lang w:val="en-GB"/>
        </w:rPr>
        <w:lastRenderedPageBreak/>
        <w:t>(</w:t>
      </w:r>
      <w:r w:rsidR="0004343D" w:rsidRPr="00E04709">
        <w:rPr>
          <w:sz w:val="22"/>
          <w:szCs w:val="22"/>
          <w:lang w:val="en-GB"/>
        </w:rPr>
        <w:t>EEA 2023</w:t>
      </w:r>
      <w:r w:rsidR="00280576">
        <w:rPr>
          <w:sz w:val="22"/>
          <w:szCs w:val="22"/>
          <w:lang w:val="en-GB"/>
        </w:rPr>
        <w:t>;</w:t>
      </w:r>
      <w:r w:rsidR="0004343D" w:rsidRPr="00E04709">
        <w:rPr>
          <w:sz w:val="22"/>
          <w:szCs w:val="22"/>
          <w:lang w:val="en-GB"/>
        </w:rPr>
        <w:t xml:space="preserve"> </w:t>
      </w:r>
      <w:proofErr w:type="spellStart"/>
      <w:r w:rsidRPr="00E04709">
        <w:rPr>
          <w:sz w:val="22"/>
          <w:szCs w:val="22"/>
          <w:lang w:val="en-GB"/>
        </w:rPr>
        <w:t>Ntziachristos</w:t>
      </w:r>
      <w:proofErr w:type="spellEnd"/>
      <w:r w:rsidRPr="00E04709">
        <w:rPr>
          <w:sz w:val="22"/>
          <w:szCs w:val="22"/>
          <w:lang w:val="en-GB"/>
        </w:rPr>
        <w:t xml:space="preserve"> &amp; Samaras</w:t>
      </w:r>
      <w:r w:rsidR="00C54BFB" w:rsidRPr="00E04709">
        <w:rPr>
          <w:sz w:val="22"/>
          <w:szCs w:val="22"/>
          <w:lang w:val="en-GB"/>
        </w:rPr>
        <w:t>,</w:t>
      </w:r>
      <w:r w:rsidRPr="00E04709">
        <w:rPr>
          <w:sz w:val="22"/>
          <w:szCs w:val="22"/>
          <w:lang w:val="en-GB"/>
        </w:rPr>
        <w:t xml:space="preserve"> 2000). The model incorporates vehicle category, fuel type, Euro emission standard, average speed, and gradient, thereby providing a robust and transparent framework for estimating </w:t>
      </w:r>
      <w:r w:rsidR="00215157">
        <w:rPr>
          <w:sz w:val="22"/>
          <w:szCs w:val="22"/>
          <w:lang w:val="en-GB"/>
        </w:rPr>
        <w:t>"</w:t>
      </w:r>
      <w:r w:rsidRPr="00E04709">
        <w:rPr>
          <w:sz w:val="22"/>
          <w:szCs w:val="22"/>
          <w:lang w:val="en-GB"/>
        </w:rPr>
        <w:t>on-road</w:t>
      </w:r>
      <w:r w:rsidR="00215157">
        <w:rPr>
          <w:sz w:val="22"/>
          <w:szCs w:val="22"/>
          <w:lang w:val="en-GB"/>
        </w:rPr>
        <w:t>"</w:t>
      </w:r>
      <w:r w:rsidRPr="00E04709">
        <w:rPr>
          <w:sz w:val="22"/>
          <w:szCs w:val="22"/>
          <w:lang w:val="en-GB"/>
        </w:rPr>
        <w:t xml:space="preserve"> emissions.</w:t>
      </w:r>
    </w:p>
    <w:p w14:paraId="42283B79" w14:textId="16595C2A" w:rsidR="00036510" w:rsidRPr="00E04709" w:rsidRDefault="00B82469" w:rsidP="00B82469">
      <w:pPr>
        <w:spacing w:line="240" w:lineRule="auto"/>
        <w:ind w:firstLine="284"/>
        <w:rPr>
          <w:sz w:val="22"/>
          <w:szCs w:val="22"/>
          <w:lang w:val="en-GB"/>
        </w:rPr>
      </w:pPr>
      <w:r w:rsidRPr="00E04709">
        <w:rPr>
          <w:sz w:val="22"/>
          <w:szCs w:val="22"/>
          <w:lang w:val="en-GB"/>
        </w:rPr>
        <w:t xml:space="preserve">The present study applies the EEA/COPERT 5.5 methodology to a representative single regional </w:t>
      </w:r>
      <w:proofErr w:type="spellStart"/>
      <w:r w:rsidRPr="00E04709">
        <w:rPr>
          <w:sz w:val="22"/>
          <w:szCs w:val="22"/>
          <w:lang w:val="en-GB"/>
        </w:rPr>
        <w:t>labor</w:t>
      </w:r>
      <w:proofErr w:type="spellEnd"/>
      <w:r w:rsidRPr="00E04709">
        <w:rPr>
          <w:sz w:val="22"/>
          <w:szCs w:val="22"/>
          <w:lang w:val="en-GB"/>
        </w:rPr>
        <w:t xml:space="preserve"> mobility corridor between the Czech Republic and Germany</w:t>
      </w:r>
      <w:r w:rsidR="000D225C" w:rsidRPr="00E04709">
        <w:rPr>
          <w:sz w:val="22"/>
          <w:szCs w:val="22"/>
          <w:lang w:val="en-GB"/>
        </w:rPr>
        <w:t xml:space="preserve"> (EEA 2023</w:t>
      </w:r>
      <w:r w:rsidR="00280576">
        <w:rPr>
          <w:sz w:val="22"/>
          <w:szCs w:val="22"/>
          <w:lang w:val="en-GB"/>
        </w:rPr>
        <w:t>;</w:t>
      </w:r>
      <w:r w:rsidR="000D225C" w:rsidRPr="00E04709">
        <w:rPr>
          <w:sz w:val="22"/>
          <w:szCs w:val="22"/>
          <w:lang w:val="en-GB"/>
        </w:rPr>
        <w:t xml:space="preserve"> </w:t>
      </w:r>
      <w:proofErr w:type="spellStart"/>
      <w:r w:rsidR="000D225C" w:rsidRPr="00E04709">
        <w:rPr>
          <w:sz w:val="22"/>
          <w:szCs w:val="22"/>
          <w:lang w:val="en-GB"/>
        </w:rPr>
        <w:t>Orynycz</w:t>
      </w:r>
      <w:proofErr w:type="spellEnd"/>
      <w:r w:rsidR="000D225C" w:rsidRPr="00E04709">
        <w:rPr>
          <w:sz w:val="22"/>
          <w:szCs w:val="22"/>
          <w:lang w:val="en-GB"/>
        </w:rPr>
        <w:t xml:space="preserve"> et al.</w:t>
      </w:r>
      <w:r w:rsidR="00C54BFB" w:rsidRPr="00E04709">
        <w:rPr>
          <w:sz w:val="22"/>
          <w:szCs w:val="22"/>
          <w:lang w:val="en-GB"/>
        </w:rPr>
        <w:t>,</w:t>
      </w:r>
      <w:r w:rsidR="000D225C" w:rsidRPr="00E04709">
        <w:rPr>
          <w:sz w:val="22"/>
          <w:szCs w:val="22"/>
          <w:lang w:val="en-GB"/>
        </w:rPr>
        <w:t xml:space="preserve"> 2025)</w:t>
      </w:r>
      <w:r w:rsidRPr="00E04709">
        <w:rPr>
          <w:sz w:val="22"/>
          <w:szCs w:val="22"/>
          <w:lang w:val="en-GB"/>
        </w:rPr>
        <w:t>. The section</w:t>
      </w:r>
      <w:r w:rsidR="0004343D" w:rsidRPr="00E04709">
        <w:rPr>
          <w:sz w:val="22"/>
          <w:szCs w:val="22"/>
          <w:lang w:val="en-GB"/>
        </w:rPr>
        <w:t xml:space="preserve"> under investigation</w:t>
      </w:r>
      <w:r w:rsidRPr="00E04709">
        <w:rPr>
          <w:sz w:val="22"/>
          <w:szCs w:val="22"/>
          <w:lang w:val="en-GB"/>
        </w:rPr>
        <w:t xml:space="preserve"> connects </w:t>
      </w:r>
      <w:proofErr w:type="spellStart"/>
      <w:r w:rsidRPr="00E04709">
        <w:rPr>
          <w:sz w:val="22"/>
          <w:szCs w:val="22"/>
          <w:lang w:val="en-GB"/>
        </w:rPr>
        <w:t>Strážný</w:t>
      </w:r>
      <w:proofErr w:type="spellEnd"/>
      <w:r w:rsidRPr="00E04709">
        <w:rPr>
          <w:sz w:val="22"/>
          <w:szCs w:val="22"/>
          <w:lang w:val="en-GB"/>
        </w:rPr>
        <w:t xml:space="preserve"> and </w:t>
      </w:r>
      <w:proofErr w:type="spellStart"/>
      <w:r w:rsidRPr="00E04709">
        <w:rPr>
          <w:sz w:val="22"/>
          <w:szCs w:val="22"/>
          <w:lang w:val="en-GB"/>
        </w:rPr>
        <w:t>Philippsreut</w:t>
      </w:r>
      <w:proofErr w:type="spellEnd"/>
      <w:r w:rsidRPr="00E04709">
        <w:rPr>
          <w:sz w:val="22"/>
          <w:szCs w:val="22"/>
          <w:lang w:val="en-GB"/>
        </w:rPr>
        <w:t xml:space="preserve"> and constitutes a short but intensively used route linking the South Bohemian Region with Bavaria. The route is </w:t>
      </w:r>
      <w:r w:rsidR="00215157">
        <w:rPr>
          <w:sz w:val="22"/>
          <w:szCs w:val="22"/>
          <w:lang w:val="en-GB"/>
        </w:rPr>
        <w:t>approximately 6.8 km long and features a positive elevation gain of about 84 m</w:t>
      </w:r>
      <w:r w:rsidRPr="00E04709">
        <w:rPr>
          <w:sz w:val="22"/>
          <w:szCs w:val="22"/>
          <w:lang w:val="en-GB"/>
        </w:rPr>
        <w:t xml:space="preserve"> toward Germany, resulting in increased fuel consumption and higher specific emissions (EEA</w:t>
      </w:r>
      <w:r w:rsidR="00C54BFB" w:rsidRPr="00E04709">
        <w:rPr>
          <w:sz w:val="22"/>
          <w:szCs w:val="22"/>
          <w:lang w:val="en-GB"/>
        </w:rPr>
        <w:t>,</w:t>
      </w:r>
      <w:r w:rsidRPr="00E04709">
        <w:rPr>
          <w:sz w:val="22"/>
          <w:szCs w:val="22"/>
          <w:lang w:val="en-GB"/>
        </w:rPr>
        <w:t xml:space="preserve"> 202</w:t>
      </w:r>
      <w:r w:rsidR="008041D5" w:rsidRPr="00E04709">
        <w:rPr>
          <w:sz w:val="22"/>
          <w:szCs w:val="22"/>
          <w:lang w:val="en-GB"/>
        </w:rPr>
        <w:t>3</w:t>
      </w:r>
      <w:r w:rsidRPr="00E04709">
        <w:rPr>
          <w:sz w:val="22"/>
          <w:szCs w:val="22"/>
          <w:lang w:val="en-GB"/>
        </w:rPr>
        <w:t xml:space="preserve">). The primary objective of this paper is to demonstrate a practical modelling framework for quantifying the environmental impacts of regional passenger vehicle traffic and to assess the extent to which a short regional commuter route contributes to local and regional emission </w:t>
      </w:r>
      <w:r w:rsidR="00EA2615" w:rsidRPr="00E04709">
        <w:rPr>
          <w:sz w:val="22"/>
          <w:szCs w:val="22"/>
          <w:lang w:val="en-GB"/>
        </w:rPr>
        <w:t>impacts</w:t>
      </w:r>
      <w:r w:rsidRPr="00E04709">
        <w:rPr>
          <w:sz w:val="22"/>
          <w:szCs w:val="22"/>
          <w:lang w:val="en-GB"/>
        </w:rPr>
        <w:t>. The study further aims to provide evidence that can support transport planning, environmental policy, and the promotion of low-emission regional mobility alternatives.</w:t>
      </w:r>
    </w:p>
    <w:p w14:paraId="0D9DD737" w14:textId="5839ADD6" w:rsidR="00AE66C0" w:rsidRPr="00E04709" w:rsidRDefault="00AE66C0" w:rsidP="00A726C9">
      <w:pPr>
        <w:pStyle w:val="Rn1"/>
        <w:rPr>
          <w:rFonts w:cs="Times New Roman"/>
          <w:lang w:val="en-GB"/>
        </w:rPr>
      </w:pPr>
      <w:r w:rsidRPr="00E04709">
        <w:rPr>
          <w:rFonts w:cs="Times New Roman"/>
          <w:lang w:val="en-GB"/>
        </w:rPr>
        <w:t xml:space="preserve">2. Literature </w:t>
      </w:r>
      <w:r w:rsidR="00CA22DA">
        <w:rPr>
          <w:rFonts w:cs="Times New Roman"/>
          <w:lang w:val="en-GB"/>
        </w:rPr>
        <w:t>R</w:t>
      </w:r>
      <w:r w:rsidRPr="00E04709">
        <w:rPr>
          <w:rFonts w:cs="Times New Roman"/>
          <w:lang w:val="en-GB"/>
        </w:rPr>
        <w:t>eview</w:t>
      </w:r>
    </w:p>
    <w:p w14:paraId="30145507" w14:textId="1C5C61A6" w:rsidR="00AE66C0" w:rsidRPr="00E04709" w:rsidRDefault="00F740C5" w:rsidP="00AE66C0">
      <w:pPr>
        <w:spacing w:line="240" w:lineRule="auto"/>
        <w:ind w:firstLine="284"/>
        <w:rPr>
          <w:sz w:val="22"/>
          <w:szCs w:val="22"/>
          <w:lang w:val="en-GB"/>
        </w:rPr>
      </w:pPr>
      <w:r w:rsidRPr="00E04709">
        <w:rPr>
          <w:sz w:val="22"/>
          <w:szCs w:val="22"/>
          <w:lang w:val="en-GB"/>
        </w:rPr>
        <w:t>As mentioned above, r</w:t>
      </w:r>
      <w:r w:rsidR="00AE66C0" w:rsidRPr="00E04709">
        <w:rPr>
          <w:sz w:val="22"/>
          <w:szCs w:val="22"/>
          <w:lang w:val="en-GB"/>
        </w:rPr>
        <w:t>oad transport generates a broad spectrum of pollutants with significant environmental and health consequences. Carbon dioxide is the predominant greenhouse gas associated with fossil fuel combustion, while nitrogen oxides and particulate matter are among the most harmful pollutants f</w:t>
      </w:r>
      <w:r w:rsidR="00215157">
        <w:rPr>
          <w:sz w:val="22"/>
          <w:szCs w:val="22"/>
          <w:lang w:val="en-GB"/>
        </w:rPr>
        <w:t>or</w:t>
      </w:r>
      <w:r w:rsidR="00AE66C0" w:rsidRPr="00E04709">
        <w:rPr>
          <w:sz w:val="22"/>
          <w:szCs w:val="22"/>
          <w:lang w:val="en-GB"/>
        </w:rPr>
        <w:t xml:space="preserve"> local air quality (</w:t>
      </w:r>
      <w:r w:rsidR="00B45605" w:rsidRPr="00E04709">
        <w:rPr>
          <w:sz w:val="22"/>
          <w:szCs w:val="22"/>
          <w:lang w:val="en-GB"/>
        </w:rPr>
        <w:t>Smit et al.</w:t>
      </w:r>
      <w:r w:rsidR="00C54BFB" w:rsidRPr="00E04709">
        <w:rPr>
          <w:sz w:val="22"/>
          <w:szCs w:val="22"/>
          <w:lang w:val="en-GB"/>
        </w:rPr>
        <w:t>,</w:t>
      </w:r>
      <w:r w:rsidR="00B45605" w:rsidRPr="00E04709">
        <w:rPr>
          <w:sz w:val="22"/>
          <w:szCs w:val="22"/>
          <w:lang w:val="en-GB"/>
        </w:rPr>
        <w:t xml:space="preserve"> 2008</w:t>
      </w:r>
      <w:r w:rsidR="00C54BFB" w:rsidRPr="00E04709">
        <w:rPr>
          <w:sz w:val="22"/>
          <w:szCs w:val="22"/>
          <w:lang w:val="en-GB"/>
        </w:rPr>
        <w:t>;</w:t>
      </w:r>
      <w:r w:rsidR="00AE66C0" w:rsidRPr="00E04709">
        <w:rPr>
          <w:sz w:val="22"/>
          <w:szCs w:val="22"/>
          <w:lang w:val="en-GB"/>
        </w:rPr>
        <w:t xml:space="preserve"> WHO</w:t>
      </w:r>
      <w:r w:rsidR="00C54BFB" w:rsidRPr="00E04709">
        <w:rPr>
          <w:sz w:val="22"/>
          <w:szCs w:val="22"/>
          <w:lang w:val="en-GB"/>
        </w:rPr>
        <w:t>,</w:t>
      </w:r>
      <w:r w:rsidR="00AE66C0" w:rsidRPr="00E04709">
        <w:rPr>
          <w:sz w:val="22"/>
          <w:szCs w:val="22"/>
          <w:lang w:val="en-GB"/>
        </w:rPr>
        <w:t xml:space="preserve"> 2021). Numerous studies have demonstrated that transport-related emissions contribute to urban smog, acidification, eutrophication, and premature mortality</w:t>
      </w:r>
      <w:r w:rsidRPr="00E04709">
        <w:rPr>
          <w:sz w:val="22"/>
          <w:szCs w:val="22"/>
          <w:lang w:val="en-GB"/>
        </w:rPr>
        <w:t>, e.g.,</w:t>
      </w:r>
      <w:r w:rsidR="00AE66C0" w:rsidRPr="00E04709">
        <w:rPr>
          <w:sz w:val="22"/>
          <w:szCs w:val="22"/>
          <w:lang w:val="en-GB"/>
        </w:rPr>
        <w:t xml:space="preserve"> </w:t>
      </w:r>
      <w:proofErr w:type="spellStart"/>
      <w:r w:rsidR="00AE66C0" w:rsidRPr="00E04709">
        <w:rPr>
          <w:sz w:val="22"/>
          <w:szCs w:val="22"/>
          <w:lang w:val="en-GB"/>
        </w:rPr>
        <w:t>Karagulian</w:t>
      </w:r>
      <w:proofErr w:type="spellEnd"/>
      <w:r w:rsidR="00AE66C0" w:rsidRPr="00E04709">
        <w:rPr>
          <w:sz w:val="22"/>
          <w:szCs w:val="22"/>
          <w:lang w:val="en-GB"/>
        </w:rPr>
        <w:t xml:space="preserve"> et al. </w:t>
      </w:r>
      <w:r w:rsidRPr="00E04709">
        <w:rPr>
          <w:sz w:val="22"/>
          <w:szCs w:val="22"/>
          <w:lang w:val="en-GB"/>
        </w:rPr>
        <w:t>(</w:t>
      </w:r>
      <w:r w:rsidR="00AE66C0" w:rsidRPr="00E04709">
        <w:rPr>
          <w:sz w:val="22"/>
          <w:szCs w:val="22"/>
          <w:lang w:val="en-GB"/>
        </w:rPr>
        <w:t>2015</w:t>
      </w:r>
      <w:r w:rsidRPr="00E04709">
        <w:rPr>
          <w:sz w:val="22"/>
          <w:szCs w:val="22"/>
          <w:lang w:val="en-GB"/>
        </w:rPr>
        <w:t>) or</w:t>
      </w:r>
      <w:r w:rsidR="00AE66C0" w:rsidRPr="00E04709">
        <w:rPr>
          <w:sz w:val="22"/>
          <w:szCs w:val="22"/>
          <w:lang w:val="en-GB"/>
        </w:rPr>
        <w:t xml:space="preserve"> WHO </w:t>
      </w:r>
      <w:r w:rsidRPr="00E04709">
        <w:rPr>
          <w:sz w:val="22"/>
          <w:szCs w:val="22"/>
          <w:lang w:val="en-GB"/>
        </w:rPr>
        <w:t>(</w:t>
      </w:r>
      <w:r w:rsidR="00AE66C0" w:rsidRPr="00E04709">
        <w:rPr>
          <w:sz w:val="22"/>
          <w:szCs w:val="22"/>
          <w:lang w:val="en-GB"/>
        </w:rPr>
        <w:t>2021).</w:t>
      </w:r>
    </w:p>
    <w:p w14:paraId="2CA7D06A" w14:textId="4D919D34" w:rsidR="00AE66C0" w:rsidRPr="00E04709" w:rsidRDefault="000B0928" w:rsidP="00AE66C0">
      <w:pPr>
        <w:spacing w:line="240" w:lineRule="auto"/>
        <w:ind w:firstLine="284"/>
        <w:rPr>
          <w:sz w:val="22"/>
          <w:szCs w:val="22"/>
          <w:lang w:val="en-GB"/>
        </w:rPr>
      </w:pPr>
      <w:r w:rsidRPr="00E04709">
        <w:rPr>
          <w:sz w:val="22"/>
          <w:szCs w:val="22"/>
          <w:lang w:val="en-GB"/>
        </w:rPr>
        <w:t>Vehicles with spark-ignition engine</w:t>
      </w:r>
      <w:r w:rsidR="00215157">
        <w:rPr>
          <w:sz w:val="22"/>
          <w:szCs w:val="22"/>
          <w:lang w:val="en-GB"/>
        </w:rPr>
        <w:t>s</w:t>
      </w:r>
      <w:r w:rsidRPr="00E04709">
        <w:rPr>
          <w:sz w:val="22"/>
          <w:szCs w:val="22"/>
          <w:lang w:val="en-GB"/>
        </w:rPr>
        <w:t xml:space="preserve"> (i.e., g</w:t>
      </w:r>
      <w:r w:rsidR="00AE66C0" w:rsidRPr="00E04709">
        <w:rPr>
          <w:sz w:val="22"/>
          <w:szCs w:val="22"/>
          <w:lang w:val="en-GB"/>
        </w:rPr>
        <w:t>asoline</w:t>
      </w:r>
      <w:r w:rsidRPr="00E04709">
        <w:rPr>
          <w:sz w:val="22"/>
          <w:szCs w:val="22"/>
          <w:lang w:val="en-GB"/>
        </w:rPr>
        <w:t>-powered</w:t>
      </w:r>
      <w:r w:rsidR="00AE66C0" w:rsidRPr="00E04709">
        <w:rPr>
          <w:sz w:val="22"/>
          <w:szCs w:val="22"/>
          <w:lang w:val="en-GB"/>
        </w:rPr>
        <w:t xml:space="preserve"> vehicles</w:t>
      </w:r>
      <w:r w:rsidRPr="00E04709">
        <w:rPr>
          <w:sz w:val="22"/>
          <w:szCs w:val="22"/>
          <w:lang w:val="en-GB"/>
        </w:rPr>
        <w:t>)</w:t>
      </w:r>
      <w:r w:rsidR="00AE66C0" w:rsidRPr="00E04709">
        <w:rPr>
          <w:sz w:val="22"/>
          <w:szCs w:val="22"/>
          <w:lang w:val="en-GB"/>
        </w:rPr>
        <w:t xml:space="preserve"> tend to emit </w:t>
      </w:r>
      <w:r w:rsidR="00215157">
        <w:rPr>
          <w:sz w:val="22"/>
          <w:szCs w:val="22"/>
          <w:lang w:val="en-GB"/>
        </w:rPr>
        <w:t xml:space="preserve">more </w:t>
      </w:r>
      <w:r w:rsidR="00AE66C0" w:rsidRPr="00E04709">
        <w:rPr>
          <w:sz w:val="22"/>
          <w:szCs w:val="22"/>
          <w:lang w:val="en-GB"/>
        </w:rPr>
        <w:t>carbon monoxide and hydrocarbons, particularly under transient and cold-start conditions, due to incomplete combustion and delayed catalyst activation (André et al.</w:t>
      </w:r>
      <w:r w:rsidR="00C54BFB" w:rsidRPr="00E04709">
        <w:rPr>
          <w:sz w:val="22"/>
          <w:szCs w:val="22"/>
          <w:lang w:val="en-GB"/>
        </w:rPr>
        <w:t>,</w:t>
      </w:r>
      <w:r w:rsidR="00AE66C0" w:rsidRPr="00E04709">
        <w:rPr>
          <w:sz w:val="22"/>
          <w:szCs w:val="22"/>
          <w:lang w:val="en-GB"/>
        </w:rPr>
        <w:t xml:space="preserve"> 2006). </w:t>
      </w:r>
      <w:r w:rsidRPr="00E04709">
        <w:rPr>
          <w:sz w:val="22"/>
          <w:szCs w:val="22"/>
          <w:lang w:val="en-GB"/>
        </w:rPr>
        <w:t>Vehicles with compression-ignition engine</w:t>
      </w:r>
      <w:r w:rsidR="00215157">
        <w:rPr>
          <w:sz w:val="22"/>
          <w:szCs w:val="22"/>
          <w:lang w:val="en-GB"/>
        </w:rPr>
        <w:t>s</w:t>
      </w:r>
      <w:r w:rsidRPr="00E04709">
        <w:rPr>
          <w:sz w:val="22"/>
          <w:szCs w:val="22"/>
          <w:lang w:val="en-GB"/>
        </w:rPr>
        <w:t xml:space="preserve"> (i.e., d</w:t>
      </w:r>
      <w:r w:rsidR="00AE66C0" w:rsidRPr="00E04709">
        <w:rPr>
          <w:sz w:val="22"/>
          <w:szCs w:val="22"/>
          <w:lang w:val="en-GB"/>
        </w:rPr>
        <w:t>iesel-powered vehicles</w:t>
      </w:r>
      <w:r w:rsidRPr="00E04709">
        <w:rPr>
          <w:sz w:val="22"/>
          <w:szCs w:val="22"/>
          <w:lang w:val="en-GB"/>
        </w:rPr>
        <w:t>)</w:t>
      </w:r>
      <w:r w:rsidR="00AE66C0" w:rsidRPr="00E04709">
        <w:rPr>
          <w:sz w:val="22"/>
          <w:szCs w:val="22"/>
          <w:lang w:val="en-GB"/>
        </w:rPr>
        <w:t>, by contrast, are typically the dominant source of nitrogen oxides and particulate matter, especially when equipped with older technologies lacking diesel particulate filters (DPF) and selective catalytic reduction (SCR) systems (</w:t>
      </w:r>
      <w:r w:rsidR="00B8299B" w:rsidRPr="00E04709">
        <w:rPr>
          <w:sz w:val="22"/>
          <w:szCs w:val="22"/>
          <w:lang w:val="en-GB"/>
        </w:rPr>
        <w:t>Bishop et al.</w:t>
      </w:r>
      <w:r w:rsidR="00C54BFB" w:rsidRPr="00E04709">
        <w:rPr>
          <w:sz w:val="22"/>
          <w:szCs w:val="22"/>
          <w:lang w:val="en-GB"/>
        </w:rPr>
        <w:t>,</w:t>
      </w:r>
      <w:r w:rsidR="00B8299B" w:rsidRPr="00E04709">
        <w:rPr>
          <w:sz w:val="22"/>
          <w:szCs w:val="22"/>
          <w:lang w:val="en-GB"/>
        </w:rPr>
        <w:t xml:space="preserve"> 2019</w:t>
      </w:r>
      <w:r w:rsidR="00C54BFB" w:rsidRPr="00E04709">
        <w:rPr>
          <w:sz w:val="22"/>
          <w:szCs w:val="22"/>
          <w:lang w:val="en-GB"/>
        </w:rPr>
        <w:t>;</w:t>
      </w:r>
      <w:r w:rsidR="00B8299B" w:rsidRPr="00E04709">
        <w:rPr>
          <w:sz w:val="22"/>
          <w:szCs w:val="22"/>
          <w:lang w:val="en-GB"/>
        </w:rPr>
        <w:t xml:space="preserve"> </w:t>
      </w:r>
      <w:proofErr w:type="spellStart"/>
      <w:r w:rsidRPr="00E04709">
        <w:rPr>
          <w:sz w:val="22"/>
          <w:szCs w:val="22"/>
          <w:lang w:val="en-GB"/>
        </w:rPr>
        <w:t>Degraeuwe</w:t>
      </w:r>
      <w:proofErr w:type="spellEnd"/>
      <w:r w:rsidRPr="00E04709">
        <w:rPr>
          <w:sz w:val="22"/>
          <w:szCs w:val="22"/>
          <w:lang w:val="en-GB"/>
        </w:rPr>
        <w:t xml:space="preserve"> et al.</w:t>
      </w:r>
      <w:r w:rsidR="00C54BFB" w:rsidRPr="00E04709">
        <w:rPr>
          <w:sz w:val="22"/>
          <w:szCs w:val="22"/>
          <w:lang w:val="en-GB"/>
        </w:rPr>
        <w:t>,</w:t>
      </w:r>
      <w:r w:rsidRPr="00E04709">
        <w:rPr>
          <w:sz w:val="22"/>
          <w:szCs w:val="22"/>
          <w:lang w:val="en-GB"/>
        </w:rPr>
        <w:t xml:space="preserve"> 2017</w:t>
      </w:r>
      <w:r w:rsidR="00AE66C0" w:rsidRPr="00E04709">
        <w:rPr>
          <w:sz w:val="22"/>
          <w:szCs w:val="22"/>
          <w:lang w:val="en-GB"/>
        </w:rPr>
        <w:t>).</w:t>
      </w:r>
    </w:p>
    <w:p w14:paraId="4EB828E8" w14:textId="4B537FAC" w:rsidR="00AE66C0" w:rsidRPr="009B1110" w:rsidRDefault="00AE66C0" w:rsidP="007C3CB9">
      <w:pPr>
        <w:spacing w:line="240" w:lineRule="auto"/>
        <w:ind w:firstLine="284"/>
        <w:rPr>
          <w:sz w:val="22"/>
          <w:szCs w:val="22"/>
          <w:lang w:val="en-GB"/>
        </w:rPr>
      </w:pPr>
      <w:r w:rsidRPr="009B1110">
        <w:rPr>
          <w:sz w:val="22"/>
          <w:szCs w:val="22"/>
          <w:lang w:val="en-GB"/>
        </w:rPr>
        <w:t>The Euro</w:t>
      </w:r>
      <w:r w:rsidR="00215157" w:rsidRPr="009B1110">
        <w:rPr>
          <w:sz w:val="22"/>
          <w:szCs w:val="22"/>
          <w:lang w:val="en-GB"/>
        </w:rPr>
        <w:t>pean Union's Euro emission standards</w:t>
      </w:r>
      <w:r w:rsidRPr="009B1110">
        <w:rPr>
          <w:sz w:val="22"/>
          <w:szCs w:val="22"/>
          <w:lang w:val="en-GB"/>
        </w:rPr>
        <w:t xml:space="preserve"> have progressively reduced regulated pollutant emissions from road vehicles. </w:t>
      </w:r>
      <w:r w:rsidRPr="009B1110">
        <w:rPr>
          <w:spacing w:val="-4"/>
          <w:sz w:val="22"/>
          <w:szCs w:val="22"/>
          <w:lang w:val="en-GB"/>
        </w:rPr>
        <w:t>Each successive standard has imposed stricter limits for CO, HC, NOₓ, and PM, thereby stimulating technological development in engine design and exhaust after-treatment systems (Delgado &amp; Muncrief</w:t>
      </w:r>
      <w:r w:rsidR="00C54BFB" w:rsidRPr="009B1110">
        <w:rPr>
          <w:spacing w:val="-4"/>
          <w:sz w:val="22"/>
          <w:szCs w:val="22"/>
          <w:lang w:val="en-GB"/>
        </w:rPr>
        <w:t>,</w:t>
      </w:r>
      <w:r w:rsidRPr="009B1110">
        <w:rPr>
          <w:spacing w:val="-4"/>
          <w:sz w:val="22"/>
          <w:szCs w:val="22"/>
          <w:lang w:val="en-GB"/>
        </w:rPr>
        <w:t xml:space="preserve"> 2015</w:t>
      </w:r>
      <w:r w:rsidR="00C54BFB" w:rsidRPr="009B1110">
        <w:rPr>
          <w:spacing w:val="-4"/>
          <w:sz w:val="22"/>
          <w:szCs w:val="22"/>
          <w:lang w:val="en-GB"/>
        </w:rPr>
        <w:t>;</w:t>
      </w:r>
      <w:r w:rsidRPr="009B1110">
        <w:rPr>
          <w:spacing w:val="-4"/>
          <w:sz w:val="22"/>
          <w:szCs w:val="22"/>
          <w:lang w:val="en-GB"/>
        </w:rPr>
        <w:t xml:space="preserve"> EEA</w:t>
      </w:r>
      <w:r w:rsidR="00C54BFB" w:rsidRPr="009B1110">
        <w:rPr>
          <w:spacing w:val="-4"/>
          <w:sz w:val="22"/>
          <w:szCs w:val="22"/>
          <w:lang w:val="en-GB"/>
        </w:rPr>
        <w:t>,</w:t>
      </w:r>
      <w:r w:rsidRPr="009B1110">
        <w:rPr>
          <w:spacing w:val="-4"/>
          <w:sz w:val="22"/>
          <w:szCs w:val="22"/>
          <w:lang w:val="en-GB"/>
        </w:rPr>
        <w:t xml:space="preserve"> 202</w:t>
      </w:r>
      <w:r w:rsidR="008041D5" w:rsidRPr="009B1110">
        <w:rPr>
          <w:spacing w:val="-4"/>
          <w:sz w:val="22"/>
          <w:szCs w:val="22"/>
          <w:lang w:val="en-GB"/>
        </w:rPr>
        <w:t>3</w:t>
      </w:r>
      <w:r w:rsidRPr="009B1110">
        <w:rPr>
          <w:spacing w:val="-4"/>
          <w:sz w:val="22"/>
          <w:szCs w:val="22"/>
          <w:lang w:val="en-GB"/>
        </w:rPr>
        <w:t>).</w:t>
      </w:r>
      <w:r w:rsidR="007C3CB9" w:rsidRPr="009B1110">
        <w:rPr>
          <w:sz w:val="22"/>
          <w:szCs w:val="22"/>
          <w:lang w:val="en-GB"/>
        </w:rPr>
        <w:t xml:space="preserve"> </w:t>
      </w:r>
      <w:r w:rsidRPr="009B1110">
        <w:rPr>
          <w:sz w:val="22"/>
          <w:szCs w:val="22"/>
          <w:lang w:val="en-GB"/>
        </w:rPr>
        <w:t>Despite these regulatory improvements, the environmental benefits depend strongly on the age structure of the vehicle fleet. In countries with relatively old passenger car fleets, such as the Czech Republic and other Central and Eastern European states, a significant proportion of vehicles still conform to Euro 3 or Euro 4 standards (ACEA 2025). Several studies have shown that older vehicles may account for a disproportionately large share of total pollutant emissions despite representing a minority of the fleet (</w:t>
      </w:r>
      <w:proofErr w:type="spellStart"/>
      <w:r w:rsidRPr="009B1110">
        <w:rPr>
          <w:sz w:val="22"/>
          <w:szCs w:val="22"/>
          <w:lang w:val="en-GB"/>
        </w:rPr>
        <w:t>Degraeuwe</w:t>
      </w:r>
      <w:proofErr w:type="spellEnd"/>
      <w:r w:rsidRPr="009B1110">
        <w:rPr>
          <w:sz w:val="22"/>
          <w:szCs w:val="22"/>
          <w:lang w:val="en-GB"/>
        </w:rPr>
        <w:t xml:space="preserve"> et</w:t>
      </w:r>
      <w:r w:rsidR="009B1110">
        <w:rPr>
          <w:sz w:val="22"/>
          <w:szCs w:val="22"/>
          <w:lang w:val="en-GB"/>
        </w:rPr>
        <w:t> </w:t>
      </w:r>
      <w:r w:rsidRPr="009B1110">
        <w:rPr>
          <w:sz w:val="22"/>
          <w:szCs w:val="22"/>
          <w:lang w:val="en-GB"/>
        </w:rPr>
        <w:t>al.</w:t>
      </w:r>
      <w:r w:rsidR="00C54BFB" w:rsidRPr="009B1110">
        <w:rPr>
          <w:sz w:val="22"/>
          <w:szCs w:val="22"/>
          <w:lang w:val="en-GB"/>
        </w:rPr>
        <w:t>,</w:t>
      </w:r>
      <w:r w:rsidRPr="009B1110">
        <w:rPr>
          <w:sz w:val="22"/>
          <w:szCs w:val="22"/>
          <w:lang w:val="en-GB"/>
        </w:rPr>
        <w:t xml:space="preserve"> 2017</w:t>
      </w:r>
      <w:r w:rsidR="00C54BFB" w:rsidRPr="009B1110">
        <w:rPr>
          <w:sz w:val="22"/>
          <w:szCs w:val="22"/>
          <w:lang w:val="en-GB"/>
        </w:rPr>
        <w:t>;</w:t>
      </w:r>
      <w:r w:rsidRPr="009B1110">
        <w:rPr>
          <w:sz w:val="22"/>
          <w:szCs w:val="22"/>
          <w:lang w:val="en-GB"/>
        </w:rPr>
        <w:t xml:space="preserve"> </w:t>
      </w:r>
      <w:proofErr w:type="spellStart"/>
      <w:r w:rsidR="00707490" w:rsidRPr="009B1110">
        <w:rPr>
          <w:sz w:val="22"/>
          <w:szCs w:val="22"/>
          <w:lang w:val="en-GB"/>
        </w:rPr>
        <w:t>Söderena</w:t>
      </w:r>
      <w:proofErr w:type="spellEnd"/>
      <w:r w:rsidR="00707490" w:rsidRPr="009B1110">
        <w:rPr>
          <w:sz w:val="22"/>
          <w:szCs w:val="22"/>
          <w:lang w:val="en-GB"/>
        </w:rPr>
        <w:t xml:space="preserve"> </w:t>
      </w:r>
      <w:r w:rsidRPr="009B1110">
        <w:rPr>
          <w:sz w:val="22"/>
          <w:szCs w:val="22"/>
          <w:lang w:val="en-GB"/>
        </w:rPr>
        <w:t>et al.</w:t>
      </w:r>
      <w:r w:rsidR="00C54BFB" w:rsidRPr="009B1110">
        <w:rPr>
          <w:sz w:val="22"/>
          <w:szCs w:val="22"/>
          <w:lang w:val="en-GB"/>
        </w:rPr>
        <w:t>,</w:t>
      </w:r>
      <w:r w:rsidRPr="009B1110">
        <w:rPr>
          <w:sz w:val="22"/>
          <w:szCs w:val="22"/>
          <w:lang w:val="en-GB"/>
        </w:rPr>
        <w:t xml:space="preserve"> 20</w:t>
      </w:r>
      <w:r w:rsidR="00707490" w:rsidRPr="009B1110">
        <w:rPr>
          <w:sz w:val="22"/>
          <w:szCs w:val="22"/>
          <w:lang w:val="en-GB"/>
        </w:rPr>
        <w:t>20</w:t>
      </w:r>
      <w:r w:rsidRPr="009B1110">
        <w:rPr>
          <w:sz w:val="22"/>
          <w:szCs w:val="22"/>
          <w:lang w:val="en-GB"/>
        </w:rPr>
        <w:t>).</w:t>
      </w:r>
    </w:p>
    <w:p w14:paraId="0DF703F1" w14:textId="7AF93789" w:rsidR="00AE66C0" w:rsidRPr="00E04709" w:rsidRDefault="00CA4CB3" w:rsidP="00641A84">
      <w:pPr>
        <w:spacing w:line="240" w:lineRule="auto"/>
        <w:ind w:firstLine="284"/>
        <w:rPr>
          <w:sz w:val="22"/>
          <w:szCs w:val="22"/>
          <w:lang w:val="en-GB"/>
        </w:rPr>
      </w:pPr>
      <w:r w:rsidRPr="00E04709">
        <w:rPr>
          <w:sz w:val="22"/>
          <w:szCs w:val="22"/>
          <w:lang w:val="en-GB"/>
        </w:rPr>
        <w:t xml:space="preserve">As far as emission </w:t>
      </w:r>
      <w:proofErr w:type="spellStart"/>
      <w:r w:rsidRPr="00E04709">
        <w:rPr>
          <w:sz w:val="22"/>
          <w:szCs w:val="22"/>
          <w:lang w:val="en-GB"/>
        </w:rPr>
        <w:t>modeling</w:t>
      </w:r>
      <w:proofErr w:type="spellEnd"/>
      <w:r w:rsidRPr="00E04709">
        <w:rPr>
          <w:sz w:val="22"/>
          <w:szCs w:val="22"/>
          <w:lang w:val="en-GB"/>
        </w:rPr>
        <w:t xml:space="preserve"> is concerned, a</w:t>
      </w:r>
      <w:r w:rsidR="00AE66C0" w:rsidRPr="00E04709">
        <w:rPr>
          <w:sz w:val="22"/>
          <w:szCs w:val="22"/>
          <w:lang w:val="en-GB"/>
        </w:rPr>
        <w:t xml:space="preserve"> variety of models have been developed to estimate road transport emissions, including MOVES (United States Environmental Protection Agency), HBEFA (Handbook Emission Factors for Road Transport), and COPERT (</w:t>
      </w:r>
      <w:proofErr w:type="spellStart"/>
      <w:r w:rsidR="00AE66C0" w:rsidRPr="00E04709">
        <w:rPr>
          <w:sz w:val="22"/>
          <w:szCs w:val="22"/>
          <w:lang w:val="en-GB"/>
        </w:rPr>
        <w:t>Hausberger</w:t>
      </w:r>
      <w:proofErr w:type="spellEnd"/>
      <w:r w:rsidR="00AE66C0" w:rsidRPr="00E04709">
        <w:rPr>
          <w:sz w:val="22"/>
          <w:szCs w:val="22"/>
          <w:lang w:val="en-GB"/>
        </w:rPr>
        <w:t xml:space="preserve"> et al.</w:t>
      </w:r>
      <w:r w:rsidR="00C54BFB" w:rsidRPr="00E04709">
        <w:rPr>
          <w:sz w:val="22"/>
          <w:szCs w:val="22"/>
          <w:lang w:val="en-GB"/>
        </w:rPr>
        <w:t>,</w:t>
      </w:r>
      <w:r w:rsidR="00AE66C0" w:rsidRPr="00E04709">
        <w:rPr>
          <w:sz w:val="22"/>
          <w:szCs w:val="22"/>
          <w:lang w:val="en-GB"/>
        </w:rPr>
        <w:t xml:space="preserve"> 2009</w:t>
      </w:r>
      <w:r w:rsidR="00C54BFB" w:rsidRPr="00E04709">
        <w:rPr>
          <w:sz w:val="22"/>
          <w:szCs w:val="22"/>
          <w:lang w:val="en-GB"/>
        </w:rPr>
        <w:t>;</w:t>
      </w:r>
      <w:r w:rsidR="001D7FE9" w:rsidRPr="00E04709">
        <w:rPr>
          <w:sz w:val="22"/>
          <w:szCs w:val="22"/>
          <w:lang w:val="en-GB"/>
        </w:rPr>
        <w:t xml:space="preserve"> </w:t>
      </w:r>
      <w:proofErr w:type="spellStart"/>
      <w:r w:rsidR="001D7FE9" w:rsidRPr="00E04709">
        <w:rPr>
          <w:sz w:val="22"/>
          <w:szCs w:val="22"/>
          <w:lang w:val="en-GB"/>
        </w:rPr>
        <w:t>Ntziachristos</w:t>
      </w:r>
      <w:proofErr w:type="spellEnd"/>
      <w:r w:rsidR="001D7FE9" w:rsidRPr="00E04709">
        <w:rPr>
          <w:sz w:val="22"/>
          <w:szCs w:val="22"/>
          <w:lang w:val="en-GB"/>
        </w:rPr>
        <w:t xml:space="preserve"> &amp; Samaras</w:t>
      </w:r>
      <w:r w:rsidR="00C54BFB" w:rsidRPr="00E04709">
        <w:rPr>
          <w:sz w:val="22"/>
          <w:szCs w:val="22"/>
          <w:lang w:val="en-GB"/>
        </w:rPr>
        <w:t>,</w:t>
      </w:r>
      <w:r w:rsidR="001D7FE9" w:rsidRPr="00E04709">
        <w:rPr>
          <w:sz w:val="22"/>
          <w:szCs w:val="22"/>
          <w:lang w:val="en-GB"/>
        </w:rPr>
        <w:t xml:space="preserve"> 2000</w:t>
      </w:r>
      <w:r w:rsidR="00AE66C0" w:rsidRPr="00E04709">
        <w:rPr>
          <w:sz w:val="22"/>
          <w:szCs w:val="22"/>
          <w:lang w:val="en-GB"/>
        </w:rPr>
        <w:t>). In Europe, COPERT is the most widely applied methodology and serves as the reference tool for compiling national emission inventories submitted under international reporting obligations (EEA</w:t>
      </w:r>
      <w:r w:rsidR="00C54BFB" w:rsidRPr="00E04709">
        <w:rPr>
          <w:sz w:val="22"/>
          <w:szCs w:val="22"/>
          <w:lang w:val="en-GB"/>
        </w:rPr>
        <w:t>,</w:t>
      </w:r>
      <w:r w:rsidR="00AE66C0" w:rsidRPr="00E04709">
        <w:rPr>
          <w:sz w:val="22"/>
          <w:szCs w:val="22"/>
          <w:lang w:val="en-GB"/>
        </w:rPr>
        <w:t xml:space="preserve"> 202</w:t>
      </w:r>
      <w:r w:rsidR="008041D5" w:rsidRPr="00E04709">
        <w:rPr>
          <w:sz w:val="22"/>
          <w:szCs w:val="22"/>
          <w:lang w:val="en-GB"/>
        </w:rPr>
        <w:t>3</w:t>
      </w:r>
      <w:r w:rsidR="00AE66C0" w:rsidRPr="00E04709">
        <w:rPr>
          <w:sz w:val="22"/>
          <w:szCs w:val="22"/>
          <w:lang w:val="en-GB"/>
        </w:rPr>
        <w:t>).</w:t>
      </w:r>
      <w:r w:rsidR="00641A84" w:rsidRPr="00E04709">
        <w:rPr>
          <w:sz w:val="22"/>
          <w:szCs w:val="22"/>
          <w:lang w:val="en-GB"/>
        </w:rPr>
        <w:t xml:space="preserve"> </w:t>
      </w:r>
      <w:r w:rsidR="00AE66C0" w:rsidRPr="00E04709">
        <w:rPr>
          <w:sz w:val="22"/>
          <w:szCs w:val="22"/>
          <w:lang w:val="en-GB"/>
        </w:rPr>
        <w:t>COPERT calculates emissions as a function of vehicle class, fuel type, Euro standard, speed, road gradient, and ambient conditions. The model has been extensively validated and is widely used in academic studies addressing regional transport planning</w:t>
      </w:r>
      <w:r w:rsidR="00636885" w:rsidRPr="00E04709">
        <w:rPr>
          <w:sz w:val="22"/>
          <w:szCs w:val="22"/>
          <w:lang w:val="en-GB"/>
        </w:rPr>
        <w:t xml:space="preserve"> (</w:t>
      </w:r>
      <w:proofErr w:type="spellStart"/>
      <w:r w:rsidR="00636885" w:rsidRPr="00E04709">
        <w:rPr>
          <w:sz w:val="22"/>
          <w:szCs w:val="22"/>
          <w:lang w:val="en-GB"/>
        </w:rPr>
        <w:t>Staniuk</w:t>
      </w:r>
      <w:proofErr w:type="spellEnd"/>
      <w:r w:rsidR="00636885" w:rsidRPr="00E04709">
        <w:rPr>
          <w:sz w:val="22"/>
          <w:szCs w:val="22"/>
          <w:lang w:val="en-GB"/>
        </w:rPr>
        <w:t xml:space="preserve"> et al.</w:t>
      </w:r>
      <w:r w:rsidR="00C54BFB" w:rsidRPr="00E04709">
        <w:rPr>
          <w:sz w:val="22"/>
          <w:szCs w:val="22"/>
          <w:lang w:val="en-GB"/>
        </w:rPr>
        <w:t>,</w:t>
      </w:r>
      <w:r w:rsidR="00636885" w:rsidRPr="00E04709">
        <w:rPr>
          <w:sz w:val="22"/>
          <w:szCs w:val="22"/>
          <w:lang w:val="en-GB"/>
        </w:rPr>
        <w:t xml:space="preserve"> 2022)</w:t>
      </w:r>
      <w:r w:rsidR="00AE66C0" w:rsidRPr="00E04709">
        <w:rPr>
          <w:sz w:val="22"/>
          <w:szCs w:val="22"/>
          <w:lang w:val="en-GB"/>
        </w:rPr>
        <w:t xml:space="preserve">, policy assessment, and </w:t>
      </w:r>
      <w:r w:rsidR="00641A84" w:rsidRPr="00E04709">
        <w:rPr>
          <w:sz w:val="22"/>
          <w:szCs w:val="22"/>
          <w:lang w:val="en-GB"/>
        </w:rPr>
        <w:t>commuter mobility</w:t>
      </w:r>
      <w:r w:rsidR="00AE66C0" w:rsidRPr="00E04709">
        <w:rPr>
          <w:sz w:val="22"/>
          <w:szCs w:val="22"/>
          <w:lang w:val="en-GB"/>
        </w:rPr>
        <w:t xml:space="preserve"> environmental analyses (</w:t>
      </w:r>
      <w:proofErr w:type="spellStart"/>
      <w:r w:rsidR="00E67445" w:rsidRPr="00E04709">
        <w:rPr>
          <w:sz w:val="22"/>
          <w:szCs w:val="22"/>
          <w:lang w:val="en-GB"/>
        </w:rPr>
        <w:t>Kousoulidou</w:t>
      </w:r>
      <w:proofErr w:type="spellEnd"/>
      <w:r w:rsidR="00E67445" w:rsidRPr="00E04709">
        <w:rPr>
          <w:sz w:val="22"/>
          <w:szCs w:val="22"/>
          <w:lang w:val="en-GB"/>
        </w:rPr>
        <w:t xml:space="preserve"> et al.</w:t>
      </w:r>
      <w:r w:rsidR="00C54BFB" w:rsidRPr="00E04709">
        <w:rPr>
          <w:sz w:val="22"/>
          <w:szCs w:val="22"/>
          <w:lang w:val="en-GB"/>
        </w:rPr>
        <w:t>,</w:t>
      </w:r>
      <w:r w:rsidR="00E67445" w:rsidRPr="00E04709">
        <w:rPr>
          <w:sz w:val="22"/>
          <w:szCs w:val="22"/>
          <w:lang w:val="en-GB"/>
        </w:rPr>
        <w:t xml:space="preserve"> 2008</w:t>
      </w:r>
      <w:r w:rsidR="00C54BFB" w:rsidRPr="00E04709">
        <w:rPr>
          <w:sz w:val="22"/>
          <w:szCs w:val="22"/>
          <w:lang w:val="en-GB"/>
        </w:rPr>
        <w:t>;</w:t>
      </w:r>
      <w:r w:rsidR="00AE66C0" w:rsidRPr="00E04709">
        <w:rPr>
          <w:sz w:val="22"/>
          <w:szCs w:val="22"/>
          <w:lang w:val="en-GB"/>
        </w:rPr>
        <w:t xml:space="preserve"> </w:t>
      </w:r>
      <w:proofErr w:type="spellStart"/>
      <w:r w:rsidR="00641A84" w:rsidRPr="00E04709">
        <w:rPr>
          <w:sz w:val="22"/>
          <w:szCs w:val="22"/>
          <w:lang w:val="en-GB"/>
        </w:rPr>
        <w:t>Orynycz</w:t>
      </w:r>
      <w:proofErr w:type="spellEnd"/>
      <w:r w:rsidR="00641A84" w:rsidRPr="00E04709">
        <w:rPr>
          <w:sz w:val="22"/>
          <w:szCs w:val="22"/>
          <w:lang w:val="en-GB"/>
        </w:rPr>
        <w:t xml:space="preserve"> et al.</w:t>
      </w:r>
      <w:r w:rsidR="00C54BFB" w:rsidRPr="00E04709">
        <w:rPr>
          <w:sz w:val="22"/>
          <w:szCs w:val="22"/>
          <w:lang w:val="en-GB"/>
        </w:rPr>
        <w:t>,</w:t>
      </w:r>
      <w:r w:rsidR="00641A84" w:rsidRPr="00E04709">
        <w:rPr>
          <w:sz w:val="22"/>
          <w:szCs w:val="22"/>
          <w:lang w:val="en-GB"/>
        </w:rPr>
        <w:t xml:space="preserve"> 2025</w:t>
      </w:r>
      <w:r w:rsidR="00C54BFB" w:rsidRPr="00E04709">
        <w:rPr>
          <w:sz w:val="22"/>
          <w:szCs w:val="22"/>
          <w:lang w:val="en-GB"/>
        </w:rPr>
        <w:t>;</w:t>
      </w:r>
      <w:r w:rsidR="00956678" w:rsidRPr="00E04709">
        <w:rPr>
          <w:sz w:val="22"/>
          <w:szCs w:val="22"/>
          <w:lang w:val="en-GB"/>
        </w:rPr>
        <w:t xml:space="preserve"> </w:t>
      </w:r>
      <w:proofErr w:type="spellStart"/>
      <w:r w:rsidR="00956678" w:rsidRPr="00E04709">
        <w:rPr>
          <w:sz w:val="22"/>
          <w:szCs w:val="22"/>
          <w:lang w:val="en-GB"/>
        </w:rPr>
        <w:t>Chamier-Gliszczyński</w:t>
      </w:r>
      <w:proofErr w:type="spellEnd"/>
      <w:r w:rsidR="00C54BFB" w:rsidRPr="00E04709">
        <w:rPr>
          <w:sz w:val="22"/>
          <w:szCs w:val="22"/>
          <w:lang w:val="en-GB"/>
        </w:rPr>
        <w:t>,</w:t>
      </w:r>
      <w:r w:rsidR="00956678" w:rsidRPr="00E04709">
        <w:rPr>
          <w:sz w:val="22"/>
          <w:szCs w:val="22"/>
          <w:lang w:val="en-GB"/>
        </w:rPr>
        <w:t xml:space="preserve"> 2015</w:t>
      </w:r>
      <w:r w:rsidR="00AE66C0" w:rsidRPr="00E04709">
        <w:rPr>
          <w:sz w:val="22"/>
          <w:szCs w:val="22"/>
          <w:lang w:val="en-GB"/>
        </w:rPr>
        <w:t>).</w:t>
      </w:r>
    </w:p>
    <w:p w14:paraId="7434BEE9" w14:textId="33D598D9" w:rsidR="00AE66C0" w:rsidRPr="00E04709" w:rsidRDefault="00215157" w:rsidP="00305792">
      <w:pPr>
        <w:spacing w:line="240" w:lineRule="auto"/>
        <w:ind w:firstLine="284"/>
        <w:rPr>
          <w:sz w:val="22"/>
          <w:szCs w:val="22"/>
          <w:lang w:val="en-GB"/>
        </w:rPr>
      </w:pPr>
      <w:r>
        <w:rPr>
          <w:sz w:val="22"/>
          <w:szCs w:val="22"/>
          <w:lang w:val="en-GB"/>
        </w:rPr>
        <w:t xml:space="preserve">Regarding regional environmental impacts related to </w:t>
      </w:r>
      <w:proofErr w:type="spellStart"/>
      <w:r>
        <w:rPr>
          <w:sz w:val="22"/>
          <w:szCs w:val="22"/>
          <w:lang w:val="en-GB"/>
        </w:rPr>
        <w:t>labor</w:t>
      </w:r>
      <w:proofErr w:type="spellEnd"/>
      <w:r>
        <w:rPr>
          <w:sz w:val="22"/>
          <w:szCs w:val="22"/>
          <w:lang w:val="en-GB"/>
        </w:rPr>
        <w:t xml:space="preserve"> mobility (</w:t>
      </w:r>
      <w:proofErr w:type="spellStart"/>
      <w:r>
        <w:rPr>
          <w:sz w:val="22"/>
          <w:szCs w:val="22"/>
          <w:lang w:val="en-GB"/>
        </w:rPr>
        <w:t>Chamier-Gliszczyński</w:t>
      </w:r>
      <w:proofErr w:type="spellEnd"/>
      <w:r>
        <w:rPr>
          <w:sz w:val="22"/>
          <w:szCs w:val="22"/>
          <w:lang w:val="en-GB"/>
        </w:rPr>
        <w:t xml:space="preserve"> &amp; Bohdal, 2016a), commuting i</w:t>
      </w:r>
      <w:r w:rsidR="00AE66C0" w:rsidRPr="00E04709">
        <w:rPr>
          <w:sz w:val="22"/>
          <w:szCs w:val="22"/>
          <w:lang w:val="en-GB"/>
        </w:rPr>
        <w:t xml:space="preserve">s a growing component of </w:t>
      </w:r>
      <w:proofErr w:type="spellStart"/>
      <w:r w:rsidR="00AE66C0" w:rsidRPr="00E04709">
        <w:rPr>
          <w:sz w:val="22"/>
          <w:szCs w:val="22"/>
          <w:lang w:val="en-GB"/>
        </w:rPr>
        <w:t>labor</w:t>
      </w:r>
      <w:proofErr w:type="spellEnd"/>
      <w:r w:rsidR="00AE66C0" w:rsidRPr="00E04709">
        <w:rPr>
          <w:sz w:val="22"/>
          <w:szCs w:val="22"/>
          <w:lang w:val="en-GB"/>
        </w:rPr>
        <w:t xml:space="preserve"> mobility </w:t>
      </w:r>
      <w:r w:rsidR="00305792" w:rsidRPr="00E04709">
        <w:rPr>
          <w:sz w:val="22"/>
          <w:szCs w:val="22"/>
          <w:lang w:val="en-GB"/>
        </w:rPr>
        <w:t>across</w:t>
      </w:r>
      <w:r w:rsidR="00AE66C0" w:rsidRPr="00E04709">
        <w:rPr>
          <w:sz w:val="22"/>
          <w:szCs w:val="22"/>
          <w:lang w:val="en-GB"/>
        </w:rPr>
        <w:t xml:space="preserve"> Europe</w:t>
      </w:r>
      <w:r w:rsidR="00FD400A" w:rsidRPr="00E04709">
        <w:rPr>
          <w:sz w:val="22"/>
          <w:szCs w:val="22"/>
          <w:lang w:val="en-GB"/>
        </w:rPr>
        <w:t xml:space="preserve"> (</w:t>
      </w:r>
      <w:proofErr w:type="spellStart"/>
      <w:r w:rsidR="00FD400A" w:rsidRPr="00E04709">
        <w:rPr>
          <w:sz w:val="22"/>
          <w:szCs w:val="22"/>
          <w:lang w:val="en-GB"/>
        </w:rPr>
        <w:t>Perkmann</w:t>
      </w:r>
      <w:proofErr w:type="spellEnd"/>
      <w:r w:rsidR="00C54BFB" w:rsidRPr="00E04709">
        <w:rPr>
          <w:sz w:val="22"/>
          <w:szCs w:val="22"/>
          <w:lang w:val="en-GB"/>
        </w:rPr>
        <w:t>,</w:t>
      </w:r>
      <w:r w:rsidR="00FD400A" w:rsidRPr="00E04709">
        <w:rPr>
          <w:sz w:val="22"/>
          <w:szCs w:val="22"/>
          <w:lang w:val="en-GB"/>
        </w:rPr>
        <w:t xml:space="preserve"> 2003)</w:t>
      </w:r>
      <w:r w:rsidR="00AE66C0" w:rsidRPr="00E04709">
        <w:rPr>
          <w:sz w:val="22"/>
          <w:szCs w:val="22"/>
          <w:lang w:val="en-GB"/>
        </w:rPr>
        <w:t xml:space="preserve">. </w:t>
      </w:r>
      <w:r w:rsidR="001C6C00" w:rsidRPr="00E04709">
        <w:rPr>
          <w:sz w:val="22"/>
          <w:szCs w:val="22"/>
          <w:lang w:val="en-GB"/>
        </w:rPr>
        <w:t>EC</w:t>
      </w:r>
      <w:r w:rsidR="00AE66C0" w:rsidRPr="00E04709">
        <w:rPr>
          <w:sz w:val="22"/>
          <w:szCs w:val="22"/>
          <w:lang w:val="en-GB"/>
        </w:rPr>
        <w:t xml:space="preserve"> (2024) reports that thousands of residents in border regions travel daily between </w:t>
      </w:r>
      <w:proofErr w:type="spellStart"/>
      <w:r w:rsidR="00AE66C0" w:rsidRPr="00E04709">
        <w:rPr>
          <w:sz w:val="22"/>
          <w:szCs w:val="22"/>
          <w:lang w:val="en-GB"/>
        </w:rPr>
        <w:t>neighboring</w:t>
      </w:r>
      <w:proofErr w:type="spellEnd"/>
      <w:r w:rsidR="00AE66C0" w:rsidRPr="00E04709">
        <w:rPr>
          <w:sz w:val="22"/>
          <w:szCs w:val="22"/>
          <w:lang w:val="en-GB"/>
        </w:rPr>
        <w:t xml:space="preserve"> countries for employment. These movements create recurring traffic patterns that may generate concentrated pollutant </w:t>
      </w:r>
      <w:r>
        <w:rPr>
          <w:sz w:val="22"/>
          <w:szCs w:val="22"/>
          <w:lang w:val="en-GB"/>
        </w:rPr>
        <w:t>b</w:t>
      </w:r>
      <w:r w:rsidR="00F069D2" w:rsidRPr="00E04709">
        <w:rPr>
          <w:sz w:val="22"/>
          <w:szCs w:val="22"/>
          <w:lang w:val="en-GB"/>
        </w:rPr>
        <w:t>urdens</w:t>
      </w:r>
      <w:r w:rsidR="00AE66C0" w:rsidRPr="00E04709">
        <w:rPr>
          <w:sz w:val="22"/>
          <w:szCs w:val="22"/>
          <w:lang w:val="en-GB"/>
        </w:rPr>
        <w:t xml:space="preserve"> along specific corridors.</w:t>
      </w:r>
      <w:r w:rsidR="00305792" w:rsidRPr="00E04709">
        <w:rPr>
          <w:sz w:val="22"/>
          <w:szCs w:val="22"/>
          <w:lang w:val="en-GB"/>
        </w:rPr>
        <w:t xml:space="preserve"> </w:t>
      </w:r>
      <w:r w:rsidR="00AE66C0" w:rsidRPr="00E04709">
        <w:rPr>
          <w:sz w:val="22"/>
          <w:szCs w:val="22"/>
          <w:lang w:val="en-GB"/>
        </w:rPr>
        <w:t xml:space="preserve">Research on the environmental implications of </w:t>
      </w:r>
      <w:r w:rsidR="00305792" w:rsidRPr="00E04709">
        <w:rPr>
          <w:sz w:val="22"/>
          <w:szCs w:val="22"/>
          <w:lang w:val="en-GB"/>
        </w:rPr>
        <w:t xml:space="preserve">regional </w:t>
      </w:r>
      <w:proofErr w:type="spellStart"/>
      <w:r w:rsidR="00305792" w:rsidRPr="00E04709">
        <w:rPr>
          <w:sz w:val="22"/>
          <w:szCs w:val="22"/>
          <w:lang w:val="en-GB"/>
        </w:rPr>
        <w:t>labor</w:t>
      </w:r>
      <w:proofErr w:type="spellEnd"/>
      <w:r w:rsidR="00305792" w:rsidRPr="00E04709">
        <w:rPr>
          <w:sz w:val="22"/>
          <w:szCs w:val="22"/>
          <w:lang w:val="en-GB"/>
        </w:rPr>
        <w:t xml:space="preserve"> (cross-border)</w:t>
      </w:r>
      <w:r w:rsidR="00AE66C0" w:rsidRPr="00E04709">
        <w:rPr>
          <w:sz w:val="22"/>
          <w:szCs w:val="22"/>
          <w:lang w:val="en-GB"/>
        </w:rPr>
        <w:t xml:space="preserve"> mobility remains relatively limited compared with studies focused on urban congestion or long-distance freight transport</w:t>
      </w:r>
      <w:r w:rsidR="008D276B" w:rsidRPr="00E04709">
        <w:rPr>
          <w:sz w:val="22"/>
          <w:szCs w:val="22"/>
          <w:lang w:val="en-GB"/>
        </w:rPr>
        <w:t xml:space="preserve"> (</w:t>
      </w:r>
      <w:proofErr w:type="spellStart"/>
      <w:r w:rsidR="00A87C19" w:rsidRPr="00E04709">
        <w:rPr>
          <w:sz w:val="22"/>
          <w:szCs w:val="22"/>
          <w:lang w:val="en-GB"/>
        </w:rPr>
        <w:t>Decoville</w:t>
      </w:r>
      <w:proofErr w:type="spellEnd"/>
      <w:r w:rsidR="00A87C19" w:rsidRPr="00E04709">
        <w:rPr>
          <w:sz w:val="22"/>
          <w:szCs w:val="22"/>
          <w:lang w:val="en-GB"/>
        </w:rPr>
        <w:t xml:space="preserve"> &amp; Durand</w:t>
      </w:r>
      <w:r w:rsidR="00C54BFB" w:rsidRPr="00E04709">
        <w:rPr>
          <w:sz w:val="22"/>
          <w:szCs w:val="22"/>
          <w:lang w:val="en-GB"/>
        </w:rPr>
        <w:t>,</w:t>
      </w:r>
      <w:r w:rsidR="00A87C19" w:rsidRPr="00E04709">
        <w:rPr>
          <w:sz w:val="22"/>
          <w:szCs w:val="22"/>
          <w:lang w:val="en-GB"/>
        </w:rPr>
        <w:t xml:space="preserve"> 2018</w:t>
      </w:r>
      <w:r w:rsidR="00C54BFB" w:rsidRPr="00E04709">
        <w:rPr>
          <w:sz w:val="22"/>
          <w:szCs w:val="22"/>
          <w:lang w:val="en-GB"/>
        </w:rPr>
        <w:t>;</w:t>
      </w:r>
      <w:r w:rsidR="00A87C19" w:rsidRPr="00E04709">
        <w:rPr>
          <w:sz w:val="22"/>
          <w:szCs w:val="22"/>
          <w:lang w:val="en-GB"/>
        </w:rPr>
        <w:t xml:space="preserve"> </w:t>
      </w:r>
      <w:r w:rsidR="008D276B" w:rsidRPr="00E04709">
        <w:rPr>
          <w:sz w:val="22"/>
          <w:szCs w:val="22"/>
          <w:lang w:val="en-GB"/>
        </w:rPr>
        <w:t>EC</w:t>
      </w:r>
      <w:r w:rsidR="00C54BFB" w:rsidRPr="00E04709">
        <w:rPr>
          <w:sz w:val="22"/>
          <w:szCs w:val="22"/>
          <w:lang w:val="en-GB"/>
        </w:rPr>
        <w:t>,</w:t>
      </w:r>
      <w:r w:rsidR="008D276B" w:rsidRPr="00E04709">
        <w:rPr>
          <w:sz w:val="22"/>
          <w:szCs w:val="22"/>
          <w:lang w:val="en-GB"/>
        </w:rPr>
        <w:t xml:space="preserve"> 2024)</w:t>
      </w:r>
      <w:r w:rsidR="00AE66C0" w:rsidRPr="00E04709">
        <w:rPr>
          <w:sz w:val="22"/>
          <w:szCs w:val="22"/>
          <w:lang w:val="en-GB"/>
        </w:rPr>
        <w:t>. Nonetheless, recent investigations have emphasized the importance of incorporating commuter traffic</w:t>
      </w:r>
      <w:r w:rsidR="00305792" w:rsidRPr="00E04709">
        <w:rPr>
          <w:sz w:val="22"/>
          <w:szCs w:val="22"/>
          <w:lang w:val="en-GB"/>
        </w:rPr>
        <w:t xml:space="preserve"> (even electromobility)</w:t>
      </w:r>
      <w:r w:rsidR="00AE66C0" w:rsidRPr="00E04709">
        <w:rPr>
          <w:sz w:val="22"/>
          <w:szCs w:val="22"/>
          <w:lang w:val="en-GB"/>
        </w:rPr>
        <w:t xml:space="preserve"> into regional sustainability assessments and transport planning (Melo et al.</w:t>
      </w:r>
      <w:r w:rsidR="00C54BFB" w:rsidRPr="00E04709">
        <w:rPr>
          <w:sz w:val="22"/>
          <w:szCs w:val="22"/>
          <w:lang w:val="en-GB"/>
        </w:rPr>
        <w:t>,</w:t>
      </w:r>
      <w:r w:rsidR="00AE66C0" w:rsidRPr="00E04709">
        <w:rPr>
          <w:sz w:val="22"/>
          <w:szCs w:val="22"/>
          <w:lang w:val="en-GB"/>
        </w:rPr>
        <w:t xml:space="preserve"> 201</w:t>
      </w:r>
      <w:r w:rsidR="008D276B" w:rsidRPr="00E04709">
        <w:rPr>
          <w:sz w:val="22"/>
          <w:szCs w:val="22"/>
          <w:lang w:val="en-GB"/>
        </w:rPr>
        <w:t>4</w:t>
      </w:r>
      <w:r w:rsidR="00C54BFB" w:rsidRPr="00E04709">
        <w:rPr>
          <w:sz w:val="22"/>
          <w:szCs w:val="22"/>
          <w:lang w:val="en-GB"/>
        </w:rPr>
        <w:t>;</w:t>
      </w:r>
      <w:r w:rsidR="008D276B" w:rsidRPr="00E04709">
        <w:rPr>
          <w:sz w:val="22"/>
          <w:szCs w:val="22"/>
          <w:lang w:val="en-GB"/>
        </w:rPr>
        <w:t xml:space="preserve"> Turek et al.</w:t>
      </w:r>
      <w:r w:rsidR="00C54BFB" w:rsidRPr="00E04709">
        <w:rPr>
          <w:sz w:val="22"/>
          <w:szCs w:val="22"/>
          <w:lang w:val="en-GB"/>
        </w:rPr>
        <w:t>,</w:t>
      </w:r>
      <w:r w:rsidR="008D276B" w:rsidRPr="00E04709">
        <w:rPr>
          <w:sz w:val="22"/>
          <w:szCs w:val="22"/>
          <w:lang w:val="en-GB"/>
        </w:rPr>
        <w:t xml:space="preserve"> 2024</w:t>
      </w:r>
      <w:r w:rsidR="00AE66C0" w:rsidRPr="00E04709">
        <w:rPr>
          <w:sz w:val="22"/>
          <w:szCs w:val="22"/>
          <w:lang w:val="en-GB"/>
        </w:rPr>
        <w:t>).</w:t>
      </w:r>
    </w:p>
    <w:p w14:paraId="0940DE6A" w14:textId="24558A63" w:rsidR="00AE66C0" w:rsidRPr="00E04709" w:rsidRDefault="00FD400A" w:rsidP="00FD400A">
      <w:pPr>
        <w:spacing w:line="240" w:lineRule="auto"/>
        <w:ind w:firstLine="284"/>
        <w:rPr>
          <w:sz w:val="22"/>
          <w:szCs w:val="22"/>
          <w:lang w:val="en-GB"/>
        </w:rPr>
      </w:pPr>
      <w:r w:rsidRPr="00E04709">
        <w:rPr>
          <w:sz w:val="22"/>
          <w:szCs w:val="22"/>
          <w:lang w:val="en-GB"/>
        </w:rPr>
        <w:t xml:space="preserve">At the same time, naturally, fuel consumption and emission rates are significantly influenced by </w:t>
      </w:r>
      <w:r w:rsidR="00215157">
        <w:rPr>
          <w:sz w:val="22"/>
          <w:szCs w:val="22"/>
          <w:lang w:val="en-GB"/>
        </w:rPr>
        <w:t xml:space="preserve">the </w:t>
      </w:r>
      <w:r w:rsidR="00AE66C0" w:rsidRPr="00E04709">
        <w:rPr>
          <w:sz w:val="22"/>
          <w:szCs w:val="22"/>
          <w:lang w:val="en-GB"/>
        </w:rPr>
        <w:t xml:space="preserve">geometric characteristics of a </w:t>
      </w:r>
      <w:r w:rsidRPr="00E04709">
        <w:rPr>
          <w:sz w:val="22"/>
          <w:szCs w:val="22"/>
          <w:lang w:val="en-GB"/>
        </w:rPr>
        <w:t xml:space="preserve">regional </w:t>
      </w:r>
      <w:r w:rsidR="00AE66C0" w:rsidRPr="00E04709">
        <w:rPr>
          <w:sz w:val="22"/>
          <w:szCs w:val="22"/>
          <w:lang w:val="en-GB"/>
        </w:rPr>
        <w:t>route</w:t>
      </w:r>
      <w:r w:rsidR="00B72B8A" w:rsidRPr="00E04709">
        <w:rPr>
          <w:sz w:val="22"/>
          <w:szCs w:val="22"/>
          <w:lang w:val="en-GB"/>
        </w:rPr>
        <w:t xml:space="preserve"> (Barlow et al.</w:t>
      </w:r>
      <w:r w:rsidR="00C54BFB" w:rsidRPr="00E04709">
        <w:rPr>
          <w:sz w:val="22"/>
          <w:szCs w:val="22"/>
          <w:lang w:val="en-GB"/>
        </w:rPr>
        <w:t>,</w:t>
      </w:r>
      <w:r w:rsidR="00B72B8A" w:rsidRPr="00E04709">
        <w:rPr>
          <w:sz w:val="22"/>
          <w:szCs w:val="22"/>
          <w:lang w:val="en-GB"/>
        </w:rPr>
        <w:t xml:space="preserve"> 2009)</w:t>
      </w:r>
      <w:r w:rsidR="00AE66C0" w:rsidRPr="00E04709">
        <w:rPr>
          <w:sz w:val="22"/>
          <w:szCs w:val="22"/>
          <w:lang w:val="en-GB"/>
        </w:rPr>
        <w:t>. Uphill sections</w:t>
      </w:r>
      <w:r w:rsidRPr="00E04709">
        <w:rPr>
          <w:sz w:val="22"/>
          <w:szCs w:val="22"/>
          <w:lang w:val="en-GB"/>
        </w:rPr>
        <w:t xml:space="preserve"> apparently</w:t>
      </w:r>
      <w:r w:rsidR="00AE66C0" w:rsidRPr="00E04709">
        <w:rPr>
          <w:sz w:val="22"/>
          <w:szCs w:val="22"/>
          <w:lang w:val="en-GB"/>
        </w:rPr>
        <w:t xml:space="preserve"> require higher engine power and increase specific emissions, whereas downhill segments typically reduce energy demand (EEA</w:t>
      </w:r>
      <w:r w:rsidR="00C54BFB" w:rsidRPr="00E04709">
        <w:rPr>
          <w:sz w:val="22"/>
          <w:szCs w:val="22"/>
          <w:lang w:val="en-GB"/>
        </w:rPr>
        <w:t>,</w:t>
      </w:r>
      <w:r w:rsidR="00AE66C0" w:rsidRPr="00E04709">
        <w:rPr>
          <w:sz w:val="22"/>
          <w:szCs w:val="22"/>
          <w:lang w:val="en-GB"/>
        </w:rPr>
        <w:t xml:space="preserve"> </w:t>
      </w:r>
      <w:r w:rsidR="00AE66C0" w:rsidRPr="00E04709">
        <w:rPr>
          <w:sz w:val="22"/>
          <w:szCs w:val="22"/>
          <w:lang w:val="en-GB"/>
        </w:rPr>
        <w:lastRenderedPageBreak/>
        <w:t>202</w:t>
      </w:r>
      <w:r w:rsidR="008041D5" w:rsidRPr="00E04709">
        <w:rPr>
          <w:sz w:val="22"/>
          <w:szCs w:val="22"/>
          <w:lang w:val="en-GB"/>
        </w:rPr>
        <w:t>3</w:t>
      </w:r>
      <w:r w:rsidR="00C54BFB" w:rsidRPr="00E04709">
        <w:rPr>
          <w:sz w:val="22"/>
          <w:szCs w:val="22"/>
          <w:lang w:val="en-GB"/>
        </w:rPr>
        <w:t>;</w:t>
      </w:r>
      <w:r w:rsidR="00972DF9" w:rsidRPr="00E04709">
        <w:rPr>
          <w:sz w:val="22"/>
          <w:szCs w:val="22"/>
          <w:lang w:val="en-GB"/>
        </w:rPr>
        <w:t xml:space="preserve"> Liu et al.</w:t>
      </w:r>
      <w:r w:rsidR="00C54BFB" w:rsidRPr="00E04709">
        <w:rPr>
          <w:sz w:val="22"/>
          <w:szCs w:val="22"/>
          <w:lang w:val="en-GB"/>
        </w:rPr>
        <w:t>,</w:t>
      </w:r>
      <w:r w:rsidR="00972DF9" w:rsidRPr="00E04709">
        <w:rPr>
          <w:sz w:val="22"/>
          <w:szCs w:val="22"/>
          <w:lang w:val="en-GB"/>
        </w:rPr>
        <w:t xml:space="preserve"> 2020</w:t>
      </w:r>
      <w:r w:rsidR="00AE66C0" w:rsidRPr="00E04709">
        <w:rPr>
          <w:sz w:val="22"/>
          <w:szCs w:val="22"/>
          <w:lang w:val="en-GB"/>
        </w:rPr>
        <w:t>). This effect is particularly relevant for mountainous and border regions, where relatively short routes may involve substantial gradients</w:t>
      </w:r>
      <w:r w:rsidR="00E615C3" w:rsidRPr="00E04709">
        <w:rPr>
          <w:sz w:val="22"/>
          <w:szCs w:val="22"/>
          <w:lang w:val="en-GB"/>
        </w:rPr>
        <w:t xml:space="preserve"> (Bandeira et al.</w:t>
      </w:r>
      <w:r w:rsidR="00C54BFB" w:rsidRPr="00E04709">
        <w:rPr>
          <w:sz w:val="22"/>
          <w:szCs w:val="22"/>
          <w:lang w:val="en-GB"/>
        </w:rPr>
        <w:t>,</w:t>
      </w:r>
      <w:r w:rsidR="00E615C3" w:rsidRPr="00E04709">
        <w:rPr>
          <w:sz w:val="22"/>
          <w:szCs w:val="22"/>
          <w:lang w:val="en-GB"/>
        </w:rPr>
        <w:t xml:space="preserve"> 2011)</w:t>
      </w:r>
      <w:r w:rsidR="00AE66C0" w:rsidRPr="00E04709">
        <w:rPr>
          <w:sz w:val="22"/>
          <w:szCs w:val="22"/>
          <w:lang w:val="en-GB"/>
        </w:rPr>
        <w:t>.</w:t>
      </w:r>
    </w:p>
    <w:p w14:paraId="06F06A64" w14:textId="33D45479" w:rsidR="00AE66C0" w:rsidRPr="00E04709" w:rsidRDefault="00E615C3" w:rsidP="00AE66C0">
      <w:pPr>
        <w:spacing w:line="240" w:lineRule="auto"/>
        <w:ind w:firstLine="284"/>
        <w:rPr>
          <w:sz w:val="22"/>
          <w:szCs w:val="22"/>
          <w:lang w:val="en-GB"/>
        </w:rPr>
      </w:pPr>
      <w:r w:rsidRPr="00E04709">
        <w:rPr>
          <w:sz w:val="22"/>
          <w:szCs w:val="22"/>
          <w:lang w:val="en-GB"/>
        </w:rPr>
        <w:t>As for the regional section under investigation, t</w:t>
      </w:r>
      <w:r w:rsidR="00AE66C0" w:rsidRPr="00E04709">
        <w:rPr>
          <w:sz w:val="22"/>
          <w:szCs w:val="22"/>
          <w:lang w:val="en-GB"/>
        </w:rPr>
        <w:t xml:space="preserve">he </w:t>
      </w:r>
      <w:proofErr w:type="spellStart"/>
      <w:r w:rsidR="00AE66C0" w:rsidRPr="00E04709">
        <w:rPr>
          <w:sz w:val="22"/>
          <w:szCs w:val="22"/>
          <w:lang w:val="en-GB"/>
        </w:rPr>
        <w:t>Strážný</w:t>
      </w:r>
      <w:proofErr w:type="spellEnd"/>
      <w:r w:rsidR="00AE66C0" w:rsidRPr="00E04709">
        <w:rPr>
          <w:sz w:val="22"/>
          <w:szCs w:val="22"/>
          <w:lang w:val="en-GB"/>
        </w:rPr>
        <w:t>–</w:t>
      </w:r>
      <w:proofErr w:type="spellStart"/>
      <w:r w:rsidR="00AE66C0" w:rsidRPr="00E04709">
        <w:rPr>
          <w:sz w:val="22"/>
          <w:szCs w:val="22"/>
          <w:lang w:val="en-GB"/>
        </w:rPr>
        <w:t>Philippsreut</w:t>
      </w:r>
      <w:proofErr w:type="spellEnd"/>
      <w:r w:rsidR="00AE66C0" w:rsidRPr="00E04709">
        <w:rPr>
          <w:sz w:val="22"/>
          <w:szCs w:val="22"/>
          <w:lang w:val="en-GB"/>
        </w:rPr>
        <w:t xml:space="preserve"> route exhibits an elevation gain of approximately 84 m and includes gradients exceeding 10%. According to the EEA (202</w:t>
      </w:r>
      <w:r w:rsidR="008041D5" w:rsidRPr="00E04709">
        <w:rPr>
          <w:sz w:val="22"/>
          <w:szCs w:val="22"/>
          <w:lang w:val="en-GB"/>
        </w:rPr>
        <w:t>3</w:t>
      </w:r>
      <w:r w:rsidR="00AE66C0" w:rsidRPr="00E04709">
        <w:rPr>
          <w:sz w:val="22"/>
          <w:szCs w:val="22"/>
          <w:lang w:val="en-GB"/>
        </w:rPr>
        <w:t>), such conditions justify the application of correction factors to account for increased energy demand and associated emissions.</w:t>
      </w:r>
    </w:p>
    <w:p w14:paraId="1671FD33" w14:textId="178345AB" w:rsidR="004A5AE7" w:rsidRPr="00CB2CEF" w:rsidRDefault="00AE66C0" w:rsidP="00A726C9">
      <w:pPr>
        <w:pStyle w:val="Rn1"/>
        <w:rPr>
          <w:lang w:val="en-GB"/>
        </w:rPr>
      </w:pPr>
      <w:r w:rsidRPr="00CB2CEF">
        <w:rPr>
          <w:lang w:val="en-GB"/>
        </w:rPr>
        <w:t>3</w:t>
      </w:r>
      <w:r w:rsidR="00010C75" w:rsidRPr="00CB2CEF">
        <w:rPr>
          <w:lang w:val="en-GB"/>
        </w:rPr>
        <w:t xml:space="preserve">. </w:t>
      </w:r>
      <w:r w:rsidR="00415589" w:rsidRPr="00CB2CEF">
        <w:rPr>
          <w:lang w:val="en-GB"/>
        </w:rPr>
        <w:t>Methodology</w:t>
      </w:r>
    </w:p>
    <w:p w14:paraId="29EF6CAC" w14:textId="10857345" w:rsidR="003038CD" w:rsidRPr="00CB2CEF" w:rsidRDefault="003038CD" w:rsidP="00A726C9">
      <w:pPr>
        <w:pStyle w:val="Rn2"/>
        <w:rPr>
          <w:lang w:val="en-GB"/>
        </w:rPr>
      </w:pPr>
      <w:r w:rsidRPr="00CB2CEF">
        <w:rPr>
          <w:lang w:val="en-GB"/>
        </w:rPr>
        <w:t xml:space="preserve">3.1. </w:t>
      </w:r>
      <w:r w:rsidR="009E359A" w:rsidRPr="00886871">
        <w:rPr>
          <w:rFonts w:ascii="Baskerville Old Face" w:hAnsi="Baskerville Old Face"/>
          <w:lang w:val="en-GB"/>
        </w:rPr>
        <w:t>S</w:t>
      </w:r>
      <w:r w:rsidR="009E359A" w:rsidRPr="00CB2CEF">
        <w:rPr>
          <w:lang w:val="en-GB"/>
        </w:rPr>
        <w:t xml:space="preserve">pecifics </w:t>
      </w:r>
      <w:r w:rsidR="00B23130" w:rsidRPr="00CB2CEF">
        <w:rPr>
          <w:lang w:val="en-GB"/>
        </w:rPr>
        <w:t xml:space="preserve">of the </w:t>
      </w:r>
      <w:r w:rsidR="00CA22DA">
        <w:rPr>
          <w:lang w:val="en-GB"/>
        </w:rPr>
        <w:t>I</w:t>
      </w:r>
      <w:r w:rsidR="00B23130" w:rsidRPr="00CB2CEF">
        <w:rPr>
          <w:lang w:val="en-GB"/>
        </w:rPr>
        <w:t xml:space="preserve">nvestigated </w:t>
      </w:r>
      <w:r w:rsidR="00CA22DA">
        <w:rPr>
          <w:lang w:val="en-GB"/>
        </w:rPr>
        <w:t>R</w:t>
      </w:r>
      <w:r w:rsidR="00B23130" w:rsidRPr="00CB2CEF">
        <w:rPr>
          <w:lang w:val="en-GB"/>
        </w:rPr>
        <w:t xml:space="preserve">oute </w:t>
      </w:r>
      <w:proofErr w:type="spellStart"/>
      <w:r w:rsidR="00B23130" w:rsidRPr="00886871">
        <w:rPr>
          <w:rFonts w:ascii="Baskerville Old Face" w:hAnsi="Baskerville Old Face"/>
          <w:lang w:val="en-GB"/>
        </w:rPr>
        <w:t>S</w:t>
      </w:r>
      <w:r w:rsidR="00B23130" w:rsidRPr="00CB2CEF">
        <w:rPr>
          <w:lang w:val="en-GB"/>
        </w:rPr>
        <w:t>trážný</w:t>
      </w:r>
      <w:proofErr w:type="spellEnd"/>
      <w:r w:rsidR="00B23130" w:rsidRPr="00CB2CEF">
        <w:rPr>
          <w:lang w:val="en-GB"/>
        </w:rPr>
        <w:t>–</w:t>
      </w:r>
      <w:proofErr w:type="spellStart"/>
      <w:r w:rsidR="00B23130" w:rsidRPr="00CB2CEF">
        <w:rPr>
          <w:lang w:val="en-GB"/>
        </w:rPr>
        <w:t>Philippsreut</w:t>
      </w:r>
      <w:proofErr w:type="spellEnd"/>
    </w:p>
    <w:p w14:paraId="462ED736" w14:textId="7475905E" w:rsidR="00B23130" w:rsidRPr="00CB2CEF" w:rsidRDefault="00B23130" w:rsidP="00B23130">
      <w:pPr>
        <w:spacing w:line="240" w:lineRule="auto"/>
        <w:ind w:firstLine="284"/>
        <w:rPr>
          <w:sz w:val="22"/>
          <w:szCs w:val="22"/>
          <w:lang w:val="en-GB"/>
        </w:rPr>
      </w:pPr>
      <w:r w:rsidRPr="009B1110">
        <w:rPr>
          <w:spacing w:val="-2"/>
          <w:sz w:val="22"/>
          <w:szCs w:val="22"/>
          <w:lang w:val="en-GB"/>
        </w:rPr>
        <w:t xml:space="preserve">The model route represents the shortest possible regional mobility scenario of the Czech-Bavarian commuters starting in </w:t>
      </w:r>
      <w:proofErr w:type="spellStart"/>
      <w:r w:rsidRPr="009B1110">
        <w:rPr>
          <w:spacing w:val="-2"/>
          <w:sz w:val="22"/>
          <w:szCs w:val="22"/>
          <w:lang w:val="en-GB"/>
        </w:rPr>
        <w:t>Strážný</w:t>
      </w:r>
      <w:proofErr w:type="spellEnd"/>
      <w:r w:rsidRPr="009B1110">
        <w:rPr>
          <w:spacing w:val="-2"/>
          <w:sz w:val="22"/>
          <w:szCs w:val="22"/>
          <w:lang w:val="en-GB"/>
        </w:rPr>
        <w:t xml:space="preserve"> (Czechia) and ending in </w:t>
      </w:r>
      <w:proofErr w:type="spellStart"/>
      <w:r w:rsidRPr="009B1110">
        <w:rPr>
          <w:spacing w:val="-2"/>
          <w:sz w:val="22"/>
          <w:szCs w:val="22"/>
          <w:lang w:val="en-GB"/>
        </w:rPr>
        <w:t>Philippsreut</w:t>
      </w:r>
      <w:proofErr w:type="spellEnd"/>
      <w:r w:rsidRPr="009B1110">
        <w:rPr>
          <w:spacing w:val="-2"/>
          <w:sz w:val="22"/>
          <w:szCs w:val="22"/>
          <w:lang w:val="en-GB"/>
        </w:rPr>
        <w:t xml:space="preserve"> (Bavaria). The total route length is approx. 6.8</w:t>
      </w:r>
      <w:r w:rsidR="00425003" w:rsidRPr="009B1110">
        <w:rPr>
          <w:spacing w:val="-2"/>
          <w:sz w:val="22"/>
          <w:szCs w:val="22"/>
          <w:lang w:val="en-GB"/>
        </w:rPr>
        <w:t xml:space="preserve"> </w:t>
      </w:r>
      <w:r w:rsidRPr="009B1110">
        <w:rPr>
          <w:spacing w:val="-2"/>
          <w:sz w:val="22"/>
          <w:szCs w:val="22"/>
          <w:lang w:val="en-GB"/>
        </w:rPr>
        <w:t>km,</w:t>
      </w:r>
      <w:r w:rsidRPr="00CB2CEF">
        <w:rPr>
          <w:sz w:val="22"/>
          <w:szCs w:val="22"/>
          <w:lang w:val="en-GB"/>
        </w:rPr>
        <w:t xml:space="preserve"> of</w:t>
      </w:r>
      <w:r w:rsidR="009B1110">
        <w:rPr>
          <w:sz w:val="22"/>
          <w:szCs w:val="22"/>
          <w:lang w:val="en-GB"/>
        </w:rPr>
        <w:t> </w:t>
      </w:r>
      <w:r w:rsidRPr="00CB2CEF">
        <w:rPr>
          <w:sz w:val="22"/>
          <w:szCs w:val="22"/>
          <w:lang w:val="en-GB"/>
        </w:rPr>
        <w:t xml:space="preserve">which around 4.2 km is located in the territory of the Czech Republic and 2.6 km in the Federal Republic of Germany. The route connects both municipalities via the I/4 road (CZ) and the B12 road (DE), which </w:t>
      </w:r>
      <w:r w:rsidR="00215157">
        <w:rPr>
          <w:sz w:val="22"/>
          <w:szCs w:val="22"/>
          <w:lang w:val="en-GB"/>
        </w:rPr>
        <w:t>together constitute a direct regional mobility connection for</w:t>
      </w:r>
      <w:r w:rsidRPr="00CB2CEF">
        <w:rPr>
          <w:sz w:val="22"/>
          <w:szCs w:val="22"/>
          <w:lang w:val="en-GB"/>
        </w:rPr>
        <w:t xml:space="preserve"> commuters in the southern </w:t>
      </w:r>
      <w:proofErr w:type="spellStart"/>
      <w:r w:rsidRPr="00CB2CEF">
        <w:rPr>
          <w:sz w:val="22"/>
          <w:szCs w:val="22"/>
          <w:lang w:val="en-GB"/>
        </w:rPr>
        <w:t>Šumava</w:t>
      </w:r>
      <w:proofErr w:type="spellEnd"/>
      <w:r w:rsidRPr="00CB2CEF">
        <w:rPr>
          <w:sz w:val="22"/>
          <w:szCs w:val="22"/>
          <w:lang w:val="en-GB"/>
        </w:rPr>
        <w:t xml:space="preserve"> region. From a</w:t>
      </w:r>
      <w:r w:rsidR="00425003">
        <w:rPr>
          <w:sz w:val="22"/>
          <w:szCs w:val="22"/>
          <w:lang w:val="en-GB"/>
        </w:rPr>
        <w:t> </w:t>
      </w:r>
      <w:r w:rsidRPr="00CB2CEF">
        <w:rPr>
          <w:sz w:val="22"/>
          <w:szCs w:val="22"/>
          <w:lang w:val="en-GB"/>
        </w:rPr>
        <w:t xml:space="preserve">transport perspective, the route can be </w:t>
      </w:r>
      <w:r w:rsidR="001E21B7" w:rsidRPr="00CB2CEF">
        <w:rPr>
          <w:sz w:val="22"/>
          <w:szCs w:val="22"/>
          <w:lang w:val="en-GB"/>
        </w:rPr>
        <w:t>characterized</w:t>
      </w:r>
      <w:r w:rsidRPr="00CB2CEF">
        <w:rPr>
          <w:sz w:val="22"/>
          <w:szCs w:val="22"/>
          <w:lang w:val="en-GB"/>
        </w:rPr>
        <w:t xml:space="preserve"> as a </w:t>
      </w:r>
      <w:r w:rsidR="001E21B7" w:rsidRPr="00CB2CEF">
        <w:rPr>
          <w:sz w:val="22"/>
          <w:szCs w:val="22"/>
          <w:lang w:val="en-GB"/>
        </w:rPr>
        <w:t xml:space="preserve">regional </w:t>
      </w:r>
      <w:r w:rsidRPr="00CB2CEF">
        <w:rPr>
          <w:sz w:val="22"/>
          <w:szCs w:val="22"/>
          <w:lang w:val="en-GB"/>
        </w:rPr>
        <w:t xml:space="preserve">border section primarily </w:t>
      </w:r>
      <w:r w:rsidR="001E21B7" w:rsidRPr="00CB2CEF">
        <w:rPr>
          <w:sz w:val="22"/>
          <w:szCs w:val="22"/>
          <w:lang w:val="en-GB"/>
        </w:rPr>
        <w:t>utilized</w:t>
      </w:r>
      <w:r w:rsidRPr="00CB2CEF">
        <w:rPr>
          <w:sz w:val="22"/>
          <w:szCs w:val="22"/>
          <w:lang w:val="en-GB"/>
        </w:rPr>
        <w:t xml:space="preserve"> for short-distance </w:t>
      </w:r>
      <w:r w:rsidR="001E21B7" w:rsidRPr="00CB2CEF">
        <w:rPr>
          <w:sz w:val="22"/>
          <w:szCs w:val="22"/>
          <w:lang w:val="en-GB"/>
        </w:rPr>
        <w:t>mobility</w:t>
      </w:r>
      <w:r w:rsidRPr="00CB2CEF">
        <w:rPr>
          <w:sz w:val="22"/>
          <w:szCs w:val="22"/>
          <w:lang w:val="en-GB"/>
        </w:rPr>
        <w:t xml:space="preserve">. </w:t>
      </w:r>
      <w:r w:rsidR="001E21B7" w:rsidRPr="00CB2CEF">
        <w:rPr>
          <w:sz w:val="22"/>
          <w:szCs w:val="22"/>
          <w:lang w:val="en-GB"/>
        </w:rPr>
        <w:t>As for the</w:t>
      </w:r>
      <w:r w:rsidRPr="00CB2CEF">
        <w:rPr>
          <w:sz w:val="22"/>
          <w:szCs w:val="22"/>
          <w:lang w:val="en-GB"/>
        </w:rPr>
        <w:t xml:space="preserve"> Czech </w:t>
      </w:r>
      <w:r w:rsidR="001E21B7" w:rsidRPr="00CB2CEF">
        <w:rPr>
          <w:sz w:val="22"/>
          <w:szCs w:val="22"/>
          <w:lang w:val="en-GB"/>
        </w:rPr>
        <w:t>part</w:t>
      </w:r>
      <w:r w:rsidRPr="00CB2CEF">
        <w:rPr>
          <w:sz w:val="22"/>
          <w:szCs w:val="22"/>
          <w:lang w:val="en-GB"/>
        </w:rPr>
        <w:t xml:space="preserve">, the road passes through areas with alternating </w:t>
      </w:r>
      <w:r w:rsidR="001E21B7" w:rsidRPr="00CB2CEF">
        <w:rPr>
          <w:sz w:val="22"/>
          <w:szCs w:val="22"/>
          <w:lang w:val="en-GB"/>
        </w:rPr>
        <w:t>velocity</w:t>
      </w:r>
      <w:r w:rsidRPr="00CB2CEF">
        <w:rPr>
          <w:sz w:val="22"/>
          <w:szCs w:val="22"/>
          <w:lang w:val="en-GB"/>
        </w:rPr>
        <w:t xml:space="preserve"> limits of 50</w:t>
      </w:r>
      <w:r w:rsidR="00425003">
        <w:rPr>
          <w:sz w:val="22"/>
          <w:szCs w:val="22"/>
          <w:lang w:val="en-GB"/>
        </w:rPr>
        <w:t> </w:t>
      </w:r>
      <w:r w:rsidRPr="00CB2CEF">
        <w:rPr>
          <w:sz w:val="22"/>
          <w:szCs w:val="22"/>
          <w:lang w:val="en-GB"/>
        </w:rPr>
        <w:t>and 90 km</w:t>
      </w:r>
      <w:r w:rsidR="009B1110" w:rsidRPr="00CB2CEF">
        <w:rPr>
          <w:sz w:val="22"/>
          <w:szCs w:val="22"/>
          <w:lang w:val="en-GB"/>
        </w:rPr>
        <w:t>/h</w:t>
      </w:r>
      <w:r w:rsidRPr="00CB2CEF">
        <w:rPr>
          <w:sz w:val="22"/>
          <w:szCs w:val="22"/>
          <w:lang w:val="en-GB"/>
        </w:rPr>
        <w:t xml:space="preserve">, while a reduced speed limit of 50 km/h applies upon entering </w:t>
      </w:r>
      <w:proofErr w:type="spellStart"/>
      <w:r w:rsidRPr="00CB2CEF">
        <w:rPr>
          <w:sz w:val="22"/>
          <w:szCs w:val="22"/>
          <w:lang w:val="en-GB"/>
        </w:rPr>
        <w:t>Strážný</w:t>
      </w:r>
      <w:proofErr w:type="spellEnd"/>
      <w:r w:rsidRPr="00CB2CEF">
        <w:rPr>
          <w:sz w:val="22"/>
          <w:szCs w:val="22"/>
          <w:lang w:val="en-GB"/>
        </w:rPr>
        <w:t xml:space="preserve"> and at the border crossing itself.</w:t>
      </w:r>
    </w:p>
    <w:p w14:paraId="266091E9" w14:textId="5B965DF2" w:rsidR="00B23130" w:rsidRPr="00CB2CEF" w:rsidRDefault="001E21B7" w:rsidP="00B23130">
      <w:pPr>
        <w:spacing w:line="240" w:lineRule="auto"/>
        <w:ind w:firstLine="284"/>
        <w:rPr>
          <w:sz w:val="22"/>
          <w:szCs w:val="22"/>
          <w:lang w:val="en-GB"/>
        </w:rPr>
      </w:pPr>
      <w:r w:rsidRPr="00CB2CEF">
        <w:rPr>
          <w:sz w:val="22"/>
          <w:szCs w:val="22"/>
          <w:lang w:val="en-GB"/>
        </w:rPr>
        <w:t xml:space="preserve">Upon entering the German territory, the route continues along the B12 road, where the permitted velocity increases to 70–100 km/h, with a temporary reduction near the entrance to </w:t>
      </w:r>
      <w:proofErr w:type="spellStart"/>
      <w:r w:rsidRPr="00CB2CEF">
        <w:rPr>
          <w:sz w:val="22"/>
          <w:szCs w:val="22"/>
          <w:lang w:val="en-GB"/>
        </w:rPr>
        <w:t>Philippsreut</w:t>
      </w:r>
      <w:proofErr w:type="spellEnd"/>
      <w:r w:rsidR="00B23130" w:rsidRPr="00CB2CEF">
        <w:rPr>
          <w:sz w:val="22"/>
          <w:szCs w:val="22"/>
          <w:lang w:val="en-GB"/>
        </w:rPr>
        <w:t xml:space="preserve">. The elevation profile indicates a moderately undulating but generally ascending route. </w:t>
      </w:r>
      <w:r w:rsidR="00E52859" w:rsidRPr="00CB2CEF">
        <w:rPr>
          <w:sz w:val="22"/>
          <w:szCs w:val="22"/>
          <w:lang w:val="en-GB"/>
        </w:rPr>
        <w:t xml:space="preserve">The route begins at an elevation of </w:t>
      </w:r>
      <w:r w:rsidRPr="00CB2CEF">
        <w:rPr>
          <w:sz w:val="22"/>
          <w:szCs w:val="22"/>
          <w:lang w:val="en-GB"/>
        </w:rPr>
        <w:t>approx</w:t>
      </w:r>
      <w:r w:rsidR="00215157">
        <w:rPr>
          <w:sz w:val="22"/>
          <w:szCs w:val="22"/>
          <w:lang w:val="en-GB"/>
        </w:rPr>
        <w:t>imately</w:t>
      </w:r>
      <w:r w:rsidR="00B23130" w:rsidRPr="00CB2CEF">
        <w:rPr>
          <w:sz w:val="22"/>
          <w:szCs w:val="22"/>
          <w:lang w:val="en-GB"/>
        </w:rPr>
        <w:t xml:space="preserve"> 810 m above sea level</w:t>
      </w:r>
      <w:r w:rsidR="00215157">
        <w:rPr>
          <w:sz w:val="22"/>
          <w:szCs w:val="22"/>
          <w:lang w:val="en-GB"/>
        </w:rPr>
        <w:t xml:space="preserve">; the lowest point is near the first </w:t>
      </w:r>
      <w:proofErr w:type="spellStart"/>
      <w:r w:rsidR="00215157">
        <w:rPr>
          <w:sz w:val="22"/>
          <w:szCs w:val="22"/>
          <w:lang w:val="en-GB"/>
        </w:rPr>
        <w:t>kilometer</w:t>
      </w:r>
      <w:proofErr w:type="spellEnd"/>
      <w:r w:rsidR="00215157">
        <w:rPr>
          <w:sz w:val="22"/>
          <w:szCs w:val="22"/>
          <w:lang w:val="en-GB"/>
        </w:rPr>
        <w:t xml:space="preserve"> at approximately 790 m above sea level; and the highest point in </w:t>
      </w:r>
      <w:proofErr w:type="spellStart"/>
      <w:r w:rsidR="00215157">
        <w:rPr>
          <w:sz w:val="22"/>
          <w:szCs w:val="22"/>
          <w:lang w:val="en-GB"/>
        </w:rPr>
        <w:t>Philippsreut</w:t>
      </w:r>
      <w:proofErr w:type="spellEnd"/>
      <w:r w:rsidR="00215157">
        <w:rPr>
          <w:sz w:val="22"/>
          <w:szCs w:val="22"/>
          <w:lang w:val="en-GB"/>
        </w:rPr>
        <w:t xml:space="preserve"> reaches approximately</w:t>
      </w:r>
      <w:r w:rsidR="00B23130" w:rsidRPr="00CB2CEF">
        <w:rPr>
          <w:sz w:val="22"/>
          <w:szCs w:val="22"/>
          <w:lang w:val="en-GB"/>
        </w:rPr>
        <w:t xml:space="preserve"> 874 m above sea level. The overall elevation gain is approximately +84 m, while the maximum gradient ranges between 11.7% and 13.8%, with an average gradient of +3.7% along the entire route.</w:t>
      </w:r>
    </w:p>
    <w:p w14:paraId="0BE8C847" w14:textId="410992AB" w:rsidR="00E76F42" w:rsidRPr="00CB2CEF" w:rsidRDefault="00B23130" w:rsidP="00B23130">
      <w:pPr>
        <w:spacing w:line="240" w:lineRule="auto"/>
        <w:ind w:firstLine="284"/>
        <w:rPr>
          <w:sz w:val="22"/>
          <w:szCs w:val="22"/>
          <w:lang w:val="en-GB"/>
        </w:rPr>
      </w:pPr>
      <w:r w:rsidRPr="00CB2CEF">
        <w:rPr>
          <w:sz w:val="22"/>
          <w:szCs w:val="22"/>
          <w:lang w:val="en-GB"/>
        </w:rPr>
        <w:t>From an environmental perspective, the route exhibits higher energy demands towards Germany due to the ascending terrain profile</w:t>
      </w:r>
      <w:r w:rsidR="00215157">
        <w:rPr>
          <w:sz w:val="22"/>
          <w:szCs w:val="22"/>
          <w:lang w:val="en-GB"/>
        </w:rPr>
        <w:t>. In contrast,</w:t>
      </w:r>
      <w:r w:rsidRPr="00CB2CEF">
        <w:rPr>
          <w:sz w:val="22"/>
          <w:szCs w:val="22"/>
          <w:lang w:val="en-GB"/>
        </w:rPr>
        <w:t xml:space="preserve"> lower specific emissions and fuel consumption may be expected in the opposite direction (DE → CZ). According to the EEA/COPERT 5.5 methodology (EEA, 2023), this route is suitable for representing short </w:t>
      </w:r>
      <w:r w:rsidR="00E230A4" w:rsidRPr="00CB2CEF">
        <w:rPr>
          <w:sz w:val="22"/>
          <w:szCs w:val="22"/>
          <w:lang w:val="en-GB"/>
        </w:rPr>
        <w:t>mobility</w:t>
      </w:r>
      <w:r w:rsidRPr="00CB2CEF">
        <w:rPr>
          <w:sz w:val="22"/>
          <w:szCs w:val="22"/>
          <w:lang w:val="en-GB"/>
        </w:rPr>
        <w:t xml:space="preserve"> trips </w:t>
      </w:r>
      <w:r w:rsidR="00E230A4" w:rsidRPr="00CB2CEF">
        <w:rPr>
          <w:sz w:val="22"/>
          <w:szCs w:val="22"/>
          <w:lang w:val="en-GB"/>
        </w:rPr>
        <w:t>characterized</w:t>
      </w:r>
      <w:r w:rsidRPr="00CB2CEF">
        <w:rPr>
          <w:sz w:val="22"/>
          <w:szCs w:val="22"/>
          <w:lang w:val="en-GB"/>
        </w:rPr>
        <w:t xml:space="preserve"> predominantly by a </w:t>
      </w:r>
      <w:r w:rsidR="00E230A4" w:rsidRPr="00CB2CEF">
        <w:rPr>
          <w:sz w:val="22"/>
          <w:szCs w:val="22"/>
          <w:lang w:val="en-GB"/>
        </w:rPr>
        <w:t xml:space="preserve">regional </w:t>
      </w:r>
      <w:r w:rsidRPr="00CB2CEF">
        <w:rPr>
          <w:sz w:val="22"/>
          <w:szCs w:val="22"/>
          <w:lang w:val="en-GB"/>
        </w:rPr>
        <w:t xml:space="preserve">rural driving regime. </w:t>
      </w:r>
      <w:r w:rsidR="00E230A4" w:rsidRPr="00CB2CEF">
        <w:rPr>
          <w:sz w:val="22"/>
          <w:szCs w:val="22"/>
          <w:lang w:val="en-GB"/>
        </w:rPr>
        <w:t xml:space="preserve">In light </w:t>
      </w:r>
      <w:r w:rsidR="00215157">
        <w:rPr>
          <w:sz w:val="22"/>
          <w:szCs w:val="22"/>
          <w:lang w:val="en-GB"/>
        </w:rPr>
        <w:t>of</w:t>
      </w:r>
      <w:r w:rsidRPr="00CB2CEF">
        <w:rPr>
          <w:sz w:val="22"/>
          <w:szCs w:val="22"/>
          <w:lang w:val="en-GB"/>
        </w:rPr>
        <w:t xml:space="preserve"> emission calculations, gradient correction factors of </w:t>
      </w:r>
      <w:r w:rsidR="00E230A4" w:rsidRPr="00CB2CEF">
        <w:rPr>
          <w:sz w:val="22"/>
          <w:szCs w:val="22"/>
          <w:lang w:val="en-GB"/>
        </w:rPr>
        <w:t>approx</w:t>
      </w:r>
      <w:r w:rsidR="00215157">
        <w:rPr>
          <w:sz w:val="22"/>
          <w:szCs w:val="22"/>
          <w:lang w:val="en-GB"/>
        </w:rPr>
        <w:t>imately</w:t>
      </w:r>
      <w:r w:rsidRPr="00CB2CEF">
        <w:rPr>
          <w:sz w:val="22"/>
          <w:szCs w:val="22"/>
          <w:lang w:val="en-GB"/>
        </w:rPr>
        <w:t xml:space="preserve"> +3% to +6% may be applied, while reductions of </w:t>
      </w:r>
      <w:r w:rsidR="00A726C9" w:rsidRPr="00CB2CEF">
        <w:rPr>
          <w:sz w:val="22"/>
          <w:szCs w:val="22"/>
          <w:lang w:val="en-GB"/>
        </w:rPr>
        <w:t>-</w:t>
      </w:r>
      <w:r w:rsidRPr="00CB2CEF">
        <w:rPr>
          <w:sz w:val="22"/>
          <w:szCs w:val="22"/>
          <w:lang w:val="en-GB"/>
        </w:rPr>
        <w:t xml:space="preserve">2% to </w:t>
      </w:r>
      <w:r w:rsidR="00A726C9" w:rsidRPr="00CB2CEF">
        <w:rPr>
          <w:sz w:val="22"/>
          <w:szCs w:val="22"/>
          <w:lang w:val="en-GB"/>
        </w:rPr>
        <w:t>-</w:t>
      </w:r>
      <w:r w:rsidRPr="00CB2CEF">
        <w:rPr>
          <w:sz w:val="22"/>
          <w:szCs w:val="22"/>
          <w:lang w:val="en-GB"/>
        </w:rPr>
        <w:t xml:space="preserve">4% may be </w:t>
      </w:r>
      <w:r w:rsidR="00E230A4" w:rsidRPr="00CB2CEF">
        <w:rPr>
          <w:sz w:val="22"/>
          <w:szCs w:val="22"/>
          <w:lang w:val="en-GB"/>
        </w:rPr>
        <w:t>deemed</w:t>
      </w:r>
      <w:r w:rsidRPr="00CB2CEF">
        <w:rPr>
          <w:sz w:val="22"/>
          <w:szCs w:val="22"/>
          <w:lang w:val="en-GB"/>
        </w:rPr>
        <w:t xml:space="preserve"> for the return direction.</w:t>
      </w:r>
    </w:p>
    <w:p w14:paraId="19DC3292" w14:textId="77777777" w:rsidR="007338F2" w:rsidRPr="00CB2CEF" w:rsidRDefault="007338F2" w:rsidP="00E230A4">
      <w:pPr>
        <w:spacing w:line="240" w:lineRule="auto"/>
        <w:rPr>
          <w:sz w:val="22"/>
          <w:szCs w:val="22"/>
          <w:lang w:val="en-GB"/>
        </w:rPr>
      </w:pPr>
    </w:p>
    <w:p w14:paraId="70FC69BB" w14:textId="35356F9E" w:rsidR="007338F2" w:rsidRPr="00CB2CEF" w:rsidRDefault="00E230A4" w:rsidP="00A726C9">
      <w:pPr>
        <w:pStyle w:val="Rtab"/>
        <w:rPr>
          <w:b/>
          <w:lang w:val="en-GB"/>
        </w:rPr>
      </w:pPr>
      <w:bookmarkStart w:id="7" w:name="_Toc215259355"/>
      <w:r w:rsidRPr="00CB2CEF">
        <w:rPr>
          <w:b/>
          <w:lang w:val="en-GB"/>
        </w:rPr>
        <w:t>Table</w:t>
      </w:r>
      <w:r w:rsidR="007338F2" w:rsidRPr="00CB2CEF">
        <w:rPr>
          <w:b/>
          <w:lang w:val="en-GB"/>
        </w:rPr>
        <w:t xml:space="preserve"> 1</w:t>
      </w:r>
      <w:r w:rsidRPr="00CB2CEF">
        <w:rPr>
          <w:b/>
          <w:lang w:val="en-GB"/>
        </w:rPr>
        <w:t>.</w:t>
      </w:r>
      <w:r w:rsidR="007338F2" w:rsidRPr="00CB2CEF">
        <w:rPr>
          <w:b/>
          <w:lang w:val="en-GB"/>
        </w:rPr>
        <w:t xml:space="preserve"> </w:t>
      </w:r>
      <w:r w:rsidRPr="00CB2CEF">
        <w:rPr>
          <w:lang w:val="en-GB"/>
        </w:rPr>
        <w:t>Characteristics of the</w:t>
      </w:r>
      <w:r w:rsidRPr="00CB2CEF">
        <w:rPr>
          <w:b/>
          <w:lang w:val="en-GB"/>
        </w:rPr>
        <w:t xml:space="preserve"> </w:t>
      </w:r>
      <w:proofErr w:type="spellStart"/>
      <w:r w:rsidR="007338F2" w:rsidRPr="00CB2CEF">
        <w:rPr>
          <w:lang w:val="en-GB"/>
        </w:rPr>
        <w:t>Strážný</w:t>
      </w:r>
      <w:proofErr w:type="spellEnd"/>
      <w:r w:rsidRPr="00CB2CEF">
        <w:rPr>
          <w:lang w:val="en-GB"/>
        </w:rPr>
        <w:t>–</w:t>
      </w:r>
      <w:proofErr w:type="spellStart"/>
      <w:r w:rsidR="007338F2" w:rsidRPr="00CB2CEF">
        <w:rPr>
          <w:lang w:val="en-GB"/>
        </w:rPr>
        <w:t>Philippsreut</w:t>
      </w:r>
      <w:bookmarkEnd w:id="7"/>
      <w:proofErr w:type="spellEnd"/>
      <w:r w:rsidRPr="00CB2CEF">
        <w:rPr>
          <w:lang w:val="en-GB"/>
        </w:rPr>
        <w:t xml:space="preserve"> model route. Source: authors</w:t>
      </w:r>
    </w:p>
    <w:tbl>
      <w:tblPr>
        <w:tblW w:w="8784" w:type="dxa"/>
        <w:tblCellMar>
          <w:left w:w="70" w:type="dxa"/>
          <w:right w:w="70" w:type="dxa"/>
        </w:tblCellMar>
        <w:tblLook w:val="04A0" w:firstRow="1" w:lastRow="0" w:firstColumn="1" w:lastColumn="0" w:noHBand="0" w:noVBand="1"/>
      </w:tblPr>
      <w:tblGrid>
        <w:gridCol w:w="1980"/>
        <w:gridCol w:w="3118"/>
        <w:gridCol w:w="3686"/>
      </w:tblGrid>
      <w:tr w:rsidR="007338F2" w:rsidRPr="00CB2CEF" w14:paraId="75154088" w14:textId="77777777" w:rsidTr="00A726C9">
        <w:trPr>
          <w:trHeight w:val="296"/>
        </w:trPr>
        <w:tc>
          <w:tcPr>
            <w:tcW w:w="8784" w:type="dxa"/>
            <w:gridSpan w:val="3"/>
            <w:tcBorders>
              <w:top w:val="single" w:sz="4" w:space="0" w:color="auto"/>
              <w:left w:val="single" w:sz="4" w:space="0" w:color="auto"/>
              <w:bottom w:val="single" w:sz="4" w:space="0" w:color="auto"/>
              <w:right w:val="single" w:sz="4" w:space="0" w:color="auto"/>
            </w:tcBorders>
            <w:noWrap/>
            <w:vAlign w:val="center"/>
            <w:hideMark/>
          </w:tcPr>
          <w:p w14:paraId="1E71213F" w14:textId="1AE99427" w:rsidR="007338F2" w:rsidRPr="00CB2CEF" w:rsidRDefault="007338F2" w:rsidP="00A726C9">
            <w:pPr>
              <w:spacing w:line="240" w:lineRule="auto"/>
              <w:jc w:val="center"/>
              <w:rPr>
                <w:color w:val="000000"/>
                <w:sz w:val="22"/>
                <w:szCs w:val="22"/>
                <w:lang w:val="en-GB" w:eastAsia="sk-SK"/>
              </w:rPr>
            </w:pPr>
            <w:r w:rsidRPr="00CB2CEF">
              <w:rPr>
                <w:color w:val="000000"/>
                <w:sz w:val="22"/>
                <w:szCs w:val="22"/>
                <w:lang w:val="en-GB" w:eastAsia="sk-SK"/>
              </w:rPr>
              <w:t>Strážný</w:t>
            </w:r>
            <w:r w:rsidR="00E230A4" w:rsidRPr="00CB2CEF">
              <w:rPr>
                <w:color w:val="000000"/>
                <w:sz w:val="22"/>
                <w:szCs w:val="22"/>
                <w:lang w:val="en-GB" w:eastAsia="sk-SK"/>
              </w:rPr>
              <w:t>–</w:t>
            </w:r>
            <w:proofErr w:type="spellStart"/>
            <w:r w:rsidRPr="00CB2CEF">
              <w:rPr>
                <w:sz w:val="22"/>
                <w:szCs w:val="22"/>
                <w:lang w:val="en-GB"/>
              </w:rPr>
              <w:t>Philippsreut</w:t>
            </w:r>
            <w:proofErr w:type="spellEnd"/>
          </w:p>
        </w:tc>
      </w:tr>
      <w:tr w:rsidR="007338F2" w:rsidRPr="00CB2CEF" w14:paraId="6B0BC3E8" w14:textId="77777777" w:rsidTr="00A726C9">
        <w:trPr>
          <w:trHeight w:val="296"/>
        </w:trPr>
        <w:tc>
          <w:tcPr>
            <w:tcW w:w="1980" w:type="dxa"/>
            <w:tcBorders>
              <w:top w:val="nil"/>
              <w:left w:val="single" w:sz="4" w:space="0" w:color="auto"/>
              <w:bottom w:val="single" w:sz="4" w:space="0" w:color="auto"/>
              <w:right w:val="single" w:sz="4" w:space="0" w:color="auto"/>
            </w:tcBorders>
            <w:noWrap/>
            <w:vAlign w:val="center"/>
            <w:hideMark/>
          </w:tcPr>
          <w:p w14:paraId="4B5988A8" w14:textId="3C60C154" w:rsidR="007338F2" w:rsidRPr="00CB2CEF" w:rsidRDefault="007338F2" w:rsidP="00A726C9">
            <w:pPr>
              <w:spacing w:line="240" w:lineRule="auto"/>
              <w:jc w:val="center"/>
              <w:rPr>
                <w:rFonts w:ascii="Aptos Narrow" w:hAnsi="Aptos Narrow"/>
                <w:color w:val="000000"/>
                <w:lang w:val="en-GB" w:eastAsia="sk-SK"/>
              </w:rPr>
            </w:pPr>
          </w:p>
        </w:tc>
        <w:tc>
          <w:tcPr>
            <w:tcW w:w="3118" w:type="dxa"/>
            <w:tcBorders>
              <w:top w:val="nil"/>
              <w:left w:val="nil"/>
              <w:bottom w:val="single" w:sz="4" w:space="0" w:color="auto"/>
              <w:right w:val="single" w:sz="4" w:space="0" w:color="auto"/>
            </w:tcBorders>
            <w:noWrap/>
            <w:vAlign w:val="center"/>
            <w:hideMark/>
          </w:tcPr>
          <w:p w14:paraId="44DC7A8F" w14:textId="2D340E2D" w:rsidR="007338F2" w:rsidRPr="00CB2CEF" w:rsidRDefault="00E230A4" w:rsidP="00A726C9">
            <w:pPr>
              <w:spacing w:line="240" w:lineRule="auto"/>
              <w:jc w:val="center"/>
              <w:rPr>
                <w:color w:val="000000"/>
                <w:sz w:val="22"/>
                <w:szCs w:val="22"/>
                <w:lang w:val="en-GB" w:eastAsia="sk-SK"/>
              </w:rPr>
            </w:pPr>
            <w:r w:rsidRPr="00CB2CEF">
              <w:rPr>
                <w:color w:val="000000"/>
                <w:sz w:val="22"/>
                <w:szCs w:val="22"/>
                <w:lang w:val="en-GB" w:eastAsia="sk-SK"/>
              </w:rPr>
              <w:t>Length of the section</w:t>
            </w:r>
            <w:r w:rsidR="007338F2" w:rsidRPr="00CB2CEF">
              <w:rPr>
                <w:color w:val="000000"/>
                <w:sz w:val="22"/>
                <w:szCs w:val="22"/>
                <w:lang w:val="en-GB" w:eastAsia="sk-SK"/>
              </w:rPr>
              <w:t xml:space="preserve"> (km)</w:t>
            </w:r>
          </w:p>
        </w:tc>
        <w:tc>
          <w:tcPr>
            <w:tcW w:w="3686" w:type="dxa"/>
            <w:tcBorders>
              <w:top w:val="nil"/>
              <w:left w:val="nil"/>
              <w:bottom w:val="single" w:sz="4" w:space="0" w:color="auto"/>
              <w:right w:val="single" w:sz="4" w:space="0" w:color="auto"/>
            </w:tcBorders>
            <w:noWrap/>
            <w:vAlign w:val="center"/>
            <w:hideMark/>
          </w:tcPr>
          <w:p w14:paraId="59569E82" w14:textId="11DB1A7D" w:rsidR="007338F2" w:rsidRPr="00CB2CEF" w:rsidRDefault="00E230A4" w:rsidP="00A726C9">
            <w:pPr>
              <w:spacing w:line="240" w:lineRule="auto"/>
              <w:jc w:val="center"/>
              <w:rPr>
                <w:color w:val="000000"/>
                <w:sz w:val="22"/>
                <w:szCs w:val="22"/>
                <w:lang w:val="en-GB" w:eastAsia="sk-SK"/>
              </w:rPr>
            </w:pPr>
            <w:r w:rsidRPr="00CB2CEF">
              <w:rPr>
                <w:color w:val="000000"/>
                <w:sz w:val="22"/>
                <w:szCs w:val="22"/>
                <w:lang w:val="en-GB" w:eastAsia="sk-SK"/>
              </w:rPr>
              <w:t xml:space="preserve">Cumulative length of the section </w:t>
            </w:r>
            <w:r w:rsidR="007338F2" w:rsidRPr="00CB2CEF">
              <w:rPr>
                <w:color w:val="000000"/>
                <w:sz w:val="22"/>
                <w:szCs w:val="22"/>
                <w:lang w:val="en-GB" w:eastAsia="sk-SK"/>
              </w:rPr>
              <w:t>(km)</w:t>
            </w:r>
          </w:p>
        </w:tc>
      </w:tr>
      <w:tr w:rsidR="007338F2" w:rsidRPr="00CB2CEF" w14:paraId="4DEF241E" w14:textId="77777777" w:rsidTr="00A726C9">
        <w:trPr>
          <w:trHeight w:val="296"/>
        </w:trPr>
        <w:tc>
          <w:tcPr>
            <w:tcW w:w="1980" w:type="dxa"/>
            <w:tcBorders>
              <w:top w:val="nil"/>
              <w:left w:val="single" w:sz="4" w:space="0" w:color="auto"/>
              <w:bottom w:val="single" w:sz="4" w:space="0" w:color="auto"/>
              <w:right w:val="single" w:sz="4" w:space="0" w:color="auto"/>
            </w:tcBorders>
            <w:noWrap/>
            <w:vAlign w:val="center"/>
            <w:hideMark/>
          </w:tcPr>
          <w:p w14:paraId="3D677D96" w14:textId="0D834E83" w:rsidR="007338F2" w:rsidRPr="00CB2CEF" w:rsidRDefault="005225C5" w:rsidP="00A726C9">
            <w:pPr>
              <w:spacing w:line="240" w:lineRule="auto"/>
              <w:jc w:val="center"/>
              <w:rPr>
                <w:color w:val="000000"/>
                <w:sz w:val="22"/>
                <w:szCs w:val="22"/>
                <w:lang w:val="en-GB" w:eastAsia="sk-SK"/>
              </w:rPr>
            </w:pPr>
            <w:r w:rsidRPr="00CB2CEF">
              <w:rPr>
                <w:color w:val="000000"/>
                <w:sz w:val="22"/>
                <w:szCs w:val="22"/>
                <w:lang w:val="en-GB" w:eastAsia="sk-SK"/>
              </w:rPr>
              <w:t>Local road</w:t>
            </w:r>
            <w:r w:rsidR="007338F2" w:rsidRPr="00CB2CEF">
              <w:rPr>
                <w:color w:val="000000"/>
                <w:sz w:val="22"/>
                <w:szCs w:val="22"/>
                <w:lang w:val="en-GB" w:eastAsia="sk-SK"/>
              </w:rPr>
              <w:t xml:space="preserve"> (</w:t>
            </w:r>
            <w:r w:rsidR="00E230A4" w:rsidRPr="00CB2CEF">
              <w:rPr>
                <w:color w:val="000000"/>
                <w:sz w:val="22"/>
                <w:szCs w:val="22"/>
                <w:lang w:val="en-GB" w:eastAsia="sk-SK"/>
              </w:rPr>
              <w:t>CZ</w:t>
            </w:r>
            <w:r w:rsidR="007338F2" w:rsidRPr="00CB2CEF">
              <w:rPr>
                <w:color w:val="000000"/>
                <w:sz w:val="22"/>
                <w:szCs w:val="22"/>
                <w:lang w:val="en-GB" w:eastAsia="sk-SK"/>
              </w:rPr>
              <w:t>)</w:t>
            </w:r>
          </w:p>
        </w:tc>
        <w:tc>
          <w:tcPr>
            <w:tcW w:w="3118" w:type="dxa"/>
            <w:tcBorders>
              <w:top w:val="nil"/>
              <w:left w:val="nil"/>
              <w:bottom w:val="single" w:sz="4" w:space="0" w:color="auto"/>
              <w:right w:val="single" w:sz="4" w:space="0" w:color="auto"/>
            </w:tcBorders>
            <w:noWrap/>
            <w:vAlign w:val="center"/>
            <w:hideMark/>
          </w:tcPr>
          <w:p w14:paraId="4649C952" w14:textId="331D70FB" w:rsidR="007338F2" w:rsidRPr="00CB2CEF" w:rsidRDefault="007338F2" w:rsidP="00A726C9">
            <w:pPr>
              <w:spacing w:line="240" w:lineRule="auto"/>
              <w:jc w:val="center"/>
              <w:rPr>
                <w:color w:val="000000"/>
                <w:sz w:val="22"/>
                <w:szCs w:val="22"/>
                <w:lang w:val="en-GB" w:eastAsia="sk-SK"/>
              </w:rPr>
            </w:pPr>
            <w:r w:rsidRPr="00CB2CEF">
              <w:rPr>
                <w:color w:val="000000"/>
                <w:sz w:val="22"/>
                <w:szCs w:val="22"/>
                <w:lang w:val="en-GB" w:eastAsia="sk-SK"/>
              </w:rPr>
              <w:t>0</w:t>
            </w:r>
            <w:r w:rsidR="00E230A4" w:rsidRPr="00CB2CEF">
              <w:rPr>
                <w:color w:val="000000"/>
                <w:sz w:val="22"/>
                <w:szCs w:val="22"/>
                <w:lang w:val="en-GB" w:eastAsia="sk-SK"/>
              </w:rPr>
              <w:t>.</w:t>
            </w:r>
            <w:r w:rsidRPr="00CB2CEF">
              <w:rPr>
                <w:color w:val="000000"/>
                <w:sz w:val="22"/>
                <w:szCs w:val="22"/>
                <w:lang w:val="en-GB" w:eastAsia="sk-SK"/>
              </w:rPr>
              <w:t>23</w:t>
            </w:r>
          </w:p>
        </w:tc>
        <w:tc>
          <w:tcPr>
            <w:tcW w:w="3686" w:type="dxa"/>
            <w:tcBorders>
              <w:top w:val="nil"/>
              <w:left w:val="nil"/>
              <w:bottom w:val="single" w:sz="4" w:space="0" w:color="auto"/>
              <w:right w:val="single" w:sz="4" w:space="0" w:color="auto"/>
            </w:tcBorders>
            <w:noWrap/>
            <w:vAlign w:val="center"/>
            <w:hideMark/>
          </w:tcPr>
          <w:p w14:paraId="17BD22DD" w14:textId="2A4316C6" w:rsidR="007338F2" w:rsidRPr="00CB2CEF" w:rsidRDefault="007338F2" w:rsidP="00A726C9">
            <w:pPr>
              <w:spacing w:line="240" w:lineRule="auto"/>
              <w:jc w:val="center"/>
              <w:rPr>
                <w:color w:val="000000"/>
                <w:sz w:val="22"/>
                <w:szCs w:val="22"/>
                <w:lang w:val="en-GB" w:eastAsia="sk-SK"/>
              </w:rPr>
            </w:pPr>
            <w:r w:rsidRPr="00CB2CEF">
              <w:rPr>
                <w:color w:val="000000"/>
                <w:sz w:val="22"/>
                <w:szCs w:val="22"/>
                <w:lang w:val="en-GB" w:eastAsia="sk-SK"/>
              </w:rPr>
              <w:t>0</w:t>
            </w:r>
            <w:r w:rsidR="00E230A4" w:rsidRPr="00CB2CEF">
              <w:rPr>
                <w:color w:val="000000"/>
                <w:sz w:val="22"/>
                <w:szCs w:val="22"/>
                <w:lang w:val="en-GB" w:eastAsia="sk-SK"/>
              </w:rPr>
              <w:t>.</w:t>
            </w:r>
            <w:r w:rsidRPr="00CB2CEF">
              <w:rPr>
                <w:color w:val="000000"/>
                <w:sz w:val="22"/>
                <w:szCs w:val="22"/>
                <w:lang w:val="en-GB" w:eastAsia="sk-SK"/>
              </w:rPr>
              <w:t>23</w:t>
            </w:r>
          </w:p>
        </w:tc>
      </w:tr>
      <w:tr w:rsidR="007338F2" w:rsidRPr="00CB2CEF" w14:paraId="78FCAE42" w14:textId="77777777" w:rsidTr="00A726C9">
        <w:trPr>
          <w:trHeight w:val="296"/>
        </w:trPr>
        <w:tc>
          <w:tcPr>
            <w:tcW w:w="1980" w:type="dxa"/>
            <w:tcBorders>
              <w:top w:val="nil"/>
              <w:left w:val="single" w:sz="4" w:space="0" w:color="auto"/>
              <w:bottom w:val="single" w:sz="4" w:space="0" w:color="auto"/>
              <w:right w:val="single" w:sz="4" w:space="0" w:color="auto"/>
            </w:tcBorders>
            <w:noWrap/>
            <w:vAlign w:val="center"/>
            <w:hideMark/>
          </w:tcPr>
          <w:p w14:paraId="6A4976B3" w14:textId="3F71CEE4" w:rsidR="007338F2" w:rsidRPr="00CB2CEF" w:rsidRDefault="005225C5" w:rsidP="00A726C9">
            <w:pPr>
              <w:spacing w:line="240" w:lineRule="auto"/>
              <w:jc w:val="center"/>
              <w:rPr>
                <w:color w:val="000000"/>
                <w:sz w:val="22"/>
                <w:szCs w:val="22"/>
                <w:lang w:val="en-GB" w:eastAsia="sk-SK"/>
              </w:rPr>
            </w:pPr>
            <w:r w:rsidRPr="00CB2CEF">
              <w:rPr>
                <w:color w:val="000000"/>
                <w:sz w:val="22"/>
                <w:szCs w:val="22"/>
                <w:lang w:val="en-GB" w:eastAsia="sk-SK"/>
              </w:rPr>
              <w:t xml:space="preserve">Road </w:t>
            </w:r>
            <w:r w:rsidR="00215157">
              <w:rPr>
                <w:color w:val="000000"/>
                <w:sz w:val="22"/>
                <w:szCs w:val="22"/>
                <w:lang w:val="en-GB" w:eastAsia="sk-SK"/>
              </w:rPr>
              <w:t>N</w:t>
            </w:r>
            <w:r w:rsidRPr="00CB2CEF">
              <w:rPr>
                <w:color w:val="000000"/>
                <w:sz w:val="22"/>
                <w:szCs w:val="22"/>
                <w:lang w:val="en-GB" w:eastAsia="sk-SK"/>
              </w:rPr>
              <w:t>o. 4 (CZ)</w:t>
            </w:r>
          </w:p>
        </w:tc>
        <w:tc>
          <w:tcPr>
            <w:tcW w:w="3118" w:type="dxa"/>
            <w:tcBorders>
              <w:top w:val="nil"/>
              <w:left w:val="nil"/>
              <w:bottom w:val="single" w:sz="4" w:space="0" w:color="auto"/>
              <w:right w:val="single" w:sz="4" w:space="0" w:color="auto"/>
            </w:tcBorders>
            <w:noWrap/>
            <w:vAlign w:val="center"/>
            <w:hideMark/>
          </w:tcPr>
          <w:p w14:paraId="1F5BAF22" w14:textId="645ECAF1" w:rsidR="007338F2" w:rsidRPr="00CB2CEF" w:rsidRDefault="007338F2" w:rsidP="00A726C9">
            <w:pPr>
              <w:spacing w:line="240" w:lineRule="auto"/>
              <w:jc w:val="center"/>
              <w:rPr>
                <w:color w:val="000000"/>
                <w:sz w:val="22"/>
                <w:szCs w:val="22"/>
                <w:lang w:val="en-GB" w:eastAsia="sk-SK"/>
              </w:rPr>
            </w:pPr>
            <w:r w:rsidRPr="00CB2CEF">
              <w:rPr>
                <w:color w:val="000000"/>
                <w:sz w:val="22"/>
                <w:szCs w:val="22"/>
                <w:lang w:val="en-GB" w:eastAsia="sk-SK"/>
              </w:rPr>
              <w:t>3</w:t>
            </w:r>
            <w:r w:rsidR="00E230A4" w:rsidRPr="00CB2CEF">
              <w:rPr>
                <w:color w:val="000000"/>
                <w:sz w:val="22"/>
                <w:szCs w:val="22"/>
                <w:lang w:val="en-GB" w:eastAsia="sk-SK"/>
              </w:rPr>
              <w:t>.</w:t>
            </w:r>
            <w:r w:rsidRPr="00CB2CEF">
              <w:rPr>
                <w:color w:val="000000"/>
                <w:sz w:val="22"/>
                <w:szCs w:val="22"/>
                <w:lang w:val="en-GB" w:eastAsia="sk-SK"/>
              </w:rPr>
              <w:t>94</w:t>
            </w:r>
          </w:p>
        </w:tc>
        <w:tc>
          <w:tcPr>
            <w:tcW w:w="3686" w:type="dxa"/>
            <w:tcBorders>
              <w:top w:val="nil"/>
              <w:left w:val="nil"/>
              <w:bottom w:val="single" w:sz="4" w:space="0" w:color="auto"/>
              <w:right w:val="single" w:sz="4" w:space="0" w:color="auto"/>
            </w:tcBorders>
            <w:noWrap/>
            <w:vAlign w:val="center"/>
            <w:hideMark/>
          </w:tcPr>
          <w:p w14:paraId="1B5A79BB" w14:textId="27D6D4D0" w:rsidR="007338F2" w:rsidRPr="00CB2CEF" w:rsidRDefault="007338F2" w:rsidP="00A726C9">
            <w:pPr>
              <w:spacing w:line="240" w:lineRule="auto"/>
              <w:jc w:val="center"/>
              <w:rPr>
                <w:color w:val="000000"/>
                <w:sz w:val="22"/>
                <w:szCs w:val="22"/>
                <w:lang w:val="en-GB" w:eastAsia="sk-SK"/>
              </w:rPr>
            </w:pPr>
            <w:r w:rsidRPr="00CB2CEF">
              <w:rPr>
                <w:color w:val="000000"/>
                <w:sz w:val="22"/>
                <w:szCs w:val="22"/>
                <w:lang w:val="en-GB" w:eastAsia="sk-SK"/>
              </w:rPr>
              <w:t>4</w:t>
            </w:r>
            <w:r w:rsidR="00E230A4" w:rsidRPr="00CB2CEF">
              <w:rPr>
                <w:color w:val="000000"/>
                <w:sz w:val="22"/>
                <w:szCs w:val="22"/>
                <w:lang w:val="en-GB" w:eastAsia="sk-SK"/>
              </w:rPr>
              <w:t>.</w:t>
            </w:r>
            <w:r w:rsidRPr="00CB2CEF">
              <w:rPr>
                <w:color w:val="000000"/>
                <w:sz w:val="22"/>
                <w:szCs w:val="22"/>
                <w:lang w:val="en-GB" w:eastAsia="sk-SK"/>
              </w:rPr>
              <w:t>17</w:t>
            </w:r>
          </w:p>
        </w:tc>
      </w:tr>
      <w:tr w:rsidR="007338F2" w:rsidRPr="00CB2CEF" w14:paraId="5D2942AE" w14:textId="77777777" w:rsidTr="00A726C9">
        <w:trPr>
          <w:trHeight w:val="296"/>
        </w:trPr>
        <w:tc>
          <w:tcPr>
            <w:tcW w:w="1980" w:type="dxa"/>
            <w:tcBorders>
              <w:top w:val="nil"/>
              <w:left w:val="single" w:sz="4" w:space="0" w:color="auto"/>
              <w:bottom w:val="single" w:sz="4" w:space="0" w:color="auto"/>
              <w:right w:val="single" w:sz="4" w:space="0" w:color="auto"/>
            </w:tcBorders>
            <w:noWrap/>
            <w:vAlign w:val="center"/>
            <w:hideMark/>
          </w:tcPr>
          <w:p w14:paraId="10B60414" w14:textId="7BE213B2" w:rsidR="007338F2" w:rsidRPr="00CB2CEF" w:rsidRDefault="00E230A4" w:rsidP="00A726C9">
            <w:pPr>
              <w:spacing w:line="240" w:lineRule="auto"/>
              <w:jc w:val="center"/>
              <w:rPr>
                <w:color w:val="000000"/>
                <w:sz w:val="22"/>
                <w:szCs w:val="22"/>
                <w:lang w:val="en-GB" w:eastAsia="sk-SK"/>
              </w:rPr>
            </w:pPr>
            <w:r w:rsidRPr="00CB2CEF">
              <w:rPr>
                <w:color w:val="000000"/>
                <w:sz w:val="22"/>
                <w:szCs w:val="22"/>
                <w:lang w:val="en-GB" w:eastAsia="sk-SK"/>
              </w:rPr>
              <w:t xml:space="preserve">Road </w:t>
            </w:r>
            <w:r w:rsidR="00215157">
              <w:rPr>
                <w:color w:val="000000"/>
                <w:sz w:val="22"/>
                <w:szCs w:val="22"/>
                <w:lang w:val="en-GB" w:eastAsia="sk-SK"/>
              </w:rPr>
              <w:t>N</w:t>
            </w:r>
            <w:r w:rsidRPr="00CB2CEF">
              <w:rPr>
                <w:color w:val="000000"/>
                <w:sz w:val="22"/>
                <w:szCs w:val="22"/>
                <w:lang w:val="en-GB" w:eastAsia="sk-SK"/>
              </w:rPr>
              <w:t>o. B12</w:t>
            </w:r>
            <w:r w:rsidR="007338F2" w:rsidRPr="00CB2CEF">
              <w:rPr>
                <w:color w:val="000000"/>
                <w:sz w:val="22"/>
                <w:szCs w:val="22"/>
                <w:lang w:val="en-GB" w:eastAsia="sk-SK"/>
              </w:rPr>
              <w:t xml:space="preserve"> (DE)</w:t>
            </w:r>
          </w:p>
        </w:tc>
        <w:tc>
          <w:tcPr>
            <w:tcW w:w="3118" w:type="dxa"/>
            <w:tcBorders>
              <w:top w:val="nil"/>
              <w:left w:val="nil"/>
              <w:bottom w:val="single" w:sz="4" w:space="0" w:color="auto"/>
              <w:right w:val="single" w:sz="4" w:space="0" w:color="auto"/>
            </w:tcBorders>
            <w:noWrap/>
            <w:vAlign w:val="center"/>
            <w:hideMark/>
          </w:tcPr>
          <w:p w14:paraId="31C72E89" w14:textId="41C78FDC" w:rsidR="007338F2" w:rsidRPr="00CB2CEF" w:rsidRDefault="007338F2" w:rsidP="00A726C9">
            <w:pPr>
              <w:spacing w:line="240" w:lineRule="auto"/>
              <w:jc w:val="center"/>
              <w:rPr>
                <w:color w:val="000000"/>
                <w:sz w:val="22"/>
                <w:szCs w:val="22"/>
                <w:lang w:val="en-GB" w:eastAsia="sk-SK"/>
              </w:rPr>
            </w:pPr>
            <w:r w:rsidRPr="00CB2CEF">
              <w:rPr>
                <w:color w:val="000000"/>
                <w:sz w:val="22"/>
                <w:szCs w:val="22"/>
                <w:lang w:val="en-GB" w:eastAsia="sk-SK"/>
              </w:rPr>
              <w:t>2</w:t>
            </w:r>
            <w:r w:rsidR="00E230A4" w:rsidRPr="00CB2CEF">
              <w:rPr>
                <w:color w:val="000000"/>
                <w:sz w:val="22"/>
                <w:szCs w:val="22"/>
                <w:lang w:val="en-GB" w:eastAsia="sk-SK"/>
              </w:rPr>
              <w:t>.</w:t>
            </w:r>
            <w:r w:rsidRPr="00CB2CEF">
              <w:rPr>
                <w:color w:val="000000"/>
                <w:sz w:val="22"/>
                <w:szCs w:val="22"/>
                <w:lang w:val="en-GB" w:eastAsia="sk-SK"/>
              </w:rPr>
              <w:t>63</w:t>
            </w:r>
          </w:p>
        </w:tc>
        <w:tc>
          <w:tcPr>
            <w:tcW w:w="3686" w:type="dxa"/>
            <w:tcBorders>
              <w:top w:val="nil"/>
              <w:left w:val="nil"/>
              <w:bottom w:val="single" w:sz="4" w:space="0" w:color="auto"/>
              <w:right w:val="single" w:sz="4" w:space="0" w:color="auto"/>
            </w:tcBorders>
            <w:noWrap/>
            <w:vAlign w:val="center"/>
            <w:hideMark/>
          </w:tcPr>
          <w:p w14:paraId="41510B3F" w14:textId="3F3EDBFB" w:rsidR="007338F2" w:rsidRPr="00CB2CEF" w:rsidRDefault="007338F2" w:rsidP="00A726C9">
            <w:pPr>
              <w:spacing w:line="240" w:lineRule="auto"/>
              <w:jc w:val="center"/>
              <w:rPr>
                <w:color w:val="000000"/>
                <w:sz w:val="22"/>
                <w:szCs w:val="22"/>
                <w:lang w:val="en-GB" w:eastAsia="sk-SK"/>
              </w:rPr>
            </w:pPr>
            <w:r w:rsidRPr="00CB2CEF">
              <w:rPr>
                <w:color w:val="000000"/>
                <w:sz w:val="22"/>
                <w:szCs w:val="22"/>
                <w:lang w:val="en-GB" w:eastAsia="sk-SK"/>
              </w:rPr>
              <w:t>6</w:t>
            </w:r>
            <w:r w:rsidR="00A726C9" w:rsidRPr="00CB2CEF">
              <w:rPr>
                <w:color w:val="000000"/>
                <w:sz w:val="22"/>
                <w:szCs w:val="22"/>
                <w:lang w:val="en-GB" w:eastAsia="sk-SK"/>
              </w:rPr>
              <w:t>.</w:t>
            </w:r>
            <w:r w:rsidRPr="00CB2CEF">
              <w:rPr>
                <w:color w:val="000000"/>
                <w:sz w:val="22"/>
                <w:szCs w:val="22"/>
                <w:lang w:val="en-GB" w:eastAsia="sk-SK"/>
              </w:rPr>
              <w:t>8</w:t>
            </w:r>
            <w:r w:rsidR="00A726C9" w:rsidRPr="00CB2CEF">
              <w:rPr>
                <w:color w:val="000000"/>
                <w:sz w:val="22"/>
                <w:szCs w:val="22"/>
                <w:lang w:val="en-GB" w:eastAsia="sk-SK"/>
              </w:rPr>
              <w:t>0</w:t>
            </w:r>
          </w:p>
        </w:tc>
      </w:tr>
      <w:tr w:rsidR="007338F2" w:rsidRPr="00CB2CEF" w14:paraId="60E440DD" w14:textId="77777777" w:rsidTr="00A726C9">
        <w:trPr>
          <w:trHeight w:val="296"/>
        </w:trPr>
        <w:tc>
          <w:tcPr>
            <w:tcW w:w="1980" w:type="dxa"/>
            <w:tcBorders>
              <w:top w:val="nil"/>
              <w:left w:val="single" w:sz="4" w:space="0" w:color="auto"/>
              <w:bottom w:val="single" w:sz="4" w:space="0" w:color="auto"/>
              <w:right w:val="single" w:sz="4" w:space="0" w:color="auto"/>
            </w:tcBorders>
            <w:noWrap/>
            <w:vAlign w:val="center"/>
            <w:hideMark/>
          </w:tcPr>
          <w:p w14:paraId="12F00267" w14:textId="381ABA9C" w:rsidR="007338F2" w:rsidRPr="00CB2CEF" w:rsidRDefault="00E230A4" w:rsidP="00A726C9">
            <w:pPr>
              <w:spacing w:line="240" w:lineRule="auto"/>
              <w:jc w:val="center"/>
              <w:rPr>
                <w:color w:val="000000"/>
                <w:sz w:val="22"/>
                <w:szCs w:val="22"/>
                <w:lang w:val="en-GB" w:eastAsia="sk-SK"/>
              </w:rPr>
            </w:pPr>
            <w:r w:rsidRPr="00CB2CEF">
              <w:rPr>
                <w:color w:val="000000"/>
                <w:sz w:val="22"/>
                <w:szCs w:val="22"/>
                <w:lang w:val="en-GB" w:eastAsia="sk-SK"/>
              </w:rPr>
              <w:t>In total</w:t>
            </w:r>
          </w:p>
        </w:tc>
        <w:tc>
          <w:tcPr>
            <w:tcW w:w="3118" w:type="dxa"/>
            <w:tcBorders>
              <w:top w:val="nil"/>
              <w:left w:val="nil"/>
              <w:bottom w:val="single" w:sz="4" w:space="0" w:color="auto"/>
              <w:right w:val="single" w:sz="4" w:space="0" w:color="auto"/>
            </w:tcBorders>
            <w:noWrap/>
            <w:vAlign w:val="center"/>
            <w:hideMark/>
          </w:tcPr>
          <w:p w14:paraId="1C98E031" w14:textId="66E577C6" w:rsidR="007338F2" w:rsidRPr="00CB2CEF" w:rsidRDefault="007338F2" w:rsidP="00A726C9">
            <w:pPr>
              <w:spacing w:line="240" w:lineRule="auto"/>
              <w:jc w:val="center"/>
              <w:rPr>
                <w:color w:val="000000"/>
                <w:sz w:val="22"/>
                <w:szCs w:val="22"/>
                <w:lang w:val="en-GB" w:eastAsia="sk-SK"/>
              </w:rPr>
            </w:pPr>
            <w:r w:rsidRPr="00CB2CEF">
              <w:rPr>
                <w:color w:val="000000"/>
                <w:sz w:val="22"/>
                <w:szCs w:val="22"/>
                <w:lang w:val="en-GB" w:eastAsia="sk-SK"/>
              </w:rPr>
              <w:t>6</w:t>
            </w:r>
            <w:r w:rsidR="00E230A4" w:rsidRPr="00CB2CEF">
              <w:rPr>
                <w:color w:val="000000"/>
                <w:sz w:val="22"/>
                <w:szCs w:val="22"/>
                <w:lang w:val="en-GB" w:eastAsia="sk-SK"/>
              </w:rPr>
              <w:t>.</w:t>
            </w:r>
            <w:r w:rsidRPr="00CB2CEF">
              <w:rPr>
                <w:color w:val="000000"/>
                <w:sz w:val="22"/>
                <w:szCs w:val="22"/>
                <w:lang w:val="en-GB" w:eastAsia="sk-SK"/>
              </w:rPr>
              <w:t>8</w:t>
            </w:r>
            <w:r w:rsidR="00A726C9" w:rsidRPr="00CB2CEF">
              <w:rPr>
                <w:color w:val="000000"/>
                <w:sz w:val="22"/>
                <w:szCs w:val="22"/>
                <w:lang w:val="en-GB" w:eastAsia="sk-SK"/>
              </w:rPr>
              <w:t>0</w:t>
            </w:r>
          </w:p>
        </w:tc>
        <w:tc>
          <w:tcPr>
            <w:tcW w:w="3686" w:type="dxa"/>
            <w:tcBorders>
              <w:top w:val="nil"/>
              <w:left w:val="nil"/>
              <w:bottom w:val="single" w:sz="4" w:space="0" w:color="auto"/>
              <w:right w:val="single" w:sz="4" w:space="0" w:color="auto"/>
            </w:tcBorders>
            <w:noWrap/>
            <w:vAlign w:val="center"/>
            <w:hideMark/>
          </w:tcPr>
          <w:p w14:paraId="2FDD892D" w14:textId="77777777" w:rsidR="007338F2" w:rsidRPr="00CB2CEF" w:rsidRDefault="007338F2" w:rsidP="00A726C9">
            <w:pPr>
              <w:spacing w:line="240" w:lineRule="auto"/>
              <w:jc w:val="center"/>
              <w:rPr>
                <w:color w:val="000000"/>
                <w:sz w:val="22"/>
                <w:szCs w:val="22"/>
                <w:lang w:val="en-GB" w:eastAsia="sk-SK"/>
              </w:rPr>
            </w:pPr>
          </w:p>
        </w:tc>
      </w:tr>
    </w:tbl>
    <w:p w14:paraId="6F7D6131" w14:textId="77777777" w:rsidR="00A726C9" w:rsidRPr="00CB2CEF" w:rsidRDefault="00A726C9" w:rsidP="00AE431C">
      <w:pPr>
        <w:spacing w:line="240" w:lineRule="auto"/>
        <w:ind w:firstLine="284"/>
        <w:rPr>
          <w:sz w:val="22"/>
          <w:szCs w:val="22"/>
          <w:lang w:val="en-GB"/>
        </w:rPr>
      </w:pPr>
    </w:p>
    <w:p w14:paraId="63DEDFDF" w14:textId="36CF9027" w:rsidR="00AE431C" w:rsidRPr="00CB2CEF" w:rsidRDefault="00AE431C" w:rsidP="00AE431C">
      <w:pPr>
        <w:spacing w:line="240" w:lineRule="auto"/>
        <w:ind w:firstLine="284"/>
        <w:rPr>
          <w:sz w:val="22"/>
          <w:szCs w:val="22"/>
          <w:lang w:val="en-GB"/>
        </w:rPr>
      </w:pPr>
      <w:r w:rsidRPr="00CB2CEF">
        <w:rPr>
          <w:sz w:val="22"/>
          <w:szCs w:val="22"/>
          <w:lang w:val="en-GB"/>
        </w:rPr>
        <w:t>T</w:t>
      </w:r>
      <w:r w:rsidR="00215157">
        <w:rPr>
          <w:sz w:val="22"/>
          <w:szCs w:val="22"/>
          <w:lang w:val="en-GB"/>
        </w:rPr>
        <w:t xml:space="preserve">he terrain profile and map view of the model route </w:t>
      </w:r>
      <w:proofErr w:type="spellStart"/>
      <w:r w:rsidR="00215157">
        <w:rPr>
          <w:sz w:val="22"/>
          <w:szCs w:val="22"/>
          <w:lang w:val="en-GB"/>
        </w:rPr>
        <w:t>Strážný</w:t>
      </w:r>
      <w:proofErr w:type="spellEnd"/>
      <w:r w:rsidR="00215157">
        <w:rPr>
          <w:sz w:val="22"/>
          <w:szCs w:val="22"/>
          <w:lang w:val="en-GB"/>
        </w:rPr>
        <w:t>–</w:t>
      </w:r>
      <w:proofErr w:type="spellStart"/>
      <w:r w:rsidR="00215157">
        <w:rPr>
          <w:sz w:val="22"/>
          <w:szCs w:val="22"/>
          <w:lang w:val="en-GB"/>
        </w:rPr>
        <w:t>Philippsreut</w:t>
      </w:r>
      <w:proofErr w:type="spellEnd"/>
      <w:r w:rsidR="00215157">
        <w:rPr>
          <w:sz w:val="22"/>
          <w:szCs w:val="22"/>
          <w:lang w:val="en-GB"/>
        </w:rPr>
        <w:t xml:space="preserve"> are graphically depicted in the following Figs</w:t>
      </w:r>
      <w:r w:rsidRPr="00CB2CEF">
        <w:rPr>
          <w:sz w:val="22"/>
          <w:szCs w:val="22"/>
          <w:lang w:val="en-GB"/>
        </w:rPr>
        <w:t xml:space="preserve">. 1 and 2. </w:t>
      </w:r>
    </w:p>
    <w:p w14:paraId="0237F2C1" w14:textId="77777777" w:rsidR="00AE431C" w:rsidRPr="00CB2CEF" w:rsidRDefault="00AE431C" w:rsidP="00AE431C">
      <w:pPr>
        <w:spacing w:line="240" w:lineRule="auto"/>
        <w:rPr>
          <w:sz w:val="22"/>
          <w:szCs w:val="22"/>
          <w:lang w:val="en-GB"/>
        </w:rPr>
      </w:pPr>
    </w:p>
    <w:p w14:paraId="783F533D" w14:textId="77777777" w:rsidR="00AE431C" w:rsidRPr="00CB2CEF" w:rsidRDefault="00AE431C" w:rsidP="007A33EF">
      <w:pPr>
        <w:keepNext/>
        <w:spacing w:line="240" w:lineRule="auto"/>
        <w:jc w:val="center"/>
        <w:rPr>
          <w:lang w:val="en-GB"/>
        </w:rPr>
      </w:pPr>
      <w:r w:rsidRPr="00CB2CEF">
        <w:rPr>
          <w:noProof/>
          <w:lang w:val="en-GB" w:eastAsia="pl-PL"/>
        </w:rPr>
        <w:drawing>
          <wp:inline distT="0" distB="0" distL="0" distR="0" wp14:anchorId="4F04C891" wp14:editId="73426BFE">
            <wp:extent cx="6145842" cy="1009403"/>
            <wp:effectExtent l="0" t="0" r="0" b="635"/>
            <wp:docPr id="1304786172" name="Obrázok 1" descr="Obrázok, na ktorom je snímka obrazovky, vývoj, rad&#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786172" name="Obrázok 1" descr="Obrázok, na ktorom je snímka obrazovky, vývoj, rad&#10;&#10;Obsah vygenerovaný pomocou AI môže byť nesprávny."/>
                    <pic:cNvPicPr/>
                  </pic:nvPicPr>
                  <pic:blipFill>
                    <a:blip r:embed="rId9"/>
                    <a:stretch>
                      <a:fillRect/>
                    </a:stretch>
                  </pic:blipFill>
                  <pic:spPr>
                    <a:xfrm>
                      <a:off x="0" y="0"/>
                      <a:ext cx="6207878" cy="1019592"/>
                    </a:xfrm>
                    <a:prstGeom prst="rect">
                      <a:avLst/>
                    </a:prstGeom>
                  </pic:spPr>
                </pic:pic>
              </a:graphicData>
            </a:graphic>
          </wp:inline>
        </w:drawing>
      </w:r>
    </w:p>
    <w:p w14:paraId="30693436" w14:textId="77777777" w:rsidR="00AE431C" w:rsidRPr="00CB2CEF" w:rsidRDefault="00AE431C" w:rsidP="00A726C9">
      <w:pPr>
        <w:pStyle w:val="Rrys"/>
        <w:rPr>
          <w:lang w:val="en-GB"/>
        </w:rPr>
      </w:pPr>
      <w:bookmarkStart w:id="8" w:name="_Toc215258728"/>
      <w:r w:rsidRPr="00CB2CEF">
        <w:rPr>
          <w:b/>
          <w:lang w:val="en-GB"/>
        </w:rPr>
        <w:t xml:space="preserve">Fig. 1. </w:t>
      </w:r>
      <w:r w:rsidRPr="00CB2CEF">
        <w:rPr>
          <w:lang w:val="en-GB"/>
        </w:rPr>
        <w:t>Terrain profile of the model route</w:t>
      </w:r>
      <w:bookmarkEnd w:id="8"/>
      <w:r w:rsidRPr="00CB2CEF">
        <w:rPr>
          <w:lang w:val="en-GB"/>
        </w:rPr>
        <w:t>. Source: authors</w:t>
      </w:r>
    </w:p>
    <w:p w14:paraId="4092D61B" w14:textId="77777777" w:rsidR="00AE431C" w:rsidRPr="00244F7F" w:rsidRDefault="00AE431C" w:rsidP="00AE431C">
      <w:pPr>
        <w:spacing w:line="240" w:lineRule="auto"/>
        <w:jc w:val="left"/>
        <w:rPr>
          <w:bCs/>
          <w:sz w:val="20"/>
          <w:szCs w:val="20"/>
          <w:lang w:val="en-GB"/>
        </w:rPr>
      </w:pPr>
    </w:p>
    <w:p w14:paraId="24C5CCE5" w14:textId="77777777" w:rsidR="007338F2" w:rsidRPr="00CB2CEF" w:rsidRDefault="007338F2" w:rsidP="007338F2">
      <w:pPr>
        <w:keepNext/>
        <w:jc w:val="center"/>
        <w:rPr>
          <w:lang w:val="en-GB"/>
        </w:rPr>
      </w:pPr>
      <w:r w:rsidRPr="00CB2CEF">
        <w:rPr>
          <w:noProof/>
          <w:lang w:val="en-GB" w:eastAsia="pl-PL"/>
        </w:rPr>
        <w:lastRenderedPageBreak/>
        <w:drawing>
          <wp:inline distT="0" distB="0" distL="0" distR="0" wp14:anchorId="48CE9008" wp14:editId="71349258">
            <wp:extent cx="5023738" cy="3869141"/>
            <wp:effectExtent l="0" t="0" r="5715" b="0"/>
            <wp:docPr id="755011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0119" name=""/>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Lst>
                    </a:blip>
                    <a:stretch>
                      <a:fillRect/>
                    </a:stretch>
                  </pic:blipFill>
                  <pic:spPr>
                    <a:xfrm>
                      <a:off x="0" y="0"/>
                      <a:ext cx="5043207" cy="3884135"/>
                    </a:xfrm>
                    <a:prstGeom prst="rect">
                      <a:avLst/>
                    </a:prstGeom>
                  </pic:spPr>
                </pic:pic>
              </a:graphicData>
            </a:graphic>
          </wp:inline>
        </w:drawing>
      </w:r>
    </w:p>
    <w:p w14:paraId="535220E4" w14:textId="7BF8EF3C" w:rsidR="007338F2" w:rsidRPr="00CB2CEF" w:rsidRDefault="00AE431C" w:rsidP="00A726C9">
      <w:pPr>
        <w:pStyle w:val="Rrys"/>
        <w:rPr>
          <w:b/>
          <w:lang w:val="en-GB"/>
        </w:rPr>
      </w:pPr>
      <w:bookmarkStart w:id="9" w:name="_Toc215258727"/>
      <w:r w:rsidRPr="00CB2CEF">
        <w:rPr>
          <w:b/>
          <w:lang w:val="en-GB"/>
        </w:rPr>
        <w:t>Fig.</w:t>
      </w:r>
      <w:r w:rsidR="007338F2" w:rsidRPr="00CB2CEF">
        <w:rPr>
          <w:b/>
          <w:lang w:val="en-GB"/>
        </w:rPr>
        <w:t xml:space="preserve"> </w:t>
      </w:r>
      <w:r w:rsidRPr="00CB2CEF">
        <w:rPr>
          <w:b/>
          <w:lang w:val="en-GB"/>
        </w:rPr>
        <w:t>2.</w:t>
      </w:r>
      <w:r w:rsidR="007338F2" w:rsidRPr="00CB2CEF">
        <w:rPr>
          <w:b/>
          <w:lang w:val="en-GB"/>
        </w:rPr>
        <w:t xml:space="preserve"> </w:t>
      </w:r>
      <w:bookmarkEnd w:id="9"/>
      <w:r w:rsidRPr="00CB2CEF">
        <w:rPr>
          <w:lang w:val="en-GB"/>
        </w:rPr>
        <w:t>Map view of the model route. Source: authors</w:t>
      </w:r>
    </w:p>
    <w:p w14:paraId="037DAE5B" w14:textId="0B88A4A6" w:rsidR="007338F2" w:rsidRPr="00CB2CEF" w:rsidRDefault="007338F2" w:rsidP="00A726C9">
      <w:pPr>
        <w:pStyle w:val="Rn2"/>
        <w:rPr>
          <w:lang w:val="en-GB"/>
        </w:rPr>
      </w:pPr>
      <w:r w:rsidRPr="00CB2CEF">
        <w:rPr>
          <w:lang w:val="en-GB"/>
        </w:rPr>
        <w:t xml:space="preserve">3.2. </w:t>
      </w:r>
      <w:r w:rsidR="00AE431C" w:rsidRPr="00CB2CEF">
        <w:rPr>
          <w:lang w:val="en-GB"/>
        </w:rPr>
        <w:t xml:space="preserve">Determination of </w:t>
      </w:r>
      <w:r w:rsidR="00244F7F">
        <w:rPr>
          <w:lang w:val="en-GB"/>
        </w:rPr>
        <w:t>E</w:t>
      </w:r>
      <w:r w:rsidR="00AE431C" w:rsidRPr="00CB2CEF">
        <w:rPr>
          <w:lang w:val="en-GB"/>
        </w:rPr>
        <w:t xml:space="preserve">mission </w:t>
      </w:r>
      <w:r w:rsidR="00244F7F">
        <w:rPr>
          <w:lang w:val="en-GB"/>
        </w:rPr>
        <w:t>F</w:t>
      </w:r>
      <w:r w:rsidR="00AE431C" w:rsidRPr="00CB2CEF">
        <w:rPr>
          <w:lang w:val="en-GB"/>
        </w:rPr>
        <w:t xml:space="preserve">actors and </w:t>
      </w:r>
      <w:r w:rsidR="00244F7F">
        <w:rPr>
          <w:lang w:val="en-GB"/>
        </w:rPr>
        <w:t>N</w:t>
      </w:r>
      <w:r w:rsidR="00AE431C" w:rsidRPr="00CB2CEF">
        <w:rPr>
          <w:lang w:val="en-GB"/>
        </w:rPr>
        <w:t xml:space="preserve">umber of </w:t>
      </w:r>
      <w:r w:rsidR="00244F7F">
        <w:rPr>
          <w:lang w:val="en-GB"/>
        </w:rPr>
        <w:t>V</w:t>
      </w:r>
      <w:r w:rsidR="00AE431C" w:rsidRPr="00CB2CEF">
        <w:rPr>
          <w:lang w:val="en-GB"/>
        </w:rPr>
        <w:t>ehicles</w:t>
      </w:r>
    </w:p>
    <w:p w14:paraId="60DEB650" w14:textId="56D87BA1" w:rsidR="00C760B9" w:rsidRPr="00CB2CEF" w:rsidRDefault="00C760B9" w:rsidP="00C760B9">
      <w:pPr>
        <w:spacing w:line="240" w:lineRule="auto"/>
        <w:ind w:firstLine="284"/>
        <w:rPr>
          <w:sz w:val="22"/>
          <w:szCs w:val="22"/>
          <w:lang w:val="en-GB"/>
        </w:rPr>
      </w:pPr>
      <w:r w:rsidRPr="00CB2CEF">
        <w:rPr>
          <w:sz w:val="22"/>
          <w:szCs w:val="22"/>
          <w:lang w:val="en-GB"/>
        </w:rPr>
        <w:t>For the sake of emission volume quantification, pollutant-specific emission factors (EFs) expressed in g·km</w:t>
      </w:r>
      <w:r w:rsidRPr="00CB2CEF">
        <w:rPr>
          <w:sz w:val="22"/>
          <w:szCs w:val="22"/>
          <w:vertAlign w:val="superscript"/>
          <w:lang w:val="en-GB"/>
        </w:rPr>
        <w:t>-</w:t>
      </w:r>
      <w:r w:rsidRPr="00CB2CEF">
        <w:rPr>
          <w:sz w:val="22"/>
          <w:szCs w:val="22"/>
          <w:lang w:val="en-GB"/>
        </w:rPr>
        <w:t>¹ were adopted in accordance with the EEA/COPERT 5.5 methodology (EEA</w:t>
      </w:r>
      <w:r w:rsidR="00C54BFB">
        <w:rPr>
          <w:sz w:val="22"/>
          <w:szCs w:val="22"/>
          <w:lang w:val="en-GB"/>
        </w:rPr>
        <w:t>,</w:t>
      </w:r>
      <w:r w:rsidR="00946F59" w:rsidRPr="00CB2CEF">
        <w:rPr>
          <w:sz w:val="22"/>
          <w:szCs w:val="22"/>
          <w:lang w:val="en-GB"/>
        </w:rPr>
        <w:t xml:space="preserve"> </w:t>
      </w:r>
      <w:r w:rsidRPr="00CB2CEF">
        <w:rPr>
          <w:sz w:val="22"/>
          <w:szCs w:val="22"/>
          <w:lang w:val="en-GB"/>
        </w:rPr>
        <w:t xml:space="preserve">2023), as also referenced in the study conducted by </w:t>
      </w:r>
      <w:proofErr w:type="spellStart"/>
      <w:r w:rsidRPr="00CB2CEF">
        <w:rPr>
          <w:sz w:val="22"/>
          <w:szCs w:val="22"/>
          <w:lang w:val="en-GB"/>
        </w:rPr>
        <w:t>Orynycz</w:t>
      </w:r>
      <w:proofErr w:type="spellEnd"/>
      <w:r w:rsidRPr="00CB2CEF">
        <w:rPr>
          <w:sz w:val="22"/>
          <w:szCs w:val="22"/>
          <w:lang w:val="en-GB"/>
        </w:rPr>
        <w:t xml:space="preserve"> et al. (2025). The </w:t>
      </w:r>
      <w:proofErr w:type="spellStart"/>
      <w:r w:rsidRPr="00CB2CEF">
        <w:rPr>
          <w:sz w:val="22"/>
          <w:szCs w:val="22"/>
          <w:lang w:val="en-GB"/>
        </w:rPr>
        <w:t>analyzed</w:t>
      </w:r>
      <w:proofErr w:type="spellEnd"/>
      <w:r w:rsidRPr="00CB2CEF">
        <w:rPr>
          <w:sz w:val="22"/>
          <w:szCs w:val="22"/>
          <w:lang w:val="en-GB"/>
        </w:rPr>
        <w:t xml:space="preserve"> pollutants comprised carbon monoxide (CO), nitrogen oxides (NOₓ), hydrocarbons (HC), particulate matter (PM), and carbon dioxide (CO₂) generated by both </w:t>
      </w:r>
      <w:r w:rsidR="00215157">
        <w:rPr>
          <w:sz w:val="22"/>
          <w:szCs w:val="22"/>
          <w:lang w:val="en-GB"/>
        </w:rPr>
        <w:t>spark-ignition and compression-ignition engines</w:t>
      </w:r>
      <w:r w:rsidRPr="00CB2CEF">
        <w:rPr>
          <w:sz w:val="22"/>
          <w:szCs w:val="22"/>
          <w:lang w:val="en-GB"/>
        </w:rPr>
        <w:t>. The selected factors represent real-world exhaust emissions under normal operating conditions and account for the impact of vehicle ageing a</w:t>
      </w:r>
      <w:r w:rsidR="00215157">
        <w:rPr>
          <w:sz w:val="22"/>
          <w:szCs w:val="22"/>
          <w:lang w:val="en-GB"/>
        </w:rPr>
        <w:t>nd the decline in efficiency</w:t>
      </w:r>
      <w:r w:rsidRPr="00CB2CEF">
        <w:rPr>
          <w:sz w:val="22"/>
          <w:szCs w:val="22"/>
          <w:lang w:val="en-GB"/>
        </w:rPr>
        <w:t xml:space="preserve"> of emission control technologies over time</w:t>
      </w:r>
      <w:r w:rsidR="009122F8" w:rsidRPr="00CB2CEF">
        <w:rPr>
          <w:sz w:val="22"/>
          <w:szCs w:val="22"/>
          <w:lang w:val="en-GB"/>
        </w:rPr>
        <w:t xml:space="preserve"> (</w:t>
      </w:r>
      <w:proofErr w:type="spellStart"/>
      <w:r w:rsidR="009122F8" w:rsidRPr="00CB2CEF">
        <w:rPr>
          <w:sz w:val="22"/>
          <w:szCs w:val="22"/>
          <w:lang w:val="en-GB"/>
        </w:rPr>
        <w:t>Giechaskie</w:t>
      </w:r>
      <w:proofErr w:type="spellEnd"/>
      <w:r w:rsidR="009122F8" w:rsidRPr="00CB2CEF">
        <w:rPr>
          <w:sz w:val="22"/>
          <w:szCs w:val="22"/>
          <w:lang w:val="en-GB"/>
        </w:rPr>
        <w:t xml:space="preserve"> et al.</w:t>
      </w:r>
      <w:r w:rsidR="00C54BFB">
        <w:rPr>
          <w:sz w:val="22"/>
          <w:szCs w:val="22"/>
          <w:lang w:val="en-GB"/>
        </w:rPr>
        <w:t>,</w:t>
      </w:r>
      <w:r w:rsidR="009122F8" w:rsidRPr="00CB2CEF">
        <w:rPr>
          <w:sz w:val="22"/>
          <w:szCs w:val="22"/>
          <w:lang w:val="en-GB"/>
        </w:rPr>
        <w:t xml:space="preserve"> 2018)</w:t>
      </w:r>
      <w:r w:rsidRPr="00CB2CEF">
        <w:rPr>
          <w:sz w:val="22"/>
          <w:szCs w:val="22"/>
          <w:lang w:val="en-GB"/>
        </w:rPr>
        <w:t>.</w:t>
      </w:r>
    </w:p>
    <w:p w14:paraId="695F0623" w14:textId="3A93C3B2" w:rsidR="00C760B9" w:rsidRPr="00CB2CEF" w:rsidRDefault="00C760B9" w:rsidP="00EF507A">
      <w:pPr>
        <w:spacing w:line="240" w:lineRule="auto"/>
        <w:ind w:firstLine="284"/>
        <w:rPr>
          <w:sz w:val="22"/>
          <w:szCs w:val="22"/>
          <w:lang w:val="en-GB"/>
        </w:rPr>
      </w:pPr>
      <w:r w:rsidRPr="00CB2CEF">
        <w:rPr>
          <w:sz w:val="22"/>
          <w:szCs w:val="22"/>
          <w:lang w:val="en-GB"/>
        </w:rPr>
        <w:t xml:space="preserve">The vehicle dataset </w:t>
      </w:r>
      <w:r w:rsidR="00215157">
        <w:rPr>
          <w:sz w:val="22"/>
          <w:szCs w:val="22"/>
          <w:lang w:val="en-GB"/>
        </w:rPr>
        <w:t>used in the analysis was obtained from a dedicated regional traffic survey focused on traffic data collection conduct</w:t>
      </w:r>
      <w:r w:rsidRPr="00CB2CEF">
        <w:rPr>
          <w:sz w:val="22"/>
          <w:szCs w:val="22"/>
          <w:lang w:val="en-GB"/>
        </w:rPr>
        <w:t xml:space="preserve">ed </w:t>
      </w:r>
      <w:r w:rsidR="00E2047F" w:rsidRPr="00CB2CEF">
        <w:rPr>
          <w:sz w:val="22"/>
          <w:szCs w:val="22"/>
          <w:lang w:val="en-GB"/>
        </w:rPr>
        <w:t>in the locality of</w:t>
      </w:r>
      <w:r w:rsidRPr="00CB2CEF">
        <w:rPr>
          <w:sz w:val="22"/>
          <w:szCs w:val="22"/>
          <w:lang w:val="en-GB"/>
        </w:rPr>
        <w:t xml:space="preserve"> </w:t>
      </w:r>
      <w:proofErr w:type="spellStart"/>
      <w:r w:rsidRPr="00CB2CEF">
        <w:rPr>
          <w:sz w:val="22"/>
          <w:szCs w:val="22"/>
          <w:lang w:val="en-GB"/>
        </w:rPr>
        <w:t>Strážný</w:t>
      </w:r>
      <w:proofErr w:type="spellEnd"/>
      <w:r w:rsidRPr="00CB2CEF">
        <w:rPr>
          <w:sz w:val="22"/>
          <w:szCs w:val="22"/>
          <w:lang w:val="en-GB"/>
        </w:rPr>
        <w:t>–</w:t>
      </w:r>
      <w:proofErr w:type="spellStart"/>
      <w:r w:rsidRPr="00CB2CEF">
        <w:rPr>
          <w:sz w:val="22"/>
          <w:szCs w:val="22"/>
          <w:lang w:val="en-GB"/>
        </w:rPr>
        <w:t>Philippsreut</w:t>
      </w:r>
      <w:proofErr w:type="spellEnd"/>
      <w:r w:rsidRPr="00CB2CEF">
        <w:rPr>
          <w:sz w:val="22"/>
          <w:szCs w:val="22"/>
          <w:lang w:val="en-GB"/>
        </w:rPr>
        <w:t>. Monitoring activities were conducted over two standard working days</w:t>
      </w:r>
      <w:r w:rsidR="00215157">
        <w:rPr>
          <w:sz w:val="22"/>
          <w:szCs w:val="22"/>
          <w:lang w:val="en-GB"/>
        </w:rPr>
        <w:t>, taking into account the representativ</w:t>
      </w:r>
      <w:r w:rsidRPr="00CB2CEF">
        <w:rPr>
          <w:sz w:val="22"/>
          <w:szCs w:val="22"/>
          <w:lang w:val="en-GB"/>
        </w:rPr>
        <w:t xml:space="preserve">e </w:t>
      </w:r>
      <w:r w:rsidR="00E2047F" w:rsidRPr="00CB2CEF">
        <w:rPr>
          <w:sz w:val="22"/>
          <w:szCs w:val="22"/>
          <w:lang w:val="en-GB"/>
        </w:rPr>
        <w:t xml:space="preserve">regional </w:t>
      </w:r>
      <w:r w:rsidRPr="00CB2CEF">
        <w:rPr>
          <w:sz w:val="22"/>
          <w:szCs w:val="22"/>
          <w:lang w:val="en-GB"/>
        </w:rPr>
        <w:t xml:space="preserve">mobility </w:t>
      </w:r>
      <w:r w:rsidR="00E2047F" w:rsidRPr="00CB2CEF">
        <w:rPr>
          <w:sz w:val="22"/>
          <w:szCs w:val="22"/>
          <w:lang w:val="en-GB"/>
        </w:rPr>
        <w:t xml:space="preserve">of commuters </w:t>
      </w:r>
      <w:r w:rsidRPr="00CB2CEF">
        <w:rPr>
          <w:sz w:val="22"/>
          <w:szCs w:val="22"/>
          <w:lang w:val="en-GB"/>
        </w:rPr>
        <w:t xml:space="preserve">between the Czech Republic and Germany. Vehicle movements were documented using video surveillance and license plate identification, enabling the tracking of traffic flows </w:t>
      </w:r>
      <w:r w:rsidR="00215157">
        <w:rPr>
          <w:sz w:val="22"/>
          <w:szCs w:val="22"/>
          <w:lang w:val="en-GB"/>
        </w:rPr>
        <w:t>toward Germany in the morning period and in the opposite direction toward</w:t>
      </w:r>
      <w:r w:rsidRPr="00CB2CEF">
        <w:rPr>
          <w:sz w:val="22"/>
          <w:szCs w:val="22"/>
          <w:lang w:val="en-GB"/>
        </w:rPr>
        <w:t xml:space="preserve"> the Czech Republic </w:t>
      </w:r>
      <w:r w:rsidR="0030636E" w:rsidRPr="00CB2CEF">
        <w:rPr>
          <w:sz w:val="22"/>
          <w:szCs w:val="22"/>
          <w:lang w:val="en-GB"/>
        </w:rPr>
        <w:t>in</w:t>
      </w:r>
      <w:r w:rsidRPr="00CB2CEF">
        <w:rPr>
          <w:sz w:val="22"/>
          <w:szCs w:val="22"/>
          <w:lang w:val="en-GB"/>
        </w:rPr>
        <w:t xml:space="preserve"> the afternoon return period</w:t>
      </w:r>
      <w:r w:rsidR="00B45605" w:rsidRPr="00CB2CEF">
        <w:rPr>
          <w:sz w:val="22"/>
          <w:szCs w:val="22"/>
          <w:lang w:val="en-GB"/>
        </w:rPr>
        <w:t xml:space="preserve"> (Smit et al.</w:t>
      </w:r>
      <w:r w:rsidR="00C54BFB">
        <w:rPr>
          <w:sz w:val="22"/>
          <w:szCs w:val="22"/>
          <w:lang w:val="en-GB"/>
        </w:rPr>
        <w:t>,</w:t>
      </w:r>
      <w:r w:rsidR="00B45605" w:rsidRPr="00CB2CEF">
        <w:rPr>
          <w:sz w:val="22"/>
          <w:szCs w:val="22"/>
          <w:lang w:val="en-GB"/>
        </w:rPr>
        <w:t xml:space="preserve"> 2008)</w:t>
      </w:r>
      <w:r w:rsidRPr="00CB2CEF">
        <w:rPr>
          <w:sz w:val="22"/>
          <w:szCs w:val="22"/>
          <w:lang w:val="en-GB"/>
        </w:rPr>
        <w:t xml:space="preserve">. A vehicle was </w:t>
      </w:r>
      <w:r w:rsidR="00215157">
        <w:rPr>
          <w:sz w:val="22"/>
          <w:szCs w:val="22"/>
          <w:lang w:val="en-GB"/>
        </w:rPr>
        <w:t>considered a mobility car for commuters if its presence was confirmed in both travel directions on at least one of the</w:t>
      </w:r>
      <w:r w:rsidR="00EF507A" w:rsidRPr="00CB2CEF">
        <w:rPr>
          <w:sz w:val="22"/>
          <w:szCs w:val="22"/>
          <w:lang w:val="en-GB"/>
        </w:rPr>
        <w:t xml:space="preserve"> </w:t>
      </w:r>
      <w:r w:rsidR="0030636E" w:rsidRPr="00CB2CEF">
        <w:rPr>
          <w:sz w:val="22"/>
          <w:szCs w:val="22"/>
          <w:lang w:val="en-GB"/>
        </w:rPr>
        <w:t>investigated</w:t>
      </w:r>
      <w:r w:rsidRPr="00CB2CEF">
        <w:rPr>
          <w:sz w:val="22"/>
          <w:szCs w:val="22"/>
          <w:lang w:val="en-GB"/>
        </w:rPr>
        <w:t xml:space="preserve"> day</w:t>
      </w:r>
      <w:r w:rsidR="00EF507A" w:rsidRPr="00CB2CEF">
        <w:rPr>
          <w:sz w:val="22"/>
          <w:szCs w:val="22"/>
          <w:lang w:val="en-GB"/>
        </w:rPr>
        <w:t>s</w:t>
      </w:r>
      <w:r w:rsidRPr="00CB2CEF">
        <w:rPr>
          <w:sz w:val="22"/>
          <w:szCs w:val="22"/>
          <w:lang w:val="en-GB"/>
        </w:rPr>
        <w:t>.</w:t>
      </w:r>
      <w:r w:rsidR="00EF507A" w:rsidRPr="00CB2CEF">
        <w:rPr>
          <w:sz w:val="22"/>
          <w:szCs w:val="22"/>
          <w:lang w:val="en-GB"/>
        </w:rPr>
        <w:t xml:space="preserve"> </w:t>
      </w:r>
      <w:r w:rsidRPr="00CB2CEF">
        <w:rPr>
          <w:sz w:val="22"/>
          <w:szCs w:val="22"/>
          <w:lang w:val="en-GB"/>
        </w:rPr>
        <w:t xml:space="preserve">Subsequently, the recorded vehicle fleet was evaluated according to the proportional representation of </w:t>
      </w:r>
      <w:r w:rsidR="00EF507A" w:rsidRPr="00CB2CEF">
        <w:rPr>
          <w:sz w:val="22"/>
          <w:szCs w:val="22"/>
          <w:lang w:val="en-GB"/>
        </w:rPr>
        <w:t>both internal-combustion-engine types, distinguishing between spark-ignition (gasoline) and compression-ignition (diesel) vehicles</w:t>
      </w:r>
      <w:r w:rsidRPr="00CB2CEF">
        <w:rPr>
          <w:sz w:val="22"/>
          <w:szCs w:val="22"/>
          <w:lang w:val="en-GB"/>
        </w:rPr>
        <w:t>. The identified</w:t>
      </w:r>
      <w:r w:rsidR="00EF507A" w:rsidRPr="00CB2CEF">
        <w:rPr>
          <w:sz w:val="22"/>
          <w:szCs w:val="22"/>
          <w:lang w:val="en-GB"/>
        </w:rPr>
        <w:t xml:space="preserve"> vehicle</w:t>
      </w:r>
      <w:r w:rsidRPr="00CB2CEF">
        <w:rPr>
          <w:sz w:val="22"/>
          <w:szCs w:val="22"/>
          <w:lang w:val="en-GB"/>
        </w:rPr>
        <w:t xml:space="preserve"> </w:t>
      </w:r>
      <w:r w:rsidR="00EF507A" w:rsidRPr="00CB2CEF">
        <w:rPr>
          <w:sz w:val="22"/>
          <w:szCs w:val="22"/>
          <w:lang w:val="en-GB"/>
        </w:rPr>
        <w:t>segments</w:t>
      </w:r>
      <w:r w:rsidRPr="00CB2CEF">
        <w:rPr>
          <w:sz w:val="22"/>
          <w:szCs w:val="22"/>
          <w:lang w:val="en-GB"/>
        </w:rPr>
        <w:t xml:space="preserve"> were further differentiated by </w:t>
      </w:r>
      <w:r w:rsidR="00EF507A" w:rsidRPr="00CB2CEF">
        <w:rPr>
          <w:sz w:val="22"/>
          <w:szCs w:val="22"/>
          <w:lang w:val="en-GB"/>
        </w:rPr>
        <w:t>corresponding EURO emission standards</w:t>
      </w:r>
      <w:r w:rsidR="009122F8" w:rsidRPr="00CB2CEF">
        <w:rPr>
          <w:sz w:val="22"/>
          <w:szCs w:val="22"/>
          <w:lang w:val="en-GB"/>
        </w:rPr>
        <w:t xml:space="preserve"> (</w:t>
      </w:r>
      <w:proofErr w:type="spellStart"/>
      <w:r w:rsidR="009122F8" w:rsidRPr="00CB2CEF">
        <w:rPr>
          <w:sz w:val="22"/>
          <w:szCs w:val="22"/>
          <w:lang w:val="en-GB"/>
        </w:rPr>
        <w:t>Fontaras</w:t>
      </w:r>
      <w:proofErr w:type="spellEnd"/>
      <w:r w:rsidR="009122F8" w:rsidRPr="00CB2CEF">
        <w:rPr>
          <w:sz w:val="22"/>
          <w:szCs w:val="22"/>
          <w:lang w:val="en-GB"/>
        </w:rPr>
        <w:t xml:space="preserve"> et al.</w:t>
      </w:r>
      <w:r w:rsidR="00C54BFB">
        <w:rPr>
          <w:sz w:val="22"/>
          <w:szCs w:val="22"/>
          <w:lang w:val="en-GB"/>
        </w:rPr>
        <w:t>,</w:t>
      </w:r>
      <w:r w:rsidR="009122F8" w:rsidRPr="00CB2CEF">
        <w:rPr>
          <w:sz w:val="22"/>
          <w:szCs w:val="22"/>
          <w:lang w:val="en-GB"/>
        </w:rPr>
        <w:t xml:space="preserve"> 2017)</w:t>
      </w:r>
      <w:r w:rsidR="00EF507A" w:rsidRPr="00CB2CEF">
        <w:rPr>
          <w:sz w:val="22"/>
          <w:szCs w:val="22"/>
          <w:lang w:val="en-GB"/>
        </w:rPr>
        <w:t>.</w:t>
      </w:r>
    </w:p>
    <w:p w14:paraId="665FAA1A" w14:textId="51C764EC" w:rsidR="00C760B9" w:rsidRPr="00CB2CEF" w:rsidRDefault="00C760B9" w:rsidP="00C760B9">
      <w:pPr>
        <w:spacing w:line="240" w:lineRule="auto"/>
        <w:ind w:firstLine="284"/>
        <w:rPr>
          <w:sz w:val="22"/>
          <w:szCs w:val="22"/>
          <w:lang w:val="en-GB"/>
        </w:rPr>
      </w:pPr>
      <w:r w:rsidRPr="00CB2CEF">
        <w:rPr>
          <w:sz w:val="22"/>
          <w:szCs w:val="22"/>
          <w:lang w:val="en-GB"/>
        </w:rPr>
        <w:t xml:space="preserve">The final numbers of vehicles incorporated into the total emission </w:t>
      </w:r>
      <w:r w:rsidR="00EF507A" w:rsidRPr="00CB2CEF">
        <w:rPr>
          <w:sz w:val="22"/>
          <w:szCs w:val="22"/>
          <w:lang w:val="en-GB"/>
        </w:rPr>
        <w:t>volume quantification</w:t>
      </w:r>
      <w:r w:rsidRPr="00CB2CEF">
        <w:rPr>
          <w:sz w:val="22"/>
          <w:szCs w:val="22"/>
          <w:lang w:val="en-GB"/>
        </w:rPr>
        <w:t xml:space="preserve"> for the </w:t>
      </w:r>
      <w:r w:rsidR="00EF507A" w:rsidRPr="00CB2CEF">
        <w:rPr>
          <w:sz w:val="22"/>
          <w:szCs w:val="22"/>
          <w:lang w:val="en-GB"/>
        </w:rPr>
        <w:t>follow-up</w:t>
      </w:r>
      <w:r w:rsidRPr="00CB2CEF">
        <w:rPr>
          <w:sz w:val="22"/>
          <w:szCs w:val="22"/>
          <w:lang w:val="en-GB"/>
        </w:rPr>
        <w:t xml:space="preserve"> phases of the </w:t>
      </w:r>
      <w:r w:rsidR="00EF507A" w:rsidRPr="00CB2CEF">
        <w:rPr>
          <w:sz w:val="22"/>
          <w:szCs w:val="22"/>
          <w:lang w:val="en-GB"/>
        </w:rPr>
        <w:t>research conducted</w:t>
      </w:r>
      <w:r w:rsidRPr="00CB2CEF">
        <w:rPr>
          <w:sz w:val="22"/>
          <w:szCs w:val="22"/>
          <w:lang w:val="en-GB"/>
        </w:rPr>
        <w:t xml:space="preserve"> are summarized in the </w:t>
      </w:r>
      <w:r w:rsidR="00EF507A" w:rsidRPr="00CB2CEF">
        <w:rPr>
          <w:sz w:val="22"/>
          <w:szCs w:val="22"/>
          <w:lang w:val="en-GB"/>
        </w:rPr>
        <w:t>following t</w:t>
      </w:r>
      <w:r w:rsidRPr="00CB2CEF">
        <w:rPr>
          <w:sz w:val="22"/>
          <w:szCs w:val="22"/>
          <w:lang w:val="en-GB"/>
        </w:rPr>
        <w:t>able</w:t>
      </w:r>
      <w:r w:rsidR="00EF507A" w:rsidRPr="00CB2CEF">
        <w:rPr>
          <w:sz w:val="22"/>
          <w:szCs w:val="22"/>
          <w:lang w:val="en-GB"/>
        </w:rPr>
        <w:t>s (see Table</w:t>
      </w:r>
      <w:r w:rsidR="00215157">
        <w:rPr>
          <w:sz w:val="22"/>
          <w:szCs w:val="22"/>
          <w:lang w:val="en-GB"/>
        </w:rPr>
        <w:t>s</w:t>
      </w:r>
      <w:r w:rsidR="00EF507A" w:rsidRPr="00CB2CEF">
        <w:rPr>
          <w:sz w:val="22"/>
          <w:szCs w:val="22"/>
          <w:lang w:val="en-GB"/>
        </w:rPr>
        <w:t xml:space="preserve"> 2 and 3)</w:t>
      </w:r>
      <w:r w:rsidRPr="00CB2CEF">
        <w:rPr>
          <w:sz w:val="22"/>
          <w:szCs w:val="22"/>
          <w:lang w:val="en-GB"/>
        </w:rPr>
        <w:t>.</w:t>
      </w:r>
    </w:p>
    <w:p w14:paraId="2FE2E012" w14:textId="77777777" w:rsidR="007C2443" w:rsidRPr="00CB2CEF" w:rsidRDefault="007C2443" w:rsidP="007A33EF">
      <w:pPr>
        <w:pStyle w:val="Legenda"/>
        <w:keepNext/>
        <w:spacing w:after="0"/>
        <w:contextualSpacing w:val="0"/>
        <w:rPr>
          <w:b w:val="0"/>
          <w:color w:val="auto"/>
          <w:sz w:val="22"/>
          <w:szCs w:val="22"/>
          <w:lang w:val="en-GB"/>
        </w:rPr>
      </w:pPr>
    </w:p>
    <w:p w14:paraId="2DBAD633" w14:textId="2891D0B3" w:rsidR="007C2443" w:rsidRPr="00CB2CEF" w:rsidRDefault="00EF507A" w:rsidP="00A726C9">
      <w:pPr>
        <w:pStyle w:val="Rtab"/>
        <w:rPr>
          <w:lang w:val="en-GB"/>
        </w:rPr>
      </w:pPr>
      <w:bookmarkStart w:id="10" w:name="_Toc215259358"/>
      <w:r w:rsidRPr="00CB2CEF">
        <w:rPr>
          <w:b/>
          <w:lang w:val="en-GB"/>
        </w:rPr>
        <w:t>Table</w:t>
      </w:r>
      <w:r w:rsidR="007C2443" w:rsidRPr="00CB2CEF">
        <w:rPr>
          <w:b/>
          <w:lang w:val="en-GB"/>
        </w:rPr>
        <w:t xml:space="preserve"> 2</w:t>
      </w:r>
      <w:r w:rsidRPr="00CB2CEF">
        <w:rPr>
          <w:b/>
          <w:lang w:val="en-GB"/>
        </w:rPr>
        <w:t>.</w:t>
      </w:r>
      <w:r w:rsidR="007C2443" w:rsidRPr="00CB2CEF">
        <w:rPr>
          <w:b/>
          <w:lang w:val="en-GB"/>
        </w:rPr>
        <w:t xml:space="preserve"> </w:t>
      </w:r>
      <w:bookmarkEnd w:id="10"/>
      <w:r w:rsidR="008B2BC5" w:rsidRPr="00CB2CEF">
        <w:rPr>
          <w:lang w:val="en-GB"/>
        </w:rPr>
        <w:t xml:space="preserve">Traffic flow volume in the direction towards Germany </w:t>
      </w:r>
      <w:r w:rsidRPr="00CB2CEF">
        <w:rPr>
          <w:lang w:val="en-GB"/>
        </w:rPr>
        <w:t>(</w:t>
      </w:r>
      <w:r w:rsidR="008B2BC5" w:rsidRPr="00CB2CEF">
        <w:rPr>
          <w:lang w:val="en-GB"/>
        </w:rPr>
        <w:t xml:space="preserve">data collection – </w:t>
      </w:r>
      <w:r w:rsidR="005B5417" w:rsidRPr="00CB2CEF">
        <w:rPr>
          <w:lang w:val="en-GB"/>
        </w:rPr>
        <w:t>2</w:t>
      </w:r>
      <w:r w:rsidR="005B5417" w:rsidRPr="00CB2CEF">
        <w:rPr>
          <w:vertAlign w:val="superscript"/>
          <w:lang w:val="en-GB"/>
        </w:rPr>
        <w:t>nd</w:t>
      </w:r>
      <w:r w:rsidR="008B2BC5" w:rsidRPr="00CB2CEF">
        <w:rPr>
          <w:lang w:val="en-GB"/>
        </w:rPr>
        <w:t xml:space="preserve"> day</w:t>
      </w:r>
      <w:r w:rsidRPr="00CB2CEF">
        <w:rPr>
          <w:lang w:val="en-GB"/>
        </w:rPr>
        <w:t>). Source: authors</w:t>
      </w:r>
    </w:p>
    <w:tbl>
      <w:tblPr>
        <w:tblW w:w="9626"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122"/>
        <w:gridCol w:w="992"/>
        <w:gridCol w:w="1086"/>
        <w:gridCol w:w="1087"/>
        <w:gridCol w:w="1087"/>
        <w:gridCol w:w="1086"/>
        <w:gridCol w:w="1087"/>
        <w:gridCol w:w="1079"/>
      </w:tblGrid>
      <w:tr w:rsidR="008B2BC5" w:rsidRPr="00CB2CEF" w14:paraId="44455845" w14:textId="77777777" w:rsidTr="004A17F6">
        <w:trPr>
          <w:trHeight w:val="290"/>
        </w:trPr>
        <w:tc>
          <w:tcPr>
            <w:tcW w:w="2122" w:type="dxa"/>
            <w:noWrap/>
            <w:vAlign w:val="center"/>
            <w:hideMark/>
          </w:tcPr>
          <w:p w14:paraId="73B83D30" w14:textId="4BE040C6" w:rsidR="008B2BC5" w:rsidRPr="00CB2CEF" w:rsidRDefault="00F44608" w:rsidP="007A33EF">
            <w:pPr>
              <w:spacing w:line="240" w:lineRule="auto"/>
              <w:jc w:val="left"/>
              <w:rPr>
                <w:color w:val="000000"/>
                <w:sz w:val="22"/>
                <w:szCs w:val="22"/>
                <w:lang w:val="en-GB" w:eastAsia="sk-SK"/>
              </w:rPr>
            </w:pPr>
            <w:r w:rsidRPr="00CB2CEF">
              <w:rPr>
                <w:color w:val="000000"/>
                <w:sz w:val="22"/>
                <w:szCs w:val="22"/>
                <w:lang w:val="en-GB" w:eastAsia="sk-SK"/>
              </w:rPr>
              <w:t xml:space="preserve">Data collection </w:t>
            </w:r>
            <w:r w:rsidR="007A33EF">
              <w:rPr>
                <w:color w:val="000000"/>
                <w:sz w:val="22"/>
                <w:szCs w:val="22"/>
                <w:lang w:val="en-GB" w:eastAsia="sk-SK"/>
              </w:rPr>
              <w:br/>
            </w:r>
            <w:r w:rsidRPr="00CB2CEF">
              <w:rPr>
                <w:color w:val="000000"/>
                <w:sz w:val="22"/>
                <w:szCs w:val="22"/>
                <w:lang w:val="en-GB" w:eastAsia="sk-SK"/>
              </w:rPr>
              <w:t>– 1</w:t>
            </w:r>
            <w:r w:rsidRPr="00CB2CEF">
              <w:rPr>
                <w:color w:val="000000"/>
                <w:sz w:val="22"/>
                <w:szCs w:val="22"/>
                <w:vertAlign w:val="superscript"/>
                <w:lang w:val="en-GB" w:eastAsia="sk-SK"/>
              </w:rPr>
              <w:t>st</w:t>
            </w:r>
            <w:r w:rsidRPr="00CB2CEF">
              <w:rPr>
                <w:color w:val="000000"/>
                <w:sz w:val="22"/>
                <w:szCs w:val="22"/>
                <w:lang w:val="en-GB" w:eastAsia="sk-SK"/>
              </w:rPr>
              <w:t xml:space="preserve"> day</w:t>
            </w:r>
          </w:p>
        </w:tc>
        <w:tc>
          <w:tcPr>
            <w:tcW w:w="992" w:type="dxa"/>
            <w:noWrap/>
            <w:vAlign w:val="center"/>
            <w:hideMark/>
          </w:tcPr>
          <w:p w14:paraId="7E105265" w14:textId="4781CDC9"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Vehicle counts</w:t>
            </w:r>
          </w:p>
        </w:tc>
        <w:tc>
          <w:tcPr>
            <w:tcW w:w="1086" w:type="dxa"/>
            <w:noWrap/>
            <w:vAlign w:val="center"/>
            <w:hideMark/>
          </w:tcPr>
          <w:p w14:paraId="5335E58D" w14:textId="119059D2"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EURO 6</w:t>
            </w:r>
          </w:p>
        </w:tc>
        <w:tc>
          <w:tcPr>
            <w:tcW w:w="1087" w:type="dxa"/>
            <w:noWrap/>
            <w:vAlign w:val="center"/>
            <w:hideMark/>
          </w:tcPr>
          <w:p w14:paraId="55B42B9C"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EURO 5</w:t>
            </w:r>
          </w:p>
        </w:tc>
        <w:tc>
          <w:tcPr>
            <w:tcW w:w="1087" w:type="dxa"/>
            <w:noWrap/>
            <w:vAlign w:val="center"/>
            <w:hideMark/>
          </w:tcPr>
          <w:p w14:paraId="7BF9F442"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EURO 4</w:t>
            </w:r>
          </w:p>
        </w:tc>
        <w:tc>
          <w:tcPr>
            <w:tcW w:w="1086" w:type="dxa"/>
            <w:noWrap/>
            <w:vAlign w:val="center"/>
            <w:hideMark/>
          </w:tcPr>
          <w:p w14:paraId="3F1C7A18"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EURO 3</w:t>
            </w:r>
          </w:p>
        </w:tc>
        <w:tc>
          <w:tcPr>
            <w:tcW w:w="1087" w:type="dxa"/>
            <w:noWrap/>
            <w:vAlign w:val="center"/>
            <w:hideMark/>
          </w:tcPr>
          <w:p w14:paraId="4284B6C5" w14:textId="29EF5C49"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 xml:space="preserve">EURO 2 </w:t>
            </w:r>
            <w:r w:rsidR="007A33EF">
              <w:rPr>
                <w:color w:val="000000"/>
                <w:sz w:val="22"/>
                <w:szCs w:val="22"/>
                <w:lang w:val="en-GB" w:eastAsia="sk-SK"/>
              </w:rPr>
              <w:br/>
            </w:r>
            <w:r w:rsidRPr="00CB2CEF">
              <w:rPr>
                <w:color w:val="000000"/>
                <w:sz w:val="22"/>
                <w:szCs w:val="22"/>
                <w:lang w:val="en-GB" w:eastAsia="sk-SK"/>
              </w:rPr>
              <w:t>and 1</w:t>
            </w:r>
          </w:p>
        </w:tc>
        <w:tc>
          <w:tcPr>
            <w:tcW w:w="1079" w:type="dxa"/>
            <w:noWrap/>
            <w:vAlign w:val="center"/>
            <w:hideMark/>
          </w:tcPr>
          <w:p w14:paraId="78648B6A"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EURO 0</w:t>
            </w:r>
          </w:p>
        </w:tc>
      </w:tr>
      <w:tr w:rsidR="008B2BC5" w:rsidRPr="00CB2CEF" w14:paraId="29835C71" w14:textId="77777777" w:rsidTr="004A17F6">
        <w:trPr>
          <w:trHeight w:val="340"/>
        </w:trPr>
        <w:tc>
          <w:tcPr>
            <w:tcW w:w="2122" w:type="dxa"/>
            <w:noWrap/>
            <w:vAlign w:val="center"/>
            <w:hideMark/>
          </w:tcPr>
          <w:p w14:paraId="33582529" w14:textId="13F108C7" w:rsidR="008B2BC5" w:rsidRPr="00CB2CEF" w:rsidRDefault="008B2BC5" w:rsidP="007A33EF">
            <w:pPr>
              <w:spacing w:line="240" w:lineRule="auto"/>
              <w:jc w:val="left"/>
              <w:rPr>
                <w:color w:val="000000"/>
                <w:sz w:val="22"/>
                <w:szCs w:val="22"/>
                <w:lang w:val="en-GB" w:eastAsia="sk-SK"/>
              </w:rPr>
            </w:pPr>
            <w:r w:rsidRPr="00CB2CEF">
              <w:rPr>
                <w:color w:val="000000"/>
                <w:sz w:val="22"/>
                <w:szCs w:val="22"/>
                <w:lang w:val="en-GB" w:eastAsia="sk-SK"/>
              </w:rPr>
              <w:t>In total</w:t>
            </w:r>
          </w:p>
        </w:tc>
        <w:tc>
          <w:tcPr>
            <w:tcW w:w="992" w:type="dxa"/>
            <w:noWrap/>
            <w:vAlign w:val="center"/>
            <w:hideMark/>
          </w:tcPr>
          <w:p w14:paraId="5796646B"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349</w:t>
            </w:r>
          </w:p>
        </w:tc>
        <w:tc>
          <w:tcPr>
            <w:tcW w:w="1086" w:type="dxa"/>
            <w:noWrap/>
            <w:vAlign w:val="center"/>
            <w:hideMark/>
          </w:tcPr>
          <w:p w14:paraId="3F97447F" w14:textId="4F8B03DE"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115</w:t>
            </w:r>
          </w:p>
        </w:tc>
        <w:tc>
          <w:tcPr>
            <w:tcW w:w="1087" w:type="dxa"/>
            <w:noWrap/>
            <w:vAlign w:val="center"/>
            <w:hideMark/>
          </w:tcPr>
          <w:p w14:paraId="292B9DFF"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45</w:t>
            </w:r>
          </w:p>
        </w:tc>
        <w:tc>
          <w:tcPr>
            <w:tcW w:w="1087" w:type="dxa"/>
            <w:noWrap/>
            <w:vAlign w:val="center"/>
            <w:hideMark/>
          </w:tcPr>
          <w:p w14:paraId="0958FBA8"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67</w:t>
            </w:r>
          </w:p>
        </w:tc>
        <w:tc>
          <w:tcPr>
            <w:tcW w:w="1086" w:type="dxa"/>
            <w:noWrap/>
            <w:vAlign w:val="center"/>
            <w:hideMark/>
          </w:tcPr>
          <w:p w14:paraId="35BB2277"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55</w:t>
            </w:r>
          </w:p>
        </w:tc>
        <w:tc>
          <w:tcPr>
            <w:tcW w:w="1087" w:type="dxa"/>
            <w:noWrap/>
            <w:vAlign w:val="center"/>
            <w:hideMark/>
          </w:tcPr>
          <w:p w14:paraId="6725FF2D"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35</w:t>
            </w:r>
          </w:p>
        </w:tc>
        <w:tc>
          <w:tcPr>
            <w:tcW w:w="1079" w:type="dxa"/>
            <w:noWrap/>
            <w:vAlign w:val="center"/>
            <w:hideMark/>
          </w:tcPr>
          <w:p w14:paraId="37BB5A48"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32</w:t>
            </w:r>
          </w:p>
        </w:tc>
      </w:tr>
      <w:tr w:rsidR="008B2BC5" w:rsidRPr="00CB2CEF" w14:paraId="725A6B12" w14:textId="77777777" w:rsidTr="004A17F6">
        <w:trPr>
          <w:trHeight w:val="340"/>
        </w:trPr>
        <w:tc>
          <w:tcPr>
            <w:tcW w:w="2122" w:type="dxa"/>
            <w:noWrap/>
            <w:vAlign w:val="center"/>
            <w:hideMark/>
          </w:tcPr>
          <w:p w14:paraId="2F7E1E30" w14:textId="4D53B3D9" w:rsidR="008B2BC5" w:rsidRPr="00CB2CEF" w:rsidRDefault="008B2BC5" w:rsidP="007A33EF">
            <w:pPr>
              <w:spacing w:line="240" w:lineRule="auto"/>
              <w:jc w:val="left"/>
              <w:rPr>
                <w:color w:val="000000"/>
                <w:sz w:val="22"/>
                <w:szCs w:val="22"/>
                <w:lang w:val="en-GB" w:eastAsia="sk-SK"/>
              </w:rPr>
            </w:pPr>
            <w:r w:rsidRPr="00CB2CEF">
              <w:rPr>
                <w:color w:val="000000"/>
                <w:sz w:val="22"/>
                <w:szCs w:val="22"/>
                <w:lang w:val="en-GB" w:eastAsia="sk-SK"/>
              </w:rPr>
              <w:t>Spark-ignition</w:t>
            </w:r>
          </w:p>
        </w:tc>
        <w:tc>
          <w:tcPr>
            <w:tcW w:w="992" w:type="dxa"/>
            <w:noWrap/>
            <w:vAlign w:val="center"/>
            <w:hideMark/>
          </w:tcPr>
          <w:p w14:paraId="1458E7B0"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202</w:t>
            </w:r>
          </w:p>
        </w:tc>
        <w:tc>
          <w:tcPr>
            <w:tcW w:w="1086" w:type="dxa"/>
            <w:noWrap/>
            <w:vAlign w:val="center"/>
            <w:hideMark/>
          </w:tcPr>
          <w:p w14:paraId="31BD1305" w14:textId="292BE5FE"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67</w:t>
            </w:r>
          </w:p>
        </w:tc>
        <w:tc>
          <w:tcPr>
            <w:tcW w:w="1087" w:type="dxa"/>
            <w:noWrap/>
            <w:vAlign w:val="center"/>
            <w:hideMark/>
          </w:tcPr>
          <w:p w14:paraId="3D8F769E"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26</w:t>
            </w:r>
          </w:p>
        </w:tc>
        <w:tc>
          <w:tcPr>
            <w:tcW w:w="1087" w:type="dxa"/>
            <w:noWrap/>
            <w:vAlign w:val="center"/>
            <w:hideMark/>
          </w:tcPr>
          <w:p w14:paraId="43C65008"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39</w:t>
            </w:r>
          </w:p>
        </w:tc>
        <w:tc>
          <w:tcPr>
            <w:tcW w:w="1086" w:type="dxa"/>
            <w:noWrap/>
            <w:vAlign w:val="center"/>
            <w:hideMark/>
          </w:tcPr>
          <w:p w14:paraId="29F92B6F"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32</w:t>
            </w:r>
          </w:p>
        </w:tc>
        <w:tc>
          <w:tcPr>
            <w:tcW w:w="1087" w:type="dxa"/>
            <w:noWrap/>
            <w:vAlign w:val="center"/>
            <w:hideMark/>
          </w:tcPr>
          <w:p w14:paraId="570403B6"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20</w:t>
            </w:r>
          </w:p>
        </w:tc>
        <w:tc>
          <w:tcPr>
            <w:tcW w:w="1079" w:type="dxa"/>
            <w:noWrap/>
            <w:vAlign w:val="center"/>
            <w:hideMark/>
          </w:tcPr>
          <w:p w14:paraId="500F3468"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19</w:t>
            </w:r>
          </w:p>
        </w:tc>
      </w:tr>
      <w:tr w:rsidR="008B2BC5" w:rsidRPr="00CB2CEF" w14:paraId="7EC13F1C" w14:textId="77777777" w:rsidTr="004A17F6">
        <w:trPr>
          <w:trHeight w:val="340"/>
        </w:trPr>
        <w:tc>
          <w:tcPr>
            <w:tcW w:w="2122" w:type="dxa"/>
            <w:noWrap/>
            <w:vAlign w:val="center"/>
            <w:hideMark/>
          </w:tcPr>
          <w:p w14:paraId="11CA83F5" w14:textId="204BC0EE" w:rsidR="008B2BC5" w:rsidRPr="00CB2CEF" w:rsidRDefault="008B2BC5" w:rsidP="007A33EF">
            <w:pPr>
              <w:spacing w:line="240" w:lineRule="auto"/>
              <w:jc w:val="left"/>
              <w:rPr>
                <w:color w:val="000000"/>
                <w:sz w:val="22"/>
                <w:szCs w:val="22"/>
                <w:lang w:val="en-GB" w:eastAsia="sk-SK"/>
              </w:rPr>
            </w:pPr>
            <w:r w:rsidRPr="00CB2CEF">
              <w:rPr>
                <w:color w:val="000000"/>
                <w:sz w:val="22"/>
                <w:szCs w:val="22"/>
                <w:lang w:val="en-GB" w:eastAsia="sk-SK"/>
              </w:rPr>
              <w:t>Compression-ignition</w:t>
            </w:r>
          </w:p>
        </w:tc>
        <w:tc>
          <w:tcPr>
            <w:tcW w:w="992" w:type="dxa"/>
            <w:noWrap/>
            <w:vAlign w:val="center"/>
            <w:hideMark/>
          </w:tcPr>
          <w:p w14:paraId="21350F92"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147</w:t>
            </w:r>
          </w:p>
        </w:tc>
        <w:tc>
          <w:tcPr>
            <w:tcW w:w="1086" w:type="dxa"/>
            <w:noWrap/>
            <w:vAlign w:val="center"/>
            <w:hideMark/>
          </w:tcPr>
          <w:p w14:paraId="0BA3050C" w14:textId="20080DE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48</w:t>
            </w:r>
          </w:p>
        </w:tc>
        <w:tc>
          <w:tcPr>
            <w:tcW w:w="1087" w:type="dxa"/>
            <w:noWrap/>
            <w:vAlign w:val="center"/>
            <w:hideMark/>
          </w:tcPr>
          <w:p w14:paraId="080548E5"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19</w:t>
            </w:r>
          </w:p>
        </w:tc>
        <w:tc>
          <w:tcPr>
            <w:tcW w:w="1087" w:type="dxa"/>
            <w:noWrap/>
            <w:vAlign w:val="center"/>
            <w:hideMark/>
          </w:tcPr>
          <w:p w14:paraId="4DCA411F"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28</w:t>
            </w:r>
          </w:p>
        </w:tc>
        <w:tc>
          <w:tcPr>
            <w:tcW w:w="1086" w:type="dxa"/>
            <w:noWrap/>
            <w:vAlign w:val="center"/>
            <w:hideMark/>
          </w:tcPr>
          <w:p w14:paraId="63312A7C"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23</w:t>
            </w:r>
          </w:p>
        </w:tc>
        <w:tc>
          <w:tcPr>
            <w:tcW w:w="1087" w:type="dxa"/>
            <w:noWrap/>
            <w:vAlign w:val="center"/>
            <w:hideMark/>
          </w:tcPr>
          <w:p w14:paraId="7037CA49"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15</w:t>
            </w:r>
          </w:p>
        </w:tc>
        <w:tc>
          <w:tcPr>
            <w:tcW w:w="1079" w:type="dxa"/>
            <w:noWrap/>
            <w:vAlign w:val="center"/>
            <w:hideMark/>
          </w:tcPr>
          <w:p w14:paraId="27583A4C" w14:textId="77777777" w:rsidR="008B2BC5" w:rsidRPr="00CB2CEF" w:rsidRDefault="008B2BC5" w:rsidP="007A33EF">
            <w:pPr>
              <w:spacing w:line="240" w:lineRule="auto"/>
              <w:jc w:val="center"/>
              <w:rPr>
                <w:color w:val="000000"/>
                <w:sz w:val="22"/>
                <w:szCs w:val="22"/>
                <w:lang w:val="en-GB" w:eastAsia="sk-SK"/>
              </w:rPr>
            </w:pPr>
            <w:r w:rsidRPr="00CB2CEF">
              <w:rPr>
                <w:color w:val="000000"/>
                <w:sz w:val="22"/>
                <w:szCs w:val="22"/>
                <w:lang w:val="en-GB" w:eastAsia="sk-SK"/>
              </w:rPr>
              <w:t>13</w:t>
            </w:r>
          </w:p>
        </w:tc>
      </w:tr>
    </w:tbl>
    <w:p w14:paraId="28DF2756" w14:textId="77777777" w:rsidR="00215157" w:rsidRPr="00CB2CEF" w:rsidRDefault="00215157" w:rsidP="008B2BC5">
      <w:pPr>
        <w:spacing w:after="120" w:line="240" w:lineRule="auto"/>
        <w:jc w:val="left"/>
        <w:rPr>
          <w:b/>
          <w:sz w:val="20"/>
          <w:szCs w:val="20"/>
          <w:lang w:val="en-GB"/>
        </w:rPr>
      </w:pPr>
    </w:p>
    <w:p w14:paraId="2AA59EB3" w14:textId="188699E3" w:rsidR="008B2BC5" w:rsidRPr="00CB2CEF" w:rsidRDefault="008B2BC5" w:rsidP="00A726C9">
      <w:pPr>
        <w:pStyle w:val="Rtab"/>
        <w:rPr>
          <w:lang w:val="en-GB"/>
        </w:rPr>
      </w:pPr>
      <w:r w:rsidRPr="00CB2CEF">
        <w:rPr>
          <w:b/>
          <w:lang w:val="en-GB"/>
        </w:rPr>
        <w:lastRenderedPageBreak/>
        <w:t xml:space="preserve">Table 3. </w:t>
      </w:r>
      <w:r w:rsidRPr="00CB2CEF">
        <w:rPr>
          <w:lang w:val="en-GB"/>
        </w:rPr>
        <w:t>Traffic flow volume in the opposite direction towards Czechia (data collection – 1</w:t>
      </w:r>
      <w:r w:rsidRPr="00CB2CEF">
        <w:rPr>
          <w:vertAlign w:val="superscript"/>
          <w:lang w:val="en-GB"/>
        </w:rPr>
        <w:t>st</w:t>
      </w:r>
      <w:r w:rsidRPr="00CB2CEF">
        <w:rPr>
          <w:lang w:val="en-GB"/>
        </w:rPr>
        <w:t xml:space="preserve"> day). Source: authors</w:t>
      </w:r>
    </w:p>
    <w:tbl>
      <w:tblPr>
        <w:tblW w:w="9570"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263"/>
        <w:gridCol w:w="993"/>
        <w:gridCol w:w="1052"/>
        <w:gridCol w:w="1052"/>
        <w:gridCol w:w="1053"/>
        <w:gridCol w:w="1052"/>
        <w:gridCol w:w="1052"/>
        <w:gridCol w:w="1053"/>
      </w:tblGrid>
      <w:tr w:rsidR="00F44608" w:rsidRPr="00CB2CEF" w14:paraId="2E6FF9DF" w14:textId="77777777" w:rsidTr="004A17F6">
        <w:trPr>
          <w:trHeight w:val="290"/>
        </w:trPr>
        <w:tc>
          <w:tcPr>
            <w:tcW w:w="2263" w:type="dxa"/>
            <w:noWrap/>
            <w:vAlign w:val="center"/>
            <w:hideMark/>
          </w:tcPr>
          <w:p w14:paraId="2E060A25" w14:textId="2E6FC2BB" w:rsidR="00F44608" w:rsidRPr="00CB2CEF" w:rsidRDefault="00F44608" w:rsidP="007A33EF">
            <w:pPr>
              <w:spacing w:line="240" w:lineRule="auto"/>
              <w:jc w:val="left"/>
              <w:rPr>
                <w:color w:val="000000"/>
                <w:sz w:val="22"/>
                <w:szCs w:val="22"/>
                <w:lang w:val="en-GB" w:eastAsia="sk-SK"/>
              </w:rPr>
            </w:pPr>
            <w:r w:rsidRPr="00CB2CEF">
              <w:rPr>
                <w:color w:val="000000"/>
                <w:sz w:val="22"/>
                <w:szCs w:val="22"/>
                <w:lang w:val="en-GB" w:eastAsia="sk-SK"/>
              </w:rPr>
              <w:t xml:space="preserve">Data collection </w:t>
            </w:r>
            <w:r w:rsidR="00CB2CEF">
              <w:rPr>
                <w:color w:val="000000"/>
                <w:sz w:val="22"/>
                <w:szCs w:val="22"/>
                <w:lang w:val="en-GB" w:eastAsia="sk-SK"/>
              </w:rPr>
              <w:br/>
            </w:r>
            <w:r w:rsidRPr="00CB2CEF">
              <w:rPr>
                <w:color w:val="000000"/>
                <w:sz w:val="22"/>
                <w:szCs w:val="22"/>
                <w:lang w:val="en-GB" w:eastAsia="sk-SK"/>
              </w:rPr>
              <w:t>– 2</w:t>
            </w:r>
            <w:r w:rsidRPr="00CB2CEF">
              <w:rPr>
                <w:color w:val="000000"/>
                <w:sz w:val="22"/>
                <w:szCs w:val="22"/>
                <w:vertAlign w:val="superscript"/>
                <w:lang w:val="en-GB" w:eastAsia="sk-SK"/>
              </w:rPr>
              <w:t>nd</w:t>
            </w:r>
            <w:r w:rsidRPr="00CB2CEF">
              <w:rPr>
                <w:color w:val="000000"/>
                <w:sz w:val="22"/>
                <w:szCs w:val="22"/>
                <w:lang w:val="en-GB" w:eastAsia="sk-SK"/>
              </w:rPr>
              <w:t xml:space="preserve"> day</w:t>
            </w:r>
          </w:p>
        </w:tc>
        <w:tc>
          <w:tcPr>
            <w:tcW w:w="993" w:type="dxa"/>
            <w:noWrap/>
            <w:vAlign w:val="center"/>
            <w:hideMark/>
          </w:tcPr>
          <w:p w14:paraId="38BFFCDE" w14:textId="77B172BB"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Vehicle counts</w:t>
            </w:r>
          </w:p>
        </w:tc>
        <w:tc>
          <w:tcPr>
            <w:tcW w:w="1052" w:type="dxa"/>
            <w:noWrap/>
            <w:vAlign w:val="center"/>
            <w:hideMark/>
          </w:tcPr>
          <w:p w14:paraId="385498CE" w14:textId="1A4E1566"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EURO 6</w:t>
            </w:r>
          </w:p>
        </w:tc>
        <w:tc>
          <w:tcPr>
            <w:tcW w:w="1052" w:type="dxa"/>
            <w:noWrap/>
            <w:vAlign w:val="center"/>
            <w:hideMark/>
          </w:tcPr>
          <w:p w14:paraId="2076ED9B" w14:textId="12B44565"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EURO 5</w:t>
            </w:r>
          </w:p>
        </w:tc>
        <w:tc>
          <w:tcPr>
            <w:tcW w:w="1053" w:type="dxa"/>
            <w:noWrap/>
            <w:vAlign w:val="center"/>
            <w:hideMark/>
          </w:tcPr>
          <w:p w14:paraId="0D8613D3" w14:textId="55D700A8"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EURO 4</w:t>
            </w:r>
          </w:p>
        </w:tc>
        <w:tc>
          <w:tcPr>
            <w:tcW w:w="1052" w:type="dxa"/>
            <w:noWrap/>
            <w:vAlign w:val="center"/>
            <w:hideMark/>
          </w:tcPr>
          <w:p w14:paraId="6BB34830" w14:textId="3F15DAA6"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EURO 3</w:t>
            </w:r>
          </w:p>
        </w:tc>
        <w:tc>
          <w:tcPr>
            <w:tcW w:w="1052" w:type="dxa"/>
            <w:noWrap/>
            <w:vAlign w:val="center"/>
            <w:hideMark/>
          </w:tcPr>
          <w:p w14:paraId="57E53EAA" w14:textId="7521BA2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 xml:space="preserve">EURO 2 </w:t>
            </w:r>
            <w:r w:rsidR="007A33EF">
              <w:rPr>
                <w:color w:val="000000"/>
                <w:sz w:val="22"/>
                <w:szCs w:val="22"/>
                <w:lang w:val="en-GB" w:eastAsia="sk-SK"/>
              </w:rPr>
              <w:br/>
            </w:r>
            <w:r w:rsidRPr="00CB2CEF">
              <w:rPr>
                <w:color w:val="000000"/>
                <w:sz w:val="22"/>
                <w:szCs w:val="22"/>
                <w:lang w:val="en-GB" w:eastAsia="sk-SK"/>
              </w:rPr>
              <w:t>and 1</w:t>
            </w:r>
          </w:p>
        </w:tc>
        <w:tc>
          <w:tcPr>
            <w:tcW w:w="1053" w:type="dxa"/>
            <w:noWrap/>
            <w:vAlign w:val="center"/>
            <w:hideMark/>
          </w:tcPr>
          <w:p w14:paraId="10A1E8E3" w14:textId="5AB57DDA"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EURO 0</w:t>
            </w:r>
          </w:p>
        </w:tc>
      </w:tr>
      <w:tr w:rsidR="00F44608" w:rsidRPr="00CB2CEF" w14:paraId="2C966195" w14:textId="77777777" w:rsidTr="004A17F6">
        <w:trPr>
          <w:trHeight w:val="340"/>
        </w:trPr>
        <w:tc>
          <w:tcPr>
            <w:tcW w:w="2263" w:type="dxa"/>
            <w:noWrap/>
            <w:vAlign w:val="center"/>
            <w:hideMark/>
          </w:tcPr>
          <w:p w14:paraId="18D1BCB3" w14:textId="1008C440" w:rsidR="00F44608" w:rsidRPr="00CB2CEF" w:rsidRDefault="00F44608" w:rsidP="007A33EF">
            <w:pPr>
              <w:spacing w:line="240" w:lineRule="auto"/>
              <w:jc w:val="left"/>
              <w:rPr>
                <w:color w:val="000000"/>
                <w:sz w:val="22"/>
                <w:szCs w:val="22"/>
                <w:lang w:val="en-GB" w:eastAsia="sk-SK"/>
              </w:rPr>
            </w:pPr>
            <w:r w:rsidRPr="00CB2CEF">
              <w:rPr>
                <w:color w:val="000000"/>
                <w:sz w:val="22"/>
                <w:szCs w:val="22"/>
                <w:lang w:val="en-GB" w:eastAsia="sk-SK"/>
              </w:rPr>
              <w:t>In total</w:t>
            </w:r>
          </w:p>
        </w:tc>
        <w:tc>
          <w:tcPr>
            <w:tcW w:w="993" w:type="dxa"/>
            <w:noWrap/>
            <w:vAlign w:val="center"/>
            <w:hideMark/>
          </w:tcPr>
          <w:p w14:paraId="4140ECF4"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132</w:t>
            </w:r>
          </w:p>
        </w:tc>
        <w:tc>
          <w:tcPr>
            <w:tcW w:w="1052" w:type="dxa"/>
            <w:noWrap/>
            <w:vAlign w:val="center"/>
            <w:hideMark/>
          </w:tcPr>
          <w:p w14:paraId="72CF22E1"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43</w:t>
            </w:r>
          </w:p>
        </w:tc>
        <w:tc>
          <w:tcPr>
            <w:tcW w:w="1052" w:type="dxa"/>
            <w:noWrap/>
            <w:vAlign w:val="center"/>
            <w:hideMark/>
          </w:tcPr>
          <w:p w14:paraId="0F7A1491"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17</w:t>
            </w:r>
          </w:p>
        </w:tc>
        <w:tc>
          <w:tcPr>
            <w:tcW w:w="1053" w:type="dxa"/>
            <w:noWrap/>
            <w:vAlign w:val="center"/>
            <w:hideMark/>
          </w:tcPr>
          <w:p w14:paraId="5973B7D8"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25</w:t>
            </w:r>
          </w:p>
        </w:tc>
        <w:tc>
          <w:tcPr>
            <w:tcW w:w="1052" w:type="dxa"/>
            <w:noWrap/>
            <w:vAlign w:val="center"/>
            <w:hideMark/>
          </w:tcPr>
          <w:p w14:paraId="4760CA03"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21</w:t>
            </w:r>
          </w:p>
        </w:tc>
        <w:tc>
          <w:tcPr>
            <w:tcW w:w="1052" w:type="dxa"/>
            <w:noWrap/>
            <w:vAlign w:val="center"/>
            <w:hideMark/>
          </w:tcPr>
          <w:p w14:paraId="6732A82F"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13</w:t>
            </w:r>
          </w:p>
        </w:tc>
        <w:tc>
          <w:tcPr>
            <w:tcW w:w="1053" w:type="dxa"/>
            <w:noWrap/>
            <w:vAlign w:val="center"/>
            <w:hideMark/>
          </w:tcPr>
          <w:p w14:paraId="1D6AFDC6"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12</w:t>
            </w:r>
          </w:p>
        </w:tc>
      </w:tr>
      <w:tr w:rsidR="00F44608" w:rsidRPr="00CB2CEF" w14:paraId="5812A690" w14:textId="77777777" w:rsidTr="004A17F6">
        <w:trPr>
          <w:trHeight w:val="340"/>
        </w:trPr>
        <w:tc>
          <w:tcPr>
            <w:tcW w:w="2263" w:type="dxa"/>
            <w:noWrap/>
            <w:vAlign w:val="center"/>
            <w:hideMark/>
          </w:tcPr>
          <w:p w14:paraId="202A6400" w14:textId="0FF85309" w:rsidR="00F44608" w:rsidRPr="00CB2CEF" w:rsidRDefault="00F44608" w:rsidP="007A33EF">
            <w:pPr>
              <w:spacing w:line="240" w:lineRule="auto"/>
              <w:jc w:val="left"/>
              <w:rPr>
                <w:color w:val="000000"/>
                <w:sz w:val="22"/>
                <w:szCs w:val="22"/>
                <w:lang w:val="en-GB" w:eastAsia="sk-SK"/>
              </w:rPr>
            </w:pPr>
            <w:r w:rsidRPr="00CB2CEF">
              <w:rPr>
                <w:color w:val="000000"/>
                <w:sz w:val="22"/>
                <w:szCs w:val="22"/>
                <w:lang w:val="en-GB" w:eastAsia="sk-SK"/>
              </w:rPr>
              <w:t>Spark-ignition</w:t>
            </w:r>
          </w:p>
        </w:tc>
        <w:tc>
          <w:tcPr>
            <w:tcW w:w="993" w:type="dxa"/>
            <w:noWrap/>
            <w:vAlign w:val="center"/>
            <w:hideMark/>
          </w:tcPr>
          <w:p w14:paraId="154B29CC"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77</w:t>
            </w:r>
          </w:p>
        </w:tc>
        <w:tc>
          <w:tcPr>
            <w:tcW w:w="1052" w:type="dxa"/>
            <w:noWrap/>
            <w:vAlign w:val="center"/>
            <w:hideMark/>
          </w:tcPr>
          <w:p w14:paraId="7F8F29C2"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25</w:t>
            </w:r>
          </w:p>
        </w:tc>
        <w:tc>
          <w:tcPr>
            <w:tcW w:w="1052" w:type="dxa"/>
            <w:noWrap/>
            <w:vAlign w:val="center"/>
            <w:hideMark/>
          </w:tcPr>
          <w:p w14:paraId="3241EF96"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10</w:t>
            </w:r>
          </w:p>
        </w:tc>
        <w:tc>
          <w:tcPr>
            <w:tcW w:w="1053" w:type="dxa"/>
            <w:noWrap/>
            <w:vAlign w:val="center"/>
            <w:hideMark/>
          </w:tcPr>
          <w:p w14:paraId="26912DED"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15</w:t>
            </w:r>
          </w:p>
        </w:tc>
        <w:tc>
          <w:tcPr>
            <w:tcW w:w="1052" w:type="dxa"/>
            <w:noWrap/>
            <w:vAlign w:val="center"/>
            <w:hideMark/>
          </w:tcPr>
          <w:p w14:paraId="2A9BAE2C"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12</w:t>
            </w:r>
          </w:p>
        </w:tc>
        <w:tc>
          <w:tcPr>
            <w:tcW w:w="1052" w:type="dxa"/>
            <w:noWrap/>
            <w:vAlign w:val="center"/>
            <w:hideMark/>
          </w:tcPr>
          <w:p w14:paraId="317595FE"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8</w:t>
            </w:r>
          </w:p>
        </w:tc>
        <w:tc>
          <w:tcPr>
            <w:tcW w:w="1053" w:type="dxa"/>
            <w:noWrap/>
            <w:vAlign w:val="center"/>
            <w:hideMark/>
          </w:tcPr>
          <w:p w14:paraId="0707FA1C"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7</w:t>
            </w:r>
          </w:p>
        </w:tc>
      </w:tr>
      <w:tr w:rsidR="00F44608" w:rsidRPr="00CB2CEF" w14:paraId="35C89038" w14:textId="77777777" w:rsidTr="004A17F6">
        <w:trPr>
          <w:trHeight w:val="340"/>
        </w:trPr>
        <w:tc>
          <w:tcPr>
            <w:tcW w:w="2263" w:type="dxa"/>
            <w:noWrap/>
            <w:vAlign w:val="center"/>
            <w:hideMark/>
          </w:tcPr>
          <w:p w14:paraId="5E8CCA76" w14:textId="50C7BE02" w:rsidR="00F44608" w:rsidRPr="00CB2CEF" w:rsidRDefault="00F44608" w:rsidP="007A33EF">
            <w:pPr>
              <w:spacing w:line="240" w:lineRule="auto"/>
              <w:jc w:val="left"/>
              <w:rPr>
                <w:color w:val="000000"/>
                <w:sz w:val="22"/>
                <w:szCs w:val="22"/>
                <w:lang w:val="en-GB" w:eastAsia="sk-SK"/>
              </w:rPr>
            </w:pPr>
            <w:r w:rsidRPr="00CB2CEF">
              <w:rPr>
                <w:color w:val="000000"/>
                <w:sz w:val="22"/>
                <w:szCs w:val="22"/>
                <w:lang w:val="en-GB" w:eastAsia="sk-SK"/>
              </w:rPr>
              <w:t>Compression-ignition</w:t>
            </w:r>
          </w:p>
        </w:tc>
        <w:tc>
          <w:tcPr>
            <w:tcW w:w="993" w:type="dxa"/>
            <w:noWrap/>
            <w:vAlign w:val="center"/>
            <w:hideMark/>
          </w:tcPr>
          <w:p w14:paraId="5A3FFD23"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55</w:t>
            </w:r>
          </w:p>
        </w:tc>
        <w:tc>
          <w:tcPr>
            <w:tcW w:w="1052" w:type="dxa"/>
            <w:noWrap/>
            <w:vAlign w:val="center"/>
            <w:hideMark/>
          </w:tcPr>
          <w:p w14:paraId="63DF139C"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18</w:t>
            </w:r>
          </w:p>
        </w:tc>
        <w:tc>
          <w:tcPr>
            <w:tcW w:w="1052" w:type="dxa"/>
            <w:noWrap/>
            <w:vAlign w:val="center"/>
            <w:hideMark/>
          </w:tcPr>
          <w:p w14:paraId="00003718"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7</w:t>
            </w:r>
          </w:p>
        </w:tc>
        <w:tc>
          <w:tcPr>
            <w:tcW w:w="1053" w:type="dxa"/>
            <w:noWrap/>
            <w:vAlign w:val="center"/>
            <w:hideMark/>
          </w:tcPr>
          <w:p w14:paraId="234E4B05"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11</w:t>
            </w:r>
          </w:p>
        </w:tc>
        <w:tc>
          <w:tcPr>
            <w:tcW w:w="1052" w:type="dxa"/>
            <w:noWrap/>
            <w:vAlign w:val="center"/>
            <w:hideMark/>
          </w:tcPr>
          <w:p w14:paraId="0DA0B43F"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9</w:t>
            </w:r>
          </w:p>
        </w:tc>
        <w:tc>
          <w:tcPr>
            <w:tcW w:w="1052" w:type="dxa"/>
            <w:noWrap/>
            <w:vAlign w:val="center"/>
            <w:hideMark/>
          </w:tcPr>
          <w:p w14:paraId="692F8357"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6</w:t>
            </w:r>
          </w:p>
        </w:tc>
        <w:tc>
          <w:tcPr>
            <w:tcW w:w="1053" w:type="dxa"/>
            <w:noWrap/>
            <w:vAlign w:val="center"/>
            <w:hideMark/>
          </w:tcPr>
          <w:p w14:paraId="5ECE921F" w14:textId="77777777" w:rsidR="00F44608" w:rsidRPr="00CB2CEF" w:rsidRDefault="00F44608" w:rsidP="00F44608">
            <w:pPr>
              <w:spacing w:line="240" w:lineRule="auto"/>
              <w:jc w:val="center"/>
              <w:rPr>
                <w:color w:val="000000"/>
                <w:sz w:val="22"/>
                <w:szCs w:val="22"/>
                <w:lang w:val="en-GB" w:eastAsia="sk-SK"/>
              </w:rPr>
            </w:pPr>
            <w:r w:rsidRPr="00CB2CEF">
              <w:rPr>
                <w:color w:val="000000"/>
                <w:sz w:val="22"/>
                <w:szCs w:val="22"/>
                <w:lang w:val="en-GB" w:eastAsia="sk-SK"/>
              </w:rPr>
              <w:t>5</w:t>
            </w:r>
          </w:p>
        </w:tc>
      </w:tr>
    </w:tbl>
    <w:p w14:paraId="1D012FB4" w14:textId="2AF1CCF1" w:rsidR="00913911" w:rsidRPr="00CB2CEF" w:rsidRDefault="003038CD" w:rsidP="00010C75">
      <w:pPr>
        <w:spacing w:before="240" w:after="120" w:line="240" w:lineRule="auto"/>
        <w:jc w:val="left"/>
        <w:rPr>
          <w:b/>
          <w:lang w:val="en-GB"/>
        </w:rPr>
      </w:pPr>
      <w:r w:rsidRPr="00CB2CEF">
        <w:rPr>
          <w:b/>
          <w:lang w:val="en-GB"/>
        </w:rPr>
        <w:t>4</w:t>
      </w:r>
      <w:r w:rsidR="00010C75" w:rsidRPr="00CB2CEF">
        <w:rPr>
          <w:b/>
          <w:lang w:val="en-GB"/>
        </w:rPr>
        <w:t xml:space="preserve">. </w:t>
      </w:r>
      <w:r w:rsidR="00913911" w:rsidRPr="00CB2CEF">
        <w:rPr>
          <w:b/>
          <w:lang w:val="en-GB"/>
        </w:rPr>
        <w:t>Results</w:t>
      </w:r>
      <w:r w:rsidRPr="00CB2CEF">
        <w:rPr>
          <w:b/>
          <w:lang w:val="en-GB"/>
        </w:rPr>
        <w:t xml:space="preserve"> </w:t>
      </w:r>
      <w:r w:rsidR="00A726C9" w:rsidRPr="00CB2CEF">
        <w:rPr>
          <w:b/>
          <w:lang w:val="en-GB"/>
        </w:rPr>
        <w:t>O</w:t>
      </w:r>
      <w:r w:rsidRPr="00CB2CEF">
        <w:rPr>
          <w:b/>
          <w:lang w:val="en-GB"/>
        </w:rPr>
        <w:t>btained</w:t>
      </w:r>
    </w:p>
    <w:p w14:paraId="00804D55" w14:textId="13F4DB32" w:rsidR="004D2739" w:rsidRPr="00CB2CEF" w:rsidRDefault="001F1701" w:rsidP="004D2739">
      <w:pPr>
        <w:spacing w:line="240" w:lineRule="auto"/>
        <w:ind w:firstLine="284"/>
        <w:rPr>
          <w:sz w:val="22"/>
          <w:szCs w:val="22"/>
          <w:lang w:val="en-GB"/>
        </w:rPr>
      </w:pPr>
      <w:r w:rsidRPr="00CB2CEF">
        <w:rPr>
          <w:sz w:val="22"/>
          <w:szCs w:val="22"/>
          <w:lang w:val="en-GB"/>
        </w:rPr>
        <w:t xml:space="preserve">The subsequent </w:t>
      </w:r>
      <w:r w:rsidR="003D4324" w:rsidRPr="00CB2CEF">
        <w:rPr>
          <w:sz w:val="22"/>
          <w:szCs w:val="22"/>
          <w:lang w:val="en-GB"/>
        </w:rPr>
        <w:t>paragraphs</w:t>
      </w:r>
      <w:r w:rsidRPr="00CB2CEF">
        <w:rPr>
          <w:sz w:val="22"/>
          <w:szCs w:val="22"/>
          <w:lang w:val="en-GB"/>
        </w:rPr>
        <w:t xml:space="preserve"> provide an assessment of the volumes of major atmospheric pollutants, specifically, CO, HC, NOₓ, PM, as well as CO₂, emitted by vehicles powered by gasoline (i.e.</w:t>
      </w:r>
      <w:r w:rsidR="00215157">
        <w:rPr>
          <w:sz w:val="22"/>
          <w:szCs w:val="22"/>
          <w:lang w:val="en-GB"/>
        </w:rPr>
        <w:t>,</w:t>
      </w:r>
      <w:r w:rsidRPr="00CB2CEF">
        <w:rPr>
          <w:sz w:val="22"/>
          <w:szCs w:val="22"/>
          <w:lang w:val="en-GB"/>
        </w:rPr>
        <w:t xml:space="preserve"> spark-ignition) and diesel (i.e., compression-ignition) engines </w:t>
      </w:r>
      <w:r w:rsidR="001E174E" w:rsidRPr="00CB2CEF">
        <w:rPr>
          <w:sz w:val="22"/>
          <w:szCs w:val="22"/>
          <w:lang w:val="en-GB"/>
        </w:rPr>
        <w:t xml:space="preserve">throughout </w:t>
      </w:r>
      <w:r w:rsidRPr="00CB2CEF">
        <w:rPr>
          <w:sz w:val="22"/>
          <w:szCs w:val="22"/>
          <w:lang w:val="en-GB"/>
        </w:rPr>
        <w:t xml:space="preserve">a unidirectional </w:t>
      </w:r>
      <w:r w:rsidR="001E174E" w:rsidRPr="00CB2CEF">
        <w:rPr>
          <w:sz w:val="22"/>
          <w:szCs w:val="22"/>
          <w:lang w:val="en-GB"/>
        </w:rPr>
        <w:t>trip</w:t>
      </w:r>
      <w:r w:rsidRPr="00CB2CEF">
        <w:rPr>
          <w:sz w:val="22"/>
          <w:szCs w:val="22"/>
          <w:lang w:val="en-GB"/>
        </w:rPr>
        <w:t xml:space="preserve"> </w:t>
      </w:r>
      <w:r w:rsidR="001E174E" w:rsidRPr="00CB2CEF">
        <w:rPr>
          <w:sz w:val="22"/>
          <w:szCs w:val="22"/>
          <w:lang w:val="en-GB"/>
        </w:rPr>
        <w:t xml:space="preserve">on the </w:t>
      </w:r>
      <w:r w:rsidRPr="00CB2CEF">
        <w:rPr>
          <w:sz w:val="22"/>
          <w:szCs w:val="22"/>
          <w:lang w:val="en-GB"/>
        </w:rPr>
        <w:t>route</w:t>
      </w:r>
      <w:r w:rsidR="001E174E" w:rsidRPr="00CB2CEF">
        <w:rPr>
          <w:sz w:val="22"/>
          <w:szCs w:val="22"/>
          <w:lang w:val="en-GB"/>
        </w:rPr>
        <w:t xml:space="preserve"> </w:t>
      </w:r>
      <w:proofErr w:type="spellStart"/>
      <w:r w:rsidR="001E174E" w:rsidRPr="00CB2CEF">
        <w:rPr>
          <w:sz w:val="22"/>
          <w:szCs w:val="22"/>
          <w:lang w:val="en-GB"/>
        </w:rPr>
        <w:t>Strážný</w:t>
      </w:r>
      <w:proofErr w:type="spellEnd"/>
      <w:r w:rsidR="001E174E" w:rsidRPr="00CB2CEF">
        <w:rPr>
          <w:sz w:val="22"/>
          <w:szCs w:val="22"/>
          <w:lang w:val="en-GB"/>
        </w:rPr>
        <w:t>–</w:t>
      </w:r>
      <w:proofErr w:type="spellStart"/>
      <w:r w:rsidR="001E174E" w:rsidRPr="00CB2CEF">
        <w:rPr>
          <w:sz w:val="22"/>
          <w:szCs w:val="22"/>
          <w:lang w:val="en-GB"/>
        </w:rPr>
        <w:t>Philippsreut</w:t>
      </w:r>
      <w:proofErr w:type="spellEnd"/>
      <w:r w:rsidRPr="00CB2CEF">
        <w:rPr>
          <w:sz w:val="22"/>
          <w:szCs w:val="22"/>
          <w:lang w:val="en-GB"/>
        </w:rPr>
        <w:t xml:space="preserve">. The emission estimates were derived from the distribution of EURO emission categories </w:t>
      </w:r>
      <w:r w:rsidR="001E174E" w:rsidRPr="00CB2CEF">
        <w:rPr>
          <w:sz w:val="22"/>
          <w:szCs w:val="22"/>
          <w:lang w:val="en-GB"/>
        </w:rPr>
        <w:t>of</w:t>
      </w:r>
      <w:r w:rsidRPr="00CB2CEF">
        <w:rPr>
          <w:sz w:val="22"/>
          <w:szCs w:val="22"/>
          <w:lang w:val="en-GB"/>
        </w:rPr>
        <w:t xml:space="preserve"> the monitored vehicle fleet, </w:t>
      </w:r>
      <w:r w:rsidR="001E174E" w:rsidRPr="00CB2CEF">
        <w:rPr>
          <w:sz w:val="22"/>
          <w:szCs w:val="22"/>
          <w:lang w:val="en-GB"/>
        </w:rPr>
        <w:t>specifically,</w:t>
      </w:r>
      <w:r w:rsidRPr="00CB2CEF">
        <w:rPr>
          <w:sz w:val="22"/>
          <w:szCs w:val="22"/>
          <w:lang w:val="en-GB"/>
        </w:rPr>
        <w:t xml:space="preserve"> 349 </w:t>
      </w:r>
      <w:r w:rsidR="001E174E" w:rsidRPr="00CB2CEF">
        <w:rPr>
          <w:sz w:val="22"/>
          <w:szCs w:val="22"/>
          <w:lang w:val="en-GB"/>
        </w:rPr>
        <w:t xml:space="preserve">vehicles </w:t>
      </w:r>
      <w:r w:rsidR="000D66D1" w:rsidRPr="00CB2CEF">
        <w:rPr>
          <w:sz w:val="22"/>
          <w:szCs w:val="22"/>
          <w:lang w:val="en-GB"/>
        </w:rPr>
        <w:t xml:space="preserve">of both engine types </w:t>
      </w:r>
      <w:r w:rsidR="001E174E" w:rsidRPr="00CB2CEF">
        <w:rPr>
          <w:sz w:val="22"/>
          <w:szCs w:val="22"/>
          <w:lang w:val="en-GB"/>
        </w:rPr>
        <w:t xml:space="preserve">on the first day of data collection </w:t>
      </w:r>
      <w:r w:rsidRPr="00CB2CEF">
        <w:rPr>
          <w:sz w:val="22"/>
          <w:szCs w:val="22"/>
          <w:lang w:val="en-GB"/>
        </w:rPr>
        <w:t>and 132 vehicles</w:t>
      </w:r>
      <w:r w:rsidR="001E174E" w:rsidRPr="00CB2CEF">
        <w:rPr>
          <w:sz w:val="22"/>
          <w:szCs w:val="22"/>
          <w:lang w:val="en-GB"/>
        </w:rPr>
        <w:t xml:space="preserve"> </w:t>
      </w:r>
      <w:r w:rsidR="000D66D1" w:rsidRPr="00CB2CEF">
        <w:rPr>
          <w:sz w:val="22"/>
          <w:szCs w:val="22"/>
          <w:lang w:val="en-GB"/>
        </w:rPr>
        <w:t xml:space="preserve">of both engine types </w:t>
      </w:r>
      <w:r w:rsidR="001E174E" w:rsidRPr="00CB2CEF">
        <w:rPr>
          <w:sz w:val="22"/>
          <w:szCs w:val="22"/>
          <w:lang w:val="en-GB"/>
        </w:rPr>
        <w:t>on the second day of data collection</w:t>
      </w:r>
      <w:r w:rsidRPr="00CB2CEF">
        <w:rPr>
          <w:sz w:val="22"/>
          <w:szCs w:val="22"/>
          <w:lang w:val="en-GB"/>
        </w:rPr>
        <w:t xml:space="preserve">, in combination with standardized emission factors (g·km⁻¹) defined </w:t>
      </w:r>
      <w:r w:rsidR="000F1934" w:rsidRPr="00CB2CEF">
        <w:rPr>
          <w:sz w:val="22"/>
          <w:szCs w:val="22"/>
          <w:lang w:val="en-GB"/>
        </w:rPr>
        <w:t>by the applicable emission standard and</w:t>
      </w:r>
      <w:r w:rsidRPr="00CB2CEF">
        <w:rPr>
          <w:sz w:val="22"/>
          <w:szCs w:val="22"/>
          <w:lang w:val="en-GB"/>
        </w:rPr>
        <w:t xml:space="preserve"> fuel type.</w:t>
      </w:r>
    </w:p>
    <w:p w14:paraId="1DCB5C15" w14:textId="0001E55B" w:rsidR="0095715E" w:rsidRPr="00CB2CEF" w:rsidRDefault="0095715E" w:rsidP="0095715E">
      <w:pPr>
        <w:spacing w:line="240" w:lineRule="auto"/>
        <w:ind w:firstLine="284"/>
        <w:rPr>
          <w:sz w:val="22"/>
          <w:szCs w:val="22"/>
          <w:lang w:val="en-GB"/>
        </w:rPr>
      </w:pPr>
      <w:r w:rsidRPr="00CB2CEF">
        <w:rPr>
          <w:sz w:val="22"/>
          <w:szCs w:val="22"/>
          <w:lang w:val="en-GB"/>
        </w:rPr>
        <w:t xml:space="preserve">The </w:t>
      </w:r>
      <w:r w:rsidR="0002436D" w:rsidRPr="00CB2CEF">
        <w:rPr>
          <w:sz w:val="22"/>
          <w:szCs w:val="22"/>
          <w:lang w:val="en-GB"/>
        </w:rPr>
        <w:t xml:space="preserve">produced </w:t>
      </w:r>
      <w:r w:rsidRPr="00CB2CEF">
        <w:rPr>
          <w:sz w:val="22"/>
          <w:szCs w:val="22"/>
          <w:lang w:val="en-GB"/>
        </w:rPr>
        <w:t>emission</w:t>
      </w:r>
      <w:r w:rsidR="0002436D" w:rsidRPr="00CB2CEF">
        <w:rPr>
          <w:sz w:val="22"/>
          <w:szCs w:val="22"/>
          <w:lang w:val="en-GB"/>
        </w:rPr>
        <w:t xml:space="preserve"> volume</w:t>
      </w:r>
      <w:r w:rsidR="001F1701" w:rsidRPr="00CB2CEF">
        <w:rPr>
          <w:sz w:val="22"/>
          <w:szCs w:val="22"/>
          <w:lang w:val="en-GB"/>
        </w:rPr>
        <w:t>s</w:t>
      </w:r>
      <w:r w:rsidR="0002436D" w:rsidRPr="00CB2CEF">
        <w:rPr>
          <w:sz w:val="22"/>
          <w:szCs w:val="22"/>
          <w:lang w:val="en-GB"/>
        </w:rPr>
        <w:t xml:space="preserve"> </w:t>
      </w:r>
      <w:r w:rsidR="001F1701" w:rsidRPr="00CB2CEF">
        <w:rPr>
          <w:sz w:val="22"/>
          <w:szCs w:val="22"/>
          <w:lang w:val="en-GB"/>
        </w:rPr>
        <w:t>were</w:t>
      </w:r>
      <w:r w:rsidRPr="00CB2CEF">
        <w:rPr>
          <w:sz w:val="22"/>
          <w:szCs w:val="22"/>
          <w:lang w:val="en-GB"/>
        </w:rPr>
        <w:t xml:space="preserve"> </w:t>
      </w:r>
      <w:r w:rsidR="0002436D" w:rsidRPr="00CB2CEF">
        <w:rPr>
          <w:sz w:val="22"/>
          <w:szCs w:val="22"/>
          <w:lang w:val="en-GB"/>
        </w:rPr>
        <w:t>quantified</w:t>
      </w:r>
      <w:r w:rsidRPr="00CB2CEF">
        <w:rPr>
          <w:sz w:val="22"/>
          <w:szCs w:val="22"/>
          <w:lang w:val="en-GB"/>
        </w:rPr>
        <w:t xml:space="preserve"> </w:t>
      </w:r>
      <w:r w:rsidR="00C760B9" w:rsidRPr="00CB2CEF">
        <w:rPr>
          <w:sz w:val="22"/>
          <w:szCs w:val="22"/>
          <w:lang w:val="en-GB"/>
        </w:rPr>
        <w:t>based on</w:t>
      </w:r>
      <w:r w:rsidR="0002436D" w:rsidRPr="00CB2CEF">
        <w:rPr>
          <w:sz w:val="22"/>
          <w:szCs w:val="22"/>
          <w:lang w:val="en-GB"/>
        </w:rPr>
        <w:t xml:space="preserve"> the following formula</w:t>
      </w:r>
      <w:r w:rsidRPr="00CB2CEF">
        <w:rPr>
          <w:sz w:val="22"/>
          <w:szCs w:val="22"/>
          <w:lang w:val="en-GB"/>
        </w:rPr>
        <w:t xml:space="preserve"> (1) (</w:t>
      </w:r>
      <w:r w:rsidR="0002436D" w:rsidRPr="00CB2CEF">
        <w:rPr>
          <w:sz w:val="22"/>
          <w:szCs w:val="22"/>
          <w:lang w:val="en-GB"/>
        </w:rPr>
        <w:t>Caban et al.</w:t>
      </w:r>
      <w:r w:rsidR="00C54BFB">
        <w:rPr>
          <w:sz w:val="22"/>
          <w:szCs w:val="22"/>
          <w:lang w:val="en-GB"/>
        </w:rPr>
        <w:t>,</w:t>
      </w:r>
      <w:r w:rsidR="0002436D" w:rsidRPr="00CB2CEF">
        <w:rPr>
          <w:sz w:val="22"/>
          <w:szCs w:val="22"/>
          <w:lang w:val="en-GB"/>
        </w:rPr>
        <w:t xml:space="preserve"> 2024</w:t>
      </w:r>
      <w:r w:rsidRPr="00CB2CEF">
        <w:rPr>
          <w:sz w:val="22"/>
          <w:szCs w:val="22"/>
          <w:lang w:val="en-GB"/>
        </w:rPr>
        <w:t>):</w:t>
      </w:r>
    </w:p>
    <w:p w14:paraId="1D9856CA" w14:textId="7AE7CD5E" w:rsidR="0095715E" w:rsidRPr="00CB2CEF" w:rsidRDefault="001F6F6D" w:rsidP="00CB2CEF">
      <w:pPr>
        <w:pStyle w:val="bodytext"/>
        <w:tabs>
          <w:tab w:val="center" w:pos="4536"/>
          <w:tab w:val="right" w:pos="9638"/>
        </w:tabs>
        <w:spacing w:before="120" w:beforeAutospacing="0" w:after="120" w:afterAutospacing="0"/>
        <w:jc w:val="center"/>
        <w:rPr>
          <w:rStyle w:val="AAENormaltextZnak"/>
          <w:rFonts w:ascii="Cambria Math" w:eastAsiaTheme="minorEastAsia" w:hAnsi="Cambria Math"/>
          <w:sz w:val="22"/>
          <w:szCs w:val="22"/>
          <w:lang w:val="en-GB"/>
        </w:rPr>
      </w:pPr>
      <w:r w:rsidRPr="00CB2CEF">
        <w:rPr>
          <w:rStyle w:val="AAENormaltextZnak"/>
          <w:bCs w:val="0"/>
          <w:lang w:val="en-GB"/>
        </w:rPr>
        <w:tab/>
      </w:r>
      <m:oMath>
        <m:sSub>
          <m:sSubPr>
            <m:ctrlPr>
              <w:rPr>
                <w:rStyle w:val="AAENormaltextZnak"/>
                <w:rFonts w:ascii="Cambria Math" w:hAnsi="Cambria Math"/>
                <w:bCs w:val="0"/>
                <w:sz w:val="22"/>
                <w:szCs w:val="22"/>
                <w:lang w:val="en-GB"/>
              </w:rPr>
            </m:ctrlPr>
          </m:sSubPr>
          <m:e>
            <m:r>
              <m:rPr>
                <m:sty m:val="p"/>
              </m:rPr>
              <w:rPr>
                <w:rStyle w:val="AAENormaltextZnak"/>
                <w:rFonts w:ascii="Cambria Math" w:hAnsi="Cambria Math"/>
                <w:sz w:val="22"/>
                <w:szCs w:val="22"/>
                <w:lang w:val="en-GB"/>
              </w:rPr>
              <m:t>E</m:t>
            </m:r>
          </m:e>
          <m:sub>
            <m:r>
              <m:rPr>
                <m:sty m:val="p"/>
              </m:rPr>
              <w:rPr>
                <w:rStyle w:val="AAENormaltextZnak"/>
                <w:rFonts w:ascii="Cambria Math" w:hAnsi="Cambria Math"/>
                <w:sz w:val="22"/>
                <w:szCs w:val="22"/>
                <w:lang w:val="en-GB"/>
              </w:rPr>
              <m:t>i,j</m:t>
            </m:r>
          </m:sub>
        </m:sSub>
        <m:r>
          <m:rPr>
            <m:sty m:val="p"/>
          </m:rPr>
          <w:rPr>
            <w:rStyle w:val="AAENormaltextZnak"/>
            <w:rFonts w:ascii="Cambria Math" w:hAnsi="Cambria Math"/>
            <w:sz w:val="22"/>
            <w:szCs w:val="22"/>
            <w:lang w:val="en-GB"/>
          </w:rPr>
          <m:t>=</m:t>
        </m:r>
        <m:sSub>
          <m:sSubPr>
            <m:ctrlPr>
              <w:rPr>
                <w:rStyle w:val="AAENormaltextZnak"/>
                <w:rFonts w:ascii="Cambria Math" w:hAnsi="Cambria Math"/>
                <w:bCs w:val="0"/>
                <w:sz w:val="22"/>
                <w:szCs w:val="22"/>
                <w:lang w:val="en-GB"/>
              </w:rPr>
            </m:ctrlPr>
          </m:sSubPr>
          <m:e>
            <m:r>
              <m:rPr>
                <m:sty m:val="p"/>
              </m:rPr>
              <w:rPr>
                <w:rStyle w:val="AAENormaltextZnak"/>
                <w:rFonts w:ascii="Cambria Math" w:hAnsi="Cambria Math"/>
                <w:sz w:val="22"/>
                <w:szCs w:val="22"/>
                <w:lang w:val="en-GB"/>
              </w:rPr>
              <m:t>EF</m:t>
            </m:r>
          </m:e>
          <m:sub>
            <m:r>
              <m:rPr>
                <m:sty m:val="p"/>
              </m:rPr>
              <w:rPr>
                <w:rStyle w:val="AAENormaltextZnak"/>
                <w:rFonts w:ascii="Cambria Math" w:hAnsi="Cambria Math"/>
                <w:sz w:val="22"/>
                <w:szCs w:val="22"/>
                <w:lang w:val="en-GB"/>
              </w:rPr>
              <m:t>i,j</m:t>
            </m:r>
          </m:sub>
        </m:sSub>
        <m:r>
          <m:rPr>
            <m:sty m:val="p"/>
          </m:rPr>
          <w:rPr>
            <w:rStyle w:val="AAENormaltextZnak"/>
            <w:rFonts w:ascii="Cambria Math" w:hAnsi="Cambria Math"/>
            <w:sz w:val="22"/>
            <w:szCs w:val="22"/>
            <w:lang w:val="en-GB"/>
          </w:rPr>
          <m:t>.</m:t>
        </m:r>
        <m:sSub>
          <m:sSubPr>
            <m:ctrlPr>
              <w:rPr>
                <w:rStyle w:val="AAENormaltextZnak"/>
                <w:rFonts w:ascii="Cambria Math" w:hAnsi="Cambria Math"/>
                <w:bCs w:val="0"/>
                <w:sz w:val="22"/>
                <w:szCs w:val="22"/>
                <w:lang w:val="en-GB"/>
              </w:rPr>
            </m:ctrlPr>
          </m:sSubPr>
          <m:e>
            <m:r>
              <m:rPr>
                <m:sty m:val="p"/>
              </m:rPr>
              <w:rPr>
                <w:rStyle w:val="AAENormaltextZnak"/>
                <w:rFonts w:ascii="Cambria Math" w:hAnsi="Cambria Math"/>
                <w:sz w:val="22"/>
                <w:szCs w:val="22"/>
                <w:lang w:val="en-GB"/>
              </w:rPr>
              <m:t>N</m:t>
            </m:r>
          </m:e>
          <m:sub>
            <m:r>
              <m:rPr>
                <m:sty m:val="p"/>
              </m:rPr>
              <w:rPr>
                <w:rStyle w:val="AAENormaltextZnak"/>
                <w:rFonts w:ascii="Cambria Math" w:hAnsi="Cambria Math"/>
                <w:sz w:val="22"/>
                <w:szCs w:val="22"/>
                <w:lang w:val="en-GB"/>
              </w:rPr>
              <m:t>i,j</m:t>
            </m:r>
          </m:sub>
        </m:sSub>
        <m:r>
          <m:rPr>
            <m:sty m:val="p"/>
          </m:rPr>
          <w:rPr>
            <w:rStyle w:val="AAENormaltextZnak"/>
            <w:rFonts w:ascii="Cambria Math" w:hAnsi="Cambria Math"/>
            <w:sz w:val="22"/>
            <w:szCs w:val="22"/>
            <w:lang w:val="en-GB"/>
          </w:rPr>
          <m:t>.L</m:t>
        </m:r>
      </m:oMath>
      <w:r w:rsidR="0095715E" w:rsidRPr="00CB2CEF">
        <w:rPr>
          <w:rStyle w:val="AAENormaltextZnak"/>
          <w:rFonts w:ascii="Cambria Math" w:eastAsiaTheme="minorEastAsia" w:hAnsi="Cambria Math"/>
          <w:sz w:val="22"/>
          <w:szCs w:val="22"/>
          <w:lang w:val="en-GB"/>
        </w:rPr>
        <w:tab/>
      </w:r>
      <w:r w:rsidR="0095715E" w:rsidRPr="00CB2CEF">
        <w:rPr>
          <w:rStyle w:val="AAEEQZnak"/>
          <w:rFonts w:eastAsiaTheme="minorEastAsia"/>
          <w:sz w:val="22"/>
          <w:szCs w:val="22"/>
        </w:rPr>
        <w:t>(1)</w:t>
      </w:r>
    </w:p>
    <w:p w14:paraId="3189D416" w14:textId="244A0FD6" w:rsidR="00946F59" w:rsidRPr="00CB2CEF" w:rsidRDefault="00946F59" w:rsidP="0095715E">
      <w:pPr>
        <w:pStyle w:val="AAENormaltext"/>
        <w:spacing w:after="0"/>
        <w:rPr>
          <w:rStyle w:val="AAENormaltextZnak"/>
          <w:lang w:val="en-GB"/>
        </w:rPr>
      </w:pPr>
      <w:r w:rsidRPr="00CB2CEF">
        <w:rPr>
          <w:rStyle w:val="AAENormaltextZnak"/>
          <w:lang w:val="en-GB"/>
        </w:rPr>
        <w:t>where:</w:t>
      </w:r>
    </w:p>
    <w:p w14:paraId="78464FF5" w14:textId="7DB55BA5" w:rsidR="0095715E" w:rsidRPr="00CB2CEF" w:rsidRDefault="0095715E" w:rsidP="0095715E">
      <w:pPr>
        <w:pStyle w:val="AAENormaltext"/>
        <w:spacing w:after="0"/>
        <w:rPr>
          <w:rStyle w:val="AAENormaltextZnak"/>
          <w:lang w:val="en-GB"/>
        </w:rPr>
      </w:pPr>
      <w:proofErr w:type="spellStart"/>
      <w:r w:rsidRPr="00CB2CEF">
        <w:rPr>
          <w:rStyle w:val="AAENormaltextZnak"/>
          <w:lang w:val="en-GB"/>
        </w:rPr>
        <w:t>E</w:t>
      </w:r>
      <w:r w:rsidRPr="00CB2CEF">
        <w:rPr>
          <w:rStyle w:val="AAENormaltextZnak"/>
          <w:vertAlign w:val="subscript"/>
          <w:lang w:val="en-GB"/>
        </w:rPr>
        <w:t>i,j</w:t>
      </w:r>
      <w:proofErr w:type="spellEnd"/>
      <w:r w:rsidRPr="00CB2CEF">
        <w:rPr>
          <w:rStyle w:val="AAENormaltextZnak"/>
          <w:lang w:val="en-GB"/>
        </w:rPr>
        <w:t xml:space="preserve"> – </w:t>
      </w:r>
      <w:r w:rsidR="009750C2" w:rsidRPr="00CB2CEF">
        <w:rPr>
          <w:rStyle w:val="AAENormaltextZnak"/>
          <w:lang w:val="en-GB"/>
        </w:rPr>
        <w:t>overall</w:t>
      </w:r>
      <w:r w:rsidRPr="00CB2CEF">
        <w:rPr>
          <w:rStyle w:val="AAENormaltextZnak"/>
          <w:lang w:val="en-GB"/>
        </w:rPr>
        <w:t xml:space="preserve"> emission</w:t>
      </w:r>
      <w:r w:rsidR="009750C2" w:rsidRPr="00CB2CEF">
        <w:rPr>
          <w:rStyle w:val="AAENormaltextZnak"/>
          <w:lang w:val="en-GB"/>
        </w:rPr>
        <w:t xml:space="preserve"> volume</w:t>
      </w:r>
      <w:r w:rsidRPr="00CB2CEF">
        <w:rPr>
          <w:rStyle w:val="AAENormaltextZnak"/>
          <w:lang w:val="en-GB"/>
        </w:rPr>
        <w:t xml:space="preserve"> </w:t>
      </w:r>
      <w:proofErr w:type="spellStart"/>
      <w:r w:rsidRPr="00CB2CEF">
        <w:rPr>
          <w:rStyle w:val="AAENormaltextZnak"/>
          <w:i/>
          <w:iCs/>
          <w:lang w:val="en-GB"/>
        </w:rPr>
        <w:t>i</w:t>
      </w:r>
      <w:proofErr w:type="spellEnd"/>
      <w:r w:rsidRPr="00CB2CEF">
        <w:rPr>
          <w:rStyle w:val="AAENormaltextZnak"/>
          <w:lang w:val="en-GB"/>
        </w:rPr>
        <w:t xml:space="preserve"> </w:t>
      </w:r>
      <w:r w:rsidR="009750C2" w:rsidRPr="00CB2CEF">
        <w:rPr>
          <w:rStyle w:val="AAENormaltextZnak"/>
          <w:lang w:val="en-GB"/>
        </w:rPr>
        <w:t>produced</w:t>
      </w:r>
      <w:r w:rsidRPr="00CB2CEF">
        <w:rPr>
          <w:rStyle w:val="AAENormaltextZnak"/>
          <w:lang w:val="en-GB"/>
        </w:rPr>
        <w:t xml:space="preserve"> </w:t>
      </w:r>
      <w:r w:rsidR="009750C2" w:rsidRPr="00CB2CEF">
        <w:rPr>
          <w:rStyle w:val="AAENormaltextZnak"/>
          <w:lang w:val="en-GB"/>
        </w:rPr>
        <w:t>according to the</w:t>
      </w:r>
      <w:r w:rsidRPr="00CB2CEF">
        <w:rPr>
          <w:rStyle w:val="AAENormaltextZnak"/>
          <w:lang w:val="en-GB"/>
        </w:rPr>
        <w:t xml:space="preserve"> category</w:t>
      </w:r>
      <w:r w:rsidR="009750C2" w:rsidRPr="00CB2CEF">
        <w:rPr>
          <w:rStyle w:val="AAENormaltextZnak"/>
          <w:lang w:val="en-GB"/>
        </w:rPr>
        <w:t xml:space="preserve"> of vehicle</w:t>
      </w:r>
      <w:r w:rsidRPr="00CB2CEF">
        <w:rPr>
          <w:rStyle w:val="AAENormaltextZnak"/>
          <w:lang w:val="en-GB"/>
        </w:rPr>
        <w:t xml:space="preserve"> </w:t>
      </w:r>
      <w:r w:rsidRPr="00CB2CEF">
        <w:rPr>
          <w:rStyle w:val="AAENormaltextZnak"/>
          <w:i/>
          <w:iCs/>
          <w:lang w:val="en-GB"/>
        </w:rPr>
        <w:t>j</w:t>
      </w:r>
      <w:r w:rsidRPr="00CB2CEF">
        <w:rPr>
          <w:rStyle w:val="AAENormaltextZnak"/>
          <w:lang w:val="en-GB"/>
        </w:rPr>
        <w:t xml:space="preserve"> [g],</w:t>
      </w:r>
    </w:p>
    <w:p w14:paraId="3C765C45" w14:textId="64695470" w:rsidR="0095715E" w:rsidRPr="00CB2CEF" w:rsidRDefault="0095715E" w:rsidP="0095715E">
      <w:pPr>
        <w:pStyle w:val="AAENormaltext"/>
        <w:spacing w:after="0"/>
        <w:rPr>
          <w:rStyle w:val="AAENormaltextZnak"/>
          <w:lang w:val="en-GB"/>
        </w:rPr>
      </w:pPr>
      <w:proofErr w:type="spellStart"/>
      <w:r w:rsidRPr="00CB2CEF">
        <w:rPr>
          <w:rStyle w:val="AAENormaltextZnak"/>
          <w:lang w:val="en-GB"/>
        </w:rPr>
        <w:t>EF</w:t>
      </w:r>
      <w:r w:rsidRPr="00CB2CEF">
        <w:rPr>
          <w:rStyle w:val="AAENormaltextZnak"/>
          <w:vertAlign w:val="subscript"/>
          <w:lang w:val="en-GB"/>
        </w:rPr>
        <w:t>i,j</w:t>
      </w:r>
      <w:proofErr w:type="spellEnd"/>
      <w:r w:rsidRPr="00CB2CEF">
        <w:rPr>
          <w:rStyle w:val="AAENormaltextZnak"/>
          <w:lang w:val="en-GB"/>
        </w:rPr>
        <w:t xml:space="preserve"> –</w:t>
      </w:r>
      <w:r w:rsidR="009750C2" w:rsidRPr="00CB2CEF">
        <w:rPr>
          <w:rStyle w:val="AAENormaltextZnak"/>
          <w:lang w:val="en-GB"/>
        </w:rPr>
        <w:t xml:space="preserve"> pollutant emission </w:t>
      </w:r>
      <w:r w:rsidRPr="00CB2CEF">
        <w:rPr>
          <w:rStyle w:val="AAENormaltextZnak"/>
          <w:lang w:val="en-GB"/>
        </w:rPr>
        <w:t xml:space="preserve">factor </w:t>
      </w:r>
      <w:proofErr w:type="spellStart"/>
      <w:r w:rsidRPr="00CB2CEF">
        <w:rPr>
          <w:rStyle w:val="AAENormaltextZnak"/>
          <w:i/>
          <w:iCs/>
          <w:lang w:val="en-GB"/>
        </w:rPr>
        <w:t>i</w:t>
      </w:r>
      <w:proofErr w:type="spellEnd"/>
      <w:r w:rsidRPr="00CB2CEF">
        <w:rPr>
          <w:rStyle w:val="AAENormaltextZnak"/>
          <w:lang w:val="en-GB"/>
        </w:rPr>
        <w:t xml:space="preserve"> </w:t>
      </w:r>
      <w:r w:rsidR="009750C2" w:rsidRPr="00CB2CEF">
        <w:rPr>
          <w:rStyle w:val="AAENormaltextZnak"/>
          <w:lang w:val="en-GB"/>
        </w:rPr>
        <w:t xml:space="preserve">according to the category of vehicle </w:t>
      </w:r>
      <w:r w:rsidRPr="00CB2CEF">
        <w:rPr>
          <w:rStyle w:val="AAENormaltextZnak"/>
          <w:i/>
          <w:iCs/>
          <w:lang w:val="en-GB"/>
        </w:rPr>
        <w:t>j</w:t>
      </w:r>
      <w:r w:rsidRPr="00CB2CEF">
        <w:rPr>
          <w:rStyle w:val="AAENormaltextZnak"/>
          <w:lang w:val="en-GB"/>
        </w:rPr>
        <w:t xml:space="preserve"> [g·km⁻¹],</w:t>
      </w:r>
    </w:p>
    <w:p w14:paraId="006DD071" w14:textId="7071DC7A" w:rsidR="00946F59" w:rsidRPr="00CB2CEF" w:rsidRDefault="00946F59" w:rsidP="0095715E">
      <w:pPr>
        <w:pStyle w:val="AAENormaltext"/>
        <w:spacing w:after="0"/>
        <w:rPr>
          <w:rStyle w:val="AAENormaltextZnak"/>
          <w:lang w:val="en-GB"/>
        </w:rPr>
      </w:pPr>
      <w:proofErr w:type="spellStart"/>
      <w:r w:rsidRPr="00CB2CEF">
        <w:rPr>
          <w:rStyle w:val="AAENormaltextZnak"/>
          <w:lang w:val="en-GB"/>
        </w:rPr>
        <w:t>N</w:t>
      </w:r>
      <w:r w:rsidRPr="00CB2CEF">
        <w:rPr>
          <w:rStyle w:val="AAENormaltextZnak"/>
          <w:vertAlign w:val="subscript"/>
          <w:lang w:val="en-GB"/>
        </w:rPr>
        <w:t>i,j</w:t>
      </w:r>
      <w:proofErr w:type="spellEnd"/>
      <w:r w:rsidRPr="00CB2CEF">
        <w:rPr>
          <w:rStyle w:val="AAENormaltextZnak"/>
          <w:lang w:val="en-GB"/>
        </w:rPr>
        <w:t xml:space="preserve"> – vehicle counts according to the category of vehicle,</w:t>
      </w:r>
    </w:p>
    <w:p w14:paraId="629C01B1" w14:textId="44414830" w:rsidR="0095715E" w:rsidRPr="00CB2CEF" w:rsidRDefault="0095715E" w:rsidP="0095715E">
      <w:pPr>
        <w:pStyle w:val="AAENormaltext"/>
        <w:spacing w:after="0"/>
        <w:rPr>
          <w:rStyle w:val="AAENormaltextZnak"/>
          <w:lang w:val="en-GB"/>
        </w:rPr>
      </w:pPr>
      <w:r w:rsidRPr="00CB2CEF">
        <w:rPr>
          <w:rStyle w:val="AAENormaltextZnak"/>
          <w:lang w:val="en-GB"/>
        </w:rPr>
        <w:t>L –</w:t>
      </w:r>
      <w:r w:rsidR="009750C2" w:rsidRPr="00CB2CEF">
        <w:rPr>
          <w:rStyle w:val="AAENormaltextZnak"/>
          <w:lang w:val="en-GB"/>
        </w:rPr>
        <w:t xml:space="preserve"> </w:t>
      </w:r>
      <w:r w:rsidRPr="00CB2CEF">
        <w:rPr>
          <w:rStyle w:val="AAENormaltextZnak"/>
          <w:lang w:val="en-GB"/>
        </w:rPr>
        <w:t>model route</w:t>
      </w:r>
      <w:r w:rsidR="009750C2" w:rsidRPr="00CB2CEF">
        <w:rPr>
          <w:rStyle w:val="AAENormaltextZnak"/>
          <w:lang w:val="en-GB"/>
        </w:rPr>
        <w:t xml:space="preserve"> length</w:t>
      </w:r>
      <w:r w:rsidRPr="00CB2CEF">
        <w:rPr>
          <w:rStyle w:val="AAENormaltextZnak"/>
          <w:lang w:val="en-GB"/>
        </w:rPr>
        <w:t xml:space="preserve"> [km]</w:t>
      </w:r>
      <w:r w:rsidR="00946F59" w:rsidRPr="00CB2CEF">
        <w:rPr>
          <w:rStyle w:val="AAENormaltextZnak"/>
          <w:lang w:val="en-GB"/>
        </w:rPr>
        <w:t>.</w:t>
      </w:r>
    </w:p>
    <w:p w14:paraId="2F4F9D26" w14:textId="77777777" w:rsidR="00A726C9" w:rsidRPr="00CB2CEF" w:rsidRDefault="00A726C9" w:rsidP="004D2739">
      <w:pPr>
        <w:spacing w:line="240" w:lineRule="auto"/>
        <w:ind w:firstLine="284"/>
        <w:rPr>
          <w:sz w:val="22"/>
          <w:szCs w:val="22"/>
          <w:lang w:val="en-GB"/>
        </w:rPr>
      </w:pPr>
    </w:p>
    <w:p w14:paraId="1E27AC2A" w14:textId="49D2212B" w:rsidR="0065378C" w:rsidRPr="00CB2CEF" w:rsidRDefault="001F6F6D" w:rsidP="004D2739">
      <w:pPr>
        <w:spacing w:line="240" w:lineRule="auto"/>
        <w:ind w:firstLine="284"/>
        <w:rPr>
          <w:sz w:val="22"/>
          <w:szCs w:val="22"/>
          <w:lang w:val="en-GB"/>
        </w:rPr>
      </w:pPr>
      <w:r w:rsidRPr="00CB2CEF">
        <w:rPr>
          <w:sz w:val="22"/>
          <w:szCs w:val="22"/>
          <w:lang w:val="en-GB"/>
        </w:rPr>
        <w:t xml:space="preserve">The volumes of total emissions produced </w:t>
      </w:r>
      <w:r w:rsidR="00215157">
        <w:rPr>
          <w:sz w:val="22"/>
          <w:szCs w:val="22"/>
          <w:lang w:val="en-GB"/>
        </w:rPr>
        <w:t>by vehicles, depending on the type of internal combustion engine, are the sum of all values for each individual EURO emission standard (see tables 4 and 5,</w:t>
      </w:r>
      <w:r w:rsidRPr="00CB2CEF">
        <w:rPr>
          <w:sz w:val="22"/>
          <w:szCs w:val="22"/>
          <w:lang w:val="en-GB"/>
        </w:rPr>
        <w:t xml:space="preserve"> relating to the first day of data collection)</w:t>
      </w:r>
      <w:r w:rsidR="004D2739" w:rsidRPr="00CB2CEF">
        <w:rPr>
          <w:sz w:val="22"/>
          <w:szCs w:val="22"/>
          <w:lang w:val="en-GB"/>
        </w:rPr>
        <w:t>.</w:t>
      </w:r>
    </w:p>
    <w:p w14:paraId="7AD5DF99" w14:textId="77777777" w:rsidR="001F6F6D" w:rsidRPr="00CB2CEF" w:rsidRDefault="001F6F6D" w:rsidP="001F6F6D">
      <w:pPr>
        <w:spacing w:line="240" w:lineRule="auto"/>
        <w:rPr>
          <w:sz w:val="22"/>
          <w:szCs w:val="22"/>
          <w:lang w:val="en-GB"/>
        </w:rPr>
      </w:pPr>
    </w:p>
    <w:p w14:paraId="7895BC76" w14:textId="1D4F4923" w:rsidR="004D2739" w:rsidRPr="00CB2CEF" w:rsidRDefault="006D1A1D" w:rsidP="00A726C9">
      <w:pPr>
        <w:pStyle w:val="Rtab"/>
        <w:rPr>
          <w:lang w:val="en-GB"/>
        </w:rPr>
      </w:pPr>
      <w:r w:rsidRPr="00CB2CEF">
        <w:rPr>
          <w:b/>
          <w:lang w:val="en-GB"/>
        </w:rPr>
        <w:t xml:space="preserve">Table </w:t>
      </w:r>
      <w:r w:rsidR="0095715E" w:rsidRPr="00CB2CEF">
        <w:rPr>
          <w:b/>
          <w:lang w:val="en-GB"/>
        </w:rPr>
        <w:t>4</w:t>
      </w:r>
      <w:r w:rsidRPr="00CB2CEF">
        <w:rPr>
          <w:b/>
          <w:lang w:val="en-GB"/>
        </w:rPr>
        <w:t xml:space="preserve">. </w:t>
      </w:r>
      <w:r w:rsidRPr="00CB2CEF">
        <w:rPr>
          <w:lang w:val="en-GB"/>
        </w:rPr>
        <w:t>Emissions produced by vehicles with spark-ignition engine</w:t>
      </w:r>
      <w:r w:rsidR="00215157">
        <w:rPr>
          <w:lang w:val="en-GB"/>
        </w:rPr>
        <w:t>s</w:t>
      </w:r>
      <w:r w:rsidRPr="00CB2CEF">
        <w:rPr>
          <w:lang w:val="en-GB"/>
        </w:rPr>
        <w:t xml:space="preserve"> (data collection – 1</w:t>
      </w:r>
      <w:r w:rsidRPr="00CB2CEF">
        <w:rPr>
          <w:vertAlign w:val="superscript"/>
          <w:lang w:val="en-GB"/>
        </w:rPr>
        <w:t>st</w:t>
      </w:r>
      <w:r w:rsidRPr="00CB2CEF">
        <w:rPr>
          <w:lang w:val="en-GB"/>
        </w:rPr>
        <w:t xml:space="preserve"> day). Source: authors</w:t>
      </w:r>
    </w:p>
    <w:tbl>
      <w:tblPr>
        <w:tblW w:w="8507"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837"/>
        <w:gridCol w:w="1134"/>
        <w:gridCol w:w="1134"/>
        <w:gridCol w:w="1134"/>
        <w:gridCol w:w="1134"/>
        <w:gridCol w:w="1134"/>
      </w:tblGrid>
      <w:tr w:rsidR="006D1A1D" w:rsidRPr="00CB2CEF" w14:paraId="6A32449C" w14:textId="77777777" w:rsidTr="004A17F6">
        <w:trPr>
          <w:trHeight w:val="397"/>
        </w:trPr>
        <w:tc>
          <w:tcPr>
            <w:tcW w:w="2837" w:type="dxa"/>
            <w:noWrap/>
            <w:vAlign w:val="center"/>
            <w:hideMark/>
          </w:tcPr>
          <w:p w14:paraId="236C009E" w14:textId="2B653DF8" w:rsidR="006D1A1D" w:rsidRPr="00CB2CEF" w:rsidRDefault="008B2BC5" w:rsidP="00644F18">
            <w:pPr>
              <w:spacing w:line="240" w:lineRule="auto"/>
              <w:jc w:val="left"/>
              <w:rPr>
                <w:color w:val="000000"/>
                <w:sz w:val="22"/>
                <w:szCs w:val="22"/>
                <w:lang w:val="en-GB" w:eastAsia="sk-SK"/>
              </w:rPr>
            </w:pPr>
            <w:r w:rsidRPr="00CB2CEF">
              <w:rPr>
                <w:color w:val="000000"/>
                <w:sz w:val="22"/>
                <w:szCs w:val="22"/>
                <w:lang w:val="en-GB" w:eastAsia="sk-SK"/>
              </w:rPr>
              <w:t>S</w:t>
            </w:r>
            <w:r w:rsidR="006D1A1D" w:rsidRPr="00CB2CEF">
              <w:rPr>
                <w:color w:val="000000"/>
                <w:sz w:val="22"/>
                <w:szCs w:val="22"/>
                <w:lang w:val="en-GB" w:eastAsia="sk-SK"/>
              </w:rPr>
              <w:t>park-ignition engine</w:t>
            </w:r>
          </w:p>
        </w:tc>
        <w:tc>
          <w:tcPr>
            <w:tcW w:w="1134" w:type="dxa"/>
            <w:noWrap/>
            <w:vAlign w:val="center"/>
            <w:hideMark/>
          </w:tcPr>
          <w:p w14:paraId="016069B8"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CO (g)</w:t>
            </w:r>
          </w:p>
        </w:tc>
        <w:tc>
          <w:tcPr>
            <w:tcW w:w="1134" w:type="dxa"/>
            <w:noWrap/>
            <w:vAlign w:val="center"/>
            <w:hideMark/>
          </w:tcPr>
          <w:p w14:paraId="6AC473C9"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HC (g)</w:t>
            </w:r>
          </w:p>
        </w:tc>
        <w:tc>
          <w:tcPr>
            <w:tcW w:w="1134" w:type="dxa"/>
            <w:noWrap/>
            <w:vAlign w:val="center"/>
            <w:hideMark/>
          </w:tcPr>
          <w:p w14:paraId="0D9ACBDA" w14:textId="4BC6A496"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NO</w:t>
            </w:r>
            <w:r w:rsidRPr="00CB2CEF">
              <w:rPr>
                <w:color w:val="000000"/>
                <w:sz w:val="22"/>
                <w:szCs w:val="22"/>
                <w:vertAlign w:val="subscript"/>
                <w:lang w:val="en-GB" w:eastAsia="sk-SK"/>
              </w:rPr>
              <w:t>x</w:t>
            </w:r>
            <w:r w:rsidRPr="00CB2CEF">
              <w:rPr>
                <w:color w:val="000000"/>
                <w:sz w:val="22"/>
                <w:szCs w:val="22"/>
                <w:lang w:val="en-GB" w:eastAsia="sk-SK"/>
              </w:rPr>
              <w:t xml:space="preserve"> (g)</w:t>
            </w:r>
          </w:p>
        </w:tc>
        <w:tc>
          <w:tcPr>
            <w:tcW w:w="1134" w:type="dxa"/>
            <w:noWrap/>
            <w:vAlign w:val="center"/>
            <w:hideMark/>
          </w:tcPr>
          <w:p w14:paraId="068B235F"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PM (g)</w:t>
            </w:r>
          </w:p>
        </w:tc>
        <w:tc>
          <w:tcPr>
            <w:tcW w:w="1134" w:type="dxa"/>
            <w:noWrap/>
            <w:vAlign w:val="center"/>
            <w:hideMark/>
          </w:tcPr>
          <w:p w14:paraId="22D89754"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CO</w:t>
            </w:r>
            <w:r w:rsidRPr="00CB2CEF">
              <w:rPr>
                <w:color w:val="000000"/>
                <w:sz w:val="22"/>
                <w:szCs w:val="22"/>
                <w:vertAlign w:val="subscript"/>
                <w:lang w:val="en-GB" w:eastAsia="sk-SK"/>
              </w:rPr>
              <w:t>2</w:t>
            </w:r>
            <w:r w:rsidRPr="00CB2CEF">
              <w:rPr>
                <w:color w:val="000000"/>
                <w:sz w:val="22"/>
                <w:szCs w:val="22"/>
                <w:lang w:val="en-GB" w:eastAsia="sk-SK"/>
              </w:rPr>
              <w:t xml:space="preserve"> (g)</w:t>
            </w:r>
          </w:p>
        </w:tc>
      </w:tr>
      <w:tr w:rsidR="006D1A1D" w:rsidRPr="00CB2CEF" w14:paraId="60950FAE" w14:textId="77777777" w:rsidTr="004A17F6">
        <w:trPr>
          <w:trHeight w:val="283"/>
        </w:trPr>
        <w:tc>
          <w:tcPr>
            <w:tcW w:w="2837" w:type="dxa"/>
            <w:noWrap/>
            <w:vAlign w:val="center"/>
            <w:hideMark/>
          </w:tcPr>
          <w:p w14:paraId="257EFF5F" w14:textId="4384633B"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EURO 6</w:t>
            </w:r>
          </w:p>
        </w:tc>
        <w:tc>
          <w:tcPr>
            <w:tcW w:w="1134" w:type="dxa"/>
            <w:noWrap/>
            <w:vAlign w:val="center"/>
            <w:hideMark/>
          </w:tcPr>
          <w:p w14:paraId="1417AC2B"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251</w:t>
            </w:r>
          </w:p>
        </w:tc>
        <w:tc>
          <w:tcPr>
            <w:tcW w:w="1134" w:type="dxa"/>
            <w:noWrap/>
            <w:vAlign w:val="center"/>
            <w:hideMark/>
          </w:tcPr>
          <w:p w14:paraId="6B349A20"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32</w:t>
            </w:r>
          </w:p>
        </w:tc>
        <w:tc>
          <w:tcPr>
            <w:tcW w:w="1134" w:type="dxa"/>
            <w:noWrap/>
            <w:vAlign w:val="center"/>
            <w:hideMark/>
          </w:tcPr>
          <w:p w14:paraId="5C09B9C8"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27</w:t>
            </w:r>
          </w:p>
        </w:tc>
        <w:tc>
          <w:tcPr>
            <w:tcW w:w="1134" w:type="dxa"/>
            <w:noWrap/>
            <w:vAlign w:val="center"/>
            <w:hideMark/>
          </w:tcPr>
          <w:p w14:paraId="7C2906BE"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w:t>
            </w:r>
          </w:p>
        </w:tc>
        <w:tc>
          <w:tcPr>
            <w:tcW w:w="1134" w:type="dxa"/>
            <w:noWrap/>
            <w:vAlign w:val="center"/>
            <w:hideMark/>
          </w:tcPr>
          <w:p w14:paraId="4CF4A61A" w14:textId="110A6241"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77,452</w:t>
            </w:r>
          </w:p>
        </w:tc>
      </w:tr>
      <w:tr w:rsidR="006D1A1D" w:rsidRPr="00CB2CEF" w14:paraId="6B02B2B1" w14:textId="77777777" w:rsidTr="004A17F6">
        <w:trPr>
          <w:trHeight w:val="283"/>
        </w:trPr>
        <w:tc>
          <w:tcPr>
            <w:tcW w:w="2837" w:type="dxa"/>
            <w:noWrap/>
            <w:vAlign w:val="center"/>
            <w:hideMark/>
          </w:tcPr>
          <w:p w14:paraId="5187770D" w14:textId="48F96393"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EURO 5</w:t>
            </w:r>
          </w:p>
        </w:tc>
        <w:tc>
          <w:tcPr>
            <w:tcW w:w="1134" w:type="dxa"/>
            <w:noWrap/>
            <w:vAlign w:val="center"/>
            <w:hideMark/>
          </w:tcPr>
          <w:p w14:paraId="54EF1CB1"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150</w:t>
            </w:r>
          </w:p>
        </w:tc>
        <w:tc>
          <w:tcPr>
            <w:tcW w:w="1134" w:type="dxa"/>
            <w:noWrap/>
            <w:vAlign w:val="center"/>
            <w:hideMark/>
          </w:tcPr>
          <w:p w14:paraId="742C8C83"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18</w:t>
            </w:r>
          </w:p>
        </w:tc>
        <w:tc>
          <w:tcPr>
            <w:tcW w:w="1134" w:type="dxa"/>
            <w:noWrap/>
            <w:vAlign w:val="center"/>
            <w:hideMark/>
          </w:tcPr>
          <w:p w14:paraId="6C17721A"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14</w:t>
            </w:r>
          </w:p>
        </w:tc>
        <w:tc>
          <w:tcPr>
            <w:tcW w:w="1134" w:type="dxa"/>
            <w:noWrap/>
            <w:vAlign w:val="center"/>
            <w:hideMark/>
          </w:tcPr>
          <w:p w14:paraId="5A813AAB"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w:t>
            </w:r>
          </w:p>
        </w:tc>
        <w:tc>
          <w:tcPr>
            <w:tcW w:w="1134" w:type="dxa"/>
            <w:noWrap/>
            <w:vAlign w:val="center"/>
            <w:hideMark/>
          </w:tcPr>
          <w:p w14:paraId="2AB48944" w14:textId="72C8A8A4"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30,940</w:t>
            </w:r>
          </w:p>
        </w:tc>
      </w:tr>
      <w:tr w:rsidR="006D1A1D" w:rsidRPr="00CB2CEF" w14:paraId="6D8A4C64" w14:textId="77777777" w:rsidTr="004A17F6">
        <w:trPr>
          <w:trHeight w:val="283"/>
        </w:trPr>
        <w:tc>
          <w:tcPr>
            <w:tcW w:w="2837" w:type="dxa"/>
            <w:noWrap/>
            <w:vAlign w:val="center"/>
            <w:hideMark/>
          </w:tcPr>
          <w:p w14:paraId="618E2AF5" w14:textId="69B78395"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EURO 4</w:t>
            </w:r>
          </w:p>
        </w:tc>
        <w:tc>
          <w:tcPr>
            <w:tcW w:w="1134" w:type="dxa"/>
            <w:noWrap/>
            <w:vAlign w:val="center"/>
            <w:hideMark/>
          </w:tcPr>
          <w:p w14:paraId="2612E02F"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371</w:t>
            </w:r>
          </w:p>
        </w:tc>
        <w:tc>
          <w:tcPr>
            <w:tcW w:w="1134" w:type="dxa"/>
            <w:noWrap/>
            <w:vAlign w:val="center"/>
            <w:hideMark/>
          </w:tcPr>
          <w:p w14:paraId="3D2F231F"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40</w:t>
            </w:r>
          </w:p>
        </w:tc>
        <w:tc>
          <w:tcPr>
            <w:tcW w:w="1134" w:type="dxa"/>
            <w:noWrap/>
            <w:vAlign w:val="center"/>
            <w:hideMark/>
          </w:tcPr>
          <w:p w14:paraId="54633101"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27</w:t>
            </w:r>
          </w:p>
        </w:tc>
        <w:tc>
          <w:tcPr>
            <w:tcW w:w="1134" w:type="dxa"/>
            <w:noWrap/>
            <w:vAlign w:val="center"/>
            <w:hideMark/>
          </w:tcPr>
          <w:p w14:paraId="7C5BDDE8"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3</w:t>
            </w:r>
          </w:p>
        </w:tc>
        <w:tc>
          <w:tcPr>
            <w:tcW w:w="1134" w:type="dxa"/>
            <w:noWrap/>
            <w:vAlign w:val="center"/>
            <w:hideMark/>
          </w:tcPr>
          <w:p w14:paraId="6B5D18B8" w14:textId="27A4547E"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49,062</w:t>
            </w:r>
          </w:p>
        </w:tc>
      </w:tr>
      <w:tr w:rsidR="006D1A1D" w:rsidRPr="00CB2CEF" w14:paraId="09F35CB8" w14:textId="77777777" w:rsidTr="004A17F6">
        <w:trPr>
          <w:trHeight w:val="283"/>
        </w:trPr>
        <w:tc>
          <w:tcPr>
            <w:tcW w:w="2837" w:type="dxa"/>
            <w:noWrap/>
            <w:vAlign w:val="center"/>
            <w:hideMark/>
          </w:tcPr>
          <w:p w14:paraId="6DA19AC7" w14:textId="6DE39CAE"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EURO 3</w:t>
            </w:r>
          </w:p>
        </w:tc>
        <w:tc>
          <w:tcPr>
            <w:tcW w:w="1134" w:type="dxa"/>
            <w:noWrap/>
            <w:vAlign w:val="center"/>
            <w:hideMark/>
          </w:tcPr>
          <w:p w14:paraId="6BBBA745"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457</w:t>
            </w:r>
          </w:p>
        </w:tc>
        <w:tc>
          <w:tcPr>
            <w:tcW w:w="1134" w:type="dxa"/>
            <w:noWrap/>
            <w:vAlign w:val="center"/>
            <w:hideMark/>
          </w:tcPr>
          <w:p w14:paraId="190D0053"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44</w:t>
            </w:r>
          </w:p>
        </w:tc>
        <w:tc>
          <w:tcPr>
            <w:tcW w:w="1134" w:type="dxa"/>
            <w:noWrap/>
            <w:vAlign w:val="center"/>
            <w:hideMark/>
          </w:tcPr>
          <w:p w14:paraId="22D2262E"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26</w:t>
            </w:r>
          </w:p>
        </w:tc>
        <w:tc>
          <w:tcPr>
            <w:tcW w:w="1134" w:type="dxa"/>
            <w:noWrap/>
            <w:vAlign w:val="center"/>
            <w:hideMark/>
          </w:tcPr>
          <w:p w14:paraId="730F64C3"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3</w:t>
            </w:r>
          </w:p>
        </w:tc>
        <w:tc>
          <w:tcPr>
            <w:tcW w:w="1134" w:type="dxa"/>
            <w:noWrap/>
            <w:vAlign w:val="center"/>
            <w:hideMark/>
          </w:tcPr>
          <w:p w14:paraId="30997391" w14:textId="4438D81A"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42,432</w:t>
            </w:r>
          </w:p>
        </w:tc>
      </w:tr>
      <w:tr w:rsidR="006D1A1D" w:rsidRPr="00CB2CEF" w14:paraId="4965A3E5" w14:textId="77777777" w:rsidTr="004A17F6">
        <w:trPr>
          <w:trHeight w:val="283"/>
        </w:trPr>
        <w:tc>
          <w:tcPr>
            <w:tcW w:w="2837" w:type="dxa"/>
            <w:noWrap/>
            <w:vAlign w:val="center"/>
            <w:hideMark/>
          </w:tcPr>
          <w:p w14:paraId="5838A68E" w14:textId="78759489"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EURO 2 and 1</w:t>
            </w:r>
          </w:p>
        </w:tc>
        <w:tc>
          <w:tcPr>
            <w:tcW w:w="1134" w:type="dxa"/>
            <w:noWrap/>
            <w:vAlign w:val="center"/>
            <w:hideMark/>
          </w:tcPr>
          <w:p w14:paraId="105A79C5"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422</w:t>
            </w:r>
          </w:p>
        </w:tc>
        <w:tc>
          <w:tcPr>
            <w:tcW w:w="1134" w:type="dxa"/>
            <w:noWrap/>
            <w:vAlign w:val="center"/>
            <w:hideMark/>
          </w:tcPr>
          <w:p w14:paraId="79FE286B"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34</w:t>
            </w:r>
          </w:p>
        </w:tc>
        <w:tc>
          <w:tcPr>
            <w:tcW w:w="1134" w:type="dxa"/>
            <w:noWrap/>
            <w:vAlign w:val="center"/>
            <w:hideMark/>
          </w:tcPr>
          <w:p w14:paraId="2661975F"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20</w:t>
            </w:r>
          </w:p>
        </w:tc>
        <w:tc>
          <w:tcPr>
            <w:tcW w:w="1134" w:type="dxa"/>
            <w:noWrap/>
            <w:vAlign w:val="center"/>
            <w:hideMark/>
          </w:tcPr>
          <w:p w14:paraId="08F8CCCA"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3</w:t>
            </w:r>
          </w:p>
        </w:tc>
        <w:tc>
          <w:tcPr>
            <w:tcW w:w="1134" w:type="dxa"/>
            <w:noWrap/>
            <w:vAlign w:val="center"/>
            <w:hideMark/>
          </w:tcPr>
          <w:p w14:paraId="4BD51A7A" w14:textId="1D83D2FA"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27,880</w:t>
            </w:r>
          </w:p>
        </w:tc>
      </w:tr>
      <w:tr w:rsidR="006D1A1D" w:rsidRPr="00CB2CEF" w14:paraId="7059D59E" w14:textId="77777777" w:rsidTr="004A17F6">
        <w:trPr>
          <w:trHeight w:val="283"/>
        </w:trPr>
        <w:tc>
          <w:tcPr>
            <w:tcW w:w="2837" w:type="dxa"/>
            <w:noWrap/>
            <w:vAlign w:val="center"/>
            <w:hideMark/>
          </w:tcPr>
          <w:p w14:paraId="5B4D5F68" w14:textId="3B64AACB"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EURO 0 EF</w:t>
            </w:r>
          </w:p>
        </w:tc>
        <w:tc>
          <w:tcPr>
            <w:tcW w:w="1134" w:type="dxa"/>
            <w:noWrap/>
            <w:vAlign w:val="center"/>
            <w:hideMark/>
          </w:tcPr>
          <w:p w14:paraId="4252031B"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840</w:t>
            </w:r>
          </w:p>
        </w:tc>
        <w:tc>
          <w:tcPr>
            <w:tcW w:w="1134" w:type="dxa"/>
            <w:noWrap/>
            <w:vAlign w:val="center"/>
            <w:hideMark/>
          </w:tcPr>
          <w:p w14:paraId="5F4DF2FB"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155</w:t>
            </w:r>
          </w:p>
        </w:tc>
        <w:tc>
          <w:tcPr>
            <w:tcW w:w="1134" w:type="dxa"/>
            <w:noWrap/>
            <w:vAlign w:val="center"/>
            <w:hideMark/>
          </w:tcPr>
          <w:p w14:paraId="4C6F6EA9"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78</w:t>
            </w:r>
          </w:p>
        </w:tc>
        <w:tc>
          <w:tcPr>
            <w:tcW w:w="1134" w:type="dxa"/>
            <w:noWrap/>
            <w:vAlign w:val="center"/>
            <w:hideMark/>
          </w:tcPr>
          <w:p w14:paraId="69F51D50"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6</w:t>
            </w:r>
          </w:p>
        </w:tc>
        <w:tc>
          <w:tcPr>
            <w:tcW w:w="1134" w:type="dxa"/>
            <w:noWrap/>
            <w:vAlign w:val="center"/>
            <w:hideMark/>
          </w:tcPr>
          <w:p w14:paraId="7B7270AF" w14:textId="1DFA180C"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29,070</w:t>
            </w:r>
          </w:p>
        </w:tc>
      </w:tr>
      <w:tr w:rsidR="006D1A1D" w:rsidRPr="00CB2CEF" w14:paraId="720BD2A1" w14:textId="77777777" w:rsidTr="004A17F6">
        <w:trPr>
          <w:trHeight w:val="283"/>
        </w:trPr>
        <w:tc>
          <w:tcPr>
            <w:tcW w:w="2837" w:type="dxa"/>
            <w:noWrap/>
            <w:vAlign w:val="center"/>
            <w:hideMark/>
          </w:tcPr>
          <w:p w14:paraId="41650BE7" w14:textId="2EB08228"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Overall (g)</w:t>
            </w:r>
          </w:p>
        </w:tc>
        <w:tc>
          <w:tcPr>
            <w:tcW w:w="1134" w:type="dxa"/>
            <w:noWrap/>
            <w:vAlign w:val="bottom"/>
            <w:hideMark/>
          </w:tcPr>
          <w:p w14:paraId="5C868059"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2 491</w:t>
            </w:r>
          </w:p>
        </w:tc>
        <w:tc>
          <w:tcPr>
            <w:tcW w:w="1134" w:type="dxa"/>
            <w:noWrap/>
            <w:vAlign w:val="bottom"/>
            <w:hideMark/>
          </w:tcPr>
          <w:p w14:paraId="2EF6B199"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322</w:t>
            </w:r>
          </w:p>
        </w:tc>
        <w:tc>
          <w:tcPr>
            <w:tcW w:w="1134" w:type="dxa"/>
            <w:noWrap/>
            <w:vAlign w:val="bottom"/>
            <w:hideMark/>
          </w:tcPr>
          <w:p w14:paraId="4907F733"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192</w:t>
            </w:r>
          </w:p>
        </w:tc>
        <w:tc>
          <w:tcPr>
            <w:tcW w:w="1134" w:type="dxa"/>
            <w:noWrap/>
            <w:vAlign w:val="bottom"/>
            <w:hideMark/>
          </w:tcPr>
          <w:p w14:paraId="51A33758"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17</w:t>
            </w:r>
          </w:p>
        </w:tc>
        <w:tc>
          <w:tcPr>
            <w:tcW w:w="1134" w:type="dxa"/>
            <w:noWrap/>
            <w:vAlign w:val="bottom"/>
            <w:hideMark/>
          </w:tcPr>
          <w:p w14:paraId="7D8F004F" w14:textId="2D906532"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256,836</w:t>
            </w:r>
          </w:p>
        </w:tc>
      </w:tr>
      <w:tr w:rsidR="004D2739" w:rsidRPr="00CB2CEF" w14:paraId="56CC59F4" w14:textId="77777777" w:rsidTr="004A17F6">
        <w:trPr>
          <w:trHeight w:val="283"/>
        </w:trPr>
        <w:tc>
          <w:tcPr>
            <w:tcW w:w="2837" w:type="dxa"/>
            <w:noWrap/>
            <w:vAlign w:val="center"/>
            <w:hideMark/>
          </w:tcPr>
          <w:p w14:paraId="4A9C551C" w14:textId="12DA32D9" w:rsidR="004D2739" w:rsidRPr="00CB2CEF" w:rsidRDefault="00286074" w:rsidP="004A17F6">
            <w:pPr>
              <w:spacing w:line="240" w:lineRule="auto"/>
              <w:jc w:val="left"/>
              <w:rPr>
                <w:color w:val="000000"/>
                <w:sz w:val="22"/>
                <w:szCs w:val="22"/>
                <w:lang w:val="en-GB" w:eastAsia="sk-SK"/>
              </w:rPr>
            </w:pPr>
            <w:r w:rsidRPr="00CB2CEF">
              <w:rPr>
                <w:color w:val="000000"/>
                <w:lang w:val="en-GB" w:eastAsia="sk-SK"/>
              </w:rPr>
              <w:t xml:space="preserve">Overall </w:t>
            </w:r>
            <w:r w:rsidR="004D2739" w:rsidRPr="00CB2CEF">
              <w:rPr>
                <w:color w:val="000000"/>
                <w:sz w:val="22"/>
                <w:szCs w:val="22"/>
                <w:lang w:val="en-GB" w:eastAsia="sk-SK"/>
              </w:rPr>
              <w:t>(kg)</w:t>
            </w:r>
          </w:p>
        </w:tc>
        <w:tc>
          <w:tcPr>
            <w:tcW w:w="1134" w:type="dxa"/>
            <w:noWrap/>
            <w:vAlign w:val="bottom"/>
            <w:hideMark/>
          </w:tcPr>
          <w:p w14:paraId="6A79FF4B" w14:textId="2985685A" w:rsidR="004D2739" w:rsidRPr="00CB2CEF" w:rsidRDefault="004D2739" w:rsidP="00161472">
            <w:pPr>
              <w:spacing w:line="240" w:lineRule="auto"/>
              <w:jc w:val="center"/>
              <w:rPr>
                <w:color w:val="000000"/>
                <w:sz w:val="22"/>
                <w:szCs w:val="22"/>
                <w:lang w:val="en-GB" w:eastAsia="sk-SK"/>
              </w:rPr>
            </w:pPr>
            <w:r w:rsidRPr="00CB2CEF">
              <w:rPr>
                <w:color w:val="000000"/>
                <w:sz w:val="22"/>
                <w:szCs w:val="22"/>
                <w:lang w:val="en-GB" w:eastAsia="sk-SK"/>
              </w:rPr>
              <w:t>2</w:t>
            </w:r>
            <w:r w:rsidR="006D1A1D" w:rsidRPr="00CB2CEF">
              <w:rPr>
                <w:color w:val="000000"/>
                <w:sz w:val="22"/>
                <w:szCs w:val="22"/>
                <w:lang w:val="en-GB" w:eastAsia="sk-SK"/>
              </w:rPr>
              <w:t>.</w:t>
            </w:r>
            <w:r w:rsidR="005B2459" w:rsidRPr="00CB2CEF">
              <w:rPr>
                <w:color w:val="000000"/>
                <w:sz w:val="22"/>
                <w:szCs w:val="22"/>
                <w:lang w:val="en-GB" w:eastAsia="sk-SK"/>
              </w:rPr>
              <w:t>49</w:t>
            </w:r>
          </w:p>
        </w:tc>
        <w:tc>
          <w:tcPr>
            <w:tcW w:w="1134" w:type="dxa"/>
            <w:noWrap/>
            <w:vAlign w:val="bottom"/>
            <w:hideMark/>
          </w:tcPr>
          <w:p w14:paraId="6543BE34" w14:textId="459748BE" w:rsidR="004D2739" w:rsidRPr="00CB2CEF" w:rsidRDefault="004D2739" w:rsidP="00161472">
            <w:pPr>
              <w:spacing w:line="240" w:lineRule="auto"/>
              <w:jc w:val="center"/>
              <w:rPr>
                <w:color w:val="000000"/>
                <w:sz w:val="22"/>
                <w:szCs w:val="22"/>
                <w:lang w:val="en-GB" w:eastAsia="sk-SK"/>
              </w:rPr>
            </w:pPr>
            <w:r w:rsidRPr="00CB2CEF">
              <w:rPr>
                <w:color w:val="000000"/>
                <w:sz w:val="22"/>
                <w:szCs w:val="22"/>
                <w:lang w:val="en-GB" w:eastAsia="sk-SK"/>
              </w:rPr>
              <w:t>0</w:t>
            </w:r>
            <w:r w:rsidR="006D1A1D" w:rsidRPr="00CB2CEF">
              <w:rPr>
                <w:color w:val="000000"/>
                <w:sz w:val="22"/>
                <w:szCs w:val="22"/>
                <w:lang w:val="en-GB" w:eastAsia="sk-SK"/>
              </w:rPr>
              <w:t>.</w:t>
            </w:r>
            <w:r w:rsidRPr="00CB2CEF">
              <w:rPr>
                <w:color w:val="000000"/>
                <w:sz w:val="22"/>
                <w:szCs w:val="22"/>
                <w:lang w:val="en-GB" w:eastAsia="sk-SK"/>
              </w:rPr>
              <w:t>3</w:t>
            </w:r>
            <w:r w:rsidR="005B2459" w:rsidRPr="00CB2CEF">
              <w:rPr>
                <w:color w:val="000000"/>
                <w:sz w:val="22"/>
                <w:szCs w:val="22"/>
                <w:lang w:val="en-GB" w:eastAsia="sk-SK"/>
              </w:rPr>
              <w:t>2</w:t>
            </w:r>
          </w:p>
        </w:tc>
        <w:tc>
          <w:tcPr>
            <w:tcW w:w="1134" w:type="dxa"/>
            <w:noWrap/>
            <w:vAlign w:val="bottom"/>
            <w:hideMark/>
          </w:tcPr>
          <w:p w14:paraId="72E4C88C" w14:textId="200D83F8" w:rsidR="004D2739" w:rsidRPr="00CB2CEF" w:rsidRDefault="004D2739" w:rsidP="00161472">
            <w:pPr>
              <w:spacing w:line="240" w:lineRule="auto"/>
              <w:jc w:val="center"/>
              <w:rPr>
                <w:color w:val="000000"/>
                <w:sz w:val="22"/>
                <w:szCs w:val="22"/>
                <w:lang w:val="en-GB" w:eastAsia="sk-SK"/>
              </w:rPr>
            </w:pPr>
            <w:r w:rsidRPr="00CB2CEF">
              <w:rPr>
                <w:color w:val="000000"/>
                <w:sz w:val="22"/>
                <w:szCs w:val="22"/>
                <w:lang w:val="en-GB" w:eastAsia="sk-SK"/>
              </w:rPr>
              <w:t>0</w:t>
            </w:r>
            <w:r w:rsidR="006D1A1D" w:rsidRPr="00CB2CEF">
              <w:rPr>
                <w:color w:val="000000"/>
                <w:sz w:val="22"/>
                <w:szCs w:val="22"/>
                <w:lang w:val="en-GB" w:eastAsia="sk-SK"/>
              </w:rPr>
              <w:t>.</w:t>
            </w:r>
            <w:r w:rsidR="005B2459" w:rsidRPr="00CB2CEF">
              <w:rPr>
                <w:color w:val="000000"/>
                <w:sz w:val="22"/>
                <w:szCs w:val="22"/>
                <w:lang w:val="en-GB" w:eastAsia="sk-SK"/>
              </w:rPr>
              <w:t>19</w:t>
            </w:r>
          </w:p>
        </w:tc>
        <w:tc>
          <w:tcPr>
            <w:tcW w:w="1134" w:type="dxa"/>
            <w:noWrap/>
            <w:vAlign w:val="bottom"/>
            <w:hideMark/>
          </w:tcPr>
          <w:p w14:paraId="4DEEA622" w14:textId="07EEC4E2" w:rsidR="004D2739" w:rsidRPr="00CB2CEF" w:rsidRDefault="004D2739" w:rsidP="00161472">
            <w:pPr>
              <w:spacing w:line="240" w:lineRule="auto"/>
              <w:jc w:val="center"/>
              <w:rPr>
                <w:color w:val="000000"/>
                <w:sz w:val="22"/>
                <w:szCs w:val="22"/>
                <w:lang w:val="en-GB" w:eastAsia="sk-SK"/>
              </w:rPr>
            </w:pPr>
            <w:r w:rsidRPr="00CB2CEF">
              <w:rPr>
                <w:color w:val="000000"/>
                <w:sz w:val="22"/>
                <w:szCs w:val="22"/>
                <w:lang w:val="en-GB" w:eastAsia="sk-SK"/>
              </w:rPr>
              <w:t>0</w:t>
            </w:r>
            <w:r w:rsidR="006D1A1D" w:rsidRPr="00CB2CEF">
              <w:rPr>
                <w:color w:val="000000"/>
                <w:sz w:val="22"/>
                <w:szCs w:val="22"/>
                <w:lang w:val="en-GB" w:eastAsia="sk-SK"/>
              </w:rPr>
              <w:t>.</w:t>
            </w:r>
            <w:r w:rsidRPr="00CB2CEF">
              <w:rPr>
                <w:color w:val="000000"/>
                <w:sz w:val="22"/>
                <w:szCs w:val="22"/>
                <w:lang w:val="en-GB" w:eastAsia="sk-SK"/>
              </w:rPr>
              <w:t>0</w:t>
            </w:r>
            <w:r w:rsidR="005B2459" w:rsidRPr="00CB2CEF">
              <w:rPr>
                <w:color w:val="000000"/>
                <w:sz w:val="22"/>
                <w:szCs w:val="22"/>
                <w:lang w:val="en-GB" w:eastAsia="sk-SK"/>
              </w:rPr>
              <w:t>2</w:t>
            </w:r>
          </w:p>
        </w:tc>
        <w:tc>
          <w:tcPr>
            <w:tcW w:w="1134" w:type="dxa"/>
            <w:noWrap/>
            <w:vAlign w:val="bottom"/>
            <w:hideMark/>
          </w:tcPr>
          <w:p w14:paraId="5768492E" w14:textId="32AD9A52" w:rsidR="004D2739" w:rsidRPr="00CB2CEF" w:rsidRDefault="004D2739" w:rsidP="00161472">
            <w:pPr>
              <w:spacing w:line="240" w:lineRule="auto"/>
              <w:jc w:val="center"/>
              <w:rPr>
                <w:color w:val="000000"/>
                <w:sz w:val="22"/>
                <w:szCs w:val="22"/>
                <w:lang w:val="en-GB" w:eastAsia="sk-SK"/>
              </w:rPr>
            </w:pPr>
            <w:r w:rsidRPr="00CB2CEF">
              <w:rPr>
                <w:color w:val="000000"/>
                <w:sz w:val="22"/>
                <w:szCs w:val="22"/>
                <w:lang w:val="en-GB" w:eastAsia="sk-SK"/>
              </w:rPr>
              <w:t>256</w:t>
            </w:r>
            <w:r w:rsidR="006D1A1D" w:rsidRPr="00CB2CEF">
              <w:rPr>
                <w:color w:val="000000"/>
                <w:sz w:val="22"/>
                <w:szCs w:val="22"/>
                <w:lang w:val="en-GB" w:eastAsia="sk-SK"/>
              </w:rPr>
              <w:t>.</w:t>
            </w:r>
            <w:r w:rsidRPr="00CB2CEF">
              <w:rPr>
                <w:color w:val="000000"/>
                <w:sz w:val="22"/>
                <w:szCs w:val="22"/>
                <w:lang w:val="en-GB" w:eastAsia="sk-SK"/>
              </w:rPr>
              <w:t>8</w:t>
            </w:r>
            <w:r w:rsidR="005B2459" w:rsidRPr="00CB2CEF">
              <w:rPr>
                <w:color w:val="000000"/>
                <w:sz w:val="22"/>
                <w:szCs w:val="22"/>
                <w:lang w:val="en-GB" w:eastAsia="sk-SK"/>
              </w:rPr>
              <w:t>4</w:t>
            </w:r>
          </w:p>
        </w:tc>
      </w:tr>
    </w:tbl>
    <w:p w14:paraId="01578A6A" w14:textId="77777777" w:rsidR="001F6F6D" w:rsidRPr="00CB2CEF" w:rsidRDefault="001F6F6D" w:rsidP="006D1A1D">
      <w:pPr>
        <w:spacing w:after="120" w:line="240" w:lineRule="auto"/>
        <w:jc w:val="left"/>
        <w:rPr>
          <w:b/>
          <w:sz w:val="20"/>
          <w:szCs w:val="20"/>
          <w:lang w:val="en-GB"/>
        </w:rPr>
      </w:pPr>
      <w:bookmarkStart w:id="11" w:name="_Toc215259365"/>
    </w:p>
    <w:p w14:paraId="3D855CE4" w14:textId="05B58761" w:rsidR="004D2739" w:rsidRPr="00CB2CEF" w:rsidRDefault="006D1A1D" w:rsidP="00A726C9">
      <w:pPr>
        <w:pStyle w:val="Rtab"/>
        <w:rPr>
          <w:lang w:val="en-GB"/>
        </w:rPr>
      </w:pPr>
      <w:r w:rsidRPr="00CB2CEF">
        <w:rPr>
          <w:b/>
          <w:lang w:val="en-GB"/>
        </w:rPr>
        <w:t>Table</w:t>
      </w:r>
      <w:r w:rsidR="004D2739" w:rsidRPr="00CB2CEF">
        <w:rPr>
          <w:b/>
          <w:lang w:val="en-GB"/>
        </w:rPr>
        <w:t xml:space="preserve"> 5</w:t>
      </w:r>
      <w:r w:rsidRPr="00CB2CEF">
        <w:rPr>
          <w:b/>
          <w:lang w:val="en-GB"/>
        </w:rPr>
        <w:t>.</w:t>
      </w:r>
      <w:r w:rsidR="004D2739" w:rsidRPr="00CB2CEF">
        <w:rPr>
          <w:b/>
          <w:lang w:val="en-GB"/>
        </w:rPr>
        <w:t xml:space="preserve"> </w:t>
      </w:r>
      <w:bookmarkEnd w:id="11"/>
      <w:r w:rsidRPr="00CB2CEF">
        <w:rPr>
          <w:lang w:val="en-GB"/>
        </w:rPr>
        <w:t>Emissions produced by vehicles with compression-ignition engine</w:t>
      </w:r>
      <w:r w:rsidR="00215157">
        <w:rPr>
          <w:lang w:val="en-GB"/>
        </w:rPr>
        <w:t>s</w:t>
      </w:r>
      <w:r w:rsidRPr="00CB2CEF">
        <w:rPr>
          <w:lang w:val="en-GB"/>
        </w:rPr>
        <w:t xml:space="preserve"> (data collection – 1</w:t>
      </w:r>
      <w:r w:rsidRPr="00CB2CEF">
        <w:rPr>
          <w:vertAlign w:val="superscript"/>
          <w:lang w:val="en-GB"/>
        </w:rPr>
        <w:t>st</w:t>
      </w:r>
      <w:r w:rsidRPr="00CB2CEF">
        <w:rPr>
          <w:lang w:val="en-GB"/>
        </w:rPr>
        <w:t xml:space="preserve"> day). Source: authors</w:t>
      </w:r>
    </w:p>
    <w:tbl>
      <w:tblPr>
        <w:tblW w:w="8500"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830"/>
        <w:gridCol w:w="1134"/>
        <w:gridCol w:w="1134"/>
        <w:gridCol w:w="1134"/>
        <w:gridCol w:w="1134"/>
        <w:gridCol w:w="1134"/>
      </w:tblGrid>
      <w:tr w:rsidR="006D1A1D" w:rsidRPr="00CB2CEF" w14:paraId="31A5C1D8" w14:textId="77777777" w:rsidTr="004A17F6">
        <w:trPr>
          <w:trHeight w:val="397"/>
        </w:trPr>
        <w:tc>
          <w:tcPr>
            <w:tcW w:w="2830" w:type="dxa"/>
            <w:vAlign w:val="center"/>
          </w:tcPr>
          <w:p w14:paraId="06A89798" w14:textId="0F56807F" w:rsidR="006D1A1D" w:rsidRPr="00CB2CEF" w:rsidRDefault="008B2BC5" w:rsidP="00644F18">
            <w:pPr>
              <w:spacing w:line="240" w:lineRule="auto"/>
              <w:jc w:val="left"/>
              <w:rPr>
                <w:color w:val="000000"/>
                <w:sz w:val="22"/>
                <w:szCs w:val="22"/>
                <w:lang w:val="en-GB" w:eastAsia="sk-SK"/>
              </w:rPr>
            </w:pPr>
            <w:r w:rsidRPr="00CB2CEF">
              <w:rPr>
                <w:color w:val="000000"/>
                <w:sz w:val="22"/>
                <w:szCs w:val="22"/>
                <w:lang w:val="en-GB" w:eastAsia="sk-SK"/>
              </w:rPr>
              <w:t>C</w:t>
            </w:r>
            <w:r w:rsidR="006D1A1D" w:rsidRPr="00CB2CEF">
              <w:rPr>
                <w:color w:val="000000"/>
                <w:sz w:val="22"/>
                <w:szCs w:val="22"/>
                <w:lang w:val="en-GB" w:eastAsia="sk-SK"/>
              </w:rPr>
              <w:t>ompression-ignition engine</w:t>
            </w:r>
          </w:p>
        </w:tc>
        <w:tc>
          <w:tcPr>
            <w:tcW w:w="1134" w:type="dxa"/>
            <w:noWrap/>
            <w:vAlign w:val="center"/>
            <w:hideMark/>
          </w:tcPr>
          <w:p w14:paraId="5A40BB24"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CO (g)</w:t>
            </w:r>
          </w:p>
        </w:tc>
        <w:tc>
          <w:tcPr>
            <w:tcW w:w="1134" w:type="dxa"/>
            <w:noWrap/>
            <w:vAlign w:val="center"/>
            <w:hideMark/>
          </w:tcPr>
          <w:p w14:paraId="00582F92"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HC (g)</w:t>
            </w:r>
          </w:p>
        </w:tc>
        <w:tc>
          <w:tcPr>
            <w:tcW w:w="1134" w:type="dxa"/>
            <w:noWrap/>
            <w:vAlign w:val="center"/>
            <w:hideMark/>
          </w:tcPr>
          <w:p w14:paraId="52259F32" w14:textId="383B0D80"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NO</w:t>
            </w:r>
            <w:r w:rsidRPr="00CB2CEF">
              <w:rPr>
                <w:color w:val="000000"/>
                <w:sz w:val="22"/>
                <w:szCs w:val="22"/>
                <w:vertAlign w:val="subscript"/>
                <w:lang w:val="en-GB" w:eastAsia="sk-SK"/>
              </w:rPr>
              <w:t>x</w:t>
            </w:r>
            <w:r w:rsidRPr="00CB2CEF">
              <w:rPr>
                <w:color w:val="000000"/>
                <w:sz w:val="22"/>
                <w:szCs w:val="22"/>
                <w:lang w:val="en-GB" w:eastAsia="sk-SK"/>
              </w:rPr>
              <w:t xml:space="preserve"> (g)</w:t>
            </w:r>
          </w:p>
        </w:tc>
        <w:tc>
          <w:tcPr>
            <w:tcW w:w="1134" w:type="dxa"/>
            <w:noWrap/>
            <w:vAlign w:val="center"/>
            <w:hideMark/>
          </w:tcPr>
          <w:p w14:paraId="085932FC"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PM (g)</w:t>
            </w:r>
          </w:p>
        </w:tc>
        <w:tc>
          <w:tcPr>
            <w:tcW w:w="1134" w:type="dxa"/>
            <w:noWrap/>
            <w:vAlign w:val="center"/>
            <w:hideMark/>
          </w:tcPr>
          <w:p w14:paraId="6105AC09"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CO</w:t>
            </w:r>
            <w:r w:rsidRPr="00CB2CEF">
              <w:rPr>
                <w:color w:val="000000"/>
                <w:sz w:val="22"/>
                <w:szCs w:val="22"/>
                <w:vertAlign w:val="subscript"/>
                <w:lang w:val="en-GB" w:eastAsia="sk-SK"/>
              </w:rPr>
              <w:t>2</w:t>
            </w:r>
            <w:r w:rsidRPr="00CB2CEF">
              <w:rPr>
                <w:color w:val="000000"/>
                <w:sz w:val="22"/>
                <w:szCs w:val="22"/>
                <w:lang w:val="en-GB" w:eastAsia="sk-SK"/>
              </w:rPr>
              <w:t xml:space="preserve"> (g)</w:t>
            </w:r>
          </w:p>
        </w:tc>
      </w:tr>
      <w:tr w:rsidR="006D1A1D" w:rsidRPr="00CB2CEF" w14:paraId="64E00D7A" w14:textId="77777777" w:rsidTr="004A17F6">
        <w:trPr>
          <w:trHeight w:val="283"/>
        </w:trPr>
        <w:tc>
          <w:tcPr>
            <w:tcW w:w="2830" w:type="dxa"/>
            <w:vAlign w:val="center"/>
          </w:tcPr>
          <w:p w14:paraId="134B9E82" w14:textId="0E125637"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EURO 6</w:t>
            </w:r>
          </w:p>
        </w:tc>
        <w:tc>
          <w:tcPr>
            <w:tcW w:w="1134" w:type="dxa"/>
            <w:noWrap/>
            <w:vAlign w:val="center"/>
            <w:hideMark/>
          </w:tcPr>
          <w:p w14:paraId="05DA1E87"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33</w:t>
            </w:r>
          </w:p>
        </w:tc>
        <w:tc>
          <w:tcPr>
            <w:tcW w:w="1134" w:type="dxa"/>
            <w:noWrap/>
            <w:vAlign w:val="center"/>
            <w:hideMark/>
          </w:tcPr>
          <w:p w14:paraId="1BD1D9D7"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7</w:t>
            </w:r>
          </w:p>
        </w:tc>
        <w:tc>
          <w:tcPr>
            <w:tcW w:w="1134" w:type="dxa"/>
            <w:noWrap/>
            <w:vAlign w:val="center"/>
            <w:hideMark/>
          </w:tcPr>
          <w:p w14:paraId="5C9EDACE"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114</w:t>
            </w:r>
          </w:p>
        </w:tc>
        <w:tc>
          <w:tcPr>
            <w:tcW w:w="1134" w:type="dxa"/>
            <w:noWrap/>
            <w:vAlign w:val="center"/>
            <w:hideMark/>
          </w:tcPr>
          <w:p w14:paraId="553CF889"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w:t>
            </w:r>
          </w:p>
        </w:tc>
        <w:tc>
          <w:tcPr>
            <w:tcW w:w="1134" w:type="dxa"/>
            <w:noWrap/>
            <w:vAlign w:val="center"/>
            <w:hideMark/>
          </w:tcPr>
          <w:p w14:paraId="1F178899" w14:textId="5F87B7AC"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50,592</w:t>
            </w:r>
          </w:p>
        </w:tc>
      </w:tr>
      <w:tr w:rsidR="006D1A1D" w:rsidRPr="00CB2CEF" w14:paraId="72BD956C" w14:textId="77777777" w:rsidTr="004A17F6">
        <w:trPr>
          <w:trHeight w:val="283"/>
        </w:trPr>
        <w:tc>
          <w:tcPr>
            <w:tcW w:w="2830" w:type="dxa"/>
            <w:vAlign w:val="center"/>
          </w:tcPr>
          <w:p w14:paraId="17FC7736" w14:textId="70824329"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EURO 5</w:t>
            </w:r>
          </w:p>
        </w:tc>
        <w:tc>
          <w:tcPr>
            <w:tcW w:w="1134" w:type="dxa"/>
            <w:noWrap/>
            <w:vAlign w:val="center"/>
            <w:hideMark/>
          </w:tcPr>
          <w:p w14:paraId="67D72433"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26</w:t>
            </w:r>
          </w:p>
        </w:tc>
        <w:tc>
          <w:tcPr>
            <w:tcW w:w="1134" w:type="dxa"/>
            <w:noWrap/>
            <w:vAlign w:val="center"/>
            <w:hideMark/>
          </w:tcPr>
          <w:p w14:paraId="43949CDC"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4</w:t>
            </w:r>
          </w:p>
        </w:tc>
        <w:tc>
          <w:tcPr>
            <w:tcW w:w="1134" w:type="dxa"/>
            <w:noWrap/>
            <w:vAlign w:val="center"/>
            <w:hideMark/>
          </w:tcPr>
          <w:p w14:paraId="375276B8"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58</w:t>
            </w:r>
          </w:p>
        </w:tc>
        <w:tc>
          <w:tcPr>
            <w:tcW w:w="1134" w:type="dxa"/>
            <w:noWrap/>
            <w:vAlign w:val="center"/>
            <w:hideMark/>
          </w:tcPr>
          <w:p w14:paraId="71A13FAA"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w:t>
            </w:r>
          </w:p>
        </w:tc>
        <w:tc>
          <w:tcPr>
            <w:tcW w:w="1134" w:type="dxa"/>
            <w:noWrap/>
            <w:vAlign w:val="center"/>
            <w:hideMark/>
          </w:tcPr>
          <w:p w14:paraId="52146042" w14:textId="17CC32C0"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21,318</w:t>
            </w:r>
          </w:p>
        </w:tc>
      </w:tr>
      <w:tr w:rsidR="006D1A1D" w:rsidRPr="00CB2CEF" w14:paraId="6C8FA49F" w14:textId="77777777" w:rsidTr="004A17F6">
        <w:trPr>
          <w:trHeight w:val="283"/>
        </w:trPr>
        <w:tc>
          <w:tcPr>
            <w:tcW w:w="2830" w:type="dxa"/>
            <w:vAlign w:val="center"/>
          </w:tcPr>
          <w:p w14:paraId="0E2D0658" w14:textId="50576B2A"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EURO 4</w:t>
            </w:r>
          </w:p>
        </w:tc>
        <w:tc>
          <w:tcPr>
            <w:tcW w:w="1134" w:type="dxa"/>
            <w:noWrap/>
            <w:vAlign w:val="center"/>
            <w:hideMark/>
          </w:tcPr>
          <w:p w14:paraId="7F596F5D"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57</w:t>
            </w:r>
          </w:p>
        </w:tc>
        <w:tc>
          <w:tcPr>
            <w:tcW w:w="1134" w:type="dxa"/>
            <w:noWrap/>
            <w:vAlign w:val="center"/>
            <w:hideMark/>
          </w:tcPr>
          <w:p w14:paraId="251241CA"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11</w:t>
            </w:r>
          </w:p>
        </w:tc>
        <w:tc>
          <w:tcPr>
            <w:tcW w:w="1134" w:type="dxa"/>
            <w:noWrap/>
            <w:vAlign w:val="center"/>
            <w:hideMark/>
          </w:tcPr>
          <w:p w14:paraId="4872B7BA"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114</w:t>
            </w:r>
          </w:p>
        </w:tc>
        <w:tc>
          <w:tcPr>
            <w:tcW w:w="1134" w:type="dxa"/>
            <w:noWrap/>
            <w:vAlign w:val="center"/>
            <w:hideMark/>
          </w:tcPr>
          <w:p w14:paraId="73FF3023"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5</w:t>
            </w:r>
          </w:p>
        </w:tc>
        <w:tc>
          <w:tcPr>
            <w:tcW w:w="1134" w:type="dxa"/>
            <w:noWrap/>
            <w:vAlign w:val="center"/>
            <w:hideMark/>
          </w:tcPr>
          <w:p w14:paraId="1FE69931" w14:textId="5EB8EAEB"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33,320</w:t>
            </w:r>
          </w:p>
        </w:tc>
      </w:tr>
      <w:tr w:rsidR="006D1A1D" w:rsidRPr="00CB2CEF" w14:paraId="183B69C6" w14:textId="77777777" w:rsidTr="004A17F6">
        <w:trPr>
          <w:trHeight w:val="283"/>
        </w:trPr>
        <w:tc>
          <w:tcPr>
            <w:tcW w:w="2830" w:type="dxa"/>
            <w:vAlign w:val="center"/>
          </w:tcPr>
          <w:p w14:paraId="2663588B" w14:textId="44B6FA0E"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EURO 3</w:t>
            </w:r>
          </w:p>
        </w:tc>
        <w:tc>
          <w:tcPr>
            <w:tcW w:w="1134" w:type="dxa"/>
            <w:noWrap/>
            <w:vAlign w:val="center"/>
            <w:hideMark/>
          </w:tcPr>
          <w:p w14:paraId="0FDACD48"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78</w:t>
            </w:r>
          </w:p>
        </w:tc>
        <w:tc>
          <w:tcPr>
            <w:tcW w:w="1134" w:type="dxa"/>
            <w:noWrap/>
            <w:vAlign w:val="center"/>
            <w:hideMark/>
          </w:tcPr>
          <w:p w14:paraId="580200BF"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16</w:t>
            </w:r>
          </w:p>
        </w:tc>
        <w:tc>
          <w:tcPr>
            <w:tcW w:w="1134" w:type="dxa"/>
            <w:noWrap/>
            <w:vAlign w:val="center"/>
            <w:hideMark/>
          </w:tcPr>
          <w:p w14:paraId="5FE38510"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125</w:t>
            </w:r>
          </w:p>
        </w:tc>
        <w:tc>
          <w:tcPr>
            <w:tcW w:w="1134" w:type="dxa"/>
            <w:noWrap/>
            <w:vAlign w:val="center"/>
            <w:hideMark/>
          </w:tcPr>
          <w:p w14:paraId="3674A34F"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8</w:t>
            </w:r>
          </w:p>
        </w:tc>
        <w:tc>
          <w:tcPr>
            <w:tcW w:w="1134" w:type="dxa"/>
            <w:noWrap/>
            <w:vAlign w:val="center"/>
            <w:hideMark/>
          </w:tcPr>
          <w:p w14:paraId="33A9E824" w14:textId="49A3BE03"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28,934</w:t>
            </w:r>
          </w:p>
        </w:tc>
      </w:tr>
      <w:tr w:rsidR="006D1A1D" w:rsidRPr="00CB2CEF" w14:paraId="426F50CD" w14:textId="77777777" w:rsidTr="004A17F6">
        <w:trPr>
          <w:trHeight w:val="283"/>
        </w:trPr>
        <w:tc>
          <w:tcPr>
            <w:tcW w:w="2830" w:type="dxa"/>
            <w:vAlign w:val="center"/>
          </w:tcPr>
          <w:p w14:paraId="15033DE4" w14:textId="3AA3D616"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EURO 2 and 1</w:t>
            </w:r>
          </w:p>
        </w:tc>
        <w:tc>
          <w:tcPr>
            <w:tcW w:w="1134" w:type="dxa"/>
            <w:noWrap/>
            <w:vAlign w:val="center"/>
            <w:hideMark/>
          </w:tcPr>
          <w:p w14:paraId="7E8312EA"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102</w:t>
            </w:r>
          </w:p>
        </w:tc>
        <w:tc>
          <w:tcPr>
            <w:tcW w:w="1134" w:type="dxa"/>
            <w:noWrap/>
            <w:vAlign w:val="center"/>
            <w:hideMark/>
          </w:tcPr>
          <w:p w14:paraId="05799751"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20</w:t>
            </w:r>
          </w:p>
        </w:tc>
        <w:tc>
          <w:tcPr>
            <w:tcW w:w="1134" w:type="dxa"/>
            <w:noWrap/>
            <w:vAlign w:val="center"/>
            <w:hideMark/>
          </w:tcPr>
          <w:p w14:paraId="24AEBF17"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122</w:t>
            </w:r>
          </w:p>
        </w:tc>
        <w:tc>
          <w:tcPr>
            <w:tcW w:w="1134" w:type="dxa"/>
            <w:noWrap/>
            <w:vAlign w:val="center"/>
            <w:hideMark/>
          </w:tcPr>
          <w:p w14:paraId="5EE5A5D4"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14</w:t>
            </w:r>
          </w:p>
        </w:tc>
        <w:tc>
          <w:tcPr>
            <w:tcW w:w="1134" w:type="dxa"/>
            <w:noWrap/>
            <w:vAlign w:val="center"/>
            <w:hideMark/>
          </w:tcPr>
          <w:p w14:paraId="2B179301" w14:textId="2EABB20B"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21,420</w:t>
            </w:r>
          </w:p>
        </w:tc>
      </w:tr>
      <w:tr w:rsidR="006D1A1D" w:rsidRPr="00CB2CEF" w14:paraId="73EA08F0" w14:textId="77777777" w:rsidTr="004A17F6">
        <w:trPr>
          <w:trHeight w:val="283"/>
        </w:trPr>
        <w:tc>
          <w:tcPr>
            <w:tcW w:w="2830" w:type="dxa"/>
            <w:vAlign w:val="center"/>
          </w:tcPr>
          <w:p w14:paraId="567ECED1" w14:textId="3A58CC28"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EURO 0 EF</w:t>
            </w:r>
          </w:p>
        </w:tc>
        <w:tc>
          <w:tcPr>
            <w:tcW w:w="1134" w:type="dxa"/>
            <w:noWrap/>
            <w:vAlign w:val="center"/>
            <w:hideMark/>
          </w:tcPr>
          <w:p w14:paraId="760C4B64"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106</w:t>
            </w:r>
          </w:p>
        </w:tc>
        <w:tc>
          <w:tcPr>
            <w:tcW w:w="1134" w:type="dxa"/>
            <w:noWrap/>
            <w:vAlign w:val="center"/>
            <w:hideMark/>
          </w:tcPr>
          <w:p w14:paraId="50B532FD"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35</w:t>
            </w:r>
          </w:p>
        </w:tc>
        <w:tc>
          <w:tcPr>
            <w:tcW w:w="1134" w:type="dxa"/>
            <w:noWrap/>
            <w:vAlign w:val="center"/>
            <w:hideMark/>
          </w:tcPr>
          <w:p w14:paraId="5271F0E5"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159</w:t>
            </w:r>
          </w:p>
        </w:tc>
        <w:tc>
          <w:tcPr>
            <w:tcW w:w="1134" w:type="dxa"/>
            <w:noWrap/>
            <w:vAlign w:val="center"/>
            <w:hideMark/>
          </w:tcPr>
          <w:p w14:paraId="78336AFD"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22</w:t>
            </w:r>
          </w:p>
        </w:tc>
        <w:tc>
          <w:tcPr>
            <w:tcW w:w="1134" w:type="dxa"/>
            <w:noWrap/>
            <w:vAlign w:val="center"/>
            <w:hideMark/>
          </w:tcPr>
          <w:p w14:paraId="679C5808" w14:textId="62A793C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20,332</w:t>
            </w:r>
          </w:p>
        </w:tc>
      </w:tr>
      <w:tr w:rsidR="006D1A1D" w:rsidRPr="00CB2CEF" w14:paraId="3D9D3E22" w14:textId="77777777" w:rsidTr="004A17F6">
        <w:trPr>
          <w:trHeight w:val="283"/>
        </w:trPr>
        <w:tc>
          <w:tcPr>
            <w:tcW w:w="2830" w:type="dxa"/>
            <w:vAlign w:val="center"/>
          </w:tcPr>
          <w:p w14:paraId="4511ED49" w14:textId="7B9CDCEA"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Overall (g)</w:t>
            </w:r>
          </w:p>
        </w:tc>
        <w:tc>
          <w:tcPr>
            <w:tcW w:w="1134" w:type="dxa"/>
            <w:noWrap/>
            <w:vAlign w:val="bottom"/>
            <w:hideMark/>
          </w:tcPr>
          <w:p w14:paraId="02FB73DF"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402</w:t>
            </w:r>
          </w:p>
        </w:tc>
        <w:tc>
          <w:tcPr>
            <w:tcW w:w="1134" w:type="dxa"/>
            <w:noWrap/>
            <w:vAlign w:val="bottom"/>
            <w:hideMark/>
          </w:tcPr>
          <w:p w14:paraId="0398D681"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93</w:t>
            </w:r>
          </w:p>
        </w:tc>
        <w:tc>
          <w:tcPr>
            <w:tcW w:w="1134" w:type="dxa"/>
            <w:noWrap/>
            <w:vAlign w:val="bottom"/>
            <w:hideMark/>
          </w:tcPr>
          <w:p w14:paraId="1969D7F4"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693</w:t>
            </w:r>
          </w:p>
        </w:tc>
        <w:tc>
          <w:tcPr>
            <w:tcW w:w="1134" w:type="dxa"/>
            <w:noWrap/>
            <w:vAlign w:val="bottom"/>
            <w:hideMark/>
          </w:tcPr>
          <w:p w14:paraId="0C8E61E2"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50</w:t>
            </w:r>
          </w:p>
        </w:tc>
        <w:tc>
          <w:tcPr>
            <w:tcW w:w="1134" w:type="dxa"/>
            <w:noWrap/>
            <w:vAlign w:val="bottom"/>
            <w:hideMark/>
          </w:tcPr>
          <w:p w14:paraId="4D4DD2CF" w14:textId="0839F9B3"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175,916</w:t>
            </w:r>
          </w:p>
        </w:tc>
      </w:tr>
      <w:tr w:rsidR="006D1A1D" w:rsidRPr="00CB2CEF" w14:paraId="0DC5A729" w14:textId="77777777" w:rsidTr="004A17F6">
        <w:trPr>
          <w:trHeight w:val="283"/>
        </w:trPr>
        <w:tc>
          <w:tcPr>
            <w:tcW w:w="2830" w:type="dxa"/>
            <w:vAlign w:val="center"/>
          </w:tcPr>
          <w:p w14:paraId="444E5787" w14:textId="4BD3FAAA"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Overall (kg)</w:t>
            </w:r>
          </w:p>
        </w:tc>
        <w:tc>
          <w:tcPr>
            <w:tcW w:w="1134" w:type="dxa"/>
            <w:noWrap/>
            <w:vAlign w:val="bottom"/>
            <w:hideMark/>
          </w:tcPr>
          <w:p w14:paraId="506B07E2" w14:textId="0A5F5211"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0.40</w:t>
            </w:r>
          </w:p>
        </w:tc>
        <w:tc>
          <w:tcPr>
            <w:tcW w:w="1134" w:type="dxa"/>
            <w:noWrap/>
            <w:vAlign w:val="bottom"/>
            <w:hideMark/>
          </w:tcPr>
          <w:p w14:paraId="351A3ED2" w14:textId="68117ED1"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0.09</w:t>
            </w:r>
          </w:p>
        </w:tc>
        <w:tc>
          <w:tcPr>
            <w:tcW w:w="1134" w:type="dxa"/>
            <w:noWrap/>
            <w:vAlign w:val="bottom"/>
            <w:hideMark/>
          </w:tcPr>
          <w:p w14:paraId="4AE8D056" w14:textId="2E02D3B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0.69</w:t>
            </w:r>
          </w:p>
        </w:tc>
        <w:tc>
          <w:tcPr>
            <w:tcW w:w="1134" w:type="dxa"/>
            <w:noWrap/>
            <w:vAlign w:val="bottom"/>
            <w:hideMark/>
          </w:tcPr>
          <w:p w14:paraId="608D491C" w14:textId="15EF4D89"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0.05</w:t>
            </w:r>
          </w:p>
        </w:tc>
        <w:tc>
          <w:tcPr>
            <w:tcW w:w="1134" w:type="dxa"/>
            <w:noWrap/>
            <w:vAlign w:val="bottom"/>
            <w:hideMark/>
          </w:tcPr>
          <w:p w14:paraId="273A9728" w14:textId="3F5BE764"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175.92</w:t>
            </w:r>
          </w:p>
        </w:tc>
      </w:tr>
    </w:tbl>
    <w:p w14:paraId="72AA8A43" w14:textId="77777777" w:rsidR="004D2739" w:rsidRPr="00CB2CEF" w:rsidRDefault="004D2739" w:rsidP="004D2739">
      <w:pPr>
        <w:rPr>
          <w:lang w:val="en-GB"/>
        </w:rPr>
      </w:pPr>
    </w:p>
    <w:p w14:paraId="74E718C8" w14:textId="7AC50C67" w:rsidR="00F06C3E" w:rsidRPr="00CB2CEF" w:rsidRDefault="00F06C3E" w:rsidP="00F06C3E">
      <w:pPr>
        <w:spacing w:line="240" w:lineRule="auto"/>
        <w:ind w:firstLine="284"/>
        <w:rPr>
          <w:sz w:val="22"/>
          <w:szCs w:val="22"/>
          <w:lang w:val="en-GB"/>
        </w:rPr>
      </w:pPr>
      <w:r w:rsidRPr="00CB2CEF">
        <w:rPr>
          <w:sz w:val="22"/>
          <w:szCs w:val="22"/>
          <w:lang w:val="en-GB"/>
        </w:rPr>
        <w:lastRenderedPageBreak/>
        <w:t>The overall CO₂ production recorded on the first day of data collection along the model route amounted to approx</w:t>
      </w:r>
      <w:r w:rsidR="00215157">
        <w:rPr>
          <w:sz w:val="22"/>
          <w:szCs w:val="22"/>
          <w:lang w:val="en-GB"/>
        </w:rPr>
        <w:t>imately</w:t>
      </w:r>
      <w:r w:rsidRPr="00CB2CEF">
        <w:rPr>
          <w:sz w:val="22"/>
          <w:szCs w:val="22"/>
          <w:lang w:val="en-GB"/>
        </w:rPr>
        <w:t xml:space="preserve"> 0.43 t (for vehicles equipped with both types of internal combustion engines), reflecting the linear relationship between route length and the volume of emissions produced. The route therefore represents a local source of environmental </w:t>
      </w:r>
      <w:r w:rsidR="00EA2615" w:rsidRPr="00CB2CEF">
        <w:rPr>
          <w:sz w:val="22"/>
          <w:szCs w:val="22"/>
          <w:lang w:val="en-GB"/>
        </w:rPr>
        <w:t>impact</w:t>
      </w:r>
      <w:r w:rsidR="00215157">
        <w:rPr>
          <w:sz w:val="22"/>
          <w:szCs w:val="22"/>
          <w:lang w:val="en-GB"/>
        </w:rPr>
        <w:t>, characterized by a significant share of short trips, which, due to frequent cold starts, may be more environmentally</w:t>
      </w:r>
      <w:r w:rsidRPr="00CB2CEF">
        <w:rPr>
          <w:sz w:val="22"/>
          <w:szCs w:val="22"/>
          <w:lang w:val="en-GB"/>
        </w:rPr>
        <w:t xml:space="preserve"> significant than the route length itself would suggest.</w:t>
      </w:r>
    </w:p>
    <w:p w14:paraId="6206D0E5" w14:textId="185ABAA2" w:rsidR="005B2459" w:rsidRPr="00CB2CEF" w:rsidRDefault="00F06C3E" w:rsidP="00F06C3E">
      <w:pPr>
        <w:spacing w:line="240" w:lineRule="auto"/>
        <w:ind w:firstLine="284"/>
        <w:rPr>
          <w:sz w:val="22"/>
          <w:szCs w:val="22"/>
          <w:lang w:val="en-GB"/>
        </w:rPr>
      </w:pPr>
      <w:r w:rsidRPr="00CB2CEF">
        <w:rPr>
          <w:sz w:val="22"/>
          <w:szCs w:val="22"/>
          <w:lang w:val="en-GB"/>
        </w:rPr>
        <w:t xml:space="preserve">As a result, the following emission-related values were </w:t>
      </w:r>
      <w:r w:rsidR="006D1A1D" w:rsidRPr="00CB2CEF">
        <w:rPr>
          <w:sz w:val="22"/>
          <w:szCs w:val="22"/>
          <w:lang w:val="en-GB"/>
        </w:rPr>
        <w:t>quantified</w:t>
      </w:r>
      <w:r w:rsidRPr="00CB2CEF">
        <w:rPr>
          <w:sz w:val="22"/>
          <w:szCs w:val="22"/>
          <w:lang w:val="en-GB"/>
        </w:rPr>
        <w:t xml:space="preserve">. </w:t>
      </w:r>
      <w:r w:rsidR="006D1A1D" w:rsidRPr="00CB2CEF">
        <w:rPr>
          <w:sz w:val="22"/>
          <w:szCs w:val="22"/>
          <w:lang w:val="en-GB"/>
        </w:rPr>
        <w:t>V</w:t>
      </w:r>
      <w:r w:rsidRPr="00CB2CEF">
        <w:rPr>
          <w:sz w:val="22"/>
          <w:szCs w:val="22"/>
          <w:lang w:val="en-GB"/>
        </w:rPr>
        <w:t>ehicles</w:t>
      </w:r>
      <w:r w:rsidR="006D1A1D" w:rsidRPr="00CB2CEF">
        <w:rPr>
          <w:sz w:val="22"/>
          <w:szCs w:val="22"/>
          <w:lang w:val="en-GB"/>
        </w:rPr>
        <w:t xml:space="preserve"> with spark-ignition engine</w:t>
      </w:r>
      <w:r w:rsidR="00215157">
        <w:rPr>
          <w:sz w:val="22"/>
          <w:szCs w:val="22"/>
          <w:lang w:val="en-GB"/>
        </w:rPr>
        <w:t>s</w:t>
      </w:r>
      <w:r w:rsidRPr="00CB2CEF">
        <w:rPr>
          <w:sz w:val="22"/>
          <w:szCs w:val="22"/>
          <w:lang w:val="en-GB"/>
        </w:rPr>
        <w:t xml:space="preserve"> produced a total of </w:t>
      </w:r>
      <w:r w:rsidR="006D1A1D" w:rsidRPr="00CB2CEF">
        <w:rPr>
          <w:sz w:val="22"/>
          <w:szCs w:val="22"/>
          <w:lang w:val="en-GB"/>
        </w:rPr>
        <w:t>approx</w:t>
      </w:r>
      <w:r w:rsidR="00215157">
        <w:rPr>
          <w:sz w:val="22"/>
          <w:szCs w:val="22"/>
          <w:lang w:val="en-GB"/>
        </w:rPr>
        <w:t>imately</w:t>
      </w:r>
      <w:r w:rsidRPr="00CB2CEF">
        <w:rPr>
          <w:sz w:val="22"/>
          <w:szCs w:val="22"/>
          <w:lang w:val="en-GB"/>
        </w:rPr>
        <w:t xml:space="preserve"> 2.49 kg of CO, 0.32 kg of HC, 0.19 kg of NOₓ, 0.02 kg of PM, and 256.84 kg of CO₂, whereas diesel-powered vehicles generated</w:t>
      </w:r>
      <w:r w:rsidR="006D1A1D" w:rsidRPr="00CB2CEF">
        <w:rPr>
          <w:sz w:val="22"/>
          <w:szCs w:val="22"/>
          <w:lang w:val="en-GB"/>
        </w:rPr>
        <w:t xml:space="preserve"> about</w:t>
      </w:r>
      <w:r w:rsidRPr="00CB2CEF">
        <w:rPr>
          <w:sz w:val="22"/>
          <w:szCs w:val="22"/>
          <w:lang w:val="en-GB"/>
        </w:rPr>
        <w:t xml:space="preserve"> 0.40 kg of CO, 0.09 kg of HC, 0.69 kg of NOₓ, 0.05 kg of PM, and 175.92 kg of CO₂</w:t>
      </w:r>
      <w:r w:rsidR="00460A26" w:rsidRPr="00CB2CEF">
        <w:rPr>
          <w:sz w:val="22"/>
          <w:szCs w:val="22"/>
          <w:lang w:val="en-GB"/>
        </w:rPr>
        <w:t>.</w:t>
      </w:r>
    </w:p>
    <w:p w14:paraId="13E14F03" w14:textId="59B01075" w:rsidR="00A63C1C" w:rsidRPr="00CB2CEF" w:rsidRDefault="00F06C3E" w:rsidP="00A63C1C">
      <w:pPr>
        <w:spacing w:line="240" w:lineRule="auto"/>
        <w:ind w:firstLine="284"/>
        <w:rPr>
          <w:sz w:val="22"/>
          <w:szCs w:val="22"/>
          <w:lang w:val="en-GB"/>
        </w:rPr>
      </w:pPr>
      <w:r w:rsidRPr="00CB2CEF">
        <w:rPr>
          <w:sz w:val="22"/>
          <w:szCs w:val="22"/>
          <w:lang w:val="en-GB"/>
        </w:rPr>
        <w:t xml:space="preserve">In the following tables 6 and 7, </w:t>
      </w:r>
      <w:r w:rsidR="00215157">
        <w:rPr>
          <w:sz w:val="22"/>
          <w:szCs w:val="22"/>
          <w:lang w:val="en-GB"/>
        </w:rPr>
        <w:t>the quantified volumes of overall emissions produced by vehicles with spark-ignition engines on</w:t>
      </w:r>
      <w:r w:rsidRPr="00CB2CEF">
        <w:rPr>
          <w:sz w:val="22"/>
          <w:szCs w:val="22"/>
          <w:lang w:val="en-GB"/>
        </w:rPr>
        <w:t xml:space="preserve"> the second day of data collection are summarized</w:t>
      </w:r>
      <w:r w:rsidR="00700305" w:rsidRPr="00CB2CEF">
        <w:rPr>
          <w:sz w:val="22"/>
          <w:szCs w:val="22"/>
          <w:lang w:val="en-GB"/>
        </w:rPr>
        <w:t>.</w:t>
      </w:r>
    </w:p>
    <w:p w14:paraId="1736D50E" w14:textId="77777777" w:rsidR="00F06C3E" w:rsidRPr="00CB2CEF" w:rsidRDefault="00F06C3E" w:rsidP="00F06C3E">
      <w:pPr>
        <w:spacing w:line="240" w:lineRule="auto"/>
        <w:rPr>
          <w:sz w:val="22"/>
          <w:szCs w:val="22"/>
          <w:lang w:val="en-GB"/>
        </w:rPr>
      </w:pPr>
    </w:p>
    <w:p w14:paraId="58AD9B21" w14:textId="5274333E" w:rsidR="001C013A" w:rsidRPr="00CB2CEF" w:rsidRDefault="001C013A" w:rsidP="00CB2CEF">
      <w:pPr>
        <w:pStyle w:val="Rtab"/>
        <w:rPr>
          <w:b/>
          <w:lang w:val="en-GB"/>
        </w:rPr>
      </w:pPr>
      <w:r w:rsidRPr="00CB2CEF">
        <w:rPr>
          <w:b/>
          <w:lang w:val="en-GB"/>
        </w:rPr>
        <w:t xml:space="preserve">Table 6. </w:t>
      </w:r>
      <w:r w:rsidRPr="00CB2CEF">
        <w:rPr>
          <w:lang w:val="en-GB"/>
        </w:rPr>
        <w:t>Emissions produced by vehicles with spark-ignition engine</w:t>
      </w:r>
      <w:r w:rsidR="00215157">
        <w:rPr>
          <w:lang w:val="en-GB"/>
        </w:rPr>
        <w:t>s</w:t>
      </w:r>
      <w:r w:rsidRPr="00CB2CEF">
        <w:rPr>
          <w:lang w:val="en-GB"/>
        </w:rPr>
        <w:t xml:space="preserve"> (data collection – 2</w:t>
      </w:r>
      <w:r w:rsidR="00F06C3E" w:rsidRPr="00CB2CEF">
        <w:rPr>
          <w:vertAlign w:val="superscript"/>
          <w:lang w:val="en-GB"/>
        </w:rPr>
        <w:t>nd</w:t>
      </w:r>
      <w:r w:rsidRPr="00CB2CEF">
        <w:rPr>
          <w:lang w:val="en-GB"/>
        </w:rPr>
        <w:t xml:space="preserve"> day). Source: authors</w:t>
      </w:r>
    </w:p>
    <w:tbl>
      <w:tblPr>
        <w:tblW w:w="8507"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837"/>
        <w:gridCol w:w="1134"/>
        <w:gridCol w:w="1134"/>
        <w:gridCol w:w="1134"/>
        <w:gridCol w:w="1134"/>
        <w:gridCol w:w="1134"/>
      </w:tblGrid>
      <w:tr w:rsidR="00A63C1C" w:rsidRPr="00CB2CEF" w14:paraId="28E4E6BD" w14:textId="77777777" w:rsidTr="004A17F6">
        <w:trPr>
          <w:trHeight w:val="397"/>
        </w:trPr>
        <w:tc>
          <w:tcPr>
            <w:tcW w:w="2837" w:type="dxa"/>
            <w:noWrap/>
            <w:vAlign w:val="center"/>
            <w:hideMark/>
          </w:tcPr>
          <w:p w14:paraId="79A201A8" w14:textId="2E7A3F84" w:rsidR="00A63C1C" w:rsidRPr="00CB2CEF" w:rsidRDefault="008B2BC5" w:rsidP="00644F18">
            <w:pPr>
              <w:spacing w:line="240" w:lineRule="auto"/>
              <w:jc w:val="left"/>
              <w:rPr>
                <w:color w:val="000000"/>
                <w:sz w:val="22"/>
                <w:szCs w:val="22"/>
                <w:lang w:val="en-GB" w:eastAsia="sk-SK"/>
              </w:rPr>
            </w:pPr>
            <w:r w:rsidRPr="00CB2CEF">
              <w:rPr>
                <w:color w:val="000000"/>
                <w:sz w:val="22"/>
                <w:szCs w:val="22"/>
                <w:lang w:val="en-GB" w:eastAsia="sk-SK"/>
              </w:rPr>
              <w:t>S</w:t>
            </w:r>
            <w:r w:rsidR="001C013A" w:rsidRPr="00CB2CEF">
              <w:rPr>
                <w:color w:val="000000"/>
                <w:sz w:val="22"/>
                <w:szCs w:val="22"/>
                <w:lang w:val="en-GB" w:eastAsia="sk-SK"/>
              </w:rPr>
              <w:t>park-ignition engine</w:t>
            </w:r>
          </w:p>
        </w:tc>
        <w:tc>
          <w:tcPr>
            <w:tcW w:w="1134" w:type="dxa"/>
            <w:noWrap/>
            <w:vAlign w:val="center"/>
            <w:hideMark/>
          </w:tcPr>
          <w:p w14:paraId="5726891C" w14:textId="77777777" w:rsidR="00A63C1C" w:rsidRPr="00CB2CEF" w:rsidRDefault="00A63C1C" w:rsidP="001C013A">
            <w:pPr>
              <w:spacing w:line="240" w:lineRule="auto"/>
              <w:jc w:val="center"/>
              <w:rPr>
                <w:color w:val="000000"/>
                <w:sz w:val="22"/>
                <w:szCs w:val="22"/>
                <w:lang w:val="en-GB" w:eastAsia="sk-SK"/>
              </w:rPr>
            </w:pPr>
            <w:r w:rsidRPr="00CB2CEF">
              <w:rPr>
                <w:color w:val="000000"/>
                <w:sz w:val="22"/>
                <w:szCs w:val="22"/>
                <w:lang w:val="en-GB" w:eastAsia="sk-SK"/>
              </w:rPr>
              <w:t>CO (g)</w:t>
            </w:r>
          </w:p>
        </w:tc>
        <w:tc>
          <w:tcPr>
            <w:tcW w:w="1134" w:type="dxa"/>
            <w:noWrap/>
            <w:vAlign w:val="center"/>
            <w:hideMark/>
          </w:tcPr>
          <w:p w14:paraId="7C66D368" w14:textId="77777777" w:rsidR="00A63C1C" w:rsidRPr="00CB2CEF" w:rsidRDefault="00A63C1C" w:rsidP="001C013A">
            <w:pPr>
              <w:spacing w:line="240" w:lineRule="auto"/>
              <w:jc w:val="center"/>
              <w:rPr>
                <w:color w:val="000000"/>
                <w:sz w:val="22"/>
                <w:szCs w:val="22"/>
                <w:lang w:val="en-GB" w:eastAsia="sk-SK"/>
              </w:rPr>
            </w:pPr>
            <w:r w:rsidRPr="00CB2CEF">
              <w:rPr>
                <w:color w:val="000000"/>
                <w:sz w:val="22"/>
                <w:szCs w:val="22"/>
                <w:lang w:val="en-GB" w:eastAsia="sk-SK"/>
              </w:rPr>
              <w:t>HC (g)</w:t>
            </w:r>
          </w:p>
        </w:tc>
        <w:tc>
          <w:tcPr>
            <w:tcW w:w="1134" w:type="dxa"/>
            <w:noWrap/>
            <w:vAlign w:val="center"/>
            <w:hideMark/>
          </w:tcPr>
          <w:p w14:paraId="0FC92DA0" w14:textId="25D51B75" w:rsidR="00A63C1C" w:rsidRPr="00CB2CEF" w:rsidRDefault="00A63C1C" w:rsidP="001C013A">
            <w:pPr>
              <w:spacing w:line="240" w:lineRule="auto"/>
              <w:jc w:val="center"/>
              <w:rPr>
                <w:color w:val="000000"/>
                <w:sz w:val="22"/>
                <w:szCs w:val="22"/>
                <w:lang w:val="en-GB" w:eastAsia="sk-SK"/>
              </w:rPr>
            </w:pPr>
            <w:r w:rsidRPr="00CB2CEF">
              <w:rPr>
                <w:color w:val="000000"/>
                <w:sz w:val="22"/>
                <w:szCs w:val="22"/>
                <w:lang w:val="en-GB" w:eastAsia="sk-SK"/>
              </w:rPr>
              <w:t>N</w:t>
            </w:r>
            <w:r w:rsidR="00B77C6F" w:rsidRPr="00CB2CEF">
              <w:rPr>
                <w:color w:val="000000"/>
                <w:sz w:val="22"/>
                <w:szCs w:val="22"/>
                <w:lang w:val="en-GB" w:eastAsia="sk-SK"/>
              </w:rPr>
              <w:t>O</w:t>
            </w:r>
            <w:r w:rsidRPr="00CB2CEF">
              <w:rPr>
                <w:color w:val="000000"/>
                <w:sz w:val="22"/>
                <w:szCs w:val="22"/>
                <w:vertAlign w:val="subscript"/>
                <w:lang w:val="en-GB" w:eastAsia="sk-SK"/>
              </w:rPr>
              <w:t>x</w:t>
            </w:r>
            <w:r w:rsidRPr="00CB2CEF">
              <w:rPr>
                <w:color w:val="000000"/>
                <w:sz w:val="22"/>
                <w:szCs w:val="22"/>
                <w:lang w:val="en-GB" w:eastAsia="sk-SK"/>
              </w:rPr>
              <w:t xml:space="preserve"> (g)</w:t>
            </w:r>
          </w:p>
        </w:tc>
        <w:tc>
          <w:tcPr>
            <w:tcW w:w="1134" w:type="dxa"/>
            <w:noWrap/>
            <w:vAlign w:val="center"/>
            <w:hideMark/>
          </w:tcPr>
          <w:p w14:paraId="33E81BE2" w14:textId="77777777" w:rsidR="00A63C1C" w:rsidRPr="00CB2CEF" w:rsidRDefault="00A63C1C" w:rsidP="001C013A">
            <w:pPr>
              <w:spacing w:line="240" w:lineRule="auto"/>
              <w:jc w:val="center"/>
              <w:rPr>
                <w:color w:val="000000"/>
                <w:sz w:val="22"/>
                <w:szCs w:val="22"/>
                <w:lang w:val="en-GB" w:eastAsia="sk-SK"/>
              </w:rPr>
            </w:pPr>
            <w:r w:rsidRPr="00CB2CEF">
              <w:rPr>
                <w:color w:val="000000"/>
                <w:sz w:val="22"/>
                <w:szCs w:val="22"/>
                <w:lang w:val="en-GB" w:eastAsia="sk-SK"/>
              </w:rPr>
              <w:t>PM (g)</w:t>
            </w:r>
          </w:p>
        </w:tc>
        <w:tc>
          <w:tcPr>
            <w:tcW w:w="1134" w:type="dxa"/>
            <w:noWrap/>
            <w:vAlign w:val="center"/>
            <w:hideMark/>
          </w:tcPr>
          <w:p w14:paraId="6A826EE3" w14:textId="77777777" w:rsidR="00A63C1C" w:rsidRPr="00CB2CEF" w:rsidRDefault="00A63C1C" w:rsidP="001C013A">
            <w:pPr>
              <w:spacing w:line="240" w:lineRule="auto"/>
              <w:jc w:val="center"/>
              <w:rPr>
                <w:color w:val="000000"/>
                <w:sz w:val="22"/>
                <w:szCs w:val="22"/>
                <w:lang w:val="en-GB" w:eastAsia="sk-SK"/>
              </w:rPr>
            </w:pPr>
            <w:r w:rsidRPr="00CB2CEF">
              <w:rPr>
                <w:color w:val="000000"/>
                <w:sz w:val="22"/>
                <w:szCs w:val="22"/>
                <w:lang w:val="en-GB" w:eastAsia="sk-SK"/>
              </w:rPr>
              <w:t>CO</w:t>
            </w:r>
            <w:r w:rsidRPr="00CB2CEF">
              <w:rPr>
                <w:color w:val="000000"/>
                <w:sz w:val="22"/>
                <w:szCs w:val="22"/>
                <w:vertAlign w:val="subscript"/>
                <w:lang w:val="en-GB" w:eastAsia="sk-SK"/>
              </w:rPr>
              <w:t>2</w:t>
            </w:r>
            <w:r w:rsidRPr="00CB2CEF">
              <w:rPr>
                <w:color w:val="000000"/>
                <w:sz w:val="22"/>
                <w:szCs w:val="22"/>
                <w:lang w:val="en-GB" w:eastAsia="sk-SK"/>
              </w:rPr>
              <w:t xml:space="preserve"> (g)</w:t>
            </w:r>
          </w:p>
        </w:tc>
      </w:tr>
      <w:tr w:rsidR="006D1A1D" w:rsidRPr="00CB2CEF" w14:paraId="1EED8C21" w14:textId="77777777" w:rsidTr="004A17F6">
        <w:trPr>
          <w:trHeight w:val="283"/>
        </w:trPr>
        <w:tc>
          <w:tcPr>
            <w:tcW w:w="2837" w:type="dxa"/>
            <w:noWrap/>
            <w:vAlign w:val="center"/>
            <w:hideMark/>
          </w:tcPr>
          <w:p w14:paraId="7074A631" w14:textId="63B3F07F"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EURO 6</w:t>
            </w:r>
          </w:p>
        </w:tc>
        <w:tc>
          <w:tcPr>
            <w:tcW w:w="1134" w:type="dxa"/>
            <w:noWrap/>
            <w:vAlign w:val="center"/>
            <w:hideMark/>
          </w:tcPr>
          <w:p w14:paraId="46189538"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94</w:t>
            </w:r>
          </w:p>
        </w:tc>
        <w:tc>
          <w:tcPr>
            <w:tcW w:w="1134" w:type="dxa"/>
            <w:noWrap/>
            <w:vAlign w:val="center"/>
            <w:hideMark/>
          </w:tcPr>
          <w:p w14:paraId="38216314"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12</w:t>
            </w:r>
          </w:p>
        </w:tc>
        <w:tc>
          <w:tcPr>
            <w:tcW w:w="1134" w:type="dxa"/>
            <w:noWrap/>
            <w:vAlign w:val="center"/>
            <w:hideMark/>
          </w:tcPr>
          <w:p w14:paraId="73E2D905"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10</w:t>
            </w:r>
          </w:p>
        </w:tc>
        <w:tc>
          <w:tcPr>
            <w:tcW w:w="1134" w:type="dxa"/>
            <w:noWrap/>
            <w:vAlign w:val="center"/>
            <w:hideMark/>
          </w:tcPr>
          <w:p w14:paraId="60AC7E17"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0</w:t>
            </w:r>
          </w:p>
        </w:tc>
        <w:tc>
          <w:tcPr>
            <w:tcW w:w="1134" w:type="dxa"/>
            <w:noWrap/>
            <w:vAlign w:val="center"/>
            <w:hideMark/>
          </w:tcPr>
          <w:p w14:paraId="546E1A23" w14:textId="1C29C953"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28,900</w:t>
            </w:r>
          </w:p>
        </w:tc>
      </w:tr>
      <w:tr w:rsidR="006D1A1D" w:rsidRPr="00CB2CEF" w14:paraId="5E778C70" w14:textId="77777777" w:rsidTr="004A17F6">
        <w:trPr>
          <w:trHeight w:val="283"/>
        </w:trPr>
        <w:tc>
          <w:tcPr>
            <w:tcW w:w="2837" w:type="dxa"/>
            <w:noWrap/>
            <w:vAlign w:val="center"/>
            <w:hideMark/>
          </w:tcPr>
          <w:p w14:paraId="1A25988B" w14:textId="6605830E"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EURO 5</w:t>
            </w:r>
          </w:p>
        </w:tc>
        <w:tc>
          <w:tcPr>
            <w:tcW w:w="1134" w:type="dxa"/>
            <w:noWrap/>
            <w:vAlign w:val="center"/>
            <w:hideMark/>
          </w:tcPr>
          <w:p w14:paraId="2F59DC12"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58</w:t>
            </w:r>
          </w:p>
        </w:tc>
        <w:tc>
          <w:tcPr>
            <w:tcW w:w="1134" w:type="dxa"/>
            <w:noWrap/>
            <w:vAlign w:val="center"/>
            <w:hideMark/>
          </w:tcPr>
          <w:p w14:paraId="255C74A2"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7</w:t>
            </w:r>
          </w:p>
        </w:tc>
        <w:tc>
          <w:tcPr>
            <w:tcW w:w="1134" w:type="dxa"/>
            <w:noWrap/>
            <w:vAlign w:val="center"/>
            <w:hideMark/>
          </w:tcPr>
          <w:p w14:paraId="66F33960"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5</w:t>
            </w:r>
          </w:p>
        </w:tc>
        <w:tc>
          <w:tcPr>
            <w:tcW w:w="1134" w:type="dxa"/>
            <w:noWrap/>
            <w:vAlign w:val="center"/>
            <w:hideMark/>
          </w:tcPr>
          <w:p w14:paraId="1BECFF81"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0</w:t>
            </w:r>
          </w:p>
        </w:tc>
        <w:tc>
          <w:tcPr>
            <w:tcW w:w="1134" w:type="dxa"/>
            <w:noWrap/>
            <w:vAlign w:val="center"/>
            <w:hideMark/>
          </w:tcPr>
          <w:p w14:paraId="6E12B35B" w14:textId="4E154CE0"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11,900</w:t>
            </w:r>
          </w:p>
        </w:tc>
      </w:tr>
      <w:tr w:rsidR="006D1A1D" w:rsidRPr="00CB2CEF" w14:paraId="090E8E72" w14:textId="77777777" w:rsidTr="004A17F6">
        <w:trPr>
          <w:trHeight w:val="283"/>
        </w:trPr>
        <w:tc>
          <w:tcPr>
            <w:tcW w:w="2837" w:type="dxa"/>
            <w:noWrap/>
            <w:vAlign w:val="center"/>
            <w:hideMark/>
          </w:tcPr>
          <w:p w14:paraId="2B53918F" w14:textId="111F1491"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EURO 4</w:t>
            </w:r>
          </w:p>
        </w:tc>
        <w:tc>
          <w:tcPr>
            <w:tcW w:w="1134" w:type="dxa"/>
            <w:noWrap/>
            <w:vAlign w:val="center"/>
            <w:hideMark/>
          </w:tcPr>
          <w:p w14:paraId="4003F1DE"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143</w:t>
            </w:r>
          </w:p>
        </w:tc>
        <w:tc>
          <w:tcPr>
            <w:tcW w:w="1134" w:type="dxa"/>
            <w:noWrap/>
            <w:vAlign w:val="center"/>
            <w:hideMark/>
          </w:tcPr>
          <w:p w14:paraId="7262A018"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15</w:t>
            </w:r>
          </w:p>
        </w:tc>
        <w:tc>
          <w:tcPr>
            <w:tcW w:w="1134" w:type="dxa"/>
            <w:noWrap/>
            <w:vAlign w:val="center"/>
            <w:hideMark/>
          </w:tcPr>
          <w:p w14:paraId="4CA4BFBD"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10</w:t>
            </w:r>
          </w:p>
        </w:tc>
        <w:tc>
          <w:tcPr>
            <w:tcW w:w="1134" w:type="dxa"/>
            <w:noWrap/>
            <w:vAlign w:val="center"/>
            <w:hideMark/>
          </w:tcPr>
          <w:p w14:paraId="675C9BC9"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w:t>
            </w:r>
          </w:p>
        </w:tc>
        <w:tc>
          <w:tcPr>
            <w:tcW w:w="1134" w:type="dxa"/>
            <w:noWrap/>
            <w:vAlign w:val="center"/>
            <w:hideMark/>
          </w:tcPr>
          <w:p w14:paraId="66D15DF6" w14:textId="0FFD727B"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18,870</w:t>
            </w:r>
          </w:p>
        </w:tc>
      </w:tr>
      <w:tr w:rsidR="006D1A1D" w:rsidRPr="00CB2CEF" w14:paraId="4D19CE09" w14:textId="77777777" w:rsidTr="004A17F6">
        <w:trPr>
          <w:trHeight w:val="283"/>
        </w:trPr>
        <w:tc>
          <w:tcPr>
            <w:tcW w:w="2837" w:type="dxa"/>
            <w:noWrap/>
            <w:vAlign w:val="center"/>
            <w:hideMark/>
          </w:tcPr>
          <w:p w14:paraId="0E7B6A5B" w14:textId="6121DEB4"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EURO 3</w:t>
            </w:r>
          </w:p>
        </w:tc>
        <w:tc>
          <w:tcPr>
            <w:tcW w:w="1134" w:type="dxa"/>
            <w:noWrap/>
            <w:vAlign w:val="center"/>
            <w:hideMark/>
          </w:tcPr>
          <w:p w14:paraId="2FABEEB7"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171</w:t>
            </w:r>
          </w:p>
        </w:tc>
        <w:tc>
          <w:tcPr>
            <w:tcW w:w="1134" w:type="dxa"/>
            <w:noWrap/>
            <w:vAlign w:val="center"/>
            <w:hideMark/>
          </w:tcPr>
          <w:p w14:paraId="71F1AB28"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16</w:t>
            </w:r>
          </w:p>
        </w:tc>
        <w:tc>
          <w:tcPr>
            <w:tcW w:w="1134" w:type="dxa"/>
            <w:noWrap/>
            <w:vAlign w:val="center"/>
            <w:hideMark/>
          </w:tcPr>
          <w:p w14:paraId="5F402513"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10</w:t>
            </w:r>
          </w:p>
        </w:tc>
        <w:tc>
          <w:tcPr>
            <w:tcW w:w="1134" w:type="dxa"/>
            <w:noWrap/>
            <w:vAlign w:val="center"/>
            <w:hideMark/>
          </w:tcPr>
          <w:p w14:paraId="3ADB3A5F"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w:t>
            </w:r>
          </w:p>
        </w:tc>
        <w:tc>
          <w:tcPr>
            <w:tcW w:w="1134" w:type="dxa"/>
            <w:noWrap/>
            <w:vAlign w:val="center"/>
            <w:hideMark/>
          </w:tcPr>
          <w:p w14:paraId="075B1AA5" w14:textId="2E0574B3"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15,912</w:t>
            </w:r>
          </w:p>
        </w:tc>
      </w:tr>
      <w:tr w:rsidR="006D1A1D" w:rsidRPr="00CB2CEF" w14:paraId="01EDA765" w14:textId="77777777" w:rsidTr="004A17F6">
        <w:trPr>
          <w:trHeight w:val="283"/>
        </w:trPr>
        <w:tc>
          <w:tcPr>
            <w:tcW w:w="2837" w:type="dxa"/>
            <w:noWrap/>
            <w:vAlign w:val="center"/>
            <w:hideMark/>
          </w:tcPr>
          <w:p w14:paraId="7201FB8B" w14:textId="48739D12"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EURO 2 and 1</w:t>
            </w:r>
          </w:p>
        </w:tc>
        <w:tc>
          <w:tcPr>
            <w:tcW w:w="1134" w:type="dxa"/>
            <w:noWrap/>
            <w:vAlign w:val="center"/>
            <w:hideMark/>
          </w:tcPr>
          <w:p w14:paraId="511C0040"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169</w:t>
            </w:r>
          </w:p>
        </w:tc>
        <w:tc>
          <w:tcPr>
            <w:tcW w:w="1134" w:type="dxa"/>
            <w:noWrap/>
            <w:vAlign w:val="center"/>
            <w:hideMark/>
          </w:tcPr>
          <w:p w14:paraId="3A4281B9"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14</w:t>
            </w:r>
          </w:p>
        </w:tc>
        <w:tc>
          <w:tcPr>
            <w:tcW w:w="1134" w:type="dxa"/>
            <w:noWrap/>
            <w:vAlign w:val="center"/>
            <w:hideMark/>
          </w:tcPr>
          <w:p w14:paraId="24777452"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8</w:t>
            </w:r>
          </w:p>
        </w:tc>
        <w:tc>
          <w:tcPr>
            <w:tcW w:w="1134" w:type="dxa"/>
            <w:noWrap/>
            <w:vAlign w:val="center"/>
            <w:hideMark/>
          </w:tcPr>
          <w:p w14:paraId="15B626AA"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w:t>
            </w:r>
          </w:p>
        </w:tc>
        <w:tc>
          <w:tcPr>
            <w:tcW w:w="1134" w:type="dxa"/>
            <w:noWrap/>
            <w:vAlign w:val="center"/>
            <w:hideMark/>
          </w:tcPr>
          <w:p w14:paraId="07F5F611" w14:textId="24FACBE8"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11,152</w:t>
            </w:r>
          </w:p>
        </w:tc>
      </w:tr>
      <w:tr w:rsidR="006D1A1D" w:rsidRPr="00CB2CEF" w14:paraId="796CBB63" w14:textId="77777777" w:rsidTr="004A17F6">
        <w:trPr>
          <w:trHeight w:val="283"/>
        </w:trPr>
        <w:tc>
          <w:tcPr>
            <w:tcW w:w="2837" w:type="dxa"/>
            <w:noWrap/>
            <w:vAlign w:val="center"/>
            <w:hideMark/>
          </w:tcPr>
          <w:p w14:paraId="153B9088" w14:textId="1FFBF31E"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EURO 0 EF</w:t>
            </w:r>
          </w:p>
        </w:tc>
        <w:tc>
          <w:tcPr>
            <w:tcW w:w="1134" w:type="dxa"/>
            <w:noWrap/>
            <w:vAlign w:val="center"/>
            <w:hideMark/>
          </w:tcPr>
          <w:p w14:paraId="292465C9"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309</w:t>
            </w:r>
          </w:p>
        </w:tc>
        <w:tc>
          <w:tcPr>
            <w:tcW w:w="1134" w:type="dxa"/>
            <w:noWrap/>
            <w:vAlign w:val="center"/>
            <w:hideMark/>
          </w:tcPr>
          <w:p w14:paraId="74619939"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57</w:t>
            </w:r>
          </w:p>
        </w:tc>
        <w:tc>
          <w:tcPr>
            <w:tcW w:w="1134" w:type="dxa"/>
            <w:noWrap/>
            <w:vAlign w:val="center"/>
            <w:hideMark/>
          </w:tcPr>
          <w:p w14:paraId="5F400B4D"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29</w:t>
            </w:r>
          </w:p>
        </w:tc>
        <w:tc>
          <w:tcPr>
            <w:tcW w:w="1134" w:type="dxa"/>
            <w:noWrap/>
            <w:vAlign w:val="center"/>
            <w:hideMark/>
          </w:tcPr>
          <w:p w14:paraId="36FE82E2"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2</w:t>
            </w:r>
          </w:p>
        </w:tc>
        <w:tc>
          <w:tcPr>
            <w:tcW w:w="1134" w:type="dxa"/>
            <w:noWrap/>
            <w:vAlign w:val="center"/>
            <w:hideMark/>
          </w:tcPr>
          <w:p w14:paraId="5CEFDFE2" w14:textId="740EDE88"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10,710</w:t>
            </w:r>
          </w:p>
        </w:tc>
      </w:tr>
      <w:tr w:rsidR="006D1A1D" w:rsidRPr="00CB2CEF" w14:paraId="3169EFB7" w14:textId="77777777" w:rsidTr="004A17F6">
        <w:trPr>
          <w:trHeight w:val="283"/>
        </w:trPr>
        <w:tc>
          <w:tcPr>
            <w:tcW w:w="2837" w:type="dxa"/>
            <w:noWrap/>
            <w:vAlign w:val="center"/>
            <w:hideMark/>
          </w:tcPr>
          <w:p w14:paraId="5B5DC072" w14:textId="6DED3C48"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Overall (g)</w:t>
            </w:r>
          </w:p>
        </w:tc>
        <w:tc>
          <w:tcPr>
            <w:tcW w:w="1134" w:type="dxa"/>
            <w:noWrap/>
            <w:vAlign w:val="bottom"/>
            <w:hideMark/>
          </w:tcPr>
          <w:p w14:paraId="36ACBC71"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944</w:t>
            </w:r>
          </w:p>
        </w:tc>
        <w:tc>
          <w:tcPr>
            <w:tcW w:w="1134" w:type="dxa"/>
            <w:noWrap/>
            <w:vAlign w:val="bottom"/>
            <w:hideMark/>
          </w:tcPr>
          <w:p w14:paraId="1BC60B87"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121</w:t>
            </w:r>
          </w:p>
        </w:tc>
        <w:tc>
          <w:tcPr>
            <w:tcW w:w="1134" w:type="dxa"/>
            <w:noWrap/>
            <w:vAlign w:val="bottom"/>
            <w:hideMark/>
          </w:tcPr>
          <w:p w14:paraId="17B4F0AB"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72</w:t>
            </w:r>
          </w:p>
        </w:tc>
        <w:tc>
          <w:tcPr>
            <w:tcW w:w="1134" w:type="dxa"/>
            <w:noWrap/>
            <w:vAlign w:val="bottom"/>
            <w:hideMark/>
          </w:tcPr>
          <w:p w14:paraId="1381938F" w14:textId="77777777"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6</w:t>
            </w:r>
          </w:p>
        </w:tc>
        <w:tc>
          <w:tcPr>
            <w:tcW w:w="1134" w:type="dxa"/>
            <w:noWrap/>
            <w:vAlign w:val="bottom"/>
            <w:hideMark/>
          </w:tcPr>
          <w:p w14:paraId="6D069AB4" w14:textId="4FBB27BD"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97,444</w:t>
            </w:r>
          </w:p>
        </w:tc>
      </w:tr>
      <w:tr w:rsidR="006D1A1D" w:rsidRPr="00CB2CEF" w14:paraId="51DC0FF4" w14:textId="77777777" w:rsidTr="004A17F6">
        <w:trPr>
          <w:trHeight w:val="283"/>
        </w:trPr>
        <w:tc>
          <w:tcPr>
            <w:tcW w:w="2837" w:type="dxa"/>
            <w:noWrap/>
            <w:vAlign w:val="center"/>
            <w:hideMark/>
          </w:tcPr>
          <w:p w14:paraId="481E10ED" w14:textId="2FCA4185" w:rsidR="006D1A1D" w:rsidRPr="00CB2CEF" w:rsidRDefault="006D1A1D" w:rsidP="004A17F6">
            <w:pPr>
              <w:spacing w:line="240" w:lineRule="auto"/>
              <w:jc w:val="left"/>
              <w:rPr>
                <w:color w:val="000000"/>
                <w:sz w:val="22"/>
                <w:szCs w:val="22"/>
                <w:lang w:val="en-GB" w:eastAsia="sk-SK"/>
              </w:rPr>
            </w:pPr>
            <w:r w:rsidRPr="00CB2CEF">
              <w:rPr>
                <w:color w:val="000000"/>
                <w:sz w:val="22"/>
                <w:szCs w:val="22"/>
                <w:lang w:val="en-GB" w:eastAsia="sk-SK"/>
              </w:rPr>
              <w:t>Overall (kg)</w:t>
            </w:r>
          </w:p>
        </w:tc>
        <w:tc>
          <w:tcPr>
            <w:tcW w:w="1134" w:type="dxa"/>
            <w:noWrap/>
            <w:vAlign w:val="bottom"/>
            <w:hideMark/>
          </w:tcPr>
          <w:p w14:paraId="447C3EF2" w14:textId="5D81E61C"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0.944</w:t>
            </w:r>
          </w:p>
        </w:tc>
        <w:tc>
          <w:tcPr>
            <w:tcW w:w="1134" w:type="dxa"/>
            <w:noWrap/>
            <w:vAlign w:val="bottom"/>
            <w:hideMark/>
          </w:tcPr>
          <w:p w14:paraId="6D87A480" w14:textId="67C0497F"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0.121</w:t>
            </w:r>
          </w:p>
        </w:tc>
        <w:tc>
          <w:tcPr>
            <w:tcW w:w="1134" w:type="dxa"/>
            <w:noWrap/>
            <w:vAlign w:val="bottom"/>
            <w:hideMark/>
          </w:tcPr>
          <w:p w14:paraId="07BEB37F" w14:textId="0C9199F3"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0,072</w:t>
            </w:r>
          </w:p>
        </w:tc>
        <w:tc>
          <w:tcPr>
            <w:tcW w:w="1134" w:type="dxa"/>
            <w:noWrap/>
            <w:vAlign w:val="bottom"/>
            <w:hideMark/>
          </w:tcPr>
          <w:p w14:paraId="39F8BF51" w14:textId="164A3CA1"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0.006</w:t>
            </w:r>
          </w:p>
        </w:tc>
        <w:tc>
          <w:tcPr>
            <w:tcW w:w="1134" w:type="dxa"/>
            <w:noWrap/>
            <w:vAlign w:val="bottom"/>
            <w:hideMark/>
          </w:tcPr>
          <w:p w14:paraId="16D05866" w14:textId="045F370A" w:rsidR="006D1A1D" w:rsidRPr="00CB2CEF" w:rsidRDefault="006D1A1D" w:rsidP="006D1A1D">
            <w:pPr>
              <w:spacing w:line="240" w:lineRule="auto"/>
              <w:jc w:val="center"/>
              <w:rPr>
                <w:color w:val="000000"/>
                <w:sz w:val="22"/>
                <w:szCs w:val="22"/>
                <w:lang w:val="en-GB" w:eastAsia="sk-SK"/>
              </w:rPr>
            </w:pPr>
            <w:r w:rsidRPr="00CB2CEF">
              <w:rPr>
                <w:color w:val="000000"/>
                <w:sz w:val="22"/>
                <w:szCs w:val="22"/>
                <w:lang w:val="en-GB" w:eastAsia="sk-SK"/>
              </w:rPr>
              <w:t>97.444</w:t>
            </w:r>
          </w:p>
        </w:tc>
      </w:tr>
    </w:tbl>
    <w:p w14:paraId="025CE7C0" w14:textId="77777777" w:rsidR="00A63C1C" w:rsidRPr="00CB2CEF" w:rsidRDefault="00A63C1C" w:rsidP="00A63C1C">
      <w:pPr>
        <w:rPr>
          <w:lang w:val="en-GB"/>
        </w:rPr>
      </w:pPr>
    </w:p>
    <w:p w14:paraId="69B5EC78" w14:textId="4EDEAA17" w:rsidR="00A63C1C" w:rsidRPr="00CB2CEF" w:rsidRDefault="00DB283E" w:rsidP="00CB2CEF">
      <w:pPr>
        <w:pStyle w:val="Rtab"/>
        <w:rPr>
          <w:b/>
          <w:lang w:val="en-GB"/>
        </w:rPr>
      </w:pPr>
      <w:bookmarkStart w:id="12" w:name="_Toc215259371"/>
      <w:r w:rsidRPr="00CB2CEF">
        <w:rPr>
          <w:b/>
          <w:lang w:val="en-GB"/>
        </w:rPr>
        <w:t>Table</w:t>
      </w:r>
      <w:r w:rsidR="00A63C1C" w:rsidRPr="00CB2CEF">
        <w:rPr>
          <w:b/>
          <w:lang w:val="en-GB"/>
        </w:rPr>
        <w:t xml:space="preserve"> </w:t>
      </w:r>
      <w:r w:rsidR="009217FD" w:rsidRPr="00CB2CEF">
        <w:rPr>
          <w:b/>
          <w:lang w:val="en-GB"/>
        </w:rPr>
        <w:t>7</w:t>
      </w:r>
      <w:r w:rsidRPr="00CB2CEF">
        <w:rPr>
          <w:b/>
          <w:lang w:val="en-GB"/>
        </w:rPr>
        <w:t>.</w:t>
      </w:r>
      <w:r w:rsidR="00A63C1C" w:rsidRPr="00CB2CEF">
        <w:rPr>
          <w:b/>
          <w:lang w:val="en-GB"/>
        </w:rPr>
        <w:t xml:space="preserve"> </w:t>
      </w:r>
      <w:bookmarkEnd w:id="12"/>
      <w:r w:rsidRPr="00CB2CEF">
        <w:rPr>
          <w:lang w:val="en-GB"/>
        </w:rPr>
        <w:t>Emissions produced by vehicles with compression-ignition engine</w:t>
      </w:r>
      <w:r w:rsidR="00215157">
        <w:rPr>
          <w:lang w:val="en-GB"/>
        </w:rPr>
        <w:t>s</w:t>
      </w:r>
      <w:r w:rsidRPr="00CB2CEF">
        <w:rPr>
          <w:lang w:val="en-GB"/>
        </w:rPr>
        <w:t xml:space="preserve"> (data collection – 2</w:t>
      </w:r>
      <w:r w:rsidR="00F06C3E" w:rsidRPr="00CB2CEF">
        <w:rPr>
          <w:vertAlign w:val="superscript"/>
          <w:lang w:val="en-GB"/>
        </w:rPr>
        <w:t>nd</w:t>
      </w:r>
      <w:r w:rsidRPr="00CB2CEF">
        <w:rPr>
          <w:lang w:val="en-GB"/>
        </w:rPr>
        <w:t xml:space="preserve"> day). Source: authors</w:t>
      </w:r>
    </w:p>
    <w:tbl>
      <w:tblPr>
        <w:tblW w:w="8500"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830"/>
        <w:gridCol w:w="1134"/>
        <w:gridCol w:w="1134"/>
        <w:gridCol w:w="1134"/>
        <w:gridCol w:w="1134"/>
        <w:gridCol w:w="1134"/>
      </w:tblGrid>
      <w:tr w:rsidR="00A63C1C" w:rsidRPr="00CB2CEF" w14:paraId="42465508" w14:textId="77777777" w:rsidTr="004A17F6">
        <w:trPr>
          <w:trHeight w:val="397"/>
        </w:trPr>
        <w:tc>
          <w:tcPr>
            <w:tcW w:w="2830" w:type="dxa"/>
            <w:noWrap/>
            <w:vAlign w:val="center"/>
            <w:hideMark/>
          </w:tcPr>
          <w:p w14:paraId="033DA9CA" w14:textId="0B95A680" w:rsidR="00A63C1C" w:rsidRPr="00CB2CEF" w:rsidRDefault="008B2BC5" w:rsidP="00CB2CEF">
            <w:pPr>
              <w:spacing w:line="240" w:lineRule="auto"/>
              <w:jc w:val="left"/>
              <w:rPr>
                <w:color w:val="000000"/>
                <w:sz w:val="22"/>
                <w:szCs w:val="22"/>
                <w:lang w:val="en-GB" w:eastAsia="sk-SK"/>
              </w:rPr>
            </w:pPr>
            <w:r w:rsidRPr="00CB2CEF">
              <w:rPr>
                <w:color w:val="000000"/>
                <w:sz w:val="22"/>
                <w:szCs w:val="22"/>
                <w:lang w:val="en-GB" w:eastAsia="sk-SK"/>
              </w:rPr>
              <w:t>C</w:t>
            </w:r>
            <w:r w:rsidR="00DB283E" w:rsidRPr="00CB2CEF">
              <w:rPr>
                <w:color w:val="000000"/>
                <w:sz w:val="22"/>
                <w:szCs w:val="22"/>
                <w:lang w:val="en-GB" w:eastAsia="sk-SK"/>
              </w:rPr>
              <w:t>ompression-ignition engine</w:t>
            </w:r>
          </w:p>
        </w:tc>
        <w:tc>
          <w:tcPr>
            <w:tcW w:w="1134" w:type="dxa"/>
            <w:noWrap/>
            <w:vAlign w:val="center"/>
            <w:hideMark/>
          </w:tcPr>
          <w:p w14:paraId="6FA756F6" w14:textId="77777777" w:rsidR="00A63C1C" w:rsidRPr="00CB2CEF" w:rsidRDefault="00A63C1C" w:rsidP="001C013A">
            <w:pPr>
              <w:spacing w:line="240" w:lineRule="auto"/>
              <w:jc w:val="center"/>
              <w:rPr>
                <w:color w:val="000000"/>
                <w:sz w:val="22"/>
                <w:szCs w:val="22"/>
                <w:lang w:val="en-GB" w:eastAsia="sk-SK"/>
              </w:rPr>
            </w:pPr>
            <w:r w:rsidRPr="00CB2CEF">
              <w:rPr>
                <w:color w:val="000000"/>
                <w:sz w:val="22"/>
                <w:szCs w:val="22"/>
                <w:lang w:val="en-GB" w:eastAsia="sk-SK"/>
              </w:rPr>
              <w:t>CO (g)</w:t>
            </w:r>
          </w:p>
        </w:tc>
        <w:tc>
          <w:tcPr>
            <w:tcW w:w="1134" w:type="dxa"/>
            <w:noWrap/>
            <w:vAlign w:val="center"/>
            <w:hideMark/>
          </w:tcPr>
          <w:p w14:paraId="01C01E80" w14:textId="77777777" w:rsidR="00A63C1C" w:rsidRPr="00CB2CEF" w:rsidRDefault="00A63C1C" w:rsidP="001C013A">
            <w:pPr>
              <w:spacing w:line="240" w:lineRule="auto"/>
              <w:jc w:val="center"/>
              <w:rPr>
                <w:color w:val="000000"/>
                <w:sz w:val="22"/>
                <w:szCs w:val="22"/>
                <w:lang w:val="en-GB" w:eastAsia="sk-SK"/>
              </w:rPr>
            </w:pPr>
            <w:r w:rsidRPr="00CB2CEF">
              <w:rPr>
                <w:color w:val="000000"/>
                <w:sz w:val="22"/>
                <w:szCs w:val="22"/>
                <w:lang w:val="en-GB" w:eastAsia="sk-SK"/>
              </w:rPr>
              <w:t>HC (g)</w:t>
            </w:r>
          </w:p>
        </w:tc>
        <w:tc>
          <w:tcPr>
            <w:tcW w:w="1134" w:type="dxa"/>
            <w:noWrap/>
            <w:vAlign w:val="center"/>
            <w:hideMark/>
          </w:tcPr>
          <w:p w14:paraId="425EB3BF" w14:textId="2161C326" w:rsidR="00A63C1C" w:rsidRPr="00CB2CEF" w:rsidRDefault="00A63C1C" w:rsidP="001C013A">
            <w:pPr>
              <w:spacing w:line="240" w:lineRule="auto"/>
              <w:jc w:val="center"/>
              <w:rPr>
                <w:color w:val="000000"/>
                <w:sz w:val="22"/>
                <w:szCs w:val="22"/>
                <w:lang w:val="en-GB" w:eastAsia="sk-SK"/>
              </w:rPr>
            </w:pPr>
            <w:r w:rsidRPr="00CB2CEF">
              <w:rPr>
                <w:color w:val="000000"/>
                <w:sz w:val="22"/>
                <w:szCs w:val="22"/>
                <w:lang w:val="en-GB" w:eastAsia="sk-SK"/>
              </w:rPr>
              <w:t>N</w:t>
            </w:r>
            <w:r w:rsidR="00B77C6F" w:rsidRPr="00CB2CEF">
              <w:rPr>
                <w:color w:val="000000"/>
                <w:sz w:val="22"/>
                <w:szCs w:val="22"/>
                <w:lang w:val="en-GB" w:eastAsia="sk-SK"/>
              </w:rPr>
              <w:t>O</w:t>
            </w:r>
            <w:r w:rsidRPr="00CB2CEF">
              <w:rPr>
                <w:color w:val="000000"/>
                <w:sz w:val="22"/>
                <w:szCs w:val="22"/>
                <w:vertAlign w:val="subscript"/>
                <w:lang w:val="en-GB" w:eastAsia="sk-SK"/>
              </w:rPr>
              <w:t>x</w:t>
            </w:r>
            <w:r w:rsidRPr="00CB2CEF">
              <w:rPr>
                <w:color w:val="000000"/>
                <w:sz w:val="22"/>
                <w:szCs w:val="22"/>
                <w:lang w:val="en-GB" w:eastAsia="sk-SK"/>
              </w:rPr>
              <w:t xml:space="preserve"> (g)</w:t>
            </w:r>
          </w:p>
        </w:tc>
        <w:tc>
          <w:tcPr>
            <w:tcW w:w="1134" w:type="dxa"/>
            <w:noWrap/>
            <w:vAlign w:val="center"/>
            <w:hideMark/>
          </w:tcPr>
          <w:p w14:paraId="4622766A" w14:textId="77777777" w:rsidR="00A63C1C" w:rsidRPr="00CB2CEF" w:rsidRDefault="00A63C1C" w:rsidP="001C013A">
            <w:pPr>
              <w:spacing w:line="240" w:lineRule="auto"/>
              <w:jc w:val="center"/>
              <w:rPr>
                <w:color w:val="000000"/>
                <w:sz w:val="22"/>
                <w:szCs w:val="22"/>
                <w:lang w:val="en-GB" w:eastAsia="sk-SK"/>
              </w:rPr>
            </w:pPr>
            <w:r w:rsidRPr="00CB2CEF">
              <w:rPr>
                <w:color w:val="000000"/>
                <w:sz w:val="22"/>
                <w:szCs w:val="22"/>
                <w:lang w:val="en-GB" w:eastAsia="sk-SK"/>
              </w:rPr>
              <w:t>PM (g)</w:t>
            </w:r>
          </w:p>
        </w:tc>
        <w:tc>
          <w:tcPr>
            <w:tcW w:w="1134" w:type="dxa"/>
            <w:noWrap/>
            <w:vAlign w:val="center"/>
            <w:hideMark/>
          </w:tcPr>
          <w:p w14:paraId="33258AB0" w14:textId="77777777" w:rsidR="00A63C1C" w:rsidRPr="00CB2CEF" w:rsidRDefault="00A63C1C" w:rsidP="001C013A">
            <w:pPr>
              <w:spacing w:line="240" w:lineRule="auto"/>
              <w:jc w:val="center"/>
              <w:rPr>
                <w:color w:val="000000"/>
                <w:sz w:val="22"/>
                <w:szCs w:val="22"/>
                <w:lang w:val="en-GB" w:eastAsia="sk-SK"/>
              </w:rPr>
            </w:pPr>
            <w:r w:rsidRPr="00CB2CEF">
              <w:rPr>
                <w:color w:val="000000"/>
                <w:sz w:val="22"/>
                <w:szCs w:val="22"/>
                <w:lang w:val="en-GB" w:eastAsia="sk-SK"/>
              </w:rPr>
              <w:t>CO</w:t>
            </w:r>
            <w:r w:rsidRPr="00CB2CEF">
              <w:rPr>
                <w:color w:val="000000"/>
                <w:sz w:val="22"/>
                <w:szCs w:val="22"/>
                <w:vertAlign w:val="subscript"/>
                <w:lang w:val="en-GB" w:eastAsia="sk-SK"/>
              </w:rPr>
              <w:t>2</w:t>
            </w:r>
            <w:r w:rsidRPr="00CB2CEF">
              <w:rPr>
                <w:color w:val="000000"/>
                <w:sz w:val="22"/>
                <w:szCs w:val="22"/>
                <w:lang w:val="en-GB" w:eastAsia="sk-SK"/>
              </w:rPr>
              <w:t xml:space="preserve"> (g)</w:t>
            </w:r>
          </w:p>
        </w:tc>
      </w:tr>
      <w:tr w:rsidR="00A63C1C" w:rsidRPr="00CB2CEF" w14:paraId="5F0552A6" w14:textId="77777777" w:rsidTr="004A17F6">
        <w:trPr>
          <w:trHeight w:val="283"/>
        </w:trPr>
        <w:tc>
          <w:tcPr>
            <w:tcW w:w="2830" w:type="dxa"/>
            <w:noWrap/>
            <w:vAlign w:val="center"/>
            <w:hideMark/>
          </w:tcPr>
          <w:p w14:paraId="1F38FE9B" w14:textId="77777777" w:rsidR="00A63C1C" w:rsidRPr="00CB2CEF" w:rsidRDefault="00A63C1C" w:rsidP="004A17F6">
            <w:pPr>
              <w:spacing w:line="240" w:lineRule="auto"/>
              <w:jc w:val="left"/>
              <w:rPr>
                <w:color w:val="000000"/>
                <w:sz w:val="22"/>
                <w:szCs w:val="22"/>
                <w:lang w:val="en-GB" w:eastAsia="sk-SK"/>
              </w:rPr>
            </w:pPr>
            <w:r w:rsidRPr="00CB2CEF">
              <w:rPr>
                <w:color w:val="000000"/>
                <w:sz w:val="22"/>
                <w:szCs w:val="22"/>
                <w:lang w:val="en-GB" w:eastAsia="sk-SK"/>
              </w:rPr>
              <w:t>EURO 6</w:t>
            </w:r>
          </w:p>
        </w:tc>
        <w:tc>
          <w:tcPr>
            <w:tcW w:w="1134" w:type="dxa"/>
            <w:noWrap/>
            <w:vAlign w:val="center"/>
            <w:hideMark/>
          </w:tcPr>
          <w:p w14:paraId="688C4CF5"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12</w:t>
            </w:r>
          </w:p>
        </w:tc>
        <w:tc>
          <w:tcPr>
            <w:tcW w:w="1134" w:type="dxa"/>
            <w:noWrap/>
            <w:vAlign w:val="center"/>
            <w:hideMark/>
          </w:tcPr>
          <w:p w14:paraId="69714C3C"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2</w:t>
            </w:r>
          </w:p>
        </w:tc>
        <w:tc>
          <w:tcPr>
            <w:tcW w:w="1134" w:type="dxa"/>
            <w:noWrap/>
            <w:vAlign w:val="center"/>
            <w:hideMark/>
          </w:tcPr>
          <w:p w14:paraId="3A8695F4"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43</w:t>
            </w:r>
          </w:p>
        </w:tc>
        <w:tc>
          <w:tcPr>
            <w:tcW w:w="1134" w:type="dxa"/>
            <w:noWrap/>
            <w:vAlign w:val="center"/>
            <w:hideMark/>
          </w:tcPr>
          <w:p w14:paraId="58338AA7"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0</w:t>
            </w:r>
          </w:p>
        </w:tc>
        <w:tc>
          <w:tcPr>
            <w:tcW w:w="1134" w:type="dxa"/>
            <w:noWrap/>
            <w:vAlign w:val="center"/>
            <w:hideMark/>
          </w:tcPr>
          <w:p w14:paraId="4C5B20C7" w14:textId="30873329"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18</w:t>
            </w:r>
            <w:r w:rsidR="00B70FE4" w:rsidRPr="00CB2CEF">
              <w:rPr>
                <w:color w:val="000000"/>
                <w:sz w:val="22"/>
                <w:szCs w:val="22"/>
                <w:lang w:val="en-GB" w:eastAsia="sk-SK"/>
              </w:rPr>
              <w:t>,</w:t>
            </w:r>
            <w:r w:rsidRPr="00CB2CEF">
              <w:rPr>
                <w:color w:val="000000"/>
                <w:sz w:val="22"/>
                <w:szCs w:val="22"/>
                <w:lang w:val="en-GB" w:eastAsia="sk-SK"/>
              </w:rPr>
              <w:t>972</w:t>
            </w:r>
          </w:p>
        </w:tc>
      </w:tr>
      <w:tr w:rsidR="00A63C1C" w:rsidRPr="00CB2CEF" w14:paraId="4D31AE81" w14:textId="77777777" w:rsidTr="004A17F6">
        <w:trPr>
          <w:trHeight w:val="283"/>
        </w:trPr>
        <w:tc>
          <w:tcPr>
            <w:tcW w:w="2830" w:type="dxa"/>
            <w:noWrap/>
            <w:vAlign w:val="center"/>
            <w:hideMark/>
          </w:tcPr>
          <w:p w14:paraId="6A409AC5" w14:textId="77777777" w:rsidR="00A63C1C" w:rsidRPr="00CB2CEF" w:rsidRDefault="00A63C1C" w:rsidP="004A17F6">
            <w:pPr>
              <w:spacing w:line="240" w:lineRule="auto"/>
              <w:jc w:val="left"/>
              <w:rPr>
                <w:color w:val="000000"/>
                <w:sz w:val="22"/>
                <w:szCs w:val="22"/>
                <w:lang w:val="en-GB" w:eastAsia="sk-SK"/>
              </w:rPr>
            </w:pPr>
            <w:r w:rsidRPr="00CB2CEF">
              <w:rPr>
                <w:color w:val="000000"/>
                <w:sz w:val="22"/>
                <w:szCs w:val="22"/>
                <w:lang w:val="en-GB" w:eastAsia="sk-SK"/>
              </w:rPr>
              <w:t>EURO 5</w:t>
            </w:r>
          </w:p>
        </w:tc>
        <w:tc>
          <w:tcPr>
            <w:tcW w:w="1134" w:type="dxa"/>
            <w:noWrap/>
            <w:vAlign w:val="center"/>
            <w:hideMark/>
          </w:tcPr>
          <w:p w14:paraId="4B7E6A0E"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10</w:t>
            </w:r>
          </w:p>
        </w:tc>
        <w:tc>
          <w:tcPr>
            <w:tcW w:w="1134" w:type="dxa"/>
            <w:noWrap/>
            <w:vAlign w:val="center"/>
            <w:hideMark/>
          </w:tcPr>
          <w:p w14:paraId="4BB789E8"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1</w:t>
            </w:r>
          </w:p>
        </w:tc>
        <w:tc>
          <w:tcPr>
            <w:tcW w:w="1134" w:type="dxa"/>
            <w:noWrap/>
            <w:vAlign w:val="center"/>
            <w:hideMark/>
          </w:tcPr>
          <w:p w14:paraId="5B32558F"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21</w:t>
            </w:r>
          </w:p>
        </w:tc>
        <w:tc>
          <w:tcPr>
            <w:tcW w:w="1134" w:type="dxa"/>
            <w:noWrap/>
            <w:vAlign w:val="center"/>
            <w:hideMark/>
          </w:tcPr>
          <w:p w14:paraId="35092558"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0</w:t>
            </w:r>
          </w:p>
        </w:tc>
        <w:tc>
          <w:tcPr>
            <w:tcW w:w="1134" w:type="dxa"/>
            <w:noWrap/>
            <w:vAlign w:val="center"/>
            <w:hideMark/>
          </w:tcPr>
          <w:p w14:paraId="3AEA6501"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7 854</w:t>
            </w:r>
          </w:p>
        </w:tc>
      </w:tr>
      <w:tr w:rsidR="00A63C1C" w:rsidRPr="00CB2CEF" w14:paraId="647E7170" w14:textId="77777777" w:rsidTr="004A17F6">
        <w:trPr>
          <w:trHeight w:val="283"/>
        </w:trPr>
        <w:tc>
          <w:tcPr>
            <w:tcW w:w="2830" w:type="dxa"/>
            <w:noWrap/>
            <w:vAlign w:val="center"/>
            <w:hideMark/>
          </w:tcPr>
          <w:p w14:paraId="06006E39" w14:textId="77777777" w:rsidR="00A63C1C" w:rsidRPr="00CB2CEF" w:rsidRDefault="00A63C1C" w:rsidP="004A17F6">
            <w:pPr>
              <w:spacing w:line="240" w:lineRule="auto"/>
              <w:jc w:val="left"/>
              <w:rPr>
                <w:color w:val="000000"/>
                <w:sz w:val="22"/>
                <w:szCs w:val="22"/>
                <w:lang w:val="en-GB" w:eastAsia="sk-SK"/>
              </w:rPr>
            </w:pPr>
            <w:r w:rsidRPr="00CB2CEF">
              <w:rPr>
                <w:color w:val="000000"/>
                <w:sz w:val="22"/>
                <w:szCs w:val="22"/>
                <w:lang w:val="en-GB" w:eastAsia="sk-SK"/>
              </w:rPr>
              <w:t>EURO 4</w:t>
            </w:r>
          </w:p>
        </w:tc>
        <w:tc>
          <w:tcPr>
            <w:tcW w:w="1134" w:type="dxa"/>
            <w:noWrap/>
            <w:vAlign w:val="center"/>
            <w:hideMark/>
          </w:tcPr>
          <w:p w14:paraId="59912EA3"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22</w:t>
            </w:r>
          </w:p>
        </w:tc>
        <w:tc>
          <w:tcPr>
            <w:tcW w:w="1134" w:type="dxa"/>
            <w:noWrap/>
            <w:vAlign w:val="center"/>
            <w:hideMark/>
          </w:tcPr>
          <w:p w14:paraId="31B70A51"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4</w:t>
            </w:r>
          </w:p>
        </w:tc>
        <w:tc>
          <w:tcPr>
            <w:tcW w:w="1134" w:type="dxa"/>
            <w:noWrap/>
            <w:vAlign w:val="center"/>
            <w:hideMark/>
          </w:tcPr>
          <w:p w14:paraId="56139CDE"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45</w:t>
            </w:r>
          </w:p>
        </w:tc>
        <w:tc>
          <w:tcPr>
            <w:tcW w:w="1134" w:type="dxa"/>
            <w:noWrap/>
            <w:vAlign w:val="center"/>
            <w:hideMark/>
          </w:tcPr>
          <w:p w14:paraId="4975C983"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2</w:t>
            </w:r>
          </w:p>
        </w:tc>
        <w:tc>
          <w:tcPr>
            <w:tcW w:w="1134" w:type="dxa"/>
            <w:noWrap/>
            <w:vAlign w:val="center"/>
            <w:hideMark/>
          </w:tcPr>
          <w:p w14:paraId="46C090C3" w14:textId="1B96FCBC"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13</w:t>
            </w:r>
            <w:r w:rsidR="00B70FE4" w:rsidRPr="00CB2CEF">
              <w:rPr>
                <w:color w:val="000000"/>
                <w:sz w:val="22"/>
                <w:szCs w:val="22"/>
                <w:lang w:val="en-GB" w:eastAsia="sk-SK"/>
              </w:rPr>
              <w:t>,</w:t>
            </w:r>
            <w:r w:rsidRPr="00CB2CEF">
              <w:rPr>
                <w:color w:val="000000"/>
                <w:sz w:val="22"/>
                <w:szCs w:val="22"/>
                <w:lang w:val="en-GB" w:eastAsia="sk-SK"/>
              </w:rPr>
              <w:t>090</w:t>
            </w:r>
          </w:p>
        </w:tc>
      </w:tr>
      <w:tr w:rsidR="00A63C1C" w:rsidRPr="00CB2CEF" w14:paraId="141E59BD" w14:textId="77777777" w:rsidTr="004A17F6">
        <w:trPr>
          <w:trHeight w:val="283"/>
        </w:trPr>
        <w:tc>
          <w:tcPr>
            <w:tcW w:w="2830" w:type="dxa"/>
            <w:noWrap/>
            <w:vAlign w:val="center"/>
            <w:hideMark/>
          </w:tcPr>
          <w:p w14:paraId="61D2C567" w14:textId="77777777" w:rsidR="00A63C1C" w:rsidRPr="00CB2CEF" w:rsidRDefault="00A63C1C" w:rsidP="004A17F6">
            <w:pPr>
              <w:spacing w:line="240" w:lineRule="auto"/>
              <w:jc w:val="left"/>
              <w:rPr>
                <w:color w:val="000000"/>
                <w:sz w:val="22"/>
                <w:szCs w:val="22"/>
                <w:lang w:val="en-GB" w:eastAsia="sk-SK"/>
              </w:rPr>
            </w:pPr>
            <w:r w:rsidRPr="00CB2CEF">
              <w:rPr>
                <w:color w:val="000000"/>
                <w:sz w:val="22"/>
                <w:szCs w:val="22"/>
                <w:lang w:val="en-GB" w:eastAsia="sk-SK"/>
              </w:rPr>
              <w:t>EURO 3</w:t>
            </w:r>
          </w:p>
        </w:tc>
        <w:tc>
          <w:tcPr>
            <w:tcW w:w="1134" w:type="dxa"/>
            <w:noWrap/>
            <w:vAlign w:val="center"/>
            <w:hideMark/>
          </w:tcPr>
          <w:p w14:paraId="6DEBF9F3"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31</w:t>
            </w:r>
          </w:p>
        </w:tc>
        <w:tc>
          <w:tcPr>
            <w:tcW w:w="1134" w:type="dxa"/>
            <w:noWrap/>
            <w:vAlign w:val="center"/>
            <w:hideMark/>
          </w:tcPr>
          <w:p w14:paraId="10E0D0F2"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6</w:t>
            </w:r>
          </w:p>
        </w:tc>
        <w:tc>
          <w:tcPr>
            <w:tcW w:w="1134" w:type="dxa"/>
            <w:noWrap/>
            <w:vAlign w:val="center"/>
            <w:hideMark/>
          </w:tcPr>
          <w:p w14:paraId="1BBC9C86"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49</w:t>
            </w:r>
          </w:p>
        </w:tc>
        <w:tc>
          <w:tcPr>
            <w:tcW w:w="1134" w:type="dxa"/>
            <w:noWrap/>
            <w:vAlign w:val="center"/>
            <w:hideMark/>
          </w:tcPr>
          <w:p w14:paraId="2DCD7488"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3</w:t>
            </w:r>
          </w:p>
        </w:tc>
        <w:tc>
          <w:tcPr>
            <w:tcW w:w="1134" w:type="dxa"/>
            <w:noWrap/>
            <w:vAlign w:val="center"/>
            <w:hideMark/>
          </w:tcPr>
          <w:p w14:paraId="3DFC538F" w14:textId="09ECBFD2"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11</w:t>
            </w:r>
            <w:r w:rsidR="00B70FE4" w:rsidRPr="00CB2CEF">
              <w:rPr>
                <w:color w:val="000000"/>
                <w:sz w:val="22"/>
                <w:szCs w:val="22"/>
                <w:lang w:val="en-GB" w:eastAsia="sk-SK"/>
              </w:rPr>
              <w:t>,</w:t>
            </w:r>
            <w:r w:rsidRPr="00CB2CEF">
              <w:rPr>
                <w:color w:val="000000"/>
                <w:sz w:val="22"/>
                <w:szCs w:val="22"/>
                <w:lang w:val="en-GB" w:eastAsia="sk-SK"/>
              </w:rPr>
              <w:t>322</w:t>
            </w:r>
          </w:p>
        </w:tc>
      </w:tr>
      <w:tr w:rsidR="00A63C1C" w:rsidRPr="00CB2CEF" w14:paraId="3F6ACA96" w14:textId="77777777" w:rsidTr="004A17F6">
        <w:trPr>
          <w:trHeight w:val="283"/>
        </w:trPr>
        <w:tc>
          <w:tcPr>
            <w:tcW w:w="2830" w:type="dxa"/>
            <w:noWrap/>
            <w:vAlign w:val="center"/>
            <w:hideMark/>
          </w:tcPr>
          <w:p w14:paraId="6B655165" w14:textId="41E6CD44" w:rsidR="00A63C1C" w:rsidRPr="00CB2CEF" w:rsidRDefault="00A63C1C" w:rsidP="004A17F6">
            <w:pPr>
              <w:spacing w:line="240" w:lineRule="auto"/>
              <w:jc w:val="left"/>
              <w:rPr>
                <w:color w:val="000000"/>
                <w:sz w:val="22"/>
                <w:szCs w:val="22"/>
                <w:lang w:val="en-GB" w:eastAsia="sk-SK"/>
              </w:rPr>
            </w:pPr>
            <w:r w:rsidRPr="00CB2CEF">
              <w:rPr>
                <w:color w:val="000000"/>
                <w:sz w:val="22"/>
                <w:szCs w:val="22"/>
                <w:lang w:val="en-GB" w:eastAsia="sk-SK"/>
              </w:rPr>
              <w:t>EURO 2 a</w:t>
            </w:r>
            <w:r w:rsidR="00DB283E" w:rsidRPr="00CB2CEF">
              <w:rPr>
                <w:color w:val="000000"/>
                <w:sz w:val="22"/>
                <w:szCs w:val="22"/>
                <w:lang w:val="en-GB" w:eastAsia="sk-SK"/>
              </w:rPr>
              <w:t>nd</w:t>
            </w:r>
            <w:r w:rsidRPr="00CB2CEF">
              <w:rPr>
                <w:color w:val="000000"/>
                <w:sz w:val="22"/>
                <w:szCs w:val="22"/>
                <w:lang w:val="en-GB" w:eastAsia="sk-SK"/>
              </w:rPr>
              <w:t xml:space="preserve"> 1</w:t>
            </w:r>
          </w:p>
        </w:tc>
        <w:tc>
          <w:tcPr>
            <w:tcW w:w="1134" w:type="dxa"/>
            <w:noWrap/>
            <w:vAlign w:val="center"/>
            <w:hideMark/>
          </w:tcPr>
          <w:p w14:paraId="28F07033"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41</w:t>
            </w:r>
          </w:p>
        </w:tc>
        <w:tc>
          <w:tcPr>
            <w:tcW w:w="1134" w:type="dxa"/>
            <w:noWrap/>
            <w:vAlign w:val="center"/>
            <w:hideMark/>
          </w:tcPr>
          <w:p w14:paraId="2B0D2C92"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8</w:t>
            </w:r>
          </w:p>
        </w:tc>
        <w:tc>
          <w:tcPr>
            <w:tcW w:w="1134" w:type="dxa"/>
            <w:noWrap/>
            <w:vAlign w:val="center"/>
            <w:hideMark/>
          </w:tcPr>
          <w:p w14:paraId="3373A0ED"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49</w:t>
            </w:r>
          </w:p>
        </w:tc>
        <w:tc>
          <w:tcPr>
            <w:tcW w:w="1134" w:type="dxa"/>
            <w:noWrap/>
            <w:vAlign w:val="center"/>
            <w:hideMark/>
          </w:tcPr>
          <w:p w14:paraId="75F16D4D"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6</w:t>
            </w:r>
          </w:p>
        </w:tc>
        <w:tc>
          <w:tcPr>
            <w:tcW w:w="1134" w:type="dxa"/>
            <w:noWrap/>
            <w:vAlign w:val="center"/>
            <w:hideMark/>
          </w:tcPr>
          <w:p w14:paraId="49FB0E92"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8 568</w:t>
            </w:r>
          </w:p>
        </w:tc>
      </w:tr>
      <w:tr w:rsidR="00A63C1C" w:rsidRPr="00CB2CEF" w14:paraId="6324D8B0" w14:textId="77777777" w:rsidTr="004A17F6">
        <w:trPr>
          <w:trHeight w:val="283"/>
        </w:trPr>
        <w:tc>
          <w:tcPr>
            <w:tcW w:w="2830" w:type="dxa"/>
            <w:noWrap/>
            <w:vAlign w:val="center"/>
            <w:hideMark/>
          </w:tcPr>
          <w:p w14:paraId="7EEAA445" w14:textId="77777777" w:rsidR="00A63C1C" w:rsidRPr="00CB2CEF" w:rsidRDefault="00A63C1C" w:rsidP="004A17F6">
            <w:pPr>
              <w:spacing w:line="240" w:lineRule="auto"/>
              <w:jc w:val="left"/>
              <w:rPr>
                <w:color w:val="000000"/>
                <w:sz w:val="22"/>
                <w:szCs w:val="22"/>
                <w:lang w:val="en-GB" w:eastAsia="sk-SK"/>
              </w:rPr>
            </w:pPr>
            <w:r w:rsidRPr="00CB2CEF">
              <w:rPr>
                <w:color w:val="000000"/>
                <w:sz w:val="22"/>
                <w:szCs w:val="22"/>
                <w:lang w:val="en-GB" w:eastAsia="sk-SK"/>
              </w:rPr>
              <w:t>EURO 0 EF</w:t>
            </w:r>
          </w:p>
        </w:tc>
        <w:tc>
          <w:tcPr>
            <w:tcW w:w="1134" w:type="dxa"/>
            <w:noWrap/>
            <w:vAlign w:val="center"/>
            <w:hideMark/>
          </w:tcPr>
          <w:p w14:paraId="0AACEBB9"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41</w:t>
            </w:r>
          </w:p>
        </w:tc>
        <w:tc>
          <w:tcPr>
            <w:tcW w:w="1134" w:type="dxa"/>
            <w:noWrap/>
            <w:vAlign w:val="center"/>
            <w:hideMark/>
          </w:tcPr>
          <w:p w14:paraId="26DBC70A"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14</w:t>
            </w:r>
          </w:p>
        </w:tc>
        <w:tc>
          <w:tcPr>
            <w:tcW w:w="1134" w:type="dxa"/>
            <w:noWrap/>
            <w:vAlign w:val="center"/>
            <w:hideMark/>
          </w:tcPr>
          <w:p w14:paraId="586F9243"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61</w:t>
            </w:r>
          </w:p>
        </w:tc>
        <w:tc>
          <w:tcPr>
            <w:tcW w:w="1134" w:type="dxa"/>
            <w:noWrap/>
            <w:vAlign w:val="center"/>
            <w:hideMark/>
          </w:tcPr>
          <w:p w14:paraId="4B4B070E"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9</w:t>
            </w:r>
          </w:p>
        </w:tc>
        <w:tc>
          <w:tcPr>
            <w:tcW w:w="1134" w:type="dxa"/>
            <w:noWrap/>
            <w:vAlign w:val="center"/>
            <w:hideMark/>
          </w:tcPr>
          <w:p w14:paraId="185A8173"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7 820</w:t>
            </w:r>
          </w:p>
        </w:tc>
      </w:tr>
      <w:tr w:rsidR="00A63C1C" w:rsidRPr="00CB2CEF" w14:paraId="0CA71F0D" w14:textId="77777777" w:rsidTr="004A17F6">
        <w:trPr>
          <w:trHeight w:val="283"/>
        </w:trPr>
        <w:tc>
          <w:tcPr>
            <w:tcW w:w="2830" w:type="dxa"/>
            <w:noWrap/>
            <w:vAlign w:val="center"/>
            <w:hideMark/>
          </w:tcPr>
          <w:p w14:paraId="1799D5D2" w14:textId="7B3B3B89" w:rsidR="00A63C1C" w:rsidRPr="00CB2CEF" w:rsidRDefault="00DB283E" w:rsidP="004A17F6">
            <w:pPr>
              <w:spacing w:line="240" w:lineRule="auto"/>
              <w:jc w:val="left"/>
              <w:rPr>
                <w:color w:val="000000"/>
                <w:sz w:val="22"/>
                <w:szCs w:val="22"/>
                <w:lang w:val="en-GB" w:eastAsia="sk-SK"/>
              </w:rPr>
            </w:pPr>
            <w:r w:rsidRPr="00CB2CEF">
              <w:rPr>
                <w:color w:val="000000"/>
                <w:sz w:val="22"/>
                <w:szCs w:val="22"/>
                <w:lang w:val="en-GB" w:eastAsia="sk-SK"/>
              </w:rPr>
              <w:t>Overall</w:t>
            </w:r>
            <w:r w:rsidR="00A63C1C" w:rsidRPr="00CB2CEF">
              <w:rPr>
                <w:color w:val="000000"/>
                <w:sz w:val="22"/>
                <w:szCs w:val="22"/>
                <w:lang w:val="en-GB" w:eastAsia="sk-SK"/>
              </w:rPr>
              <w:t xml:space="preserve"> (g)</w:t>
            </w:r>
          </w:p>
        </w:tc>
        <w:tc>
          <w:tcPr>
            <w:tcW w:w="1134" w:type="dxa"/>
            <w:noWrap/>
            <w:vAlign w:val="bottom"/>
            <w:hideMark/>
          </w:tcPr>
          <w:p w14:paraId="03AC92C3"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156</w:t>
            </w:r>
          </w:p>
        </w:tc>
        <w:tc>
          <w:tcPr>
            <w:tcW w:w="1134" w:type="dxa"/>
            <w:noWrap/>
            <w:vAlign w:val="bottom"/>
            <w:hideMark/>
          </w:tcPr>
          <w:p w14:paraId="0E870288"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36</w:t>
            </w:r>
          </w:p>
        </w:tc>
        <w:tc>
          <w:tcPr>
            <w:tcW w:w="1134" w:type="dxa"/>
            <w:noWrap/>
            <w:vAlign w:val="bottom"/>
            <w:hideMark/>
          </w:tcPr>
          <w:p w14:paraId="6C78DE04"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268</w:t>
            </w:r>
          </w:p>
        </w:tc>
        <w:tc>
          <w:tcPr>
            <w:tcW w:w="1134" w:type="dxa"/>
            <w:noWrap/>
            <w:vAlign w:val="bottom"/>
            <w:hideMark/>
          </w:tcPr>
          <w:p w14:paraId="73EA2BA6" w14:textId="77777777"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20</w:t>
            </w:r>
          </w:p>
        </w:tc>
        <w:tc>
          <w:tcPr>
            <w:tcW w:w="1134" w:type="dxa"/>
            <w:noWrap/>
            <w:vAlign w:val="bottom"/>
            <w:hideMark/>
          </w:tcPr>
          <w:p w14:paraId="7999643B" w14:textId="79449282"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67</w:t>
            </w:r>
            <w:r w:rsidR="00B70FE4" w:rsidRPr="00CB2CEF">
              <w:rPr>
                <w:color w:val="000000"/>
                <w:sz w:val="22"/>
                <w:szCs w:val="22"/>
                <w:lang w:val="en-GB" w:eastAsia="sk-SK"/>
              </w:rPr>
              <w:t>,</w:t>
            </w:r>
            <w:r w:rsidRPr="00CB2CEF">
              <w:rPr>
                <w:color w:val="000000"/>
                <w:sz w:val="22"/>
                <w:szCs w:val="22"/>
                <w:lang w:val="en-GB" w:eastAsia="sk-SK"/>
              </w:rPr>
              <w:t>626</w:t>
            </w:r>
          </w:p>
        </w:tc>
      </w:tr>
      <w:tr w:rsidR="00A63C1C" w:rsidRPr="00CB2CEF" w14:paraId="13F341EB" w14:textId="77777777" w:rsidTr="004A17F6">
        <w:trPr>
          <w:trHeight w:val="283"/>
        </w:trPr>
        <w:tc>
          <w:tcPr>
            <w:tcW w:w="2830" w:type="dxa"/>
            <w:noWrap/>
            <w:vAlign w:val="center"/>
            <w:hideMark/>
          </w:tcPr>
          <w:p w14:paraId="025EF3B1" w14:textId="4C0AE99A" w:rsidR="00A63C1C" w:rsidRPr="00CB2CEF" w:rsidRDefault="00B70FE4" w:rsidP="004A17F6">
            <w:pPr>
              <w:spacing w:line="240" w:lineRule="auto"/>
              <w:jc w:val="left"/>
              <w:rPr>
                <w:color w:val="000000"/>
                <w:sz w:val="22"/>
                <w:szCs w:val="22"/>
                <w:lang w:val="en-GB" w:eastAsia="sk-SK"/>
              </w:rPr>
            </w:pPr>
            <w:r w:rsidRPr="00CB2CEF">
              <w:rPr>
                <w:color w:val="000000"/>
                <w:sz w:val="22"/>
                <w:szCs w:val="22"/>
                <w:lang w:val="en-GB" w:eastAsia="sk-SK"/>
              </w:rPr>
              <w:t xml:space="preserve">Overall </w:t>
            </w:r>
            <w:r w:rsidR="00A63C1C" w:rsidRPr="00CB2CEF">
              <w:rPr>
                <w:color w:val="000000"/>
                <w:sz w:val="22"/>
                <w:szCs w:val="22"/>
                <w:lang w:val="en-GB" w:eastAsia="sk-SK"/>
              </w:rPr>
              <w:t>(kg)</w:t>
            </w:r>
          </w:p>
        </w:tc>
        <w:tc>
          <w:tcPr>
            <w:tcW w:w="1134" w:type="dxa"/>
            <w:noWrap/>
            <w:vAlign w:val="bottom"/>
            <w:hideMark/>
          </w:tcPr>
          <w:p w14:paraId="0FB78919" w14:textId="68016369"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0</w:t>
            </w:r>
            <w:r w:rsidR="00B70FE4" w:rsidRPr="00CB2CEF">
              <w:rPr>
                <w:color w:val="000000"/>
                <w:sz w:val="22"/>
                <w:szCs w:val="22"/>
                <w:lang w:val="en-GB" w:eastAsia="sk-SK"/>
              </w:rPr>
              <w:t>.</w:t>
            </w:r>
            <w:r w:rsidRPr="00CB2CEF">
              <w:rPr>
                <w:color w:val="000000"/>
                <w:sz w:val="22"/>
                <w:szCs w:val="22"/>
                <w:lang w:val="en-GB" w:eastAsia="sk-SK"/>
              </w:rPr>
              <w:t>1</w:t>
            </w:r>
            <w:r w:rsidR="00700305" w:rsidRPr="00CB2CEF">
              <w:rPr>
                <w:color w:val="000000"/>
                <w:sz w:val="22"/>
                <w:szCs w:val="22"/>
                <w:lang w:val="en-GB" w:eastAsia="sk-SK"/>
              </w:rPr>
              <w:t>6</w:t>
            </w:r>
          </w:p>
        </w:tc>
        <w:tc>
          <w:tcPr>
            <w:tcW w:w="1134" w:type="dxa"/>
            <w:noWrap/>
            <w:vAlign w:val="bottom"/>
            <w:hideMark/>
          </w:tcPr>
          <w:p w14:paraId="0F13359E" w14:textId="42A08606"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0</w:t>
            </w:r>
            <w:r w:rsidR="00B70FE4" w:rsidRPr="00CB2CEF">
              <w:rPr>
                <w:color w:val="000000"/>
                <w:sz w:val="22"/>
                <w:szCs w:val="22"/>
                <w:lang w:val="en-GB" w:eastAsia="sk-SK"/>
              </w:rPr>
              <w:t>.</w:t>
            </w:r>
            <w:r w:rsidRPr="00CB2CEF">
              <w:rPr>
                <w:color w:val="000000"/>
                <w:sz w:val="22"/>
                <w:szCs w:val="22"/>
                <w:lang w:val="en-GB" w:eastAsia="sk-SK"/>
              </w:rPr>
              <w:t>0</w:t>
            </w:r>
            <w:r w:rsidR="00700305" w:rsidRPr="00CB2CEF">
              <w:rPr>
                <w:color w:val="000000"/>
                <w:sz w:val="22"/>
                <w:szCs w:val="22"/>
                <w:lang w:val="en-GB" w:eastAsia="sk-SK"/>
              </w:rPr>
              <w:t>4</w:t>
            </w:r>
          </w:p>
        </w:tc>
        <w:tc>
          <w:tcPr>
            <w:tcW w:w="1134" w:type="dxa"/>
            <w:noWrap/>
            <w:vAlign w:val="bottom"/>
            <w:hideMark/>
          </w:tcPr>
          <w:p w14:paraId="6EFC94FC" w14:textId="4724803F"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0</w:t>
            </w:r>
            <w:r w:rsidR="00B70FE4" w:rsidRPr="00CB2CEF">
              <w:rPr>
                <w:color w:val="000000"/>
                <w:sz w:val="22"/>
                <w:szCs w:val="22"/>
                <w:lang w:val="en-GB" w:eastAsia="sk-SK"/>
              </w:rPr>
              <w:t>.</w:t>
            </w:r>
            <w:r w:rsidRPr="00CB2CEF">
              <w:rPr>
                <w:color w:val="000000"/>
                <w:sz w:val="22"/>
                <w:szCs w:val="22"/>
                <w:lang w:val="en-GB" w:eastAsia="sk-SK"/>
              </w:rPr>
              <w:t>2</w:t>
            </w:r>
            <w:r w:rsidR="00700305" w:rsidRPr="00CB2CEF">
              <w:rPr>
                <w:color w:val="000000"/>
                <w:sz w:val="22"/>
                <w:szCs w:val="22"/>
                <w:lang w:val="en-GB" w:eastAsia="sk-SK"/>
              </w:rPr>
              <w:t>7</w:t>
            </w:r>
          </w:p>
        </w:tc>
        <w:tc>
          <w:tcPr>
            <w:tcW w:w="1134" w:type="dxa"/>
            <w:noWrap/>
            <w:vAlign w:val="bottom"/>
            <w:hideMark/>
          </w:tcPr>
          <w:p w14:paraId="6AEC764A" w14:textId="0F3DD50E"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0</w:t>
            </w:r>
            <w:r w:rsidR="00B70FE4" w:rsidRPr="00CB2CEF">
              <w:rPr>
                <w:color w:val="000000"/>
                <w:sz w:val="22"/>
                <w:szCs w:val="22"/>
                <w:lang w:val="en-GB" w:eastAsia="sk-SK"/>
              </w:rPr>
              <w:t>.</w:t>
            </w:r>
            <w:r w:rsidRPr="00CB2CEF">
              <w:rPr>
                <w:color w:val="000000"/>
                <w:sz w:val="22"/>
                <w:szCs w:val="22"/>
                <w:lang w:val="en-GB" w:eastAsia="sk-SK"/>
              </w:rPr>
              <w:t>02</w:t>
            </w:r>
          </w:p>
        </w:tc>
        <w:tc>
          <w:tcPr>
            <w:tcW w:w="1134" w:type="dxa"/>
            <w:noWrap/>
            <w:vAlign w:val="bottom"/>
            <w:hideMark/>
          </w:tcPr>
          <w:p w14:paraId="0C82E0B5" w14:textId="2D6C1E65" w:rsidR="00A63C1C" w:rsidRPr="00CB2CEF" w:rsidRDefault="00A63C1C" w:rsidP="00161472">
            <w:pPr>
              <w:spacing w:line="240" w:lineRule="auto"/>
              <w:jc w:val="center"/>
              <w:rPr>
                <w:color w:val="000000"/>
                <w:sz w:val="22"/>
                <w:szCs w:val="22"/>
                <w:lang w:val="en-GB" w:eastAsia="sk-SK"/>
              </w:rPr>
            </w:pPr>
            <w:r w:rsidRPr="00CB2CEF">
              <w:rPr>
                <w:color w:val="000000"/>
                <w:sz w:val="22"/>
                <w:szCs w:val="22"/>
                <w:lang w:val="en-GB" w:eastAsia="sk-SK"/>
              </w:rPr>
              <w:t>67</w:t>
            </w:r>
            <w:r w:rsidR="00B70FE4" w:rsidRPr="00CB2CEF">
              <w:rPr>
                <w:color w:val="000000"/>
                <w:sz w:val="22"/>
                <w:szCs w:val="22"/>
                <w:lang w:val="en-GB" w:eastAsia="sk-SK"/>
              </w:rPr>
              <w:t>.</w:t>
            </w:r>
            <w:r w:rsidRPr="00CB2CEF">
              <w:rPr>
                <w:color w:val="000000"/>
                <w:sz w:val="22"/>
                <w:szCs w:val="22"/>
                <w:lang w:val="en-GB" w:eastAsia="sk-SK"/>
              </w:rPr>
              <w:t>6</w:t>
            </w:r>
            <w:r w:rsidR="00700305" w:rsidRPr="00CB2CEF">
              <w:rPr>
                <w:color w:val="000000"/>
                <w:sz w:val="22"/>
                <w:szCs w:val="22"/>
                <w:lang w:val="en-GB" w:eastAsia="sk-SK"/>
              </w:rPr>
              <w:t>3</w:t>
            </w:r>
          </w:p>
        </w:tc>
      </w:tr>
    </w:tbl>
    <w:p w14:paraId="5238ECD3" w14:textId="77777777" w:rsidR="00CB2CEF" w:rsidRPr="00CB2CEF" w:rsidRDefault="00CB2CEF" w:rsidP="00AC071D">
      <w:pPr>
        <w:spacing w:line="240" w:lineRule="auto"/>
        <w:ind w:firstLine="284"/>
        <w:rPr>
          <w:sz w:val="22"/>
          <w:szCs w:val="22"/>
          <w:lang w:val="en-GB"/>
        </w:rPr>
      </w:pPr>
    </w:p>
    <w:p w14:paraId="68C6EFC5" w14:textId="087CFD13" w:rsidR="00AC071D" w:rsidRPr="00CB2CEF" w:rsidRDefault="00215157" w:rsidP="00AC071D">
      <w:pPr>
        <w:spacing w:line="240" w:lineRule="auto"/>
        <w:ind w:firstLine="284"/>
        <w:rPr>
          <w:sz w:val="22"/>
          <w:szCs w:val="22"/>
          <w:lang w:val="en-GB"/>
        </w:rPr>
      </w:pPr>
      <w:r>
        <w:rPr>
          <w:sz w:val="22"/>
          <w:szCs w:val="22"/>
          <w:lang w:val="en-GB"/>
        </w:rPr>
        <w:t>Regarding the second day of data collection, vehicles with spark-ignition engines</w:t>
      </w:r>
      <w:r w:rsidR="00AC071D" w:rsidRPr="00CB2CEF">
        <w:rPr>
          <w:sz w:val="22"/>
          <w:szCs w:val="22"/>
          <w:lang w:val="en-GB"/>
        </w:rPr>
        <w:t xml:space="preserve"> generated a total of 0.944</w:t>
      </w:r>
      <w:r w:rsidR="004A17F6">
        <w:rPr>
          <w:sz w:val="22"/>
          <w:szCs w:val="22"/>
          <w:lang w:val="en-GB"/>
        </w:rPr>
        <w:t> </w:t>
      </w:r>
      <w:r w:rsidR="00AC071D" w:rsidRPr="00CB2CEF">
        <w:rPr>
          <w:sz w:val="22"/>
          <w:szCs w:val="22"/>
          <w:lang w:val="en-GB"/>
        </w:rPr>
        <w:t xml:space="preserve">kg of CO, 0.121 kg of HC, 0.072 kg of NOₓ, 0.006 kg of PM, and 97.444 kg of CO₂. The largest share of pollutant emissions </w:t>
      </w:r>
      <w:r>
        <w:rPr>
          <w:sz w:val="22"/>
          <w:szCs w:val="22"/>
          <w:lang w:val="en-GB"/>
        </w:rPr>
        <w:t>came from older vehicles in the EURO 3 to EURO 0 categories, which, even during short trips, reached considerably higher levels of CO and HC due to in</w:t>
      </w:r>
      <w:r w:rsidR="00AC071D" w:rsidRPr="00CB2CEF">
        <w:rPr>
          <w:sz w:val="22"/>
          <w:szCs w:val="22"/>
          <w:lang w:val="en-GB"/>
        </w:rPr>
        <w:t>efficient combustion at lower engine temperatures.</w:t>
      </w:r>
    </w:p>
    <w:p w14:paraId="5C46A381" w14:textId="6BBC8850" w:rsidR="00A63C1C" w:rsidRPr="00CB2CEF" w:rsidRDefault="00AC071D" w:rsidP="00AC071D">
      <w:pPr>
        <w:spacing w:line="240" w:lineRule="auto"/>
        <w:ind w:firstLine="284"/>
        <w:rPr>
          <w:sz w:val="22"/>
          <w:szCs w:val="22"/>
          <w:lang w:val="en-GB"/>
        </w:rPr>
      </w:pPr>
      <w:r w:rsidRPr="00CB2CEF">
        <w:rPr>
          <w:sz w:val="22"/>
          <w:szCs w:val="22"/>
          <w:lang w:val="en-GB"/>
        </w:rPr>
        <w:t>Vehicles equipped with compression-ignition engine</w:t>
      </w:r>
      <w:r w:rsidR="00215157">
        <w:rPr>
          <w:sz w:val="22"/>
          <w:szCs w:val="22"/>
          <w:lang w:val="en-GB"/>
        </w:rPr>
        <w:t>s</w:t>
      </w:r>
      <w:r w:rsidRPr="00CB2CEF">
        <w:rPr>
          <w:sz w:val="22"/>
          <w:szCs w:val="22"/>
          <w:lang w:val="en-GB"/>
        </w:rPr>
        <w:t xml:space="preserve"> produced approx</w:t>
      </w:r>
      <w:r w:rsidR="00215157">
        <w:rPr>
          <w:sz w:val="22"/>
          <w:szCs w:val="22"/>
          <w:lang w:val="en-GB"/>
        </w:rPr>
        <w:t>imately</w:t>
      </w:r>
      <w:r w:rsidRPr="00CB2CEF">
        <w:rPr>
          <w:sz w:val="22"/>
          <w:szCs w:val="22"/>
          <w:lang w:val="en-GB"/>
        </w:rPr>
        <w:t xml:space="preserve"> 0.16 kg of CO, 0.04 kg of HC, 0.27 kg of NOₓ, 0.02 kg of PM, and 67.63 kg of CO₂. Vehicles classified </w:t>
      </w:r>
      <w:r w:rsidR="00215157">
        <w:rPr>
          <w:sz w:val="22"/>
          <w:szCs w:val="22"/>
          <w:lang w:val="en-GB"/>
        </w:rPr>
        <w:t>as EURO 3–EURO 5 accounted for the majority of nitrogen oxide emissions, whereas the oldest vehicles contributed to elevated PM levels due to</w:t>
      </w:r>
      <w:r w:rsidRPr="00CB2CEF">
        <w:rPr>
          <w:sz w:val="22"/>
          <w:szCs w:val="22"/>
          <w:lang w:val="en-GB"/>
        </w:rPr>
        <w:t xml:space="preserve"> the absence of particulate filters.</w:t>
      </w:r>
    </w:p>
    <w:p w14:paraId="1A3519D6" w14:textId="142127B5" w:rsidR="00144A31" w:rsidRPr="00CB2CEF" w:rsidRDefault="00010C75" w:rsidP="00010C75">
      <w:pPr>
        <w:spacing w:before="240" w:after="120" w:line="240" w:lineRule="auto"/>
        <w:jc w:val="left"/>
        <w:rPr>
          <w:b/>
          <w:lang w:val="en-GB"/>
        </w:rPr>
      </w:pPr>
      <w:bookmarkStart w:id="13" w:name="_Hlk197362564"/>
      <w:r w:rsidRPr="00CB2CEF">
        <w:rPr>
          <w:b/>
          <w:lang w:val="en-GB"/>
        </w:rPr>
        <w:t xml:space="preserve">4. </w:t>
      </w:r>
      <w:r w:rsidR="00913911" w:rsidRPr="00CB2CEF">
        <w:rPr>
          <w:b/>
          <w:lang w:val="en-GB"/>
        </w:rPr>
        <w:t>Discussion</w:t>
      </w:r>
    </w:p>
    <w:p w14:paraId="6371D4B8" w14:textId="4A99F3A7" w:rsidR="009A33C8" w:rsidRPr="00CB2CEF" w:rsidRDefault="009A33C8" w:rsidP="009A33C8">
      <w:pPr>
        <w:spacing w:line="240" w:lineRule="auto"/>
        <w:ind w:firstLine="284"/>
        <w:rPr>
          <w:sz w:val="22"/>
          <w:szCs w:val="22"/>
          <w:lang w:val="en-GB"/>
        </w:rPr>
      </w:pPr>
      <w:r w:rsidRPr="00CB2CEF">
        <w:rPr>
          <w:sz w:val="22"/>
          <w:szCs w:val="22"/>
          <w:lang w:val="en-GB"/>
        </w:rPr>
        <w:t>The findings presented in Table 8 below for the first day of data collection confirm that measurable volumes of emissions are generated even along such a short route segment. The total emission score for the round-trip (i.e., from the South Bohemia region to Bavaria and back) reached approximately 5.78 kg of CO, 0.83 kg of HC, 1.77 kg of NO</w:t>
      </w:r>
      <w:r w:rsidRPr="004A17F6">
        <w:rPr>
          <w:sz w:val="22"/>
          <w:szCs w:val="22"/>
          <w:vertAlign w:val="subscript"/>
          <w:lang w:val="en-GB"/>
        </w:rPr>
        <w:t>x</w:t>
      </w:r>
      <w:r w:rsidRPr="00CB2CEF">
        <w:rPr>
          <w:sz w:val="22"/>
          <w:szCs w:val="22"/>
          <w:lang w:val="en-GB"/>
        </w:rPr>
        <w:t>, 0.13 kg of PM, and 865.5 kg of CO₂. Vehicles equipped with spark-ignition engine</w:t>
      </w:r>
      <w:r w:rsidR="00215157">
        <w:rPr>
          <w:sz w:val="22"/>
          <w:szCs w:val="22"/>
          <w:lang w:val="en-GB"/>
        </w:rPr>
        <w:t>s</w:t>
      </w:r>
      <w:r w:rsidRPr="00CB2CEF">
        <w:rPr>
          <w:sz w:val="22"/>
          <w:szCs w:val="22"/>
          <w:lang w:val="en-GB"/>
        </w:rPr>
        <w:t xml:space="preserve"> had </w:t>
      </w:r>
      <w:r w:rsidRPr="00244F7F">
        <w:rPr>
          <w:spacing w:val="-2"/>
          <w:sz w:val="22"/>
          <w:szCs w:val="22"/>
          <w:lang w:val="en-GB"/>
        </w:rPr>
        <w:lastRenderedPageBreak/>
        <w:t>the largest share of carbon monoxide (CO) and hydrocarbon (HC) emissions, whilst vehicles equipped with compression-ignition engine</w:t>
      </w:r>
      <w:r w:rsidR="00215157">
        <w:rPr>
          <w:spacing w:val="-2"/>
          <w:sz w:val="22"/>
          <w:szCs w:val="22"/>
          <w:lang w:val="en-GB"/>
        </w:rPr>
        <w:t>s</w:t>
      </w:r>
      <w:r w:rsidRPr="00244F7F">
        <w:rPr>
          <w:spacing w:val="-2"/>
          <w:sz w:val="22"/>
          <w:szCs w:val="22"/>
          <w:lang w:val="en-GB"/>
        </w:rPr>
        <w:t xml:space="preserve"> </w:t>
      </w:r>
      <w:r w:rsidR="00215157">
        <w:rPr>
          <w:spacing w:val="-2"/>
          <w:sz w:val="22"/>
          <w:szCs w:val="22"/>
          <w:lang w:val="en-GB"/>
        </w:rPr>
        <w:t>accounted for the majority of nitrogen oxides (NO</w:t>
      </w:r>
      <w:r w:rsidR="00215157" w:rsidRPr="00BA0152">
        <w:rPr>
          <w:spacing w:val="-2"/>
          <w:sz w:val="22"/>
          <w:szCs w:val="22"/>
          <w:vertAlign w:val="subscript"/>
          <w:lang w:val="en-GB"/>
        </w:rPr>
        <w:t>x</w:t>
      </w:r>
      <w:r w:rsidR="00215157">
        <w:rPr>
          <w:spacing w:val="-2"/>
          <w:sz w:val="22"/>
          <w:szCs w:val="22"/>
          <w:lang w:val="en-GB"/>
        </w:rPr>
        <w:t>) and particulate matter (PM) emissions</w:t>
      </w:r>
      <w:r w:rsidRPr="00244F7F">
        <w:rPr>
          <w:spacing w:val="-2"/>
          <w:sz w:val="22"/>
          <w:szCs w:val="22"/>
          <w:lang w:val="en-GB"/>
        </w:rPr>
        <w:t>.</w:t>
      </w:r>
    </w:p>
    <w:p w14:paraId="027D487B" w14:textId="522B00F4" w:rsidR="009217FD" w:rsidRPr="00CB2CEF" w:rsidRDefault="009A33C8" w:rsidP="002E2BD2">
      <w:pPr>
        <w:spacing w:line="240" w:lineRule="auto"/>
        <w:ind w:firstLine="284"/>
        <w:rPr>
          <w:sz w:val="22"/>
          <w:szCs w:val="22"/>
          <w:lang w:val="en-GB"/>
        </w:rPr>
      </w:pPr>
      <w:r w:rsidRPr="00CB2CEF">
        <w:rPr>
          <w:sz w:val="22"/>
          <w:szCs w:val="22"/>
          <w:lang w:val="en-GB"/>
        </w:rPr>
        <w:t xml:space="preserve">The second monitored </w:t>
      </w:r>
      <w:r w:rsidR="002E2BD2" w:rsidRPr="00CB2CEF">
        <w:rPr>
          <w:sz w:val="22"/>
          <w:szCs w:val="22"/>
          <w:lang w:val="en-GB"/>
        </w:rPr>
        <w:t>journey</w:t>
      </w:r>
      <w:r w:rsidRPr="00CB2CEF">
        <w:rPr>
          <w:sz w:val="22"/>
          <w:szCs w:val="22"/>
          <w:lang w:val="en-GB"/>
        </w:rPr>
        <w:t xml:space="preserve"> (see Table 9), i.e., on the </w:t>
      </w:r>
      <w:r w:rsidR="002E2BD2" w:rsidRPr="00CB2CEF">
        <w:rPr>
          <w:sz w:val="22"/>
          <w:szCs w:val="22"/>
          <w:lang w:val="en-GB"/>
        </w:rPr>
        <w:t>2</w:t>
      </w:r>
      <w:r w:rsidR="002E2BD2" w:rsidRPr="00CB2CEF">
        <w:rPr>
          <w:sz w:val="22"/>
          <w:szCs w:val="22"/>
          <w:vertAlign w:val="superscript"/>
          <w:lang w:val="en-GB"/>
        </w:rPr>
        <w:t>nd</w:t>
      </w:r>
      <w:r w:rsidRPr="00CB2CEF">
        <w:rPr>
          <w:sz w:val="22"/>
          <w:szCs w:val="22"/>
          <w:lang w:val="en-GB"/>
        </w:rPr>
        <w:t xml:space="preserve"> day of data collection, </w:t>
      </w:r>
      <w:r w:rsidR="002E2BD2" w:rsidRPr="00CB2CEF">
        <w:rPr>
          <w:sz w:val="22"/>
          <w:szCs w:val="22"/>
          <w:lang w:val="en-GB"/>
        </w:rPr>
        <w:t>observed</w:t>
      </w:r>
      <w:r w:rsidRPr="00CB2CEF">
        <w:rPr>
          <w:sz w:val="22"/>
          <w:szCs w:val="22"/>
          <w:lang w:val="en-GB"/>
        </w:rPr>
        <w:t xml:space="preserve"> lower traffic activity, </w:t>
      </w:r>
      <w:r w:rsidR="002E2BD2" w:rsidRPr="00CB2CEF">
        <w:rPr>
          <w:sz w:val="22"/>
          <w:szCs w:val="22"/>
          <w:lang w:val="en-GB"/>
        </w:rPr>
        <w:t>resulting</w:t>
      </w:r>
      <w:r w:rsidRPr="00CB2CEF">
        <w:rPr>
          <w:sz w:val="22"/>
          <w:szCs w:val="22"/>
          <w:lang w:val="en-GB"/>
        </w:rPr>
        <w:t xml:space="preserve"> in a decrease in total round-trip </w:t>
      </w:r>
      <w:r w:rsidR="002E2BD2" w:rsidRPr="00CB2CEF">
        <w:rPr>
          <w:sz w:val="22"/>
          <w:szCs w:val="22"/>
          <w:lang w:val="en-GB"/>
        </w:rPr>
        <w:t xml:space="preserve">pollutant </w:t>
      </w:r>
      <w:r w:rsidRPr="00CB2CEF">
        <w:rPr>
          <w:sz w:val="22"/>
          <w:szCs w:val="22"/>
          <w:lang w:val="en-GB"/>
        </w:rPr>
        <w:t>emissions to approximately 2.20 kg of CO, 0.31 kg of HC, 0.68 kg of NO</w:t>
      </w:r>
      <w:r w:rsidRPr="004A17F6">
        <w:rPr>
          <w:sz w:val="22"/>
          <w:szCs w:val="22"/>
          <w:vertAlign w:val="subscript"/>
          <w:lang w:val="en-GB"/>
        </w:rPr>
        <w:t>x</w:t>
      </w:r>
      <w:r w:rsidRPr="00CB2CEF">
        <w:rPr>
          <w:sz w:val="22"/>
          <w:szCs w:val="22"/>
          <w:lang w:val="en-GB"/>
        </w:rPr>
        <w:t xml:space="preserve">, 0.05 kg of PM, and 330 kg of CO₂. This </w:t>
      </w:r>
      <w:r w:rsidR="002E2BD2" w:rsidRPr="00CB2CEF">
        <w:rPr>
          <w:sz w:val="22"/>
          <w:szCs w:val="22"/>
          <w:lang w:val="en-GB"/>
        </w:rPr>
        <w:t>depicts</w:t>
      </w:r>
      <w:r w:rsidRPr="00CB2CEF">
        <w:rPr>
          <w:sz w:val="22"/>
          <w:szCs w:val="22"/>
          <w:lang w:val="en-GB"/>
        </w:rPr>
        <w:t xml:space="preserve"> a reduction of more than 60% </w:t>
      </w:r>
      <w:r w:rsidR="00215157">
        <w:rPr>
          <w:sz w:val="22"/>
          <w:szCs w:val="22"/>
          <w:lang w:val="en-GB"/>
        </w:rPr>
        <w:t>compared with the volumes recorded on the first day of data collection, reflecting</w:t>
      </w:r>
      <w:r w:rsidRPr="00CB2CEF">
        <w:rPr>
          <w:sz w:val="22"/>
          <w:szCs w:val="22"/>
          <w:lang w:val="en-GB"/>
        </w:rPr>
        <w:t xml:space="preserve"> the reduced mobility typically observed at the end of the working week.</w:t>
      </w:r>
      <w:r w:rsidR="002E2BD2" w:rsidRPr="00CB2CEF">
        <w:rPr>
          <w:sz w:val="22"/>
          <w:szCs w:val="22"/>
          <w:lang w:val="en-GB"/>
        </w:rPr>
        <w:t xml:space="preserve"> </w:t>
      </w:r>
      <w:r w:rsidRPr="00CB2CEF">
        <w:rPr>
          <w:sz w:val="22"/>
          <w:szCs w:val="22"/>
          <w:lang w:val="en-GB"/>
        </w:rPr>
        <w:t xml:space="preserve">The territorial distribution of emissions indicates that </w:t>
      </w:r>
      <w:r w:rsidR="002E2BD2" w:rsidRPr="00CB2CEF">
        <w:rPr>
          <w:sz w:val="22"/>
          <w:szCs w:val="22"/>
          <w:lang w:val="en-GB"/>
        </w:rPr>
        <w:t>approx</w:t>
      </w:r>
      <w:r w:rsidR="00215157">
        <w:rPr>
          <w:sz w:val="22"/>
          <w:szCs w:val="22"/>
          <w:lang w:val="en-GB"/>
        </w:rPr>
        <w:t>imately</w:t>
      </w:r>
      <w:r w:rsidRPr="00CB2CEF">
        <w:rPr>
          <w:sz w:val="22"/>
          <w:szCs w:val="22"/>
          <w:lang w:val="en-GB"/>
        </w:rPr>
        <w:t xml:space="preserve"> 61% of </w:t>
      </w:r>
      <w:r w:rsidR="002E2BD2" w:rsidRPr="00CB2CEF">
        <w:rPr>
          <w:sz w:val="22"/>
          <w:szCs w:val="22"/>
          <w:lang w:val="en-GB"/>
        </w:rPr>
        <w:t>overall</w:t>
      </w:r>
      <w:r w:rsidRPr="00CB2CEF">
        <w:rPr>
          <w:sz w:val="22"/>
          <w:szCs w:val="22"/>
          <w:lang w:val="en-GB"/>
        </w:rPr>
        <w:t xml:space="preserve"> emissions were </w:t>
      </w:r>
      <w:r w:rsidR="002E2BD2" w:rsidRPr="00CB2CEF">
        <w:rPr>
          <w:sz w:val="22"/>
          <w:szCs w:val="22"/>
          <w:lang w:val="en-GB"/>
        </w:rPr>
        <w:t>produced</w:t>
      </w:r>
      <w:r w:rsidRPr="00CB2CEF">
        <w:rPr>
          <w:sz w:val="22"/>
          <w:szCs w:val="22"/>
          <w:lang w:val="en-GB"/>
        </w:rPr>
        <w:t xml:space="preserve"> along the Czech </w:t>
      </w:r>
      <w:r w:rsidR="002E2BD2" w:rsidRPr="00CB2CEF">
        <w:rPr>
          <w:sz w:val="22"/>
          <w:szCs w:val="22"/>
          <w:lang w:val="en-GB"/>
        </w:rPr>
        <w:t>part</w:t>
      </w:r>
      <w:r w:rsidRPr="00CB2CEF">
        <w:rPr>
          <w:sz w:val="22"/>
          <w:szCs w:val="22"/>
          <w:lang w:val="en-GB"/>
        </w:rPr>
        <w:t xml:space="preserve"> (4.17 km</w:t>
      </w:r>
      <w:r w:rsidR="005B5417" w:rsidRPr="00CB2CEF">
        <w:rPr>
          <w:sz w:val="22"/>
          <w:szCs w:val="22"/>
          <w:lang w:val="en-GB"/>
        </w:rPr>
        <w:t xml:space="preserve"> – encompassing the total length of both Czech sections combined along given types of roads</w:t>
      </w:r>
      <w:r w:rsidRPr="00CB2CEF">
        <w:rPr>
          <w:sz w:val="22"/>
          <w:szCs w:val="22"/>
          <w:lang w:val="en-GB"/>
        </w:rPr>
        <w:t>), wh</w:t>
      </w:r>
      <w:r w:rsidR="002E2BD2" w:rsidRPr="00CB2CEF">
        <w:rPr>
          <w:sz w:val="22"/>
          <w:szCs w:val="22"/>
          <w:lang w:val="en-GB"/>
        </w:rPr>
        <w:t>ereas</w:t>
      </w:r>
      <w:r w:rsidRPr="00CB2CEF">
        <w:rPr>
          <w:sz w:val="22"/>
          <w:szCs w:val="22"/>
          <w:lang w:val="en-GB"/>
        </w:rPr>
        <w:t xml:space="preserve"> the German </w:t>
      </w:r>
      <w:r w:rsidR="002E2BD2" w:rsidRPr="00CB2CEF">
        <w:rPr>
          <w:sz w:val="22"/>
          <w:szCs w:val="22"/>
          <w:lang w:val="en-GB"/>
        </w:rPr>
        <w:t>part</w:t>
      </w:r>
      <w:r w:rsidRPr="00CB2CEF">
        <w:rPr>
          <w:sz w:val="22"/>
          <w:szCs w:val="22"/>
          <w:lang w:val="en-GB"/>
        </w:rPr>
        <w:t xml:space="preserve"> (2.63 km) accounted for the remaining 39%.</w:t>
      </w:r>
    </w:p>
    <w:p w14:paraId="5D9F4B94" w14:textId="77777777" w:rsidR="007C3EB1" w:rsidRPr="00CB2CEF" w:rsidRDefault="007C3EB1" w:rsidP="002E2BD2">
      <w:pPr>
        <w:spacing w:line="240" w:lineRule="auto"/>
        <w:rPr>
          <w:sz w:val="22"/>
          <w:szCs w:val="22"/>
          <w:lang w:val="en-GB"/>
        </w:rPr>
      </w:pPr>
    </w:p>
    <w:p w14:paraId="1B525A0C" w14:textId="52C81A51" w:rsidR="009217FD" w:rsidRPr="00CB2CEF" w:rsidRDefault="00A95157" w:rsidP="00CB2CEF">
      <w:pPr>
        <w:pStyle w:val="Rtab"/>
        <w:rPr>
          <w:b/>
          <w:lang w:val="en-GB"/>
        </w:rPr>
      </w:pPr>
      <w:bookmarkStart w:id="14" w:name="_Toc215259376"/>
      <w:r w:rsidRPr="00CB2CEF">
        <w:rPr>
          <w:b/>
          <w:lang w:val="en-GB"/>
        </w:rPr>
        <w:t>Table</w:t>
      </w:r>
      <w:r w:rsidR="009217FD" w:rsidRPr="00CB2CEF">
        <w:rPr>
          <w:b/>
          <w:lang w:val="en-GB"/>
        </w:rPr>
        <w:t xml:space="preserve"> </w:t>
      </w:r>
      <w:r w:rsidR="007C3EB1" w:rsidRPr="00CB2CEF">
        <w:rPr>
          <w:b/>
          <w:lang w:val="en-GB"/>
        </w:rPr>
        <w:t>8</w:t>
      </w:r>
      <w:r w:rsidRPr="00CB2CEF">
        <w:rPr>
          <w:b/>
          <w:lang w:val="en-GB"/>
        </w:rPr>
        <w:t>.</w:t>
      </w:r>
      <w:r w:rsidR="009217FD" w:rsidRPr="00CB2CEF">
        <w:rPr>
          <w:b/>
          <w:lang w:val="en-GB"/>
        </w:rPr>
        <w:t xml:space="preserve"> </w:t>
      </w:r>
      <w:r w:rsidRPr="00CB2CEF">
        <w:rPr>
          <w:lang w:val="en-GB"/>
        </w:rPr>
        <w:t>Produced pollutant emission</w:t>
      </w:r>
      <w:r w:rsidR="00DB283E" w:rsidRPr="00CB2CEF">
        <w:rPr>
          <w:lang w:val="en-GB"/>
        </w:rPr>
        <w:t>s</w:t>
      </w:r>
      <w:r w:rsidRPr="00CB2CEF">
        <w:rPr>
          <w:lang w:val="en-GB"/>
        </w:rPr>
        <w:t xml:space="preserve"> for the model route</w:t>
      </w:r>
      <w:r w:rsidR="009217FD" w:rsidRPr="00CB2CEF">
        <w:rPr>
          <w:lang w:val="en-GB"/>
        </w:rPr>
        <w:t xml:space="preserve"> (</w:t>
      </w:r>
      <w:r w:rsidRPr="00CB2CEF">
        <w:rPr>
          <w:lang w:val="en-GB"/>
        </w:rPr>
        <w:t>first</w:t>
      </w:r>
      <w:r w:rsidR="007C3EB1" w:rsidRPr="00CB2CEF">
        <w:rPr>
          <w:lang w:val="en-GB"/>
        </w:rPr>
        <w:t xml:space="preserve"> </w:t>
      </w:r>
      <w:r w:rsidRPr="00CB2CEF">
        <w:rPr>
          <w:lang w:val="en-GB"/>
        </w:rPr>
        <w:t>day of the data collection</w:t>
      </w:r>
      <w:r w:rsidR="009217FD" w:rsidRPr="00CB2CEF">
        <w:rPr>
          <w:lang w:val="en-GB"/>
        </w:rPr>
        <w:t>)</w:t>
      </w:r>
      <w:bookmarkEnd w:id="14"/>
      <w:r w:rsidRPr="00CB2CEF">
        <w:rPr>
          <w:lang w:val="en-GB"/>
        </w:rPr>
        <w:t>. Source: authors</w:t>
      </w:r>
    </w:p>
    <w:tbl>
      <w:tblPr>
        <w:tblW w:w="9633"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4248"/>
        <w:gridCol w:w="1077"/>
        <w:gridCol w:w="1077"/>
        <w:gridCol w:w="1077"/>
        <w:gridCol w:w="1077"/>
        <w:gridCol w:w="1077"/>
      </w:tblGrid>
      <w:tr w:rsidR="009217FD" w:rsidRPr="00CB2CEF" w14:paraId="0F45F3B6" w14:textId="77777777" w:rsidTr="004A17F6">
        <w:trPr>
          <w:trHeight w:val="290"/>
        </w:trPr>
        <w:tc>
          <w:tcPr>
            <w:tcW w:w="4248" w:type="dxa"/>
            <w:noWrap/>
            <w:vAlign w:val="center"/>
            <w:hideMark/>
          </w:tcPr>
          <w:p w14:paraId="41553D27" w14:textId="2C31183A" w:rsidR="009217FD" w:rsidRPr="00CB2CEF" w:rsidRDefault="00A95157" w:rsidP="004A17F6">
            <w:pPr>
              <w:spacing w:line="240" w:lineRule="auto"/>
              <w:jc w:val="left"/>
              <w:rPr>
                <w:color w:val="000000"/>
                <w:sz w:val="22"/>
                <w:szCs w:val="22"/>
                <w:lang w:val="en-GB" w:eastAsia="sk-SK"/>
              </w:rPr>
            </w:pPr>
            <w:r w:rsidRPr="00CB2CEF">
              <w:rPr>
                <w:color w:val="000000"/>
                <w:sz w:val="22"/>
                <w:szCs w:val="22"/>
                <w:lang w:val="en-GB" w:eastAsia="sk-SK"/>
              </w:rPr>
              <w:t>Data collection – 1</w:t>
            </w:r>
            <w:r w:rsidRPr="00CB2CEF">
              <w:rPr>
                <w:color w:val="000000"/>
                <w:sz w:val="22"/>
                <w:szCs w:val="22"/>
                <w:vertAlign w:val="superscript"/>
                <w:lang w:val="en-GB" w:eastAsia="sk-SK"/>
              </w:rPr>
              <w:t>st</w:t>
            </w:r>
            <w:r w:rsidRPr="00CB2CEF">
              <w:rPr>
                <w:color w:val="000000"/>
                <w:sz w:val="22"/>
                <w:szCs w:val="22"/>
                <w:lang w:val="en-GB" w:eastAsia="sk-SK"/>
              </w:rPr>
              <w:t xml:space="preserve"> day</w:t>
            </w:r>
          </w:p>
        </w:tc>
        <w:tc>
          <w:tcPr>
            <w:tcW w:w="1077" w:type="dxa"/>
            <w:noWrap/>
            <w:vAlign w:val="bottom"/>
            <w:hideMark/>
          </w:tcPr>
          <w:p w14:paraId="7E17D3E3"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CO (g)</w:t>
            </w:r>
          </w:p>
        </w:tc>
        <w:tc>
          <w:tcPr>
            <w:tcW w:w="1077" w:type="dxa"/>
            <w:noWrap/>
            <w:vAlign w:val="bottom"/>
            <w:hideMark/>
          </w:tcPr>
          <w:p w14:paraId="732899AE"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HC (g)</w:t>
            </w:r>
          </w:p>
        </w:tc>
        <w:tc>
          <w:tcPr>
            <w:tcW w:w="1077" w:type="dxa"/>
            <w:noWrap/>
            <w:vAlign w:val="bottom"/>
            <w:hideMark/>
          </w:tcPr>
          <w:p w14:paraId="779CAFE7" w14:textId="7D7AD98C"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N</w:t>
            </w:r>
            <w:r w:rsidR="00A95157" w:rsidRPr="00CB2CEF">
              <w:rPr>
                <w:color w:val="000000"/>
                <w:sz w:val="22"/>
                <w:szCs w:val="22"/>
                <w:lang w:val="en-GB" w:eastAsia="sk-SK"/>
              </w:rPr>
              <w:t>O</w:t>
            </w:r>
            <w:r w:rsidRPr="00CB2CEF">
              <w:rPr>
                <w:color w:val="000000"/>
                <w:sz w:val="22"/>
                <w:szCs w:val="22"/>
                <w:vertAlign w:val="subscript"/>
                <w:lang w:val="en-GB" w:eastAsia="sk-SK"/>
              </w:rPr>
              <w:t>x</w:t>
            </w:r>
            <w:r w:rsidRPr="00CB2CEF">
              <w:rPr>
                <w:color w:val="000000"/>
                <w:sz w:val="22"/>
                <w:szCs w:val="22"/>
                <w:lang w:val="en-GB" w:eastAsia="sk-SK"/>
              </w:rPr>
              <w:t xml:space="preserve"> (g)</w:t>
            </w:r>
          </w:p>
        </w:tc>
        <w:tc>
          <w:tcPr>
            <w:tcW w:w="1077" w:type="dxa"/>
            <w:noWrap/>
            <w:vAlign w:val="bottom"/>
            <w:hideMark/>
          </w:tcPr>
          <w:p w14:paraId="51152F52"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PM (g)</w:t>
            </w:r>
          </w:p>
        </w:tc>
        <w:tc>
          <w:tcPr>
            <w:tcW w:w="1077" w:type="dxa"/>
            <w:noWrap/>
            <w:vAlign w:val="bottom"/>
            <w:hideMark/>
          </w:tcPr>
          <w:p w14:paraId="34C5471D"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CO</w:t>
            </w:r>
            <w:r w:rsidRPr="00CB2CEF">
              <w:rPr>
                <w:color w:val="000000"/>
                <w:sz w:val="22"/>
                <w:szCs w:val="22"/>
                <w:vertAlign w:val="subscript"/>
                <w:lang w:val="en-GB" w:eastAsia="sk-SK"/>
              </w:rPr>
              <w:t>2</w:t>
            </w:r>
            <w:r w:rsidRPr="00CB2CEF">
              <w:rPr>
                <w:color w:val="000000"/>
                <w:sz w:val="22"/>
                <w:szCs w:val="22"/>
                <w:lang w:val="en-GB" w:eastAsia="sk-SK"/>
              </w:rPr>
              <w:t xml:space="preserve"> (g)</w:t>
            </w:r>
          </w:p>
        </w:tc>
      </w:tr>
      <w:tr w:rsidR="009217FD" w:rsidRPr="00CB2CEF" w14:paraId="4D8546FC" w14:textId="77777777" w:rsidTr="004A17F6">
        <w:trPr>
          <w:trHeight w:val="290"/>
        </w:trPr>
        <w:tc>
          <w:tcPr>
            <w:tcW w:w="4248" w:type="dxa"/>
            <w:noWrap/>
            <w:vAlign w:val="center"/>
            <w:hideMark/>
          </w:tcPr>
          <w:p w14:paraId="09A34E3C" w14:textId="0BF31263" w:rsidR="009217FD" w:rsidRPr="00CB2CEF" w:rsidRDefault="008B2BC5" w:rsidP="004A17F6">
            <w:pPr>
              <w:spacing w:line="240" w:lineRule="auto"/>
              <w:jc w:val="left"/>
              <w:rPr>
                <w:color w:val="000000"/>
                <w:sz w:val="22"/>
                <w:szCs w:val="22"/>
                <w:lang w:val="en-GB" w:eastAsia="sk-SK"/>
              </w:rPr>
            </w:pPr>
            <w:r w:rsidRPr="00CB2CEF">
              <w:rPr>
                <w:color w:val="000000"/>
                <w:sz w:val="22"/>
                <w:szCs w:val="22"/>
                <w:lang w:val="en-GB" w:eastAsia="sk-SK"/>
              </w:rPr>
              <w:t>S</w:t>
            </w:r>
            <w:r w:rsidR="00A95157" w:rsidRPr="00CB2CEF">
              <w:rPr>
                <w:color w:val="000000"/>
                <w:sz w:val="22"/>
                <w:szCs w:val="22"/>
                <w:lang w:val="en-GB" w:eastAsia="sk-SK"/>
              </w:rPr>
              <w:t>park-ignition engine</w:t>
            </w:r>
          </w:p>
        </w:tc>
        <w:tc>
          <w:tcPr>
            <w:tcW w:w="1077" w:type="dxa"/>
            <w:noWrap/>
            <w:vAlign w:val="center"/>
            <w:hideMark/>
          </w:tcPr>
          <w:p w14:paraId="58FD015A" w14:textId="1F3371D8"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2</w:t>
            </w:r>
            <w:r w:rsidR="0011645E" w:rsidRPr="00CB2CEF">
              <w:rPr>
                <w:color w:val="000000"/>
                <w:sz w:val="22"/>
                <w:szCs w:val="22"/>
                <w:lang w:val="en-GB" w:eastAsia="sk-SK"/>
              </w:rPr>
              <w:t xml:space="preserve"> </w:t>
            </w:r>
            <w:r w:rsidRPr="00CB2CEF">
              <w:rPr>
                <w:color w:val="000000"/>
                <w:sz w:val="22"/>
                <w:szCs w:val="22"/>
                <w:lang w:val="en-GB" w:eastAsia="sk-SK"/>
              </w:rPr>
              <w:t>491</w:t>
            </w:r>
          </w:p>
        </w:tc>
        <w:tc>
          <w:tcPr>
            <w:tcW w:w="1077" w:type="dxa"/>
            <w:noWrap/>
            <w:vAlign w:val="center"/>
            <w:hideMark/>
          </w:tcPr>
          <w:p w14:paraId="7D29C451"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322</w:t>
            </w:r>
          </w:p>
        </w:tc>
        <w:tc>
          <w:tcPr>
            <w:tcW w:w="1077" w:type="dxa"/>
            <w:noWrap/>
            <w:vAlign w:val="center"/>
            <w:hideMark/>
          </w:tcPr>
          <w:p w14:paraId="465D4379"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192</w:t>
            </w:r>
          </w:p>
        </w:tc>
        <w:tc>
          <w:tcPr>
            <w:tcW w:w="1077" w:type="dxa"/>
            <w:noWrap/>
            <w:vAlign w:val="center"/>
            <w:hideMark/>
          </w:tcPr>
          <w:p w14:paraId="02F2501A"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17</w:t>
            </w:r>
          </w:p>
        </w:tc>
        <w:tc>
          <w:tcPr>
            <w:tcW w:w="1077" w:type="dxa"/>
            <w:noWrap/>
            <w:vAlign w:val="center"/>
            <w:hideMark/>
          </w:tcPr>
          <w:p w14:paraId="24F7B270" w14:textId="5538B7F6"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256</w:t>
            </w:r>
            <w:r w:rsidR="0011645E" w:rsidRPr="00CB2CEF">
              <w:rPr>
                <w:color w:val="000000"/>
                <w:sz w:val="22"/>
                <w:szCs w:val="22"/>
                <w:lang w:val="en-GB" w:eastAsia="sk-SK"/>
              </w:rPr>
              <w:t>,</w:t>
            </w:r>
            <w:r w:rsidRPr="00CB2CEF">
              <w:rPr>
                <w:color w:val="000000"/>
                <w:sz w:val="22"/>
                <w:szCs w:val="22"/>
                <w:lang w:val="en-GB" w:eastAsia="sk-SK"/>
              </w:rPr>
              <w:t>836</w:t>
            </w:r>
          </w:p>
        </w:tc>
      </w:tr>
      <w:tr w:rsidR="009217FD" w:rsidRPr="00CB2CEF" w14:paraId="25A3E0CB" w14:textId="77777777" w:rsidTr="004A17F6">
        <w:trPr>
          <w:trHeight w:val="290"/>
        </w:trPr>
        <w:tc>
          <w:tcPr>
            <w:tcW w:w="4248" w:type="dxa"/>
            <w:noWrap/>
            <w:vAlign w:val="center"/>
            <w:hideMark/>
          </w:tcPr>
          <w:p w14:paraId="0D01094B" w14:textId="4D6CB52C" w:rsidR="009217FD" w:rsidRPr="00CB2CEF" w:rsidRDefault="008B2BC5" w:rsidP="004A17F6">
            <w:pPr>
              <w:spacing w:line="240" w:lineRule="auto"/>
              <w:jc w:val="left"/>
              <w:rPr>
                <w:color w:val="000000"/>
                <w:sz w:val="22"/>
                <w:szCs w:val="22"/>
                <w:lang w:val="en-GB" w:eastAsia="sk-SK"/>
              </w:rPr>
            </w:pPr>
            <w:r w:rsidRPr="00CB2CEF">
              <w:rPr>
                <w:color w:val="000000"/>
                <w:sz w:val="22"/>
                <w:szCs w:val="22"/>
                <w:lang w:val="en-GB" w:eastAsia="sk-SK"/>
              </w:rPr>
              <w:t>C</w:t>
            </w:r>
            <w:r w:rsidR="00A95157" w:rsidRPr="00CB2CEF">
              <w:rPr>
                <w:color w:val="000000"/>
                <w:sz w:val="22"/>
                <w:szCs w:val="22"/>
                <w:lang w:val="en-GB" w:eastAsia="sk-SK"/>
              </w:rPr>
              <w:t>ombustion-ignition engine</w:t>
            </w:r>
          </w:p>
        </w:tc>
        <w:tc>
          <w:tcPr>
            <w:tcW w:w="1077" w:type="dxa"/>
            <w:noWrap/>
            <w:vAlign w:val="center"/>
            <w:hideMark/>
          </w:tcPr>
          <w:p w14:paraId="7BCE2A41"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402</w:t>
            </w:r>
          </w:p>
        </w:tc>
        <w:tc>
          <w:tcPr>
            <w:tcW w:w="1077" w:type="dxa"/>
            <w:noWrap/>
            <w:vAlign w:val="center"/>
            <w:hideMark/>
          </w:tcPr>
          <w:p w14:paraId="2F37FFAB"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93</w:t>
            </w:r>
          </w:p>
        </w:tc>
        <w:tc>
          <w:tcPr>
            <w:tcW w:w="1077" w:type="dxa"/>
            <w:noWrap/>
            <w:vAlign w:val="center"/>
            <w:hideMark/>
          </w:tcPr>
          <w:p w14:paraId="125806EF"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693</w:t>
            </w:r>
          </w:p>
        </w:tc>
        <w:tc>
          <w:tcPr>
            <w:tcW w:w="1077" w:type="dxa"/>
            <w:noWrap/>
            <w:vAlign w:val="center"/>
            <w:hideMark/>
          </w:tcPr>
          <w:p w14:paraId="560EC10F"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50</w:t>
            </w:r>
          </w:p>
        </w:tc>
        <w:tc>
          <w:tcPr>
            <w:tcW w:w="1077" w:type="dxa"/>
            <w:noWrap/>
            <w:vAlign w:val="center"/>
            <w:hideMark/>
          </w:tcPr>
          <w:p w14:paraId="0F114C2C" w14:textId="7BF62970"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175</w:t>
            </w:r>
            <w:r w:rsidR="0011645E" w:rsidRPr="00CB2CEF">
              <w:rPr>
                <w:color w:val="000000"/>
                <w:sz w:val="22"/>
                <w:szCs w:val="22"/>
                <w:lang w:val="en-GB" w:eastAsia="sk-SK"/>
              </w:rPr>
              <w:t>,</w:t>
            </w:r>
            <w:r w:rsidRPr="00CB2CEF">
              <w:rPr>
                <w:color w:val="000000"/>
                <w:sz w:val="22"/>
                <w:szCs w:val="22"/>
                <w:lang w:val="en-GB" w:eastAsia="sk-SK"/>
              </w:rPr>
              <w:t>916</w:t>
            </w:r>
          </w:p>
        </w:tc>
      </w:tr>
      <w:tr w:rsidR="009217FD" w:rsidRPr="00CB2CEF" w14:paraId="0D5C75EF" w14:textId="77777777" w:rsidTr="004A17F6">
        <w:trPr>
          <w:trHeight w:val="290"/>
        </w:trPr>
        <w:tc>
          <w:tcPr>
            <w:tcW w:w="4248" w:type="dxa"/>
            <w:noWrap/>
            <w:vAlign w:val="center"/>
            <w:hideMark/>
          </w:tcPr>
          <w:p w14:paraId="1AF3970D" w14:textId="333100FB" w:rsidR="009217FD" w:rsidRPr="00CB2CEF" w:rsidRDefault="0011645E" w:rsidP="004A17F6">
            <w:pPr>
              <w:spacing w:line="240" w:lineRule="auto"/>
              <w:jc w:val="left"/>
              <w:rPr>
                <w:color w:val="000000"/>
                <w:sz w:val="22"/>
                <w:szCs w:val="22"/>
                <w:lang w:val="en-GB" w:eastAsia="sk-SK"/>
              </w:rPr>
            </w:pPr>
            <w:r w:rsidRPr="00CB2CEF">
              <w:rPr>
                <w:color w:val="000000"/>
                <w:sz w:val="22"/>
                <w:szCs w:val="22"/>
                <w:lang w:val="en-GB" w:eastAsia="sk-SK"/>
              </w:rPr>
              <w:t xml:space="preserve">Overall emissions (journey </w:t>
            </w:r>
            <w:r w:rsidR="008B2BC5" w:rsidRPr="00CB2CEF">
              <w:rPr>
                <w:color w:val="000000"/>
                <w:sz w:val="22"/>
                <w:szCs w:val="22"/>
                <w:lang w:val="en-GB" w:eastAsia="sk-SK"/>
              </w:rPr>
              <w:t>towards</w:t>
            </w:r>
            <w:r w:rsidRPr="00CB2CEF">
              <w:rPr>
                <w:color w:val="000000"/>
                <w:sz w:val="22"/>
                <w:szCs w:val="22"/>
                <w:lang w:val="en-GB" w:eastAsia="sk-SK"/>
              </w:rPr>
              <w:t xml:space="preserve"> Bavaria)</w:t>
            </w:r>
          </w:p>
        </w:tc>
        <w:tc>
          <w:tcPr>
            <w:tcW w:w="1077" w:type="dxa"/>
            <w:noWrap/>
            <w:vAlign w:val="center"/>
            <w:hideMark/>
          </w:tcPr>
          <w:p w14:paraId="0DF69642" w14:textId="13A328EA"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2</w:t>
            </w:r>
            <w:r w:rsidR="0011645E" w:rsidRPr="00CB2CEF">
              <w:rPr>
                <w:color w:val="000000"/>
                <w:sz w:val="22"/>
                <w:szCs w:val="22"/>
                <w:lang w:val="en-GB" w:eastAsia="sk-SK"/>
              </w:rPr>
              <w:t xml:space="preserve"> </w:t>
            </w:r>
            <w:r w:rsidRPr="00CB2CEF">
              <w:rPr>
                <w:color w:val="000000"/>
                <w:sz w:val="22"/>
                <w:szCs w:val="22"/>
                <w:lang w:val="en-GB" w:eastAsia="sk-SK"/>
              </w:rPr>
              <w:t>892</w:t>
            </w:r>
          </w:p>
        </w:tc>
        <w:tc>
          <w:tcPr>
            <w:tcW w:w="1077" w:type="dxa"/>
            <w:noWrap/>
            <w:vAlign w:val="center"/>
            <w:hideMark/>
          </w:tcPr>
          <w:p w14:paraId="47EF0EDC"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415</w:t>
            </w:r>
          </w:p>
        </w:tc>
        <w:tc>
          <w:tcPr>
            <w:tcW w:w="1077" w:type="dxa"/>
            <w:noWrap/>
            <w:vAlign w:val="center"/>
            <w:hideMark/>
          </w:tcPr>
          <w:p w14:paraId="3919E032"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885</w:t>
            </w:r>
          </w:p>
        </w:tc>
        <w:tc>
          <w:tcPr>
            <w:tcW w:w="1077" w:type="dxa"/>
            <w:noWrap/>
            <w:vAlign w:val="center"/>
            <w:hideMark/>
          </w:tcPr>
          <w:p w14:paraId="30BAA293"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67</w:t>
            </w:r>
          </w:p>
        </w:tc>
        <w:tc>
          <w:tcPr>
            <w:tcW w:w="1077" w:type="dxa"/>
            <w:noWrap/>
            <w:vAlign w:val="center"/>
            <w:hideMark/>
          </w:tcPr>
          <w:p w14:paraId="02FBB507" w14:textId="2DA09C0F"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432</w:t>
            </w:r>
            <w:r w:rsidR="0011645E" w:rsidRPr="00CB2CEF">
              <w:rPr>
                <w:color w:val="000000"/>
                <w:sz w:val="22"/>
                <w:szCs w:val="22"/>
                <w:lang w:val="en-GB" w:eastAsia="sk-SK"/>
              </w:rPr>
              <w:t>,</w:t>
            </w:r>
            <w:r w:rsidRPr="00CB2CEF">
              <w:rPr>
                <w:color w:val="000000"/>
                <w:sz w:val="22"/>
                <w:szCs w:val="22"/>
                <w:lang w:val="en-GB" w:eastAsia="sk-SK"/>
              </w:rPr>
              <w:t>752</w:t>
            </w:r>
          </w:p>
        </w:tc>
      </w:tr>
      <w:tr w:rsidR="009217FD" w:rsidRPr="00CB2CEF" w14:paraId="3B69917A" w14:textId="77777777" w:rsidTr="004A17F6">
        <w:trPr>
          <w:trHeight w:val="290"/>
        </w:trPr>
        <w:tc>
          <w:tcPr>
            <w:tcW w:w="4248" w:type="dxa"/>
            <w:noWrap/>
            <w:vAlign w:val="center"/>
            <w:hideMark/>
          </w:tcPr>
          <w:p w14:paraId="2F2501A2" w14:textId="0A7918E9" w:rsidR="009217FD" w:rsidRPr="00CB2CEF" w:rsidRDefault="0011645E" w:rsidP="004A17F6">
            <w:pPr>
              <w:spacing w:line="240" w:lineRule="auto"/>
              <w:jc w:val="left"/>
              <w:rPr>
                <w:color w:val="000000"/>
                <w:sz w:val="22"/>
                <w:szCs w:val="22"/>
                <w:lang w:val="en-GB" w:eastAsia="sk-SK"/>
              </w:rPr>
            </w:pPr>
            <w:r w:rsidRPr="00CB2CEF">
              <w:rPr>
                <w:color w:val="000000"/>
                <w:sz w:val="22"/>
                <w:szCs w:val="22"/>
                <w:lang w:val="en-GB" w:eastAsia="sk-SK"/>
              </w:rPr>
              <w:t>Overall emissions (round-trip)</w:t>
            </w:r>
          </w:p>
        </w:tc>
        <w:tc>
          <w:tcPr>
            <w:tcW w:w="1077" w:type="dxa"/>
            <w:noWrap/>
            <w:vAlign w:val="center"/>
            <w:hideMark/>
          </w:tcPr>
          <w:p w14:paraId="39BC69FC" w14:textId="75654A62"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5</w:t>
            </w:r>
            <w:r w:rsidR="0011645E" w:rsidRPr="00CB2CEF">
              <w:rPr>
                <w:color w:val="000000"/>
                <w:sz w:val="22"/>
                <w:szCs w:val="22"/>
                <w:lang w:val="en-GB" w:eastAsia="sk-SK"/>
              </w:rPr>
              <w:t xml:space="preserve"> </w:t>
            </w:r>
            <w:r w:rsidRPr="00CB2CEF">
              <w:rPr>
                <w:color w:val="000000"/>
                <w:sz w:val="22"/>
                <w:szCs w:val="22"/>
                <w:lang w:val="en-GB" w:eastAsia="sk-SK"/>
              </w:rPr>
              <w:t>785</w:t>
            </w:r>
          </w:p>
        </w:tc>
        <w:tc>
          <w:tcPr>
            <w:tcW w:w="1077" w:type="dxa"/>
            <w:noWrap/>
            <w:vAlign w:val="center"/>
            <w:hideMark/>
          </w:tcPr>
          <w:p w14:paraId="0C3AC2FD"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830</w:t>
            </w:r>
          </w:p>
        </w:tc>
        <w:tc>
          <w:tcPr>
            <w:tcW w:w="1077" w:type="dxa"/>
            <w:noWrap/>
            <w:vAlign w:val="center"/>
            <w:hideMark/>
          </w:tcPr>
          <w:p w14:paraId="4557209A" w14:textId="2D612ED4"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1</w:t>
            </w:r>
            <w:r w:rsidR="0011645E" w:rsidRPr="00CB2CEF">
              <w:rPr>
                <w:color w:val="000000"/>
                <w:sz w:val="22"/>
                <w:szCs w:val="22"/>
                <w:lang w:val="en-GB" w:eastAsia="sk-SK"/>
              </w:rPr>
              <w:t xml:space="preserve"> </w:t>
            </w:r>
            <w:r w:rsidRPr="00CB2CEF">
              <w:rPr>
                <w:color w:val="000000"/>
                <w:sz w:val="22"/>
                <w:szCs w:val="22"/>
                <w:lang w:val="en-GB" w:eastAsia="sk-SK"/>
              </w:rPr>
              <w:t>771</w:t>
            </w:r>
          </w:p>
        </w:tc>
        <w:tc>
          <w:tcPr>
            <w:tcW w:w="1077" w:type="dxa"/>
            <w:noWrap/>
            <w:vAlign w:val="center"/>
            <w:hideMark/>
          </w:tcPr>
          <w:p w14:paraId="3A8A92BB"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134</w:t>
            </w:r>
          </w:p>
        </w:tc>
        <w:tc>
          <w:tcPr>
            <w:tcW w:w="1077" w:type="dxa"/>
            <w:noWrap/>
            <w:vAlign w:val="center"/>
            <w:hideMark/>
          </w:tcPr>
          <w:p w14:paraId="712BE127" w14:textId="058FB45C"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865</w:t>
            </w:r>
            <w:r w:rsidR="0011645E" w:rsidRPr="00CB2CEF">
              <w:rPr>
                <w:color w:val="000000"/>
                <w:sz w:val="22"/>
                <w:szCs w:val="22"/>
                <w:lang w:val="en-GB" w:eastAsia="sk-SK"/>
              </w:rPr>
              <w:t>,</w:t>
            </w:r>
            <w:r w:rsidRPr="00CB2CEF">
              <w:rPr>
                <w:color w:val="000000"/>
                <w:sz w:val="22"/>
                <w:szCs w:val="22"/>
                <w:lang w:val="en-GB" w:eastAsia="sk-SK"/>
              </w:rPr>
              <w:t>504</w:t>
            </w:r>
          </w:p>
        </w:tc>
      </w:tr>
      <w:tr w:rsidR="009217FD" w:rsidRPr="00CB2CEF" w14:paraId="71175F59" w14:textId="77777777" w:rsidTr="004A17F6">
        <w:trPr>
          <w:trHeight w:val="290"/>
        </w:trPr>
        <w:tc>
          <w:tcPr>
            <w:tcW w:w="4248" w:type="dxa"/>
            <w:noWrap/>
            <w:vAlign w:val="center"/>
            <w:hideMark/>
          </w:tcPr>
          <w:p w14:paraId="5BFEB5FB" w14:textId="79276C02" w:rsidR="009217FD" w:rsidRPr="00CB2CEF" w:rsidRDefault="0011645E" w:rsidP="004A17F6">
            <w:pPr>
              <w:spacing w:line="240" w:lineRule="auto"/>
              <w:jc w:val="left"/>
              <w:rPr>
                <w:color w:val="000000"/>
                <w:sz w:val="22"/>
                <w:szCs w:val="22"/>
                <w:lang w:val="en-GB" w:eastAsia="sk-SK"/>
              </w:rPr>
            </w:pPr>
            <w:r w:rsidRPr="00CB2CEF">
              <w:rPr>
                <w:color w:val="000000"/>
                <w:sz w:val="22"/>
                <w:szCs w:val="22"/>
                <w:lang w:val="en-GB" w:eastAsia="sk-SK"/>
              </w:rPr>
              <w:t xml:space="preserve">Overall emissions (round-trip) </w:t>
            </w:r>
            <w:r w:rsidR="009217FD" w:rsidRPr="00CB2CEF">
              <w:rPr>
                <w:color w:val="000000"/>
                <w:sz w:val="22"/>
                <w:szCs w:val="22"/>
                <w:lang w:val="en-GB" w:eastAsia="sk-SK"/>
              </w:rPr>
              <w:t>(kg)</w:t>
            </w:r>
          </w:p>
        </w:tc>
        <w:tc>
          <w:tcPr>
            <w:tcW w:w="1077" w:type="dxa"/>
            <w:noWrap/>
            <w:vAlign w:val="center"/>
            <w:hideMark/>
          </w:tcPr>
          <w:p w14:paraId="55985505" w14:textId="38A59172"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5</w:t>
            </w:r>
            <w:r w:rsidR="0011645E" w:rsidRPr="00CB2CEF">
              <w:rPr>
                <w:color w:val="000000"/>
                <w:sz w:val="22"/>
                <w:szCs w:val="22"/>
                <w:lang w:val="en-GB" w:eastAsia="sk-SK"/>
              </w:rPr>
              <w:t>.</w:t>
            </w:r>
            <w:r w:rsidRPr="00CB2CEF">
              <w:rPr>
                <w:color w:val="000000"/>
                <w:sz w:val="22"/>
                <w:szCs w:val="22"/>
                <w:lang w:val="en-GB" w:eastAsia="sk-SK"/>
              </w:rPr>
              <w:t>78</w:t>
            </w:r>
          </w:p>
        </w:tc>
        <w:tc>
          <w:tcPr>
            <w:tcW w:w="1077" w:type="dxa"/>
            <w:noWrap/>
            <w:vAlign w:val="center"/>
            <w:hideMark/>
          </w:tcPr>
          <w:p w14:paraId="50027DCD" w14:textId="1B4B2899"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0</w:t>
            </w:r>
            <w:r w:rsidR="0011645E" w:rsidRPr="00CB2CEF">
              <w:rPr>
                <w:color w:val="000000"/>
                <w:sz w:val="22"/>
                <w:szCs w:val="22"/>
                <w:lang w:val="en-GB" w:eastAsia="sk-SK"/>
              </w:rPr>
              <w:t>.</w:t>
            </w:r>
            <w:r w:rsidRPr="00CB2CEF">
              <w:rPr>
                <w:color w:val="000000"/>
                <w:sz w:val="22"/>
                <w:szCs w:val="22"/>
                <w:lang w:val="en-GB" w:eastAsia="sk-SK"/>
              </w:rPr>
              <w:t>83</w:t>
            </w:r>
          </w:p>
        </w:tc>
        <w:tc>
          <w:tcPr>
            <w:tcW w:w="1077" w:type="dxa"/>
            <w:noWrap/>
            <w:vAlign w:val="center"/>
            <w:hideMark/>
          </w:tcPr>
          <w:p w14:paraId="0AA10B46" w14:textId="4ACCB63B"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1</w:t>
            </w:r>
            <w:r w:rsidR="0011645E" w:rsidRPr="00CB2CEF">
              <w:rPr>
                <w:color w:val="000000"/>
                <w:sz w:val="22"/>
                <w:szCs w:val="22"/>
                <w:lang w:val="en-GB" w:eastAsia="sk-SK"/>
              </w:rPr>
              <w:t>.</w:t>
            </w:r>
            <w:r w:rsidRPr="00CB2CEF">
              <w:rPr>
                <w:color w:val="000000"/>
                <w:sz w:val="22"/>
                <w:szCs w:val="22"/>
                <w:lang w:val="en-GB" w:eastAsia="sk-SK"/>
              </w:rPr>
              <w:t>77</w:t>
            </w:r>
          </w:p>
        </w:tc>
        <w:tc>
          <w:tcPr>
            <w:tcW w:w="1077" w:type="dxa"/>
            <w:noWrap/>
            <w:vAlign w:val="center"/>
            <w:hideMark/>
          </w:tcPr>
          <w:p w14:paraId="5F3A4230" w14:textId="37ABCF33"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0</w:t>
            </w:r>
            <w:r w:rsidR="0011645E" w:rsidRPr="00CB2CEF">
              <w:rPr>
                <w:color w:val="000000"/>
                <w:sz w:val="22"/>
                <w:szCs w:val="22"/>
                <w:lang w:val="en-GB" w:eastAsia="sk-SK"/>
              </w:rPr>
              <w:t>.</w:t>
            </w:r>
            <w:r w:rsidRPr="00CB2CEF">
              <w:rPr>
                <w:color w:val="000000"/>
                <w:sz w:val="22"/>
                <w:szCs w:val="22"/>
                <w:lang w:val="en-GB" w:eastAsia="sk-SK"/>
              </w:rPr>
              <w:t>13</w:t>
            </w:r>
          </w:p>
        </w:tc>
        <w:tc>
          <w:tcPr>
            <w:tcW w:w="1077" w:type="dxa"/>
            <w:noWrap/>
            <w:vAlign w:val="center"/>
            <w:hideMark/>
          </w:tcPr>
          <w:p w14:paraId="590A0965" w14:textId="226A9AB0"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865</w:t>
            </w:r>
            <w:r w:rsidR="0011645E" w:rsidRPr="00CB2CEF">
              <w:rPr>
                <w:color w:val="000000"/>
                <w:sz w:val="22"/>
                <w:szCs w:val="22"/>
                <w:lang w:val="en-GB" w:eastAsia="sk-SK"/>
              </w:rPr>
              <w:t>.</w:t>
            </w:r>
            <w:r w:rsidRPr="00CB2CEF">
              <w:rPr>
                <w:color w:val="000000"/>
                <w:sz w:val="22"/>
                <w:szCs w:val="22"/>
                <w:lang w:val="en-GB" w:eastAsia="sk-SK"/>
              </w:rPr>
              <w:t>50</w:t>
            </w:r>
          </w:p>
        </w:tc>
      </w:tr>
      <w:tr w:rsidR="009217FD" w:rsidRPr="00CB2CEF" w14:paraId="0C705CF6" w14:textId="77777777" w:rsidTr="004A17F6">
        <w:trPr>
          <w:trHeight w:val="290"/>
        </w:trPr>
        <w:tc>
          <w:tcPr>
            <w:tcW w:w="4248" w:type="dxa"/>
            <w:noWrap/>
            <w:vAlign w:val="center"/>
            <w:hideMark/>
          </w:tcPr>
          <w:p w14:paraId="28B1DC9C" w14:textId="1FCD39E9" w:rsidR="009217FD" w:rsidRPr="00CB2CEF" w:rsidRDefault="0011645E" w:rsidP="004A17F6">
            <w:pPr>
              <w:spacing w:line="240" w:lineRule="auto"/>
              <w:jc w:val="left"/>
              <w:rPr>
                <w:color w:val="000000"/>
                <w:sz w:val="22"/>
                <w:szCs w:val="22"/>
                <w:lang w:val="en-GB" w:eastAsia="sk-SK"/>
              </w:rPr>
            </w:pPr>
            <w:r w:rsidRPr="00CB2CEF">
              <w:rPr>
                <w:color w:val="000000"/>
                <w:sz w:val="22"/>
                <w:szCs w:val="22"/>
                <w:lang w:val="en-GB" w:eastAsia="sk-SK"/>
              </w:rPr>
              <w:t>Czech part</w:t>
            </w:r>
            <w:r w:rsidR="009217FD" w:rsidRPr="00CB2CEF">
              <w:rPr>
                <w:color w:val="000000"/>
                <w:sz w:val="22"/>
                <w:szCs w:val="22"/>
                <w:lang w:val="en-GB" w:eastAsia="sk-SK"/>
              </w:rPr>
              <w:t xml:space="preserve"> (4</w:t>
            </w:r>
            <w:r w:rsidRPr="00CB2CEF">
              <w:rPr>
                <w:color w:val="000000"/>
                <w:sz w:val="22"/>
                <w:szCs w:val="22"/>
                <w:lang w:val="en-GB" w:eastAsia="sk-SK"/>
              </w:rPr>
              <w:t>.</w:t>
            </w:r>
            <w:r w:rsidR="009217FD" w:rsidRPr="00CB2CEF">
              <w:rPr>
                <w:color w:val="000000"/>
                <w:sz w:val="22"/>
                <w:szCs w:val="22"/>
                <w:lang w:val="en-GB" w:eastAsia="sk-SK"/>
              </w:rPr>
              <w:t>17 km) (kg)</w:t>
            </w:r>
          </w:p>
        </w:tc>
        <w:tc>
          <w:tcPr>
            <w:tcW w:w="1077" w:type="dxa"/>
            <w:noWrap/>
            <w:vAlign w:val="center"/>
            <w:hideMark/>
          </w:tcPr>
          <w:p w14:paraId="4A690924" w14:textId="4A42E962"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3</w:t>
            </w:r>
            <w:r w:rsidR="0011645E" w:rsidRPr="00CB2CEF">
              <w:rPr>
                <w:color w:val="000000"/>
                <w:sz w:val="22"/>
                <w:szCs w:val="22"/>
                <w:lang w:val="en-GB" w:eastAsia="sk-SK"/>
              </w:rPr>
              <w:t>.</w:t>
            </w:r>
            <w:r w:rsidRPr="00CB2CEF">
              <w:rPr>
                <w:color w:val="000000"/>
                <w:sz w:val="22"/>
                <w:szCs w:val="22"/>
                <w:lang w:val="en-GB" w:eastAsia="sk-SK"/>
              </w:rPr>
              <w:t>55</w:t>
            </w:r>
          </w:p>
        </w:tc>
        <w:tc>
          <w:tcPr>
            <w:tcW w:w="1077" w:type="dxa"/>
            <w:noWrap/>
            <w:vAlign w:val="center"/>
            <w:hideMark/>
          </w:tcPr>
          <w:p w14:paraId="3A9073F5" w14:textId="1F856D1F"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0</w:t>
            </w:r>
            <w:r w:rsidR="0011645E" w:rsidRPr="00CB2CEF">
              <w:rPr>
                <w:color w:val="000000"/>
                <w:sz w:val="22"/>
                <w:szCs w:val="22"/>
                <w:lang w:val="en-GB" w:eastAsia="sk-SK"/>
              </w:rPr>
              <w:t>.</w:t>
            </w:r>
            <w:r w:rsidRPr="00CB2CEF">
              <w:rPr>
                <w:color w:val="000000"/>
                <w:sz w:val="22"/>
                <w:szCs w:val="22"/>
                <w:lang w:val="en-GB" w:eastAsia="sk-SK"/>
              </w:rPr>
              <w:t>51</w:t>
            </w:r>
          </w:p>
        </w:tc>
        <w:tc>
          <w:tcPr>
            <w:tcW w:w="1077" w:type="dxa"/>
            <w:noWrap/>
            <w:vAlign w:val="center"/>
            <w:hideMark/>
          </w:tcPr>
          <w:p w14:paraId="52BD5B97" w14:textId="53ECA45B"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1</w:t>
            </w:r>
            <w:r w:rsidR="0011645E" w:rsidRPr="00CB2CEF">
              <w:rPr>
                <w:color w:val="000000"/>
                <w:sz w:val="22"/>
                <w:szCs w:val="22"/>
                <w:lang w:val="en-GB" w:eastAsia="sk-SK"/>
              </w:rPr>
              <w:t>.</w:t>
            </w:r>
            <w:r w:rsidRPr="00CB2CEF">
              <w:rPr>
                <w:color w:val="000000"/>
                <w:sz w:val="22"/>
                <w:szCs w:val="22"/>
                <w:lang w:val="en-GB" w:eastAsia="sk-SK"/>
              </w:rPr>
              <w:t>09</w:t>
            </w:r>
          </w:p>
        </w:tc>
        <w:tc>
          <w:tcPr>
            <w:tcW w:w="1077" w:type="dxa"/>
            <w:noWrap/>
            <w:vAlign w:val="center"/>
            <w:hideMark/>
          </w:tcPr>
          <w:p w14:paraId="456F84AD" w14:textId="17D024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0</w:t>
            </w:r>
            <w:r w:rsidR="0011645E" w:rsidRPr="00CB2CEF">
              <w:rPr>
                <w:color w:val="000000"/>
                <w:sz w:val="22"/>
                <w:szCs w:val="22"/>
                <w:lang w:val="en-GB" w:eastAsia="sk-SK"/>
              </w:rPr>
              <w:t>.</w:t>
            </w:r>
            <w:r w:rsidRPr="00CB2CEF">
              <w:rPr>
                <w:color w:val="000000"/>
                <w:sz w:val="22"/>
                <w:szCs w:val="22"/>
                <w:lang w:val="en-GB" w:eastAsia="sk-SK"/>
              </w:rPr>
              <w:t>08</w:t>
            </w:r>
          </w:p>
        </w:tc>
        <w:tc>
          <w:tcPr>
            <w:tcW w:w="1077" w:type="dxa"/>
            <w:noWrap/>
            <w:vAlign w:val="center"/>
            <w:hideMark/>
          </w:tcPr>
          <w:p w14:paraId="6241AC00" w14:textId="6759E496"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530</w:t>
            </w:r>
            <w:r w:rsidR="0011645E" w:rsidRPr="00CB2CEF">
              <w:rPr>
                <w:color w:val="000000"/>
                <w:sz w:val="22"/>
                <w:szCs w:val="22"/>
                <w:lang w:val="en-GB" w:eastAsia="sk-SK"/>
              </w:rPr>
              <w:t>.</w:t>
            </w:r>
            <w:r w:rsidRPr="00CB2CEF">
              <w:rPr>
                <w:color w:val="000000"/>
                <w:sz w:val="22"/>
                <w:szCs w:val="22"/>
                <w:lang w:val="en-GB" w:eastAsia="sk-SK"/>
              </w:rPr>
              <w:t>76</w:t>
            </w:r>
          </w:p>
        </w:tc>
      </w:tr>
      <w:tr w:rsidR="009217FD" w:rsidRPr="00CB2CEF" w14:paraId="3EF5BCBD" w14:textId="77777777" w:rsidTr="004A17F6">
        <w:trPr>
          <w:trHeight w:val="290"/>
        </w:trPr>
        <w:tc>
          <w:tcPr>
            <w:tcW w:w="4248" w:type="dxa"/>
            <w:noWrap/>
            <w:vAlign w:val="center"/>
            <w:hideMark/>
          </w:tcPr>
          <w:p w14:paraId="4DAAFE7E" w14:textId="54945EBB" w:rsidR="009217FD" w:rsidRPr="00CB2CEF" w:rsidRDefault="0011645E" w:rsidP="004A17F6">
            <w:pPr>
              <w:spacing w:line="240" w:lineRule="auto"/>
              <w:jc w:val="left"/>
              <w:rPr>
                <w:color w:val="000000"/>
                <w:sz w:val="22"/>
                <w:szCs w:val="22"/>
                <w:lang w:val="en-GB" w:eastAsia="sk-SK"/>
              </w:rPr>
            </w:pPr>
            <w:r w:rsidRPr="00CB2CEF">
              <w:rPr>
                <w:color w:val="000000"/>
                <w:sz w:val="22"/>
                <w:szCs w:val="22"/>
                <w:lang w:val="en-GB" w:eastAsia="sk-SK"/>
              </w:rPr>
              <w:t>Bavarian part</w:t>
            </w:r>
            <w:r w:rsidR="009217FD" w:rsidRPr="00CB2CEF">
              <w:rPr>
                <w:color w:val="000000"/>
                <w:sz w:val="22"/>
                <w:szCs w:val="22"/>
                <w:lang w:val="en-GB" w:eastAsia="sk-SK"/>
              </w:rPr>
              <w:t xml:space="preserve"> (2</w:t>
            </w:r>
            <w:r w:rsidRPr="00CB2CEF">
              <w:rPr>
                <w:color w:val="000000"/>
                <w:sz w:val="22"/>
                <w:szCs w:val="22"/>
                <w:lang w:val="en-GB" w:eastAsia="sk-SK"/>
              </w:rPr>
              <w:t>.</w:t>
            </w:r>
            <w:r w:rsidR="009217FD" w:rsidRPr="00CB2CEF">
              <w:rPr>
                <w:color w:val="000000"/>
                <w:sz w:val="22"/>
                <w:szCs w:val="22"/>
                <w:lang w:val="en-GB" w:eastAsia="sk-SK"/>
              </w:rPr>
              <w:t>63 km) (kg)</w:t>
            </w:r>
          </w:p>
        </w:tc>
        <w:tc>
          <w:tcPr>
            <w:tcW w:w="1077" w:type="dxa"/>
            <w:noWrap/>
            <w:vAlign w:val="center"/>
            <w:hideMark/>
          </w:tcPr>
          <w:p w14:paraId="33F1F94C" w14:textId="1444EAC5"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2</w:t>
            </w:r>
            <w:r w:rsidR="0011645E" w:rsidRPr="00CB2CEF">
              <w:rPr>
                <w:color w:val="000000"/>
                <w:sz w:val="22"/>
                <w:szCs w:val="22"/>
                <w:lang w:val="en-GB" w:eastAsia="sk-SK"/>
              </w:rPr>
              <w:t>.</w:t>
            </w:r>
            <w:r w:rsidRPr="00CB2CEF">
              <w:rPr>
                <w:color w:val="000000"/>
                <w:sz w:val="22"/>
                <w:szCs w:val="22"/>
                <w:lang w:val="en-GB" w:eastAsia="sk-SK"/>
              </w:rPr>
              <w:t>24</w:t>
            </w:r>
          </w:p>
        </w:tc>
        <w:tc>
          <w:tcPr>
            <w:tcW w:w="1077" w:type="dxa"/>
            <w:noWrap/>
            <w:vAlign w:val="center"/>
            <w:hideMark/>
          </w:tcPr>
          <w:p w14:paraId="64F5A40F" w14:textId="2264DC61"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0</w:t>
            </w:r>
            <w:r w:rsidR="0011645E" w:rsidRPr="00CB2CEF">
              <w:rPr>
                <w:color w:val="000000"/>
                <w:sz w:val="22"/>
                <w:szCs w:val="22"/>
                <w:lang w:val="en-GB" w:eastAsia="sk-SK"/>
              </w:rPr>
              <w:t>.</w:t>
            </w:r>
            <w:r w:rsidRPr="00CB2CEF">
              <w:rPr>
                <w:color w:val="000000"/>
                <w:sz w:val="22"/>
                <w:szCs w:val="22"/>
                <w:lang w:val="en-GB" w:eastAsia="sk-SK"/>
              </w:rPr>
              <w:t>32</w:t>
            </w:r>
          </w:p>
        </w:tc>
        <w:tc>
          <w:tcPr>
            <w:tcW w:w="1077" w:type="dxa"/>
            <w:noWrap/>
            <w:vAlign w:val="center"/>
            <w:hideMark/>
          </w:tcPr>
          <w:p w14:paraId="3EA3D048" w14:textId="59B5069A"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0</w:t>
            </w:r>
            <w:r w:rsidR="0011645E" w:rsidRPr="00CB2CEF">
              <w:rPr>
                <w:color w:val="000000"/>
                <w:sz w:val="22"/>
                <w:szCs w:val="22"/>
                <w:lang w:val="en-GB" w:eastAsia="sk-SK"/>
              </w:rPr>
              <w:t>.</w:t>
            </w:r>
            <w:r w:rsidRPr="00CB2CEF">
              <w:rPr>
                <w:color w:val="000000"/>
                <w:sz w:val="22"/>
                <w:szCs w:val="22"/>
                <w:lang w:val="en-GB" w:eastAsia="sk-SK"/>
              </w:rPr>
              <w:t>68</w:t>
            </w:r>
          </w:p>
        </w:tc>
        <w:tc>
          <w:tcPr>
            <w:tcW w:w="1077" w:type="dxa"/>
            <w:noWrap/>
            <w:vAlign w:val="center"/>
            <w:hideMark/>
          </w:tcPr>
          <w:p w14:paraId="2D7A2529" w14:textId="5DF25D4A"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0</w:t>
            </w:r>
            <w:r w:rsidR="0011645E" w:rsidRPr="00CB2CEF">
              <w:rPr>
                <w:color w:val="000000"/>
                <w:sz w:val="22"/>
                <w:szCs w:val="22"/>
                <w:lang w:val="en-GB" w:eastAsia="sk-SK"/>
              </w:rPr>
              <w:t>.</w:t>
            </w:r>
            <w:r w:rsidRPr="00CB2CEF">
              <w:rPr>
                <w:color w:val="000000"/>
                <w:sz w:val="22"/>
                <w:szCs w:val="22"/>
                <w:lang w:val="en-GB" w:eastAsia="sk-SK"/>
              </w:rPr>
              <w:t>05</w:t>
            </w:r>
          </w:p>
        </w:tc>
        <w:tc>
          <w:tcPr>
            <w:tcW w:w="1077" w:type="dxa"/>
            <w:noWrap/>
            <w:vAlign w:val="center"/>
            <w:hideMark/>
          </w:tcPr>
          <w:p w14:paraId="41F068EA" w14:textId="599BD982"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334</w:t>
            </w:r>
            <w:r w:rsidR="0011645E" w:rsidRPr="00CB2CEF">
              <w:rPr>
                <w:color w:val="000000"/>
                <w:sz w:val="22"/>
                <w:szCs w:val="22"/>
                <w:lang w:val="en-GB" w:eastAsia="sk-SK"/>
              </w:rPr>
              <w:t>.</w:t>
            </w:r>
            <w:r w:rsidRPr="00CB2CEF">
              <w:rPr>
                <w:color w:val="000000"/>
                <w:sz w:val="22"/>
                <w:szCs w:val="22"/>
                <w:lang w:val="en-GB" w:eastAsia="sk-SK"/>
              </w:rPr>
              <w:t>75</w:t>
            </w:r>
          </w:p>
        </w:tc>
      </w:tr>
    </w:tbl>
    <w:p w14:paraId="74566F6E" w14:textId="77777777" w:rsidR="009217FD" w:rsidRPr="00644F18" w:rsidRDefault="009217FD" w:rsidP="00644F18">
      <w:pPr>
        <w:spacing w:line="240" w:lineRule="auto"/>
        <w:rPr>
          <w:sz w:val="22"/>
          <w:szCs w:val="22"/>
          <w:lang w:val="en-GB"/>
        </w:rPr>
      </w:pPr>
    </w:p>
    <w:p w14:paraId="202B9DB3" w14:textId="61A66F90" w:rsidR="0011645E" w:rsidRPr="00CB2CEF" w:rsidRDefault="0011645E" w:rsidP="00CB2CEF">
      <w:pPr>
        <w:pStyle w:val="Rtab"/>
        <w:rPr>
          <w:b/>
          <w:lang w:val="en-GB"/>
        </w:rPr>
      </w:pPr>
      <w:r w:rsidRPr="00CB2CEF">
        <w:rPr>
          <w:b/>
          <w:lang w:val="en-GB"/>
        </w:rPr>
        <w:t xml:space="preserve">Table 9. </w:t>
      </w:r>
      <w:r w:rsidRPr="00CB2CEF">
        <w:rPr>
          <w:lang w:val="en-GB"/>
        </w:rPr>
        <w:t>Produced pollutant emission</w:t>
      </w:r>
      <w:r w:rsidR="00DB283E" w:rsidRPr="00CB2CEF">
        <w:rPr>
          <w:lang w:val="en-GB"/>
        </w:rPr>
        <w:t>s</w:t>
      </w:r>
      <w:r w:rsidRPr="00CB2CEF">
        <w:rPr>
          <w:lang w:val="en-GB"/>
        </w:rPr>
        <w:t xml:space="preserve"> for the model route (second day of the data collection). Source: authors</w:t>
      </w:r>
    </w:p>
    <w:tbl>
      <w:tblPr>
        <w:tblW w:w="9664"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4279"/>
        <w:gridCol w:w="1077"/>
        <w:gridCol w:w="1077"/>
        <w:gridCol w:w="1077"/>
        <w:gridCol w:w="1077"/>
        <w:gridCol w:w="1077"/>
      </w:tblGrid>
      <w:tr w:rsidR="009217FD" w:rsidRPr="00CB2CEF" w14:paraId="6EC8CBF4" w14:textId="77777777" w:rsidTr="004A17F6">
        <w:trPr>
          <w:trHeight w:val="287"/>
        </w:trPr>
        <w:tc>
          <w:tcPr>
            <w:tcW w:w="4279" w:type="dxa"/>
            <w:noWrap/>
            <w:vAlign w:val="center"/>
            <w:hideMark/>
          </w:tcPr>
          <w:p w14:paraId="4CE79CAE" w14:textId="3222C4BD" w:rsidR="009217FD" w:rsidRPr="00CB2CEF" w:rsidRDefault="00A95157" w:rsidP="004A17F6">
            <w:pPr>
              <w:spacing w:line="240" w:lineRule="auto"/>
              <w:jc w:val="left"/>
              <w:rPr>
                <w:color w:val="000000"/>
                <w:sz w:val="22"/>
                <w:szCs w:val="22"/>
                <w:lang w:val="en-GB" w:eastAsia="sk-SK"/>
              </w:rPr>
            </w:pPr>
            <w:r w:rsidRPr="00CB2CEF">
              <w:rPr>
                <w:color w:val="000000"/>
                <w:sz w:val="22"/>
                <w:szCs w:val="22"/>
                <w:lang w:val="en-GB" w:eastAsia="sk-SK"/>
              </w:rPr>
              <w:t>Data collection – 2</w:t>
            </w:r>
            <w:r w:rsidRPr="00CB2CEF">
              <w:rPr>
                <w:color w:val="000000"/>
                <w:sz w:val="22"/>
                <w:szCs w:val="22"/>
                <w:vertAlign w:val="superscript"/>
                <w:lang w:val="en-GB" w:eastAsia="sk-SK"/>
              </w:rPr>
              <w:t>nd</w:t>
            </w:r>
            <w:r w:rsidRPr="00CB2CEF">
              <w:rPr>
                <w:color w:val="000000"/>
                <w:sz w:val="22"/>
                <w:szCs w:val="22"/>
                <w:lang w:val="en-GB" w:eastAsia="sk-SK"/>
              </w:rPr>
              <w:t xml:space="preserve"> day</w:t>
            </w:r>
          </w:p>
        </w:tc>
        <w:tc>
          <w:tcPr>
            <w:tcW w:w="1077" w:type="dxa"/>
            <w:noWrap/>
            <w:vAlign w:val="bottom"/>
            <w:hideMark/>
          </w:tcPr>
          <w:p w14:paraId="6C728D6F"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CO (g)</w:t>
            </w:r>
          </w:p>
        </w:tc>
        <w:tc>
          <w:tcPr>
            <w:tcW w:w="1077" w:type="dxa"/>
            <w:noWrap/>
            <w:vAlign w:val="bottom"/>
            <w:hideMark/>
          </w:tcPr>
          <w:p w14:paraId="01A8CD72"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HC (g)</w:t>
            </w:r>
          </w:p>
        </w:tc>
        <w:tc>
          <w:tcPr>
            <w:tcW w:w="1077" w:type="dxa"/>
            <w:noWrap/>
            <w:vAlign w:val="bottom"/>
            <w:hideMark/>
          </w:tcPr>
          <w:p w14:paraId="43DE341A" w14:textId="3D3E4420"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N</w:t>
            </w:r>
            <w:r w:rsidR="007C3EB1" w:rsidRPr="00CB2CEF">
              <w:rPr>
                <w:color w:val="000000"/>
                <w:sz w:val="22"/>
                <w:szCs w:val="22"/>
                <w:lang w:val="en-GB" w:eastAsia="sk-SK"/>
              </w:rPr>
              <w:t>O</w:t>
            </w:r>
            <w:r w:rsidRPr="00CB2CEF">
              <w:rPr>
                <w:color w:val="000000"/>
                <w:sz w:val="22"/>
                <w:szCs w:val="22"/>
                <w:vertAlign w:val="subscript"/>
                <w:lang w:val="en-GB" w:eastAsia="sk-SK"/>
              </w:rPr>
              <w:t>x</w:t>
            </w:r>
            <w:r w:rsidRPr="00CB2CEF">
              <w:rPr>
                <w:color w:val="000000"/>
                <w:sz w:val="22"/>
                <w:szCs w:val="22"/>
                <w:lang w:val="en-GB" w:eastAsia="sk-SK"/>
              </w:rPr>
              <w:t xml:space="preserve"> (g)</w:t>
            </w:r>
          </w:p>
        </w:tc>
        <w:tc>
          <w:tcPr>
            <w:tcW w:w="1077" w:type="dxa"/>
            <w:noWrap/>
            <w:vAlign w:val="bottom"/>
            <w:hideMark/>
          </w:tcPr>
          <w:p w14:paraId="3E81B14C"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PM (g)</w:t>
            </w:r>
          </w:p>
        </w:tc>
        <w:tc>
          <w:tcPr>
            <w:tcW w:w="1077" w:type="dxa"/>
            <w:noWrap/>
            <w:vAlign w:val="bottom"/>
            <w:hideMark/>
          </w:tcPr>
          <w:p w14:paraId="107B8C7A" w14:textId="77777777" w:rsidR="009217FD" w:rsidRPr="00CB2CEF" w:rsidRDefault="009217FD" w:rsidP="00161472">
            <w:pPr>
              <w:spacing w:line="240" w:lineRule="auto"/>
              <w:jc w:val="center"/>
              <w:rPr>
                <w:color w:val="000000"/>
                <w:sz w:val="22"/>
                <w:szCs w:val="22"/>
                <w:lang w:val="en-GB" w:eastAsia="sk-SK"/>
              </w:rPr>
            </w:pPr>
            <w:r w:rsidRPr="00CB2CEF">
              <w:rPr>
                <w:color w:val="000000"/>
                <w:sz w:val="22"/>
                <w:szCs w:val="22"/>
                <w:lang w:val="en-GB" w:eastAsia="sk-SK"/>
              </w:rPr>
              <w:t>CO</w:t>
            </w:r>
            <w:r w:rsidRPr="00CB2CEF">
              <w:rPr>
                <w:color w:val="000000"/>
                <w:sz w:val="22"/>
                <w:szCs w:val="22"/>
                <w:vertAlign w:val="subscript"/>
                <w:lang w:val="en-GB" w:eastAsia="sk-SK"/>
              </w:rPr>
              <w:t>2</w:t>
            </w:r>
            <w:r w:rsidRPr="00CB2CEF">
              <w:rPr>
                <w:color w:val="000000"/>
                <w:sz w:val="22"/>
                <w:szCs w:val="22"/>
                <w:lang w:val="en-GB" w:eastAsia="sk-SK"/>
              </w:rPr>
              <w:t xml:space="preserve"> (g)</w:t>
            </w:r>
          </w:p>
        </w:tc>
      </w:tr>
      <w:tr w:rsidR="0011645E" w:rsidRPr="00CB2CEF" w14:paraId="29551B4B" w14:textId="77777777" w:rsidTr="004A17F6">
        <w:trPr>
          <w:trHeight w:val="287"/>
        </w:trPr>
        <w:tc>
          <w:tcPr>
            <w:tcW w:w="4279" w:type="dxa"/>
            <w:noWrap/>
            <w:vAlign w:val="center"/>
            <w:hideMark/>
          </w:tcPr>
          <w:p w14:paraId="28455337" w14:textId="33BD353F" w:rsidR="0011645E" w:rsidRPr="00CB2CEF" w:rsidRDefault="008B2BC5" w:rsidP="004A17F6">
            <w:pPr>
              <w:spacing w:line="240" w:lineRule="auto"/>
              <w:jc w:val="left"/>
              <w:rPr>
                <w:color w:val="000000"/>
                <w:sz w:val="22"/>
                <w:szCs w:val="22"/>
                <w:lang w:val="en-GB" w:eastAsia="sk-SK"/>
              </w:rPr>
            </w:pPr>
            <w:r w:rsidRPr="00CB2CEF">
              <w:rPr>
                <w:color w:val="000000"/>
                <w:sz w:val="22"/>
                <w:szCs w:val="22"/>
                <w:lang w:val="en-GB" w:eastAsia="sk-SK"/>
              </w:rPr>
              <w:t>S</w:t>
            </w:r>
            <w:r w:rsidR="0011645E" w:rsidRPr="00CB2CEF">
              <w:rPr>
                <w:color w:val="000000"/>
                <w:sz w:val="22"/>
                <w:szCs w:val="22"/>
                <w:lang w:val="en-GB" w:eastAsia="sk-SK"/>
              </w:rPr>
              <w:t>park-ignition engine</w:t>
            </w:r>
          </w:p>
        </w:tc>
        <w:tc>
          <w:tcPr>
            <w:tcW w:w="1077" w:type="dxa"/>
            <w:noWrap/>
            <w:vAlign w:val="center"/>
            <w:hideMark/>
          </w:tcPr>
          <w:p w14:paraId="06963D53" w14:textId="77777777"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944</w:t>
            </w:r>
          </w:p>
        </w:tc>
        <w:tc>
          <w:tcPr>
            <w:tcW w:w="1077" w:type="dxa"/>
            <w:noWrap/>
            <w:vAlign w:val="center"/>
            <w:hideMark/>
          </w:tcPr>
          <w:p w14:paraId="4CBB528C" w14:textId="77777777"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121</w:t>
            </w:r>
          </w:p>
        </w:tc>
        <w:tc>
          <w:tcPr>
            <w:tcW w:w="1077" w:type="dxa"/>
            <w:noWrap/>
            <w:vAlign w:val="center"/>
            <w:hideMark/>
          </w:tcPr>
          <w:p w14:paraId="495AA3F1" w14:textId="77777777"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72</w:t>
            </w:r>
          </w:p>
        </w:tc>
        <w:tc>
          <w:tcPr>
            <w:tcW w:w="1077" w:type="dxa"/>
            <w:noWrap/>
            <w:vAlign w:val="center"/>
            <w:hideMark/>
          </w:tcPr>
          <w:p w14:paraId="355041A6" w14:textId="77777777"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6</w:t>
            </w:r>
          </w:p>
        </w:tc>
        <w:tc>
          <w:tcPr>
            <w:tcW w:w="1077" w:type="dxa"/>
            <w:noWrap/>
            <w:vAlign w:val="center"/>
            <w:hideMark/>
          </w:tcPr>
          <w:p w14:paraId="62F342C3" w14:textId="7AD448A2"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97</w:t>
            </w:r>
            <w:r w:rsidR="00252F1C" w:rsidRPr="00CB2CEF">
              <w:rPr>
                <w:color w:val="000000"/>
                <w:sz w:val="22"/>
                <w:szCs w:val="22"/>
                <w:lang w:val="en-GB" w:eastAsia="sk-SK"/>
              </w:rPr>
              <w:t>,</w:t>
            </w:r>
            <w:r w:rsidRPr="00CB2CEF">
              <w:rPr>
                <w:color w:val="000000"/>
                <w:sz w:val="22"/>
                <w:szCs w:val="22"/>
                <w:lang w:val="en-GB" w:eastAsia="sk-SK"/>
              </w:rPr>
              <w:t>444</w:t>
            </w:r>
          </w:p>
        </w:tc>
      </w:tr>
      <w:tr w:rsidR="0011645E" w:rsidRPr="00CB2CEF" w14:paraId="6210F1E3" w14:textId="77777777" w:rsidTr="004A17F6">
        <w:trPr>
          <w:trHeight w:val="287"/>
        </w:trPr>
        <w:tc>
          <w:tcPr>
            <w:tcW w:w="4279" w:type="dxa"/>
            <w:noWrap/>
            <w:vAlign w:val="center"/>
            <w:hideMark/>
          </w:tcPr>
          <w:p w14:paraId="4104C7AA" w14:textId="1C0FAEB1" w:rsidR="0011645E" w:rsidRPr="00CB2CEF" w:rsidRDefault="008B2BC5" w:rsidP="004A17F6">
            <w:pPr>
              <w:spacing w:line="240" w:lineRule="auto"/>
              <w:jc w:val="left"/>
              <w:rPr>
                <w:color w:val="000000"/>
                <w:sz w:val="22"/>
                <w:szCs w:val="22"/>
                <w:lang w:val="en-GB" w:eastAsia="sk-SK"/>
              </w:rPr>
            </w:pPr>
            <w:r w:rsidRPr="00CB2CEF">
              <w:rPr>
                <w:color w:val="000000"/>
                <w:sz w:val="22"/>
                <w:szCs w:val="22"/>
                <w:lang w:val="en-GB" w:eastAsia="sk-SK"/>
              </w:rPr>
              <w:t>C</w:t>
            </w:r>
            <w:r w:rsidR="0011645E" w:rsidRPr="00CB2CEF">
              <w:rPr>
                <w:color w:val="000000"/>
                <w:sz w:val="22"/>
                <w:szCs w:val="22"/>
                <w:lang w:val="en-GB" w:eastAsia="sk-SK"/>
              </w:rPr>
              <w:t>ombustion-ignition engine</w:t>
            </w:r>
          </w:p>
        </w:tc>
        <w:tc>
          <w:tcPr>
            <w:tcW w:w="1077" w:type="dxa"/>
            <w:noWrap/>
            <w:vAlign w:val="center"/>
            <w:hideMark/>
          </w:tcPr>
          <w:p w14:paraId="6F6CA02B" w14:textId="77777777"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156</w:t>
            </w:r>
          </w:p>
        </w:tc>
        <w:tc>
          <w:tcPr>
            <w:tcW w:w="1077" w:type="dxa"/>
            <w:noWrap/>
            <w:vAlign w:val="center"/>
            <w:hideMark/>
          </w:tcPr>
          <w:p w14:paraId="3549828A" w14:textId="77777777"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36</w:t>
            </w:r>
          </w:p>
        </w:tc>
        <w:tc>
          <w:tcPr>
            <w:tcW w:w="1077" w:type="dxa"/>
            <w:noWrap/>
            <w:vAlign w:val="center"/>
            <w:hideMark/>
          </w:tcPr>
          <w:p w14:paraId="6021B7C8" w14:textId="77777777"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268</w:t>
            </w:r>
          </w:p>
        </w:tc>
        <w:tc>
          <w:tcPr>
            <w:tcW w:w="1077" w:type="dxa"/>
            <w:noWrap/>
            <w:vAlign w:val="center"/>
            <w:hideMark/>
          </w:tcPr>
          <w:p w14:paraId="089450B9" w14:textId="77777777"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20</w:t>
            </w:r>
          </w:p>
        </w:tc>
        <w:tc>
          <w:tcPr>
            <w:tcW w:w="1077" w:type="dxa"/>
            <w:noWrap/>
            <w:vAlign w:val="center"/>
            <w:hideMark/>
          </w:tcPr>
          <w:p w14:paraId="3CE96D40" w14:textId="3CF36936"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67</w:t>
            </w:r>
            <w:r w:rsidR="00252F1C" w:rsidRPr="00CB2CEF">
              <w:rPr>
                <w:color w:val="000000"/>
                <w:sz w:val="22"/>
                <w:szCs w:val="22"/>
                <w:lang w:val="en-GB" w:eastAsia="sk-SK"/>
              </w:rPr>
              <w:t>,</w:t>
            </w:r>
            <w:r w:rsidRPr="00CB2CEF">
              <w:rPr>
                <w:color w:val="000000"/>
                <w:sz w:val="22"/>
                <w:szCs w:val="22"/>
                <w:lang w:val="en-GB" w:eastAsia="sk-SK"/>
              </w:rPr>
              <w:t>626</w:t>
            </w:r>
          </w:p>
        </w:tc>
      </w:tr>
      <w:tr w:rsidR="0011645E" w:rsidRPr="00CB2CEF" w14:paraId="2D2BEC22" w14:textId="77777777" w:rsidTr="004A17F6">
        <w:trPr>
          <w:trHeight w:val="287"/>
        </w:trPr>
        <w:tc>
          <w:tcPr>
            <w:tcW w:w="4279" w:type="dxa"/>
            <w:noWrap/>
            <w:vAlign w:val="center"/>
            <w:hideMark/>
          </w:tcPr>
          <w:p w14:paraId="3F1C6FCD" w14:textId="39C67108" w:rsidR="0011645E" w:rsidRPr="00CB2CEF" w:rsidRDefault="0011645E" w:rsidP="004A17F6">
            <w:pPr>
              <w:spacing w:line="240" w:lineRule="auto"/>
              <w:jc w:val="left"/>
              <w:rPr>
                <w:color w:val="000000"/>
                <w:sz w:val="22"/>
                <w:szCs w:val="22"/>
                <w:lang w:val="en-GB" w:eastAsia="sk-SK"/>
              </w:rPr>
            </w:pPr>
            <w:r w:rsidRPr="00CB2CEF">
              <w:rPr>
                <w:color w:val="000000"/>
                <w:sz w:val="22"/>
                <w:szCs w:val="22"/>
                <w:lang w:val="en-GB" w:eastAsia="sk-SK"/>
              </w:rPr>
              <w:t xml:space="preserve">Overall emissions (journey </w:t>
            </w:r>
            <w:r w:rsidR="008B2BC5" w:rsidRPr="00CB2CEF">
              <w:rPr>
                <w:color w:val="000000"/>
                <w:sz w:val="22"/>
                <w:szCs w:val="22"/>
                <w:lang w:val="en-GB" w:eastAsia="sk-SK"/>
              </w:rPr>
              <w:t>towards</w:t>
            </w:r>
            <w:r w:rsidRPr="00CB2CEF">
              <w:rPr>
                <w:color w:val="000000"/>
                <w:sz w:val="22"/>
                <w:szCs w:val="22"/>
                <w:lang w:val="en-GB" w:eastAsia="sk-SK"/>
              </w:rPr>
              <w:t xml:space="preserve"> Bavaria)</w:t>
            </w:r>
          </w:p>
        </w:tc>
        <w:tc>
          <w:tcPr>
            <w:tcW w:w="1077" w:type="dxa"/>
            <w:noWrap/>
            <w:vAlign w:val="center"/>
            <w:hideMark/>
          </w:tcPr>
          <w:p w14:paraId="40F9D940" w14:textId="1760E277"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1</w:t>
            </w:r>
            <w:r w:rsidR="00252F1C" w:rsidRPr="00CB2CEF">
              <w:rPr>
                <w:color w:val="000000"/>
                <w:sz w:val="22"/>
                <w:szCs w:val="22"/>
                <w:lang w:val="en-GB" w:eastAsia="sk-SK"/>
              </w:rPr>
              <w:t xml:space="preserve"> </w:t>
            </w:r>
            <w:r w:rsidRPr="00CB2CEF">
              <w:rPr>
                <w:color w:val="000000"/>
                <w:sz w:val="22"/>
                <w:szCs w:val="22"/>
                <w:lang w:val="en-GB" w:eastAsia="sk-SK"/>
              </w:rPr>
              <w:t>100</w:t>
            </w:r>
          </w:p>
        </w:tc>
        <w:tc>
          <w:tcPr>
            <w:tcW w:w="1077" w:type="dxa"/>
            <w:noWrap/>
            <w:vAlign w:val="center"/>
            <w:hideMark/>
          </w:tcPr>
          <w:p w14:paraId="4C10348E" w14:textId="77777777"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157</w:t>
            </w:r>
          </w:p>
        </w:tc>
        <w:tc>
          <w:tcPr>
            <w:tcW w:w="1077" w:type="dxa"/>
            <w:noWrap/>
            <w:vAlign w:val="center"/>
            <w:hideMark/>
          </w:tcPr>
          <w:p w14:paraId="24BD104B" w14:textId="77777777"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341</w:t>
            </w:r>
          </w:p>
        </w:tc>
        <w:tc>
          <w:tcPr>
            <w:tcW w:w="1077" w:type="dxa"/>
            <w:noWrap/>
            <w:vAlign w:val="center"/>
            <w:hideMark/>
          </w:tcPr>
          <w:p w14:paraId="0426C585" w14:textId="77777777"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26</w:t>
            </w:r>
          </w:p>
        </w:tc>
        <w:tc>
          <w:tcPr>
            <w:tcW w:w="1077" w:type="dxa"/>
            <w:noWrap/>
            <w:vAlign w:val="center"/>
            <w:hideMark/>
          </w:tcPr>
          <w:p w14:paraId="5E74429A" w14:textId="611807EB"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165</w:t>
            </w:r>
            <w:r w:rsidR="00252F1C" w:rsidRPr="00CB2CEF">
              <w:rPr>
                <w:color w:val="000000"/>
                <w:sz w:val="22"/>
                <w:szCs w:val="22"/>
                <w:lang w:val="en-GB" w:eastAsia="sk-SK"/>
              </w:rPr>
              <w:t>,</w:t>
            </w:r>
            <w:r w:rsidRPr="00CB2CEF">
              <w:rPr>
                <w:color w:val="000000"/>
                <w:sz w:val="22"/>
                <w:szCs w:val="22"/>
                <w:lang w:val="en-GB" w:eastAsia="sk-SK"/>
              </w:rPr>
              <w:t>070</w:t>
            </w:r>
          </w:p>
        </w:tc>
      </w:tr>
      <w:tr w:rsidR="0011645E" w:rsidRPr="00CB2CEF" w14:paraId="321E656F" w14:textId="77777777" w:rsidTr="004A17F6">
        <w:trPr>
          <w:trHeight w:val="287"/>
        </w:trPr>
        <w:tc>
          <w:tcPr>
            <w:tcW w:w="4279" w:type="dxa"/>
            <w:noWrap/>
            <w:vAlign w:val="center"/>
            <w:hideMark/>
          </w:tcPr>
          <w:p w14:paraId="090E9432" w14:textId="6F222589" w:rsidR="0011645E" w:rsidRPr="00CB2CEF" w:rsidRDefault="0011645E" w:rsidP="004A17F6">
            <w:pPr>
              <w:spacing w:line="240" w:lineRule="auto"/>
              <w:jc w:val="left"/>
              <w:rPr>
                <w:color w:val="000000"/>
                <w:sz w:val="22"/>
                <w:szCs w:val="22"/>
                <w:lang w:val="en-GB" w:eastAsia="sk-SK"/>
              </w:rPr>
            </w:pPr>
            <w:r w:rsidRPr="00CB2CEF">
              <w:rPr>
                <w:color w:val="000000"/>
                <w:sz w:val="22"/>
                <w:szCs w:val="22"/>
                <w:lang w:val="en-GB" w:eastAsia="sk-SK"/>
              </w:rPr>
              <w:t>Overall emissions (round-trip)</w:t>
            </w:r>
          </w:p>
        </w:tc>
        <w:tc>
          <w:tcPr>
            <w:tcW w:w="1077" w:type="dxa"/>
            <w:noWrap/>
            <w:vAlign w:val="center"/>
            <w:hideMark/>
          </w:tcPr>
          <w:p w14:paraId="0F57EC5A" w14:textId="7ADCA088"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2</w:t>
            </w:r>
            <w:r w:rsidR="00252F1C" w:rsidRPr="00CB2CEF">
              <w:rPr>
                <w:color w:val="000000"/>
                <w:sz w:val="22"/>
                <w:szCs w:val="22"/>
                <w:lang w:val="en-GB" w:eastAsia="sk-SK"/>
              </w:rPr>
              <w:t xml:space="preserve"> </w:t>
            </w:r>
            <w:r w:rsidRPr="00CB2CEF">
              <w:rPr>
                <w:color w:val="000000"/>
                <w:sz w:val="22"/>
                <w:szCs w:val="22"/>
                <w:lang w:val="en-GB" w:eastAsia="sk-SK"/>
              </w:rPr>
              <w:t>200</w:t>
            </w:r>
          </w:p>
        </w:tc>
        <w:tc>
          <w:tcPr>
            <w:tcW w:w="1077" w:type="dxa"/>
            <w:noWrap/>
            <w:vAlign w:val="center"/>
            <w:hideMark/>
          </w:tcPr>
          <w:p w14:paraId="3B12F649" w14:textId="77777777"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315</w:t>
            </w:r>
          </w:p>
        </w:tc>
        <w:tc>
          <w:tcPr>
            <w:tcW w:w="1077" w:type="dxa"/>
            <w:noWrap/>
            <w:vAlign w:val="center"/>
            <w:hideMark/>
          </w:tcPr>
          <w:p w14:paraId="617F3432" w14:textId="77777777"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681</w:t>
            </w:r>
          </w:p>
        </w:tc>
        <w:tc>
          <w:tcPr>
            <w:tcW w:w="1077" w:type="dxa"/>
            <w:noWrap/>
            <w:vAlign w:val="center"/>
            <w:hideMark/>
          </w:tcPr>
          <w:p w14:paraId="68024EA8" w14:textId="77777777"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52</w:t>
            </w:r>
          </w:p>
        </w:tc>
        <w:tc>
          <w:tcPr>
            <w:tcW w:w="1077" w:type="dxa"/>
            <w:noWrap/>
            <w:vAlign w:val="center"/>
            <w:hideMark/>
          </w:tcPr>
          <w:p w14:paraId="3B9083D5" w14:textId="71F4B143"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330</w:t>
            </w:r>
            <w:r w:rsidR="00252F1C" w:rsidRPr="00CB2CEF">
              <w:rPr>
                <w:color w:val="000000"/>
                <w:sz w:val="22"/>
                <w:szCs w:val="22"/>
                <w:lang w:val="en-GB" w:eastAsia="sk-SK"/>
              </w:rPr>
              <w:t>,</w:t>
            </w:r>
            <w:r w:rsidRPr="00CB2CEF">
              <w:rPr>
                <w:color w:val="000000"/>
                <w:sz w:val="22"/>
                <w:szCs w:val="22"/>
                <w:lang w:val="en-GB" w:eastAsia="sk-SK"/>
              </w:rPr>
              <w:t>140</w:t>
            </w:r>
          </w:p>
        </w:tc>
      </w:tr>
      <w:tr w:rsidR="0011645E" w:rsidRPr="00CB2CEF" w14:paraId="7CB76BBE" w14:textId="77777777" w:rsidTr="004A17F6">
        <w:trPr>
          <w:trHeight w:val="287"/>
        </w:trPr>
        <w:tc>
          <w:tcPr>
            <w:tcW w:w="4279" w:type="dxa"/>
            <w:noWrap/>
            <w:vAlign w:val="center"/>
            <w:hideMark/>
          </w:tcPr>
          <w:p w14:paraId="5326321C" w14:textId="024DF3ED" w:rsidR="0011645E" w:rsidRPr="00CB2CEF" w:rsidRDefault="0011645E" w:rsidP="004A17F6">
            <w:pPr>
              <w:spacing w:line="240" w:lineRule="auto"/>
              <w:jc w:val="left"/>
              <w:rPr>
                <w:color w:val="000000"/>
                <w:sz w:val="22"/>
                <w:szCs w:val="22"/>
                <w:lang w:val="en-GB" w:eastAsia="sk-SK"/>
              </w:rPr>
            </w:pPr>
            <w:r w:rsidRPr="00CB2CEF">
              <w:rPr>
                <w:color w:val="000000"/>
                <w:sz w:val="22"/>
                <w:szCs w:val="22"/>
                <w:lang w:val="en-GB" w:eastAsia="sk-SK"/>
              </w:rPr>
              <w:t>Overall emissions (round-trip) (kg)</w:t>
            </w:r>
          </w:p>
        </w:tc>
        <w:tc>
          <w:tcPr>
            <w:tcW w:w="1077" w:type="dxa"/>
            <w:noWrap/>
            <w:vAlign w:val="center"/>
            <w:hideMark/>
          </w:tcPr>
          <w:p w14:paraId="7B5D2D64" w14:textId="2140EF3C"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2</w:t>
            </w:r>
            <w:r w:rsidR="00252F1C" w:rsidRPr="00CB2CEF">
              <w:rPr>
                <w:color w:val="000000"/>
                <w:sz w:val="22"/>
                <w:szCs w:val="22"/>
                <w:lang w:val="en-GB" w:eastAsia="sk-SK"/>
              </w:rPr>
              <w:t>.</w:t>
            </w:r>
            <w:r w:rsidRPr="00CB2CEF">
              <w:rPr>
                <w:color w:val="000000"/>
                <w:sz w:val="22"/>
                <w:szCs w:val="22"/>
                <w:lang w:val="en-GB" w:eastAsia="sk-SK"/>
              </w:rPr>
              <w:t>20</w:t>
            </w:r>
          </w:p>
        </w:tc>
        <w:tc>
          <w:tcPr>
            <w:tcW w:w="1077" w:type="dxa"/>
            <w:noWrap/>
            <w:vAlign w:val="center"/>
            <w:hideMark/>
          </w:tcPr>
          <w:p w14:paraId="40A351A2" w14:textId="0D7F6A26"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0</w:t>
            </w:r>
            <w:r w:rsidR="00252F1C" w:rsidRPr="00CB2CEF">
              <w:rPr>
                <w:color w:val="000000"/>
                <w:sz w:val="22"/>
                <w:szCs w:val="22"/>
                <w:lang w:val="en-GB" w:eastAsia="sk-SK"/>
              </w:rPr>
              <w:t>.</w:t>
            </w:r>
            <w:r w:rsidRPr="00CB2CEF">
              <w:rPr>
                <w:color w:val="000000"/>
                <w:sz w:val="22"/>
                <w:szCs w:val="22"/>
                <w:lang w:val="en-GB" w:eastAsia="sk-SK"/>
              </w:rPr>
              <w:t>31</w:t>
            </w:r>
          </w:p>
        </w:tc>
        <w:tc>
          <w:tcPr>
            <w:tcW w:w="1077" w:type="dxa"/>
            <w:noWrap/>
            <w:vAlign w:val="center"/>
            <w:hideMark/>
          </w:tcPr>
          <w:p w14:paraId="547F9AE1" w14:textId="6B3BD065"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0</w:t>
            </w:r>
            <w:r w:rsidR="00252F1C" w:rsidRPr="00CB2CEF">
              <w:rPr>
                <w:color w:val="000000"/>
                <w:sz w:val="22"/>
                <w:szCs w:val="22"/>
                <w:lang w:val="en-GB" w:eastAsia="sk-SK"/>
              </w:rPr>
              <w:t>.</w:t>
            </w:r>
            <w:r w:rsidRPr="00CB2CEF">
              <w:rPr>
                <w:color w:val="000000"/>
                <w:sz w:val="22"/>
                <w:szCs w:val="22"/>
                <w:lang w:val="en-GB" w:eastAsia="sk-SK"/>
              </w:rPr>
              <w:t>68</w:t>
            </w:r>
          </w:p>
        </w:tc>
        <w:tc>
          <w:tcPr>
            <w:tcW w:w="1077" w:type="dxa"/>
            <w:noWrap/>
            <w:vAlign w:val="center"/>
            <w:hideMark/>
          </w:tcPr>
          <w:p w14:paraId="3E657A36" w14:textId="78B9613D"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0</w:t>
            </w:r>
            <w:r w:rsidR="00252F1C" w:rsidRPr="00CB2CEF">
              <w:rPr>
                <w:color w:val="000000"/>
                <w:sz w:val="22"/>
                <w:szCs w:val="22"/>
                <w:lang w:val="en-GB" w:eastAsia="sk-SK"/>
              </w:rPr>
              <w:t>.</w:t>
            </w:r>
            <w:r w:rsidRPr="00CB2CEF">
              <w:rPr>
                <w:color w:val="000000"/>
                <w:sz w:val="22"/>
                <w:szCs w:val="22"/>
                <w:lang w:val="en-GB" w:eastAsia="sk-SK"/>
              </w:rPr>
              <w:t>05</w:t>
            </w:r>
          </w:p>
        </w:tc>
        <w:tc>
          <w:tcPr>
            <w:tcW w:w="1077" w:type="dxa"/>
            <w:noWrap/>
            <w:vAlign w:val="center"/>
            <w:hideMark/>
          </w:tcPr>
          <w:p w14:paraId="560E469A" w14:textId="0BCB4CA1"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330</w:t>
            </w:r>
            <w:r w:rsidR="00252F1C" w:rsidRPr="00CB2CEF">
              <w:rPr>
                <w:color w:val="000000"/>
                <w:sz w:val="22"/>
                <w:szCs w:val="22"/>
                <w:lang w:val="en-GB" w:eastAsia="sk-SK"/>
              </w:rPr>
              <w:t>.</w:t>
            </w:r>
            <w:r w:rsidRPr="00CB2CEF">
              <w:rPr>
                <w:color w:val="000000"/>
                <w:sz w:val="22"/>
                <w:szCs w:val="22"/>
                <w:lang w:val="en-GB" w:eastAsia="sk-SK"/>
              </w:rPr>
              <w:t>14</w:t>
            </w:r>
          </w:p>
        </w:tc>
      </w:tr>
      <w:tr w:rsidR="0011645E" w:rsidRPr="00CB2CEF" w14:paraId="7C3EDF6B" w14:textId="77777777" w:rsidTr="004A17F6">
        <w:trPr>
          <w:trHeight w:val="287"/>
        </w:trPr>
        <w:tc>
          <w:tcPr>
            <w:tcW w:w="4279" w:type="dxa"/>
            <w:noWrap/>
            <w:vAlign w:val="center"/>
            <w:hideMark/>
          </w:tcPr>
          <w:p w14:paraId="23AD4426" w14:textId="4D827288" w:rsidR="0011645E" w:rsidRPr="00CB2CEF" w:rsidRDefault="0011645E" w:rsidP="004A17F6">
            <w:pPr>
              <w:spacing w:line="240" w:lineRule="auto"/>
              <w:jc w:val="left"/>
              <w:rPr>
                <w:color w:val="000000"/>
                <w:sz w:val="22"/>
                <w:szCs w:val="22"/>
                <w:lang w:val="en-GB" w:eastAsia="sk-SK"/>
              </w:rPr>
            </w:pPr>
            <w:r w:rsidRPr="00CB2CEF">
              <w:rPr>
                <w:color w:val="000000"/>
                <w:sz w:val="22"/>
                <w:szCs w:val="22"/>
                <w:lang w:val="en-GB" w:eastAsia="sk-SK"/>
              </w:rPr>
              <w:t>Czech part (4.17 km) (kg)</w:t>
            </w:r>
          </w:p>
        </w:tc>
        <w:tc>
          <w:tcPr>
            <w:tcW w:w="1077" w:type="dxa"/>
            <w:noWrap/>
            <w:vAlign w:val="center"/>
            <w:hideMark/>
          </w:tcPr>
          <w:p w14:paraId="491C1D7A" w14:textId="0B1CDB88"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1</w:t>
            </w:r>
            <w:r w:rsidR="00252F1C" w:rsidRPr="00CB2CEF">
              <w:rPr>
                <w:color w:val="000000"/>
                <w:sz w:val="22"/>
                <w:szCs w:val="22"/>
                <w:lang w:val="en-GB" w:eastAsia="sk-SK"/>
              </w:rPr>
              <w:t>.</w:t>
            </w:r>
            <w:r w:rsidRPr="00CB2CEF">
              <w:rPr>
                <w:color w:val="000000"/>
                <w:sz w:val="22"/>
                <w:szCs w:val="22"/>
                <w:lang w:val="en-GB" w:eastAsia="sk-SK"/>
              </w:rPr>
              <w:t>35</w:t>
            </w:r>
          </w:p>
        </w:tc>
        <w:tc>
          <w:tcPr>
            <w:tcW w:w="1077" w:type="dxa"/>
            <w:noWrap/>
            <w:vAlign w:val="center"/>
            <w:hideMark/>
          </w:tcPr>
          <w:p w14:paraId="56A3A996" w14:textId="273FF406"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0</w:t>
            </w:r>
            <w:r w:rsidR="00252F1C" w:rsidRPr="00CB2CEF">
              <w:rPr>
                <w:color w:val="000000"/>
                <w:sz w:val="22"/>
                <w:szCs w:val="22"/>
                <w:lang w:val="en-GB" w:eastAsia="sk-SK"/>
              </w:rPr>
              <w:t>.</w:t>
            </w:r>
            <w:r w:rsidRPr="00CB2CEF">
              <w:rPr>
                <w:color w:val="000000"/>
                <w:sz w:val="22"/>
                <w:szCs w:val="22"/>
                <w:lang w:val="en-GB" w:eastAsia="sk-SK"/>
              </w:rPr>
              <w:t>19</w:t>
            </w:r>
          </w:p>
        </w:tc>
        <w:tc>
          <w:tcPr>
            <w:tcW w:w="1077" w:type="dxa"/>
            <w:noWrap/>
            <w:vAlign w:val="center"/>
            <w:hideMark/>
          </w:tcPr>
          <w:p w14:paraId="5FADB848" w14:textId="2B9DD114"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0</w:t>
            </w:r>
            <w:r w:rsidR="00252F1C" w:rsidRPr="00CB2CEF">
              <w:rPr>
                <w:color w:val="000000"/>
                <w:sz w:val="22"/>
                <w:szCs w:val="22"/>
                <w:lang w:val="en-GB" w:eastAsia="sk-SK"/>
              </w:rPr>
              <w:t>.</w:t>
            </w:r>
            <w:r w:rsidRPr="00CB2CEF">
              <w:rPr>
                <w:color w:val="000000"/>
                <w:sz w:val="22"/>
                <w:szCs w:val="22"/>
                <w:lang w:val="en-GB" w:eastAsia="sk-SK"/>
              </w:rPr>
              <w:t>42</w:t>
            </w:r>
          </w:p>
        </w:tc>
        <w:tc>
          <w:tcPr>
            <w:tcW w:w="1077" w:type="dxa"/>
            <w:noWrap/>
            <w:vAlign w:val="center"/>
            <w:hideMark/>
          </w:tcPr>
          <w:p w14:paraId="2683855D" w14:textId="696D549A"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0</w:t>
            </w:r>
            <w:r w:rsidR="00252F1C" w:rsidRPr="00CB2CEF">
              <w:rPr>
                <w:color w:val="000000"/>
                <w:sz w:val="22"/>
                <w:szCs w:val="22"/>
                <w:lang w:val="en-GB" w:eastAsia="sk-SK"/>
              </w:rPr>
              <w:t>.</w:t>
            </w:r>
            <w:r w:rsidRPr="00CB2CEF">
              <w:rPr>
                <w:color w:val="000000"/>
                <w:sz w:val="22"/>
                <w:szCs w:val="22"/>
                <w:lang w:val="en-GB" w:eastAsia="sk-SK"/>
              </w:rPr>
              <w:t>03</w:t>
            </w:r>
          </w:p>
        </w:tc>
        <w:tc>
          <w:tcPr>
            <w:tcW w:w="1077" w:type="dxa"/>
            <w:noWrap/>
            <w:vAlign w:val="center"/>
            <w:hideMark/>
          </w:tcPr>
          <w:p w14:paraId="1EA00725" w14:textId="7A74615C"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202</w:t>
            </w:r>
            <w:r w:rsidR="00252F1C" w:rsidRPr="00CB2CEF">
              <w:rPr>
                <w:color w:val="000000"/>
                <w:sz w:val="22"/>
                <w:szCs w:val="22"/>
                <w:lang w:val="en-GB" w:eastAsia="sk-SK"/>
              </w:rPr>
              <w:t>.</w:t>
            </w:r>
            <w:r w:rsidRPr="00CB2CEF">
              <w:rPr>
                <w:color w:val="000000"/>
                <w:sz w:val="22"/>
                <w:szCs w:val="22"/>
                <w:lang w:val="en-GB" w:eastAsia="sk-SK"/>
              </w:rPr>
              <w:t>45</w:t>
            </w:r>
          </w:p>
        </w:tc>
      </w:tr>
      <w:tr w:rsidR="0011645E" w:rsidRPr="00CB2CEF" w14:paraId="6125CC69" w14:textId="77777777" w:rsidTr="004A17F6">
        <w:trPr>
          <w:trHeight w:val="287"/>
        </w:trPr>
        <w:tc>
          <w:tcPr>
            <w:tcW w:w="4279" w:type="dxa"/>
            <w:noWrap/>
            <w:vAlign w:val="center"/>
            <w:hideMark/>
          </w:tcPr>
          <w:p w14:paraId="130E08EE" w14:textId="1D770C6D" w:rsidR="0011645E" w:rsidRPr="00CB2CEF" w:rsidRDefault="0011645E" w:rsidP="004A17F6">
            <w:pPr>
              <w:spacing w:line="240" w:lineRule="auto"/>
              <w:jc w:val="left"/>
              <w:rPr>
                <w:color w:val="000000"/>
                <w:sz w:val="22"/>
                <w:szCs w:val="22"/>
                <w:lang w:val="en-GB" w:eastAsia="sk-SK"/>
              </w:rPr>
            </w:pPr>
            <w:r w:rsidRPr="00CB2CEF">
              <w:rPr>
                <w:color w:val="000000"/>
                <w:sz w:val="22"/>
                <w:szCs w:val="22"/>
                <w:lang w:val="en-GB" w:eastAsia="sk-SK"/>
              </w:rPr>
              <w:t>Bavarian part (2.63 km) (kg)</w:t>
            </w:r>
          </w:p>
        </w:tc>
        <w:tc>
          <w:tcPr>
            <w:tcW w:w="1077" w:type="dxa"/>
            <w:noWrap/>
            <w:vAlign w:val="center"/>
            <w:hideMark/>
          </w:tcPr>
          <w:p w14:paraId="1C794C15" w14:textId="4C2E5F03"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0</w:t>
            </w:r>
            <w:r w:rsidR="00252F1C" w:rsidRPr="00CB2CEF">
              <w:rPr>
                <w:color w:val="000000"/>
                <w:sz w:val="22"/>
                <w:szCs w:val="22"/>
                <w:lang w:val="en-GB" w:eastAsia="sk-SK"/>
              </w:rPr>
              <w:t>.</w:t>
            </w:r>
            <w:r w:rsidRPr="00CB2CEF">
              <w:rPr>
                <w:color w:val="000000"/>
                <w:sz w:val="22"/>
                <w:szCs w:val="22"/>
                <w:lang w:val="en-GB" w:eastAsia="sk-SK"/>
              </w:rPr>
              <w:t>85</w:t>
            </w:r>
          </w:p>
        </w:tc>
        <w:tc>
          <w:tcPr>
            <w:tcW w:w="1077" w:type="dxa"/>
            <w:noWrap/>
            <w:vAlign w:val="center"/>
            <w:hideMark/>
          </w:tcPr>
          <w:p w14:paraId="74688F40" w14:textId="58FD8AEC"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0</w:t>
            </w:r>
            <w:r w:rsidR="00252F1C" w:rsidRPr="00CB2CEF">
              <w:rPr>
                <w:color w:val="000000"/>
                <w:sz w:val="22"/>
                <w:szCs w:val="22"/>
                <w:lang w:val="en-GB" w:eastAsia="sk-SK"/>
              </w:rPr>
              <w:t>.</w:t>
            </w:r>
            <w:r w:rsidRPr="00CB2CEF">
              <w:rPr>
                <w:color w:val="000000"/>
                <w:sz w:val="22"/>
                <w:szCs w:val="22"/>
                <w:lang w:val="en-GB" w:eastAsia="sk-SK"/>
              </w:rPr>
              <w:t>12</w:t>
            </w:r>
          </w:p>
        </w:tc>
        <w:tc>
          <w:tcPr>
            <w:tcW w:w="1077" w:type="dxa"/>
            <w:noWrap/>
            <w:vAlign w:val="center"/>
            <w:hideMark/>
          </w:tcPr>
          <w:p w14:paraId="6A4C9158" w14:textId="78FFE558"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0</w:t>
            </w:r>
            <w:r w:rsidR="00252F1C" w:rsidRPr="00CB2CEF">
              <w:rPr>
                <w:color w:val="000000"/>
                <w:sz w:val="22"/>
                <w:szCs w:val="22"/>
                <w:lang w:val="en-GB" w:eastAsia="sk-SK"/>
              </w:rPr>
              <w:t>.</w:t>
            </w:r>
            <w:r w:rsidRPr="00CB2CEF">
              <w:rPr>
                <w:color w:val="000000"/>
                <w:sz w:val="22"/>
                <w:szCs w:val="22"/>
                <w:lang w:val="en-GB" w:eastAsia="sk-SK"/>
              </w:rPr>
              <w:t>26</w:t>
            </w:r>
          </w:p>
        </w:tc>
        <w:tc>
          <w:tcPr>
            <w:tcW w:w="1077" w:type="dxa"/>
            <w:noWrap/>
            <w:vAlign w:val="center"/>
            <w:hideMark/>
          </w:tcPr>
          <w:p w14:paraId="1670C9FE" w14:textId="1BAA89A7"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0</w:t>
            </w:r>
            <w:r w:rsidR="00252F1C" w:rsidRPr="00CB2CEF">
              <w:rPr>
                <w:color w:val="000000"/>
                <w:sz w:val="22"/>
                <w:szCs w:val="22"/>
                <w:lang w:val="en-GB" w:eastAsia="sk-SK"/>
              </w:rPr>
              <w:t>.</w:t>
            </w:r>
            <w:r w:rsidRPr="00CB2CEF">
              <w:rPr>
                <w:color w:val="000000"/>
                <w:sz w:val="22"/>
                <w:szCs w:val="22"/>
                <w:lang w:val="en-GB" w:eastAsia="sk-SK"/>
              </w:rPr>
              <w:t>02</w:t>
            </w:r>
          </w:p>
        </w:tc>
        <w:tc>
          <w:tcPr>
            <w:tcW w:w="1077" w:type="dxa"/>
            <w:noWrap/>
            <w:vAlign w:val="center"/>
            <w:hideMark/>
          </w:tcPr>
          <w:p w14:paraId="0001D3C5" w14:textId="5C17EC4A" w:rsidR="0011645E" w:rsidRPr="00CB2CEF" w:rsidRDefault="0011645E" w:rsidP="0011645E">
            <w:pPr>
              <w:spacing w:line="240" w:lineRule="auto"/>
              <w:jc w:val="center"/>
              <w:rPr>
                <w:color w:val="000000"/>
                <w:sz w:val="22"/>
                <w:szCs w:val="22"/>
                <w:lang w:val="en-GB" w:eastAsia="sk-SK"/>
              </w:rPr>
            </w:pPr>
            <w:r w:rsidRPr="00CB2CEF">
              <w:rPr>
                <w:color w:val="000000"/>
                <w:sz w:val="22"/>
                <w:szCs w:val="22"/>
                <w:lang w:val="en-GB" w:eastAsia="sk-SK"/>
              </w:rPr>
              <w:t>127</w:t>
            </w:r>
            <w:r w:rsidR="00252F1C" w:rsidRPr="00CB2CEF">
              <w:rPr>
                <w:color w:val="000000"/>
                <w:sz w:val="22"/>
                <w:szCs w:val="22"/>
                <w:lang w:val="en-GB" w:eastAsia="sk-SK"/>
              </w:rPr>
              <w:t>.</w:t>
            </w:r>
            <w:r w:rsidRPr="00CB2CEF">
              <w:rPr>
                <w:color w:val="000000"/>
                <w:sz w:val="22"/>
                <w:szCs w:val="22"/>
                <w:lang w:val="en-GB" w:eastAsia="sk-SK"/>
              </w:rPr>
              <w:t>69</w:t>
            </w:r>
          </w:p>
        </w:tc>
      </w:tr>
    </w:tbl>
    <w:p w14:paraId="3BD0FD7F" w14:textId="77777777" w:rsidR="00CB2CEF" w:rsidRPr="00CB2CEF" w:rsidRDefault="00CB2CEF" w:rsidP="00A95157">
      <w:pPr>
        <w:spacing w:line="240" w:lineRule="auto"/>
        <w:ind w:firstLine="284"/>
        <w:rPr>
          <w:sz w:val="22"/>
          <w:szCs w:val="22"/>
          <w:lang w:val="en-GB"/>
        </w:rPr>
      </w:pPr>
    </w:p>
    <w:p w14:paraId="161E4305" w14:textId="17496310" w:rsidR="009217FD" w:rsidRPr="00CB2CEF" w:rsidRDefault="00A95157" w:rsidP="00A95157">
      <w:pPr>
        <w:spacing w:line="240" w:lineRule="auto"/>
        <w:ind w:firstLine="284"/>
        <w:rPr>
          <w:sz w:val="22"/>
          <w:szCs w:val="22"/>
          <w:lang w:val="en-GB"/>
        </w:rPr>
      </w:pPr>
      <w:r w:rsidRPr="00CB2CEF">
        <w:rPr>
          <w:sz w:val="22"/>
          <w:szCs w:val="22"/>
          <w:lang w:val="en-GB"/>
        </w:rPr>
        <w:t>For the model route (</w:t>
      </w:r>
      <w:proofErr w:type="spellStart"/>
      <w:r w:rsidRPr="00CB2CEF">
        <w:rPr>
          <w:sz w:val="22"/>
          <w:szCs w:val="22"/>
          <w:lang w:val="en-GB"/>
        </w:rPr>
        <w:t>Strážný</w:t>
      </w:r>
      <w:proofErr w:type="spellEnd"/>
      <w:r w:rsidRPr="00CB2CEF">
        <w:rPr>
          <w:sz w:val="22"/>
          <w:szCs w:val="22"/>
          <w:lang w:val="en-GB"/>
        </w:rPr>
        <w:t>–</w:t>
      </w:r>
      <w:proofErr w:type="spellStart"/>
      <w:r w:rsidRPr="00CB2CEF">
        <w:rPr>
          <w:sz w:val="22"/>
          <w:szCs w:val="22"/>
          <w:lang w:val="en-GB"/>
        </w:rPr>
        <w:t>Philippsreut</w:t>
      </w:r>
      <w:proofErr w:type="spellEnd"/>
      <w:r w:rsidRPr="00CB2CEF">
        <w:rPr>
          <w:sz w:val="22"/>
          <w:szCs w:val="22"/>
          <w:lang w:val="en-GB"/>
        </w:rPr>
        <w:t xml:space="preserve">), the results of </w:t>
      </w:r>
      <w:r w:rsidR="00215157">
        <w:rPr>
          <w:sz w:val="22"/>
          <w:szCs w:val="22"/>
          <w:lang w:val="en-GB"/>
        </w:rPr>
        <w:t>exhaust gas emissions production are presented in detail in</w:t>
      </w:r>
      <w:r w:rsidR="009F40DE" w:rsidRPr="00CB2CEF">
        <w:rPr>
          <w:sz w:val="22"/>
          <w:szCs w:val="22"/>
          <w:lang w:val="en-GB"/>
        </w:rPr>
        <w:t xml:space="preserve"> Fig. 3</w:t>
      </w:r>
      <w:r w:rsidR="009217FD" w:rsidRPr="00CB2CEF">
        <w:rPr>
          <w:sz w:val="22"/>
          <w:szCs w:val="22"/>
          <w:lang w:val="en-GB"/>
        </w:rPr>
        <w:t>.</w:t>
      </w:r>
    </w:p>
    <w:p w14:paraId="000AC7B8" w14:textId="77777777" w:rsidR="00CB2CEF" w:rsidRPr="00CB2CEF" w:rsidRDefault="00CB2CEF" w:rsidP="00A95157">
      <w:pPr>
        <w:spacing w:line="240" w:lineRule="auto"/>
        <w:ind w:firstLine="284"/>
        <w:rPr>
          <w:sz w:val="22"/>
          <w:szCs w:val="22"/>
          <w:lang w:val="en-GB"/>
        </w:rPr>
      </w:pPr>
    </w:p>
    <w:p w14:paraId="21FDE6C5" w14:textId="0AE31743" w:rsidR="009217FD" w:rsidRPr="00CB2CEF" w:rsidRDefault="00E36EC6" w:rsidP="00CB2CEF">
      <w:pPr>
        <w:keepNext/>
        <w:spacing w:line="240" w:lineRule="auto"/>
        <w:jc w:val="center"/>
        <w:rPr>
          <w:sz w:val="22"/>
          <w:szCs w:val="22"/>
          <w:lang w:val="en-GB"/>
        </w:rPr>
      </w:pPr>
      <w:r w:rsidRPr="00CB2CEF">
        <w:rPr>
          <w:noProof/>
          <w:sz w:val="22"/>
          <w:szCs w:val="22"/>
          <w:lang w:val="en-GB" w:eastAsia="pl-PL"/>
        </w:rPr>
        <w:drawing>
          <wp:inline distT="0" distB="0" distL="0" distR="0" wp14:anchorId="0AC22B77" wp14:editId="751BF1C7">
            <wp:extent cx="6166478" cy="2721254"/>
            <wp:effectExtent l="0" t="0" r="6350" b="3175"/>
            <wp:docPr id="44130845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25592" cy="2747341"/>
                    </a:xfrm>
                    <a:prstGeom prst="rect">
                      <a:avLst/>
                    </a:prstGeom>
                    <a:noFill/>
                    <a:ln>
                      <a:noFill/>
                    </a:ln>
                  </pic:spPr>
                </pic:pic>
              </a:graphicData>
            </a:graphic>
          </wp:inline>
        </w:drawing>
      </w:r>
    </w:p>
    <w:p w14:paraId="35F6F10F" w14:textId="3F723FA5" w:rsidR="00244F7F" w:rsidRDefault="009F40DE" w:rsidP="00215157">
      <w:pPr>
        <w:pStyle w:val="Rrys"/>
        <w:rPr>
          <w:rFonts w:cstheme="minorBidi"/>
          <w:b/>
          <w:szCs w:val="22"/>
          <w:lang w:val="en-GB"/>
        </w:rPr>
      </w:pPr>
      <w:bookmarkStart w:id="15" w:name="_Toc215258731"/>
      <w:r w:rsidRPr="00CB2CEF">
        <w:rPr>
          <w:b/>
          <w:lang w:val="en-GB"/>
        </w:rPr>
        <w:t>Fig.</w:t>
      </w:r>
      <w:r w:rsidR="009217FD" w:rsidRPr="00CB2CEF">
        <w:rPr>
          <w:b/>
          <w:lang w:val="en-GB"/>
        </w:rPr>
        <w:t xml:space="preserve"> </w:t>
      </w:r>
      <w:r w:rsidR="007C3EB1" w:rsidRPr="00CB2CEF">
        <w:rPr>
          <w:b/>
          <w:lang w:val="en-GB"/>
        </w:rPr>
        <w:t>3</w:t>
      </w:r>
      <w:r w:rsidR="00E36EC6" w:rsidRPr="00CB2CEF">
        <w:rPr>
          <w:b/>
          <w:lang w:val="en-GB"/>
        </w:rPr>
        <w:t>.</w:t>
      </w:r>
      <w:r w:rsidR="009217FD" w:rsidRPr="00CB2CEF">
        <w:rPr>
          <w:b/>
          <w:lang w:val="en-GB"/>
        </w:rPr>
        <w:t xml:space="preserve"> </w:t>
      </w:r>
      <w:r w:rsidRPr="00CB2CEF">
        <w:rPr>
          <w:lang w:val="en-GB"/>
        </w:rPr>
        <w:t>Comparison of</w:t>
      </w:r>
      <w:r w:rsidR="00C54D23" w:rsidRPr="00CB2CEF">
        <w:rPr>
          <w:lang w:val="en-GB"/>
        </w:rPr>
        <w:t xml:space="preserve"> the</w:t>
      </w:r>
      <w:r w:rsidRPr="00CB2CEF">
        <w:rPr>
          <w:lang w:val="en-GB"/>
        </w:rPr>
        <w:t xml:space="preserve"> </w:t>
      </w:r>
      <w:r w:rsidR="00C54D23" w:rsidRPr="00CB2CEF">
        <w:rPr>
          <w:lang w:val="en-GB"/>
        </w:rPr>
        <w:t>overall emission burden</w:t>
      </w:r>
      <w:r w:rsidR="009217FD" w:rsidRPr="00CB2CEF">
        <w:rPr>
          <w:lang w:val="en-GB"/>
        </w:rPr>
        <w:t xml:space="preserve"> </w:t>
      </w:r>
      <w:bookmarkEnd w:id="15"/>
      <w:r w:rsidR="00E36EC6" w:rsidRPr="00CB2CEF">
        <w:rPr>
          <w:lang w:val="en-GB"/>
        </w:rPr>
        <w:t>(</w:t>
      </w:r>
      <w:proofErr w:type="spellStart"/>
      <w:r w:rsidRPr="00CB2CEF">
        <w:rPr>
          <w:lang w:val="en-GB"/>
        </w:rPr>
        <w:t>Strážný</w:t>
      </w:r>
      <w:proofErr w:type="spellEnd"/>
      <w:r w:rsidRPr="00CB2CEF">
        <w:rPr>
          <w:lang w:val="en-GB"/>
        </w:rPr>
        <w:t>–</w:t>
      </w:r>
      <w:proofErr w:type="spellStart"/>
      <w:r w:rsidRPr="00CB2CEF">
        <w:rPr>
          <w:lang w:val="en-GB"/>
        </w:rPr>
        <w:t>Philippsreut</w:t>
      </w:r>
      <w:proofErr w:type="spellEnd"/>
      <w:r w:rsidRPr="00CB2CEF">
        <w:rPr>
          <w:lang w:val="en-GB"/>
        </w:rPr>
        <w:t xml:space="preserve"> route</w:t>
      </w:r>
      <w:r w:rsidR="00E36EC6" w:rsidRPr="00CB2CEF">
        <w:rPr>
          <w:lang w:val="en-GB"/>
        </w:rPr>
        <w:t>)</w:t>
      </w:r>
      <w:r w:rsidR="00C54D23" w:rsidRPr="00CB2CEF">
        <w:rPr>
          <w:lang w:val="en-GB"/>
        </w:rPr>
        <w:t xml:space="preserve"> for both days</w:t>
      </w:r>
      <w:r w:rsidR="00E36EC6" w:rsidRPr="00CB2CEF">
        <w:rPr>
          <w:lang w:val="en-GB"/>
        </w:rPr>
        <w:t>. Source: authors</w:t>
      </w:r>
    </w:p>
    <w:p w14:paraId="5E07DA9C" w14:textId="4C1753CE" w:rsidR="009F0F19" w:rsidRPr="00CB2CEF" w:rsidRDefault="00010C75" w:rsidP="00CB2CEF">
      <w:pPr>
        <w:pStyle w:val="Rn1"/>
        <w:rPr>
          <w:lang w:val="en-GB"/>
        </w:rPr>
      </w:pPr>
      <w:r w:rsidRPr="00CB2CEF">
        <w:rPr>
          <w:lang w:val="en-GB"/>
        </w:rPr>
        <w:lastRenderedPageBreak/>
        <w:t xml:space="preserve">5. </w:t>
      </w:r>
      <w:r w:rsidR="009F0F19" w:rsidRPr="00CB2CEF">
        <w:rPr>
          <w:lang w:val="en-GB"/>
        </w:rPr>
        <w:t>Conclusion</w:t>
      </w:r>
    </w:p>
    <w:p w14:paraId="7270C281" w14:textId="343E5190" w:rsidR="00AE66C0" w:rsidRPr="00CB2CEF" w:rsidRDefault="00AE66C0" w:rsidP="00FC208B">
      <w:pPr>
        <w:spacing w:line="240" w:lineRule="auto"/>
        <w:ind w:firstLine="284"/>
        <w:rPr>
          <w:sz w:val="22"/>
          <w:szCs w:val="22"/>
          <w:lang w:val="en-GB"/>
        </w:rPr>
      </w:pPr>
      <w:r w:rsidRPr="00CB2CEF">
        <w:rPr>
          <w:sz w:val="22"/>
          <w:szCs w:val="22"/>
          <w:lang w:val="en-GB"/>
        </w:rPr>
        <w:t xml:space="preserve">This study presented a modelling framework for quantifying the environmental impacts of </w:t>
      </w:r>
      <w:r w:rsidR="002B2BB0" w:rsidRPr="00CB2CEF">
        <w:rPr>
          <w:sz w:val="22"/>
          <w:szCs w:val="22"/>
          <w:lang w:val="en-GB"/>
        </w:rPr>
        <w:t xml:space="preserve">regional </w:t>
      </w:r>
      <w:r w:rsidRPr="00CB2CEF">
        <w:rPr>
          <w:sz w:val="22"/>
          <w:szCs w:val="22"/>
          <w:lang w:val="en-GB"/>
        </w:rPr>
        <w:t xml:space="preserve">passenger vehicle traffic and demonstrated its application to the </w:t>
      </w:r>
      <w:proofErr w:type="spellStart"/>
      <w:r w:rsidRPr="00CB2CEF">
        <w:rPr>
          <w:sz w:val="22"/>
          <w:szCs w:val="22"/>
          <w:lang w:val="en-GB"/>
        </w:rPr>
        <w:t>Strážný</w:t>
      </w:r>
      <w:proofErr w:type="spellEnd"/>
      <w:r w:rsidRPr="00CB2CEF">
        <w:rPr>
          <w:sz w:val="22"/>
          <w:szCs w:val="22"/>
          <w:lang w:val="en-GB"/>
        </w:rPr>
        <w:t>–</w:t>
      </w:r>
      <w:proofErr w:type="spellStart"/>
      <w:r w:rsidRPr="00CB2CEF">
        <w:rPr>
          <w:sz w:val="22"/>
          <w:szCs w:val="22"/>
          <w:lang w:val="en-GB"/>
        </w:rPr>
        <w:t>Philippsreut</w:t>
      </w:r>
      <w:proofErr w:type="spellEnd"/>
      <w:r w:rsidRPr="00CB2CEF">
        <w:rPr>
          <w:sz w:val="22"/>
          <w:szCs w:val="22"/>
          <w:lang w:val="en-GB"/>
        </w:rPr>
        <w:t xml:space="preserve"> border corridor between the Czech Republic and Germany. The route, although only 6.8 km long, is intensively used for daily </w:t>
      </w:r>
      <w:r w:rsidR="002B2BB0" w:rsidRPr="00CB2CEF">
        <w:rPr>
          <w:sz w:val="22"/>
          <w:szCs w:val="22"/>
          <w:lang w:val="en-GB"/>
        </w:rPr>
        <w:t>mobility (commuting)</w:t>
      </w:r>
      <w:r w:rsidRPr="00CB2CEF">
        <w:rPr>
          <w:sz w:val="22"/>
          <w:szCs w:val="22"/>
          <w:lang w:val="en-GB"/>
        </w:rPr>
        <w:t xml:space="preserve"> and therefore represents an important source of </w:t>
      </w:r>
      <w:r w:rsidR="002B2BB0" w:rsidRPr="00CB2CEF">
        <w:rPr>
          <w:sz w:val="22"/>
          <w:szCs w:val="22"/>
          <w:lang w:val="en-GB"/>
        </w:rPr>
        <w:t xml:space="preserve">regionalized or </w:t>
      </w:r>
      <w:r w:rsidRPr="00CB2CEF">
        <w:rPr>
          <w:sz w:val="22"/>
          <w:szCs w:val="22"/>
          <w:lang w:val="en-GB"/>
        </w:rPr>
        <w:t>localized transport-related emissions.</w:t>
      </w:r>
      <w:r w:rsidR="00FC208B" w:rsidRPr="00CB2CEF">
        <w:rPr>
          <w:sz w:val="22"/>
          <w:szCs w:val="22"/>
          <w:lang w:val="en-GB"/>
        </w:rPr>
        <w:t xml:space="preserve"> </w:t>
      </w:r>
      <w:r w:rsidRPr="00CB2CEF">
        <w:rPr>
          <w:sz w:val="22"/>
          <w:szCs w:val="22"/>
          <w:lang w:val="en-GB"/>
        </w:rPr>
        <w:t xml:space="preserve">Using the EEA/COPERT 5.5 methodology and traffic data collected on 26 May and 30 May 2025, the study quantified emissions of carbon monoxide, hydrocarbons, nitrogen oxides, particulate matter, and carbon dioxide. </w:t>
      </w:r>
      <w:r w:rsidR="00215157">
        <w:rPr>
          <w:sz w:val="22"/>
          <w:szCs w:val="22"/>
          <w:lang w:val="en-GB"/>
        </w:rPr>
        <w:t>On the 1st day of data collection, total round-trip emissions were 5.78 kg CO₂</w:t>
      </w:r>
      <w:r w:rsidRPr="00CB2CEF">
        <w:rPr>
          <w:sz w:val="22"/>
          <w:szCs w:val="22"/>
          <w:lang w:val="en-GB"/>
        </w:rPr>
        <w:t xml:space="preserve">, 0.83 kg HC, 1.77 kg NOₓ, 0.13 kg PM, and 865.5 kg CO₂. Lower traffic intensity observed on </w:t>
      </w:r>
      <w:r w:rsidR="00F069D2" w:rsidRPr="00CB2CEF">
        <w:rPr>
          <w:sz w:val="22"/>
          <w:szCs w:val="22"/>
          <w:lang w:val="en-GB"/>
        </w:rPr>
        <w:t>the 2</w:t>
      </w:r>
      <w:r w:rsidR="00F069D2" w:rsidRPr="00CB2CEF">
        <w:rPr>
          <w:sz w:val="22"/>
          <w:szCs w:val="22"/>
          <w:vertAlign w:val="superscript"/>
          <w:lang w:val="en-GB"/>
        </w:rPr>
        <w:t>nd</w:t>
      </w:r>
      <w:r w:rsidR="00F069D2" w:rsidRPr="00CB2CEF">
        <w:rPr>
          <w:sz w:val="22"/>
          <w:szCs w:val="22"/>
          <w:lang w:val="en-GB"/>
        </w:rPr>
        <w:t xml:space="preserve"> day of the data collection</w:t>
      </w:r>
      <w:r w:rsidRPr="00CB2CEF">
        <w:rPr>
          <w:sz w:val="22"/>
          <w:szCs w:val="22"/>
          <w:lang w:val="en-GB"/>
        </w:rPr>
        <w:t xml:space="preserve"> reduced emissions by more than 60%, to 2.20 kg CO, 0.31 kg HC, 0.68 kg NOₓ, 0.05 kg PM, and 330 kg CO₂.</w:t>
      </w:r>
    </w:p>
    <w:p w14:paraId="236BF5A1" w14:textId="08C2E2EC" w:rsidR="00AE66C0" w:rsidRPr="00CB2CEF" w:rsidRDefault="00AE66C0" w:rsidP="00FC208B">
      <w:pPr>
        <w:spacing w:line="240" w:lineRule="auto"/>
        <w:ind w:firstLine="284"/>
        <w:rPr>
          <w:sz w:val="22"/>
          <w:szCs w:val="22"/>
          <w:lang w:val="en-GB"/>
        </w:rPr>
      </w:pPr>
      <w:r w:rsidRPr="00CB2CEF">
        <w:rPr>
          <w:sz w:val="22"/>
          <w:szCs w:val="22"/>
          <w:lang w:val="en-GB"/>
        </w:rPr>
        <w:t xml:space="preserve">The results confirmed that </w:t>
      </w:r>
      <w:r w:rsidR="00FC208B" w:rsidRPr="00CB2CEF">
        <w:rPr>
          <w:sz w:val="22"/>
          <w:szCs w:val="22"/>
          <w:lang w:val="en-GB"/>
        </w:rPr>
        <w:t>vehicles equipped with spark-ignition engine</w:t>
      </w:r>
      <w:r w:rsidR="00215157">
        <w:rPr>
          <w:sz w:val="22"/>
          <w:szCs w:val="22"/>
          <w:lang w:val="en-GB"/>
        </w:rPr>
        <w:t>s</w:t>
      </w:r>
      <w:r w:rsidR="00FC208B" w:rsidRPr="00CB2CEF">
        <w:rPr>
          <w:sz w:val="22"/>
          <w:szCs w:val="22"/>
          <w:lang w:val="en-GB"/>
        </w:rPr>
        <w:t xml:space="preserve"> </w:t>
      </w:r>
      <w:r w:rsidRPr="00CB2CEF">
        <w:rPr>
          <w:sz w:val="22"/>
          <w:szCs w:val="22"/>
          <w:lang w:val="en-GB"/>
        </w:rPr>
        <w:t>are the principal contributors to CO and HC emissions, wh</w:t>
      </w:r>
      <w:r w:rsidR="00FC208B" w:rsidRPr="00CB2CEF">
        <w:rPr>
          <w:sz w:val="22"/>
          <w:szCs w:val="22"/>
          <w:lang w:val="en-GB"/>
        </w:rPr>
        <w:t>ilst</w:t>
      </w:r>
      <w:r w:rsidRPr="00CB2CEF">
        <w:rPr>
          <w:sz w:val="22"/>
          <w:szCs w:val="22"/>
          <w:lang w:val="en-GB"/>
        </w:rPr>
        <w:t xml:space="preserve"> </w:t>
      </w:r>
      <w:r w:rsidR="00FC208B" w:rsidRPr="00CB2CEF">
        <w:rPr>
          <w:sz w:val="22"/>
          <w:szCs w:val="22"/>
          <w:lang w:val="en-GB"/>
        </w:rPr>
        <w:t>vehicles with compression-ignition engine</w:t>
      </w:r>
      <w:r w:rsidR="00215157">
        <w:rPr>
          <w:sz w:val="22"/>
          <w:szCs w:val="22"/>
          <w:lang w:val="en-GB"/>
        </w:rPr>
        <w:t>s</w:t>
      </w:r>
      <w:r w:rsidR="00FC208B" w:rsidRPr="00CB2CEF">
        <w:rPr>
          <w:sz w:val="22"/>
          <w:szCs w:val="22"/>
          <w:lang w:val="en-GB"/>
        </w:rPr>
        <w:t xml:space="preserve"> </w:t>
      </w:r>
      <w:r w:rsidRPr="00CB2CEF">
        <w:rPr>
          <w:sz w:val="22"/>
          <w:szCs w:val="22"/>
          <w:lang w:val="en-GB"/>
        </w:rPr>
        <w:t>dominate NOₓ and PM production. Carbon dioxide represented more than 99% of the total mass of all quantified pollutants. Spatial allocation further showed that approximately 61% of emissions were generated on the Czech section of the route and 39% on the German section.</w:t>
      </w:r>
      <w:r w:rsidR="00FC208B" w:rsidRPr="00CB2CEF">
        <w:rPr>
          <w:sz w:val="22"/>
          <w:szCs w:val="22"/>
          <w:lang w:val="en-GB"/>
        </w:rPr>
        <w:t xml:space="preserve"> </w:t>
      </w:r>
      <w:r w:rsidRPr="00CB2CEF">
        <w:rPr>
          <w:sz w:val="22"/>
          <w:szCs w:val="22"/>
          <w:lang w:val="en-GB"/>
        </w:rPr>
        <w:t xml:space="preserve">These findings demonstrate that even short </w:t>
      </w:r>
      <w:r w:rsidR="00FC208B" w:rsidRPr="00CB2CEF">
        <w:rPr>
          <w:sz w:val="22"/>
          <w:szCs w:val="22"/>
          <w:lang w:val="en-GB"/>
        </w:rPr>
        <w:t>regional mobility</w:t>
      </w:r>
      <w:r w:rsidRPr="00CB2CEF">
        <w:rPr>
          <w:sz w:val="22"/>
          <w:szCs w:val="22"/>
          <w:lang w:val="en-GB"/>
        </w:rPr>
        <w:t xml:space="preserve"> corridors can produce measurable and environmentally significant pollutant </w:t>
      </w:r>
      <w:r w:rsidR="00EA2615" w:rsidRPr="00CB2CEF">
        <w:rPr>
          <w:sz w:val="22"/>
          <w:szCs w:val="22"/>
          <w:lang w:val="en-GB"/>
        </w:rPr>
        <w:t>impacts</w:t>
      </w:r>
      <w:r w:rsidRPr="00CB2CEF">
        <w:rPr>
          <w:sz w:val="22"/>
          <w:szCs w:val="22"/>
          <w:lang w:val="en-GB"/>
        </w:rPr>
        <w:t xml:space="preserve">, particularly when traffic is dominated by internal combustion vehicles and includes a substantial share of older Euro categories. The </w:t>
      </w:r>
      <w:r w:rsidR="00FC208B" w:rsidRPr="00CB2CEF">
        <w:rPr>
          <w:sz w:val="22"/>
          <w:szCs w:val="22"/>
          <w:lang w:val="en-GB"/>
        </w:rPr>
        <w:t>designed</w:t>
      </w:r>
      <w:r w:rsidRPr="00CB2CEF">
        <w:rPr>
          <w:sz w:val="22"/>
          <w:szCs w:val="22"/>
          <w:lang w:val="en-GB"/>
        </w:rPr>
        <w:t xml:space="preserve"> methodology provides a transparent and transferable tool for supporting regional transport planning, </w:t>
      </w:r>
      <w:r w:rsidR="00FC208B" w:rsidRPr="00CB2CEF">
        <w:rPr>
          <w:sz w:val="22"/>
          <w:szCs w:val="22"/>
          <w:lang w:val="en-GB"/>
        </w:rPr>
        <w:t>commuter mobility</w:t>
      </w:r>
      <w:r w:rsidRPr="00CB2CEF">
        <w:rPr>
          <w:sz w:val="22"/>
          <w:szCs w:val="22"/>
          <w:lang w:val="en-GB"/>
        </w:rPr>
        <w:t xml:space="preserve"> environmental assessments, and policy evaluation.</w:t>
      </w:r>
    </w:p>
    <w:p w14:paraId="090AAE03" w14:textId="12E06D47" w:rsidR="00AE66C0" w:rsidRPr="00CB2CEF" w:rsidRDefault="002B2BB0" w:rsidP="00AE66C0">
      <w:pPr>
        <w:spacing w:line="240" w:lineRule="auto"/>
        <w:ind w:firstLine="284"/>
        <w:rPr>
          <w:sz w:val="22"/>
          <w:szCs w:val="22"/>
          <w:lang w:val="en-GB"/>
        </w:rPr>
      </w:pPr>
      <w:r w:rsidRPr="00CB2CEF">
        <w:rPr>
          <w:sz w:val="22"/>
          <w:szCs w:val="22"/>
          <w:lang w:val="en-GB"/>
        </w:rPr>
        <w:t>A</w:t>
      </w:r>
      <w:r w:rsidR="00FC208B" w:rsidRPr="00CB2CEF">
        <w:rPr>
          <w:sz w:val="22"/>
          <w:szCs w:val="22"/>
          <w:lang w:val="en-GB"/>
        </w:rPr>
        <w:t>s</w:t>
      </w:r>
      <w:r w:rsidRPr="00CB2CEF">
        <w:rPr>
          <w:sz w:val="22"/>
          <w:szCs w:val="22"/>
          <w:lang w:val="en-GB"/>
        </w:rPr>
        <w:t xml:space="preserve"> for the l</w:t>
      </w:r>
      <w:r w:rsidR="00AE66C0" w:rsidRPr="00CB2CEF">
        <w:rPr>
          <w:sz w:val="22"/>
          <w:szCs w:val="22"/>
          <w:lang w:val="en-GB"/>
        </w:rPr>
        <w:t xml:space="preserve">imitations </w:t>
      </w:r>
      <w:r w:rsidRPr="00CB2CEF">
        <w:rPr>
          <w:sz w:val="22"/>
          <w:szCs w:val="22"/>
          <w:lang w:val="en-GB"/>
        </w:rPr>
        <w:t>of the study, several of them ought to</w:t>
      </w:r>
      <w:r w:rsidR="00AE66C0" w:rsidRPr="00CB2CEF">
        <w:rPr>
          <w:sz w:val="22"/>
          <w:szCs w:val="22"/>
          <w:lang w:val="en-GB"/>
        </w:rPr>
        <w:t xml:space="preserve"> be </w:t>
      </w:r>
      <w:r w:rsidR="003F1E77" w:rsidRPr="00CB2CEF">
        <w:rPr>
          <w:sz w:val="22"/>
          <w:szCs w:val="22"/>
          <w:lang w:val="en-GB"/>
        </w:rPr>
        <w:t>emphasized</w:t>
      </w:r>
      <w:r w:rsidRPr="00CB2CEF">
        <w:rPr>
          <w:sz w:val="22"/>
          <w:szCs w:val="22"/>
          <w:lang w:val="en-GB"/>
        </w:rPr>
        <w:t xml:space="preserve"> as follows:</w:t>
      </w:r>
    </w:p>
    <w:p w14:paraId="325A21D9" w14:textId="49ED4CED" w:rsidR="00AE66C0" w:rsidRPr="00CB2CEF" w:rsidRDefault="00AE66C0" w:rsidP="00AE66C0">
      <w:pPr>
        <w:pStyle w:val="Akapitzlist"/>
        <w:numPr>
          <w:ilvl w:val="0"/>
          <w:numId w:val="18"/>
        </w:numPr>
        <w:spacing w:line="240" w:lineRule="auto"/>
        <w:rPr>
          <w:sz w:val="22"/>
          <w:szCs w:val="22"/>
          <w:lang w:val="en-GB"/>
        </w:rPr>
      </w:pPr>
      <w:r w:rsidRPr="00CB2CEF">
        <w:rPr>
          <w:sz w:val="22"/>
          <w:szCs w:val="22"/>
          <w:lang w:val="en-GB"/>
        </w:rPr>
        <w:t xml:space="preserve">The analysis </w:t>
      </w:r>
      <w:r w:rsidR="003F1E77" w:rsidRPr="00CB2CEF">
        <w:rPr>
          <w:sz w:val="22"/>
          <w:szCs w:val="22"/>
          <w:lang w:val="en-GB"/>
        </w:rPr>
        <w:t>conducted followed the</w:t>
      </w:r>
      <w:r w:rsidRPr="00CB2CEF">
        <w:rPr>
          <w:sz w:val="22"/>
          <w:szCs w:val="22"/>
          <w:lang w:val="en-GB"/>
        </w:rPr>
        <w:t xml:space="preserve"> generalized COPERT </w:t>
      </w:r>
      <w:r w:rsidR="00215157">
        <w:rPr>
          <w:sz w:val="22"/>
          <w:szCs w:val="22"/>
          <w:lang w:val="en-GB"/>
        </w:rPr>
        <w:t>"</w:t>
      </w:r>
      <w:r w:rsidRPr="00CB2CEF">
        <w:rPr>
          <w:sz w:val="22"/>
          <w:szCs w:val="22"/>
          <w:lang w:val="en-GB"/>
        </w:rPr>
        <w:t>average on-road</w:t>
      </w:r>
      <w:r w:rsidR="00215157">
        <w:rPr>
          <w:sz w:val="22"/>
          <w:szCs w:val="22"/>
          <w:lang w:val="en-GB"/>
        </w:rPr>
        <w:t>"</w:t>
      </w:r>
      <w:r w:rsidRPr="00CB2CEF">
        <w:rPr>
          <w:sz w:val="22"/>
          <w:szCs w:val="22"/>
          <w:lang w:val="en-GB"/>
        </w:rPr>
        <w:t xml:space="preserve"> emission factors rather than direct vehicle-specific measurements.</w:t>
      </w:r>
    </w:p>
    <w:p w14:paraId="46D140B2" w14:textId="77777777" w:rsidR="00AE66C0" w:rsidRPr="00CB2CEF" w:rsidRDefault="00AE66C0" w:rsidP="00AE66C0">
      <w:pPr>
        <w:pStyle w:val="Akapitzlist"/>
        <w:numPr>
          <w:ilvl w:val="0"/>
          <w:numId w:val="18"/>
        </w:numPr>
        <w:spacing w:line="240" w:lineRule="auto"/>
        <w:rPr>
          <w:sz w:val="22"/>
          <w:szCs w:val="22"/>
          <w:lang w:val="en-GB"/>
        </w:rPr>
      </w:pPr>
      <w:r w:rsidRPr="00CB2CEF">
        <w:rPr>
          <w:sz w:val="22"/>
          <w:szCs w:val="22"/>
          <w:lang w:val="en-GB"/>
        </w:rPr>
        <w:t>Traffic surveys were conducted on only two working days, limiting the ability to capture seasonal and weekly variability.</w:t>
      </w:r>
    </w:p>
    <w:p w14:paraId="64ABD5B6" w14:textId="7F055BBE" w:rsidR="00AE66C0" w:rsidRPr="00CB2CEF" w:rsidRDefault="00AE66C0" w:rsidP="00AE66C0">
      <w:pPr>
        <w:pStyle w:val="Akapitzlist"/>
        <w:numPr>
          <w:ilvl w:val="0"/>
          <w:numId w:val="18"/>
        </w:numPr>
        <w:spacing w:line="240" w:lineRule="auto"/>
        <w:rPr>
          <w:sz w:val="22"/>
          <w:szCs w:val="22"/>
          <w:lang w:val="en-GB"/>
        </w:rPr>
      </w:pPr>
      <w:r w:rsidRPr="00CB2CEF">
        <w:rPr>
          <w:sz w:val="22"/>
          <w:szCs w:val="22"/>
          <w:lang w:val="en-GB"/>
        </w:rPr>
        <w:t xml:space="preserve">Cold-start effects were </w:t>
      </w:r>
      <w:r w:rsidR="00215157">
        <w:rPr>
          <w:sz w:val="22"/>
          <w:szCs w:val="22"/>
          <w:lang w:val="en-GB"/>
        </w:rPr>
        <w:t>considered conceptually but were not modelled using detailed engine-</w:t>
      </w:r>
      <w:r w:rsidRPr="00CB2CEF">
        <w:rPr>
          <w:sz w:val="22"/>
          <w:szCs w:val="22"/>
          <w:lang w:val="en-GB"/>
        </w:rPr>
        <w:t>temperature data.</w:t>
      </w:r>
    </w:p>
    <w:p w14:paraId="2F329A49" w14:textId="77777777" w:rsidR="00AE66C0" w:rsidRPr="00CB2CEF" w:rsidRDefault="00AE66C0" w:rsidP="00AE66C0">
      <w:pPr>
        <w:pStyle w:val="Akapitzlist"/>
        <w:numPr>
          <w:ilvl w:val="0"/>
          <w:numId w:val="18"/>
        </w:numPr>
        <w:spacing w:line="240" w:lineRule="auto"/>
        <w:rPr>
          <w:sz w:val="22"/>
          <w:szCs w:val="22"/>
          <w:lang w:val="en-GB"/>
        </w:rPr>
      </w:pPr>
      <w:r w:rsidRPr="00CB2CEF">
        <w:rPr>
          <w:sz w:val="22"/>
          <w:szCs w:val="22"/>
          <w:lang w:val="en-GB"/>
        </w:rPr>
        <w:t>Vehicle classification relied on observed registration data and estimated Euro categories.</w:t>
      </w:r>
    </w:p>
    <w:p w14:paraId="43559CF7" w14:textId="2627CBB4" w:rsidR="00AE66C0" w:rsidRPr="00CB2CEF" w:rsidRDefault="00AE66C0" w:rsidP="00AE66C0">
      <w:pPr>
        <w:pStyle w:val="Akapitzlist"/>
        <w:numPr>
          <w:ilvl w:val="0"/>
          <w:numId w:val="18"/>
        </w:numPr>
        <w:spacing w:line="240" w:lineRule="auto"/>
        <w:rPr>
          <w:sz w:val="22"/>
          <w:szCs w:val="22"/>
          <w:lang w:val="en-GB"/>
        </w:rPr>
      </w:pPr>
      <w:r w:rsidRPr="00CB2CEF">
        <w:rPr>
          <w:sz w:val="22"/>
          <w:szCs w:val="22"/>
          <w:lang w:val="en-GB"/>
        </w:rPr>
        <w:t xml:space="preserve">The study focused exclusively on exhaust </w:t>
      </w:r>
      <w:r w:rsidR="003F1E77" w:rsidRPr="00CB2CEF">
        <w:rPr>
          <w:sz w:val="22"/>
          <w:szCs w:val="22"/>
          <w:lang w:val="en-GB"/>
        </w:rPr>
        <w:t xml:space="preserve">pollutants, </w:t>
      </w:r>
      <w:r w:rsidR="009F40DE" w:rsidRPr="00CB2CEF">
        <w:rPr>
          <w:sz w:val="22"/>
          <w:szCs w:val="22"/>
          <w:lang w:val="en-GB"/>
        </w:rPr>
        <w:t>wh</w:t>
      </w:r>
      <w:r w:rsidR="00215157">
        <w:rPr>
          <w:sz w:val="22"/>
          <w:szCs w:val="22"/>
          <w:lang w:val="en-GB"/>
        </w:rPr>
        <w:t>ich did</w:t>
      </w:r>
      <w:r w:rsidRPr="00CB2CEF">
        <w:rPr>
          <w:sz w:val="22"/>
          <w:szCs w:val="22"/>
          <w:lang w:val="en-GB"/>
        </w:rPr>
        <w:t xml:space="preserve"> not includ</w:t>
      </w:r>
      <w:r w:rsidR="00215157">
        <w:rPr>
          <w:sz w:val="22"/>
          <w:szCs w:val="22"/>
          <w:lang w:val="en-GB"/>
        </w:rPr>
        <w:t>e</w:t>
      </w:r>
      <w:r w:rsidRPr="00CB2CEF">
        <w:rPr>
          <w:sz w:val="22"/>
          <w:szCs w:val="22"/>
          <w:lang w:val="en-GB"/>
        </w:rPr>
        <w:t xml:space="preserve"> non-exhaust sources such as </w:t>
      </w:r>
      <w:r w:rsidR="002B2BB0" w:rsidRPr="00CB2CEF">
        <w:rPr>
          <w:sz w:val="22"/>
          <w:szCs w:val="22"/>
          <w:lang w:val="en-GB"/>
        </w:rPr>
        <w:t>tire</w:t>
      </w:r>
      <w:r w:rsidRPr="00CB2CEF">
        <w:rPr>
          <w:sz w:val="22"/>
          <w:szCs w:val="22"/>
          <w:lang w:val="en-GB"/>
        </w:rPr>
        <w:t xml:space="preserve">, </w:t>
      </w:r>
      <w:r w:rsidR="003F1E77" w:rsidRPr="00CB2CEF">
        <w:rPr>
          <w:sz w:val="22"/>
          <w:szCs w:val="22"/>
          <w:lang w:val="en-GB"/>
        </w:rPr>
        <w:t xml:space="preserve">brake, </w:t>
      </w:r>
      <w:r w:rsidRPr="00CB2CEF">
        <w:rPr>
          <w:sz w:val="22"/>
          <w:szCs w:val="22"/>
          <w:lang w:val="en-GB"/>
        </w:rPr>
        <w:t>and road wear.</w:t>
      </w:r>
    </w:p>
    <w:p w14:paraId="46737D48" w14:textId="4DC3DE04" w:rsidR="00AE66C0" w:rsidRPr="00CB2CEF" w:rsidRDefault="00AE66C0" w:rsidP="00AE66C0">
      <w:pPr>
        <w:pStyle w:val="Akapitzlist"/>
        <w:numPr>
          <w:ilvl w:val="0"/>
          <w:numId w:val="18"/>
        </w:numPr>
        <w:spacing w:line="240" w:lineRule="auto"/>
        <w:rPr>
          <w:sz w:val="22"/>
          <w:szCs w:val="22"/>
          <w:lang w:val="en-GB"/>
        </w:rPr>
      </w:pPr>
      <w:r w:rsidRPr="00CB2CEF">
        <w:rPr>
          <w:sz w:val="22"/>
          <w:szCs w:val="22"/>
          <w:lang w:val="en-GB"/>
        </w:rPr>
        <w:t xml:space="preserve">Meteorological and congestion effects were not </w:t>
      </w:r>
      <w:r w:rsidR="001D29FB" w:rsidRPr="00CB2CEF">
        <w:rPr>
          <w:sz w:val="22"/>
          <w:szCs w:val="22"/>
          <w:lang w:val="en-GB"/>
        </w:rPr>
        <w:t>clearly</w:t>
      </w:r>
      <w:r w:rsidRPr="00CB2CEF">
        <w:rPr>
          <w:sz w:val="22"/>
          <w:szCs w:val="22"/>
          <w:lang w:val="en-GB"/>
        </w:rPr>
        <w:t xml:space="preserve"> </w:t>
      </w:r>
      <w:r w:rsidR="002C69FF" w:rsidRPr="00CB2CEF">
        <w:rPr>
          <w:sz w:val="22"/>
          <w:szCs w:val="22"/>
          <w:lang w:val="en-GB"/>
        </w:rPr>
        <w:t>taken into consideration</w:t>
      </w:r>
      <w:r w:rsidRPr="00CB2CEF">
        <w:rPr>
          <w:sz w:val="22"/>
          <w:szCs w:val="22"/>
          <w:lang w:val="en-GB"/>
        </w:rPr>
        <w:t>.</w:t>
      </w:r>
    </w:p>
    <w:p w14:paraId="0736AB74" w14:textId="77777777" w:rsidR="00CB2CEF" w:rsidRPr="00CB2CEF" w:rsidRDefault="00CB2CEF" w:rsidP="00AE66C0">
      <w:pPr>
        <w:spacing w:line="240" w:lineRule="auto"/>
        <w:ind w:firstLine="284"/>
        <w:rPr>
          <w:sz w:val="22"/>
          <w:szCs w:val="22"/>
          <w:lang w:val="en-GB"/>
        </w:rPr>
      </w:pPr>
    </w:p>
    <w:p w14:paraId="579A0CEB" w14:textId="35B4C8AF" w:rsidR="00AE66C0" w:rsidRPr="00CB2CEF" w:rsidRDefault="00215157" w:rsidP="00AE66C0">
      <w:pPr>
        <w:spacing w:line="240" w:lineRule="auto"/>
        <w:ind w:firstLine="284"/>
        <w:rPr>
          <w:sz w:val="22"/>
          <w:szCs w:val="22"/>
          <w:lang w:val="en-GB"/>
        </w:rPr>
      </w:pPr>
      <w:r>
        <w:rPr>
          <w:sz w:val="22"/>
          <w:szCs w:val="22"/>
          <w:lang w:val="en-GB"/>
        </w:rPr>
        <w:t>A</w:t>
      </w:r>
      <w:r w:rsidR="002B2BB0" w:rsidRPr="00CB2CEF">
        <w:rPr>
          <w:sz w:val="22"/>
          <w:szCs w:val="22"/>
          <w:lang w:val="en-GB"/>
        </w:rPr>
        <w:t>ddition</w:t>
      </w:r>
      <w:r>
        <w:rPr>
          <w:sz w:val="22"/>
          <w:szCs w:val="22"/>
          <w:lang w:val="en-GB"/>
        </w:rPr>
        <w:t>ally,</w:t>
      </w:r>
      <w:r w:rsidR="002B2BB0" w:rsidRPr="00CB2CEF">
        <w:rPr>
          <w:sz w:val="22"/>
          <w:szCs w:val="22"/>
          <w:lang w:val="en-GB"/>
        </w:rPr>
        <w:t xml:space="preserve"> to extend the designed methodology and </w:t>
      </w:r>
      <w:proofErr w:type="spellStart"/>
      <w:r w:rsidR="002B2BB0" w:rsidRPr="00CB2CEF">
        <w:rPr>
          <w:sz w:val="22"/>
          <w:szCs w:val="22"/>
          <w:lang w:val="en-GB"/>
        </w:rPr>
        <w:t>modeling</w:t>
      </w:r>
      <w:proofErr w:type="spellEnd"/>
      <w:r w:rsidR="002B2BB0" w:rsidRPr="00CB2CEF">
        <w:rPr>
          <w:sz w:val="22"/>
          <w:szCs w:val="22"/>
          <w:lang w:val="en-GB"/>
        </w:rPr>
        <w:t xml:space="preserve"> in other directions, the ensuing r</w:t>
      </w:r>
      <w:r w:rsidR="00AE66C0" w:rsidRPr="00CB2CEF">
        <w:rPr>
          <w:sz w:val="22"/>
          <w:szCs w:val="22"/>
          <w:lang w:val="en-GB"/>
        </w:rPr>
        <w:t xml:space="preserve">ecommendations for </w:t>
      </w:r>
      <w:r w:rsidR="002B2BB0" w:rsidRPr="00CB2CEF">
        <w:rPr>
          <w:sz w:val="22"/>
          <w:szCs w:val="22"/>
          <w:lang w:val="en-GB"/>
        </w:rPr>
        <w:t>f</w:t>
      </w:r>
      <w:r w:rsidR="00AE66C0" w:rsidRPr="00CB2CEF">
        <w:rPr>
          <w:sz w:val="22"/>
          <w:szCs w:val="22"/>
          <w:lang w:val="en-GB"/>
        </w:rPr>
        <w:t xml:space="preserve">uture </w:t>
      </w:r>
      <w:r w:rsidR="002B2BB0" w:rsidRPr="00CB2CEF">
        <w:rPr>
          <w:sz w:val="22"/>
          <w:szCs w:val="22"/>
          <w:lang w:val="en-GB"/>
        </w:rPr>
        <w:t>r</w:t>
      </w:r>
      <w:r w:rsidR="00AE66C0" w:rsidRPr="00CB2CEF">
        <w:rPr>
          <w:sz w:val="22"/>
          <w:szCs w:val="22"/>
          <w:lang w:val="en-GB"/>
        </w:rPr>
        <w:t>esearch</w:t>
      </w:r>
      <w:r w:rsidR="002B2BB0" w:rsidRPr="00CB2CEF">
        <w:rPr>
          <w:sz w:val="22"/>
          <w:szCs w:val="22"/>
          <w:lang w:val="en-GB"/>
        </w:rPr>
        <w:t xml:space="preserve"> are formulated:</w:t>
      </w:r>
    </w:p>
    <w:p w14:paraId="2112AC84" w14:textId="32E57794" w:rsidR="00AE66C0" w:rsidRPr="00CB2CEF" w:rsidRDefault="00AE66C0" w:rsidP="00AE66C0">
      <w:pPr>
        <w:pStyle w:val="Akapitzlist"/>
        <w:numPr>
          <w:ilvl w:val="0"/>
          <w:numId w:val="17"/>
        </w:numPr>
        <w:spacing w:line="240" w:lineRule="auto"/>
        <w:rPr>
          <w:sz w:val="22"/>
          <w:szCs w:val="22"/>
          <w:lang w:val="en-GB"/>
        </w:rPr>
      </w:pPr>
      <w:r w:rsidRPr="00CB2CEF">
        <w:rPr>
          <w:sz w:val="22"/>
          <w:szCs w:val="22"/>
          <w:lang w:val="en-GB"/>
        </w:rPr>
        <w:t>Use</w:t>
      </w:r>
      <w:r w:rsidR="002B2BB0" w:rsidRPr="00CB2CEF">
        <w:rPr>
          <w:sz w:val="22"/>
          <w:szCs w:val="22"/>
          <w:lang w:val="en-GB"/>
        </w:rPr>
        <w:t xml:space="preserve"> of</w:t>
      </w:r>
      <w:r w:rsidRPr="00CB2CEF">
        <w:rPr>
          <w:sz w:val="22"/>
          <w:szCs w:val="22"/>
          <w:lang w:val="en-GB"/>
        </w:rPr>
        <w:t xml:space="preserve"> </w:t>
      </w:r>
      <w:r w:rsidR="002B2BB0" w:rsidRPr="00CB2CEF">
        <w:rPr>
          <w:sz w:val="22"/>
          <w:szCs w:val="22"/>
          <w:lang w:val="en-GB"/>
        </w:rPr>
        <w:t xml:space="preserve">the </w:t>
      </w:r>
      <w:r w:rsidRPr="00CB2CEF">
        <w:rPr>
          <w:sz w:val="22"/>
          <w:szCs w:val="22"/>
          <w:lang w:val="en-GB"/>
        </w:rPr>
        <w:t xml:space="preserve">Portable Emissions Measurement Systems (PEMS) to </w:t>
      </w:r>
      <w:r w:rsidR="009F40DE" w:rsidRPr="00CB2CEF">
        <w:rPr>
          <w:sz w:val="22"/>
          <w:szCs w:val="22"/>
          <w:lang w:val="en-GB"/>
        </w:rPr>
        <w:t>acknowledge</w:t>
      </w:r>
      <w:r w:rsidRPr="00CB2CEF">
        <w:rPr>
          <w:sz w:val="22"/>
          <w:szCs w:val="22"/>
          <w:lang w:val="en-GB"/>
        </w:rPr>
        <w:t xml:space="preserve"> modelled emission factors under real</w:t>
      </w:r>
      <w:r w:rsidR="002B2BB0" w:rsidRPr="00CB2CEF">
        <w:rPr>
          <w:sz w:val="22"/>
          <w:szCs w:val="22"/>
          <w:lang w:val="en-GB"/>
        </w:rPr>
        <w:t>-traffic</w:t>
      </w:r>
      <w:r w:rsidRPr="00CB2CEF">
        <w:rPr>
          <w:sz w:val="22"/>
          <w:szCs w:val="22"/>
          <w:lang w:val="en-GB"/>
        </w:rPr>
        <w:t xml:space="preserve"> driving conditions.</w:t>
      </w:r>
    </w:p>
    <w:p w14:paraId="6470FE2C" w14:textId="1AE91997" w:rsidR="00AE66C0" w:rsidRPr="00CB2CEF" w:rsidRDefault="00AE66C0" w:rsidP="00AE66C0">
      <w:pPr>
        <w:pStyle w:val="Akapitzlist"/>
        <w:numPr>
          <w:ilvl w:val="0"/>
          <w:numId w:val="17"/>
        </w:numPr>
        <w:spacing w:line="240" w:lineRule="auto"/>
        <w:rPr>
          <w:sz w:val="22"/>
          <w:szCs w:val="22"/>
          <w:lang w:val="en-GB"/>
        </w:rPr>
      </w:pPr>
      <w:r w:rsidRPr="00CB2CEF">
        <w:rPr>
          <w:sz w:val="22"/>
          <w:szCs w:val="22"/>
          <w:lang w:val="en-GB"/>
        </w:rPr>
        <w:t>Integrat</w:t>
      </w:r>
      <w:r w:rsidR="002B2BB0" w:rsidRPr="00CB2CEF">
        <w:rPr>
          <w:sz w:val="22"/>
          <w:szCs w:val="22"/>
          <w:lang w:val="en-GB"/>
        </w:rPr>
        <w:t>ion of the</w:t>
      </w:r>
      <w:r w:rsidRPr="00CB2CEF">
        <w:rPr>
          <w:sz w:val="22"/>
          <w:szCs w:val="22"/>
          <w:lang w:val="en-GB"/>
        </w:rPr>
        <w:t xml:space="preserve"> vehicle-specific data derived from </w:t>
      </w:r>
      <w:r w:rsidR="00215157">
        <w:rPr>
          <w:sz w:val="22"/>
          <w:szCs w:val="22"/>
          <w:lang w:val="en-GB"/>
        </w:rPr>
        <w:t xml:space="preserve">the </w:t>
      </w:r>
      <w:r w:rsidR="002B2BB0" w:rsidRPr="00CB2CEF">
        <w:rPr>
          <w:sz w:val="22"/>
          <w:szCs w:val="22"/>
          <w:lang w:val="en-GB"/>
        </w:rPr>
        <w:t>Worldwide Harmonised Light Vehicle Test Procedure (</w:t>
      </w:r>
      <w:r w:rsidRPr="00CB2CEF">
        <w:rPr>
          <w:sz w:val="22"/>
          <w:szCs w:val="22"/>
          <w:lang w:val="en-GB"/>
        </w:rPr>
        <w:t>WLTP</w:t>
      </w:r>
      <w:r w:rsidR="002B2BB0" w:rsidRPr="00CB2CEF">
        <w:rPr>
          <w:sz w:val="22"/>
          <w:szCs w:val="22"/>
          <w:lang w:val="en-GB"/>
        </w:rPr>
        <w:t>)</w:t>
      </w:r>
      <w:r w:rsidRPr="00CB2CEF">
        <w:rPr>
          <w:sz w:val="22"/>
          <w:szCs w:val="22"/>
          <w:lang w:val="en-GB"/>
        </w:rPr>
        <w:t xml:space="preserve"> and type-approval databases.</w:t>
      </w:r>
    </w:p>
    <w:p w14:paraId="5DD3BCFE" w14:textId="785860CF" w:rsidR="00AE66C0" w:rsidRPr="00CB2CEF" w:rsidRDefault="002B2BB0" w:rsidP="00AE66C0">
      <w:pPr>
        <w:pStyle w:val="Akapitzlist"/>
        <w:numPr>
          <w:ilvl w:val="0"/>
          <w:numId w:val="17"/>
        </w:numPr>
        <w:spacing w:line="240" w:lineRule="auto"/>
        <w:rPr>
          <w:sz w:val="22"/>
          <w:szCs w:val="22"/>
          <w:lang w:val="en-GB"/>
        </w:rPr>
      </w:pPr>
      <w:r w:rsidRPr="00CB2CEF">
        <w:rPr>
          <w:sz w:val="22"/>
          <w:szCs w:val="22"/>
          <w:lang w:val="en-GB"/>
        </w:rPr>
        <w:t>Application of</w:t>
      </w:r>
      <w:r w:rsidR="00AE66C0" w:rsidRPr="00CB2CEF">
        <w:rPr>
          <w:sz w:val="22"/>
          <w:szCs w:val="22"/>
          <w:lang w:val="en-GB"/>
        </w:rPr>
        <w:t xml:space="preserve"> artificial intelligence and machine vision to automate vehicle classification and emission standard identification.</w:t>
      </w:r>
    </w:p>
    <w:p w14:paraId="1F064267" w14:textId="0A019DA4" w:rsidR="00AE66C0" w:rsidRPr="00CB2CEF" w:rsidRDefault="00AE66C0" w:rsidP="00AE66C0">
      <w:pPr>
        <w:pStyle w:val="Akapitzlist"/>
        <w:numPr>
          <w:ilvl w:val="0"/>
          <w:numId w:val="17"/>
        </w:numPr>
        <w:spacing w:line="240" w:lineRule="auto"/>
        <w:rPr>
          <w:sz w:val="22"/>
          <w:szCs w:val="22"/>
          <w:lang w:val="en-GB"/>
        </w:rPr>
      </w:pPr>
      <w:r w:rsidRPr="00CB2CEF">
        <w:rPr>
          <w:sz w:val="22"/>
          <w:szCs w:val="22"/>
          <w:lang w:val="en-GB"/>
        </w:rPr>
        <w:t>Conduct</w:t>
      </w:r>
      <w:r w:rsidR="002B2BB0" w:rsidRPr="00CB2CEF">
        <w:rPr>
          <w:sz w:val="22"/>
          <w:szCs w:val="22"/>
          <w:lang w:val="en-GB"/>
        </w:rPr>
        <w:t xml:space="preserve">ing </w:t>
      </w:r>
      <w:r w:rsidRPr="00CB2CEF">
        <w:rPr>
          <w:sz w:val="22"/>
          <w:szCs w:val="22"/>
          <w:lang w:val="en-GB"/>
        </w:rPr>
        <w:t xml:space="preserve">long-term </w:t>
      </w:r>
      <w:r w:rsidR="009F40DE" w:rsidRPr="00CB2CEF">
        <w:rPr>
          <w:sz w:val="22"/>
          <w:szCs w:val="22"/>
          <w:lang w:val="en-GB"/>
        </w:rPr>
        <w:t>traffic surveys</w:t>
      </w:r>
      <w:r w:rsidRPr="00CB2CEF">
        <w:rPr>
          <w:sz w:val="22"/>
          <w:szCs w:val="22"/>
          <w:lang w:val="en-GB"/>
        </w:rPr>
        <w:t xml:space="preserve"> across different seasons and weekdays.</w:t>
      </w:r>
    </w:p>
    <w:p w14:paraId="4E2E32FF" w14:textId="1CD124AD" w:rsidR="00AE66C0" w:rsidRPr="00CB2CEF" w:rsidRDefault="00AE66C0" w:rsidP="00AE66C0">
      <w:pPr>
        <w:pStyle w:val="Akapitzlist"/>
        <w:numPr>
          <w:ilvl w:val="0"/>
          <w:numId w:val="17"/>
        </w:numPr>
        <w:spacing w:line="240" w:lineRule="auto"/>
        <w:rPr>
          <w:sz w:val="22"/>
          <w:szCs w:val="22"/>
          <w:lang w:val="en-GB"/>
        </w:rPr>
      </w:pPr>
      <w:r w:rsidRPr="00CB2CEF">
        <w:rPr>
          <w:sz w:val="22"/>
          <w:szCs w:val="22"/>
          <w:lang w:val="en-GB"/>
        </w:rPr>
        <w:t>Estima</w:t>
      </w:r>
      <w:r w:rsidR="002B2BB0" w:rsidRPr="00CB2CEF">
        <w:rPr>
          <w:sz w:val="22"/>
          <w:szCs w:val="22"/>
          <w:lang w:val="en-GB"/>
        </w:rPr>
        <w:t>tion of</w:t>
      </w:r>
      <w:r w:rsidRPr="00CB2CEF">
        <w:rPr>
          <w:sz w:val="22"/>
          <w:szCs w:val="22"/>
          <w:lang w:val="en-GB"/>
        </w:rPr>
        <w:t xml:space="preserve"> annual carbon footprints per </w:t>
      </w:r>
      <w:r w:rsidR="009F40DE" w:rsidRPr="00CB2CEF">
        <w:rPr>
          <w:sz w:val="22"/>
          <w:szCs w:val="22"/>
          <w:lang w:val="en-GB"/>
        </w:rPr>
        <w:t>journey</w:t>
      </w:r>
      <w:r w:rsidRPr="00CB2CEF">
        <w:rPr>
          <w:sz w:val="22"/>
          <w:szCs w:val="22"/>
          <w:lang w:val="en-GB"/>
        </w:rPr>
        <w:t xml:space="preserve"> and evaluat</w:t>
      </w:r>
      <w:r w:rsidR="00215157">
        <w:rPr>
          <w:sz w:val="22"/>
          <w:szCs w:val="22"/>
          <w:lang w:val="en-GB"/>
        </w:rPr>
        <w:t>ion of</w:t>
      </w:r>
      <w:r w:rsidRPr="00CB2CEF">
        <w:rPr>
          <w:sz w:val="22"/>
          <w:szCs w:val="22"/>
          <w:lang w:val="en-GB"/>
        </w:rPr>
        <w:t xml:space="preserve"> mitigation scenarios.</w:t>
      </w:r>
    </w:p>
    <w:p w14:paraId="5D6748B6" w14:textId="5B08BF75" w:rsidR="00AE66C0" w:rsidRPr="00CB2CEF" w:rsidRDefault="00AE66C0" w:rsidP="00AE66C0">
      <w:pPr>
        <w:pStyle w:val="Akapitzlist"/>
        <w:numPr>
          <w:ilvl w:val="0"/>
          <w:numId w:val="17"/>
        </w:numPr>
        <w:spacing w:line="240" w:lineRule="auto"/>
        <w:rPr>
          <w:sz w:val="22"/>
          <w:szCs w:val="22"/>
          <w:lang w:val="en-GB"/>
        </w:rPr>
      </w:pPr>
      <w:r w:rsidRPr="00CB2CEF">
        <w:rPr>
          <w:sz w:val="22"/>
          <w:szCs w:val="22"/>
          <w:lang w:val="en-GB"/>
        </w:rPr>
        <w:t>Compar</w:t>
      </w:r>
      <w:r w:rsidR="002B2BB0" w:rsidRPr="00CB2CEF">
        <w:rPr>
          <w:sz w:val="22"/>
          <w:szCs w:val="22"/>
          <w:lang w:val="en-GB"/>
        </w:rPr>
        <w:t>ison of the</w:t>
      </w:r>
      <w:r w:rsidRPr="00CB2CEF">
        <w:rPr>
          <w:sz w:val="22"/>
          <w:szCs w:val="22"/>
          <w:lang w:val="en-GB"/>
        </w:rPr>
        <w:t xml:space="preserve"> current traffic conditions with alternatives such as carpooling, electric vehicles, and public transport.</w:t>
      </w:r>
    </w:p>
    <w:p w14:paraId="5E5D536B" w14:textId="6FC2B76B" w:rsidR="00AE66C0" w:rsidRPr="00CB2CEF" w:rsidRDefault="002B2BB0" w:rsidP="00AE66C0">
      <w:pPr>
        <w:pStyle w:val="Akapitzlist"/>
        <w:numPr>
          <w:ilvl w:val="0"/>
          <w:numId w:val="17"/>
        </w:numPr>
        <w:spacing w:line="240" w:lineRule="auto"/>
        <w:rPr>
          <w:sz w:val="22"/>
          <w:szCs w:val="22"/>
          <w:lang w:val="en-GB"/>
        </w:rPr>
      </w:pPr>
      <w:r w:rsidRPr="00CB2CEF">
        <w:rPr>
          <w:sz w:val="22"/>
          <w:szCs w:val="22"/>
          <w:lang w:val="en-GB"/>
        </w:rPr>
        <w:t>Incorporating</w:t>
      </w:r>
      <w:r w:rsidR="00AE66C0" w:rsidRPr="00CB2CEF">
        <w:rPr>
          <w:sz w:val="22"/>
          <w:szCs w:val="22"/>
          <w:lang w:val="en-GB"/>
        </w:rPr>
        <w:t xml:space="preserve"> non-exhaust emissions and noise impacts.</w:t>
      </w:r>
    </w:p>
    <w:p w14:paraId="0ED05D1C" w14:textId="74AB8FB5" w:rsidR="00AE66C0" w:rsidRPr="00CB2CEF" w:rsidRDefault="00AE66C0" w:rsidP="00AE66C0">
      <w:pPr>
        <w:pStyle w:val="Akapitzlist"/>
        <w:numPr>
          <w:ilvl w:val="0"/>
          <w:numId w:val="17"/>
        </w:numPr>
        <w:spacing w:line="240" w:lineRule="auto"/>
        <w:rPr>
          <w:sz w:val="22"/>
          <w:szCs w:val="22"/>
          <w:lang w:val="en-GB"/>
        </w:rPr>
      </w:pPr>
      <w:r w:rsidRPr="00CB2CEF">
        <w:rPr>
          <w:sz w:val="22"/>
          <w:szCs w:val="22"/>
          <w:lang w:val="en-GB"/>
        </w:rPr>
        <w:t>Develop</w:t>
      </w:r>
      <w:r w:rsidR="002B2BB0" w:rsidRPr="00CB2CEF">
        <w:rPr>
          <w:sz w:val="22"/>
          <w:szCs w:val="22"/>
          <w:lang w:val="en-GB"/>
        </w:rPr>
        <w:t>ment of</w:t>
      </w:r>
      <w:r w:rsidRPr="00CB2CEF">
        <w:rPr>
          <w:sz w:val="22"/>
          <w:szCs w:val="22"/>
          <w:lang w:val="en-GB"/>
        </w:rPr>
        <w:t xml:space="preserve"> GIS-based emission maps for regional planning applications.</w:t>
      </w:r>
    </w:p>
    <w:p w14:paraId="60149AF0" w14:textId="77777777" w:rsidR="00C91480" w:rsidRPr="00CB2CEF" w:rsidRDefault="00C91480" w:rsidP="00CB2CEF">
      <w:pPr>
        <w:pStyle w:val="Rn2"/>
        <w:rPr>
          <w:lang w:val="en-GB"/>
        </w:rPr>
      </w:pPr>
      <w:r w:rsidRPr="00CB2CEF">
        <w:rPr>
          <w:lang w:val="en-GB"/>
        </w:rPr>
        <w:t>Acknowledgments</w:t>
      </w:r>
    </w:p>
    <w:p w14:paraId="746CB4EA" w14:textId="52AAE4F6" w:rsidR="00C91480" w:rsidRPr="004A17F6" w:rsidRDefault="00C91480" w:rsidP="00CB2CEF">
      <w:pPr>
        <w:spacing w:line="240" w:lineRule="auto"/>
        <w:rPr>
          <w:rFonts w:eastAsiaTheme="minorHAnsi" w:cstheme="minorBidi"/>
          <w:spacing w:val="-2"/>
          <w:kern w:val="2"/>
          <w:sz w:val="22"/>
          <w:szCs w:val="22"/>
          <w:lang w:val="en-GB"/>
          <w14:ligatures w14:val="standardContextual"/>
        </w:rPr>
      </w:pPr>
      <w:r w:rsidRPr="004A17F6">
        <w:rPr>
          <w:rFonts w:eastAsiaTheme="minorHAnsi" w:cstheme="minorBidi"/>
          <w:spacing w:val="-2"/>
          <w:kern w:val="2"/>
          <w:sz w:val="22"/>
          <w:szCs w:val="22"/>
          <w:lang w:val="en-GB"/>
          <w14:ligatures w14:val="standardContextual"/>
        </w:rPr>
        <w:t xml:space="preserve">The manuscript is supported by the </w:t>
      </w:r>
      <w:r w:rsidR="005C188D" w:rsidRPr="004A17F6">
        <w:rPr>
          <w:rFonts w:eastAsiaTheme="minorHAnsi" w:cstheme="minorBidi"/>
          <w:spacing w:val="-2"/>
          <w:kern w:val="2"/>
          <w:sz w:val="22"/>
          <w:szCs w:val="22"/>
          <w:lang w:val="en-GB"/>
          <w14:ligatures w14:val="standardContextual"/>
        </w:rPr>
        <w:t xml:space="preserve">research project with </w:t>
      </w:r>
      <w:r w:rsidR="00215157" w:rsidRPr="004A17F6">
        <w:rPr>
          <w:rFonts w:eastAsiaTheme="minorHAnsi" w:cstheme="minorBidi"/>
          <w:spacing w:val="-2"/>
          <w:kern w:val="2"/>
          <w:sz w:val="22"/>
          <w:szCs w:val="22"/>
          <w:lang w:val="en-GB"/>
          <w14:ligatures w14:val="standardContextual"/>
        </w:rPr>
        <w:t>registration number "CL02000106," entitled "Planning mass transport concerning environmental impacts,</w:t>
      </w:r>
      <w:r w:rsidRPr="004A17F6">
        <w:rPr>
          <w:rFonts w:eastAsiaTheme="minorHAnsi" w:cstheme="minorBidi"/>
          <w:spacing w:val="-2"/>
          <w:kern w:val="2"/>
          <w:sz w:val="22"/>
          <w:szCs w:val="22"/>
          <w:lang w:val="en-GB"/>
          <w14:ligatures w14:val="standardContextual"/>
        </w:rPr>
        <w:t>"</w:t>
      </w:r>
      <w:r w:rsidR="005C188D" w:rsidRPr="004A17F6">
        <w:rPr>
          <w:rFonts w:eastAsiaTheme="minorHAnsi" w:cstheme="minorBidi"/>
          <w:spacing w:val="-2"/>
          <w:kern w:val="2"/>
          <w:sz w:val="22"/>
          <w:szCs w:val="22"/>
          <w:lang w:val="en-GB"/>
          <w14:ligatures w14:val="standardContextual"/>
        </w:rPr>
        <w:t xml:space="preserve"> funded by the Technology Agency of the Czech Republic</w:t>
      </w:r>
      <w:r w:rsidR="00215157" w:rsidRPr="004A17F6">
        <w:rPr>
          <w:rFonts w:eastAsiaTheme="minorHAnsi" w:cstheme="minorBidi"/>
          <w:spacing w:val="-2"/>
          <w:kern w:val="2"/>
          <w:sz w:val="22"/>
          <w:szCs w:val="22"/>
          <w:lang w:val="en-GB"/>
          <w14:ligatures w14:val="standardContextual"/>
        </w:rPr>
        <w:t>.</w:t>
      </w:r>
    </w:p>
    <w:bookmarkEnd w:id="13"/>
    <w:p w14:paraId="7AF95F80" w14:textId="77777777" w:rsidR="00644F18" w:rsidRDefault="00644F18">
      <w:pPr>
        <w:autoSpaceDE/>
        <w:autoSpaceDN/>
        <w:spacing w:after="160" w:line="259" w:lineRule="auto"/>
        <w:jc w:val="left"/>
        <w:rPr>
          <w:rFonts w:eastAsiaTheme="minorHAnsi" w:cstheme="minorBidi"/>
          <w:b/>
          <w:kern w:val="2"/>
          <w:sz w:val="22"/>
          <w:szCs w:val="22"/>
          <w:lang w:val="en-GB" w:eastAsia="de-DE"/>
          <w14:ligatures w14:val="standardContextual"/>
        </w:rPr>
      </w:pPr>
      <w:r>
        <w:rPr>
          <w:lang w:val="en-GB" w:eastAsia="de-DE"/>
        </w:rPr>
        <w:br w:type="page"/>
      </w:r>
    </w:p>
    <w:p w14:paraId="7F1235A1" w14:textId="2E79352A" w:rsidR="00DD2323" w:rsidRPr="00CB2CEF" w:rsidRDefault="00DD2323" w:rsidP="00CB2CEF">
      <w:pPr>
        <w:pStyle w:val="Rn2"/>
        <w:rPr>
          <w:lang w:val="en-GB" w:eastAsia="de-DE"/>
        </w:rPr>
      </w:pPr>
      <w:r w:rsidRPr="00CB2CEF">
        <w:rPr>
          <w:lang w:val="en-GB" w:eastAsia="de-DE"/>
        </w:rPr>
        <w:lastRenderedPageBreak/>
        <w:t>Reference</w:t>
      </w:r>
      <w:r w:rsidR="00A211D2" w:rsidRPr="00CB2CEF">
        <w:rPr>
          <w:lang w:val="en-GB" w:eastAsia="de-DE"/>
        </w:rPr>
        <w:t>s</w:t>
      </w:r>
    </w:p>
    <w:p w14:paraId="5B7E6DF9" w14:textId="1FBDCC1B" w:rsidR="007F1BFD" w:rsidRPr="00CB2CEF" w:rsidRDefault="007F1BFD" w:rsidP="00CB2CEF">
      <w:pPr>
        <w:pStyle w:val="Rlit"/>
        <w:rPr>
          <w:lang w:val="en-GB"/>
        </w:rPr>
      </w:pPr>
      <w:r w:rsidRPr="00CB2CEF">
        <w:rPr>
          <w:lang w:val="en-GB"/>
        </w:rPr>
        <w:t xml:space="preserve">André, M., </w:t>
      </w:r>
      <w:proofErr w:type="spellStart"/>
      <w:r w:rsidRPr="00CB2CEF">
        <w:rPr>
          <w:lang w:val="en-GB"/>
        </w:rPr>
        <w:t>Joumard</w:t>
      </w:r>
      <w:proofErr w:type="spellEnd"/>
      <w:r w:rsidRPr="00CB2CEF">
        <w:rPr>
          <w:lang w:val="en-GB"/>
        </w:rPr>
        <w:t>, R.,</w:t>
      </w:r>
      <w:r w:rsidR="00353C43" w:rsidRPr="00CB2CEF">
        <w:rPr>
          <w:lang w:val="en-GB"/>
        </w:rPr>
        <w:t xml:space="preserve"> </w:t>
      </w:r>
      <w:proofErr w:type="spellStart"/>
      <w:r w:rsidRPr="00CB2CEF">
        <w:rPr>
          <w:lang w:val="en-GB"/>
        </w:rPr>
        <w:t>Vidon</w:t>
      </w:r>
      <w:proofErr w:type="spellEnd"/>
      <w:r w:rsidRPr="00CB2CEF">
        <w:rPr>
          <w:lang w:val="en-GB"/>
        </w:rPr>
        <w:t xml:space="preserve">, R., Tassel, P. &amp; Perret, P. (2006). Real-world European driving cycles for measuring pollutant emissions from high- and low-powered cars. </w:t>
      </w:r>
      <w:r w:rsidRPr="00CB2CEF">
        <w:rPr>
          <w:i/>
          <w:iCs/>
          <w:lang w:val="en-GB"/>
        </w:rPr>
        <w:t>Atmospheric Environment</w:t>
      </w:r>
      <w:r w:rsidRPr="00C54BFB">
        <w:rPr>
          <w:lang w:val="en-GB"/>
        </w:rPr>
        <w:t xml:space="preserve">, </w:t>
      </w:r>
      <w:r w:rsidRPr="00CB2CEF">
        <w:rPr>
          <w:i/>
          <w:iCs/>
          <w:lang w:val="en-GB"/>
        </w:rPr>
        <w:t>40</w:t>
      </w:r>
      <w:r w:rsidRPr="00C54BFB">
        <w:rPr>
          <w:lang w:val="en-GB"/>
        </w:rPr>
        <w:t>(31)</w:t>
      </w:r>
      <w:r w:rsidRPr="00CB2CEF">
        <w:rPr>
          <w:lang w:val="en-GB"/>
        </w:rPr>
        <w:t>, 5944</w:t>
      </w:r>
      <w:r w:rsidR="00C54BFB">
        <w:rPr>
          <w:lang w:val="en-GB"/>
        </w:rPr>
        <w:t>–</w:t>
      </w:r>
      <w:r w:rsidRPr="00CB2CEF">
        <w:rPr>
          <w:lang w:val="en-GB"/>
        </w:rPr>
        <w:t>5953. https://doi.org/10.1016/j.atmosenv.2005.12.057</w:t>
      </w:r>
    </w:p>
    <w:p w14:paraId="28813D2C" w14:textId="385A363E" w:rsidR="00E615C3" w:rsidRPr="00CB2CEF" w:rsidRDefault="00E615C3" w:rsidP="00CB2CEF">
      <w:pPr>
        <w:pStyle w:val="Rlit"/>
        <w:rPr>
          <w:lang w:val="en-GB"/>
        </w:rPr>
      </w:pPr>
      <w:r w:rsidRPr="00CB2CEF">
        <w:rPr>
          <w:lang w:val="en-GB"/>
        </w:rPr>
        <w:t xml:space="preserve">Bandeira, J.M., Coelho, M.C., Sá, M.E., Tavares, R. &amp; Borrego, C. (2011). Impact of land use on urban mobility patterns, emissions and air quality in a Portuguese medium-sized city. </w:t>
      </w:r>
      <w:r w:rsidRPr="00CB2CEF">
        <w:rPr>
          <w:i/>
          <w:iCs/>
          <w:lang w:val="en-GB"/>
        </w:rPr>
        <w:t>Science of the Total Environment</w:t>
      </w:r>
      <w:r w:rsidRPr="00C54BFB">
        <w:rPr>
          <w:lang w:val="en-GB"/>
        </w:rPr>
        <w:t xml:space="preserve">, </w:t>
      </w:r>
      <w:r w:rsidRPr="00CB2CEF">
        <w:rPr>
          <w:i/>
          <w:iCs/>
          <w:lang w:val="en-GB"/>
        </w:rPr>
        <w:t>409</w:t>
      </w:r>
      <w:r w:rsidRPr="00C54BFB">
        <w:rPr>
          <w:lang w:val="en-GB"/>
        </w:rPr>
        <w:t>(6)</w:t>
      </w:r>
      <w:r w:rsidRPr="00CB2CEF">
        <w:rPr>
          <w:lang w:val="en-GB"/>
        </w:rPr>
        <w:t>, 1154</w:t>
      </w:r>
      <w:r w:rsidR="00C54BFB">
        <w:rPr>
          <w:lang w:val="en-GB"/>
        </w:rPr>
        <w:t>–</w:t>
      </w:r>
      <w:r w:rsidRPr="00CB2CEF">
        <w:rPr>
          <w:lang w:val="en-GB"/>
        </w:rPr>
        <w:t>1163. https://doi.org/10.1016/j.scitotenv.2010.12.008</w:t>
      </w:r>
    </w:p>
    <w:p w14:paraId="6AE3435F" w14:textId="171E4FD4" w:rsidR="00B72B8A" w:rsidRPr="00CB2CEF" w:rsidRDefault="00B72B8A" w:rsidP="00CB2CEF">
      <w:pPr>
        <w:pStyle w:val="Rlit"/>
        <w:rPr>
          <w:lang w:val="en-GB"/>
        </w:rPr>
      </w:pPr>
      <w:r w:rsidRPr="00CB2CEF">
        <w:rPr>
          <w:lang w:val="en-GB"/>
        </w:rPr>
        <w:t>Barlow, T.J., Latham, S., McCrae, I.S. &amp; Boulter, P.G. (2009). A Reference Book of Driving Cycles for Use in the Measurement of Road Vehicle Emissions. TRL Project Report PPR354.</w:t>
      </w:r>
      <w:r w:rsidR="00E615C3" w:rsidRPr="00CB2CEF">
        <w:rPr>
          <w:lang w:val="en-GB"/>
        </w:rPr>
        <w:t xml:space="preserve"> IHS, Berkshire, UK. Cited [05/01/2026]. Available online: https://www.eea.europa.eu/en/analysis/publications/emep-eea-guidebook-2023</w:t>
      </w:r>
    </w:p>
    <w:p w14:paraId="0FD886B0" w14:textId="0CB7ACA1" w:rsidR="00B8299B" w:rsidRPr="00CB2CEF" w:rsidRDefault="00B8299B" w:rsidP="00CB2CEF">
      <w:pPr>
        <w:pStyle w:val="Rlit"/>
        <w:rPr>
          <w:lang w:val="en-GB"/>
        </w:rPr>
      </w:pPr>
      <w:r w:rsidRPr="00425003">
        <w:rPr>
          <w:lang w:val="de-DE"/>
        </w:rPr>
        <w:t xml:space="preserve">Bishop, J., Molden, N. &amp; Boies, A. (2019). </w:t>
      </w:r>
      <w:r w:rsidRPr="00CB2CEF">
        <w:rPr>
          <w:lang w:val="en-GB"/>
        </w:rPr>
        <w:t xml:space="preserve">Using portable emissions measurement systems (PEMS) to derive more accurate estimates of fuel use and nitrogen oxides emissions from modern Euro 6 passenger cars under real-world driving conditions. </w:t>
      </w:r>
      <w:r w:rsidRPr="00CB2CEF">
        <w:rPr>
          <w:i/>
          <w:iCs/>
          <w:lang w:val="en-GB"/>
        </w:rPr>
        <w:t>Applied Energy</w:t>
      </w:r>
      <w:r w:rsidRPr="00C54BFB">
        <w:rPr>
          <w:lang w:val="en-GB"/>
        </w:rPr>
        <w:t xml:space="preserve">, </w:t>
      </w:r>
      <w:r w:rsidRPr="00CB2CEF">
        <w:rPr>
          <w:i/>
          <w:iCs/>
          <w:lang w:val="en-GB"/>
        </w:rPr>
        <w:t>242</w:t>
      </w:r>
      <w:r w:rsidRPr="00C54BFB">
        <w:rPr>
          <w:lang w:val="en-GB"/>
        </w:rPr>
        <w:t xml:space="preserve">, </w:t>
      </w:r>
      <w:r w:rsidRPr="00CB2CEF">
        <w:rPr>
          <w:lang w:val="en-GB"/>
        </w:rPr>
        <w:t>942</w:t>
      </w:r>
      <w:r w:rsidR="00C54BFB">
        <w:rPr>
          <w:lang w:val="en-GB"/>
        </w:rPr>
        <w:t>–</w:t>
      </w:r>
      <w:r w:rsidRPr="00CB2CEF">
        <w:rPr>
          <w:lang w:val="en-GB"/>
        </w:rPr>
        <w:t>973. https://doi.org/10.1016/j.apenergy.2019.03.047</w:t>
      </w:r>
    </w:p>
    <w:p w14:paraId="16597F92" w14:textId="59F9A9B0" w:rsidR="0002436D" w:rsidRPr="00CB2CEF" w:rsidRDefault="0002436D" w:rsidP="00CB2CEF">
      <w:pPr>
        <w:pStyle w:val="Rlit"/>
        <w:rPr>
          <w:lang w:val="en-GB"/>
        </w:rPr>
      </w:pPr>
      <w:r w:rsidRPr="00CB2CEF">
        <w:rPr>
          <w:lang w:val="en-GB"/>
        </w:rPr>
        <w:t xml:space="preserve">Caban, J., </w:t>
      </w:r>
      <w:proofErr w:type="spellStart"/>
      <w:r w:rsidRPr="00CB2CEF">
        <w:rPr>
          <w:lang w:val="en-GB"/>
        </w:rPr>
        <w:t>Seńko</w:t>
      </w:r>
      <w:proofErr w:type="spellEnd"/>
      <w:r w:rsidRPr="00CB2CEF">
        <w:rPr>
          <w:lang w:val="en-GB"/>
        </w:rPr>
        <w:t xml:space="preserve">, J., Słowik, T., </w:t>
      </w:r>
      <w:proofErr w:type="spellStart"/>
      <w:r w:rsidRPr="00CB2CEF">
        <w:rPr>
          <w:lang w:val="en-GB"/>
        </w:rPr>
        <w:t>Dowkontt</w:t>
      </w:r>
      <w:proofErr w:type="spellEnd"/>
      <w:r w:rsidRPr="00CB2CEF">
        <w:rPr>
          <w:lang w:val="en-GB"/>
        </w:rPr>
        <w:t xml:space="preserve">, S. &amp; </w:t>
      </w:r>
      <w:proofErr w:type="spellStart"/>
      <w:r w:rsidRPr="00CB2CEF">
        <w:rPr>
          <w:lang w:val="en-GB"/>
        </w:rPr>
        <w:t>Górnicka</w:t>
      </w:r>
      <w:proofErr w:type="spellEnd"/>
      <w:r w:rsidRPr="00CB2CEF">
        <w:rPr>
          <w:lang w:val="en-GB"/>
        </w:rPr>
        <w:t xml:space="preserve">, D. (2024). Analysis of the Influence of Fuel Dose on the Electrical Parameters of the Starting Process of a Single-Cylinder Diesel Engine. </w:t>
      </w:r>
      <w:r w:rsidRPr="00CB2CEF">
        <w:rPr>
          <w:i/>
          <w:iCs/>
          <w:lang w:val="en-GB"/>
        </w:rPr>
        <w:t>Advances in Science and Technology Research Journal</w:t>
      </w:r>
      <w:r w:rsidRPr="00C54BFB">
        <w:rPr>
          <w:lang w:val="en-GB"/>
        </w:rPr>
        <w:t xml:space="preserve">, </w:t>
      </w:r>
      <w:r w:rsidRPr="00CB2CEF">
        <w:rPr>
          <w:i/>
          <w:iCs/>
          <w:lang w:val="en-GB"/>
        </w:rPr>
        <w:t>18</w:t>
      </w:r>
      <w:r w:rsidRPr="00C54BFB">
        <w:rPr>
          <w:lang w:val="en-GB"/>
        </w:rPr>
        <w:t>(4),</w:t>
      </w:r>
      <w:r w:rsidRPr="00CB2CEF">
        <w:rPr>
          <w:lang w:val="en-GB"/>
        </w:rPr>
        <w:t xml:space="preserve"> 55</w:t>
      </w:r>
      <w:r w:rsidR="00C54BFB">
        <w:rPr>
          <w:lang w:val="en-GB"/>
        </w:rPr>
        <w:t>–</w:t>
      </w:r>
      <w:r w:rsidRPr="00CB2CEF">
        <w:rPr>
          <w:lang w:val="en-GB"/>
        </w:rPr>
        <w:t>65. https://doi.org/10.12913/22998624/188268</w:t>
      </w:r>
    </w:p>
    <w:p w14:paraId="1D50DE43" w14:textId="58045177" w:rsidR="00956678" w:rsidRPr="00CB2CEF" w:rsidRDefault="00956678" w:rsidP="00CB2CEF">
      <w:pPr>
        <w:pStyle w:val="Rlit"/>
        <w:rPr>
          <w:lang w:val="en-GB"/>
        </w:rPr>
      </w:pPr>
      <w:r w:rsidRPr="00CB2CEF">
        <w:rPr>
          <w:lang w:val="en-GB"/>
        </w:rPr>
        <w:t xml:space="preserve">Chamier-Gliszczyński, N. (2015). City logistics – sustainable urban mobility. Congress Proceedings, </w:t>
      </w:r>
      <w:r w:rsidRPr="00CB2CEF">
        <w:rPr>
          <w:i/>
          <w:lang w:val="en-GB"/>
        </w:rPr>
        <w:t>CLC 2015: Carpathian Logistics Congress</w:t>
      </w:r>
      <w:r w:rsidRPr="00CB2CEF">
        <w:rPr>
          <w:lang w:val="en-GB"/>
        </w:rPr>
        <w:t>, 263</w:t>
      </w:r>
      <w:r w:rsidR="00C54BFB">
        <w:rPr>
          <w:lang w:val="en-GB"/>
        </w:rPr>
        <w:t>–</w:t>
      </w:r>
      <w:r w:rsidRPr="00CB2CEF">
        <w:rPr>
          <w:lang w:val="en-GB"/>
        </w:rPr>
        <w:t>268.</w:t>
      </w:r>
    </w:p>
    <w:p w14:paraId="418E357B" w14:textId="59C634C2" w:rsidR="00F9544D" w:rsidRPr="00425003" w:rsidRDefault="00F9544D" w:rsidP="00CB2CEF">
      <w:pPr>
        <w:pStyle w:val="Rlit"/>
        <w:rPr>
          <w:lang w:val="pl-PL"/>
        </w:rPr>
      </w:pPr>
      <w:r w:rsidRPr="00CB2CEF">
        <w:rPr>
          <w:lang w:val="en-GB"/>
        </w:rPr>
        <w:t xml:space="preserve">Chamier-Gliszczyński, N., Bohdal, T. (2016). Urban mobility assessment indicators in the perspective of the environment protection. </w:t>
      </w:r>
      <w:r w:rsidRPr="00425003">
        <w:rPr>
          <w:i/>
          <w:lang w:val="pl-PL"/>
        </w:rPr>
        <w:t>Rocznik Ochrona Środowiska</w:t>
      </w:r>
      <w:r w:rsidRPr="00425003">
        <w:rPr>
          <w:iCs/>
          <w:lang w:val="pl-PL"/>
        </w:rPr>
        <w:t xml:space="preserve">, </w:t>
      </w:r>
      <w:r w:rsidRPr="00425003">
        <w:rPr>
          <w:i/>
          <w:iCs/>
          <w:lang w:val="pl-PL"/>
        </w:rPr>
        <w:t>18</w:t>
      </w:r>
      <w:r w:rsidRPr="00425003">
        <w:rPr>
          <w:lang w:val="pl-PL"/>
        </w:rPr>
        <w:t>(1), 670</w:t>
      </w:r>
      <w:r w:rsidR="00C54BFB" w:rsidRPr="00425003">
        <w:rPr>
          <w:lang w:val="pl-PL"/>
        </w:rPr>
        <w:t>–</w:t>
      </w:r>
      <w:r w:rsidRPr="00425003">
        <w:rPr>
          <w:lang w:val="pl-PL"/>
        </w:rPr>
        <w:t>681.</w:t>
      </w:r>
    </w:p>
    <w:p w14:paraId="4EFC011B" w14:textId="6D8A6F30" w:rsidR="009679F7" w:rsidRPr="00425003" w:rsidRDefault="009679F7" w:rsidP="00CB2CEF">
      <w:pPr>
        <w:pStyle w:val="Rlit"/>
        <w:rPr>
          <w:lang w:val="pl-PL"/>
        </w:rPr>
      </w:pPr>
      <w:proofErr w:type="spellStart"/>
      <w:r w:rsidRPr="00425003">
        <w:rPr>
          <w:lang w:val="pl-PL"/>
        </w:rPr>
        <w:t>Chamier</w:t>
      </w:r>
      <w:proofErr w:type="spellEnd"/>
      <w:r w:rsidRPr="00425003">
        <w:rPr>
          <w:lang w:val="pl-PL"/>
        </w:rPr>
        <w:t xml:space="preserve">-Gliszczyński, N., </w:t>
      </w:r>
      <w:proofErr w:type="spellStart"/>
      <w:r w:rsidRPr="00425003">
        <w:rPr>
          <w:lang w:val="pl-PL"/>
        </w:rPr>
        <w:t>Bohdal</w:t>
      </w:r>
      <w:proofErr w:type="spellEnd"/>
      <w:r w:rsidRPr="00425003">
        <w:rPr>
          <w:lang w:val="pl-PL"/>
        </w:rPr>
        <w:t xml:space="preserve">, T. (2016a). </w:t>
      </w:r>
      <w:proofErr w:type="spellStart"/>
      <w:r w:rsidRPr="00425003">
        <w:rPr>
          <w:lang w:val="pl-PL"/>
        </w:rPr>
        <w:t>Mobility</w:t>
      </w:r>
      <w:proofErr w:type="spellEnd"/>
      <w:r w:rsidRPr="00425003">
        <w:rPr>
          <w:lang w:val="pl-PL"/>
        </w:rPr>
        <w:t xml:space="preserve"> in Urban </w:t>
      </w:r>
      <w:proofErr w:type="spellStart"/>
      <w:r w:rsidRPr="00425003">
        <w:rPr>
          <w:lang w:val="pl-PL"/>
        </w:rPr>
        <w:t>Areas</w:t>
      </w:r>
      <w:proofErr w:type="spellEnd"/>
      <w:r w:rsidRPr="00425003">
        <w:rPr>
          <w:lang w:val="pl-PL"/>
        </w:rPr>
        <w:t xml:space="preserve"> in Environment </w:t>
      </w:r>
      <w:proofErr w:type="spellStart"/>
      <w:r w:rsidRPr="00425003">
        <w:rPr>
          <w:lang w:val="pl-PL"/>
        </w:rPr>
        <w:t>Protection</w:t>
      </w:r>
      <w:proofErr w:type="spellEnd"/>
      <w:r w:rsidRPr="00425003">
        <w:rPr>
          <w:lang w:val="pl-PL"/>
        </w:rPr>
        <w:t xml:space="preserve">. </w:t>
      </w:r>
      <w:r w:rsidRPr="00425003">
        <w:rPr>
          <w:i/>
          <w:lang w:val="pl-PL"/>
        </w:rPr>
        <w:t>Rocznik Ochrona Środowiska</w:t>
      </w:r>
      <w:r w:rsidRPr="00425003">
        <w:rPr>
          <w:iCs/>
          <w:lang w:val="pl-PL"/>
        </w:rPr>
        <w:t xml:space="preserve">, </w:t>
      </w:r>
      <w:r w:rsidRPr="00425003">
        <w:rPr>
          <w:i/>
          <w:iCs/>
          <w:lang w:val="pl-PL"/>
        </w:rPr>
        <w:t>18</w:t>
      </w:r>
      <w:r w:rsidRPr="00425003">
        <w:rPr>
          <w:lang w:val="pl-PL"/>
        </w:rPr>
        <w:t>(1), 387</w:t>
      </w:r>
      <w:r w:rsidR="00C54BFB" w:rsidRPr="00425003">
        <w:rPr>
          <w:lang w:val="pl-PL"/>
        </w:rPr>
        <w:t>–</w:t>
      </w:r>
      <w:r w:rsidRPr="00425003">
        <w:rPr>
          <w:lang w:val="pl-PL"/>
        </w:rPr>
        <w:t>399.</w:t>
      </w:r>
    </w:p>
    <w:p w14:paraId="7F9ACD4D" w14:textId="7565B058" w:rsidR="006434AD" w:rsidRPr="00CB2CEF" w:rsidRDefault="006434AD" w:rsidP="00C54BFB">
      <w:pPr>
        <w:pStyle w:val="Rlit"/>
        <w:jc w:val="left"/>
        <w:rPr>
          <w:lang w:val="en-GB"/>
        </w:rPr>
      </w:pPr>
      <w:proofErr w:type="spellStart"/>
      <w:r w:rsidRPr="00CB2CEF">
        <w:rPr>
          <w:lang w:val="en-GB"/>
        </w:rPr>
        <w:t>Decoville</w:t>
      </w:r>
      <w:proofErr w:type="spellEnd"/>
      <w:r w:rsidRPr="00CB2CEF">
        <w:rPr>
          <w:lang w:val="en-GB"/>
        </w:rPr>
        <w:t>, A. &amp; Durand, F. (201</w:t>
      </w:r>
      <w:r w:rsidR="00A87C19" w:rsidRPr="00CB2CEF">
        <w:rPr>
          <w:lang w:val="en-GB"/>
        </w:rPr>
        <w:t>8</w:t>
      </w:r>
      <w:r w:rsidRPr="00CB2CEF">
        <w:rPr>
          <w:lang w:val="en-GB"/>
        </w:rPr>
        <w:t xml:space="preserve">). </w:t>
      </w:r>
      <w:r w:rsidR="00A87C19" w:rsidRPr="00CB2CEF">
        <w:rPr>
          <w:lang w:val="en-GB"/>
        </w:rPr>
        <w:t xml:space="preserve">Exploring cross-border integration in Europe: How do populations cross borders and perceive their neighbours? </w:t>
      </w:r>
      <w:r w:rsidRPr="00CB2CEF">
        <w:rPr>
          <w:i/>
          <w:iCs/>
          <w:lang w:val="en-GB"/>
        </w:rPr>
        <w:t xml:space="preserve">European </w:t>
      </w:r>
      <w:r w:rsidR="00A87C19" w:rsidRPr="00CB2CEF">
        <w:rPr>
          <w:i/>
          <w:iCs/>
          <w:lang w:val="en-GB"/>
        </w:rPr>
        <w:t>Urban and Regional Studies</w:t>
      </w:r>
      <w:r w:rsidRPr="00C54BFB">
        <w:rPr>
          <w:lang w:val="en-GB"/>
        </w:rPr>
        <w:t xml:space="preserve">, </w:t>
      </w:r>
      <w:r w:rsidRPr="00CB2CEF">
        <w:rPr>
          <w:i/>
          <w:iCs/>
          <w:lang w:val="en-GB"/>
        </w:rPr>
        <w:t>2</w:t>
      </w:r>
      <w:r w:rsidR="00A87C19" w:rsidRPr="00CB2CEF">
        <w:rPr>
          <w:i/>
          <w:iCs/>
          <w:lang w:val="en-GB"/>
        </w:rPr>
        <w:t>6</w:t>
      </w:r>
      <w:r w:rsidRPr="00C54BFB">
        <w:rPr>
          <w:lang w:val="en-GB"/>
        </w:rPr>
        <w:t>(</w:t>
      </w:r>
      <w:r w:rsidR="00A87C19" w:rsidRPr="00C54BFB">
        <w:rPr>
          <w:lang w:val="en-GB"/>
        </w:rPr>
        <w:t>2</w:t>
      </w:r>
      <w:r w:rsidRPr="00C54BFB">
        <w:rPr>
          <w:lang w:val="en-GB"/>
        </w:rPr>
        <w:t>),</w:t>
      </w:r>
      <w:r w:rsidRPr="00CB2CEF">
        <w:rPr>
          <w:i/>
          <w:iCs/>
          <w:lang w:val="en-GB"/>
        </w:rPr>
        <w:t xml:space="preserve"> </w:t>
      </w:r>
      <w:r w:rsidR="00A87C19" w:rsidRPr="00CB2CEF">
        <w:rPr>
          <w:lang w:val="en-GB"/>
        </w:rPr>
        <w:t>134</w:t>
      </w:r>
      <w:r w:rsidR="00C54BFB">
        <w:rPr>
          <w:lang w:val="en-GB"/>
        </w:rPr>
        <w:t>–</w:t>
      </w:r>
      <w:r w:rsidR="00A87C19" w:rsidRPr="00CB2CEF">
        <w:rPr>
          <w:lang w:val="en-GB"/>
        </w:rPr>
        <w:t>157</w:t>
      </w:r>
      <w:r w:rsidRPr="00CB2CEF">
        <w:rPr>
          <w:lang w:val="en-GB"/>
        </w:rPr>
        <w:t>.</w:t>
      </w:r>
      <w:r w:rsidR="00A87C19" w:rsidRPr="00CB2CEF">
        <w:rPr>
          <w:lang w:val="en-GB"/>
        </w:rPr>
        <w:t xml:space="preserve"> https://doi.org/10.1177/0969776418756934</w:t>
      </w:r>
    </w:p>
    <w:p w14:paraId="101B21D6" w14:textId="79279C0E" w:rsidR="000B0928" w:rsidRPr="00CB2CEF" w:rsidRDefault="000B0928" w:rsidP="00CB2CEF">
      <w:pPr>
        <w:pStyle w:val="Rlit"/>
        <w:rPr>
          <w:lang w:val="en-GB"/>
        </w:rPr>
      </w:pPr>
      <w:proofErr w:type="spellStart"/>
      <w:r w:rsidRPr="00CB2CEF">
        <w:rPr>
          <w:lang w:val="en-GB"/>
        </w:rPr>
        <w:t>Degraeuwe</w:t>
      </w:r>
      <w:proofErr w:type="spellEnd"/>
      <w:r w:rsidRPr="00CB2CEF">
        <w:rPr>
          <w:lang w:val="en-GB"/>
        </w:rPr>
        <w:t xml:space="preserve">, B., </w:t>
      </w:r>
      <w:proofErr w:type="spellStart"/>
      <w:r w:rsidRPr="00CB2CEF">
        <w:rPr>
          <w:lang w:val="en-GB"/>
        </w:rPr>
        <w:t>Thunis</w:t>
      </w:r>
      <w:proofErr w:type="spellEnd"/>
      <w:r w:rsidRPr="00CB2CEF">
        <w:rPr>
          <w:lang w:val="en-GB"/>
        </w:rPr>
        <w:t xml:space="preserve">, P., Clappier, A., Weiss, M., Lefebvre, W., Janssen, S. &amp; </w:t>
      </w:r>
      <w:proofErr w:type="spellStart"/>
      <w:r w:rsidRPr="00CB2CEF">
        <w:rPr>
          <w:lang w:val="en-GB"/>
        </w:rPr>
        <w:t>Vranckx</w:t>
      </w:r>
      <w:proofErr w:type="spellEnd"/>
      <w:r w:rsidRPr="00CB2CEF">
        <w:rPr>
          <w:lang w:val="en-GB"/>
        </w:rPr>
        <w:t>, S. (2017). Impact of passenger car NO</w:t>
      </w:r>
      <w:r w:rsidRPr="00BA0152">
        <w:rPr>
          <w:vertAlign w:val="subscript"/>
          <w:lang w:val="en-GB"/>
        </w:rPr>
        <w:t>X</w:t>
      </w:r>
      <w:r w:rsidRPr="00CB2CEF">
        <w:rPr>
          <w:lang w:val="en-GB"/>
        </w:rPr>
        <w:t xml:space="preserve"> emissions on urban NO</w:t>
      </w:r>
      <w:r w:rsidRPr="00BA0152">
        <w:rPr>
          <w:vertAlign w:val="subscript"/>
          <w:lang w:val="en-GB"/>
        </w:rPr>
        <w:t>2</w:t>
      </w:r>
      <w:r w:rsidRPr="00CB2CEF">
        <w:rPr>
          <w:lang w:val="en-GB"/>
        </w:rPr>
        <w:t xml:space="preserve"> pollution – Scenario analysis for 8 European cities. </w:t>
      </w:r>
      <w:r w:rsidRPr="00CB2CEF">
        <w:rPr>
          <w:i/>
          <w:iCs/>
          <w:lang w:val="en-GB"/>
        </w:rPr>
        <w:t>Atmospheric Environment</w:t>
      </w:r>
      <w:r w:rsidRPr="00C54BFB">
        <w:rPr>
          <w:lang w:val="en-GB"/>
        </w:rPr>
        <w:t xml:space="preserve">, </w:t>
      </w:r>
      <w:r w:rsidRPr="00CB2CEF">
        <w:rPr>
          <w:i/>
          <w:iCs/>
          <w:lang w:val="en-GB"/>
        </w:rPr>
        <w:t>171</w:t>
      </w:r>
      <w:r w:rsidRPr="00CB2CEF">
        <w:rPr>
          <w:lang w:val="en-GB"/>
        </w:rPr>
        <w:t>, 330-337. https://doi.org/10.1016/j.atmosenv.2017.10.040</w:t>
      </w:r>
    </w:p>
    <w:p w14:paraId="37DCA242" w14:textId="7E15F864" w:rsidR="00C3068A" w:rsidRPr="00CB2CEF" w:rsidRDefault="00C3068A" w:rsidP="00CB2CEF">
      <w:pPr>
        <w:pStyle w:val="Rlit"/>
        <w:rPr>
          <w:lang w:val="en-GB"/>
        </w:rPr>
      </w:pPr>
      <w:r w:rsidRPr="00CB2CEF">
        <w:rPr>
          <w:lang w:val="en-GB"/>
        </w:rPr>
        <w:t xml:space="preserve">Delgado, O., Muncrief, R. (2015). Assessment of Heavy-Duty Natural Gas Vehicle Emissions: Implications and Policy Recommendations. </w:t>
      </w:r>
      <w:r w:rsidRPr="00CB2CEF">
        <w:rPr>
          <w:i/>
          <w:iCs/>
          <w:lang w:val="en-GB"/>
        </w:rPr>
        <w:t>2015</w:t>
      </w:r>
      <w:r w:rsidRPr="00CB2CEF">
        <w:rPr>
          <w:lang w:val="en-GB"/>
        </w:rPr>
        <w:t xml:space="preserve"> </w:t>
      </w:r>
      <w:r w:rsidRPr="00CB2CEF">
        <w:rPr>
          <w:i/>
          <w:iCs/>
          <w:lang w:val="en-GB"/>
        </w:rPr>
        <w:t>International Council on Clean Transportation (ICCT)</w:t>
      </w:r>
      <w:r w:rsidRPr="00CB2CEF">
        <w:rPr>
          <w:lang w:val="en-GB"/>
        </w:rPr>
        <w:t>, Washington, DC, USA. Cited [04/26/2026]. Available online: https://theicct.org/wp-content/uploads/2021/06/ICCT_NG-HDV-emissions-assessmnt_20150730.pdf</w:t>
      </w:r>
    </w:p>
    <w:p w14:paraId="195FFAC3" w14:textId="19D21FCD" w:rsidR="007F1BFD" w:rsidRPr="00CB2CEF" w:rsidRDefault="007F1BFD" w:rsidP="00C54BFB">
      <w:pPr>
        <w:pStyle w:val="Rlit"/>
        <w:jc w:val="left"/>
        <w:rPr>
          <w:lang w:val="en-GB"/>
        </w:rPr>
      </w:pPr>
      <w:r w:rsidRPr="00CB2CEF">
        <w:rPr>
          <w:lang w:val="en-GB"/>
        </w:rPr>
        <w:t>European Automobile Manufacturers</w:t>
      </w:r>
      <w:r w:rsidR="00215157">
        <w:rPr>
          <w:lang w:val="en-GB"/>
        </w:rPr>
        <w:t>'</w:t>
      </w:r>
      <w:r w:rsidRPr="00CB2CEF">
        <w:rPr>
          <w:lang w:val="en-GB"/>
        </w:rPr>
        <w:t xml:space="preserve"> Association (ACEA). (2025). Vehicles </w:t>
      </w:r>
      <w:r w:rsidR="00C83F1A" w:rsidRPr="00CB2CEF">
        <w:rPr>
          <w:lang w:val="en-GB"/>
        </w:rPr>
        <w:t>on</w:t>
      </w:r>
      <w:r w:rsidRPr="00CB2CEF">
        <w:rPr>
          <w:lang w:val="en-GB"/>
        </w:rPr>
        <w:t xml:space="preserve"> Europe</w:t>
      </w:r>
      <w:r w:rsidR="00C83F1A" w:rsidRPr="00CB2CEF">
        <w:rPr>
          <w:lang w:val="en-GB"/>
        </w:rPr>
        <w:t>an Roads</w:t>
      </w:r>
      <w:r w:rsidRPr="00CB2CEF">
        <w:rPr>
          <w:lang w:val="en-GB"/>
        </w:rPr>
        <w:t xml:space="preserve"> 2025. Brussels: ACEA.</w:t>
      </w:r>
      <w:r w:rsidR="00C83F1A" w:rsidRPr="00CB2CEF">
        <w:rPr>
          <w:lang w:val="en-GB"/>
        </w:rPr>
        <w:t xml:space="preserve"> Cited [04/22/2026]. Available online: https://www.acea.auto/files/ACEA_Report_-_Vehicles_on_European_roads_2025.pdf</w:t>
      </w:r>
    </w:p>
    <w:p w14:paraId="0176CD86" w14:textId="72458FEE" w:rsidR="007F1BFD" w:rsidRPr="00CB2CEF" w:rsidRDefault="007F1BFD" w:rsidP="00CB2CEF">
      <w:pPr>
        <w:pStyle w:val="Rlit"/>
        <w:rPr>
          <w:lang w:val="en-GB"/>
        </w:rPr>
      </w:pPr>
      <w:r w:rsidRPr="00CB2CEF">
        <w:rPr>
          <w:lang w:val="en-GB"/>
        </w:rPr>
        <w:t>European Environment Agency (EEA). (202</w:t>
      </w:r>
      <w:r w:rsidR="00806E4F" w:rsidRPr="00CB2CEF">
        <w:rPr>
          <w:lang w:val="en-GB"/>
        </w:rPr>
        <w:t>3</w:t>
      </w:r>
      <w:r w:rsidRPr="00CB2CEF">
        <w:rPr>
          <w:lang w:val="en-GB"/>
        </w:rPr>
        <w:t>). EMEP/EEA Air Pollutant Emission Inventory Guidebook 202</w:t>
      </w:r>
      <w:r w:rsidR="00806E4F" w:rsidRPr="00CB2CEF">
        <w:rPr>
          <w:lang w:val="en-GB"/>
        </w:rPr>
        <w:t>3</w:t>
      </w:r>
      <w:r w:rsidRPr="00CB2CEF">
        <w:rPr>
          <w:lang w:val="en-GB"/>
        </w:rPr>
        <w:t>. Copenhagen: EEA.</w:t>
      </w:r>
      <w:r w:rsidR="00806E4F" w:rsidRPr="00CB2CEF">
        <w:rPr>
          <w:lang w:val="en-GB"/>
        </w:rPr>
        <w:t xml:space="preserve"> </w:t>
      </w:r>
      <w:r w:rsidR="00CA102A" w:rsidRPr="00CB2CEF">
        <w:rPr>
          <w:lang w:val="en-GB"/>
        </w:rPr>
        <w:t>Cited [0</w:t>
      </w:r>
      <w:r w:rsidR="00723B97" w:rsidRPr="00CB2CEF">
        <w:rPr>
          <w:lang w:val="en-GB"/>
        </w:rPr>
        <w:t>3</w:t>
      </w:r>
      <w:r w:rsidR="00CA102A" w:rsidRPr="00CB2CEF">
        <w:rPr>
          <w:lang w:val="en-GB"/>
        </w:rPr>
        <w:t xml:space="preserve">/20/2026]. </w:t>
      </w:r>
      <w:r w:rsidR="00806E4F" w:rsidRPr="00CB2CEF">
        <w:rPr>
          <w:lang w:val="en-GB"/>
        </w:rPr>
        <w:t>Available online: https://www.eea.europa.eu/en/analysis/publications/emep-eea-guidebook-2023</w:t>
      </w:r>
    </w:p>
    <w:p w14:paraId="07EDDF63" w14:textId="57A8FB49" w:rsidR="007F1BFD" w:rsidRPr="00CB2CEF" w:rsidRDefault="007D4B00" w:rsidP="00CB2CEF">
      <w:pPr>
        <w:pStyle w:val="Rlit"/>
        <w:rPr>
          <w:lang w:val="en-GB"/>
        </w:rPr>
      </w:pPr>
      <w:r w:rsidRPr="00CB2CEF">
        <w:rPr>
          <w:lang w:val="en-GB"/>
        </w:rPr>
        <w:t>European Commission</w:t>
      </w:r>
      <w:r w:rsidR="00935482" w:rsidRPr="00CB2CEF">
        <w:rPr>
          <w:lang w:val="en-GB"/>
        </w:rPr>
        <w:t xml:space="preserve">: Directorate-General for Regional and Urban Policy, ÖIR, HÉTFA, </w:t>
      </w:r>
      <w:proofErr w:type="spellStart"/>
      <w:r w:rsidR="00935482" w:rsidRPr="00CB2CEF">
        <w:rPr>
          <w:lang w:val="en-GB"/>
        </w:rPr>
        <w:t>Nordregio</w:t>
      </w:r>
      <w:proofErr w:type="spellEnd"/>
      <w:r w:rsidR="00935482" w:rsidRPr="00CB2CEF">
        <w:rPr>
          <w:lang w:val="en-GB"/>
        </w:rPr>
        <w:t>, AEBR</w:t>
      </w:r>
      <w:r w:rsidRPr="00CB2CEF">
        <w:rPr>
          <w:lang w:val="en-GB"/>
        </w:rPr>
        <w:t xml:space="preserve"> (EC)</w:t>
      </w:r>
      <w:r w:rsidR="00935482" w:rsidRPr="00CB2CEF">
        <w:rPr>
          <w:lang w:val="en-GB"/>
        </w:rPr>
        <w:t>.</w:t>
      </w:r>
      <w:r w:rsidR="007F1BFD" w:rsidRPr="00CB2CEF">
        <w:rPr>
          <w:lang w:val="en-GB"/>
        </w:rPr>
        <w:t xml:space="preserve"> (2024). </w:t>
      </w:r>
      <w:r w:rsidRPr="00CB2CEF">
        <w:rPr>
          <w:lang w:val="en-GB"/>
        </w:rPr>
        <w:t>Cross-Border Regional Labour Market Analysis. Final report</w:t>
      </w:r>
      <w:r w:rsidR="00935482" w:rsidRPr="00CB2CEF">
        <w:rPr>
          <w:lang w:val="en-GB"/>
        </w:rPr>
        <w:t>.</w:t>
      </w:r>
      <w:r w:rsidR="007F1BFD" w:rsidRPr="00CB2CEF">
        <w:rPr>
          <w:lang w:val="en-GB"/>
        </w:rPr>
        <w:t xml:space="preserve"> </w:t>
      </w:r>
      <w:r w:rsidRPr="00CB2CEF">
        <w:rPr>
          <w:lang w:val="en-GB"/>
        </w:rPr>
        <w:t>Luxembourg: Publications Office of the European Union, 2025</w:t>
      </w:r>
      <w:r w:rsidR="007F1BFD" w:rsidRPr="00CB2CEF">
        <w:rPr>
          <w:lang w:val="en-GB"/>
        </w:rPr>
        <w:t>.</w:t>
      </w:r>
      <w:r w:rsidRPr="00CB2CEF">
        <w:rPr>
          <w:lang w:val="en-GB"/>
        </w:rPr>
        <w:t xml:space="preserve"> https://doi.org/10.2776/1527569</w:t>
      </w:r>
    </w:p>
    <w:p w14:paraId="30D31C53" w14:textId="626D788C" w:rsidR="009122F8" w:rsidRPr="00CB2CEF" w:rsidRDefault="009122F8" w:rsidP="00C54BFB">
      <w:pPr>
        <w:pStyle w:val="Rlit"/>
        <w:jc w:val="left"/>
        <w:rPr>
          <w:lang w:val="en-GB"/>
        </w:rPr>
      </w:pPr>
      <w:proofErr w:type="spellStart"/>
      <w:r w:rsidRPr="00425003">
        <w:rPr>
          <w:lang w:val="pl-PL"/>
        </w:rPr>
        <w:t>Fontaras</w:t>
      </w:r>
      <w:proofErr w:type="spellEnd"/>
      <w:r w:rsidRPr="00425003">
        <w:rPr>
          <w:lang w:val="pl-PL"/>
        </w:rPr>
        <w:t xml:space="preserve">, G., </w:t>
      </w:r>
      <w:proofErr w:type="spellStart"/>
      <w:r w:rsidRPr="00425003">
        <w:rPr>
          <w:lang w:val="pl-PL"/>
        </w:rPr>
        <w:t>Zacharof</w:t>
      </w:r>
      <w:proofErr w:type="spellEnd"/>
      <w:r w:rsidRPr="00425003">
        <w:rPr>
          <w:lang w:val="pl-PL"/>
        </w:rPr>
        <w:t xml:space="preserve">, N. G. &amp; </w:t>
      </w:r>
      <w:proofErr w:type="spellStart"/>
      <w:r w:rsidRPr="00425003">
        <w:rPr>
          <w:lang w:val="pl-PL"/>
        </w:rPr>
        <w:t>Ciuffo</w:t>
      </w:r>
      <w:proofErr w:type="spellEnd"/>
      <w:r w:rsidRPr="00425003">
        <w:rPr>
          <w:lang w:val="pl-PL"/>
        </w:rPr>
        <w:t xml:space="preserve">, B. (2017). </w:t>
      </w:r>
      <w:r w:rsidRPr="00CB2CEF">
        <w:rPr>
          <w:lang w:val="en-GB"/>
        </w:rPr>
        <w:t xml:space="preserve">Fuel consumption and CO₂ emissions from passenger cars in Europe – Laboratory versus real-world emissions. </w:t>
      </w:r>
      <w:r w:rsidRPr="00CB2CEF">
        <w:rPr>
          <w:i/>
          <w:iCs/>
          <w:lang w:val="en-GB"/>
        </w:rPr>
        <w:t>Progress in Energy and Combustion Science</w:t>
      </w:r>
      <w:r w:rsidRPr="00C54BFB">
        <w:rPr>
          <w:lang w:val="en-GB"/>
        </w:rPr>
        <w:t xml:space="preserve">, </w:t>
      </w:r>
      <w:r w:rsidRPr="00CB2CEF">
        <w:rPr>
          <w:i/>
          <w:iCs/>
          <w:lang w:val="en-GB"/>
        </w:rPr>
        <w:t>60</w:t>
      </w:r>
      <w:r w:rsidRPr="00C54BFB">
        <w:rPr>
          <w:lang w:val="en-GB"/>
        </w:rPr>
        <w:t xml:space="preserve">, </w:t>
      </w:r>
      <w:r w:rsidRPr="00CB2CEF">
        <w:rPr>
          <w:lang w:val="en-GB"/>
        </w:rPr>
        <w:t>97</w:t>
      </w:r>
      <w:r w:rsidR="00C54BFB">
        <w:rPr>
          <w:lang w:val="en-GB"/>
        </w:rPr>
        <w:t>–</w:t>
      </w:r>
      <w:r w:rsidRPr="00CB2CEF">
        <w:rPr>
          <w:lang w:val="en-GB"/>
        </w:rPr>
        <w:t>131. http://dx.doi.org/10.1016/j.pecs.2016.12.004</w:t>
      </w:r>
    </w:p>
    <w:p w14:paraId="398E1344" w14:textId="577F0924" w:rsidR="009C19B5" w:rsidRPr="00CB2CEF" w:rsidRDefault="009C19B5" w:rsidP="00CB2CEF">
      <w:pPr>
        <w:pStyle w:val="Rlit"/>
        <w:rPr>
          <w:lang w:val="en-GB"/>
        </w:rPr>
      </w:pPr>
      <w:proofErr w:type="spellStart"/>
      <w:r w:rsidRPr="00CB2CEF">
        <w:rPr>
          <w:lang w:val="en-GB"/>
        </w:rPr>
        <w:t>Giechaskiel</w:t>
      </w:r>
      <w:proofErr w:type="spellEnd"/>
      <w:r w:rsidRPr="00CB2CEF">
        <w:rPr>
          <w:lang w:val="en-GB"/>
        </w:rPr>
        <w:t xml:space="preserve">, B., Lähde, T., Suarez-Bertoa, R., </w:t>
      </w:r>
      <w:proofErr w:type="spellStart"/>
      <w:r w:rsidRPr="00CB2CEF">
        <w:rPr>
          <w:lang w:val="en-GB"/>
        </w:rPr>
        <w:t>Clairotte</w:t>
      </w:r>
      <w:proofErr w:type="spellEnd"/>
      <w:r w:rsidRPr="00CB2CEF">
        <w:rPr>
          <w:lang w:val="en-GB"/>
        </w:rPr>
        <w:t xml:space="preserve">, M., Grigoratos, T., </w:t>
      </w:r>
      <w:proofErr w:type="spellStart"/>
      <w:r w:rsidRPr="00CB2CEF">
        <w:rPr>
          <w:lang w:val="en-GB"/>
        </w:rPr>
        <w:t>Zardini</w:t>
      </w:r>
      <w:proofErr w:type="spellEnd"/>
      <w:r w:rsidRPr="00CB2CEF">
        <w:rPr>
          <w:lang w:val="en-GB"/>
        </w:rPr>
        <w:t xml:space="preserve">, A., </w:t>
      </w:r>
      <w:proofErr w:type="spellStart"/>
      <w:r w:rsidRPr="00CB2CEF">
        <w:rPr>
          <w:lang w:val="en-GB"/>
        </w:rPr>
        <w:t>Perujo</w:t>
      </w:r>
      <w:proofErr w:type="spellEnd"/>
      <w:r w:rsidRPr="00CB2CEF">
        <w:rPr>
          <w:lang w:val="en-GB"/>
        </w:rPr>
        <w:t xml:space="preserve">, A. &amp; Martini, G. (2018). Particle number measurements in the European legislation and future JRC activities. </w:t>
      </w:r>
      <w:r w:rsidRPr="00CB2CEF">
        <w:rPr>
          <w:i/>
          <w:iCs/>
          <w:lang w:val="en-GB"/>
        </w:rPr>
        <w:t>Combustion Engines</w:t>
      </w:r>
      <w:r w:rsidRPr="00C54BFB">
        <w:rPr>
          <w:lang w:val="en-GB"/>
        </w:rPr>
        <w:t xml:space="preserve">, </w:t>
      </w:r>
      <w:r w:rsidRPr="00CB2CEF">
        <w:rPr>
          <w:i/>
          <w:iCs/>
          <w:lang w:val="en-GB"/>
        </w:rPr>
        <w:t>174</w:t>
      </w:r>
      <w:r w:rsidRPr="00C54BFB">
        <w:rPr>
          <w:lang w:val="en-GB"/>
        </w:rPr>
        <w:t xml:space="preserve">(3), </w:t>
      </w:r>
      <w:r w:rsidRPr="00CB2CEF">
        <w:rPr>
          <w:lang w:val="en-GB"/>
        </w:rPr>
        <w:t>3</w:t>
      </w:r>
      <w:r w:rsidR="00A903B5">
        <w:rPr>
          <w:lang w:val="en-GB"/>
        </w:rPr>
        <w:t>–</w:t>
      </w:r>
      <w:r w:rsidRPr="00CB2CEF">
        <w:rPr>
          <w:lang w:val="en-GB"/>
        </w:rPr>
        <w:t>16. https://doi.org/10.19206/CE-2018-301</w:t>
      </w:r>
    </w:p>
    <w:p w14:paraId="5F34EBB2" w14:textId="27BA8507" w:rsidR="00641A84" w:rsidRPr="00CB2CEF" w:rsidRDefault="00641A84" w:rsidP="00A903B5">
      <w:pPr>
        <w:pStyle w:val="Rlit"/>
        <w:jc w:val="left"/>
        <w:rPr>
          <w:lang w:val="en-GB"/>
        </w:rPr>
      </w:pPr>
      <w:proofErr w:type="spellStart"/>
      <w:r w:rsidRPr="00CB2CEF">
        <w:rPr>
          <w:lang w:val="en-GB"/>
        </w:rPr>
        <w:t>Hausberger</w:t>
      </w:r>
      <w:proofErr w:type="spellEnd"/>
      <w:r w:rsidRPr="00CB2CEF">
        <w:rPr>
          <w:lang w:val="en-GB"/>
        </w:rPr>
        <w:t xml:space="preserve">, S., </w:t>
      </w:r>
      <w:proofErr w:type="spellStart"/>
      <w:r w:rsidRPr="00CB2CEF">
        <w:rPr>
          <w:lang w:val="en-GB"/>
        </w:rPr>
        <w:t>Rexeis</w:t>
      </w:r>
      <w:proofErr w:type="spellEnd"/>
      <w:r w:rsidRPr="00CB2CEF">
        <w:rPr>
          <w:lang w:val="en-GB"/>
        </w:rPr>
        <w:t xml:space="preserve">, M., Zallinger, M., Luz, R. (2009). </w:t>
      </w:r>
      <w:r w:rsidR="008D276B" w:rsidRPr="00CB2CEF">
        <w:rPr>
          <w:lang w:val="en-GB"/>
        </w:rPr>
        <w:t>E</w:t>
      </w:r>
      <w:r w:rsidRPr="00CB2CEF">
        <w:rPr>
          <w:lang w:val="en-GB"/>
        </w:rPr>
        <w:t>mission Factors from the Model PHEM for the HBEFA Version 3. Report Nr. I-20/2009 Haus-Em 33/08/679 from 07.12.2009. Graz University of Technology. Cited [04/29/2026]. Available online: https://cdn.prod.website-files.com/6207922a2acc01004530a67e/625e7fbf0ee7ac6fc3e12fbd_HBEFA_31_Docu_hot_emissionfactors_PC_LCV_HDV.pdf</w:t>
      </w:r>
    </w:p>
    <w:p w14:paraId="58B4E3F8" w14:textId="33D56EDE" w:rsidR="00EF1295" w:rsidRPr="00CB2CEF" w:rsidRDefault="00EF1295" w:rsidP="00CB2CEF">
      <w:pPr>
        <w:pStyle w:val="Rlit"/>
        <w:rPr>
          <w:lang w:val="en-GB"/>
        </w:rPr>
      </w:pPr>
      <w:proofErr w:type="spellStart"/>
      <w:r w:rsidRPr="00CB2CEF">
        <w:rPr>
          <w:lang w:val="en-GB"/>
        </w:rPr>
        <w:t>Karagulian</w:t>
      </w:r>
      <w:proofErr w:type="spellEnd"/>
      <w:r w:rsidRPr="00CB2CEF">
        <w:rPr>
          <w:lang w:val="en-GB"/>
        </w:rPr>
        <w:t>, F.,</w:t>
      </w:r>
      <w:r w:rsidR="00B54E9B" w:rsidRPr="00CB2CEF">
        <w:rPr>
          <w:lang w:val="en-GB"/>
        </w:rPr>
        <w:t xml:space="preserve"> </w:t>
      </w:r>
      <w:r w:rsidRPr="00CB2CEF">
        <w:rPr>
          <w:lang w:val="en-GB"/>
        </w:rPr>
        <w:t xml:space="preserve">Belis, C.A., Dora, C.F.C., </w:t>
      </w:r>
      <w:proofErr w:type="spellStart"/>
      <w:r w:rsidRPr="00CB2CEF">
        <w:rPr>
          <w:lang w:val="en-GB"/>
        </w:rPr>
        <w:t>Prüss-Ustün</w:t>
      </w:r>
      <w:proofErr w:type="spellEnd"/>
      <w:r w:rsidRPr="00CB2CEF">
        <w:rPr>
          <w:lang w:val="en-GB"/>
        </w:rPr>
        <w:t xml:space="preserve">, A.M., Bonjour, S., Adair-Rohani, H. </w:t>
      </w:r>
      <w:r w:rsidR="002F082B" w:rsidRPr="00CB2CEF">
        <w:rPr>
          <w:lang w:val="en-GB"/>
        </w:rPr>
        <w:t xml:space="preserve">&amp; </w:t>
      </w:r>
      <w:r w:rsidRPr="00CB2CEF">
        <w:rPr>
          <w:lang w:val="en-GB"/>
        </w:rPr>
        <w:t>Amann, M.</w:t>
      </w:r>
      <w:r w:rsidR="002F082B" w:rsidRPr="00CB2CEF">
        <w:rPr>
          <w:lang w:val="en-GB"/>
        </w:rPr>
        <w:t xml:space="preserve"> (2015). Contributions to cities' ambient particulate matter (PM): A systematic review of local source contributions at global level. </w:t>
      </w:r>
      <w:r w:rsidR="002F082B" w:rsidRPr="00CB2CEF">
        <w:rPr>
          <w:i/>
          <w:iCs/>
          <w:lang w:val="en-GB"/>
        </w:rPr>
        <w:t>Atmospheric Environment</w:t>
      </w:r>
      <w:r w:rsidR="002F082B" w:rsidRPr="00A903B5">
        <w:rPr>
          <w:lang w:val="en-GB"/>
        </w:rPr>
        <w:t xml:space="preserve">, </w:t>
      </w:r>
      <w:r w:rsidR="002F082B" w:rsidRPr="00CB2CEF">
        <w:rPr>
          <w:i/>
          <w:iCs/>
          <w:lang w:val="en-GB"/>
        </w:rPr>
        <w:t>120</w:t>
      </w:r>
      <w:r w:rsidR="002F082B" w:rsidRPr="00A903B5">
        <w:rPr>
          <w:lang w:val="en-GB"/>
        </w:rPr>
        <w:t xml:space="preserve">, </w:t>
      </w:r>
      <w:r w:rsidR="002F082B" w:rsidRPr="00CB2CEF">
        <w:rPr>
          <w:lang w:val="en-GB"/>
        </w:rPr>
        <w:t>475</w:t>
      </w:r>
      <w:r w:rsidR="00A903B5">
        <w:rPr>
          <w:lang w:val="en-GB"/>
        </w:rPr>
        <w:t>–</w:t>
      </w:r>
      <w:r w:rsidR="002F082B" w:rsidRPr="00CB2CEF">
        <w:rPr>
          <w:lang w:val="en-GB"/>
        </w:rPr>
        <w:t>483. https://doi.org/10.1016/j.atmosenv.2015.08.087</w:t>
      </w:r>
    </w:p>
    <w:p w14:paraId="0AA34E84" w14:textId="6626AF3D" w:rsidR="00AE66C0" w:rsidRPr="00425003" w:rsidRDefault="00AE66C0" w:rsidP="00A903B5">
      <w:pPr>
        <w:pStyle w:val="Rlit"/>
        <w:jc w:val="left"/>
        <w:rPr>
          <w:lang w:val="de-DE"/>
        </w:rPr>
      </w:pPr>
      <w:proofErr w:type="spellStart"/>
      <w:r w:rsidRPr="00CB2CEF">
        <w:rPr>
          <w:lang w:val="en-GB"/>
        </w:rPr>
        <w:t>Kousoulidou</w:t>
      </w:r>
      <w:proofErr w:type="spellEnd"/>
      <w:r w:rsidRPr="00CB2CEF">
        <w:rPr>
          <w:lang w:val="en-GB"/>
        </w:rPr>
        <w:t xml:space="preserve">, M., Ntziachristos, L., </w:t>
      </w:r>
      <w:proofErr w:type="spellStart"/>
      <w:r w:rsidRPr="00CB2CEF">
        <w:rPr>
          <w:lang w:val="en-GB"/>
        </w:rPr>
        <w:t>Mellios</w:t>
      </w:r>
      <w:proofErr w:type="spellEnd"/>
      <w:r w:rsidRPr="00CB2CEF">
        <w:rPr>
          <w:lang w:val="en-GB"/>
        </w:rPr>
        <w:t>, G. &amp; Samaras, Z. (2008). Road-transport emission projections to 2020 in</w:t>
      </w:r>
      <w:r w:rsidR="00482DD4">
        <w:rPr>
          <w:lang w:val="en-GB"/>
        </w:rPr>
        <w:t> </w:t>
      </w:r>
      <w:r w:rsidRPr="00CB2CEF">
        <w:rPr>
          <w:lang w:val="en-GB"/>
        </w:rPr>
        <w:t xml:space="preserve">European urban environments. </w:t>
      </w:r>
      <w:r w:rsidRPr="00CB2CEF">
        <w:rPr>
          <w:i/>
          <w:iCs/>
          <w:lang w:val="en-GB"/>
        </w:rPr>
        <w:t>Atmospheric Environment</w:t>
      </w:r>
      <w:r w:rsidRPr="00A903B5">
        <w:rPr>
          <w:lang w:val="en-GB"/>
        </w:rPr>
        <w:t xml:space="preserve">, </w:t>
      </w:r>
      <w:r w:rsidRPr="00CB2CEF">
        <w:rPr>
          <w:i/>
          <w:iCs/>
          <w:lang w:val="en-GB"/>
        </w:rPr>
        <w:t>42</w:t>
      </w:r>
      <w:r w:rsidRPr="00A903B5">
        <w:rPr>
          <w:lang w:val="en-GB"/>
        </w:rPr>
        <w:t>(32)</w:t>
      </w:r>
      <w:r w:rsidRPr="00CB2CEF">
        <w:rPr>
          <w:lang w:val="en-GB"/>
        </w:rPr>
        <w:t>, 7465</w:t>
      </w:r>
      <w:r w:rsidR="00A903B5">
        <w:rPr>
          <w:lang w:val="en-GB"/>
        </w:rPr>
        <w:t>–</w:t>
      </w:r>
      <w:r w:rsidRPr="00CB2CEF">
        <w:rPr>
          <w:lang w:val="en-GB"/>
        </w:rPr>
        <w:t xml:space="preserve">7475. </w:t>
      </w:r>
      <w:r w:rsidR="00A903B5">
        <w:rPr>
          <w:lang w:val="en-GB"/>
        </w:rPr>
        <w:br/>
      </w:r>
      <w:r w:rsidRPr="00425003">
        <w:rPr>
          <w:lang w:val="de-DE"/>
        </w:rPr>
        <w:t>https://doi.org/10.1016/j.atmosenv.2008.06.002</w:t>
      </w:r>
    </w:p>
    <w:p w14:paraId="1F570AE5" w14:textId="5B465A43" w:rsidR="00972DF9" w:rsidRPr="00CB2CEF" w:rsidRDefault="00972DF9" w:rsidP="00CB2CEF">
      <w:pPr>
        <w:pStyle w:val="Rlit"/>
        <w:rPr>
          <w:lang w:val="en-GB"/>
        </w:rPr>
      </w:pPr>
      <w:r w:rsidRPr="00425003">
        <w:rPr>
          <w:spacing w:val="-2"/>
          <w:lang w:val="de-DE"/>
        </w:rPr>
        <w:t xml:space="preserve">Liu, X., Zhao, F., Hao, H., Chen, K., Liu, Z., Babiker, H. &amp; Amer, A.A. (2020). </w:t>
      </w:r>
      <w:r w:rsidRPr="00A903B5">
        <w:rPr>
          <w:spacing w:val="-2"/>
          <w:lang w:val="en-GB"/>
        </w:rPr>
        <w:t xml:space="preserve">From NEDC to WLTP: Effect on the Energy Consumption, NEV Credits, and Subsidies Policies of PHEV in the Chinese Market. </w:t>
      </w:r>
      <w:r w:rsidRPr="00A903B5">
        <w:rPr>
          <w:i/>
          <w:iCs/>
          <w:spacing w:val="-2"/>
          <w:lang w:val="en-GB"/>
        </w:rPr>
        <w:t>Sustainability</w:t>
      </w:r>
      <w:r w:rsidRPr="00A903B5">
        <w:rPr>
          <w:spacing w:val="-2"/>
          <w:lang w:val="en-GB"/>
        </w:rPr>
        <w:t xml:space="preserve">, </w:t>
      </w:r>
      <w:r w:rsidRPr="00A903B5">
        <w:rPr>
          <w:i/>
          <w:iCs/>
          <w:spacing w:val="-2"/>
          <w:lang w:val="en-GB"/>
        </w:rPr>
        <w:t>12</w:t>
      </w:r>
      <w:r w:rsidRPr="00A903B5">
        <w:rPr>
          <w:spacing w:val="-2"/>
          <w:lang w:val="en-GB"/>
        </w:rPr>
        <w:t>(14), 5747.</w:t>
      </w:r>
      <w:r w:rsidRPr="00CB2CEF">
        <w:rPr>
          <w:lang w:val="en-GB"/>
        </w:rPr>
        <w:t xml:space="preserve"> https://doi.org/10.3390/su12145747</w:t>
      </w:r>
    </w:p>
    <w:p w14:paraId="59A2A221" w14:textId="1A94A13F" w:rsidR="008D276B" w:rsidRPr="00CB2CEF" w:rsidRDefault="008D276B" w:rsidP="00CB2CEF">
      <w:pPr>
        <w:pStyle w:val="Rlit"/>
        <w:rPr>
          <w:lang w:val="en-GB"/>
        </w:rPr>
      </w:pPr>
      <w:r w:rsidRPr="00CB2CEF">
        <w:rPr>
          <w:lang w:val="en-GB"/>
        </w:rPr>
        <w:lastRenderedPageBreak/>
        <w:t xml:space="preserve">Melo, S., Baptista, P. &amp; Costa, Á. (2014). Comparing the Use of Small Sized Electric Vehicles with Diesel Vans on City Logistics. </w:t>
      </w:r>
      <w:r w:rsidRPr="00CB2CEF">
        <w:rPr>
          <w:i/>
          <w:iCs/>
          <w:lang w:val="en-GB"/>
        </w:rPr>
        <w:t xml:space="preserve">Procedia </w:t>
      </w:r>
      <w:r w:rsidR="00A903B5">
        <w:rPr>
          <w:i/>
          <w:iCs/>
          <w:lang w:val="en-GB"/>
        </w:rPr>
        <w:t>–</w:t>
      </w:r>
      <w:r w:rsidRPr="00CB2CEF">
        <w:rPr>
          <w:i/>
          <w:iCs/>
          <w:lang w:val="en-GB"/>
        </w:rPr>
        <w:t xml:space="preserve"> Social and </w:t>
      </w:r>
      <w:proofErr w:type="spellStart"/>
      <w:r w:rsidRPr="00CB2CEF">
        <w:rPr>
          <w:i/>
          <w:iCs/>
          <w:lang w:val="en-GB"/>
        </w:rPr>
        <w:t>Behavioral</w:t>
      </w:r>
      <w:proofErr w:type="spellEnd"/>
      <w:r w:rsidRPr="00CB2CEF">
        <w:rPr>
          <w:i/>
          <w:iCs/>
          <w:lang w:val="en-GB"/>
        </w:rPr>
        <w:t xml:space="preserve"> Sciences</w:t>
      </w:r>
      <w:r w:rsidRPr="00A903B5">
        <w:rPr>
          <w:lang w:val="en-GB"/>
        </w:rPr>
        <w:t xml:space="preserve">, </w:t>
      </w:r>
      <w:r w:rsidRPr="00CB2CEF">
        <w:rPr>
          <w:i/>
          <w:iCs/>
          <w:lang w:val="en-GB"/>
        </w:rPr>
        <w:t>111</w:t>
      </w:r>
      <w:r w:rsidRPr="00CB2CEF">
        <w:rPr>
          <w:lang w:val="en-GB"/>
        </w:rPr>
        <w:t>, 350-359. https://doi.org/10.1016/j.sbspro.2014.01.068</w:t>
      </w:r>
    </w:p>
    <w:p w14:paraId="301234D5" w14:textId="75B38825" w:rsidR="007F1BFD" w:rsidRPr="00CB2CEF" w:rsidRDefault="007F1BFD" w:rsidP="00A903B5">
      <w:pPr>
        <w:pStyle w:val="Rlit"/>
        <w:jc w:val="left"/>
        <w:rPr>
          <w:lang w:val="en-GB"/>
        </w:rPr>
      </w:pPr>
      <w:proofErr w:type="spellStart"/>
      <w:r w:rsidRPr="00CB2CEF">
        <w:rPr>
          <w:lang w:val="en-GB"/>
        </w:rPr>
        <w:t>Ntziachristos</w:t>
      </w:r>
      <w:proofErr w:type="spellEnd"/>
      <w:r w:rsidRPr="00CB2CEF">
        <w:rPr>
          <w:lang w:val="en-GB"/>
        </w:rPr>
        <w:t>, L. &amp; Samaras, Z. (2000). COPERT III: Computer Programme to Calculate Emissions from Road Transport</w:t>
      </w:r>
      <w:r w:rsidR="0004343D" w:rsidRPr="00CB2CEF">
        <w:rPr>
          <w:lang w:val="en-GB"/>
        </w:rPr>
        <w:t xml:space="preserve"> </w:t>
      </w:r>
      <w:r w:rsidR="009B1110">
        <w:rPr>
          <w:lang w:val="en-GB"/>
        </w:rPr>
        <w:t>–</w:t>
      </w:r>
      <w:r w:rsidR="0004343D" w:rsidRPr="00CB2CEF">
        <w:rPr>
          <w:lang w:val="en-GB"/>
        </w:rPr>
        <w:t xml:space="preserve"> Methodology and emission factors (Version 2.1)</w:t>
      </w:r>
      <w:r w:rsidRPr="00CB2CEF">
        <w:rPr>
          <w:lang w:val="en-GB"/>
        </w:rPr>
        <w:t xml:space="preserve">. </w:t>
      </w:r>
      <w:r w:rsidR="0004343D" w:rsidRPr="00CB2CEF">
        <w:rPr>
          <w:lang w:val="en-GB"/>
        </w:rPr>
        <w:t xml:space="preserve">Technical report No 49. </w:t>
      </w:r>
      <w:r w:rsidRPr="00CB2CEF">
        <w:rPr>
          <w:lang w:val="en-GB"/>
        </w:rPr>
        <w:t>Luxembourg: European Commission.</w:t>
      </w:r>
      <w:r w:rsidR="0004343D" w:rsidRPr="00CB2CEF">
        <w:rPr>
          <w:lang w:val="en-GB"/>
        </w:rPr>
        <w:t xml:space="preserve"> Cited [04/23/2026]. Available online: https://www.eea.europa.eu/en/analysis/publications/technical_report_no_49/page001.html</w:t>
      </w:r>
    </w:p>
    <w:p w14:paraId="17713B9C" w14:textId="197FB67E" w:rsidR="007F1BFD" w:rsidRPr="00CB2CEF" w:rsidRDefault="00641A84" w:rsidP="00CB2CEF">
      <w:pPr>
        <w:pStyle w:val="Rlit"/>
        <w:rPr>
          <w:lang w:val="en-GB"/>
        </w:rPr>
      </w:pPr>
      <w:proofErr w:type="spellStart"/>
      <w:r w:rsidRPr="00425003">
        <w:rPr>
          <w:lang w:val="pl-PL"/>
        </w:rPr>
        <w:t>Orynycz</w:t>
      </w:r>
      <w:proofErr w:type="spellEnd"/>
      <w:r w:rsidRPr="00425003">
        <w:rPr>
          <w:lang w:val="pl-PL"/>
        </w:rPr>
        <w:t xml:space="preserve">, O., </w:t>
      </w:r>
      <w:proofErr w:type="spellStart"/>
      <w:r w:rsidRPr="00425003">
        <w:rPr>
          <w:lang w:val="pl-PL"/>
        </w:rPr>
        <w:t>Zimakowska</w:t>
      </w:r>
      <w:proofErr w:type="spellEnd"/>
      <w:r w:rsidRPr="00425003">
        <w:rPr>
          <w:lang w:val="pl-PL"/>
        </w:rPr>
        <w:t xml:space="preserve">-Laskowska, M. &amp; Kulesza, E. (2025). </w:t>
      </w:r>
      <w:r w:rsidRPr="00CB2CEF">
        <w:rPr>
          <w:lang w:val="en-GB"/>
        </w:rPr>
        <w:t>CO</w:t>
      </w:r>
      <w:r w:rsidRPr="00A903B5">
        <w:rPr>
          <w:vertAlign w:val="subscript"/>
          <w:lang w:val="en-GB"/>
        </w:rPr>
        <w:t>2</w:t>
      </w:r>
      <w:r w:rsidRPr="00CB2CEF">
        <w:rPr>
          <w:lang w:val="en-GB"/>
        </w:rPr>
        <w:t xml:space="preserve"> Emission and Energy Consumption Estimates in the COPERT Model—Conclusions from Chassis Dynamometer Tests and SANN Artificial Neural Network Models and Their Meaning for Transport Management. </w:t>
      </w:r>
      <w:r w:rsidRPr="00CB2CEF">
        <w:rPr>
          <w:i/>
          <w:iCs/>
          <w:lang w:val="en-GB"/>
        </w:rPr>
        <w:t>Energies</w:t>
      </w:r>
      <w:r w:rsidRPr="00A903B5">
        <w:rPr>
          <w:lang w:val="en-GB"/>
        </w:rPr>
        <w:t xml:space="preserve">, </w:t>
      </w:r>
      <w:r w:rsidRPr="00CB2CEF">
        <w:rPr>
          <w:i/>
          <w:iCs/>
          <w:lang w:val="en-GB"/>
        </w:rPr>
        <w:t>18</w:t>
      </w:r>
      <w:r w:rsidRPr="00A903B5">
        <w:rPr>
          <w:lang w:val="en-GB"/>
        </w:rPr>
        <w:t>(13)</w:t>
      </w:r>
      <w:r w:rsidRPr="00CB2CEF">
        <w:rPr>
          <w:lang w:val="en-GB"/>
        </w:rPr>
        <w:t>, 3457. https://doi.org/10.3390/en18133457</w:t>
      </w:r>
    </w:p>
    <w:p w14:paraId="4A21CD0D" w14:textId="74917881" w:rsidR="008D276B" w:rsidRPr="00CB2CEF" w:rsidRDefault="008D276B" w:rsidP="00CB2CEF">
      <w:pPr>
        <w:pStyle w:val="Rlit"/>
        <w:rPr>
          <w:lang w:val="en-GB"/>
        </w:rPr>
      </w:pPr>
      <w:r w:rsidRPr="00CB2CEF">
        <w:rPr>
          <w:lang w:val="en-GB"/>
        </w:rPr>
        <w:t xml:space="preserve">Perkmann, M. (2003). Cross-border regions in Europe: Significance and drivers of regional cross-border cooperation. </w:t>
      </w:r>
      <w:r w:rsidRPr="00CB2CEF">
        <w:rPr>
          <w:i/>
          <w:iCs/>
          <w:lang w:val="en-GB"/>
        </w:rPr>
        <w:t>European Urban and Regional Studies</w:t>
      </w:r>
      <w:r w:rsidRPr="00A903B5">
        <w:rPr>
          <w:lang w:val="en-GB"/>
        </w:rPr>
        <w:t xml:space="preserve">, </w:t>
      </w:r>
      <w:r w:rsidRPr="00CB2CEF">
        <w:rPr>
          <w:i/>
          <w:iCs/>
          <w:lang w:val="en-GB"/>
        </w:rPr>
        <w:t>10</w:t>
      </w:r>
      <w:r w:rsidRPr="00A903B5">
        <w:rPr>
          <w:lang w:val="en-GB"/>
        </w:rPr>
        <w:t>(2)</w:t>
      </w:r>
      <w:r w:rsidRPr="00CB2CEF">
        <w:rPr>
          <w:lang w:val="en-GB"/>
        </w:rPr>
        <w:t>, 153</w:t>
      </w:r>
      <w:r w:rsidR="00A903B5">
        <w:rPr>
          <w:lang w:val="en-GB"/>
        </w:rPr>
        <w:t>–</w:t>
      </w:r>
      <w:r w:rsidRPr="00CB2CEF">
        <w:rPr>
          <w:lang w:val="en-GB"/>
        </w:rPr>
        <w:t>171. https://doi.org/10.1177/0969776403010002004</w:t>
      </w:r>
    </w:p>
    <w:p w14:paraId="6C15E6C9" w14:textId="173FE6D1" w:rsidR="00A603B8" w:rsidRPr="00CB2CEF" w:rsidRDefault="00A603B8" w:rsidP="00CB2CEF">
      <w:pPr>
        <w:pStyle w:val="Rlit"/>
        <w:rPr>
          <w:lang w:val="en-GB"/>
        </w:rPr>
      </w:pPr>
      <w:r w:rsidRPr="00CB2CEF">
        <w:rPr>
          <w:lang w:val="en-GB"/>
        </w:rPr>
        <w:t xml:space="preserve">Smit, R., Brown, A.L. &amp; Chan, Y.C. (2008). Do air pollution emissions and fuel consumption models for roadways include the effects of congestion in the roadway traffic flow? </w:t>
      </w:r>
      <w:r w:rsidRPr="00CB2CEF">
        <w:rPr>
          <w:i/>
          <w:iCs/>
          <w:lang w:val="en-GB"/>
        </w:rPr>
        <w:t>Environmental Modelling &amp; Software</w:t>
      </w:r>
      <w:r w:rsidRPr="00A903B5">
        <w:rPr>
          <w:lang w:val="en-GB"/>
        </w:rPr>
        <w:t xml:space="preserve">, </w:t>
      </w:r>
      <w:r w:rsidRPr="00CB2CEF">
        <w:rPr>
          <w:i/>
          <w:iCs/>
          <w:lang w:val="en-GB"/>
        </w:rPr>
        <w:t>23</w:t>
      </w:r>
      <w:r w:rsidRPr="00A903B5">
        <w:rPr>
          <w:lang w:val="en-GB"/>
        </w:rPr>
        <w:t>(10</w:t>
      </w:r>
      <w:r w:rsidR="00A903B5" w:rsidRPr="00A903B5">
        <w:rPr>
          <w:lang w:val="en-GB"/>
        </w:rPr>
        <w:t>–</w:t>
      </w:r>
      <w:r w:rsidRPr="00A903B5">
        <w:rPr>
          <w:lang w:val="en-GB"/>
        </w:rPr>
        <w:t>11)</w:t>
      </w:r>
      <w:r w:rsidRPr="00CB2CEF">
        <w:rPr>
          <w:lang w:val="en-GB"/>
        </w:rPr>
        <w:t>, 1262</w:t>
      </w:r>
      <w:r w:rsidR="00A903B5">
        <w:rPr>
          <w:lang w:val="en-GB"/>
        </w:rPr>
        <w:t>–</w:t>
      </w:r>
      <w:r w:rsidRPr="00CB2CEF">
        <w:rPr>
          <w:lang w:val="en-GB"/>
        </w:rPr>
        <w:t>1270. https://doi.org/10.1016/j.envsoft.2008.03.001</w:t>
      </w:r>
    </w:p>
    <w:p w14:paraId="42BB5F66" w14:textId="0CEE408B" w:rsidR="00707490" w:rsidRPr="00CB2CEF" w:rsidRDefault="00707490" w:rsidP="00A903B5">
      <w:pPr>
        <w:pStyle w:val="Rlit"/>
        <w:jc w:val="left"/>
        <w:rPr>
          <w:lang w:val="en-GB"/>
        </w:rPr>
      </w:pPr>
      <w:proofErr w:type="spellStart"/>
      <w:r w:rsidRPr="00CB2CEF">
        <w:rPr>
          <w:lang w:val="en-GB"/>
        </w:rPr>
        <w:t>Söderena</w:t>
      </w:r>
      <w:proofErr w:type="spellEnd"/>
      <w:r w:rsidRPr="00CB2CEF">
        <w:rPr>
          <w:lang w:val="en-GB"/>
        </w:rPr>
        <w:t xml:space="preserve">, P., </w:t>
      </w:r>
      <w:proofErr w:type="spellStart"/>
      <w:r w:rsidRPr="00CB2CEF">
        <w:rPr>
          <w:lang w:val="en-GB"/>
        </w:rPr>
        <w:t>Laurikko</w:t>
      </w:r>
      <w:proofErr w:type="spellEnd"/>
      <w:r w:rsidRPr="00CB2CEF">
        <w:rPr>
          <w:lang w:val="en-GB"/>
        </w:rPr>
        <w:t xml:space="preserve">, J., Weber, C., Tilli, A., Kuikka, K., </w:t>
      </w:r>
      <w:proofErr w:type="spellStart"/>
      <w:r w:rsidRPr="00CB2CEF">
        <w:rPr>
          <w:lang w:val="en-GB"/>
        </w:rPr>
        <w:t>Kousa</w:t>
      </w:r>
      <w:proofErr w:type="spellEnd"/>
      <w:r w:rsidRPr="00CB2CEF">
        <w:rPr>
          <w:lang w:val="en-GB"/>
        </w:rPr>
        <w:t xml:space="preserve">, A., </w:t>
      </w:r>
      <w:proofErr w:type="spellStart"/>
      <w:r w:rsidRPr="00CB2CEF">
        <w:rPr>
          <w:lang w:val="en-GB"/>
        </w:rPr>
        <w:t>Väkevä</w:t>
      </w:r>
      <w:proofErr w:type="spellEnd"/>
      <w:r w:rsidRPr="00CB2CEF">
        <w:rPr>
          <w:lang w:val="en-GB"/>
        </w:rPr>
        <w:t xml:space="preserve">, O., </w:t>
      </w:r>
      <w:proofErr w:type="spellStart"/>
      <w:r w:rsidRPr="00CB2CEF">
        <w:rPr>
          <w:lang w:val="en-GB"/>
        </w:rPr>
        <w:t>Venho</w:t>
      </w:r>
      <w:proofErr w:type="spellEnd"/>
      <w:r w:rsidRPr="00CB2CEF">
        <w:rPr>
          <w:lang w:val="en-GB"/>
        </w:rPr>
        <w:t xml:space="preserve">, A., </w:t>
      </w:r>
      <w:proofErr w:type="spellStart"/>
      <w:r w:rsidRPr="00CB2CEF">
        <w:rPr>
          <w:lang w:val="en-GB"/>
        </w:rPr>
        <w:t>Haaparanta</w:t>
      </w:r>
      <w:proofErr w:type="spellEnd"/>
      <w:r w:rsidRPr="00CB2CEF">
        <w:rPr>
          <w:lang w:val="en-GB"/>
        </w:rPr>
        <w:t>, S. &amp;</w:t>
      </w:r>
      <w:r w:rsidR="00482DD4">
        <w:rPr>
          <w:lang w:val="en-GB"/>
        </w:rPr>
        <w:t> </w:t>
      </w:r>
      <w:proofErr w:type="spellStart"/>
      <w:r w:rsidRPr="00CB2CEF">
        <w:rPr>
          <w:lang w:val="en-GB"/>
        </w:rPr>
        <w:t>Nuottimäki</w:t>
      </w:r>
      <w:proofErr w:type="spellEnd"/>
      <w:r w:rsidRPr="00CB2CEF">
        <w:rPr>
          <w:lang w:val="en-GB"/>
        </w:rPr>
        <w:t>, J. (2020). Monitoring Euro 6 diesel passenger cars NO</w:t>
      </w:r>
      <w:r w:rsidRPr="00BA0152">
        <w:rPr>
          <w:vertAlign w:val="subscript"/>
          <w:lang w:val="en-GB"/>
        </w:rPr>
        <w:t>x</w:t>
      </w:r>
      <w:r w:rsidRPr="00CB2CEF">
        <w:rPr>
          <w:lang w:val="en-GB"/>
        </w:rPr>
        <w:t xml:space="preserve"> emissions for one year in various ambient conditions with PEMS and NO</w:t>
      </w:r>
      <w:r w:rsidRPr="00A903B5">
        <w:rPr>
          <w:vertAlign w:val="subscript"/>
          <w:lang w:val="en-GB"/>
        </w:rPr>
        <w:t>x</w:t>
      </w:r>
      <w:r w:rsidRPr="00CB2CEF">
        <w:rPr>
          <w:lang w:val="en-GB"/>
        </w:rPr>
        <w:t xml:space="preserve"> sensors. </w:t>
      </w:r>
      <w:r w:rsidRPr="00CB2CEF">
        <w:rPr>
          <w:i/>
          <w:iCs/>
          <w:lang w:val="en-GB"/>
        </w:rPr>
        <w:t xml:space="preserve">Science of </w:t>
      </w:r>
      <w:r w:rsidR="00113E04" w:rsidRPr="00CB2CEF">
        <w:rPr>
          <w:i/>
          <w:iCs/>
          <w:lang w:val="en-GB"/>
        </w:rPr>
        <w:t>t</w:t>
      </w:r>
      <w:r w:rsidRPr="00CB2CEF">
        <w:rPr>
          <w:i/>
          <w:iCs/>
          <w:lang w:val="en-GB"/>
        </w:rPr>
        <w:t>he Total Environment</w:t>
      </w:r>
      <w:r w:rsidRPr="00A903B5">
        <w:rPr>
          <w:lang w:val="en-GB"/>
        </w:rPr>
        <w:t xml:space="preserve">, </w:t>
      </w:r>
      <w:r w:rsidRPr="00CB2CEF">
        <w:rPr>
          <w:i/>
          <w:iCs/>
          <w:lang w:val="en-GB"/>
        </w:rPr>
        <w:t>746</w:t>
      </w:r>
      <w:r w:rsidRPr="00CB2CEF">
        <w:rPr>
          <w:lang w:val="en-GB"/>
        </w:rPr>
        <w:t>, 140971. https://doi.org/10.1016/j.scitotenv.2020.140971.</w:t>
      </w:r>
    </w:p>
    <w:p w14:paraId="76872EF5" w14:textId="09868F5C" w:rsidR="00636885" w:rsidRPr="00CB2CEF" w:rsidRDefault="00636885" w:rsidP="00CB2CEF">
      <w:pPr>
        <w:pStyle w:val="Rlit"/>
        <w:rPr>
          <w:color w:val="000000"/>
          <w:lang w:val="en-GB"/>
        </w:rPr>
      </w:pPr>
      <w:r w:rsidRPr="00425003">
        <w:rPr>
          <w:color w:val="000000"/>
          <w:lang w:val="pl-PL"/>
        </w:rPr>
        <w:t xml:space="preserve">Staniuk, W., Staniuk, M., </w:t>
      </w:r>
      <w:proofErr w:type="spellStart"/>
      <w:r w:rsidRPr="00425003">
        <w:rPr>
          <w:color w:val="000000"/>
          <w:lang w:val="pl-PL"/>
        </w:rPr>
        <w:t>Chamier-Gliszczynski</w:t>
      </w:r>
      <w:proofErr w:type="spellEnd"/>
      <w:r w:rsidRPr="00425003">
        <w:rPr>
          <w:color w:val="000000"/>
          <w:lang w:val="pl-PL"/>
        </w:rPr>
        <w:t xml:space="preserve">, N., Jacyna, M., </w:t>
      </w:r>
      <w:proofErr w:type="spellStart"/>
      <w:r w:rsidRPr="00425003">
        <w:rPr>
          <w:color w:val="000000"/>
          <w:lang w:val="pl-PL"/>
        </w:rPr>
        <w:t>Klodawski</w:t>
      </w:r>
      <w:proofErr w:type="spellEnd"/>
      <w:r w:rsidRPr="00425003">
        <w:rPr>
          <w:color w:val="000000"/>
          <w:lang w:val="pl-PL"/>
        </w:rPr>
        <w:t xml:space="preserve">, M. (2022). </w:t>
      </w:r>
      <w:r w:rsidRPr="00CB2CEF">
        <w:rPr>
          <w:iCs/>
          <w:color w:val="000000"/>
          <w:lang w:val="en-GB"/>
        </w:rPr>
        <w:t>Decision-Making under the Risk, Uncertainty and COVID-19 Pandemic Conditions Applying the PL9A Method of Logistics Planning-Case Study</w:t>
      </w:r>
      <w:r w:rsidRPr="00CB2CEF">
        <w:rPr>
          <w:color w:val="000000"/>
          <w:lang w:val="en-GB"/>
        </w:rPr>
        <w:t xml:space="preserve">. </w:t>
      </w:r>
      <w:r w:rsidRPr="00CB2CEF">
        <w:rPr>
          <w:i/>
          <w:color w:val="000000"/>
          <w:lang w:val="en-GB"/>
        </w:rPr>
        <w:t>Energies</w:t>
      </w:r>
      <w:r w:rsidRPr="00CB2CEF">
        <w:rPr>
          <w:color w:val="000000"/>
          <w:lang w:val="en-GB"/>
        </w:rPr>
        <w:t xml:space="preserve">, </w:t>
      </w:r>
      <w:r w:rsidRPr="00A903B5">
        <w:rPr>
          <w:i/>
          <w:iCs/>
          <w:color w:val="000000"/>
          <w:lang w:val="en-GB"/>
        </w:rPr>
        <w:t>15</w:t>
      </w:r>
      <w:r w:rsidRPr="00CB2CEF">
        <w:rPr>
          <w:color w:val="000000"/>
          <w:lang w:val="en-GB"/>
        </w:rPr>
        <w:t>(2), 639. https://doi.org/10.3390/en15020639</w:t>
      </w:r>
    </w:p>
    <w:p w14:paraId="5EE027AB" w14:textId="654FFDA6" w:rsidR="00305792" w:rsidRPr="00CB2CEF" w:rsidRDefault="00305792" w:rsidP="00A903B5">
      <w:pPr>
        <w:pStyle w:val="Rlit"/>
        <w:jc w:val="left"/>
        <w:rPr>
          <w:lang w:val="en-GB"/>
        </w:rPr>
      </w:pPr>
      <w:r w:rsidRPr="00CB2CEF">
        <w:rPr>
          <w:lang w:val="en-GB"/>
        </w:rPr>
        <w:t xml:space="preserve">Turek, M., Kalupová, B., </w:t>
      </w:r>
      <w:proofErr w:type="spellStart"/>
      <w:r w:rsidRPr="00CB2CEF">
        <w:rPr>
          <w:lang w:val="en-GB"/>
        </w:rPr>
        <w:t>Cempírek</w:t>
      </w:r>
      <w:proofErr w:type="spellEnd"/>
      <w:r w:rsidRPr="00CB2CEF">
        <w:rPr>
          <w:lang w:val="en-GB"/>
        </w:rPr>
        <w:t xml:space="preserve">, V., Tůmová, K. &amp; Abramović, B. (2024). Electromobility and the Environment in the Czech Republic. </w:t>
      </w:r>
      <w:r w:rsidRPr="00CB2CEF">
        <w:rPr>
          <w:i/>
          <w:iCs/>
          <w:lang w:val="en-GB"/>
        </w:rPr>
        <w:t>LOGI – Scientific Journal on Transport and Logistics</w:t>
      </w:r>
      <w:r w:rsidRPr="00A903B5">
        <w:rPr>
          <w:lang w:val="en-GB"/>
        </w:rPr>
        <w:t xml:space="preserve">, </w:t>
      </w:r>
      <w:r w:rsidRPr="00CB2CEF">
        <w:rPr>
          <w:i/>
          <w:iCs/>
          <w:lang w:val="en-GB"/>
        </w:rPr>
        <w:t>15</w:t>
      </w:r>
      <w:r w:rsidRPr="00A903B5">
        <w:rPr>
          <w:lang w:val="en-GB"/>
        </w:rPr>
        <w:t>(1)</w:t>
      </w:r>
      <w:r w:rsidRPr="00CB2CEF">
        <w:rPr>
          <w:lang w:val="en-GB"/>
        </w:rPr>
        <w:t>, 201</w:t>
      </w:r>
      <w:r w:rsidR="00A903B5">
        <w:rPr>
          <w:lang w:val="en-GB"/>
        </w:rPr>
        <w:t>–</w:t>
      </w:r>
      <w:r w:rsidRPr="00CB2CEF">
        <w:rPr>
          <w:lang w:val="en-GB"/>
        </w:rPr>
        <w:t>212. https://doi.org/10.2478/logi-2024-0018</w:t>
      </w:r>
    </w:p>
    <w:p w14:paraId="5EFBEFE4" w14:textId="6EF3A8DC" w:rsidR="00873967" w:rsidRPr="00CB2CEF" w:rsidRDefault="00873967" w:rsidP="00CB2CEF">
      <w:pPr>
        <w:pStyle w:val="Rlit"/>
        <w:rPr>
          <w:lang w:val="en-GB"/>
        </w:rPr>
      </w:pPr>
      <w:r w:rsidRPr="00CB2CEF">
        <w:rPr>
          <w:lang w:val="en-GB"/>
        </w:rPr>
        <w:t xml:space="preserve">Witt, A. (2023). Determination of the Number of Required Charging Stations on a German Motorway Based on Real </w:t>
      </w:r>
      <w:r w:rsidRPr="00A903B5">
        <w:rPr>
          <w:spacing w:val="-2"/>
          <w:lang w:val="en-GB"/>
        </w:rPr>
        <w:t xml:space="preserve">Traffic Data and Discrete Event-Based Simulation. </w:t>
      </w:r>
      <w:r w:rsidRPr="00A903B5">
        <w:rPr>
          <w:i/>
          <w:iCs/>
          <w:spacing w:val="-2"/>
          <w:lang w:val="en-GB"/>
        </w:rPr>
        <w:t>LOGI – Scientific Journal on Transport and Logistics</w:t>
      </w:r>
      <w:r w:rsidRPr="00A903B5">
        <w:rPr>
          <w:spacing w:val="-2"/>
          <w:lang w:val="en-GB"/>
        </w:rPr>
        <w:t xml:space="preserve">, </w:t>
      </w:r>
      <w:r w:rsidRPr="00A903B5">
        <w:rPr>
          <w:i/>
          <w:iCs/>
          <w:spacing w:val="-2"/>
          <w:lang w:val="en-GB"/>
        </w:rPr>
        <w:t>14</w:t>
      </w:r>
      <w:r w:rsidRPr="00A903B5">
        <w:rPr>
          <w:spacing w:val="-2"/>
          <w:lang w:val="en-GB"/>
        </w:rPr>
        <w:t>(1), 1</w:t>
      </w:r>
      <w:r w:rsidR="00A903B5" w:rsidRPr="00A903B5">
        <w:rPr>
          <w:spacing w:val="-2"/>
          <w:lang w:val="en-GB"/>
        </w:rPr>
        <w:t>–</w:t>
      </w:r>
      <w:r w:rsidRPr="00A903B5">
        <w:rPr>
          <w:spacing w:val="-2"/>
          <w:lang w:val="en-GB"/>
        </w:rPr>
        <w:t>11.</w:t>
      </w:r>
      <w:r w:rsidRPr="00CB2CEF">
        <w:rPr>
          <w:lang w:val="en-GB"/>
        </w:rPr>
        <w:t xml:space="preserve"> https://doi.org/10.2478/logi-2023-0001</w:t>
      </w:r>
    </w:p>
    <w:p w14:paraId="5C2EC885" w14:textId="6F77B8DD" w:rsidR="007F1BFD" w:rsidRPr="00CB2CEF" w:rsidRDefault="007F1BFD" w:rsidP="00CB2CEF">
      <w:pPr>
        <w:pStyle w:val="Rlit"/>
        <w:rPr>
          <w:lang w:val="en-GB"/>
        </w:rPr>
      </w:pPr>
      <w:r w:rsidRPr="00CB2CEF">
        <w:rPr>
          <w:lang w:val="en-GB"/>
        </w:rPr>
        <w:t>World Health Organization (WHO). (2021). WHO Global Air Quality Guidelines. Geneva: WHO.</w:t>
      </w:r>
      <w:r w:rsidR="00CA102A" w:rsidRPr="00CB2CEF">
        <w:rPr>
          <w:lang w:val="en-GB"/>
        </w:rPr>
        <w:t xml:space="preserve"> Cited [0</w:t>
      </w:r>
      <w:r w:rsidR="00723B97" w:rsidRPr="00CB2CEF">
        <w:rPr>
          <w:lang w:val="en-GB"/>
        </w:rPr>
        <w:t>3</w:t>
      </w:r>
      <w:r w:rsidR="00CA102A" w:rsidRPr="00CB2CEF">
        <w:rPr>
          <w:lang w:val="en-GB"/>
        </w:rPr>
        <w:t>/20/2026]. Available online: https://iris.who.int/server/api/core/bitstreams/551b515e-2a32-4e1a-a58c-cdaecd395b19/content</w:t>
      </w:r>
    </w:p>
    <w:sectPr w:rsidR="007F1BFD" w:rsidRPr="00CB2CEF" w:rsidSect="009B1110">
      <w:headerReference w:type="even" r:id="rId13"/>
      <w:headerReference w:type="default" r:id="rId14"/>
      <w:footerReference w:type="first" r:id="rId15"/>
      <w:pgSz w:w="11906" w:h="16838" w:code="9"/>
      <w:pgMar w:top="1134" w:right="1134" w:bottom="1134" w:left="1134" w:header="567" w:footer="567" w:gutter="0"/>
      <w:pgNumType w:start="53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7BA1E" w14:textId="77777777" w:rsidR="00ED75C7" w:rsidRDefault="00ED75C7" w:rsidP="002A2F5D">
      <w:pPr>
        <w:spacing w:line="240" w:lineRule="auto"/>
      </w:pPr>
      <w:r>
        <w:separator/>
      </w:r>
    </w:p>
  </w:endnote>
  <w:endnote w:type="continuationSeparator" w:id="0">
    <w:p w14:paraId="312B2E8E" w14:textId="77777777" w:rsidR="00ED75C7" w:rsidRDefault="00ED75C7" w:rsidP="002A2F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Open Sans">
    <w:altName w:val="Segoe UI Semibold"/>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Baskerville Old Face">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Narrow">
    <w:altName w:val="Arial Unicode M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384"/>
      <w:gridCol w:w="5387"/>
    </w:tblGrid>
    <w:tr w:rsidR="00076630" w:rsidRPr="00F73C33" w14:paraId="0112E713" w14:textId="77777777" w:rsidTr="00A96538">
      <w:trPr>
        <w:trHeight w:val="198"/>
      </w:trPr>
      <w:tc>
        <w:tcPr>
          <w:tcW w:w="1384" w:type="dxa"/>
          <w:vAlign w:val="center"/>
        </w:tcPr>
        <w:p w14:paraId="49CE8117" w14:textId="77777777" w:rsidR="00076630" w:rsidRPr="00F73C33" w:rsidRDefault="00076630" w:rsidP="00C54BFB">
          <w:pPr>
            <w:spacing w:line="240" w:lineRule="auto"/>
            <w:ind w:left="-108"/>
          </w:pPr>
          <w:bookmarkStart w:id="16" w:name="_Hlk104286226"/>
          <w:bookmarkStart w:id="17" w:name="_Hlk104286227"/>
          <w:bookmarkStart w:id="18" w:name="_Hlk154270864"/>
          <w:bookmarkStart w:id="19" w:name="_Hlk154270865"/>
          <w:r w:rsidRPr="00F73C33">
            <w:rPr>
              <w:noProof/>
            </w:rPr>
            <w:drawing>
              <wp:inline distT="0" distB="0" distL="0" distR="0" wp14:anchorId="64B1ECFC" wp14:editId="18DD7AF5">
                <wp:extent cx="688975" cy="237490"/>
                <wp:effectExtent l="0" t="0" r="0" b="0"/>
                <wp:docPr id="98485305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237490"/>
                        </a:xfrm>
                        <a:prstGeom prst="rect">
                          <a:avLst/>
                        </a:prstGeom>
                        <a:noFill/>
                        <a:ln>
                          <a:noFill/>
                        </a:ln>
                      </pic:spPr>
                    </pic:pic>
                  </a:graphicData>
                </a:graphic>
              </wp:inline>
            </w:drawing>
          </w:r>
        </w:p>
      </w:tc>
      <w:tc>
        <w:tcPr>
          <w:tcW w:w="5387" w:type="dxa"/>
          <w:vAlign w:val="center"/>
        </w:tcPr>
        <w:p w14:paraId="123B1EA2" w14:textId="77777777" w:rsidR="00076630" w:rsidRPr="00F73C33" w:rsidRDefault="00076630" w:rsidP="007C241A">
          <w:pPr>
            <w:suppressAutoHyphens/>
            <w:spacing w:line="240" w:lineRule="auto"/>
            <w:ind w:left="-79"/>
            <w:rPr>
              <w:sz w:val="18"/>
              <w:szCs w:val="18"/>
            </w:rPr>
          </w:pPr>
          <w:r w:rsidRPr="00F73C33">
            <w:rPr>
              <w:sz w:val="18"/>
              <w:szCs w:val="18"/>
            </w:rPr>
            <w:t>© 2026. Author(s). This work is licensed under a Creative Commons Attribution 4.0 International License (CC BY-SA)</w:t>
          </w:r>
        </w:p>
      </w:tc>
    </w:tr>
    <w:bookmarkEnd w:id="16"/>
    <w:bookmarkEnd w:id="17"/>
    <w:bookmarkEnd w:id="18"/>
    <w:bookmarkEnd w:id="19"/>
  </w:tbl>
  <w:p w14:paraId="4D377C8C" w14:textId="77777777" w:rsidR="00076630" w:rsidRPr="003206D3" w:rsidRDefault="00076630" w:rsidP="00076630">
    <w:pPr>
      <w:pStyle w:val="Stopka"/>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7789E" w14:textId="77777777" w:rsidR="00ED75C7" w:rsidRDefault="00ED75C7" w:rsidP="002A2F5D">
      <w:pPr>
        <w:spacing w:line="240" w:lineRule="auto"/>
      </w:pPr>
      <w:r>
        <w:separator/>
      </w:r>
    </w:p>
  </w:footnote>
  <w:footnote w:type="continuationSeparator" w:id="0">
    <w:p w14:paraId="7F1D6551" w14:textId="77777777" w:rsidR="00ED75C7" w:rsidRDefault="00ED75C7" w:rsidP="002A2F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bottom w:val="single" w:sz="8" w:space="0" w:color="auto"/>
      </w:tblBorders>
      <w:tblCellMar>
        <w:left w:w="0" w:type="dxa"/>
        <w:right w:w="0" w:type="dxa"/>
      </w:tblCellMar>
      <w:tblLook w:val="04A0" w:firstRow="1" w:lastRow="0" w:firstColumn="1" w:lastColumn="0" w:noHBand="0" w:noVBand="1"/>
    </w:tblPr>
    <w:tblGrid>
      <w:gridCol w:w="397"/>
      <w:gridCol w:w="9242"/>
    </w:tblGrid>
    <w:tr w:rsidR="00076630" w:rsidRPr="00076630" w14:paraId="40723A87" w14:textId="77777777" w:rsidTr="00A96538">
      <w:trPr>
        <w:trHeight w:hRule="exact" w:val="284"/>
      </w:trPr>
      <w:tc>
        <w:tcPr>
          <w:tcW w:w="397" w:type="dxa"/>
          <w:vAlign w:val="center"/>
        </w:tcPr>
        <w:p w14:paraId="3667ADA0" w14:textId="77777777" w:rsidR="00076630" w:rsidRPr="00076630" w:rsidRDefault="00076630" w:rsidP="00076630">
          <w:pPr>
            <w:pStyle w:val="Nagwek"/>
            <w:rPr>
              <w:rFonts w:ascii="Arial" w:hAnsi="Arial" w:cs="Arial"/>
              <w:i/>
              <w:sz w:val="20"/>
              <w:szCs w:val="20"/>
            </w:rPr>
          </w:pPr>
          <w:r w:rsidRPr="00076630">
            <w:rPr>
              <w:rFonts w:ascii="Arial" w:hAnsi="Arial" w:cs="Arial"/>
              <w:sz w:val="20"/>
              <w:szCs w:val="20"/>
            </w:rPr>
            <w:fldChar w:fldCharType="begin"/>
          </w:r>
          <w:r w:rsidRPr="00076630">
            <w:rPr>
              <w:rFonts w:ascii="Arial" w:hAnsi="Arial" w:cs="Arial"/>
              <w:sz w:val="20"/>
              <w:szCs w:val="20"/>
            </w:rPr>
            <w:instrText xml:space="preserve"> PAGE   \* MERGEFORMAT </w:instrText>
          </w:r>
          <w:r w:rsidRPr="00076630">
            <w:rPr>
              <w:rFonts w:ascii="Arial" w:hAnsi="Arial" w:cs="Arial"/>
              <w:sz w:val="20"/>
              <w:szCs w:val="20"/>
            </w:rPr>
            <w:fldChar w:fldCharType="separate"/>
          </w:r>
          <w:r w:rsidRPr="00076630">
            <w:rPr>
              <w:rFonts w:ascii="Arial" w:hAnsi="Arial" w:cs="Arial"/>
              <w:sz w:val="20"/>
              <w:szCs w:val="20"/>
            </w:rPr>
            <w:t>2</w:t>
          </w:r>
          <w:r w:rsidRPr="00076630">
            <w:rPr>
              <w:rFonts w:ascii="Arial" w:hAnsi="Arial" w:cs="Arial"/>
              <w:sz w:val="20"/>
              <w:szCs w:val="20"/>
            </w:rPr>
            <w:fldChar w:fldCharType="end"/>
          </w:r>
        </w:p>
      </w:tc>
      <w:tc>
        <w:tcPr>
          <w:tcW w:w="9242" w:type="dxa"/>
          <w:vAlign w:val="center"/>
        </w:tcPr>
        <w:p w14:paraId="427C9523" w14:textId="3EF34A17" w:rsidR="00076630" w:rsidRPr="00076630" w:rsidRDefault="00644F18" w:rsidP="00076630">
          <w:pPr>
            <w:pStyle w:val="Nagwek"/>
            <w:jc w:val="center"/>
            <w:rPr>
              <w:rFonts w:ascii="Arial" w:hAnsi="Arial" w:cs="Arial"/>
              <w:i/>
              <w:sz w:val="20"/>
              <w:szCs w:val="20"/>
            </w:rPr>
          </w:pPr>
          <w:r w:rsidRPr="00644F18">
            <w:rPr>
              <w:rFonts w:ascii="Arial" w:hAnsi="Arial" w:cs="Arial"/>
              <w:i/>
              <w:sz w:val="20"/>
              <w:szCs w:val="20"/>
            </w:rPr>
            <w:t>Ondrej Stopka</w:t>
          </w:r>
          <w:r w:rsidR="00076630" w:rsidRPr="00076630">
            <w:rPr>
              <w:rFonts w:ascii="Arial" w:hAnsi="Arial" w:cs="Arial"/>
              <w:i/>
              <w:sz w:val="20"/>
              <w:szCs w:val="20"/>
            </w:rPr>
            <w:t xml:space="preserve"> et al.</w:t>
          </w:r>
        </w:p>
      </w:tc>
    </w:tr>
  </w:tbl>
  <w:p w14:paraId="793C2C93" w14:textId="77777777" w:rsidR="00076630" w:rsidRPr="005265A7" w:rsidRDefault="00076630" w:rsidP="00076630">
    <w:pPr>
      <w:pStyle w:val="Nagwek"/>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right"/>
      <w:tblBorders>
        <w:bottom w:val="single" w:sz="8" w:space="0" w:color="auto"/>
      </w:tblBorders>
      <w:tblCellMar>
        <w:left w:w="0" w:type="dxa"/>
        <w:right w:w="0" w:type="dxa"/>
      </w:tblCellMar>
      <w:tblLook w:val="04A0" w:firstRow="1" w:lastRow="0" w:firstColumn="1" w:lastColumn="0" w:noHBand="0" w:noVBand="1"/>
    </w:tblPr>
    <w:tblGrid>
      <w:gridCol w:w="9243"/>
      <w:gridCol w:w="397"/>
    </w:tblGrid>
    <w:tr w:rsidR="00C54BFB" w:rsidRPr="00C54BFB" w14:paraId="0800D12B" w14:textId="77777777" w:rsidTr="00A96538">
      <w:trPr>
        <w:trHeight w:hRule="exact" w:val="284"/>
        <w:jc w:val="right"/>
      </w:trPr>
      <w:tc>
        <w:tcPr>
          <w:tcW w:w="9243" w:type="dxa"/>
          <w:vAlign w:val="center"/>
        </w:tcPr>
        <w:p w14:paraId="77ABF863" w14:textId="76646D99" w:rsidR="00C54BFB" w:rsidRPr="00C54BFB" w:rsidRDefault="005A22FA" w:rsidP="00C54BFB">
          <w:pPr>
            <w:pStyle w:val="Nagwek"/>
            <w:jc w:val="center"/>
            <w:rPr>
              <w:rFonts w:ascii="Arial" w:hAnsi="Arial" w:cs="Arial"/>
              <w:i/>
              <w:sz w:val="20"/>
              <w:szCs w:val="12"/>
            </w:rPr>
          </w:pPr>
          <w:r w:rsidRPr="005A22FA">
            <w:rPr>
              <w:rFonts w:ascii="Arial" w:hAnsi="Arial" w:cs="Arial"/>
              <w:i/>
              <w:sz w:val="20"/>
              <w:szCs w:val="12"/>
            </w:rPr>
            <w:t>Modeling the Calculation of the Vehicles' Environmental Impact</w:t>
          </w:r>
          <w:r>
            <w:rPr>
              <w:rFonts w:ascii="Arial" w:hAnsi="Arial" w:cs="Arial"/>
              <w:i/>
              <w:sz w:val="20"/>
              <w:szCs w:val="12"/>
            </w:rPr>
            <w:t>…</w:t>
          </w:r>
        </w:p>
      </w:tc>
      <w:tc>
        <w:tcPr>
          <w:tcW w:w="397" w:type="dxa"/>
          <w:vAlign w:val="center"/>
        </w:tcPr>
        <w:p w14:paraId="1B64E062" w14:textId="77777777" w:rsidR="00C54BFB" w:rsidRPr="00C54BFB" w:rsidRDefault="00C54BFB" w:rsidP="00C54BFB">
          <w:pPr>
            <w:pStyle w:val="Nagwek"/>
            <w:jc w:val="right"/>
            <w:rPr>
              <w:rFonts w:ascii="Arial" w:hAnsi="Arial" w:cs="Arial"/>
              <w:i/>
              <w:sz w:val="20"/>
              <w:szCs w:val="12"/>
            </w:rPr>
          </w:pPr>
          <w:r w:rsidRPr="00C54BFB">
            <w:rPr>
              <w:rFonts w:ascii="Arial" w:hAnsi="Arial" w:cs="Arial"/>
              <w:sz w:val="20"/>
              <w:szCs w:val="12"/>
            </w:rPr>
            <w:fldChar w:fldCharType="begin"/>
          </w:r>
          <w:r w:rsidRPr="00C54BFB">
            <w:rPr>
              <w:rFonts w:ascii="Arial" w:hAnsi="Arial" w:cs="Arial"/>
              <w:sz w:val="20"/>
              <w:szCs w:val="12"/>
            </w:rPr>
            <w:instrText xml:space="preserve"> PAGE   \* MERGEFORMAT </w:instrText>
          </w:r>
          <w:r w:rsidRPr="00C54BFB">
            <w:rPr>
              <w:rFonts w:ascii="Arial" w:hAnsi="Arial" w:cs="Arial"/>
              <w:sz w:val="20"/>
              <w:szCs w:val="12"/>
            </w:rPr>
            <w:fldChar w:fldCharType="separate"/>
          </w:r>
          <w:r w:rsidRPr="00C54BFB">
            <w:rPr>
              <w:rFonts w:ascii="Arial" w:hAnsi="Arial" w:cs="Arial"/>
              <w:sz w:val="20"/>
              <w:szCs w:val="12"/>
            </w:rPr>
            <w:t>3</w:t>
          </w:r>
          <w:r w:rsidRPr="00C54BFB">
            <w:rPr>
              <w:rFonts w:ascii="Arial" w:hAnsi="Arial" w:cs="Arial"/>
              <w:sz w:val="20"/>
              <w:szCs w:val="12"/>
            </w:rPr>
            <w:fldChar w:fldCharType="end"/>
          </w:r>
        </w:p>
      </w:tc>
    </w:tr>
  </w:tbl>
  <w:p w14:paraId="22650FA0" w14:textId="77777777" w:rsidR="00C54BFB" w:rsidRPr="00584564" w:rsidRDefault="00C54BFB" w:rsidP="00C54BFB">
    <w:pPr>
      <w:pStyle w:val="Nagwek"/>
      <w:rPr>
        <w:rFonts w:ascii="Arial" w:hAnsi="Arial" w:cs="Arial"/>
        <w:sz w:val="6"/>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B7C5F"/>
    <w:multiLevelType w:val="multilevel"/>
    <w:tmpl w:val="4ADE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265B2"/>
    <w:multiLevelType w:val="hybridMultilevel"/>
    <w:tmpl w:val="430C9C3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 w15:restartNumberingAfterBreak="0">
    <w:nsid w:val="1C301662"/>
    <w:multiLevelType w:val="multilevel"/>
    <w:tmpl w:val="C966D560"/>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CCB60E6"/>
    <w:multiLevelType w:val="multilevel"/>
    <w:tmpl w:val="3EF474C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F947E7"/>
    <w:multiLevelType w:val="hybridMultilevel"/>
    <w:tmpl w:val="4534471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 w15:restartNumberingAfterBreak="0">
    <w:nsid w:val="27022F01"/>
    <w:multiLevelType w:val="hybridMultilevel"/>
    <w:tmpl w:val="E70E9D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E814039"/>
    <w:multiLevelType w:val="hybridMultilevel"/>
    <w:tmpl w:val="F97C8CE2"/>
    <w:lvl w:ilvl="0" w:tplc="2A24F6C8">
      <w:start w:val="1"/>
      <w:numFmt w:val="bullet"/>
      <w:lvlText w:val="•"/>
      <w:lvlJc w:val="left"/>
      <w:pPr>
        <w:tabs>
          <w:tab w:val="num" w:pos="720"/>
        </w:tabs>
        <w:ind w:left="720" w:hanging="360"/>
      </w:pPr>
      <w:rPr>
        <w:rFonts w:ascii="Arial" w:hAnsi="Arial" w:hint="default"/>
      </w:rPr>
    </w:lvl>
    <w:lvl w:ilvl="1" w:tplc="F0EACF2E" w:tentative="1">
      <w:start w:val="1"/>
      <w:numFmt w:val="bullet"/>
      <w:lvlText w:val="•"/>
      <w:lvlJc w:val="left"/>
      <w:pPr>
        <w:tabs>
          <w:tab w:val="num" w:pos="1440"/>
        </w:tabs>
        <w:ind w:left="1440" w:hanging="360"/>
      </w:pPr>
      <w:rPr>
        <w:rFonts w:ascii="Arial" w:hAnsi="Arial" w:hint="default"/>
      </w:rPr>
    </w:lvl>
    <w:lvl w:ilvl="2" w:tplc="B70E44F6" w:tentative="1">
      <w:start w:val="1"/>
      <w:numFmt w:val="bullet"/>
      <w:lvlText w:val="•"/>
      <w:lvlJc w:val="left"/>
      <w:pPr>
        <w:tabs>
          <w:tab w:val="num" w:pos="2160"/>
        </w:tabs>
        <w:ind w:left="2160" w:hanging="360"/>
      </w:pPr>
      <w:rPr>
        <w:rFonts w:ascii="Arial" w:hAnsi="Arial" w:hint="default"/>
      </w:rPr>
    </w:lvl>
    <w:lvl w:ilvl="3" w:tplc="11BCB9A6" w:tentative="1">
      <w:start w:val="1"/>
      <w:numFmt w:val="bullet"/>
      <w:lvlText w:val="•"/>
      <w:lvlJc w:val="left"/>
      <w:pPr>
        <w:tabs>
          <w:tab w:val="num" w:pos="2880"/>
        </w:tabs>
        <w:ind w:left="2880" w:hanging="360"/>
      </w:pPr>
      <w:rPr>
        <w:rFonts w:ascii="Arial" w:hAnsi="Arial" w:hint="default"/>
      </w:rPr>
    </w:lvl>
    <w:lvl w:ilvl="4" w:tplc="9FDC367A" w:tentative="1">
      <w:start w:val="1"/>
      <w:numFmt w:val="bullet"/>
      <w:lvlText w:val="•"/>
      <w:lvlJc w:val="left"/>
      <w:pPr>
        <w:tabs>
          <w:tab w:val="num" w:pos="3600"/>
        </w:tabs>
        <w:ind w:left="3600" w:hanging="360"/>
      </w:pPr>
      <w:rPr>
        <w:rFonts w:ascii="Arial" w:hAnsi="Arial" w:hint="default"/>
      </w:rPr>
    </w:lvl>
    <w:lvl w:ilvl="5" w:tplc="45EE27B4" w:tentative="1">
      <w:start w:val="1"/>
      <w:numFmt w:val="bullet"/>
      <w:lvlText w:val="•"/>
      <w:lvlJc w:val="left"/>
      <w:pPr>
        <w:tabs>
          <w:tab w:val="num" w:pos="4320"/>
        </w:tabs>
        <w:ind w:left="4320" w:hanging="360"/>
      </w:pPr>
      <w:rPr>
        <w:rFonts w:ascii="Arial" w:hAnsi="Arial" w:hint="default"/>
      </w:rPr>
    </w:lvl>
    <w:lvl w:ilvl="6" w:tplc="7B9EC026" w:tentative="1">
      <w:start w:val="1"/>
      <w:numFmt w:val="bullet"/>
      <w:lvlText w:val="•"/>
      <w:lvlJc w:val="left"/>
      <w:pPr>
        <w:tabs>
          <w:tab w:val="num" w:pos="5040"/>
        </w:tabs>
        <w:ind w:left="5040" w:hanging="360"/>
      </w:pPr>
      <w:rPr>
        <w:rFonts w:ascii="Arial" w:hAnsi="Arial" w:hint="default"/>
      </w:rPr>
    </w:lvl>
    <w:lvl w:ilvl="7" w:tplc="10AE5D9C" w:tentative="1">
      <w:start w:val="1"/>
      <w:numFmt w:val="bullet"/>
      <w:lvlText w:val="•"/>
      <w:lvlJc w:val="left"/>
      <w:pPr>
        <w:tabs>
          <w:tab w:val="num" w:pos="5760"/>
        </w:tabs>
        <w:ind w:left="5760" w:hanging="360"/>
      </w:pPr>
      <w:rPr>
        <w:rFonts w:ascii="Arial" w:hAnsi="Arial" w:hint="default"/>
      </w:rPr>
    </w:lvl>
    <w:lvl w:ilvl="8" w:tplc="8660B79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52D496D"/>
    <w:multiLevelType w:val="hybridMultilevel"/>
    <w:tmpl w:val="26D4F0B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3558205A"/>
    <w:multiLevelType w:val="hybridMultilevel"/>
    <w:tmpl w:val="E962D376"/>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0A21DC1"/>
    <w:multiLevelType w:val="hybridMultilevel"/>
    <w:tmpl w:val="23AE45E2"/>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17A70D5"/>
    <w:multiLevelType w:val="hybridMultilevel"/>
    <w:tmpl w:val="BE962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45B755D"/>
    <w:multiLevelType w:val="hybridMultilevel"/>
    <w:tmpl w:val="7114810C"/>
    <w:lvl w:ilvl="0" w:tplc="08BC7296">
      <w:start w:val="1"/>
      <w:numFmt w:val="bullet"/>
      <w:lvlText w:val="•"/>
      <w:lvlJc w:val="left"/>
      <w:pPr>
        <w:tabs>
          <w:tab w:val="num" w:pos="720"/>
        </w:tabs>
        <w:ind w:left="720" w:hanging="360"/>
      </w:pPr>
      <w:rPr>
        <w:rFonts w:ascii="Arial" w:hAnsi="Arial" w:hint="default"/>
      </w:rPr>
    </w:lvl>
    <w:lvl w:ilvl="1" w:tplc="86085E0C">
      <w:start w:val="1"/>
      <w:numFmt w:val="bullet"/>
      <w:lvlText w:val="•"/>
      <w:lvlJc w:val="left"/>
      <w:pPr>
        <w:tabs>
          <w:tab w:val="num" w:pos="1440"/>
        </w:tabs>
        <w:ind w:left="1440" w:hanging="360"/>
      </w:pPr>
      <w:rPr>
        <w:rFonts w:ascii="Arial" w:hAnsi="Arial" w:hint="default"/>
      </w:rPr>
    </w:lvl>
    <w:lvl w:ilvl="2" w:tplc="7556065C" w:tentative="1">
      <w:start w:val="1"/>
      <w:numFmt w:val="bullet"/>
      <w:lvlText w:val="•"/>
      <w:lvlJc w:val="left"/>
      <w:pPr>
        <w:tabs>
          <w:tab w:val="num" w:pos="2160"/>
        </w:tabs>
        <w:ind w:left="2160" w:hanging="360"/>
      </w:pPr>
      <w:rPr>
        <w:rFonts w:ascii="Arial" w:hAnsi="Arial" w:hint="default"/>
      </w:rPr>
    </w:lvl>
    <w:lvl w:ilvl="3" w:tplc="7B502F02" w:tentative="1">
      <w:start w:val="1"/>
      <w:numFmt w:val="bullet"/>
      <w:lvlText w:val="•"/>
      <w:lvlJc w:val="left"/>
      <w:pPr>
        <w:tabs>
          <w:tab w:val="num" w:pos="2880"/>
        </w:tabs>
        <w:ind w:left="2880" w:hanging="360"/>
      </w:pPr>
      <w:rPr>
        <w:rFonts w:ascii="Arial" w:hAnsi="Arial" w:hint="default"/>
      </w:rPr>
    </w:lvl>
    <w:lvl w:ilvl="4" w:tplc="BE02F4E8" w:tentative="1">
      <w:start w:val="1"/>
      <w:numFmt w:val="bullet"/>
      <w:lvlText w:val="•"/>
      <w:lvlJc w:val="left"/>
      <w:pPr>
        <w:tabs>
          <w:tab w:val="num" w:pos="3600"/>
        </w:tabs>
        <w:ind w:left="3600" w:hanging="360"/>
      </w:pPr>
      <w:rPr>
        <w:rFonts w:ascii="Arial" w:hAnsi="Arial" w:hint="default"/>
      </w:rPr>
    </w:lvl>
    <w:lvl w:ilvl="5" w:tplc="F5A69292" w:tentative="1">
      <w:start w:val="1"/>
      <w:numFmt w:val="bullet"/>
      <w:lvlText w:val="•"/>
      <w:lvlJc w:val="left"/>
      <w:pPr>
        <w:tabs>
          <w:tab w:val="num" w:pos="4320"/>
        </w:tabs>
        <w:ind w:left="4320" w:hanging="360"/>
      </w:pPr>
      <w:rPr>
        <w:rFonts w:ascii="Arial" w:hAnsi="Arial" w:hint="default"/>
      </w:rPr>
    </w:lvl>
    <w:lvl w:ilvl="6" w:tplc="6BECA1FE" w:tentative="1">
      <w:start w:val="1"/>
      <w:numFmt w:val="bullet"/>
      <w:lvlText w:val="•"/>
      <w:lvlJc w:val="left"/>
      <w:pPr>
        <w:tabs>
          <w:tab w:val="num" w:pos="5040"/>
        </w:tabs>
        <w:ind w:left="5040" w:hanging="360"/>
      </w:pPr>
      <w:rPr>
        <w:rFonts w:ascii="Arial" w:hAnsi="Arial" w:hint="default"/>
      </w:rPr>
    </w:lvl>
    <w:lvl w:ilvl="7" w:tplc="02A82CFA" w:tentative="1">
      <w:start w:val="1"/>
      <w:numFmt w:val="bullet"/>
      <w:lvlText w:val="•"/>
      <w:lvlJc w:val="left"/>
      <w:pPr>
        <w:tabs>
          <w:tab w:val="num" w:pos="5760"/>
        </w:tabs>
        <w:ind w:left="5760" w:hanging="360"/>
      </w:pPr>
      <w:rPr>
        <w:rFonts w:ascii="Arial" w:hAnsi="Arial" w:hint="default"/>
      </w:rPr>
    </w:lvl>
    <w:lvl w:ilvl="8" w:tplc="F15C02A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5121F9A"/>
    <w:multiLevelType w:val="multilevel"/>
    <w:tmpl w:val="F2180770"/>
    <w:lvl w:ilvl="0">
      <w:start w:val="1"/>
      <w:numFmt w:val="decimal"/>
      <w:pStyle w:val="Nagwek1"/>
      <w:lvlText w:val="%1."/>
      <w:lvlJc w:val="left"/>
      <w:pPr>
        <w:ind w:left="720" w:hanging="360"/>
      </w:pPr>
      <w:rPr>
        <w:rFonts w:hint="default"/>
      </w:rPr>
    </w:lvl>
    <w:lvl w:ilvl="1">
      <w:start w:val="1"/>
      <w:numFmt w:val="decimal"/>
      <w:pStyle w:val="Nagwek2"/>
      <w:isLgl/>
      <w:lvlText w:val="%1.%2"/>
      <w:lvlJc w:val="left"/>
      <w:pPr>
        <w:ind w:left="720" w:hanging="360"/>
      </w:pPr>
      <w:rPr>
        <w:rFonts w:hint="default"/>
      </w:rPr>
    </w:lvl>
    <w:lvl w:ilvl="2">
      <w:start w:val="1"/>
      <w:numFmt w:val="decimal"/>
      <w:pStyle w:val="Nagwek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CF1322C"/>
    <w:multiLevelType w:val="hybridMultilevel"/>
    <w:tmpl w:val="CFA454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5230D4C"/>
    <w:multiLevelType w:val="hybridMultilevel"/>
    <w:tmpl w:val="7E089C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AA5638E"/>
    <w:multiLevelType w:val="hybridMultilevel"/>
    <w:tmpl w:val="1D827EC0"/>
    <w:lvl w:ilvl="0" w:tplc="0DC0C910">
      <w:start w:val="1"/>
      <w:numFmt w:val="bullet"/>
      <w:lvlText w:val="•"/>
      <w:lvlJc w:val="left"/>
      <w:pPr>
        <w:tabs>
          <w:tab w:val="num" w:pos="720"/>
        </w:tabs>
        <w:ind w:left="720" w:hanging="360"/>
      </w:pPr>
      <w:rPr>
        <w:rFonts w:ascii="Arial" w:hAnsi="Arial" w:hint="default"/>
      </w:rPr>
    </w:lvl>
    <w:lvl w:ilvl="1" w:tplc="E32A5FBC">
      <w:start w:val="1"/>
      <w:numFmt w:val="bullet"/>
      <w:lvlText w:val="•"/>
      <w:lvlJc w:val="left"/>
      <w:pPr>
        <w:tabs>
          <w:tab w:val="num" w:pos="1440"/>
        </w:tabs>
        <w:ind w:left="1440" w:hanging="360"/>
      </w:pPr>
      <w:rPr>
        <w:rFonts w:ascii="Arial" w:hAnsi="Arial" w:hint="default"/>
      </w:rPr>
    </w:lvl>
    <w:lvl w:ilvl="2" w:tplc="4CBC4E78" w:tentative="1">
      <w:start w:val="1"/>
      <w:numFmt w:val="bullet"/>
      <w:lvlText w:val="•"/>
      <w:lvlJc w:val="left"/>
      <w:pPr>
        <w:tabs>
          <w:tab w:val="num" w:pos="2160"/>
        </w:tabs>
        <w:ind w:left="2160" w:hanging="360"/>
      </w:pPr>
      <w:rPr>
        <w:rFonts w:ascii="Arial" w:hAnsi="Arial" w:hint="default"/>
      </w:rPr>
    </w:lvl>
    <w:lvl w:ilvl="3" w:tplc="D9E4B57C" w:tentative="1">
      <w:start w:val="1"/>
      <w:numFmt w:val="bullet"/>
      <w:lvlText w:val="•"/>
      <w:lvlJc w:val="left"/>
      <w:pPr>
        <w:tabs>
          <w:tab w:val="num" w:pos="2880"/>
        </w:tabs>
        <w:ind w:left="2880" w:hanging="360"/>
      </w:pPr>
      <w:rPr>
        <w:rFonts w:ascii="Arial" w:hAnsi="Arial" w:hint="default"/>
      </w:rPr>
    </w:lvl>
    <w:lvl w:ilvl="4" w:tplc="EF9E23CC" w:tentative="1">
      <w:start w:val="1"/>
      <w:numFmt w:val="bullet"/>
      <w:lvlText w:val="•"/>
      <w:lvlJc w:val="left"/>
      <w:pPr>
        <w:tabs>
          <w:tab w:val="num" w:pos="3600"/>
        </w:tabs>
        <w:ind w:left="3600" w:hanging="360"/>
      </w:pPr>
      <w:rPr>
        <w:rFonts w:ascii="Arial" w:hAnsi="Arial" w:hint="default"/>
      </w:rPr>
    </w:lvl>
    <w:lvl w:ilvl="5" w:tplc="94D2EB6C" w:tentative="1">
      <w:start w:val="1"/>
      <w:numFmt w:val="bullet"/>
      <w:lvlText w:val="•"/>
      <w:lvlJc w:val="left"/>
      <w:pPr>
        <w:tabs>
          <w:tab w:val="num" w:pos="4320"/>
        </w:tabs>
        <w:ind w:left="4320" w:hanging="360"/>
      </w:pPr>
      <w:rPr>
        <w:rFonts w:ascii="Arial" w:hAnsi="Arial" w:hint="default"/>
      </w:rPr>
    </w:lvl>
    <w:lvl w:ilvl="6" w:tplc="4D6EFA68" w:tentative="1">
      <w:start w:val="1"/>
      <w:numFmt w:val="bullet"/>
      <w:lvlText w:val="•"/>
      <w:lvlJc w:val="left"/>
      <w:pPr>
        <w:tabs>
          <w:tab w:val="num" w:pos="5040"/>
        </w:tabs>
        <w:ind w:left="5040" w:hanging="360"/>
      </w:pPr>
      <w:rPr>
        <w:rFonts w:ascii="Arial" w:hAnsi="Arial" w:hint="default"/>
      </w:rPr>
    </w:lvl>
    <w:lvl w:ilvl="7" w:tplc="28EC443C" w:tentative="1">
      <w:start w:val="1"/>
      <w:numFmt w:val="bullet"/>
      <w:lvlText w:val="•"/>
      <w:lvlJc w:val="left"/>
      <w:pPr>
        <w:tabs>
          <w:tab w:val="num" w:pos="5760"/>
        </w:tabs>
        <w:ind w:left="5760" w:hanging="360"/>
      </w:pPr>
      <w:rPr>
        <w:rFonts w:ascii="Arial" w:hAnsi="Arial" w:hint="default"/>
      </w:rPr>
    </w:lvl>
    <w:lvl w:ilvl="8" w:tplc="37B6AC9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AC52536"/>
    <w:multiLevelType w:val="multilevel"/>
    <w:tmpl w:val="3A74CBC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573655288">
    <w:abstractNumId w:val="15"/>
  </w:num>
  <w:num w:numId="2" w16cid:durableId="604777576">
    <w:abstractNumId w:val="11"/>
  </w:num>
  <w:num w:numId="3" w16cid:durableId="1535657019">
    <w:abstractNumId w:val="12"/>
  </w:num>
  <w:num w:numId="4" w16cid:durableId="1952662409">
    <w:abstractNumId w:val="6"/>
  </w:num>
  <w:num w:numId="5" w16cid:durableId="1385520667">
    <w:abstractNumId w:val="12"/>
  </w:num>
  <w:num w:numId="6" w16cid:durableId="1919556871">
    <w:abstractNumId w:val="16"/>
  </w:num>
  <w:num w:numId="7" w16cid:durableId="1038436053">
    <w:abstractNumId w:val="2"/>
  </w:num>
  <w:num w:numId="8" w16cid:durableId="2109154998">
    <w:abstractNumId w:val="3"/>
  </w:num>
  <w:num w:numId="9" w16cid:durableId="1010523955">
    <w:abstractNumId w:val="9"/>
  </w:num>
  <w:num w:numId="10" w16cid:durableId="2086878781">
    <w:abstractNumId w:val="8"/>
  </w:num>
  <w:num w:numId="11" w16cid:durableId="1582369630">
    <w:abstractNumId w:val="10"/>
  </w:num>
  <w:num w:numId="12" w16cid:durableId="628632335">
    <w:abstractNumId w:val="14"/>
  </w:num>
  <w:num w:numId="13" w16cid:durableId="446391874">
    <w:abstractNumId w:val="1"/>
  </w:num>
  <w:num w:numId="14" w16cid:durableId="1943996451">
    <w:abstractNumId w:val="13"/>
  </w:num>
  <w:num w:numId="15" w16cid:durableId="378210410">
    <w:abstractNumId w:val="5"/>
  </w:num>
  <w:num w:numId="16" w16cid:durableId="1498154109">
    <w:abstractNumId w:val="0"/>
  </w:num>
  <w:num w:numId="17" w16cid:durableId="1533764549">
    <w:abstractNumId w:val="4"/>
  </w:num>
  <w:num w:numId="18" w16cid:durableId="11349806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hideSpellingErrors/>
  <w:hideGrammaticalErrors/>
  <w:proofState w:spelling="clean"/>
  <w:defaultTabStop w:val="708"/>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O1tDA0MzI1NLI0N7dU0lEKTi0uzszPAykwrAUAmw1U4ywAAAA="/>
  </w:docVars>
  <w:rsids>
    <w:rsidRoot w:val="00A0019A"/>
    <w:rsid w:val="00010C75"/>
    <w:rsid w:val="0002436D"/>
    <w:rsid w:val="00036510"/>
    <w:rsid w:val="0004343D"/>
    <w:rsid w:val="00054792"/>
    <w:rsid w:val="00061A41"/>
    <w:rsid w:val="0006512B"/>
    <w:rsid w:val="000719AB"/>
    <w:rsid w:val="00076630"/>
    <w:rsid w:val="00085BCA"/>
    <w:rsid w:val="00090DC5"/>
    <w:rsid w:val="0009228B"/>
    <w:rsid w:val="000B0928"/>
    <w:rsid w:val="000B431A"/>
    <w:rsid w:val="000B468F"/>
    <w:rsid w:val="000C3928"/>
    <w:rsid w:val="000C79D2"/>
    <w:rsid w:val="000D225C"/>
    <w:rsid w:val="000D66D1"/>
    <w:rsid w:val="000D69E2"/>
    <w:rsid w:val="000D6F9B"/>
    <w:rsid w:val="000E3138"/>
    <w:rsid w:val="000F1934"/>
    <w:rsid w:val="00112D99"/>
    <w:rsid w:val="00113E04"/>
    <w:rsid w:val="00115C89"/>
    <w:rsid w:val="0011645E"/>
    <w:rsid w:val="00133633"/>
    <w:rsid w:val="001345CC"/>
    <w:rsid w:val="00144A31"/>
    <w:rsid w:val="00157C3E"/>
    <w:rsid w:val="0016599A"/>
    <w:rsid w:val="00171356"/>
    <w:rsid w:val="00176765"/>
    <w:rsid w:val="001810C9"/>
    <w:rsid w:val="001843E6"/>
    <w:rsid w:val="00187012"/>
    <w:rsid w:val="001925EB"/>
    <w:rsid w:val="00196EDC"/>
    <w:rsid w:val="001A118B"/>
    <w:rsid w:val="001A3949"/>
    <w:rsid w:val="001A519D"/>
    <w:rsid w:val="001B5999"/>
    <w:rsid w:val="001B7B5F"/>
    <w:rsid w:val="001C013A"/>
    <w:rsid w:val="001C6C00"/>
    <w:rsid w:val="001D29FB"/>
    <w:rsid w:val="001D7CB9"/>
    <w:rsid w:val="001D7FE9"/>
    <w:rsid w:val="001E174E"/>
    <w:rsid w:val="001E21B7"/>
    <w:rsid w:val="001E43CA"/>
    <w:rsid w:val="001F14FA"/>
    <w:rsid w:val="001F1701"/>
    <w:rsid w:val="001F6F6D"/>
    <w:rsid w:val="00201A01"/>
    <w:rsid w:val="00206110"/>
    <w:rsid w:val="00215157"/>
    <w:rsid w:val="00226C31"/>
    <w:rsid w:val="00227D15"/>
    <w:rsid w:val="00232114"/>
    <w:rsid w:val="00233725"/>
    <w:rsid w:val="00244F7F"/>
    <w:rsid w:val="002522C7"/>
    <w:rsid w:val="00252F1C"/>
    <w:rsid w:val="00274144"/>
    <w:rsid w:val="00280576"/>
    <w:rsid w:val="002823FD"/>
    <w:rsid w:val="00284CDE"/>
    <w:rsid w:val="00286074"/>
    <w:rsid w:val="00293B74"/>
    <w:rsid w:val="002947A0"/>
    <w:rsid w:val="00297BE6"/>
    <w:rsid w:val="002A2F5D"/>
    <w:rsid w:val="002A392F"/>
    <w:rsid w:val="002A6FC2"/>
    <w:rsid w:val="002B2BB0"/>
    <w:rsid w:val="002C64E7"/>
    <w:rsid w:val="002C69FF"/>
    <w:rsid w:val="002D002F"/>
    <w:rsid w:val="002E2BD2"/>
    <w:rsid w:val="002E3B87"/>
    <w:rsid w:val="002F082B"/>
    <w:rsid w:val="002F361D"/>
    <w:rsid w:val="003038CD"/>
    <w:rsid w:val="00305792"/>
    <w:rsid w:val="0030636E"/>
    <w:rsid w:val="00312E6A"/>
    <w:rsid w:val="00324140"/>
    <w:rsid w:val="003272F7"/>
    <w:rsid w:val="003518EE"/>
    <w:rsid w:val="00353C43"/>
    <w:rsid w:val="00363431"/>
    <w:rsid w:val="00390FBA"/>
    <w:rsid w:val="003A1CB2"/>
    <w:rsid w:val="003C3454"/>
    <w:rsid w:val="003C49FF"/>
    <w:rsid w:val="003C7C84"/>
    <w:rsid w:val="003D0E2B"/>
    <w:rsid w:val="003D4324"/>
    <w:rsid w:val="003D5F00"/>
    <w:rsid w:val="003E1F5A"/>
    <w:rsid w:val="003E40E3"/>
    <w:rsid w:val="003F1E77"/>
    <w:rsid w:val="004075B5"/>
    <w:rsid w:val="00415589"/>
    <w:rsid w:val="004166A8"/>
    <w:rsid w:val="004173AB"/>
    <w:rsid w:val="00417CCF"/>
    <w:rsid w:val="00425003"/>
    <w:rsid w:val="00432AE2"/>
    <w:rsid w:val="004423DB"/>
    <w:rsid w:val="00454922"/>
    <w:rsid w:val="00460A26"/>
    <w:rsid w:val="004665D4"/>
    <w:rsid w:val="004812E9"/>
    <w:rsid w:val="00482DD4"/>
    <w:rsid w:val="00485211"/>
    <w:rsid w:val="0049514D"/>
    <w:rsid w:val="004A17F6"/>
    <w:rsid w:val="004A5AE7"/>
    <w:rsid w:val="004B4955"/>
    <w:rsid w:val="004C33E0"/>
    <w:rsid w:val="004D05D2"/>
    <w:rsid w:val="004D1E44"/>
    <w:rsid w:val="004D2739"/>
    <w:rsid w:val="004F6153"/>
    <w:rsid w:val="005225C5"/>
    <w:rsid w:val="005312A4"/>
    <w:rsid w:val="005364BD"/>
    <w:rsid w:val="0054114E"/>
    <w:rsid w:val="0054618C"/>
    <w:rsid w:val="00551E78"/>
    <w:rsid w:val="00561A4E"/>
    <w:rsid w:val="005662D6"/>
    <w:rsid w:val="00580A6F"/>
    <w:rsid w:val="005842B2"/>
    <w:rsid w:val="005A22FA"/>
    <w:rsid w:val="005B2459"/>
    <w:rsid w:val="005B4A56"/>
    <w:rsid w:val="005B5417"/>
    <w:rsid w:val="005B6CEB"/>
    <w:rsid w:val="005C188D"/>
    <w:rsid w:val="005C2AF8"/>
    <w:rsid w:val="005C6008"/>
    <w:rsid w:val="005E70A7"/>
    <w:rsid w:val="005E76D4"/>
    <w:rsid w:val="005F4F6E"/>
    <w:rsid w:val="006012C8"/>
    <w:rsid w:val="0060337D"/>
    <w:rsid w:val="00631B9D"/>
    <w:rsid w:val="006352BC"/>
    <w:rsid w:val="006353DA"/>
    <w:rsid w:val="006359FE"/>
    <w:rsid w:val="006367BF"/>
    <w:rsid w:val="00636885"/>
    <w:rsid w:val="00641A84"/>
    <w:rsid w:val="006434AD"/>
    <w:rsid w:val="00644F18"/>
    <w:rsid w:val="00650582"/>
    <w:rsid w:val="0065378C"/>
    <w:rsid w:val="00654C2C"/>
    <w:rsid w:val="00680274"/>
    <w:rsid w:val="006820C4"/>
    <w:rsid w:val="00684AA3"/>
    <w:rsid w:val="0068703A"/>
    <w:rsid w:val="00694615"/>
    <w:rsid w:val="00695F1E"/>
    <w:rsid w:val="006A5B36"/>
    <w:rsid w:val="006B1F33"/>
    <w:rsid w:val="006C7880"/>
    <w:rsid w:val="006D1A1D"/>
    <w:rsid w:val="0070018D"/>
    <w:rsid w:val="00700305"/>
    <w:rsid w:val="00704B93"/>
    <w:rsid w:val="00706733"/>
    <w:rsid w:val="00707490"/>
    <w:rsid w:val="00722228"/>
    <w:rsid w:val="00723B97"/>
    <w:rsid w:val="007260B1"/>
    <w:rsid w:val="007338F2"/>
    <w:rsid w:val="007361A8"/>
    <w:rsid w:val="0075025B"/>
    <w:rsid w:val="00751381"/>
    <w:rsid w:val="007666F3"/>
    <w:rsid w:val="007701F0"/>
    <w:rsid w:val="00780F16"/>
    <w:rsid w:val="00782064"/>
    <w:rsid w:val="0078762F"/>
    <w:rsid w:val="007908A1"/>
    <w:rsid w:val="00792C58"/>
    <w:rsid w:val="007A33EF"/>
    <w:rsid w:val="007A5E4E"/>
    <w:rsid w:val="007B7818"/>
    <w:rsid w:val="007C241A"/>
    <w:rsid w:val="007C2443"/>
    <w:rsid w:val="007C3CB9"/>
    <w:rsid w:val="007C3EB1"/>
    <w:rsid w:val="007C4940"/>
    <w:rsid w:val="007D0FF1"/>
    <w:rsid w:val="007D4B00"/>
    <w:rsid w:val="007F1BFD"/>
    <w:rsid w:val="0080238F"/>
    <w:rsid w:val="008041D5"/>
    <w:rsid w:val="00806E4F"/>
    <w:rsid w:val="00821BC1"/>
    <w:rsid w:val="00822489"/>
    <w:rsid w:val="008344A0"/>
    <w:rsid w:val="008379BD"/>
    <w:rsid w:val="00844DFA"/>
    <w:rsid w:val="008611A6"/>
    <w:rsid w:val="00873967"/>
    <w:rsid w:val="0088215B"/>
    <w:rsid w:val="00885392"/>
    <w:rsid w:val="00886871"/>
    <w:rsid w:val="008972B7"/>
    <w:rsid w:val="008B1197"/>
    <w:rsid w:val="008B16AA"/>
    <w:rsid w:val="008B2BC5"/>
    <w:rsid w:val="008B5F81"/>
    <w:rsid w:val="008C0C0A"/>
    <w:rsid w:val="008C1E86"/>
    <w:rsid w:val="008C6A3D"/>
    <w:rsid w:val="008D276B"/>
    <w:rsid w:val="008D4FDC"/>
    <w:rsid w:val="008D5C51"/>
    <w:rsid w:val="008E4A61"/>
    <w:rsid w:val="008F2B67"/>
    <w:rsid w:val="008F780A"/>
    <w:rsid w:val="009056B1"/>
    <w:rsid w:val="00907D63"/>
    <w:rsid w:val="009122F8"/>
    <w:rsid w:val="00913911"/>
    <w:rsid w:val="009217FD"/>
    <w:rsid w:val="00921A08"/>
    <w:rsid w:val="00927317"/>
    <w:rsid w:val="00935482"/>
    <w:rsid w:val="009429E1"/>
    <w:rsid w:val="00944593"/>
    <w:rsid w:val="00946F59"/>
    <w:rsid w:val="00946F73"/>
    <w:rsid w:val="00956678"/>
    <w:rsid w:val="0095715E"/>
    <w:rsid w:val="00965599"/>
    <w:rsid w:val="009679F7"/>
    <w:rsid w:val="00971497"/>
    <w:rsid w:val="00972DF9"/>
    <w:rsid w:val="009750C2"/>
    <w:rsid w:val="009849E7"/>
    <w:rsid w:val="00992C49"/>
    <w:rsid w:val="009952EA"/>
    <w:rsid w:val="009A33C8"/>
    <w:rsid w:val="009A79D3"/>
    <w:rsid w:val="009B1110"/>
    <w:rsid w:val="009B5707"/>
    <w:rsid w:val="009C19B5"/>
    <w:rsid w:val="009C588E"/>
    <w:rsid w:val="009D24EB"/>
    <w:rsid w:val="009D2D1C"/>
    <w:rsid w:val="009E3056"/>
    <w:rsid w:val="009E359A"/>
    <w:rsid w:val="009F0B22"/>
    <w:rsid w:val="009F0F19"/>
    <w:rsid w:val="009F1F1C"/>
    <w:rsid w:val="009F40DE"/>
    <w:rsid w:val="009F7316"/>
    <w:rsid w:val="009F7BFF"/>
    <w:rsid w:val="00A0019A"/>
    <w:rsid w:val="00A0059D"/>
    <w:rsid w:val="00A043C5"/>
    <w:rsid w:val="00A12797"/>
    <w:rsid w:val="00A15C8B"/>
    <w:rsid w:val="00A21029"/>
    <w:rsid w:val="00A211D2"/>
    <w:rsid w:val="00A347B3"/>
    <w:rsid w:val="00A441F3"/>
    <w:rsid w:val="00A52DB1"/>
    <w:rsid w:val="00A603B8"/>
    <w:rsid w:val="00A63C1C"/>
    <w:rsid w:val="00A66423"/>
    <w:rsid w:val="00A726C9"/>
    <w:rsid w:val="00A749BC"/>
    <w:rsid w:val="00A82DCD"/>
    <w:rsid w:val="00A87C19"/>
    <w:rsid w:val="00A903B5"/>
    <w:rsid w:val="00A90E5F"/>
    <w:rsid w:val="00A93F71"/>
    <w:rsid w:val="00A95157"/>
    <w:rsid w:val="00A96A52"/>
    <w:rsid w:val="00A973BA"/>
    <w:rsid w:val="00AA70EF"/>
    <w:rsid w:val="00AC03EC"/>
    <w:rsid w:val="00AC071D"/>
    <w:rsid w:val="00AC150F"/>
    <w:rsid w:val="00AE431C"/>
    <w:rsid w:val="00AE66C0"/>
    <w:rsid w:val="00B0359C"/>
    <w:rsid w:val="00B22857"/>
    <w:rsid w:val="00B23130"/>
    <w:rsid w:val="00B30EEF"/>
    <w:rsid w:val="00B34BF1"/>
    <w:rsid w:val="00B35444"/>
    <w:rsid w:val="00B371F1"/>
    <w:rsid w:val="00B40CAF"/>
    <w:rsid w:val="00B45605"/>
    <w:rsid w:val="00B473A6"/>
    <w:rsid w:val="00B54914"/>
    <w:rsid w:val="00B54E9B"/>
    <w:rsid w:val="00B57F14"/>
    <w:rsid w:val="00B6205F"/>
    <w:rsid w:val="00B70FE4"/>
    <w:rsid w:val="00B72B8A"/>
    <w:rsid w:val="00B77C6F"/>
    <w:rsid w:val="00B82469"/>
    <w:rsid w:val="00B8299B"/>
    <w:rsid w:val="00B9691F"/>
    <w:rsid w:val="00BA0152"/>
    <w:rsid w:val="00BB542C"/>
    <w:rsid w:val="00BB67A9"/>
    <w:rsid w:val="00BB6B82"/>
    <w:rsid w:val="00BC6E9D"/>
    <w:rsid w:val="00BF4CC0"/>
    <w:rsid w:val="00C0123F"/>
    <w:rsid w:val="00C26989"/>
    <w:rsid w:val="00C3068A"/>
    <w:rsid w:val="00C52CDE"/>
    <w:rsid w:val="00C54BFB"/>
    <w:rsid w:val="00C54D23"/>
    <w:rsid w:val="00C5606F"/>
    <w:rsid w:val="00C578FF"/>
    <w:rsid w:val="00C60848"/>
    <w:rsid w:val="00C633A1"/>
    <w:rsid w:val="00C650D9"/>
    <w:rsid w:val="00C6789C"/>
    <w:rsid w:val="00C71B30"/>
    <w:rsid w:val="00C760B9"/>
    <w:rsid w:val="00C764BA"/>
    <w:rsid w:val="00C82547"/>
    <w:rsid w:val="00C83F1A"/>
    <w:rsid w:val="00C91480"/>
    <w:rsid w:val="00CA102A"/>
    <w:rsid w:val="00CA22DA"/>
    <w:rsid w:val="00CA2E3C"/>
    <w:rsid w:val="00CA4CB3"/>
    <w:rsid w:val="00CB0ACB"/>
    <w:rsid w:val="00CB2CEF"/>
    <w:rsid w:val="00CB575B"/>
    <w:rsid w:val="00CB7EBF"/>
    <w:rsid w:val="00CC038D"/>
    <w:rsid w:val="00CC0FBA"/>
    <w:rsid w:val="00CC117B"/>
    <w:rsid w:val="00CC39CA"/>
    <w:rsid w:val="00CD42C0"/>
    <w:rsid w:val="00CD67B1"/>
    <w:rsid w:val="00D062EB"/>
    <w:rsid w:val="00D304A2"/>
    <w:rsid w:val="00D378DE"/>
    <w:rsid w:val="00D50D70"/>
    <w:rsid w:val="00D519E9"/>
    <w:rsid w:val="00D52840"/>
    <w:rsid w:val="00D721F6"/>
    <w:rsid w:val="00D86AC8"/>
    <w:rsid w:val="00D954F0"/>
    <w:rsid w:val="00D977FD"/>
    <w:rsid w:val="00DA0F62"/>
    <w:rsid w:val="00DA143F"/>
    <w:rsid w:val="00DA1574"/>
    <w:rsid w:val="00DA4795"/>
    <w:rsid w:val="00DA4995"/>
    <w:rsid w:val="00DA6A8C"/>
    <w:rsid w:val="00DA7600"/>
    <w:rsid w:val="00DA76CE"/>
    <w:rsid w:val="00DB283E"/>
    <w:rsid w:val="00DC0D7C"/>
    <w:rsid w:val="00DD2323"/>
    <w:rsid w:val="00E002BC"/>
    <w:rsid w:val="00E02EBA"/>
    <w:rsid w:val="00E03F9A"/>
    <w:rsid w:val="00E04709"/>
    <w:rsid w:val="00E062C7"/>
    <w:rsid w:val="00E07EE4"/>
    <w:rsid w:val="00E1078E"/>
    <w:rsid w:val="00E162A3"/>
    <w:rsid w:val="00E2047F"/>
    <w:rsid w:val="00E230A4"/>
    <w:rsid w:val="00E36EC6"/>
    <w:rsid w:val="00E37E06"/>
    <w:rsid w:val="00E43B01"/>
    <w:rsid w:val="00E45CA6"/>
    <w:rsid w:val="00E479C2"/>
    <w:rsid w:val="00E52859"/>
    <w:rsid w:val="00E615C3"/>
    <w:rsid w:val="00E67445"/>
    <w:rsid w:val="00E70788"/>
    <w:rsid w:val="00E7162B"/>
    <w:rsid w:val="00E76F42"/>
    <w:rsid w:val="00E8260D"/>
    <w:rsid w:val="00E964DF"/>
    <w:rsid w:val="00EA2615"/>
    <w:rsid w:val="00EA4A49"/>
    <w:rsid w:val="00EB64FD"/>
    <w:rsid w:val="00EC0FED"/>
    <w:rsid w:val="00EC1F89"/>
    <w:rsid w:val="00EC6045"/>
    <w:rsid w:val="00ED75C7"/>
    <w:rsid w:val="00EF1295"/>
    <w:rsid w:val="00EF507A"/>
    <w:rsid w:val="00EF6FE9"/>
    <w:rsid w:val="00F069D2"/>
    <w:rsid w:val="00F06C3E"/>
    <w:rsid w:val="00F11C94"/>
    <w:rsid w:val="00F27096"/>
    <w:rsid w:val="00F307FD"/>
    <w:rsid w:val="00F33D50"/>
    <w:rsid w:val="00F372AA"/>
    <w:rsid w:val="00F44608"/>
    <w:rsid w:val="00F449D0"/>
    <w:rsid w:val="00F52487"/>
    <w:rsid w:val="00F644CB"/>
    <w:rsid w:val="00F71AF3"/>
    <w:rsid w:val="00F740C5"/>
    <w:rsid w:val="00F7791F"/>
    <w:rsid w:val="00F8279B"/>
    <w:rsid w:val="00F83804"/>
    <w:rsid w:val="00F872B0"/>
    <w:rsid w:val="00F91692"/>
    <w:rsid w:val="00F9544D"/>
    <w:rsid w:val="00FB27F9"/>
    <w:rsid w:val="00FC208B"/>
    <w:rsid w:val="00FD1416"/>
    <w:rsid w:val="00FD400A"/>
    <w:rsid w:val="00FD6A55"/>
    <w:rsid w:val="00FE0027"/>
    <w:rsid w:val="00FF39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2A807"/>
  <w15:chartTrackingRefBased/>
  <w15:docId w15:val="{7A264976-CD1D-4D69-8764-685091DC5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64E7"/>
    <w:pPr>
      <w:autoSpaceDE w:val="0"/>
      <w:autoSpaceDN w:val="0"/>
      <w:spacing w:after="0" w:line="360" w:lineRule="auto"/>
      <w:jc w:val="both"/>
    </w:pPr>
    <w:rPr>
      <w:rFonts w:ascii="Times New Roman" w:eastAsia="Times New Roman" w:hAnsi="Times New Roman" w:cs="Times New Roman"/>
      <w:kern w:val="0"/>
      <w:sz w:val="24"/>
      <w:szCs w:val="24"/>
      <w:lang w:val="en-US"/>
      <w14:ligatures w14:val="none"/>
    </w:rPr>
  </w:style>
  <w:style w:type="paragraph" w:styleId="Nagwek1">
    <w:name w:val="heading 1"/>
    <w:basedOn w:val="Akapitzlist"/>
    <w:next w:val="Normalny"/>
    <w:link w:val="Nagwek1Znak"/>
    <w:uiPriority w:val="9"/>
    <w:qFormat/>
    <w:rsid w:val="002C64E7"/>
    <w:pPr>
      <w:numPr>
        <w:numId w:val="3"/>
      </w:numPr>
      <w:spacing w:before="360"/>
      <w:outlineLvl w:val="0"/>
    </w:pPr>
    <w:rPr>
      <w:b/>
    </w:rPr>
  </w:style>
  <w:style w:type="paragraph" w:styleId="Nagwek2">
    <w:name w:val="heading 2"/>
    <w:basedOn w:val="TTPParagraph1st"/>
    <w:next w:val="Normalny"/>
    <w:link w:val="Nagwek2Znak"/>
    <w:uiPriority w:val="9"/>
    <w:unhideWhenUsed/>
    <w:qFormat/>
    <w:rsid w:val="00E964DF"/>
    <w:pPr>
      <w:numPr>
        <w:ilvl w:val="1"/>
        <w:numId w:val="3"/>
      </w:numPr>
      <w:spacing w:before="360" w:line="360" w:lineRule="auto"/>
      <w:ind w:left="357" w:hanging="357"/>
      <w:outlineLvl w:val="1"/>
    </w:pPr>
    <w:rPr>
      <w:b/>
      <w:bCs/>
    </w:rPr>
  </w:style>
  <w:style w:type="paragraph" w:styleId="Nagwek3">
    <w:name w:val="heading 3"/>
    <w:basedOn w:val="TTPParagraph1st"/>
    <w:next w:val="Normalny"/>
    <w:link w:val="Nagwek3Znak"/>
    <w:uiPriority w:val="9"/>
    <w:unhideWhenUsed/>
    <w:qFormat/>
    <w:rsid w:val="0080238F"/>
    <w:pPr>
      <w:numPr>
        <w:ilvl w:val="2"/>
        <w:numId w:val="3"/>
      </w:numPr>
      <w:spacing w:before="360" w:line="360" w:lineRule="auto"/>
      <w:ind w:left="720"/>
      <w:jc w:val="left"/>
      <w:outlineLvl w:val="2"/>
    </w:pPr>
    <w:rPr>
      <w:b/>
      <w:bCs/>
    </w:rPr>
  </w:style>
  <w:style w:type="paragraph" w:styleId="Nagwek4">
    <w:name w:val="heading 4"/>
    <w:basedOn w:val="Normalny"/>
    <w:next w:val="Normalny"/>
    <w:link w:val="Nagwek4Znak"/>
    <w:uiPriority w:val="9"/>
    <w:semiHidden/>
    <w:unhideWhenUsed/>
    <w:qFormat/>
    <w:rsid w:val="00A0019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0019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0019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0019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0019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0019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C64E7"/>
    <w:rPr>
      <w:rFonts w:ascii="Times New Roman" w:eastAsia="Times New Roman" w:hAnsi="Times New Roman" w:cs="Times New Roman"/>
      <w:b/>
      <w:kern w:val="0"/>
      <w:sz w:val="24"/>
      <w:szCs w:val="24"/>
      <w:lang w:val="en-US"/>
      <w14:ligatures w14:val="none"/>
    </w:rPr>
  </w:style>
  <w:style w:type="character" w:customStyle="1" w:styleId="Nagwek2Znak">
    <w:name w:val="Nagłówek 2 Znak"/>
    <w:basedOn w:val="Domylnaczcionkaakapitu"/>
    <w:link w:val="Nagwek2"/>
    <w:uiPriority w:val="9"/>
    <w:rsid w:val="00E964DF"/>
    <w:rPr>
      <w:rFonts w:ascii="Times New Roman" w:eastAsia="Times New Roman" w:hAnsi="Times New Roman" w:cs="Times New Roman"/>
      <w:b/>
      <w:bCs/>
      <w:kern w:val="0"/>
      <w:sz w:val="24"/>
      <w:szCs w:val="24"/>
      <w:lang w:val="en-US"/>
      <w14:ligatures w14:val="none"/>
    </w:rPr>
  </w:style>
  <w:style w:type="character" w:customStyle="1" w:styleId="Nagwek3Znak">
    <w:name w:val="Nagłówek 3 Znak"/>
    <w:basedOn w:val="Domylnaczcionkaakapitu"/>
    <w:link w:val="Nagwek3"/>
    <w:uiPriority w:val="9"/>
    <w:rsid w:val="0080238F"/>
    <w:rPr>
      <w:rFonts w:ascii="Times New Roman" w:eastAsia="Times New Roman" w:hAnsi="Times New Roman" w:cs="Times New Roman"/>
      <w:b/>
      <w:bCs/>
      <w:kern w:val="0"/>
      <w:sz w:val="24"/>
      <w:szCs w:val="24"/>
      <w:lang w:val="en-US"/>
      <w14:ligatures w14:val="none"/>
    </w:rPr>
  </w:style>
  <w:style w:type="character" w:customStyle="1" w:styleId="Nagwek4Znak">
    <w:name w:val="Nagłówek 4 Znak"/>
    <w:basedOn w:val="Domylnaczcionkaakapitu"/>
    <w:link w:val="Nagwek4"/>
    <w:uiPriority w:val="9"/>
    <w:semiHidden/>
    <w:rsid w:val="00A0019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0019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0019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0019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0019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0019A"/>
    <w:rPr>
      <w:rFonts w:eastAsiaTheme="majorEastAsia" w:cstheme="majorBidi"/>
      <w:color w:val="272727" w:themeColor="text1" w:themeTint="D8"/>
    </w:rPr>
  </w:style>
  <w:style w:type="paragraph" w:styleId="Tytu">
    <w:name w:val="Title"/>
    <w:basedOn w:val="Normalny"/>
    <w:next w:val="Normalny"/>
    <w:link w:val="TytuZnak"/>
    <w:uiPriority w:val="10"/>
    <w:qFormat/>
    <w:rsid w:val="002D002F"/>
    <w:pPr>
      <w:spacing w:before="240" w:line="240" w:lineRule="auto"/>
      <w:jc w:val="center"/>
    </w:pPr>
    <w:rPr>
      <w:b/>
      <w:bCs/>
      <w:sz w:val="28"/>
      <w:szCs w:val="28"/>
    </w:rPr>
  </w:style>
  <w:style w:type="character" w:customStyle="1" w:styleId="TytuZnak">
    <w:name w:val="Tytuł Znak"/>
    <w:basedOn w:val="Domylnaczcionkaakapitu"/>
    <w:link w:val="Tytu"/>
    <w:uiPriority w:val="10"/>
    <w:rsid w:val="002D002F"/>
    <w:rPr>
      <w:rFonts w:ascii="Times New Roman" w:eastAsia="Times New Roman" w:hAnsi="Times New Roman" w:cs="Times New Roman"/>
      <w:b/>
      <w:bCs/>
      <w:kern w:val="0"/>
      <w:sz w:val="28"/>
      <w:szCs w:val="28"/>
      <w:lang w:val="en-US"/>
      <w14:ligatures w14:val="none"/>
    </w:rPr>
  </w:style>
  <w:style w:type="paragraph" w:styleId="Podtytu">
    <w:name w:val="Subtitle"/>
    <w:basedOn w:val="Normalny"/>
    <w:next w:val="Normalny"/>
    <w:link w:val="PodtytuZnak"/>
    <w:uiPriority w:val="11"/>
    <w:qFormat/>
    <w:rsid w:val="00A0019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0019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0019A"/>
    <w:pPr>
      <w:spacing w:before="160"/>
      <w:jc w:val="center"/>
    </w:pPr>
    <w:rPr>
      <w:i/>
      <w:iCs/>
      <w:color w:val="404040" w:themeColor="text1" w:themeTint="BF"/>
    </w:rPr>
  </w:style>
  <w:style w:type="character" w:customStyle="1" w:styleId="CytatZnak">
    <w:name w:val="Cytat Znak"/>
    <w:basedOn w:val="Domylnaczcionkaakapitu"/>
    <w:link w:val="Cytat"/>
    <w:uiPriority w:val="29"/>
    <w:rsid w:val="00A0019A"/>
    <w:rPr>
      <w:i/>
      <w:iCs/>
      <w:color w:val="404040" w:themeColor="text1" w:themeTint="BF"/>
    </w:rPr>
  </w:style>
  <w:style w:type="paragraph" w:styleId="Akapitzlist">
    <w:name w:val="List Paragraph"/>
    <w:basedOn w:val="Normalny"/>
    <w:uiPriority w:val="34"/>
    <w:qFormat/>
    <w:rsid w:val="00A0019A"/>
    <w:pPr>
      <w:ind w:left="720"/>
      <w:contextualSpacing/>
    </w:pPr>
  </w:style>
  <w:style w:type="character" w:styleId="Wyrnienieintensywne">
    <w:name w:val="Intense Emphasis"/>
    <w:basedOn w:val="Domylnaczcionkaakapitu"/>
    <w:uiPriority w:val="21"/>
    <w:qFormat/>
    <w:rsid w:val="00A0019A"/>
    <w:rPr>
      <w:i/>
      <w:iCs/>
      <w:color w:val="0F4761" w:themeColor="accent1" w:themeShade="BF"/>
    </w:rPr>
  </w:style>
  <w:style w:type="paragraph" w:styleId="Cytatintensywny">
    <w:name w:val="Intense Quote"/>
    <w:basedOn w:val="Normalny"/>
    <w:next w:val="Normalny"/>
    <w:link w:val="CytatintensywnyZnak"/>
    <w:uiPriority w:val="30"/>
    <w:qFormat/>
    <w:rsid w:val="00A001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0019A"/>
    <w:rPr>
      <w:i/>
      <w:iCs/>
      <w:color w:val="0F4761" w:themeColor="accent1" w:themeShade="BF"/>
    </w:rPr>
  </w:style>
  <w:style w:type="character" w:styleId="Odwoanieintensywne">
    <w:name w:val="Intense Reference"/>
    <w:basedOn w:val="Domylnaczcionkaakapitu"/>
    <w:uiPriority w:val="32"/>
    <w:qFormat/>
    <w:rsid w:val="00A0019A"/>
    <w:rPr>
      <w:b/>
      <w:bCs/>
      <w:smallCaps/>
      <w:color w:val="0F4761" w:themeColor="accent1" w:themeShade="BF"/>
      <w:spacing w:val="5"/>
    </w:rPr>
  </w:style>
  <w:style w:type="paragraph" w:customStyle="1" w:styleId="TTPAbstract">
    <w:name w:val="TTP Abstract"/>
    <w:basedOn w:val="Normalny"/>
    <w:next w:val="Normalny"/>
    <w:uiPriority w:val="99"/>
    <w:rsid w:val="002D002F"/>
    <w:pPr>
      <w:spacing w:before="360" w:line="240" w:lineRule="auto"/>
    </w:pPr>
  </w:style>
  <w:style w:type="paragraph" w:customStyle="1" w:styleId="TTPSectionHeading">
    <w:name w:val="TTP Section Heading"/>
    <w:basedOn w:val="Normalny"/>
    <w:next w:val="Normalny"/>
    <w:uiPriority w:val="99"/>
    <w:rsid w:val="002C64E7"/>
    <w:pPr>
      <w:spacing w:before="360" w:after="120" w:line="240" w:lineRule="auto"/>
    </w:pPr>
    <w:rPr>
      <w:b/>
      <w:bCs/>
    </w:rPr>
  </w:style>
  <w:style w:type="character" w:styleId="Hipercze">
    <w:name w:val="Hyperlink"/>
    <w:basedOn w:val="Domylnaczcionkaakapitu"/>
    <w:uiPriority w:val="99"/>
    <w:unhideWhenUsed/>
    <w:rsid w:val="00B57F14"/>
    <w:rPr>
      <w:color w:val="467886" w:themeColor="hyperlink"/>
      <w:u w:val="single"/>
    </w:rPr>
  </w:style>
  <w:style w:type="character" w:customStyle="1" w:styleId="Nevyeenzmnka1">
    <w:name w:val="Nevyřešená zmínka1"/>
    <w:basedOn w:val="Domylnaczcionkaakapitu"/>
    <w:uiPriority w:val="99"/>
    <w:semiHidden/>
    <w:unhideWhenUsed/>
    <w:rsid w:val="00B57F14"/>
    <w:rPr>
      <w:color w:val="605E5C"/>
      <w:shd w:val="clear" w:color="auto" w:fill="E1DFDD"/>
    </w:rPr>
  </w:style>
  <w:style w:type="paragraph" w:customStyle="1" w:styleId="TTPParagraph1st">
    <w:name w:val="TTP Paragraph (1st)"/>
    <w:basedOn w:val="Normalny"/>
    <w:next w:val="Normalny"/>
    <w:uiPriority w:val="99"/>
    <w:rsid w:val="00780F16"/>
    <w:pPr>
      <w:spacing w:line="240" w:lineRule="auto"/>
    </w:pPr>
  </w:style>
  <w:style w:type="table" w:styleId="Zwykatabela5">
    <w:name w:val="Plain Table 5"/>
    <w:basedOn w:val="Standardowy"/>
    <w:uiPriority w:val="45"/>
    <w:rsid w:val="007D0FF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PAuthors">
    <w:name w:val="PP Authors"/>
    <w:basedOn w:val="Normalny"/>
    <w:rsid w:val="00D977FD"/>
    <w:pPr>
      <w:autoSpaceDE/>
      <w:autoSpaceDN/>
      <w:spacing w:after="120" w:line="280" w:lineRule="exact"/>
      <w:jc w:val="left"/>
    </w:pPr>
    <w:rPr>
      <w:rFonts w:ascii="Open Sans" w:eastAsiaTheme="minorHAnsi" w:hAnsi="Open Sans" w:cstheme="minorHAnsi"/>
      <w:sz w:val="22"/>
      <w:szCs w:val="22"/>
    </w:rPr>
  </w:style>
  <w:style w:type="paragraph" w:customStyle="1" w:styleId="PPAffiliation">
    <w:name w:val="PP Affiliation"/>
    <w:basedOn w:val="Normalny"/>
    <w:rsid w:val="00D977FD"/>
    <w:pPr>
      <w:autoSpaceDE/>
      <w:autoSpaceDN/>
      <w:spacing w:line="220" w:lineRule="exact"/>
      <w:ind w:left="113" w:hanging="113"/>
      <w:jc w:val="left"/>
    </w:pPr>
    <w:rPr>
      <w:rFonts w:ascii="Open Sans" w:eastAsiaTheme="minorHAnsi" w:hAnsi="Open Sans" w:cstheme="minorHAnsi"/>
      <w:sz w:val="16"/>
      <w:szCs w:val="22"/>
    </w:rPr>
  </w:style>
  <w:style w:type="character" w:styleId="Odwoaniedokomentarza">
    <w:name w:val="annotation reference"/>
    <w:basedOn w:val="Domylnaczcionkaakapitu"/>
    <w:uiPriority w:val="99"/>
    <w:semiHidden/>
    <w:unhideWhenUsed/>
    <w:rsid w:val="00DA4995"/>
    <w:rPr>
      <w:sz w:val="16"/>
      <w:szCs w:val="16"/>
    </w:rPr>
  </w:style>
  <w:style w:type="paragraph" w:styleId="Tekstkomentarza">
    <w:name w:val="annotation text"/>
    <w:basedOn w:val="Normalny"/>
    <w:link w:val="TekstkomentarzaZnak"/>
    <w:uiPriority w:val="99"/>
    <w:semiHidden/>
    <w:unhideWhenUsed/>
    <w:rsid w:val="00DA499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A4995"/>
    <w:rPr>
      <w:rFonts w:ascii="Times New Roman" w:eastAsia="Times New Roman" w:hAnsi="Times New Roman" w:cs="Times New Roman"/>
      <w:kern w:val="0"/>
      <w:sz w:val="20"/>
      <w:szCs w:val="20"/>
      <w:lang w:val="en-US"/>
      <w14:ligatures w14:val="none"/>
    </w:rPr>
  </w:style>
  <w:style w:type="paragraph" w:styleId="Tematkomentarza">
    <w:name w:val="annotation subject"/>
    <w:basedOn w:val="Tekstkomentarza"/>
    <w:next w:val="Tekstkomentarza"/>
    <w:link w:val="TematkomentarzaZnak"/>
    <w:uiPriority w:val="99"/>
    <w:semiHidden/>
    <w:unhideWhenUsed/>
    <w:rsid w:val="00DA4995"/>
    <w:rPr>
      <w:b/>
      <w:bCs/>
    </w:rPr>
  </w:style>
  <w:style w:type="character" w:customStyle="1" w:styleId="TematkomentarzaZnak">
    <w:name w:val="Temat komentarza Znak"/>
    <w:basedOn w:val="TekstkomentarzaZnak"/>
    <w:link w:val="Tematkomentarza"/>
    <w:uiPriority w:val="99"/>
    <w:semiHidden/>
    <w:rsid w:val="00DA4995"/>
    <w:rPr>
      <w:rFonts w:ascii="Times New Roman" w:eastAsia="Times New Roman" w:hAnsi="Times New Roman" w:cs="Times New Roman"/>
      <w:b/>
      <w:bCs/>
      <w:kern w:val="0"/>
      <w:sz w:val="20"/>
      <w:szCs w:val="20"/>
      <w:lang w:val="en-US"/>
      <w14:ligatures w14:val="none"/>
    </w:rPr>
  </w:style>
  <w:style w:type="paragraph" w:styleId="Nagwek">
    <w:name w:val="header"/>
    <w:basedOn w:val="Normalny"/>
    <w:link w:val="NagwekZnak"/>
    <w:uiPriority w:val="99"/>
    <w:unhideWhenUsed/>
    <w:rsid w:val="002A2F5D"/>
    <w:pPr>
      <w:tabs>
        <w:tab w:val="center" w:pos="4536"/>
        <w:tab w:val="right" w:pos="9072"/>
      </w:tabs>
      <w:spacing w:line="240" w:lineRule="auto"/>
    </w:pPr>
  </w:style>
  <w:style w:type="character" w:customStyle="1" w:styleId="NagwekZnak">
    <w:name w:val="Nagłówek Znak"/>
    <w:basedOn w:val="Domylnaczcionkaakapitu"/>
    <w:link w:val="Nagwek"/>
    <w:uiPriority w:val="99"/>
    <w:qFormat/>
    <w:rsid w:val="002A2F5D"/>
    <w:rPr>
      <w:rFonts w:ascii="Times New Roman" w:eastAsia="Times New Roman" w:hAnsi="Times New Roman" w:cs="Times New Roman"/>
      <w:kern w:val="0"/>
      <w:sz w:val="24"/>
      <w:szCs w:val="24"/>
      <w:lang w:val="en-US"/>
      <w14:ligatures w14:val="none"/>
    </w:rPr>
  </w:style>
  <w:style w:type="paragraph" w:styleId="Stopka">
    <w:name w:val="footer"/>
    <w:basedOn w:val="Normalny"/>
    <w:link w:val="StopkaZnak"/>
    <w:uiPriority w:val="99"/>
    <w:unhideWhenUsed/>
    <w:rsid w:val="002A2F5D"/>
    <w:pPr>
      <w:tabs>
        <w:tab w:val="center" w:pos="4536"/>
        <w:tab w:val="right" w:pos="9072"/>
      </w:tabs>
      <w:spacing w:line="240" w:lineRule="auto"/>
    </w:pPr>
  </w:style>
  <w:style w:type="character" w:customStyle="1" w:styleId="StopkaZnak">
    <w:name w:val="Stopka Znak"/>
    <w:basedOn w:val="Domylnaczcionkaakapitu"/>
    <w:link w:val="Stopka"/>
    <w:uiPriority w:val="99"/>
    <w:rsid w:val="002A2F5D"/>
    <w:rPr>
      <w:rFonts w:ascii="Times New Roman" w:eastAsia="Times New Roman" w:hAnsi="Times New Roman" w:cs="Times New Roman"/>
      <w:kern w:val="0"/>
      <w:sz w:val="24"/>
      <w:szCs w:val="24"/>
      <w:lang w:val="en-US"/>
      <w14:ligatures w14:val="none"/>
    </w:rPr>
  </w:style>
  <w:style w:type="paragraph" w:customStyle="1" w:styleId="SpisLiteratury">
    <w:name w:val="Spis Literatury"/>
    <w:basedOn w:val="Normalny"/>
    <w:qFormat/>
    <w:rsid w:val="00BB67A9"/>
    <w:pPr>
      <w:autoSpaceDE/>
      <w:autoSpaceDN/>
      <w:spacing w:line="240" w:lineRule="auto"/>
      <w:ind w:left="425" w:hanging="425"/>
    </w:pPr>
    <w:rPr>
      <w:rFonts w:eastAsiaTheme="minorHAnsi" w:cstheme="minorBidi"/>
      <w:kern w:val="2"/>
      <w:sz w:val="20"/>
      <w:szCs w:val="22"/>
      <w:lang w:val="pl-PL"/>
      <w14:ligatures w14:val="standardContextual"/>
    </w:rPr>
  </w:style>
  <w:style w:type="paragraph" w:styleId="Poprawka">
    <w:name w:val="Revision"/>
    <w:hidden/>
    <w:uiPriority w:val="99"/>
    <w:semiHidden/>
    <w:rsid w:val="00D062EB"/>
    <w:pPr>
      <w:spacing w:after="0" w:line="240" w:lineRule="auto"/>
    </w:pPr>
    <w:rPr>
      <w:rFonts w:ascii="Times New Roman" w:eastAsia="Times New Roman" w:hAnsi="Times New Roman" w:cs="Times New Roman"/>
      <w:kern w:val="0"/>
      <w:sz w:val="24"/>
      <w:szCs w:val="24"/>
      <w:lang w:val="en-US"/>
      <w14:ligatures w14:val="none"/>
    </w:rPr>
  </w:style>
  <w:style w:type="paragraph" w:styleId="NormalnyWeb">
    <w:name w:val="Normal (Web)"/>
    <w:basedOn w:val="Normalny"/>
    <w:uiPriority w:val="99"/>
    <w:semiHidden/>
    <w:unhideWhenUsed/>
    <w:rsid w:val="00D062EB"/>
  </w:style>
  <w:style w:type="paragraph" w:styleId="Tekstdymka">
    <w:name w:val="Balloon Text"/>
    <w:basedOn w:val="Normalny"/>
    <w:link w:val="TekstdymkaZnak"/>
    <w:uiPriority w:val="99"/>
    <w:semiHidden/>
    <w:unhideWhenUsed/>
    <w:rsid w:val="0006512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6512B"/>
    <w:rPr>
      <w:rFonts w:ascii="Segoe UI" w:eastAsia="Times New Roman" w:hAnsi="Segoe UI" w:cs="Segoe UI"/>
      <w:kern w:val="0"/>
      <w:sz w:val="18"/>
      <w:szCs w:val="18"/>
      <w:lang w:val="en-US"/>
      <w14:ligatures w14:val="none"/>
    </w:rPr>
  </w:style>
  <w:style w:type="character" w:customStyle="1" w:styleId="Nierozpoznanawzmianka1">
    <w:name w:val="Nierozpoznana wzmianka1"/>
    <w:basedOn w:val="Domylnaczcionkaakapitu"/>
    <w:uiPriority w:val="99"/>
    <w:semiHidden/>
    <w:unhideWhenUsed/>
    <w:rsid w:val="00D304A2"/>
    <w:rPr>
      <w:color w:val="605E5C"/>
      <w:shd w:val="clear" w:color="auto" w:fill="E1DFDD"/>
    </w:rPr>
  </w:style>
  <w:style w:type="paragraph" w:styleId="Legenda">
    <w:name w:val="caption"/>
    <w:aliases w:val="Popis_orázok"/>
    <w:basedOn w:val="Normalny"/>
    <w:next w:val="Normalny"/>
    <w:link w:val="LegendaZnak"/>
    <w:unhideWhenUsed/>
    <w:rsid w:val="007338F2"/>
    <w:pPr>
      <w:autoSpaceDE/>
      <w:autoSpaceDN/>
      <w:spacing w:after="200" w:line="240" w:lineRule="auto"/>
      <w:contextualSpacing/>
    </w:pPr>
    <w:rPr>
      <w:b/>
      <w:bCs/>
      <w:color w:val="4F81BD"/>
      <w:sz w:val="18"/>
      <w:szCs w:val="18"/>
      <w:lang w:val="sk-SK" w:eastAsia="sk-SK"/>
    </w:rPr>
  </w:style>
  <w:style w:type="character" w:customStyle="1" w:styleId="LegendaZnak">
    <w:name w:val="Legenda Znak"/>
    <w:aliases w:val="Popis_orázok Znak"/>
    <w:link w:val="Legenda"/>
    <w:uiPriority w:val="35"/>
    <w:rsid w:val="007338F2"/>
    <w:rPr>
      <w:rFonts w:ascii="Times New Roman" w:eastAsia="Times New Roman" w:hAnsi="Times New Roman" w:cs="Times New Roman"/>
      <w:b/>
      <w:bCs/>
      <w:color w:val="4F81BD"/>
      <w:kern w:val="0"/>
      <w:sz w:val="18"/>
      <w:szCs w:val="18"/>
      <w:lang w:val="sk-SK" w:eastAsia="sk-SK"/>
      <w14:ligatures w14:val="none"/>
    </w:rPr>
  </w:style>
  <w:style w:type="paragraph" w:customStyle="1" w:styleId="AAENormaltext">
    <w:name w:val="AAE_Normal text"/>
    <w:basedOn w:val="Normalny"/>
    <w:link w:val="AAENormaltextZnak"/>
    <w:rsid w:val="0095715E"/>
    <w:pPr>
      <w:autoSpaceDE/>
      <w:autoSpaceDN/>
      <w:spacing w:after="120" w:line="240" w:lineRule="auto"/>
    </w:pPr>
    <w:rPr>
      <w:bCs/>
      <w:sz w:val="22"/>
      <w:szCs w:val="22"/>
      <w:lang w:val="pl-PL" w:eastAsia="pl-PL"/>
    </w:rPr>
  </w:style>
  <w:style w:type="character" w:customStyle="1" w:styleId="AAENormaltextZnak">
    <w:name w:val="AAE_Normal text Znak"/>
    <w:link w:val="AAENormaltext"/>
    <w:rsid w:val="0095715E"/>
    <w:rPr>
      <w:rFonts w:ascii="Times New Roman" w:eastAsia="Times New Roman" w:hAnsi="Times New Roman" w:cs="Times New Roman"/>
      <w:bCs/>
      <w:kern w:val="0"/>
      <w:lang w:val="pl-PL" w:eastAsia="pl-PL"/>
      <w14:ligatures w14:val="none"/>
    </w:rPr>
  </w:style>
  <w:style w:type="paragraph" w:customStyle="1" w:styleId="bodytext">
    <w:name w:val="bodytext"/>
    <w:basedOn w:val="Normalny"/>
    <w:link w:val="bodytextZnak"/>
    <w:rsid w:val="0095715E"/>
    <w:pPr>
      <w:autoSpaceDE/>
      <w:autoSpaceDN/>
      <w:spacing w:before="100" w:beforeAutospacing="1" w:after="100" w:afterAutospacing="1" w:line="240" w:lineRule="auto"/>
      <w:jc w:val="left"/>
    </w:pPr>
    <w:rPr>
      <w:lang w:val="sk-SK" w:eastAsia="sk-SK"/>
    </w:rPr>
  </w:style>
  <w:style w:type="paragraph" w:customStyle="1" w:styleId="AAEEQ">
    <w:name w:val="AAE_EQ"/>
    <w:basedOn w:val="bodytext"/>
    <w:link w:val="AAEEQZnak"/>
    <w:rsid w:val="0095715E"/>
    <w:pPr>
      <w:tabs>
        <w:tab w:val="left" w:pos="0"/>
        <w:tab w:val="right" w:pos="9072"/>
      </w:tabs>
      <w:spacing w:before="120" w:beforeAutospacing="0" w:after="240" w:afterAutospacing="0"/>
      <w:jc w:val="both"/>
    </w:pPr>
    <w:rPr>
      <w:snapToGrid w:val="0"/>
      <w:szCs w:val="20"/>
      <w:lang w:val="en-GB" w:eastAsia="pl-PL"/>
    </w:rPr>
  </w:style>
  <w:style w:type="character" w:customStyle="1" w:styleId="bodytextZnak">
    <w:name w:val="bodytext Znak"/>
    <w:basedOn w:val="Domylnaczcionkaakapitu"/>
    <w:link w:val="bodytext"/>
    <w:rsid w:val="0095715E"/>
    <w:rPr>
      <w:rFonts w:ascii="Times New Roman" w:eastAsia="Times New Roman" w:hAnsi="Times New Roman" w:cs="Times New Roman"/>
      <w:kern w:val="0"/>
      <w:sz w:val="24"/>
      <w:szCs w:val="24"/>
      <w:lang w:val="sk-SK" w:eastAsia="sk-SK"/>
      <w14:ligatures w14:val="none"/>
    </w:rPr>
  </w:style>
  <w:style w:type="character" w:customStyle="1" w:styleId="AAEEQZnak">
    <w:name w:val="AAE_EQ Znak"/>
    <w:basedOn w:val="bodytextZnak"/>
    <w:link w:val="AAEEQ"/>
    <w:rsid w:val="0095715E"/>
    <w:rPr>
      <w:rFonts w:ascii="Times New Roman" w:eastAsia="Times New Roman" w:hAnsi="Times New Roman" w:cs="Times New Roman"/>
      <w:snapToGrid w:val="0"/>
      <w:kern w:val="0"/>
      <w:sz w:val="24"/>
      <w:szCs w:val="20"/>
      <w:lang w:val="en-GB" w:eastAsia="pl-PL"/>
      <w14:ligatures w14:val="none"/>
    </w:rPr>
  </w:style>
  <w:style w:type="paragraph" w:customStyle="1" w:styleId="ALiteratura">
    <w:name w:val="A_Literatura"/>
    <w:basedOn w:val="Normalny"/>
    <w:link w:val="ALiteraturaZnak"/>
    <w:rsid w:val="00F9544D"/>
    <w:pPr>
      <w:autoSpaceDE/>
      <w:autoSpaceDN/>
      <w:spacing w:line="240" w:lineRule="auto"/>
      <w:ind w:left="425" w:hanging="425"/>
    </w:pPr>
    <w:rPr>
      <w:rFonts w:eastAsiaTheme="minorHAnsi" w:cstheme="minorBidi"/>
      <w:color w:val="000000" w:themeColor="text1"/>
      <w:sz w:val="20"/>
      <w:lang w:val="en-GB"/>
    </w:rPr>
  </w:style>
  <w:style w:type="character" w:customStyle="1" w:styleId="ALiteraturaZnak">
    <w:name w:val="A_Literatura Znak"/>
    <w:basedOn w:val="Domylnaczcionkaakapitu"/>
    <w:link w:val="ALiteratura"/>
    <w:rsid w:val="00F9544D"/>
    <w:rPr>
      <w:rFonts w:ascii="Times New Roman" w:hAnsi="Times New Roman"/>
      <w:color w:val="000000" w:themeColor="text1"/>
      <w:kern w:val="0"/>
      <w:sz w:val="20"/>
      <w:szCs w:val="24"/>
      <w:lang w:val="en-GB"/>
      <w14:ligatures w14:val="none"/>
    </w:rPr>
  </w:style>
  <w:style w:type="paragraph" w:customStyle="1" w:styleId="Rab1">
    <w:name w:val="R_ab1"/>
    <w:next w:val="Normalny"/>
    <w:autoRedefine/>
    <w:qFormat/>
    <w:rsid w:val="00B371F1"/>
    <w:pPr>
      <w:suppressAutoHyphens/>
      <w:spacing w:before="120" w:after="0" w:line="240" w:lineRule="auto"/>
      <w:ind w:left="567" w:right="567"/>
      <w:jc w:val="both"/>
    </w:pPr>
    <w:rPr>
      <w:rFonts w:ascii="Times New Roman" w:eastAsia="SimSun" w:hAnsi="Times New Roman" w:cs="Times New Roman"/>
      <w:sz w:val="18"/>
      <w:szCs w:val="20"/>
      <w:lang w:val="en-GB" w:eastAsia="pl-PL"/>
    </w:rPr>
  </w:style>
  <w:style w:type="paragraph" w:customStyle="1" w:styleId="Rab2">
    <w:name w:val="R_ab2"/>
    <w:basedOn w:val="Rab1"/>
    <w:next w:val="Normalny"/>
    <w:autoRedefine/>
    <w:qFormat/>
    <w:rsid w:val="00B371F1"/>
    <w:pPr>
      <w:spacing w:before="60"/>
    </w:pPr>
  </w:style>
  <w:style w:type="paragraph" w:customStyle="1" w:styleId="Rafiliacja">
    <w:name w:val="R_afiliacja"/>
    <w:basedOn w:val="Normalny"/>
    <w:link w:val="RafiliacjaZnak"/>
    <w:qFormat/>
    <w:rsid w:val="00B371F1"/>
    <w:pPr>
      <w:suppressAutoHyphens/>
      <w:autoSpaceDE/>
      <w:autoSpaceDN/>
      <w:spacing w:line="240" w:lineRule="auto"/>
      <w:jc w:val="center"/>
    </w:pPr>
    <w:rPr>
      <w:rFonts w:eastAsiaTheme="minorHAnsi"/>
      <w:i/>
      <w:kern w:val="2"/>
      <w:sz w:val="20"/>
      <w:szCs w:val="28"/>
      <w:lang w:val="pl-PL"/>
      <w14:ligatures w14:val="standardContextual"/>
    </w:rPr>
  </w:style>
  <w:style w:type="character" w:customStyle="1" w:styleId="RafiliacjaZnak">
    <w:name w:val="R_afiliacja Znak"/>
    <w:basedOn w:val="Domylnaczcionkaakapitu"/>
    <w:link w:val="Rafiliacja"/>
    <w:rsid w:val="00B371F1"/>
    <w:rPr>
      <w:rFonts w:ascii="Times New Roman" w:hAnsi="Times New Roman" w:cs="Times New Roman"/>
      <w:i/>
      <w:sz w:val="20"/>
      <w:szCs w:val="28"/>
      <w:lang w:val="pl-PL"/>
    </w:rPr>
  </w:style>
  <w:style w:type="paragraph" w:customStyle="1" w:styleId="Rauco">
    <w:name w:val="R_au_co"/>
    <w:basedOn w:val="Rafiliacja"/>
    <w:autoRedefine/>
    <w:qFormat/>
    <w:rsid w:val="00B371F1"/>
    <w:pPr>
      <w:spacing w:before="120"/>
    </w:pPr>
    <w:rPr>
      <w:lang w:val="en-GB"/>
    </w:rPr>
  </w:style>
  <w:style w:type="paragraph" w:customStyle="1" w:styleId="Rn1">
    <w:name w:val="R_n1"/>
    <w:basedOn w:val="Normalny"/>
    <w:link w:val="Rn1Znak"/>
    <w:qFormat/>
    <w:rsid w:val="00B371F1"/>
    <w:pPr>
      <w:suppressAutoHyphens/>
      <w:autoSpaceDE/>
      <w:autoSpaceDN/>
      <w:spacing w:before="240" w:after="120" w:line="240" w:lineRule="auto"/>
    </w:pPr>
    <w:rPr>
      <w:rFonts w:eastAsiaTheme="minorHAnsi" w:cstheme="minorBidi"/>
      <w:b/>
      <w:kern w:val="2"/>
      <w:szCs w:val="22"/>
      <w:lang w:val="pl-PL"/>
      <w14:ligatures w14:val="standardContextual"/>
    </w:rPr>
  </w:style>
  <w:style w:type="character" w:customStyle="1" w:styleId="Rn1Znak">
    <w:name w:val="R_n1 Znak"/>
    <w:basedOn w:val="Domylnaczcionkaakapitu"/>
    <w:link w:val="Rn1"/>
    <w:rsid w:val="00B371F1"/>
    <w:rPr>
      <w:rFonts w:ascii="Times New Roman" w:hAnsi="Times New Roman"/>
      <w:b/>
      <w:sz w:val="24"/>
      <w:lang w:val="pl-PL"/>
    </w:rPr>
  </w:style>
  <w:style w:type="paragraph" w:customStyle="1" w:styleId="Rn2">
    <w:name w:val="R_n2"/>
    <w:basedOn w:val="Rn1"/>
    <w:link w:val="Rn2Znak"/>
    <w:qFormat/>
    <w:rsid w:val="00B371F1"/>
    <w:pPr>
      <w:spacing w:before="120"/>
      <w:jc w:val="left"/>
    </w:pPr>
    <w:rPr>
      <w:sz w:val="22"/>
    </w:rPr>
  </w:style>
  <w:style w:type="character" w:customStyle="1" w:styleId="Rn2Znak">
    <w:name w:val="R_n2 Znak"/>
    <w:link w:val="Rn2"/>
    <w:rsid w:val="00B371F1"/>
    <w:rPr>
      <w:rFonts w:ascii="Times New Roman" w:hAnsi="Times New Roman"/>
      <w:b/>
      <w:lang w:val="pl-PL"/>
    </w:rPr>
  </w:style>
  <w:style w:type="paragraph" w:customStyle="1" w:styleId="Rtytu">
    <w:name w:val="R_tytuł"/>
    <w:basedOn w:val="Rn2"/>
    <w:link w:val="RtytuZnak"/>
    <w:autoRedefine/>
    <w:qFormat/>
    <w:rsid w:val="00B371F1"/>
    <w:pPr>
      <w:spacing w:before="240" w:after="0"/>
      <w:jc w:val="center"/>
    </w:pPr>
    <w:rPr>
      <w:sz w:val="24"/>
      <w:szCs w:val="28"/>
    </w:rPr>
  </w:style>
  <w:style w:type="character" w:customStyle="1" w:styleId="RtytuZnak">
    <w:name w:val="R_tytuł Znak"/>
    <w:basedOn w:val="Rn2Znak"/>
    <w:link w:val="Rtytu"/>
    <w:rsid w:val="00B371F1"/>
    <w:rPr>
      <w:rFonts w:ascii="Times New Roman" w:hAnsi="Times New Roman"/>
      <w:b/>
      <w:sz w:val="24"/>
      <w:szCs w:val="28"/>
      <w:lang w:val="pl-PL"/>
    </w:rPr>
  </w:style>
  <w:style w:type="paragraph" w:customStyle="1" w:styleId="Rautor">
    <w:name w:val="R_autor"/>
    <w:basedOn w:val="Rtytu"/>
    <w:link w:val="RautorZnak"/>
    <w:autoRedefine/>
    <w:qFormat/>
    <w:rsid w:val="00B371F1"/>
    <w:pPr>
      <w:spacing w:before="120"/>
    </w:pPr>
    <w:rPr>
      <w:rFonts w:eastAsia="Calibri" w:cs="Times New Roman"/>
      <w:b w:val="0"/>
      <w:i/>
    </w:rPr>
  </w:style>
  <w:style w:type="character" w:customStyle="1" w:styleId="RautorZnak">
    <w:name w:val="R_autor Znak"/>
    <w:link w:val="Rautor"/>
    <w:rsid w:val="00B371F1"/>
    <w:rPr>
      <w:rFonts w:ascii="Times New Roman" w:eastAsia="Calibri" w:hAnsi="Times New Roman" w:cs="Times New Roman"/>
      <w:i/>
      <w:sz w:val="24"/>
      <w:szCs w:val="28"/>
      <w:lang w:val="pl-PL"/>
    </w:rPr>
  </w:style>
  <w:style w:type="paragraph" w:customStyle="1" w:styleId="Rlit">
    <w:name w:val="R_lit"/>
    <w:basedOn w:val="Normalny"/>
    <w:link w:val="RlitZnak"/>
    <w:qFormat/>
    <w:rsid w:val="00B371F1"/>
    <w:pPr>
      <w:autoSpaceDE/>
      <w:autoSpaceDN/>
      <w:spacing w:line="240" w:lineRule="auto"/>
      <w:ind w:left="425" w:hanging="425"/>
    </w:pPr>
    <w:rPr>
      <w:kern w:val="2"/>
      <w:sz w:val="20"/>
      <w:szCs w:val="20"/>
      <w:lang w:eastAsia="pl-PL"/>
      <w14:ligatures w14:val="standardContextual"/>
    </w:rPr>
  </w:style>
  <w:style w:type="character" w:customStyle="1" w:styleId="RlitZnak">
    <w:name w:val="R_lit Znak"/>
    <w:basedOn w:val="Domylnaczcionkaakapitu"/>
    <w:link w:val="Rlit"/>
    <w:rsid w:val="00B371F1"/>
    <w:rPr>
      <w:rFonts w:ascii="Times New Roman" w:eastAsia="Times New Roman" w:hAnsi="Times New Roman" w:cs="Times New Roman"/>
      <w:sz w:val="20"/>
      <w:szCs w:val="20"/>
      <w:lang w:val="en-US" w:eastAsia="pl-PL"/>
    </w:rPr>
  </w:style>
  <w:style w:type="paragraph" w:customStyle="1" w:styleId="Rtab">
    <w:name w:val="R_tab"/>
    <w:basedOn w:val="Normalny"/>
    <w:link w:val="RtabZnak"/>
    <w:qFormat/>
    <w:rsid w:val="00B371F1"/>
    <w:pPr>
      <w:suppressAutoHyphens/>
      <w:autoSpaceDE/>
      <w:autoSpaceDN/>
      <w:spacing w:after="120" w:line="240" w:lineRule="auto"/>
      <w:jc w:val="left"/>
    </w:pPr>
    <w:rPr>
      <w:rFonts w:eastAsiaTheme="minorHAnsi" w:cstheme="minorBidi"/>
      <w:kern w:val="2"/>
      <w:sz w:val="20"/>
      <w:szCs w:val="22"/>
      <w:lang w:val="pl-PL"/>
      <w14:ligatures w14:val="standardContextual"/>
    </w:rPr>
  </w:style>
  <w:style w:type="character" w:customStyle="1" w:styleId="RtabZnak">
    <w:name w:val="R_tab Znak"/>
    <w:basedOn w:val="Domylnaczcionkaakapitu"/>
    <w:link w:val="Rtab"/>
    <w:rsid w:val="00B371F1"/>
    <w:rPr>
      <w:rFonts w:ascii="Times New Roman" w:hAnsi="Times New Roman"/>
      <w:sz w:val="20"/>
      <w:lang w:val="pl-PL"/>
    </w:rPr>
  </w:style>
  <w:style w:type="paragraph" w:customStyle="1" w:styleId="Rn3">
    <w:name w:val="R_n3"/>
    <w:basedOn w:val="Rtab"/>
    <w:link w:val="Rn3Znak"/>
    <w:autoRedefine/>
    <w:qFormat/>
    <w:rsid w:val="00B371F1"/>
    <w:pPr>
      <w:spacing w:before="120"/>
      <w:jc w:val="both"/>
    </w:pPr>
    <w:rPr>
      <w:i/>
    </w:rPr>
  </w:style>
  <w:style w:type="character" w:customStyle="1" w:styleId="Rn3Znak">
    <w:name w:val="R_n3 Znak"/>
    <w:basedOn w:val="RtabZnak"/>
    <w:link w:val="Rn3"/>
    <w:rsid w:val="00B371F1"/>
    <w:rPr>
      <w:rFonts w:ascii="Times New Roman" w:hAnsi="Times New Roman"/>
      <w:i/>
      <w:sz w:val="20"/>
      <w:lang w:val="pl-PL"/>
    </w:rPr>
  </w:style>
  <w:style w:type="paragraph" w:customStyle="1" w:styleId="Rrys">
    <w:name w:val="R_rys"/>
    <w:basedOn w:val="Rafiliacja"/>
    <w:link w:val="RrysZnak"/>
    <w:qFormat/>
    <w:rsid w:val="00B371F1"/>
    <w:pPr>
      <w:spacing w:before="120"/>
      <w:jc w:val="left"/>
    </w:pPr>
    <w:rPr>
      <w:i w:val="0"/>
    </w:rPr>
  </w:style>
  <w:style w:type="character" w:customStyle="1" w:styleId="RrysZnak">
    <w:name w:val="R_rys Znak"/>
    <w:basedOn w:val="RafiliacjaZnak"/>
    <w:link w:val="Rrys"/>
    <w:rsid w:val="00B371F1"/>
    <w:rPr>
      <w:rFonts w:ascii="Times New Roman" w:hAnsi="Times New Roman" w:cs="Times New Roman"/>
      <w:i w:val="0"/>
      <w:sz w:val="20"/>
      <w:szCs w:val="2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54183">
      <w:bodyDiv w:val="1"/>
      <w:marLeft w:val="0"/>
      <w:marRight w:val="0"/>
      <w:marTop w:val="0"/>
      <w:marBottom w:val="0"/>
      <w:divBdr>
        <w:top w:val="none" w:sz="0" w:space="0" w:color="auto"/>
        <w:left w:val="none" w:sz="0" w:space="0" w:color="auto"/>
        <w:bottom w:val="none" w:sz="0" w:space="0" w:color="auto"/>
        <w:right w:val="none" w:sz="0" w:space="0" w:color="auto"/>
      </w:divBdr>
      <w:divsChild>
        <w:div w:id="809324900">
          <w:marLeft w:val="1080"/>
          <w:marRight w:val="0"/>
          <w:marTop w:val="100"/>
          <w:marBottom w:val="0"/>
          <w:divBdr>
            <w:top w:val="none" w:sz="0" w:space="0" w:color="auto"/>
            <w:left w:val="none" w:sz="0" w:space="0" w:color="auto"/>
            <w:bottom w:val="none" w:sz="0" w:space="0" w:color="auto"/>
            <w:right w:val="none" w:sz="0" w:space="0" w:color="auto"/>
          </w:divBdr>
        </w:div>
        <w:div w:id="2080857422">
          <w:marLeft w:val="1080"/>
          <w:marRight w:val="0"/>
          <w:marTop w:val="100"/>
          <w:marBottom w:val="0"/>
          <w:divBdr>
            <w:top w:val="none" w:sz="0" w:space="0" w:color="auto"/>
            <w:left w:val="none" w:sz="0" w:space="0" w:color="auto"/>
            <w:bottom w:val="none" w:sz="0" w:space="0" w:color="auto"/>
            <w:right w:val="none" w:sz="0" w:space="0" w:color="auto"/>
          </w:divBdr>
        </w:div>
        <w:div w:id="126702332">
          <w:marLeft w:val="1080"/>
          <w:marRight w:val="0"/>
          <w:marTop w:val="100"/>
          <w:marBottom w:val="0"/>
          <w:divBdr>
            <w:top w:val="none" w:sz="0" w:space="0" w:color="auto"/>
            <w:left w:val="none" w:sz="0" w:space="0" w:color="auto"/>
            <w:bottom w:val="none" w:sz="0" w:space="0" w:color="auto"/>
            <w:right w:val="none" w:sz="0" w:space="0" w:color="auto"/>
          </w:divBdr>
        </w:div>
        <w:div w:id="116877739">
          <w:marLeft w:val="1080"/>
          <w:marRight w:val="0"/>
          <w:marTop w:val="100"/>
          <w:marBottom w:val="0"/>
          <w:divBdr>
            <w:top w:val="none" w:sz="0" w:space="0" w:color="auto"/>
            <w:left w:val="none" w:sz="0" w:space="0" w:color="auto"/>
            <w:bottom w:val="none" w:sz="0" w:space="0" w:color="auto"/>
            <w:right w:val="none" w:sz="0" w:space="0" w:color="auto"/>
          </w:divBdr>
        </w:div>
        <w:div w:id="1269116644">
          <w:marLeft w:val="1080"/>
          <w:marRight w:val="0"/>
          <w:marTop w:val="100"/>
          <w:marBottom w:val="0"/>
          <w:divBdr>
            <w:top w:val="none" w:sz="0" w:space="0" w:color="auto"/>
            <w:left w:val="none" w:sz="0" w:space="0" w:color="auto"/>
            <w:bottom w:val="none" w:sz="0" w:space="0" w:color="auto"/>
            <w:right w:val="none" w:sz="0" w:space="0" w:color="auto"/>
          </w:divBdr>
        </w:div>
      </w:divsChild>
    </w:div>
    <w:div w:id="98725416">
      <w:bodyDiv w:val="1"/>
      <w:marLeft w:val="0"/>
      <w:marRight w:val="0"/>
      <w:marTop w:val="0"/>
      <w:marBottom w:val="0"/>
      <w:divBdr>
        <w:top w:val="none" w:sz="0" w:space="0" w:color="auto"/>
        <w:left w:val="none" w:sz="0" w:space="0" w:color="auto"/>
        <w:bottom w:val="none" w:sz="0" w:space="0" w:color="auto"/>
        <w:right w:val="none" w:sz="0" w:space="0" w:color="auto"/>
      </w:divBdr>
    </w:div>
    <w:div w:id="211039720">
      <w:bodyDiv w:val="1"/>
      <w:marLeft w:val="0"/>
      <w:marRight w:val="0"/>
      <w:marTop w:val="0"/>
      <w:marBottom w:val="0"/>
      <w:divBdr>
        <w:top w:val="none" w:sz="0" w:space="0" w:color="auto"/>
        <w:left w:val="none" w:sz="0" w:space="0" w:color="auto"/>
        <w:bottom w:val="none" w:sz="0" w:space="0" w:color="auto"/>
        <w:right w:val="none" w:sz="0" w:space="0" w:color="auto"/>
      </w:divBdr>
    </w:div>
    <w:div w:id="229852660">
      <w:bodyDiv w:val="1"/>
      <w:marLeft w:val="0"/>
      <w:marRight w:val="0"/>
      <w:marTop w:val="0"/>
      <w:marBottom w:val="0"/>
      <w:divBdr>
        <w:top w:val="none" w:sz="0" w:space="0" w:color="auto"/>
        <w:left w:val="none" w:sz="0" w:space="0" w:color="auto"/>
        <w:bottom w:val="none" w:sz="0" w:space="0" w:color="auto"/>
        <w:right w:val="none" w:sz="0" w:space="0" w:color="auto"/>
      </w:divBdr>
    </w:div>
    <w:div w:id="256598908">
      <w:bodyDiv w:val="1"/>
      <w:marLeft w:val="0"/>
      <w:marRight w:val="0"/>
      <w:marTop w:val="0"/>
      <w:marBottom w:val="0"/>
      <w:divBdr>
        <w:top w:val="none" w:sz="0" w:space="0" w:color="auto"/>
        <w:left w:val="none" w:sz="0" w:space="0" w:color="auto"/>
        <w:bottom w:val="none" w:sz="0" w:space="0" w:color="auto"/>
        <w:right w:val="none" w:sz="0" w:space="0" w:color="auto"/>
      </w:divBdr>
    </w:div>
    <w:div w:id="364448556">
      <w:bodyDiv w:val="1"/>
      <w:marLeft w:val="0"/>
      <w:marRight w:val="0"/>
      <w:marTop w:val="0"/>
      <w:marBottom w:val="0"/>
      <w:divBdr>
        <w:top w:val="none" w:sz="0" w:space="0" w:color="auto"/>
        <w:left w:val="none" w:sz="0" w:space="0" w:color="auto"/>
        <w:bottom w:val="none" w:sz="0" w:space="0" w:color="auto"/>
        <w:right w:val="none" w:sz="0" w:space="0" w:color="auto"/>
      </w:divBdr>
    </w:div>
    <w:div w:id="388917817">
      <w:bodyDiv w:val="1"/>
      <w:marLeft w:val="0"/>
      <w:marRight w:val="0"/>
      <w:marTop w:val="0"/>
      <w:marBottom w:val="0"/>
      <w:divBdr>
        <w:top w:val="none" w:sz="0" w:space="0" w:color="auto"/>
        <w:left w:val="none" w:sz="0" w:space="0" w:color="auto"/>
        <w:bottom w:val="none" w:sz="0" w:space="0" w:color="auto"/>
        <w:right w:val="none" w:sz="0" w:space="0" w:color="auto"/>
      </w:divBdr>
    </w:div>
    <w:div w:id="422456631">
      <w:bodyDiv w:val="1"/>
      <w:marLeft w:val="0"/>
      <w:marRight w:val="0"/>
      <w:marTop w:val="0"/>
      <w:marBottom w:val="0"/>
      <w:divBdr>
        <w:top w:val="none" w:sz="0" w:space="0" w:color="auto"/>
        <w:left w:val="none" w:sz="0" w:space="0" w:color="auto"/>
        <w:bottom w:val="none" w:sz="0" w:space="0" w:color="auto"/>
        <w:right w:val="none" w:sz="0" w:space="0" w:color="auto"/>
      </w:divBdr>
    </w:div>
    <w:div w:id="458183054">
      <w:bodyDiv w:val="1"/>
      <w:marLeft w:val="0"/>
      <w:marRight w:val="0"/>
      <w:marTop w:val="0"/>
      <w:marBottom w:val="0"/>
      <w:divBdr>
        <w:top w:val="none" w:sz="0" w:space="0" w:color="auto"/>
        <w:left w:val="none" w:sz="0" w:space="0" w:color="auto"/>
        <w:bottom w:val="none" w:sz="0" w:space="0" w:color="auto"/>
        <w:right w:val="none" w:sz="0" w:space="0" w:color="auto"/>
      </w:divBdr>
    </w:div>
    <w:div w:id="484202552">
      <w:bodyDiv w:val="1"/>
      <w:marLeft w:val="0"/>
      <w:marRight w:val="0"/>
      <w:marTop w:val="0"/>
      <w:marBottom w:val="0"/>
      <w:divBdr>
        <w:top w:val="none" w:sz="0" w:space="0" w:color="auto"/>
        <w:left w:val="none" w:sz="0" w:space="0" w:color="auto"/>
        <w:bottom w:val="none" w:sz="0" w:space="0" w:color="auto"/>
        <w:right w:val="none" w:sz="0" w:space="0" w:color="auto"/>
      </w:divBdr>
    </w:div>
    <w:div w:id="495345227">
      <w:bodyDiv w:val="1"/>
      <w:marLeft w:val="0"/>
      <w:marRight w:val="0"/>
      <w:marTop w:val="0"/>
      <w:marBottom w:val="0"/>
      <w:divBdr>
        <w:top w:val="none" w:sz="0" w:space="0" w:color="auto"/>
        <w:left w:val="none" w:sz="0" w:space="0" w:color="auto"/>
        <w:bottom w:val="none" w:sz="0" w:space="0" w:color="auto"/>
        <w:right w:val="none" w:sz="0" w:space="0" w:color="auto"/>
      </w:divBdr>
    </w:div>
    <w:div w:id="628128178">
      <w:bodyDiv w:val="1"/>
      <w:marLeft w:val="0"/>
      <w:marRight w:val="0"/>
      <w:marTop w:val="0"/>
      <w:marBottom w:val="0"/>
      <w:divBdr>
        <w:top w:val="none" w:sz="0" w:space="0" w:color="auto"/>
        <w:left w:val="none" w:sz="0" w:space="0" w:color="auto"/>
        <w:bottom w:val="none" w:sz="0" w:space="0" w:color="auto"/>
        <w:right w:val="none" w:sz="0" w:space="0" w:color="auto"/>
      </w:divBdr>
      <w:divsChild>
        <w:div w:id="1882475030">
          <w:marLeft w:val="360"/>
          <w:marRight w:val="0"/>
          <w:marTop w:val="200"/>
          <w:marBottom w:val="0"/>
          <w:divBdr>
            <w:top w:val="none" w:sz="0" w:space="0" w:color="auto"/>
            <w:left w:val="none" w:sz="0" w:space="0" w:color="auto"/>
            <w:bottom w:val="none" w:sz="0" w:space="0" w:color="auto"/>
            <w:right w:val="none" w:sz="0" w:space="0" w:color="auto"/>
          </w:divBdr>
        </w:div>
        <w:div w:id="1321228867">
          <w:marLeft w:val="360"/>
          <w:marRight w:val="0"/>
          <w:marTop w:val="200"/>
          <w:marBottom w:val="0"/>
          <w:divBdr>
            <w:top w:val="none" w:sz="0" w:space="0" w:color="auto"/>
            <w:left w:val="none" w:sz="0" w:space="0" w:color="auto"/>
            <w:bottom w:val="none" w:sz="0" w:space="0" w:color="auto"/>
            <w:right w:val="none" w:sz="0" w:space="0" w:color="auto"/>
          </w:divBdr>
        </w:div>
        <w:div w:id="899436809">
          <w:marLeft w:val="360"/>
          <w:marRight w:val="0"/>
          <w:marTop w:val="200"/>
          <w:marBottom w:val="0"/>
          <w:divBdr>
            <w:top w:val="none" w:sz="0" w:space="0" w:color="auto"/>
            <w:left w:val="none" w:sz="0" w:space="0" w:color="auto"/>
            <w:bottom w:val="none" w:sz="0" w:space="0" w:color="auto"/>
            <w:right w:val="none" w:sz="0" w:space="0" w:color="auto"/>
          </w:divBdr>
        </w:div>
        <w:div w:id="1357468525">
          <w:marLeft w:val="360"/>
          <w:marRight w:val="0"/>
          <w:marTop w:val="200"/>
          <w:marBottom w:val="0"/>
          <w:divBdr>
            <w:top w:val="none" w:sz="0" w:space="0" w:color="auto"/>
            <w:left w:val="none" w:sz="0" w:space="0" w:color="auto"/>
            <w:bottom w:val="none" w:sz="0" w:space="0" w:color="auto"/>
            <w:right w:val="none" w:sz="0" w:space="0" w:color="auto"/>
          </w:divBdr>
        </w:div>
      </w:divsChild>
    </w:div>
    <w:div w:id="771052503">
      <w:bodyDiv w:val="1"/>
      <w:marLeft w:val="0"/>
      <w:marRight w:val="0"/>
      <w:marTop w:val="0"/>
      <w:marBottom w:val="0"/>
      <w:divBdr>
        <w:top w:val="none" w:sz="0" w:space="0" w:color="auto"/>
        <w:left w:val="none" w:sz="0" w:space="0" w:color="auto"/>
        <w:bottom w:val="none" w:sz="0" w:space="0" w:color="auto"/>
        <w:right w:val="none" w:sz="0" w:space="0" w:color="auto"/>
      </w:divBdr>
    </w:div>
    <w:div w:id="772436524">
      <w:bodyDiv w:val="1"/>
      <w:marLeft w:val="0"/>
      <w:marRight w:val="0"/>
      <w:marTop w:val="0"/>
      <w:marBottom w:val="0"/>
      <w:divBdr>
        <w:top w:val="none" w:sz="0" w:space="0" w:color="auto"/>
        <w:left w:val="none" w:sz="0" w:space="0" w:color="auto"/>
        <w:bottom w:val="none" w:sz="0" w:space="0" w:color="auto"/>
        <w:right w:val="none" w:sz="0" w:space="0" w:color="auto"/>
      </w:divBdr>
    </w:div>
    <w:div w:id="836531314">
      <w:bodyDiv w:val="1"/>
      <w:marLeft w:val="0"/>
      <w:marRight w:val="0"/>
      <w:marTop w:val="0"/>
      <w:marBottom w:val="0"/>
      <w:divBdr>
        <w:top w:val="none" w:sz="0" w:space="0" w:color="auto"/>
        <w:left w:val="none" w:sz="0" w:space="0" w:color="auto"/>
        <w:bottom w:val="none" w:sz="0" w:space="0" w:color="auto"/>
        <w:right w:val="none" w:sz="0" w:space="0" w:color="auto"/>
      </w:divBdr>
    </w:div>
    <w:div w:id="876045529">
      <w:bodyDiv w:val="1"/>
      <w:marLeft w:val="0"/>
      <w:marRight w:val="0"/>
      <w:marTop w:val="0"/>
      <w:marBottom w:val="0"/>
      <w:divBdr>
        <w:top w:val="none" w:sz="0" w:space="0" w:color="auto"/>
        <w:left w:val="none" w:sz="0" w:space="0" w:color="auto"/>
        <w:bottom w:val="none" w:sz="0" w:space="0" w:color="auto"/>
        <w:right w:val="none" w:sz="0" w:space="0" w:color="auto"/>
      </w:divBdr>
    </w:div>
    <w:div w:id="1052273337">
      <w:bodyDiv w:val="1"/>
      <w:marLeft w:val="0"/>
      <w:marRight w:val="0"/>
      <w:marTop w:val="0"/>
      <w:marBottom w:val="0"/>
      <w:divBdr>
        <w:top w:val="none" w:sz="0" w:space="0" w:color="auto"/>
        <w:left w:val="none" w:sz="0" w:space="0" w:color="auto"/>
        <w:bottom w:val="none" w:sz="0" w:space="0" w:color="auto"/>
        <w:right w:val="none" w:sz="0" w:space="0" w:color="auto"/>
      </w:divBdr>
    </w:div>
    <w:div w:id="1058866774">
      <w:bodyDiv w:val="1"/>
      <w:marLeft w:val="0"/>
      <w:marRight w:val="0"/>
      <w:marTop w:val="0"/>
      <w:marBottom w:val="0"/>
      <w:divBdr>
        <w:top w:val="none" w:sz="0" w:space="0" w:color="auto"/>
        <w:left w:val="none" w:sz="0" w:space="0" w:color="auto"/>
        <w:bottom w:val="none" w:sz="0" w:space="0" w:color="auto"/>
        <w:right w:val="none" w:sz="0" w:space="0" w:color="auto"/>
      </w:divBdr>
    </w:div>
    <w:div w:id="1123957946">
      <w:bodyDiv w:val="1"/>
      <w:marLeft w:val="0"/>
      <w:marRight w:val="0"/>
      <w:marTop w:val="0"/>
      <w:marBottom w:val="0"/>
      <w:divBdr>
        <w:top w:val="none" w:sz="0" w:space="0" w:color="auto"/>
        <w:left w:val="none" w:sz="0" w:space="0" w:color="auto"/>
        <w:bottom w:val="none" w:sz="0" w:space="0" w:color="auto"/>
        <w:right w:val="none" w:sz="0" w:space="0" w:color="auto"/>
      </w:divBdr>
    </w:div>
    <w:div w:id="1219783289">
      <w:bodyDiv w:val="1"/>
      <w:marLeft w:val="0"/>
      <w:marRight w:val="0"/>
      <w:marTop w:val="0"/>
      <w:marBottom w:val="0"/>
      <w:divBdr>
        <w:top w:val="none" w:sz="0" w:space="0" w:color="auto"/>
        <w:left w:val="none" w:sz="0" w:space="0" w:color="auto"/>
        <w:bottom w:val="none" w:sz="0" w:space="0" w:color="auto"/>
        <w:right w:val="none" w:sz="0" w:space="0" w:color="auto"/>
      </w:divBdr>
    </w:div>
    <w:div w:id="1352535266">
      <w:bodyDiv w:val="1"/>
      <w:marLeft w:val="0"/>
      <w:marRight w:val="0"/>
      <w:marTop w:val="0"/>
      <w:marBottom w:val="0"/>
      <w:divBdr>
        <w:top w:val="none" w:sz="0" w:space="0" w:color="auto"/>
        <w:left w:val="none" w:sz="0" w:space="0" w:color="auto"/>
        <w:bottom w:val="none" w:sz="0" w:space="0" w:color="auto"/>
        <w:right w:val="none" w:sz="0" w:space="0" w:color="auto"/>
      </w:divBdr>
      <w:divsChild>
        <w:div w:id="1835799215">
          <w:marLeft w:val="1080"/>
          <w:marRight w:val="0"/>
          <w:marTop w:val="100"/>
          <w:marBottom w:val="0"/>
          <w:divBdr>
            <w:top w:val="none" w:sz="0" w:space="0" w:color="auto"/>
            <w:left w:val="none" w:sz="0" w:space="0" w:color="auto"/>
            <w:bottom w:val="none" w:sz="0" w:space="0" w:color="auto"/>
            <w:right w:val="none" w:sz="0" w:space="0" w:color="auto"/>
          </w:divBdr>
        </w:div>
        <w:div w:id="1806506001">
          <w:marLeft w:val="1080"/>
          <w:marRight w:val="0"/>
          <w:marTop w:val="100"/>
          <w:marBottom w:val="0"/>
          <w:divBdr>
            <w:top w:val="none" w:sz="0" w:space="0" w:color="auto"/>
            <w:left w:val="none" w:sz="0" w:space="0" w:color="auto"/>
            <w:bottom w:val="none" w:sz="0" w:space="0" w:color="auto"/>
            <w:right w:val="none" w:sz="0" w:space="0" w:color="auto"/>
          </w:divBdr>
        </w:div>
        <w:div w:id="403648733">
          <w:marLeft w:val="1080"/>
          <w:marRight w:val="0"/>
          <w:marTop w:val="100"/>
          <w:marBottom w:val="0"/>
          <w:divBdr>
            <w:top w:val="none" w:sz="0" w:space="0" w:color="auto"/>
            <w:left w:val="none" w:sz="0" w:space="0" w:color="auto"/>
            <w:bottom w:val="none" w:sz="0" w:space="0" w:color="auto"/>
            <w:right w:val="none" w:sz="0" w:space="0" w:color="auto"/>
          </w:divBdr>
        </w:div>
        <w:div w:id="259533782">
          <w:marLeft w:val="1080"/>
          <w:marRight w:val="0"/>
          <w:marTop w:val="100"/>
          <w:marBottom w:val="0"/>
          <w:divBdr>
            <w:top w:val="none" w:sz="0" w:space="0" w:color="auto"/>
            <w:left w:val="none" w:sz="0" w:space="0" w:color="auto"/>
            <w:bottom w:val="none" w:sz="0" w:space="0" w:color="auto"/>
            <w:right w:val="none" w:sz="0" w:space="0" w:color="auto"/>
          </w:divBdr>
        </w:div>
        <w:div w:id="273709687">
          <w:marLeft w:val="1080"/>
          <w:marRight w:val="0"/>
          <w:marTop w:val="100"/>
          <w:marBottom w:val="0"/>
          <w:divBdr>
            <w:top w:val="none" w:sz="0" w:space="0" w:color="auto"/>
            <w:left w:val="none" w:sz="0" w:space="0" w:color="auto"/>
            <w:bottom w:val="none" w:sz="0" w:space="0" w:color="auto"/>
            <w:right w:val="none" w:sz="0" w:space="0" w:color="auto"/>
          </w:divBdr>
        </w:div>
      </w:divsChild>
    </w:div>
    <w:div w:id="1493986436">
      <w:bodyDiv w:val="1"/>
      <w:marLeft w:val="0"/>
      <w:marRight w:val="0"/>
      <w:marTop w:val="0"/>
      <w:marBottom w:val="0"/>
      <w:divBdr>
        <w:top w:val="none" w:sz="0" w:space="0" w:color="auto"/>
        <w:left w:val="none" w:sz="0" w:space="0" w:color="auto"/>
        <w:bottom w:val="none" w:sz="0" w:space="0" w:color="auto"/>
        <w:right w:val="none" w:sz="0" w:space="0" w:color="auto"/>
      </w:divBdr>
      <w:divsChild>
        <w:div w:id="1463307715">
          <w:marLeft w:val="1080"/>
          <w:marRight w:val="0"/>
          <w:marTop w:val="100"/>
          <w:marBottom w:val="0"/>
          <w:divBdr>
            <w:top w:val="none" w:sz="0" w:space="0" w:color="auto"/>
            <w:left w:val="none" w:sz="0" w:space="0" w:color="auto"/>
            <w:bottom w:val="none" w:sz="0" w:space="0" w:color="auto"/>
            <w:right w:val="none" w:sz="0" w:space="0" w:color="auto"/>
          </w:divBdr>
        </w:div>
        <w:div w:id="1479542002">
          <w:marLeft w:val="1080"/>
          <w:marRight w:val="0"/>
          <w:marTop w:val="100"/>
          <w:marBottom w:val="0"/>
          <w:divBdr>
            <w:top w:val="none" w:sz="0" w:space="0" w:color="auto"/>
            <w:left w:val="none" w:sz="0" w:space="0" w:color="auto"/>
            <w:bottom w:val="none" w:sz="0" w:space="0" w:color="auto"/>
            <w:right w:val="none" w:sz="0" w:space="0" w:color="auto"/>
          </w:divBdr>
        </w:div>
        <w:div w:id="152768574">
          <w:marLeft w:val="1080"/>
          <w:marRight w:val="0"/>
          <w:marTop w:val="100"/>
          <w:marBottom w:val="0"/>
          <w:divBdr>
            <w:top w:val="none" w:sz="0" w:space="0" w:color="auto"/>
            <w:left w:val="none" w:sz="0" w:space="0" w:color="auto"/>
            <w:bottom w:val="none" w:sz="0" w:space="0" w:color="auto"/>
            <w:right w:val="none" w:sz="0" w:space="0" w:color="auto"/>
          </w:divBdr>
        </w:div>
        <w:div w:id="2146046021">
          <w:marLeft w:val="1080"/>
          <w:marRight w:val="0"/>
          <w:marTop w:val="100"/>
          <w:marBottom w:val="0"/>
          <w:divBdr>
            <w:top w:val="none" w:sz="0" w:space="0" w:color="auto"/>
            <w:left w:val="none" w:sz="0" w:space="0" w:color="auto"/>
            <w:bottom w:val="none" w:sz="0" w:space="0" w:color="auto"/>
            <w:right w:val="none" w:sz="0" w:space="0" w:color="auto"/>
          </w:divBdr>
        </w:div>
        <w:div w:id="874583691">
          <w:marLeft w:val="1080"/>
          <w:marRight w:val="0"/>
          <w:marTop w:val="100"/>
          <w:marBottom w:val="0"/>
          <w:divBdr>
            <w:top w:val="none" w:sz="0" w:space="0" w:color="auto"/>
            <w:left w:val="none" w:sz="0" w:space="0" w:color="auto"/>
            <w:bottom w:val="none" w:sz="0" w:space="0" w:color="auto"/>
            <w:right w:val="none" w:sz="0" w:space="0" w:color="auto"/>
          </w:divBdr>
        </w:div>
      </w:divsChild>
    </w:div>
    <w:div w:id="1512842531">
      <w:bodyDiv w:val="1"/>
      <w:marLeft w:val="0"/>
      <w:marRight w:val="0"/>
      <w:marTop w:val="0"/>
      <w:marBottom w:val="0"/>
      <w:divBdr>
        <w:top w:val="none" w:sz="0" w:space="0" w:color="auto"/>
        <w:left w:val="none" w:sz="0" w:space="0" w:color="auto"/>
        <w:bottom w:val="none" w:sz="0" w:space="0" w:color="auto"/>
        <w:right w:val="none" w:sz="0" w:space="0" w:color="auto"/>
      </w:divBdr>
    </w:div>
    <w:div w:id="1547983836">
      <w:bodyDiv w:val="1"/>
      <w:marLeft w:val="0"/>
      <w:marRight w:val="0"/>
      <w:marTop w:val="0"/>
      <w:marBottom w:val="0"/>
      <w:divBdr>
        <w:top w:val="none" w:sz="0" w:space="0" w:color="auto"/>
        <w:left w:val="none" w:sz="0" w:space="0" w:color="auto"/>
        <w:bottom w:val="none" w:sz="0" w:space="0" w:color="auto"/>
        <w:right w:val="none" w:sz="0" w:space="0" w:color="auto"/>
      </w:divBdr>
    </w:div>
    <w:div w:id="1560625320">
      <w:bodyDiv w:val="1"/>
      <w:marLeft w:val="0"/>
      <w:marRight w:val="0"/>
      <w:marTop w:val="0"/>
      <w:marBottom w:val="0"/>
      <w:divBdr>
        <w:top w:val="none" w:sz="0" w:space="0" w:color="auto"/>
        <w:left w:val="none" w:sz="0" w:space="0" w:color="auto"/>
        <w:bottom w:val="none" w:sz="0" w:space="0" w:color="auto"/>
        <w:right w:val="none" w:sz="0" w:space="0" w:color="auto"/>
      </w:divBdr>
    </w:div>
    <w:div w:id="1593077318">
      <w:bodyDiv w:val="1"/>
      <w:marLeft w:val="0"/>
      <w:marRight w:val="0"/>
      <w:marTop w:val="0"/>
      <w:marBottom w:val="0"/>
      <w:divBdr>
        <w:top w:val="none" w:sz="0" w:space="0" w:color="auto"/>
        <w:left w:val="none" w:sz="0" w:space="0" w:color="auto"/>
        <w:bottom w:val="none" w:sz="0" w:space="0" w:color="auto"/>
        <w:right w:val="none" w:sz="0" w:space="0" w:color="auto"/>
      </w:divBdr>
    </w:div>
    <w:div w:id="1596741057">
      <w:bodyDiv w:val="1"/>
      <w:marLeft w:val="0"/>
      <w:marRight w:val="0"/>
      <w:marTop w:val="0"/>
      <w:marBottom w:val="0"/>
      <w:divBdr>
        <w:top w:val="none" w:sz="0" w:space="0" w:color="auto"/>
        <w:left w:val="none" w:sz="0" w:space="0" w:color="auto"/>
        <w:bottom w:val="none" w:sz="0" w:space="0" w:color="auto"/>
        <w:right w:val="none" w:sz="0" w:space="0" w:color="auto"/>
      </w:divBdr>
    </w:div>
    <w:div w:id="1602226758">
      <w:bodyDiv w:val="1"/>
      <w:marLeft w:val="0"/>
      <w:marRight w:val="0"/>
      <w:marTop w:val="0"/>
      <w:marBottom w:val="0"/>
      <w:divBdr>
        <w:top w:val="none" w:sz="0" w:space="0" w:color="auto"/>
        <w:left w:val="none" w:sz="0" w:space="0" w:color="auto"/>
        <w:bottom w:val="none" w:sz="0" w:space="0" w:color="auto"/>
        <w:right w:val="none" w:sz="0" w:space="0" w:color="auto"/>
      </w:divBdr>
    </w:div>
    <w:div w:id="1673023104">
      <w:bodyDiv w:val="1"/>
      <w:marLeft w:val="0"/>
      <w:marRight w:val="0"/>
      <w:marTop w:val="0"/>
      <w:marBottom w:val="0"/>
      <w:divBdr>
        <w:top w:val="none" w:sz="0" w:space="0" w:color="auto"/>
        <w:left w:val="none" w:sz="0" w:space="0" w:color="auto"/>
        <w:bottom w:val="none" w:sz="0" w:space="0" w:color="auto"/>
        <w:right w:val="none" w:sz="0" w:space="0" w:color="auto"/>
      </w:divBdr>
      <w:divsChild>
        <w:div w:id="1061439068">
          <w:marLeft w:val="1080"/>
          <w:marRight w:val="0"/>
          <w:marTop w:val="100"/>
          <w:marBottom w:val="0"/>
          <w:divBdr>
            <w:top w:val="none" w:sz="0" w:space="0" w:color="auto"/>
            <w:left w:val="none" w:sz="0" w:space="0" w:color="auto"/>
            <w:bottom w:val="none" w:sz="0" w:space="0" w:color="auto"/>
            <w:right w:val="none" w:sz="0" w:space="0" w:color="auto"/>
          </w:divBdr>
        </w:div>
        <w:div w:id="1186749682">
          <w:marLeft w:val="1080"/>
          <w:marRight w:val="0"/>
          <w:marTop w:val="100"/>
          <w:marBottom w:val="0"/>
          <w:divBdr>
            <w:top w:val="none" w:sz="0" w:space="0" w:color="auto"/>
            <w:left w:val="none" w:sz="0" w:space="0" w:color="auto"/>
            <w:bottom w:val="none" w:sz="0" w:space="0" w:color="auto"/>
            <w:right w:val="none" w:sz="0" w:space="0" w:color="auto"/>
          </w:divBdr>
        </w:div>
      </w:divsChild>
    </w:div>
    <w:div w:id="1699773973">
      <w:bodyDiv w:val="1"/>
      <w:marLeft w:val="0"/>
      <w:marRight w:val="0"/>
      <w:marTop w:val="0"/>
      <w:marBottom w:val="0"/>
      <w:divBdr>
        <w:top w:val="none" w:sz="0" w:space="0" w:color="auto"/>
        <w:left w:val="none" w:sz="0" w:space="0" w:color="auto"/>
        <w:bottom w:val="none" w:sz="0" w:space="0" w:color="auto"/>
        <w:right w:val="none" w:sz="0" w:space="0" w:color="auto"/>
      </w:divBdr>
    </w:div>
    <w:div w:id="1745184574">
      <w:bodyDiv w:val="1"/>
      <w:marLeft w:val="0"/>
      <w:marRight w:val="0"/>
      <w:marTop w:val="0"/>
      <w:marBottom w:val="0"/>
      <w:divBdr>
        <w:top w:val="none" w:sz="0" w:space="0" w:color="auto"/>
        <w:left w:val="none" w:sz="0" w:space="0" w:color="auto"/>
        <w:bottom w:val="none" w:sz="0" w:space="0" w:color="auto"/>
        <w:right w:val="none" w:sz="0" w:space="0" w:color="auto"/>
      </w:divBdr>
    </w:div>
    <w:div w:id="1832718103">
      <w:bodyDiv w:val="1"/>
      <w:marLeft w:val="0"/>
      <w:marRight w:val="0"/>
      <w:marTop w:val="0"/>
      <w:marBottom w:val="0"/>
      <w:divBdr>
        <w:top w:val="none" w:sz="0" w:space="0" w:color="auto"/>
        <w:left w:val="none" w:sz="0" w:space="0" w:color="auto"/>
        <w:bottom w:val="none" w:sz="0" w:space="0" w:color="auto"/>
        <w:right w:val="none" w:sz="0" w:space="0" w:color="auto"/>
      </w:divBdr>
    </w:div>
    <w:div w:id="1840926407">
      <w:bodyDiv w:val="1"/>
      <w:marLeft w:val="0"/>
      <w:marRight w:val="0"/>
      <w:marTop w:val="0"/>
      <w:marBottom w:val="0"/>
      <w:divBdr>
        <w:top w:val="none" w:sz="0" w:space="0" w:color="auto"/>
        <w:left w:val="none" w:sz="0" w:space="0" w:color="auto"/>
        <w:bottom w:val="none" w:sz="0" w:space="0" w:color="auto"/>
        <w:right w:val="none" w:sz="0" w:space="0" w:color="auto"/>
      </w:divBdr>
    </w:div>
    <w:div w:id="1855343431">
      <w:bodyDiv w:val="1"/>
      <w:marLeft w:val="0"/>
      <w:marRight w:val="0"/>
      <w:marTop w:val="0"/>
      <w:marBottom w:val="0"/>
      <w:divBdr>
        <w:top w:val="none" w:sz="0" w:space="0" w:color="auto"/>
        <w:left w:val="none" w:sz="0" w:space="0" w:color="auto"/>
        <w:bottom w:val="none" w:sz="0" w:space="0" w:color="auto"/>
        <w:right w:val="none" w:sz="0" w:space="0" w:color="auto"/>
      </w:divBdr>
    </w:div>
    <w:div w:id="1902322123">
      <w:bodyDiv w:val="1"/>
      <w:marLeft w:val="0"/>
      <w:marRight w:val="0"/>
      <w:marTop w:val="0"/>
      <w:marBottom w:val="0"/>
      <w:divBdr>
        <w:top w:val="none" w:sz="0" w:space="0" w:color="auto"/>
        <w:left w:val="none" w:sz="0" w:space="0" w:color="auto"/>
        <w:bottom w:val="none" w:sz="0" w:space="0" w:color="auto"/>
        <w:right w:val="none" w:sz="0" w:space="0" w:color="auto"/>
      </w:divBdr>
    </w:div>
    <w:div w:id="1909344489">
      <w:bodyDiv w:val="1"/>
      <w:marLeft w:val="0"/>
      <w:marRight w:val="0"/>
      <w:marTop w:val="0"/>
      <w:marBottom w:val="0"/>
      <w:divBdr>
        <w:top w:val="none" w:sz="0" w:space="0" w:color="auto"/>
        <w:left w:val="none" w:sz="0" w:space="0" w:color="auto"/>
        <w:bottom w:val="none" w:sz="0" w:space="0" w:color="auto"/>
        <w:right w:val="none" w:sz="0" w:space="0" w:color="auto"/>
      </w:divBdr>
    </w:div>
    <w:div w:id="1955165429">
      <w:bodyDiv w:val="1"/>
      <w:marLeft w:val="0"/>
      <w:marRight w:val="0"/>
      <w:marTop w:val="0"/>
      <w:marBottom w:val="0"/>
      <w:divBdr>
        <w:top w:val="none" w:sz="0" w:space="0" w:color="auto"/>
        <w:left w:val="none" w:sz="0" w:space="0" w:color="auto"/>
        <w:bottom w:val="none" w:sz="0" w:space="0" w:color="auto"/>
        <w:right w:val="none" w:sz="0" w:space="0" w:color="auto"/>
      </w:divBdr>
    </w:div>
    <w:div w:id="1966151445">
      <w:bodyDiv w:val="1"/>
      <w:marLeft w:val="0"/>
      <w:marRight w:val="0"/>
      <w:marTop w:val="0"/>
      <w:marBottom w:val="0"/>
      <w:divBdr>
        <w:top w:val="none" w:sz="0" w:space="0" w:color="auto"/>
        <w:left w:val="none" w:sz="0" w:space="0" w:color="auto"/>
        <w:bottom w:val="none" w:sz="0" w:space="0" w:color="auto"/>
        <w:right w:val="none" w:sz="0" w:space="0" w:color="auto"/>
      </w:divBdr>
    </w:div>
    <w:div w:id="1974676137">
      <w:bodyDiv w:val="1"/>
      <w:marLeft w:val="0"/>
      <w:marRight w:val="0"/>
      <w:marTop w:val="0"/>
      <w:marBottom w:val="0"/>
      <w:divBdr>
        <w:top w:val="none" w:sz="0" w:space="0" w:color="auto"/>
        <w:left w:val="none" w:sz="0" w:space="0" w:color="auto"/>
        <w:bottom w:val="none" w:sz="0" w:space="0" w:color="auto"/>
        <w:right w:val="none" w:sz="0" w:space="0" w:color="auto"/>
      </w:divBdr>
    </w:div>
    <w:div w:id="209126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7A76C-26C1-4F40-BC36-4F6D66DC2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10</Pages>
  <Words>5157</Words>
  <Characters>30944</Characters>
  <Application>Microsoft Office Word</Application>
  <DocSecurity>0</DocSecurity>
  <Lines>257</Lines>
  <Paragraphs>72</Paragraphs>
  <ScaleCrop>false</ScaleCrop>
  <HeadingPairs>
    <vt:vector size="4" baseType="variant">
      <vt:variant>
        <vt:lpstr>Tytuł</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Gross</dc:creator>
  <cp:keywords/>
  <dc:description/>
  <cp:lastModifiedBy>Janusz Dabrowski NA</cp:lastModifiedBy>
  <cp:revision>24</cp:revision>
  <cp:lastPrinted>2026-07-17T05:55:00Z</cp:lastPrinted>
  <dcterms:created xsi:type="dcterms:W3CDTF">2026-06-17T06:39:00Z</dcterms:created>
  <dcterms:modified xsi:type="dcterms:W3CDTF">2026-07-17T06:06:00Z</dcterms:modified>
</cp:coreProperties>
</file>