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162D3" w:rsidRPr="00D723FC" w14:paraId="35DD7521" w14:textId="77777777" w:rsidTr="00F251B7">
        <w:trPr>
          <w:trHeight w:hRule="exact" w:val="142"/>
        </w:trPr>
        <w:tc>
          <w:tcPr>
            <w:tcW w:w="709" w:type="dxa"/>
            <w:vMerge w:val="restart"/>
            <w:vAlign w:val="center"/>
          </w:tcPr>
          <w:p w14:paraId="588757F6" w14:textId="77777777" w:rsidR="005162D3" w:rsidRPr="00D723FC" w:rsidRDefault="005162D3" w:rsidP="00D723FC">
            <w:pPr>
              <w:spacing w:after="0" w:line="240" w:lineRule="auto"/>
              <w:rPr>
                <w:rFonts w:ascii="Times New Roman" w:hAnsi="Times New Roman" w:cs="Times New Roman"/>
                <w:lang w:val="en-US"/>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D723FC">
              <w:rPr>
                <w:rFonts w:ascii="Times New Roman" w:hAnsi="Times New Roman" w:cs="Times New Roman"/>
                <w:noProof/>
                <w:lang w:val="en-US"/>
              </w:rPr>
              <w:drawing>
                <wp:anchor distT="0" distB="0" distL="114300" distR="114300" simplePos="0" relativeHeight="251658240" behindDoc="0" locked="0" layoutInCell="1" allowOverlap="1" wp14:anchorId="383FEA34" wp14:editId="07088E62">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5B465FFE" w14:textId="77777777" w:rsidR="005162D3" w:rsidRPr="00D723FC" w:rsidRDefault="005162D3" w:rsidP="00D723FC">
            <w:pPr>
              <w:spacing w:after="0" w:line="240" w:lineRule="auto"/>
              <w:jc w:val="center"/>
              <w:rPr>
                <w:rFonts w:ascii="Times New Roman" w:hAnsi="Times New Roman" w:cs="Times New Roman"/>
                <w:lang w:val="en-US"/>
              </w:rPr>
            </w:pPr>
          </w:p>
        </w:tc>
      </w:tr>
      <w:tr w:rsidR="005162D3" w:rsidRPr="00D723FC" w14:paraId="0C8B8ADE" w14:textId="77777777" w:rsidTr="00F251B7">
        <w:trPr>
          <w:trHeight w:hRule="exact" w:val="283"/>
        </w:trPr>
        <w:tc>
          <w:tcPr>
            <w:tcW w:w="709" w:type="dxa"/>
            <w:vMerge/>
          </w:tcPr>
          <w:p w14:paraId="0BE3555F" w14:textId="77777777" w:rsidR="005162D3" w:rsidRPr="00D723FC" w:rsidRDefault="005162D3" w:rsidP="00D723FC">
            <w:pPr>
              <w:spacing w:after="0" w:line="240" w:lineRule="auto"/>
              <w:jc w:val="center"/>
              <w:rPr>
                <w:rFonts w:ascii="Times New Roman" w:hAnsi="Times New Roman" w:cs="Times New Roman"/>
                <w:lang w:val="en-US"/>
              </w:rPr>
            </w:pPr>
          </w:p>
        </w:tc>
        <w:tc>
          <w:tcPr>
            <w:tcW w:w="8930" w:type="dxa"/>
            <w:gridSpan w:val="3"/>
            <w:tcBorders>
              <w:bottom w:val="single" w:sz="2" w:space="0" w:color="auto"/>
            </w:tcBorders>
            <w:vAlign w:val="center"/>
          </w:tcPr>
          <w:p w14:paraId="2B4EE3F2" w14:textId="77777777" w:rsidR="005162D3" w:rsidRPr="00D723FC" w:rsidRDefault="005162D3" w:rsidP="00D723FC">
            <w:pPr>
              <w:spacing w:after="0" w:line="240" w:lineRule="auto"/>
              <w:jc w:val="center"/>
              <w:rPr>
                <w:rFonts w:ascii="Times New Roman" w:hAnsi="Times New Roman" w:cs="Times New Roman"/>
                <w:lang w:val="en-US"/>
              </w:rPr>
            </w:pPr>
            <w:proofErr w:type="spellStart"/>
            <w:r w:rsidRPr="00D723FC">
              <w:rPr>
                <w:rFonts w:ascii="Times New Roman" w:hAnsi="Times New Roman" w:cs="Times New Roman"/>
                <w:b/>
                <w:sz w:val="20"/>
                <w:lang w:val="en-US"/>
              </w:rPr>
              <w:t>Rocznik</w:t>
            </w:r>
            <w:proofErr w:type="spellEnd"/>
            <w:r w:rsidRPr="00D723FC">
              <w:rPr>
                <w:rFonts w:ascii="Times New Roman" w:hAnsi="Times New Roman" w:cs="Times New Roman"/>
                <w:b/>
                <w:sz w:val="20"/>
                <w:lang w:val="en-US"/>
              </w:rPr>
              <w:t xml:space="preserve"> </w:t>
            </w:r>
            <w:proofErr w:type="spellStart"/>
            <w:r w:rsidRPr="00D723FC">
              <w:rPr>
                <w:rFonts w:ascii="Times New Roman" w:hAnsi="Times New Roman" w:cs="Times New Roman"/>
                <w:b/>
                <w:sz w:val="20"/>
                <w:lang w:val="en-US"/>
              </w:rPr>
              <w:t>Ochrona</w:t>
            </w:r>
            <w:proofErr w:type="spellEnd"/>
            <w:r w:rsidRPr="00D723FC">
              <w:rPr>
                <w:rFonts w:ascii="Times New Roman" w:hAnsi="Times New Roman" w:cs="Times New Roman"/>
                <w:b/>
                <w:sz w:val="20"/>
                <w:lang w:val="en-US"/>
              </w:rPr>
              <w:t xml:space="preserve"> </w:t>
            </w:r>
            <w:proofErr w:type="spellStart"/>
            <w:r w:rsidRPr="00D723FC">
              <w:rPr>
                <w:rFonts w:ascii="Times New Roman" w:hAnsi="Times New Roman" w:cs="Times New Roman"/>
                <w:b/>
                <w:sz w:val="20"/>
                <w:lang w:val="en-US"/>
              </w:rPr>
              <w:t>Środowiska</w:t>
            </w:r>
            <w:proofErr w:type="spellEnd"/>
          </w:p>
        </w:tc>
      </w:tr>
      <w:tr w:rsidR="005162D3" w:rsidRPr="00D723FC" w14:paraId="4345E808" w14:textId="77777777" w:rsidTr="00F251B7">
        <w:trPr>
          <w:trHeight w:hRule="exact" w:val="283"/>
        </w:trPr>
        <w:tc>
          <w:tcPr>
            <w:tcW w:w="709" w:type="dxa"/>
            <w:vMerge/>
          </w:tcPr>
          <w:p w14:paraId="605B12DB" w14:textId="77777777" w:rsidR="005162D3" w:rsidRPr="00D723FC" w:rsidRDefault="005162D3" w:rsidP="00D723FC">
            <w:pPr>
              <w:spacing w:after="0" w:line="240" w:lineRule="auto"/>
              <w:jc w:val="center"/>
              <w:rPr>
                <w:rFonts w:ascii="Times New Roman" w:hAnsi="Times New Roman" w:cs="Times New Roman"/>
                <w:lang w:val="en-US"/>
              </w:rPr>
            </w:pPr>
          </w:p>
        </w:tc>
        <w:tc>
          <w:tcPr>
            <w:tcW w:w="992" w:type="dxa"/>
            <w:tcBorders>
              <w:top w:val="single" w:sz="2" w:space="0" w:color="auto"/>
              <w:bottom w:val="single" w:sz="2" w:space="0" w:color="auto"/>
            </w:tcBorders>
            <w:vAlign w:val="center"/>
          </w:tcPr>
          <w:p w14:paraId="20EF3BD8" w14:textId="77777777" w:rsidR="005162D3" w:rsidRPr="00D723FC" w:rsidRDefault="005162D3" w:rsidP="00D723FC">
            <w:pPr>
              <w:spacing w:after="0" w:line="240" w:lineRule="auto"/>
              <w:rPr>
                <w:rFonts w:ascii="Times New Roman" w:hAnsi="Times New Roman" w:cs="Times New Roman"/>
                <w:kern w:val="18"/>
                <w:sz w:val="18"/>
                <w:lang w:val="en-US"/>
              </w:rPr>
            </w:pPr>
            <w:r w:rsidRPr="00D723FC">
              <w:rPr>
                <w:rFonts w:ascii="Times New Roman" w:hAnsi="Times New Roman" w:cs="Times New Roman"/>
                <w:kern w:val="18"/>
                <w:sz w:val="18"/>
                <w:lang w:val="en-US"/>
              </w:rPr>
              <w:t>Volume 28</w:t>
            </w:r>
          </w:p>
        </w:tc>
        <w:tc>
          <w:tcPr>
            <w:tcW w:w="6304" w:type="dxa"/>
            <w:tcBorders>
              <w:top w:val="single" w:sz="2" w:space="0" w:color="auto"/>
              <w:bottom w:val="single" w:sz="2" w:space="0" w:color="auto"/>
            </w:tcBorders>
            <w:vAlign w:val="center"/>
          </w:tcPr>
          <w:p w14:paraId="14D7909C" w14:textId="77777777" w:rsidR="005162D3" w:rsidRPr="00D723FC" w:rsidRDefault="005162D3" w:rsidP="00D723FC">
            <w:pPr>
              <w:tabs>
                <w:tab w:val="left" w:pos="3057"/>
              </w:tabs>
              <w:spacing w:after="0" w:line="240" w:lineRule="auto"/>
              <w:rPr>
                <w:rFonts w:ascii="Times New Roman" w:hAnsi="Times New Roman" w:cs="Times New Roman"/>
                <w:kern w:val="18"/>
                <w:sz w:val="18"/>
                <w:lang w:val="en-US"/>
              </w:rPr>
            </w:pPr>
            <w:r w:rsidRPr="00D723FC">
              <w:rPr>
                <w:rFonts w:ascii="Times New Roman" w:hAnsi="Times New Roman" w:cs="Times New Roman"/>
                <w:kern w:val="18"/>
                <w:sz w:val="18"/>
                <w:lang w:val="en-US"/>
              </w:rPr>
              <w:t>Year 2026</w:t>
            </w:r>
            <w:r w:rsidRPr="00D723FC">
              <w:rPr>
                <w:rFonts w:ascii="Times New Roman" w:hAnsi="Times New Roman" w:cs="Times New Roman"/>
                <w:kern w:val="18"/>
                <w:sz w:val="18"/>
                <w:lang w:val="en-US"/>
              </w:rPr>
              <w:tab/>
              <w:t>ISSN 2720-7501</w:t>
            </w:r>
          </w:p>
        </w:tc>
        <w:tc>
          <w:tcPr>
            <w:tcW w:w="1634" w:type="dxa"/>
            <w:tcBorders>
              <w:top w:val="single" w:sz="2" w:space="0" w:color="auto"/>
              <w:bottom w:val="single" w:sz="2" w:space="0" w:color="auto"/>
            </w:tcBorders>
            <w:vAlign w:val="center"/>
          </w:tcPr>
          <w:p w14:paraId="2CD35A8F" w14:textId="07074B0E" w:rsidR="005162D3" w:rsidRPr="00D723FC" w:rsidRDefault="005162D3" w:rsidP="00D723FC">
            <w:pPr>
              <w:spacing w:after="0" w:line="240" w:lineRule="auto"/>
              <w:jc w:val="right"/>
              <w:rPr>
                <w:rFonts w:ascii="Times New Roman" w:hAnsi="Times New Roman" w:cs="Times New Roman"/>
                <w:sz w:val="18"/>
                <w:lang w:val="en-US"/>
              </w:rPr>
            </w:pPr>
            <w:r w:rsidRPr="00D723FC">
              <w:rPr>
                <w:rFonts w:ascii="Times New Roman" w:hAnsi="Times New Roman" w:cs="Times New Roman"/>
                <w:sz w:val="18"/>
                <w:lang w:val="en-US"/>
              </w:rPr>
              <w:t xml:space="preserve">pp. </w:t>
            </w:r>
            <w:r w:rsidR="009D50FF">
              <w:rPr>
                <w:rFonts w:ascii="Times New Roman" w:hAnsi="Times New Roman" w:cs="Times New Roman"/>
                <w:sz w:val="18"/>
                <w:lang w:val="en-US"/>
              </w:rPr>
              <w:t>153</w:t>
            </w:r>
            <w:r w:rsidRPr="00D723FC">
              <w:rPr>
                <w:rFonts w:ascii="Times New Roman" w:hAnsi="Times New Roman" w:cs="Times New Roman"/>
                <w:sz w:val="18"/>
                <w:lang w:val="en-US"/>
              </w:rPr>
              <w:t>-</w:t>
            </w:r>
            <w:r w:rsidR="009D50FF">
              <w:rPr>
                <w:rFonts w:ascii="Times New Roman" w:hAnsi="Times New Roman" w:cs="Times New Roman"/>
                <w:sz w:val="18"/>
                <w:lang w:val="en-US"/>
              </w:rPr>
              <w:t>164</w:t>
            </w:r>
            <w:r w:rsidRPr="00D723FC">
              <w:rPr>
                <w:rFonts w:ascii="Times New Roman" w:hAnsi="Times New Roman" w:cs="Times New Roman"/>
                <w:sz w:val="18"/>
                <w:lang w:val="en-US"/>
              </w:rPr>
              <w:t xml:space="preserve"> </w:t>
            </w:r>
          </w:p>
        </w:tc>
      </w:tr>
      <w:tr w:rsidR="005162D3" w:rsidRPr="00D723FC" w14:paraId="1D88AC7E" w14:textId="77777777" w:rsidTr="00F251B7">
        <w:trPr>
          <w:trHeight w:hRule="exact" w:val="283"/>
        </w:trPr>
        <w:tc>
          <w:tcPr>
            <w:tcW w:w="709" w:type="dxa"/>
          </w:tcPr>
          <w:p w14:paraId="6BE34AB4" w14:textId="77777777" w:rsidR="005162D3" w:rsidRPr="00D723FC" w:rsidRDefault="005162D3" w:rsidP="00D723FC">
            <w:pPr>
              <w:spacing w:after="0" w:line="240" w:lineRule="auto"/>
              <w:jc w:val="center"/>
              <w:rPr>
                <w:rFonts w:ascii="Times New Roman" w:hAnsi="Times New Roman" w:cs="Times New Roman"/>
                <w:lang w:val="en-US"/>
              </w:rPr>
            </w:pPr>
          </w:p>
        </w:tc>
        <w:tc>
          <w:tcPr>
            <w:tcW w:w="8930" w:type="dxa"/>
            <w:gridSpan w:val="3"/>
            <w:tcBorders>
              <w:top w:val="single" w:sz="2" w:space="0" w:color="auto"/>
              <w:bottom w:val="single" w:sz="2" w:space="0" w:color="auto"/>
            </w:tcBorders>
            <w:vAlign w:val="center"/>
          </w:tcPr>
          <w:p w14:paraId="09B5C664" w14:textId="195C7E7A" w:rsidR="005162D3" w:rsidRPr="00D723FC" w:rsidRDefault="005162D3" w:rsidP="00D723FC">
            <w:pPr>
              <w:tabs>
                <w:tab w:val="right" w:pos="8928"/>
              </w:tabs>
              <w:spacing w:after="0" w:line="240" w:lineRule="auto"/>
              <w:rPr>
                <w:rFonts w:ascii="Times New Roman" w:hAnsi="Times New Roman" w:cs="Times New Roman"/>
                <w:sz w:val="18"/>
                <w:lang w:val="en-US"/>
              </w:rPr>
            </w:pPr>
            <w:r w:rsidRPr="00D723FC">
              <w:rPr>
                <w:rFonts w:ascii="Times New Roman" w:hAnsi="Times New Roman" w:cs="Times New Roman"/>
                <w:sz w:val="18"/>
                <w:lang w:val="en-US"/>
              </w:rPr>
              <w:t>https://doi.org/10.54740/ros.2026.0</w:t>
            </w:r>
            <w:r w:rsidR="009D50FF">
              <w:rPr>
                <w:rFonts w:ascii="Times New Roman" w:hAnsi="Times New Roman" w:cs="Times New Roman"/>
                <w:sz w:val="18"/>
                <w:lang w:val="en-US"/>
              </w:rPr>
              <w:t>12</w:t>
            </w:r>
            <w:r w:rsidRPr="00D723FC">
              <w:rPr>
                <w:rFonts w:ascii="Times New Roman" w:hAnsi="Times New Roman" w:cs="Times New Roman"/>
                <w:sz w:val="18"/>
                <w:lang w:val="en-US"/>
              </w:rPr>
              <w:tab/>
              <w:t>open access</w:t>
            </w:r>
          </w:p>
        </w:tc>
      </w:tr>
      <w:tr w:rsidR="005162D3" w:rsidRPr="00D723FC" w14:paraId="6458A85D" w14:textId="77777777" w:rsidTr="00F251B7">
        <w:trPr>
          <w:trHeight w:hRule="exact" w:val="283"/>
        </w:trPr>
        <w:tc>
          <w:tcPr>
            <w:tcW w:w="709" w:type="dxa"/>
          </w:tcPr>
          <w:p w14:paraId="1F4E202A" w14:textId="77777777" w:rsidR="005162D3" w:rsidRPr="00D723FC" w:rsidRDefault="005162D3" w:rsidP="00D723FC">
            <w:pPr>
              <w:spacing w:after="0" w:line="240" w:lineRule="auto"/>
              <w:jc w:val="center"/>
              <w:rPr>
                <w:rFonts w:ascii="Times New Roman" w:hAnsi="Times New Roman" w:cs="Times New Roman"/>
                <w:lang w:val="en-US"/>
              </w:rPr>
            </w:pPr>
          </w:p>
        </w:tc>
        <w:tc>
          <w:tcPr>
            <w:tcW w:w="8930" w:type="dxa"/>
            <w:gridSpan w:val="3"/>
            <w:tcBorders>
              <w:top w:val="single" w:sz="2" w:space="0" w:color="auto"/>
            </w:tcBorders>
            <w:vAlign w:val="center"/>
          </w:tcPr>
          <w:p w14:paraId="13349C30" w14:textId="53C0AE42" w:rsidR="005162D3" w:rsidRPr="00D723FC" w:rsidRDefault="005162D3" w:rsidP="009D50FF">
            <w:pPr>
              <w:tabs>
                <w:tab w:val="left" w:pos="3823"/>
                <w:tab w:val="right" w:pos="8928"/>
              </w:tabs>
              <w:spacing w:after="0" w:line="240" w:lineRule="auto"/>
              <w:rPr>
                <w:rFonts w:ascii="Times New Roman" w:hAnsi="Times New Roman" w:cs="Times New Roman"/>
                <w:sz w:val="18"/>
                <w:lang w:val="en-US"/>
              </w:rPr>
            </w:pPr>
            <w:r w:rsidRPr="00D723FC">
              <w:rPr>
                <w:rFonts w:ascii="Times New Roman" w:hAnsi="Times New Roman" w:cs="Times New Roman"/>
                <w:sz w:val="18"/>
                <w:lang w:val="en-US"/>
              </w:rPr>
              <w:t xml:space="preserve">Received: </w:t>
            </w:r>
            <w:r w:rsidR="00492BBF" w:rsidRPr="00492BBF">
              <w:rPr>
                <w:rFonts w:ascii="Times New Roman" w:hAnsi="Times New Roman" w:cs="Times New Roman"/>
                <w:sz w:val="18"/>
                <w:lang w:val="en-US"/>
              </w:rPr>
              <w:t>September</w:t>
            </w:r>
            <w:r w:rsidRPr="00D723FC">
              <w:rPr>
                <w:rFonts w:ascii="Times New Roman" w:hAnsi="Times New Roman" w:cs="Times New Roman"/>
                <w:sz w:val="18"/>
                <w:lang w:val="en-US"/>
              </w:rPr>
              <w:t xml:space="preserve"> 2025</w:t>
            </w:r>
            <w:r w:rsidRPr="00D723FC">
              <w:rPr>
                <w:rFonts w:ascii="Times New Roman" w:hAnsi="Times New Roman" w:cs="Times New Roman"/>
                <w:sz w:val="18"/>
                <w:lang w:val="en-US"/>
              </w:rPr>
              <w:tab/>
              <w:t>Accepted: March 2026</w:t>
            </w:r>
            <w:r w:rsidRPr="00D723FC">
              <w:rPr>
                <w:rFonts w:ascii="Times New Roman" w:hAnsi="Times New Roman" w:cs="Times New Roman"/>
                <w:sz w:val="18"/>
                <w:lang w:val="en-US"/>
              </w:rPr>
              <w:tab/>
              <w:t xml:space="preserve">Published: </w:t>
            </w:r>
            <w:r w:rsidR="00B229AC">
              <w:rPr>
                <w:rFonts w:ascii="Times New Roman" w:hAnsi="Times New Roman" w:cs="Times New Roman"/>
                <w:sz w:val="18"/>
                <w:lang w:val="en-US"/>
              </w:rPr>
              <w:t>April</w:t>
            </w:r>
            <w:r w:rsidRPr="00D723FC">
              <w:rPr>
                <w:rFonts w:ascii="Times New Roman" w:hAnsi="Times New Roman" w:cs="Times New Roman"/>
                <w:sz w:val="18"/>
                <w:lang w:val="en-US"/>
              </w:rPr>
              <w:t xml:space="preserve"> 2026</w:t>
            </w:r>
          </w:p>
        </w:tc>
      </w:tr>
    </w:tbl>
    <w:bookmarkEnd w:id="4"/>
    <w:p w14:paraId="5846E4DF" w14:textId="4DA0EEAB" w:rsidR="00265BA7" w:rsidRPr="00D723FC" w:rsidRDefault="009D0899" w:rsidP="00CE33D8">
      <w:pPr>
        <w:pStyle w:val="Rtytu"/>
        <w:rPr>
          <w:lang w:val="en-US"/>
        </w:rPr>
      </w:pPr>
      <w:r w:rsidRPr="00D723FC">
        <w:rPr>
          <w:lang w:val="en-US"/>
        </w:rPr>
        <w:t xml:space="preserve">Groundwater Quality and Mineralization Processes in the </w:t>
      </w:r>
      <w:proofErr w:type="spellStart"/>
      <w:r w:rsidRPr="00D723FC">
        <w:rPr>
          <w:lang w:val="en-US"/>
        </w:rPr>
        <w:t>Béchar</w:t>
      </w:r>
      <w:proofErr w:type="spellEnd"/>
      <w:r w:rsidRPr="00D723FC">
        <w:rPr>
          <w:lang w:val="en-US"/>
        </w:rPr>
        <w:t xml:space="preserve"> Region, Algeria: A</w:t>
      </w:r>
      <w:r w:rsidR="00492BBF">
        <w:rPr>
          <w:lang w:val="en-US"/>
        </w:rPr>
        <w:t> </w:t>
      </w:r>
      <w:proofErr w:type="spellStart"/>
      <w:r w:rsidRPr="00D723FC">
        <w:rPr>
          <w:lang w:val="en-US"/>
        </w:rPr>
        <w:t>Hydrochemical</w:t>
      </w:r>
      <w:proofErr w:type="spellEnd"/>
      <w:r w:rsidRPr="00D723FC">
        <w:rPr>
          <w:lang w:val="en-US"/>
        </w:rPr>
        <w:t xml:space="preserve"> and Statistical Approach</w:t>
      </w:r>
    </w:p>
    <w:p w14:paraId="32C72F08" w14:textId="31F10457" w:rsidR="002B66E1" w:rsidRPr="00D723FC" w:rsidRDefault="002B66E1" w:rsidP="00CE33D8">
      <w:pPr>
        <w:pStyle w:val="Rautor"/>
        <w:rPr>
          <w:lang w:val="en-US"/>
        </w:rPr>
      </w:pPr>
      <w:r w:rsidRPr="00D723FC">
        <w:rPr>
          <w:lang w:val="en-US"/>
        </w:rPr>
        <w:t>Salih Lachache</w:t>
      </w:r>
      <w:r w:rsidRPr="00D723FC">
        <w:rPr>
          <w:vertAlign w:val="superscript"/>
          <w:lang w:val="en-US"/>
        </w:rPr>
        <w:t>1</w:t>
      </w:r>
      <w:r w:rsidR="00612F22" w:rsidRPr="00D723FC">
        <w:rPr>
          <w:vertAlign w:val="superscript"/>
          <w:lang w:val="en-US"/>
        </w:rPr>
        <w:t>*</w:t>
      </w:r>
      <w:r w:rsidRPr="00D723FC">
        <w:rPr>
          <w:lang w:val="en-US"/>
        </w:rPr>
        <w:t xml:space="preserve">, </w:t>
      </w:r>
      <w:r w:rsidR="00612F22" w:rsidRPr="00D723FC">
        <w:rPr>
          <w:lang w:val="en-US"/>
        </w:rPr>
        <w:t>Abdelouahab Amroune</w:t>
      </w:r>
      <w:r w:rsidR="00612F22" w:rsidRPr="00D723FC">
        <w:rPr>
          <w:vertAlign w:val="superscript"/>
          <w:lang w:val="en-US"/>
        </w:rPr>
        <w:t>2</w:t>
      </w:r>
      <w:r w:rsidRPr="00D723FC">
        <w:rPr>
          <w:lang w:val="en-US"/>
        </w:rPr>
        <w:t>,</w:t>
      </w:r>
      <w:r w:rsidR="00612F22" w:rsidRPr="00D723FC">
        <w:rPr>
          <w:lang w:val="en-US"/>
        </w:rPr>
        <w:t xml:space="preserve"> </w:t>
      </w:r>
      <w:proofErr w:type="spellStart"/>
      <w:r w:rsidR="00612F22" w:rsidRPr="00D723FC">
        <w:rPr>
          <w:lang w:val="en-US"/>
        </w:rPr>
        <w:t>Bendjillali</w:t>
      </w:r>
      <w:proofErr w:type="spellEnd"/>
      <w:r w:rsidR="00612F22" w:rsidRPr="00D723FC">
        <w:rPr>
          <w:lang w:val="en-US"/>
        </w:rPr>
        <w:t xml:space="preserve"> Redha Ilyes</w:t>
      </w:r>
      <w:r w:rsidR="00093841" w:rsidRPr="00D723FC">
        <w:rPr>
          <w:vertAlign w:val="superscript"/>
          <w:lang w:val="en-US"/>
        </w:rPr>
        <w:t>3</w:t>
      </w:r>
      <w:r w:rsidRPr="00D723FC">
        <w:rPr>
          <w:lang w:val="en-US"/>
        </w:rPr>
        <w:t xml:space="preserve">, </w:t>
      </w:r>
      <w:r w:rsidR="00612F22" w:rsidRPr="00D723FC">
        <w:rPr>
          <w:lang w:val="en-US"/>
        </w:rPr>
        <w:t>Amina Lachache</w:t>
      </w:r>
      <w:r w:rsidR="00093841" w:rsidRPr="00D723FC">
        <w:rPr>
          <w:vertAlign w:val="superscript"/>
          <w:lang w:val="en-US"/>
        </w:rPr>
        <w:t>4</w:t>
      </w:r>
      <w:r w:rsidRPr="00D723FC">
        <w:rPr>
          <w:lang w:val="en-US"/>
        </w:rPr>
        <w:t xml:space="preserve">, </w:t>
      </w:r>
      <w:r w:rsidR="00492BBF">
        <w:rPr>
          <w:lang w:val="en-US"/>
        </w:rPr>
        <w:br/>
      </w:r>
      <w:proofErr w:type="spellStart"/>
      <w:r w:rsidRPr="00D723FC">
        <w:rPr>
          <w:lang w:val="en-US"/>
        </w:rPr>
        <w:t>Bendelhoum</w:t>
      </w:r>
      <w:proofErr w:type="spellEnd"/>
      <w:r w:rsidRPr="00D723FC">
        <w:rPr>
          <w:lang w:val="en-US"/>
        </w:rPr>
        <w:t xml:space="preserve"> Mohammed Sofiane</w:t>
      </w:r>
      <w:r w:rsidR="00093841" w:rsidRPr="00D723FC">
        <w:rPr>
          <w:vertAlign w:val="superscript"/>
          <w:lang w:val="en-US"/>
        </w:rPr>
        <w:t>5</w:t>
      </w:r>
      <w:r w:rsidRPr="00D723FC">
        <w:rPr>
          <w:lang w:val="en-US"/>
        </w:rPr>
        <w:t>,</w:t>
      </w:r>
      <w:r w:rsidR="00612F22" w:rsidRPr="00D723FC">
        <w:rPr>
          <w:lang w:val="en-US"/>
        </w:rPr>
        <w:t xml:space="preserve"> Ali Abderrazak Tadjeddine</w:t>
      </w:r>
      <w:r w:rsidR="00093841" w:rsidRPr="00D723FC">
        <w:rPr>
          <w:vertAlign w:val="superscript"/>
          <w:lang w:val="en-US"/>
        </w:rPr>
        <w:t>6</w:t>
      </w:r>
    </w:p>
    <w:p w14:paraId="7F9071AC" w14:textId="2D544080" w:rsidR="00A756A5" w:rsidRPr="00D723FC" w:rsidRDefault="002B66E1" w:rsidP="00CE33D8">
      <w:pPr>
        <w:pStyle w:val="Rafiliacja"/>
        <w:rPr>
          <w:lang w:val="en-US"/>
        </w:rPr>
      </w:pPr>
      <w:r w:rsidRPr="00D723FC">
        <w:rPr>
          <w:vertAlign w:val="superscript"/>
          <w:lang w:val="en-US"/>
        </w:rPr>
        <w:t>1</w:t>
      </w:r>
      <w:r w:rsidRPr="00D723FC">
        <w:rPr>
          <w:lang w:val="en-US"/>
        </w:rPr>
        <w:t>LSETER Laboratory, Technology Institute, Nour Bachir Univer</w:t>
      </w:r>
      <w:r w:rsidR="0087052D" w:rsidRPr="00D723FC">
        <w:rPr>
          <w:lang w:val="en-US"/>
        </w:rPr>
        <w:t>sity Center, El-</w:t>
      </w:r>
      <w:proofErr w:type="spellStart"/>
      <w:r w:rsidR="0087052D" w:rsidRPr="00D723FC">
        <w:rPr>
          <w:lang w:val="en-US"/>
        </w:rPr>
        <w:t>Bayadh</w:t>
      </w:r>
      <w:proofErr w:type="spellEnd"/>
      <w:r w:rsidR="0087052D" w:rsidRPr="00D723FC">
        <w:rPr>
          <w:lang w:val="en-US"/>
        </w:rPr>
        <w:t>, Algeria</w:t>
      </w:r>
      <w:r w:rsidR="00CE33D8" w:rsidRPr="00D723FC">
        <w:rPr>
          <w:lang w:val="en-US"/>
        </w:rPr>
        <w:t xml:space="preserve"> </w:t>
      </w:r>
      <w:r w:rsidR="00D723FC" w:rsidRPr="00D723FC">
        <w:rPr>
          <w:lang w:val="en-US"/>
        </w:rPr>
        <w:br/>
      </w:r>
      <w:r w:rsidR="00A756A5" w:rsidRPr="00D723FC">
        <w:rPr>
          <w:lang w:val="en-US"/>
        </w:rPr>
        <w:t>https://orcid.org/0000-0003-2890-8822</w:t>
      </w:r>
    </w:p>
    <w:p w14:paraId="521853E5" w14:textId="10EB2D22" w:rsidR="00DF2C33" w:rsidRPr="00D723FC" w:rsidRDefault="00DA1E44" w:rsidP="00CE33D8">
      <w:pPr>
        <w:pStyle w:val="Rafiliacja"/>
        <w:rPr>
          <w:lang w:val="en-US"/>
        </w:rPr>
      </w:pPr>
      <w:r w:rsidRPr="00D723FC">
        <w:rPr>
          <w:vertAlign w:val="superscript"/>
          <w:lang w:val="en-US"/>
        </w:rPr>
        <w:t>2</w:t>
      </w:r>
      <w:r w:rsidR="00BB4F4C" w:rsidRPr="00D723FC">
        <w:rPr>
          <w:lang w:val="en-US"/>
        </w:rPr>
        <w:t xml:space="preserve">Department of Agricultural Sciences, </w:t>
      </w:r>
      <w:hyperlink r:id="rId9" w:history="1">
        <w:r w:rsidR="00BB4F4C" w:rsidRPr="00D723FC">
          <w:rPr>
            <w:lang w:val="en-US"/>
          </w:rPr>
          <w:t xml:space="preserve">University Mohamed BOUDIAF, </w:t>
        </w:r>
      </w:hyperlink>
      <w:proofErr w:type="spellStart"/>
      <w:r w:rsidR="00BB4F4C" w:rsidRPr="00D723FC">
        <w:rPr>
          <w:lang w:val="en-US"/>
        </w:rPr>
        <w:t>M</w:t>
      </w:r>
      <w:r w:rsidR="00DB29D1">
        <w:rPr>
          <w:lang w:val="en-US"/>
        </w:rPr>
        <w:t>'</w:t>
      </w:r>
      <w:r w:rsidR="00BB4F4C" w:rsidRPr="00D723FC">
        <w:rPr>
          <w:lang w:val="en-US"/>
        </w:rPr>
        <w:t>sila</w:t>
      </w:r>
      <w:proofErr w:type="spellEnd"/>
      <w:r w:rsidR="00BB4F4C" w:rsidRPr="00D723FC">
        <w:rPr>
          <w:lang w:val="en-US"/>
        </w:rPr>
        <w:t>, Algeria</w:t>
      </w:r>
      <w:r w:rsidR="00CE33D8" w:rsidRPr="00D723FC">
        <w:rPr>
          <w:lang w:val="en-US"/>
        </w:rPr>
        <w:t xml:space="preserve"> </w:t>
      </w:r>
      <w:r w:rsidR="00D723FC" w:rsidRPr="00D723FC">
        <w:rPr>
          <w:lang w:val="en-US"/>
        </w:rPr>
        <w:br/>
      </w:r>
      <w:r w:rsidR="00DF2C33" w:rsidRPr="00D723FC">
        <w:rPr>
          <w:lang w:val="en-US"/>
        </w:rPr>
        <w:t>https://orcid.org/0000-0002-9850-6258</w:t>
      </w:r>
    </w:p>
    <w:p w14:paraId="56B5C341" w14:textId="3C6ADBCB" w:rsidR="00DF2C33" w:rsidRPr="00D723FC" w:rsidRDefault="00093841" w:rsidP="00CE33D8">
      <w:pPr>
        <w:pStyle w:val="Rafiliacja"/>
        <w:rPr>
          <w:lang w:val="en-US"/>
        </w:rPr>
      </w:pPr>
      <w:r w:rsidRPr="00D723FC">
        <w:rPr>
          <w:vertAlign w:val="superscript"/>
          <w:lang w:val="en-US"/>
        </w:rPr>
        <w:t>3</w:t>
      </w:r>
      <w:r w:rsidRPr="00D723FC">
        <w:rPr>
          <w:lang w:val="en-US"/>
        </w:rPr>
        <w:t>LSETER Laboratory, Technology Institute, Nour Bachir Univer</w:t>
      </w:r>
      <w:r w:rsidR="0087052D" w:rsidRPr="00D723FC">
        <w:rPr>
          <w:lang w:val="en-US"/>
        </w:rPr>
        <w:t>sity Center, El-</w:t>
      </w:r>
      <w:proofErr w:type="spellStart"/>
      <w:r w:rsidR="0087052D" w:rsidRPr="00D723FC">
        <w:rPr>
          <w:lang w:val="en-US"/>
        </w:rPr>
        <w:t>Bayadh</w:t>
      </w:r>
      <w:proofErr w:type="spellEnd"/>
      <w:r w:rsidR="0087052D" w:rsidRPr="00D723FC">
        <w:rPr>
          <w:lang w:val="en-US"/>
        </w:rPr>
        <w:t>, Algeria</w:t>
      </w:r>
      <w:r w:rsidR="00CE33D8" w:rsidRPr="00D723FC">
        <w:rPr>
          <w:lang w:val="en-US"/>
        </w:rPr>
        <w:t xml:space="preserve"> </w:t>
      </w:r>
      <w:r w:rsidR="00D723FC" w:rsidRPr="00D723FC">
        <w:rPr>
          <w:lang w:val="en-US"/>
        </w:rPr>
        <w:br/>
      </w:r>
      <w:r w:rsidR="00DF2C33" w:rsidRPr="00D723FC">
        <w:rPr>
          <w:lang w:val="en-US"/>
        </w:rPr>
        <w:t>https://orcid.org/0000-0003-2465-8192</w:t>
      </w:r>
    </w:p>
    <w:p w14:paraId="0F6D09B0" w14:textId="17D8A99E" w:rsidR="0083204D" w:rsidRPr="00D723FC" w:rsidRDefault="00DA1E44" w:rsidP="00CE33D8">
      <w:pPr>
        <w:pStyle w:val="Rafiliacja"/>
        <w:rPr>
          <w:lang w:val="en-US"/>
        </w:rPr>
      </w:pPr>
      <w:r w:rsidRPr="00D723FC">
        <w:rPr>
          <w:vertAlign w:val="superscript"/>
          <w:lang w:val="en-US"/>
        </w:rPr>
        <w:t>4</w:t>
      </w:r>
      <w:r w:rsidR="00BB4F4C" w:rsidRPr="00D723FC">
        <w:rPr>
          <w:lang w:val="en-US"/>
        </w:rPr>
        <w:t xml:space="preserve">Institute of Sciences, Department of </w:t>
      </w:r>
      <w:r w:rsidR="00DB29D1">
        <w:rPr>
          <w:lang w:val="en-US"/>
        </w:rPr>
        <w:t>B</w:t>
      </w:r>
      <w:r w:rsidR="00BB4F4C" w:rsidRPr="00D723FC">
        <w:rPr>
          <w:lang w:val="en-US"/>
        </w:rPr>
        <w:t xml:space="preserve">iology, University </w:t>
      </w:r>
      <w:r w:rsidR="00DB29D1">
        <w:rPr>
          <w:lang w:val="en-US"/>
        </w:rPr>
        <w:t>C</w:t>
      </w:r>
      <w:r w:rsidR="00BB4F4C" w:rsidRPr="00D723FC">
        <w:rPr>
          <w:lang w:val="en-US"/>
        </w:rPr>
        <w:t xml:space="preserve">enter of </w:t>
      </w:r>
      <w:proofErr w:type="spellStart"/>
      <w:r w:rsidR="00BB4F4C" w:rsidRPr="00D723FC">
        <w:rPr>
          <w:lang w:val="en-US"/>
        </w:rPr>
        <w:t>Tipaza</w:t>
      </w:r>
      <w:proofErr w:type="spellEnd"/>
      <w:r w:rsidR="00492BBF">
        <w:rPr>
          <w:lang w:val="en-US"/>
        </w:rPr>
        <w:t xml:space="preserve">, </w:t>
      </w:r>
      <w:proofErr w:type="spellStart"/>
      <w:r w:rsidR="00492BBF">
        <w:rPr>
          <w:lang w:val="en-US"/>
        </w:rPr>
        <w:t>Tipaza</w:t>
      </w:r>
      <w:proofErr w:type="spellEnd"/>
      <w:r w:rsidR="00492BBF">
        <w:rPr>
          <w:lang w:val="en-US"/>
        </w:rPr>
        <w:t>,</w:t>
      </w:r>
      <w:r w:rsidR="00BB4F4C" w:rsidRPr="00D723FC">
        <w:rPr>
          <w:lang w:val="en-US"/>
        </w:rPr>
        <w:t xml:space="preserve"> </w:t>
      </w:r>
      <w:r w:rsidR="00492BBF" w:rsidRPr="00D723FC">
        <w:rPr>
          <w:lang w:val="en-US"/>
        </w:rPr>
        <w:t>Algeria</w:t>
      </w:r>
      <w:r w:rsidR="00D723FC" w:rsidRPr="00D723FC">
        <w:rPr>
          <w:lang w:val="en-US"/>
        </w:rPr>
        <w:br/>
      </w:r>
      <w:r w:rsidR="0083204D" w:rsidRPr="00D723FC">
        <w:rPr>
          <w:lang w:val="en-US"/>
        </w:rPr>
        <w:t>https://orcid.org/0000-0003-4563-005X</w:t>
      </w:r>
    </w:p>
    <w:p w14:paraId="17B25412" w14:textId="1E49B4B1" w:rsidR="0087052D" w:rsidRPr="00D723FC" w:rsidRDefault="00DA1E44" w:rsidP="00CE33D8">
      <w:pPr>
        <w:pStyle w:val="Rafiliacja"/>
        <w:rPr>
          <w:lang w:val="en-US"/>
        </w:rPr>
      </w:pPr>
      <w:r w:rsidRPr="00D723FC">
        <w:rPr>
          <w:vertAlign w:val="superscript"/>
          <w:lang w:val="en-US"/>
        </w:rPr>
        <w:t>5</w:t>
      </w:r>
      <w:r w:rsidR="00093841" w:rsidRPr="00D723FC">
        <w:rPr>
          <w:lang w:val="en-US"/>
        </w:rPr>
        <w:t>LSETER Laboratory, Technology Institute, Nour Bachir Univer</w:t>
      </w:r>
      <w:r w:rsidR="0087052D" w:rsidRPr="00D723FC">
        <w:rPr>
          <w:lang w:val="en-US"/>
        </w:rPr>
        <w:t>sity Center, El-</w:t>
      </w:r>
      <w:proofErr w:type="spellStart"/>
      <w:r w:rsidR="0087052D" w:rsidRPr="00D723FC">
        <w:rPr>
          <w:lang w:val="en-US"/>
        </w:rPr>
        <w:t>Bayadh</w:t>
      </w:r>
      <w:proofErr w:type="spellEnd"/>
      <w:r w:rsidR="0087052D" w:rsidRPr="00D723FC">
        <w:rPr>
          <w:lang w:val="en-US"/>
        </w:rPr>
        <w:t>, Algeria</w:t>
      </w:r>
      <w:r w:rsidR="00CE33D8" w:rsidRPr="00D723FC">
        <w:rPr>
          <w:lang w:val="en-US"/>
        </w:rPr>
        <w:t xml:space="preserve"> </w:t>
      </w:r>
      <w:r w:rsidR="00D723FC" w:rsidRPr="00D723FC">
        <w:rPr>
          <w:lang w:val="en-US"/>
        </w:rPr>
        <w:br/>
      </w:r>
      <w:r w:rsidR="0087052D" w:rsidRPr="00D723FC">
        <w:rPr>
          <w:lang w:val="en-US"/>
        </w:rPr>
        <w:t>https://orcid.org/0000-0002-9789-8712</w:t>
      </w:r>
    </w:p>
    <w:p w14:paraId="2AEDA94E" w14:textId="4CEF9B6F" w:rsidR="002B66E1" w:rsidRPr="00D723FC" w:rsidRDefault="00DA1E44" w:rsidP="00CE33D8">
      <w:pPr>
        <w:pStyle w:val="Rafiliacja"/>
        <w:rPr>
          <w:lang w:val="en-US"/>
        </w:rPr>
      </w:pPr>
      <w:r w:rsidRPr="00D723FC">
        <w:rPr>
          <w:vertAlign w:val="superscript"/>
          <w:lang w:val="en-US"/>
        </w:rPr>
        <w:t>6</w:t>
      </w:r>
      <w:r w:rsidR="00093841" w:rsidRPr="00D723FC">
        <w:rPr>
          <w:lang w:val="en-US"/>
        </w:rPr>
        <w:t>LSETER Laboratory, Technology Institute, Nour Bachir Univer</w:t>
      </w:r>
      <w:r w:rsidR="0087052D" w:rsidRPr="00D723FC">
        <w:rPr>
          <w:lang w:val="en-US"/>
        </w:rPr>
        <w:t>sity Center, El-</w:t>
      </w:r>
      <w:proofErr w:type="spellStart"/>
      <w:r w:rsidR="0087052D" w:rsidRPr="00D723FC">
        <w:rPr>
          <w:lang w:val="en-US"/>
        </w:rPr>
        <w:t>Bayadh</w:t>
      </w:r>
      <w:proofErr w:type="spellEnd"/>
      <w:r w:rsidR="0087052D" w:rsidRPr="00D723FC">
        <w:rPr>
          <w:lang w:val="en-US"/>
        </w:rPr>
        <w:t>, Algeria</w:t>
      </w:r>
      <w:r w:rsidR="00CE33D8" w:rsidRPr="00D723FC">
        <w:rPr>
          <w:lang w:val="en-US"/>
        </w:rPr>
        <w:t xml:space="preserve"> </w:t>
      </w:r>
      <w:r w:rsidR="00D723FC" w:rsidRPr="00D723FC">
        <w:rPr>
          <w:lang w:val="en-US"/>
        </w:rPr>
        <w:br/>
      </w:r>
      <w:r w:rsidR="0087052D" w:rsidRPr="00D723FC">
        <w:rPr>
          <w:lang w:val="en-US"/>
        </w:rPr>
        <w:t>https://orcid.org/0000-0003-0926-3440</w:t>
      </w:r>
    </w:p>
    <w:p w14:paraId="7A84D1BA" w14:textId="14566024" w:rsidR="002B66E1" w:rsidRPr="00D723FC" w:rsidRDefault="002B66E1" w:rsidP="00CE33D8">
      <w:pPr>
        <w:pStyle w:val="Rauco"/>
        <w:rPr>
          <w:lang w:val="en-US"/>
        </w:rPr>
      </w:pPr>
      <w:r w:rsidRPr="00D723FC">
        <w:rPr>
          <w:lang w:val="en-US"/>
        </w:rPr>
        <w:t>*</w:t>
      </w:r>
      <w:r w:rsidR="00CE33D8" w:rsidRPr="00D723FC">
        <w:rPr>
          <w:lang w:val="en-US"/>
        </w:rPr>
        <w:t>corresponding author</w:t>
      </w:r>
      <w:r w:rsidR="00DB29D1">
        <w:rPr>
          <w:lang w:val="en-US"/>
        </w:rPr>
        <w:t>'</w:t>
      </w:r>
      <w:r w:rsidR="00CE33D8" w:rsidRPr="00D723FC">
        <w:rPr>
          <w:lang w:val="en-US"/>
        </w:rPr>
        <w:t>s e-mail:</w:t>
      </w:r>
      <w:r w:rsidRPr="00D723FC">
        <w:rPr>
          <w:lang w:val="en-US"/>
        </w:rPr>
        <w:t xml:space="preserve"> s.lachache@cu-elbayadh.dz</w:t>
      </w:r>
    </w:p>
    <w:p w14:paraId="546EB5D8" w14:textId="0438BF64" w:rsidR="007B5F89" w:rsidRPr="00D723FC" w:rsidRDefault="00DD68D8" w:rsidP="00CE33D8">
      <w:pPr>
        <w:pStyle w:val="Rab1"/>
        <w:rPr>
          <w:lang w:val="en-US"/>
        </w:rPr>
      </w:pPr>
      <w:r w:rsidRPr="00D723FC">
        <w:rPr>
          <w:b/>
          <w:bCs/>
          <w:lang w:val="en-US"/>
        </w:rPr>
        <w:t>Abstract</w:t>
      </w:r>
      <w:r w:rsidR="006D1FB1" w:rsidRPr="00D723FC">
        <w:rPr>
          <w:b/>
          <w:bCs/>
          <w:lang w:val="en-US"/>
        </w:rPr>
        <w:t>:</w:t>
      </w:r>
      <w:r w:rsidR="003738CD" w:rsidRPr="00D723FC">
        <w:rPr>
          <w:b/>
          <w:bCs/>
          <w:lang w:val="en-US"/>
        </w:rPr>
        <w:t xml:space="preserve"> </w:t>
      </w:r>
      <w:r w:rsidR="007B5F89" w:rsidRPr="00D723FC">
        <w:rPr>
          <w:lang w:val="en-US"/>
        </w:rPr>
        <w:t xml:space="preserve">Groundwater mineralization in arid regions like </w:t>
      </w:r>
      <w:proofErr w:type="spellStart"/>
      <w:r w:rsidR="007B5F89" w:rsidRPr="00D723FC">
        <w:rPr>
          <w:lang w:val="en-US"/>
        </w:rPr>
        <w:t>Béchar</w:t>
      </w:r>
      <w:proofErr w:type="spellEnd"/>
      <w:r w:rsidR="007B5F89" w:rsidRPr="00D723FC">
        <w:rPr>
          <w:lang w:val="en-US"/>
        </w:rPr>
        <w:t xml:space="preserve">, Algeria, poses a major challenge for sustainable water management, as groundwater is the sole source. Intensive use, harsh climate, and rising demand from agriculture, industry, and households </w:t>
      </w:r>
      <w:r w:rsidR="00DB29D1">
        <w:rPr>
          <w:lang w:val="en-US"/>
        </w:rPr>
        <w:t>are driving progressive salinization and threatening</w:t>
      </w:r>
      <w:r w:rsidR="007B5F89" w:rsidRPr="00D723FC">
        <w:rPr>
          <w:lang w:val="en-US"/>
        </w:rPr>
        <w:t xml:space="preserve"> water quality. To address this, an integrated approach combining </w:t>
      </w:r>
      <w:proofErr w:type="spellStart"/>
      <w:r w:rsidR="007B5F89" w:rsidRPr="00D723FC">
        <w:rPr>
          <w:lang w:val="en-US"/>
        </w:rPr>
        <w:t>hydrochemical</w:t>
      </w:r>
      <w:proofErr w:type="spellEnd"/>
      <w:r w:rsidR="007B5F89" w:rsidRPr="00D723FC">
        <w:rPr>
          <w:lang w:val="en-US"/>
        </w:rPr>
        <w:t xml:space="preserve"> analyses, graphical methods, and multivariate statistics was applied to identify the mechanisms shaping groundwater composition in the </w:t>
      </w:r>
      <w:proofErr w:type="spellStart"/>
      <w:r w:rsidR="007B5F89" w:rsidRPr="00D723FC">
        <w:rPr>
          <w:lang w:val="en-US"/>
        </w:rPr>
        <w:t>Béchar-Kénadsa</w:t>
      </w:r>
      <w:proofErr w:type="spellEnd"/>
      <w:r w:rsidR="007B5F89" w:rsidRPr="00D723FC">
        <w:rPr>
          <w:lang w:val="en-US"/>
        </w:rPr>
        <w:t xml:space="preserve"> basin. Results reveal three main water types: calcium bicarbonate (Ca</w:t>
      </w:r>
      <w:r w:rsidR="008656C4" w:rsidRPr="00D723FC">
        <w:rPr>
          <w:lang w:val="en-US"/>
        </w:rPr>
        <w:t xml:space="preserve"> </w:t>
      </w:r>
      <w:r w:rsidR="007B5F89" w:rsidRPr="00D723FC">
        <w:rPr>
          <w:lang w:val="en-US"/>
        </w:rPr>
        <w:t>-</w:t>
      </w:r>
      <w:r w:rsidR="008656C4" w:rsidRPr="00D723FC">
        <w:rPr>
          <w:lang w:val="en-US"/>
        </w:rPr>
        <w:t xml:space="preserve"> </w:t>
      </w:r>
      <w:r w:rsidR="007B5F89" w:rsidRPr="00D723FC">
        <w:rPr>
          <w:lang w:val="en-US"/>
        </w:rPr>
        <w:t>HCO</w:t>
      </w:r>
      <w:r w:rsidR="00040D30" w:rsidRPr="00D723FC">
        <w:rPr>
          <w:vertAlign w:val="subscript"/>
          <w:lang w:val="en-US"/>
        </w:rPr>
        <w:t>3</w:t>
      </w:r>
      <w:r w:rsidR="007B5F89" w:rsidRPr="00D723FC">
        <w:rPr>
          <w:lang w:val="en-US"/>
        </w:rPr>
        <w:t>, 35%), linked to limestone interactions; magnesium-potassium-sulfate (Mg</w:t>
      </w:r>
      <w:r w:rsidR="00085DFD" w:rsidRPr="00D723FC">
        <w:rPr>
          <w:lang w:val="en-US"/>
        </w:rPr>
        <w:t xml:space="preserve"> </w:t>
      </w:r>
      <w:r w:rsidR="007B5F89" w:rsidRPr="00D723FC">
        <w:rPr>
          <w:lang w:val="en-US"/>
        </w:rPr>
        <w:t>-</w:t>
      </w:r>
      <w:r w:rsidR="00085DFD" w:rsidRPr="00D723FC">
        <w:rPr>
          <w:lang w:val="en-US"/>
        </w:rPr>
        <w:t xml:space="preserve"> </w:t>
      </w:r>
      <w:r w:rsidR="007B5F89" w:rsidRPr="00D723FC">
        <w:rPr>
          <w:lang w:val="en-US"/>
        </w:rPr>
        <w:t>K</w:t>
      </w:r>
      <w:r w:rsidR="00085DFD" w:rsidRPr="00D723FC">
        <w:rPr>
          <w:lang w:val="en-US"/>
        </w:rPr>
        <w:t xml:space="preserve"> </w:t>
      </w:r>
      <w:r w:rsidR="007B5F89" w:rsidRPr="00D723FC">
        <w:rPr>
          <w:lang w:val="en-US"/>
        </w:rPr>
        <w:t>-</w:t>
      </w:r>
      <w:r w:rsidR="00085DFD" w:rsidRPr="00D723FC">
        <w:rPr>
          <w:lang w:val="en-US"/>
        </w:rPr>
        <w:t xml:space="preserve"> </w:t>
      </w:r>
      <w:r w:rsidR="007B5F89" w:rsidRPr="00D723FC">
        <w:rPr>
          <w:lang w:val="en-US"/>
        </w:rPr>
        <w:t>SO</w:t>
      </w:r>
      <w:r w:rsidR="00040D30" w:rsidRPr="00D723FC">
        <w:rPr>
          <w:vertAlign w:val="subscript"/>
          <w:lang w:val="en-US"/>
        </w:rPr>
        <w:t>4</w:t>
      </w:r>
      <w:r w:rsidR="00085DFD" w:rsidRPr="00D723FC">
        <w:rPr>
          <w:lang w:val="en-US"/>
        </w:rPr>
        <w:t xml:space="preserve"> - </w:t>
      </w:r>
      <w:r w:rsidR="007B5F89" w:rsidRPr="00D723FC">
        <w:rPr>
          <w:lang w:val="en-US"/>
        </w:rPr>
        <w:t>Cl, 40%), influenced by evaporitic deposits and agriculture; and sodium chloride (Na</w:t>
      </w:r>
      <w:r w:rsidR="00DD00D7" w:rsidRPr="00D723FC">
        <w:rPr>
          <w:lang w:val="en-US"/>
        </w:rPr>
        <w:t xml:space="preserve"> </w:t>
      </w:r>
      <w:r w:rsidR="007B5F89" w:rsidRPr="00D723FC">
        <w:rPr>
          <w:lang w:val="en-US"/>
        </w:rPr>
        <w:t>-</w:t>
      </w:r>
      <w:r w:rsidR="00DD00D7" w:rsidRPr="00D723FC">
        <w:rPr>
          <w:lang w:val="en-US"/>
        </w:rPr>
        <w:t xml:space="preserve"> </w:t>
      </w:r>
      <w:r w:rsidR="007B5F89" w:rsidRPr="00D723FC">
        <w:rPr>
          <w:lang w:val="en-US"/>
        </w:rPr>
        <w:t>Cl, 25%), tied to saline intrusions. Gibbs diagrams show that evaporation dominates 60% of samples, while 30% are controlled by water-rock interaction. Salinization is mainly caused by dissolution of Upper Cretaceous formations, with elevated sodium, chloride, and sulfate concentrations from the basin center to its outlet, further reinforced by ion exchange with clay. These findings emphasize the urgent need to protect recharge zones and regulate exploitation to preserve groundwater quality and ensure its long-term sustainability.</w:t>
      </w:r>
    </w:p>
    <w:p w14:paraId="36430140" w14:textId="45A431FF" w:rsidR="006E384C" w:rsidRPr="00D723FC" w:rsidRDefault="000E7FFB" w:rsidP="00CE33D8">
      <w:pPr>
        <w:pStyle w:val="Rab2"/>
        <w:rPr>
          <w:lang w:val="en-US"/>
        </w:rPr>
      </w:pPr>
      <w:r w:rsidRPr="00D723FC">
        <w:rPr>
          <w:b/>
          <w:bCs/>
          <w:lang w:val="en-US"/>
        </w:rPr>
        <w:t>Keywords:</w:t>
      </w:r>
      <w:r w:rsidRPr="00D723FC">
        <w:rPr>
          <w:lang w:val="en-US"/>
        </w:rPr>
        <w:t xml:space="preserve"> </w:t>
      </w:r>
      <w:r w:rsidR="00CE33D8" w:rsidRPr="00D723FC">
        <w:rPr>
          <w:lang w:val="en-US"/>
        </w:rPr>
        <w:t>h</w:t>
      </w:r>
      <w:r w:rsidR="008656C4" w:rsidRPr="00D723FC">
        <w:rPr>
          <w:lang w:val="en-US"/>
        </w:rPr>
        <w:t>ydrogeochemical processes</w:t>
      </w:r>
      <w:r w:rsidR="006D1FB1" w:rsidRPr="00D723FC">
        <w:rPr>
          <w:lang w:val="en-US"/>
        </w:rPr>
        <w:t>,</w:t>
      </w:r>
      <w:r w:rsidR="008656C4" w:rsidRPr="00D723FC">
        <w:rPr>
          <w:lang w:val="en-US"/>
        </w:rPr>
        <w:t xml:space="preserve"> </w:t>
      </w:r>
      <w:r w:rsidR="00CE33D8" w:rsidRPr="00D723FC">
        <w:rPr>
          <w:lang w:val="en-US"/>
        </w:rPr>
        <w:t>g</w:t>
      </w:r>
      <w:r w:rsidR="008656C4" w:rsidRPr="00D723FC">
        <w:rPr>
          <w:lang w:val="en-US"/>
        </w:rPr>
        <w:t>roundwater salinization</w:t>
      </w:r>
      <w:r w:rsidR="006D1FB1" w:rsidRPr="00D723FC">
        <w:rPr>
          <w:lang w:val="en-US"/>
        </w:rPr>
        <w:t>,</w:t>
      </w:r>
      <w:r w:rsidR="008656C4" w:rsidRPr="00D723FC">
        <w:rPr>
          <w:lang w:val="en-US"/>
        </w:rPr>
        <w:t xml:space="preserve"> </w:t>
      </w:r>
      <w:r w:rsidR="00CE33D8" w:rsidRPr="00D723FC">
        <w:rPr>
          <w:lang w:val="en-US"/>
        </w:rPr>
        <w:t>e</w:t>
      </w:r>
      <w:r w:rsidR="008656C4" w:rsidRPr="00D723FC">
        <w:rPr>
          <w:lang w:val="en-US"/>
        </w:rPr>
        <w:t>vaporite dissolution</w:t>
      </w:r>
      <w:r w:rsidR="006D1FB1" w:rsidRPr="00D723FC">
        <w:rPr>
          <w:lang w:val="en-US"/>
        </w:rPr>
        <w:t>,</w:t>
      </w:r>
      <w:r w:rsidR="008656C4" w:rsidRPr="00D723FC">
        <w:rPr>
          <w:lang w:val="en-US"/>
        </w:rPr>
        <w:t xml:space="preserve"> </w:t>
      </w:r>
      <w:r w:rsidR="00CE33D8" w:rsidRPr="00D723FC">
        <w:rPr>
          <w:lang w:val="en-US"/>
        </w:rPr>
        <w:t>w</w:t>
      </w:r>
      <w:r w:rsidR="008656C4" w:rsidRPr="00D723FC">
        <w:rPr>
          <w:lang w:val="en-US"/>
        </w:rPr>
        <w:t>ater–rock</w:t>
      </w:r>
      <w:r w:rsidR="00492A56" w:rsidRPr="00D723FC">
        <w:rPr>
          <w:lang w:val="en-US"/>
        </w:rPr>
        <w:t xml:space="preserve"> interaction</w:t>
      </w:r>
      <w:r w:rsidR="006D1FB1" w:rsidRPr="00D723FC">
        <w:rPr>
          <w:lang w:val="en-US"/>
        </w:rPr>
        <w:t>,</w:t>
      </w:r>
      <w:r w:rsidR="00492A56" w:rsidRPr="00D723FC">
        <w:rPr>
          <w:lang w:val="en-US"/>
        </w:rPr>
        <w:t xml:space="preserve"> </w:t>
      </w:r>
      <w:r w:rsidR="00CE33D8" w:rsidRPr="00D723FC">
        <w:rPr>
          <w:lang w:val="en-US"/>
        </w:rPr>
        <w:t>m</w:t>
      </w:r>
      <w:r w:rsidR="00492A56" w:rsidRPr="00D723FC">
        <w:rPr>
          <w:lang w:val="en-US"/>
        </w:rPr>
        <w:t>ultivariate statistical analysis</w:t>
      </w:r>
      <w:r w:rsidR="006D1FB1" w:rsidRPr="00D723FC">
        <w:rPr>
          <w:lang w:val="en-US"/>
        </w:rPr>
        <w:t xml:space="preserve">, </w:t>
      </w:r>
      <w:proofErr w:type="spellStart"/>
      <w:r w:rsidR="006D1FB1" w:rsidRPr="00D723FC">
        <w:rPr>
          <w:lang w:val="en-US"/>
        </w:rPr>
        <w:t>Béchar-Kénadsa</w:t>
      </w:r>
      <w:proofErr w:type="spellEnd"/>
      <w:r w:rsidR="006D1FB1" w:rsidRPr="00D723FC">
        <w:rPr>
          <w:lang w:val="en-US"/>
        </w:rPr>
        <w:t xml:space="preserve"> basin</w:t>
      </w:r>
    </w:p>
    <w:p w14:paraId="18927750" w14:textId="62BBA902" w:rsidR="00A62D91" w:rsidRPr="00D723FC" w:rsidRDefault="00533B9A" w:rsidP="00D723FC">
      <w:pPr>
        <w:pStyle w:val="Rn1"/>
        <w:rPr>
          <w:lang w:val="en-US"/>
        </w:rPr>
      </w:pPr>
      <w:r w:rsidRPr="00D723FC">
        <w:rPr>
          <w:lang w:val="en-US"/>
        </w:rPr>
        <w:t xml:space="preserve">1. </w:t>
      </w:r>
      <w:r w:rsidR="00A62D91" w:rsidRPr="00D723FC">
        <w:rPr>
          <w:lang w:val="en-US"/>
        </w:rPr>
        <w:t>Introduction</w:t>
      </w:r>
    </w:p>
    <w:p w14:paraId="45F807A3" w14:textId="3385DFBC" w:rsidR="00E71C00" w:rsidRPr="00D723FC" w:rsidRDefault="00DD5EAD" w:rsidP="002300D2">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It has long been believed that water is an endless and renewable resource. However, the current climate and </w:t>
      </w:r>
      <w:r w:rsidR="00DB29D1">
        <w:rPr>
          <w:rFonts w:asciiTheme="majorBidi" w:hAnsiTheme="majorBidi" w:cstheme="majorBidi"/>
          <w:lang w:val="en-US"/>
        </w:rPr>
        <w:t>the growing demand drive</w:t>
      </w:r>
      <w:r w:rsidRPr="00D723FC">
        <w:rPr>
          <w:rFonts w:asciiTheme="majorBidi" w:hAnsiTheme="majorBidi" w:cstheme="majorBidi"/>
          <w:lang w:val="en-US"/>
        </w:rPr>
        <w:t xml:space="preserve">n by population expansion and socioeconomic development are causing many countries to </w:t>
      </w:r>
      <w:r w:rsidR="003136FA" w:rsidRPr="00D723FC">
        <w:rPr>
          <w:rFonts w:asciiTheme="majorBidi" w:hAnsiTheme="majorBidi" w:cstheme="majorBidi"/>
          <w:lang w:val="en-US"/>
        </w:rPr>
        <w:t>confront</w:t>
      </w:r>
      <w:r w:rsidRPr="00D723FC">
        <w:rPr>
          <w:rFonts w:asciiTheme="majorBidi" w:hAnsiTheme="majorBidi" w:cstheme="majorBidi"/>
          <w:lang w:val="en-US"/>
        </w:rPr>
        <w:t xml:space="preserve"> the loss of their</w:t>
      </w:r>
      <w:r w:rsidR="003136FA" w:rsidRPr="00D723FC">
        <w:rPr>
          <w:rFonts w:asciiTheme="majorBidi" w:hAnsiTheme="majorBidi" w:cstheme="majorBidi"/>
          <w:lang w:val="en-US"/>
        </w:rPr>
        <w:t xml:space="preserve"> water sources</w:t>
      </w:r>
      <w:r w:rsidR="003116E7" w:rsidRPr="00D723FC">
        <w:rPr>
          <w:rFonts w:asciiTheme="majorBidi" w:hAnsiTheme="majorBidi" w:cstheme="majorBidi"/>
          <w:lang w:val="en-US"/>
        </w:rPr>
        <w:t>.</w:t>
      </w:r>
      <w:r w:rsidR="00E52315" w:rsidRPr="00D723FC">
        <w:rPr>
          <w:rFonts w:asciiTheme="majorBidi" w:hAnsiTheme="majorBidi" w:cstheme="majorBidi"/>
          <w:lang w:val="en-US"/>
        </w:rPr>
        <w:t xml:space="preserve"> </w:t>
      </w:r>
      <w:r w:rsidR="00053C4D" w:rsidRPr="00D723FC">
        <w:rPr>
          <w:rFonts w:asciiTheme="majorBidi" w:hAnsiTheme="majorBidi" w:cstheme="majorBidi"/>
          <w:lang w:val="en-US"/>
        </w:rPr>
        <w:t>Under the influence of an arid Saharan climate and in the absence of surface water mobilization in</w:t>
      </w:r>
      <w:r w:rsidR="00802121" w:rsidRPr="00D723FC">
        <w:rPr>
          <w:rFonts w:asciiTheme="majorBidi" w:hAnsiTheme="majorBidi" w:cstheme="majorBidi"/>
          <w:lang w:val="en-US"/>
        </w:rPr>
        <w:t xml:space="preserve">frastructure, the water supply of the </w:t>
      </w:r>
      <w:proofErr w:type="spellStart"/>
      <w:r w:rsidR="00802121" w:rsidRPr="00D723FC">
        <w:rPr>
          <w:rFonts w:asciiTheme="majorBidi" w:hAnsiTheme="majorBidi" w:cstheme="majorBidi"/>
          <w:lang w:val="en-US"/>
        </w:rPr>
        <w:t>Béchar</w:t>
      </w:r>
      <w:proofErr w:type="spellEnd"/>
      <w:r w:rsidR="00802121" w:rsidRPr="00D723FC">
        <w:rPr>
          <w:rFonts w:asciiTheme="majorBidi" w:hAnsiTheme="majorBidi" w:cstheme="majorBidi"/>
          <w:lang w:val="en-US"/>
        </w:rPr>
        <w:t xml:space="preserve"> region relies primarily on the exploitation of groundwater resources from its multilayer aquifer system</w:t>
      </w:r>
      <w:r w:rsidR="002300D2" w:rsidRPr="00D723FC">
        <w:rPr>
          <w:rFonts w:asciiTheme="majorBidi" w:hAnsiTheme="majorBidi" w:cstheme="majorBidi"/>
          <w:lang w:val="en-US"/>
        </w:rPr>
        <w:t xml:space="preserve"> </w:t>
      </w:r>
      <w:r w:rsidR="002300D2" w:rsidRPr="00D723FC">
        <w:rPr>
          <w:rFonts w:asciiTheme="majorBidi" w:hAnsiTheme="majorBidi" w:cstheme="majorBidi"/>
          <w:lang w:val="en-US"/>
        </w:rPr>
        <w:fldChar w:fldCharType="begin"/>
      </w:r>
      <w:r w:rsidR="002300D2" w:rsidRPr="00D723FC">
        <w:rPr>
          <w:rFonts w:asciiTheme="majorBidi" w:hAnsiTheme="majorBidi" w:cstheme="majorBidi"/>
          <w:lang w:val="en-US"/>
        </w:rPr>
        <w:instrText xml:space="preserve"> ADDIN EN.CITE &lt;EndNote&gt;&lt;Cite&gt;&lt;Author&gt;Hosni A&lt;/Author&gt;&lt;Year&gt;2024&lt;/Year&gt;&lt;RecNum&gt;1&lt;/RecNum&gt;&lt;DisplayText&gt;(Milano, 2013; Hosni A, 2024)&lt;/DisplayText&gt;&lt;record&gt;&lt;rec-number&gt;1&lt;/rec-number&gt;&lt;foreign-keys&gt;&lt;key app="EN" db-id="a92x55aw7zrezkexzthvvvx9wf5p50t00r9a"&gt;1&lt;/key&gt;&lt;/foreign-keys&gt;&lt;ref-type name="Journal Article"&gt;17&lt;/ref-type&gt;&lt;contributors&gt;&lt;authors&gt;&lt;author&gt;Hosni A, Derdour A, Nouri T, Moussaoui T, Zahi F, Reghais A.&lt;/author&gt;&lt;/authors&gt;&lt;/contributors&gt;&lt;titles&gt;&lt;title&gt;Cultivating sustainability: A multi-assessment of groundwater quality and irrigation suitability in the arid agricultural district of Dzira (Ksour Mountains, Algeria)&lt;/title&gt;&lt;secondary-title&gt;Environmental Monitoring and Assessment&lt;/secondary-title&gt;&lt;/titles&gt;&lt;periodical&gt;&lt;full-title&gt;Environmental Monitoring and Assessment&lt;/full-title&gt;&lt;/periodical&gt;&lt;pages&gt;886.&lt;/pages&gt;&lt;volume&gt;196&lt;/volume&gt;&lt;number&gt;10&lt;/number&gt;&lt;dates&gt;&lt;year&gt;2024&lt;/year&gt;&lt;/dates&gt;&lt;urls&gt;&lt;/urls&gt;&lt;/record&gt;&lt;/Cite&gt;&lt;Cite&gt;&lt;Author&gt;Milano&lt;/Author&gt;&lt;Year&gt;2013&lt;/Year&gt;&lt;RecNum&gt;2&lt;/RecNum&gt;&lt;record&gt;&lt;rec-number&gt;2&lt;/rec-number&gt;&lt;foreign-keys&gt;&lt;key app="EN" db-id="a92x55aw7zrezkexzthvvvx9wf5p50t00r9a"&gt;2&lt;/key&gt;&lt;/foreign-keys&gt;&lt;ref-type name="Journal Article"&gt;17&lt;/ref-type&gt;&lt;contributors&gt;&lt;authors&gt;&lt;author&gt;Milano, .M, Ruelland, .D, Fernandez, .S, Dezetter, .A, Fabre, J., Servat, E.&lt;/author&gt;&lt;/authors&gt;&lt;/contributors&gt;&lt;titles&gt;&lt;title&gt;Current state of Mediterranean water resources and future trends under climatic and anthropogenic changes&lt;/title&gt;&lt;secondary-title&gt;Hydrological Sciences Journal&lt;/secondary-title&gt;&lt;/titles&gt;&lt;periodical&gt;&lt;full-title&gt;Hydrological Sciences Journal&lt;/full-title&gt;&lt;/periodical&gt;&lt;pages&gt;498-518&lt;/pages&gt;&lt;volume&gt;58&lt;/volume&gt;&lt;number&gt;3&lt;/number&gt;&lt;dates&gt;&lt;year&gt;2013&lt;/year&gt;&lt;/dates&gt;&lt;urls&gt;&lt;/urls&gt;&lt;/record&gt;&lt;/Cite&gt;&lt;/EndNote&gt;</w:instrText>
      </w:r>
      <w:r w:rsidR="002300D2" w:rsidRPr="00D723FC">
        <w:rPr>
          <w:rFonts w:asciiTheme="majorBidi" w:hAnsiTheme="majorBidi" w:cstheme="majorBidi"/>
          <w:lang w:val="en-US"/>
        </w:rPr>
        <w:fldChar w:fldCharType="separate"/>
      </w:r>
      <w:r w:rsidR="002300D2" w:rsidRPr="00D723FC">
        <w:rPr>
          <w:rFonts w:asciiTheme="majorBidi" w:hAnsiTheme="majorBidi" w:cstheme="majorBidi"/>
          <w:noProof/>
          <w:lang w:val="en-US"/>
        </w:rPr>
        <w:t>(Milano et al.</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2013</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Hosni et al.</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2024)</w:t>
      </w:r>
      <w:r w:rsidR="002300D2" w:rsidRPr="00D723FC">
        <w:rPr>
          <w:rFonts w:asciiTheme="majorBidi" w:hAnsiTheme="majorBidi" w:cstheme="majorBidi"/>
          <w:lang w:val="en-US"/>
        </w:rPr>
        <w:fldChar w:fldCharType="end"/>
      </w:r>
      <w:r w:rsidR="00802121" w:rsidRPr="00D723FC">
        <w:rPr>
          <w:rFonts w:asciiTheme="majorBidi" w:hAnsiTheme="majorBidi" w:cstheme="majorBidi"/>
          <w:lang w:val="en-US"/>
        </w:rPr>
        <w:t>.</w:t>
      </w:r>
      <w:r w:rsidR="00D23DF7" w:rsidRPr="00D723FC">
        <w:rPr>
          <w:rFonts w:asciiTheme="majorBidi" w:hAnsiTheme="majorBidi" w:cstheme="majorBidi"/>
          <w:lang w:val="en-US"/>
        </w:rPr>
        <w:t xml:space="preserve"> </w:t>
      </w:r>
      <w:r w:rsidR="00D74D02" w:rsidRPr="00D723FC">
        <w:rPr>
          <w:rFonts w:asciiTheme="majorBidi" w:hAnsiTheme="majorBidi" w:cstheme="majorBidi"/>
          <w:lang w:val="en-US"/>
        </w:rPr>
        <w:t>Th</w:t>
      </w:r>
      <w:r w:rsidR="00DB29D1">
        <w:rPr>
          <w:rFonts w:asciiTheme="majorBidi" w:hAnsiTheme="majorBidi" w:cstheme="majorBidi"/>
          <w:lang w:val="en-US"/>
        </w:rPr>
        <w:t>e</w:t>
      </w:r>
      <w:r w:rsidR="00D74D02" w:rsidRPr="00D723FC">
        <w:rPr>
          <w:rFonts w:asciiTheme="majorBidi" w:hAnsiTheme="majorBidi" w:cstheme="majorBidi"/>
          <w:lang w:val="en-US"/>
        </w:rPr>
        <w:t>s</w:t>
      </w:r>
      <w:r w:rsidR="00DB29D1">
        <w:rPr>
          <w:rFonts w:asciiTheme="majorBidi" w:hAnsiTheme="majorBidi" w:cstheme="majorBidi"/>
          <w:lang w:val="en-US"/>
        </w:rPr>
        <w:t>e</w:t>
      </w:r>
      <w:r w:rsidR="00D74D02" w:rsidRPr="00D723FC">
        <w:rPr>
          <w:rFonts w:asciiTheme="majorBidi" w:hAnsiTheme="majorBidi" w:cstheme="majorBidi"/>
          <w:lang w:val="en-US"/>
        </w:rPr>
        <w:t xml:space="preserve"> </w:t>
      </w:r>
      <w:r w:rsidR="00A01C81" w:rsidRPr="00D723FC">
        <w:rPr>
          <w:rFonts w:asciiTheme="majorBidi" w:hAnsiTheme="majorBidi" w:cstheme="majorBidi"/>
          <w:lang w:val="en-US"/>
        </w:rPr>
        <w:t>resources</w:t>
      </w:r>
      <w:r w:rsidR="00D74D02" w:rsidRPr="00D723FC">
        <w:rPr>
          <w:rFonts w:asciiTheme="majorBidi" w:hAnsiTheme="majorBidi" w:cstheme="majorBidi"/>
          <w:lang w:val="en-US"/>
        </w:rPr>
        <w:t xml:space="preserve"> </w:t>
      </w:r>
      <w:r w:rsidR="00DB29D1">
        <w:rPr>
          <w:rFonts w:asciiTheme="majorBidi" w:hAnsiTheme="majorBidi" w:cstheme="majorBidi"/>
          <w:lang w:val="en-US"/>
        </w:rPr>
        <w:t>are</w:t>
      </w:r>
      <w:r w:rsidR="00D74D02" w:rsidRPr="00D723FC">
        <w:rPr>
          <w:rFonts w:asciiTheme="majorBidi" w:hAnsiTheme="majorBidi" w:cstheme="majorBidi"/>
          <w:lang w:val="en-US"/>
        </w:rPr>
        <w:t xml:space="preserve"> in increasing demand to meet the growing </w:t>
      </w:r>
      <w:r w:rsidR="00DB29D1">
        <w:rPr>
          <w:rFonts w:asciiTheme="majorBidi" w:hAnsiTheme="majorBidi" w:cstheme="majorBidi"/>
          <w:lang w:val="en-US"/>
        </w:rPr>
        <w:t>water demand</w:t>
      </w:r>
      <w:r w:rsidR="00D74D02" w:rsidRPr="00D723FC">
        <w:rPr>
          <w:rFonts w:asciiTheme="majorBidi" w:hAnsiTheme="majorBidi" w:cstheme="majorBidi"/>
          <w:lang w:val="en-US"/>
        </w:rPr>
        <w:t xml:space="preserve">. However, its overexploitation, combined with </w:t>
      </w:r>
      <w:r w:rsidR="00DB29D1">
        <w:rPr>
          <w:rFonts w:asciiTheme="majorBidi" w:hAnsiTheme="majorBidi" w:cstheme="majorBidi"/>
          <w:lang w:val="en-US"/>
        </w:rPr>
        <w:t>high mineralization levels, leads to both quantitative and qualitative alterations that</w:t>
      </w:r>
      <w:r w:rsidR="00E330A8" w:rsidRPr="00D723FC">
        <w:rPr>
          <w:rFonts w:asciiTheme="majorBidi" w:hAnsiTheme="majorBidi" w:cstheme="majorBidi"/>
          <w:lang w:val="en-US"/>
        </w:rPr>
        <w:t xml:space="preserve"> could gradually render the reserves unexploitable</w:t>
      </w:r>
      <w:r w:rsidR="002300D2" w:rsidRPr="00D723FC">
        <w:rPr>
          <w:rFonts w:asciiTheme="majorBidi" w:hAnsiTheme="majorBidi" w:cstheme="majorBidi"/>
          <w:lang w:val="en-US"/>
        </w:rPr>
        <w:t xml:space="preserve"> </w:t>
      </w:r>
      <w:r w:rsidR="002300D2" w:rsidRPr="00D723FC">
        <w:rPr>
          <w:rFonts w:asciiTheme="majorBidi" w:hAnsiTheme="majorBidi" w:cstheme="majorBidi"/>
          <w:lang w:val="en-US"/>
        </w:rPr>
        <w:fldChar w:fldCharType="begin"/>
      </w:r>
      <w:r w:rsidR="002300D2" w:rsidRPr="00D723FC">
        <w:rPr>
          <w:rFonts w:asciiTheme="majorBidi" w:hAnsiTheme="majorBidi" w:cstheme="majorBidi"/>
          <w:lang w:val="en-US"/>
        </w:rPr>
        <w:instrText xml:space="preserve"> ADDIN EN.CITE &lt;EndNote&gt;&lt;Cite&gt;&lt;Author&gt;Yihdego&lt;/Author&gt;&lt;Year&gt;2017&lt;/Year&gt;&lt;RecNum&gt;3&lt;/RecNum&gt;&lt;DisplayText&gt;(Yihdego, 2017; Mebarki, 2024)&lt;/DisplayText&gt;&lt;record&gt;&lt;rec-number&gt;3&lt;/rec-number&gt;&lt;foreign-keys&gt;&lt;key app="EN" db-id="a92x55aw7zrezkexzthvvvx9wf5p50t00r9a"&gt;3&lt;/key&gt;&lt;/foreign-keys&gt;&lt;ref-type name="Journal Article"&gt;17&lt;/ref-type&gt;&lt;contributors&gt;&lt;authors&gt;&lt;author&gt;Yihdego, Y., Khalil, A. &lt;/author&gt;&lt;/authors&gt;&lt;/contributors&gt;&lt;titles&gt;&lt;title&gt;Economic and environmental management of water resources: perspective of groundwater&lt;/title&gt;&lt;secondary-title&gt;Global journal Human-Social Science&lt;/secondary-title&gt;&lt;/titles&gt;&lt;periodical&gt;&lt;full-title&gt;Global journal Human-Social Science&lt;/full-title&gt;&lt;/periodical&gt;&lt;pages&gt;45-51&lt;/pages&gt;&lt;volume&gt;6&lt;/volume&gt;&lt;number&gt;2&lt;/number&gt;&lt;dates&gt;&lt;year&gt;2017&lt;/year&gt;&lt;/dates&gt;&lt;urls&gt;&lt;/urls&gt;&lt;/record&gt;&lt;/Cite&gt;&lt;Cite&gt;&lt;Author&gt;Mebarki&lt;/Author&gt;&lt;Year&gt;2024&lt;/Year&gt;&lt;RecNum&gt;4&lt;/RecNum&gt;&lt;record&gt;&lt;rec-number&gt;4&lt;/rec-number&gt;&lt;foreign-keys&gt;&lt;key app="EN" db-id="a92x55aw7zrezkexzthvvvx9wf5p50t00r9a"&gt;4&lt;/key&gt;&lt;/foreign-keys&gt;&lt;ref-type name="Journal Article"&gt;17&lt;/ref-type&gt;&lt;contributors&gt;&lt;authors&gt;&lt;author&gt;Mebarki, S., Kendouci, M., Bendida, A.&lt;/author&gt;&lt;/authors&gt;&lt;/contributors&gt;&lt;titles&gt;&lt;title&gt;Monitoring the spatial evolution of groundwater quality during its diversion in the drinking water supply network in arid areas, case of Bechar city (Algeria Sahara)&lt;/title&gt;&lt;secondary-title&gt;Applied Water Science&lt;/secondary-title&gt;&lt;/titles&gt;&lt;periodical&gt;&lt;full-title&gt;Applied Water Science&lt;/full-title&gt;&lt;/periodical&gt;&lt;pages&gt;118-138&lt;/pages&gt;&lt;volume&gt;114&lt;/volume&gt;&lt;number&gt;14&lt;/number&gt;&lt;dates&gt;&lt;year&gt;2024&lt;/year&gt;&lt;/dates&gt;&lt;urls&gt;&lt;/urls&gt;&lt;/record&gt;&lt;/Cite&gt;&lt;/EndNote&gt;</w:instrText>
      </w:r>
      <w:r w:rsidR="002300D2" w:rsidRPr="00D723FC">
        <w:rPr>
          <w:rFonts w:asciiTheme="majorBidi" w:hAnsiTheme="majorBidi" w:cstheme="majorBidi"/>
          <w:lang w:val="en-US"/>
        </w:rPr>
        <w:fldChar w:fldCharType="separate"/>
      </w:r>
      <w:r w:rsidR="002300D2" w:rsidRPr="00D723FC">
        <w:rPr>
          <w:rFonts w:asciiTheme="majorBidi" w:hAnsiTheme="majorBidi" w:cstheme="majorBidi"/>
          <w:noProof/>
          <w:lang w:val="en-US"/>
        </w:rPr>
        <w:t>(Yihdego &amp; Khalil</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2017</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Mebarki et al.</w:t>
      </w:r>
      <w:r w:rsidR="00A07B0A">
        <w:rPr>
          <w:rFonts w:asciiTheme="majorBidi" w:hAnsiTheme="majorBidi" w:cstheme="majorBidi"/>
          <w:noProof/>
          <w:lang w:val="en-US"/>
        </w:rPr>
        <w:t>,</w:t>
      </w:r>
      <w:r w:rsidR="002300D2" w:rsidRPr="00D723FC">
        <w:rPr>
          <w:rFonts w:asciiTheme="majorBidi" w:hAnsiTheme="majorBidi" w:cstheme="majorBidi"/>
          <w:noProof/>
          <w:lang w:val="en-US"/>
        </w:rPr>
        <w:t xml:space="preserve"> 2024)</w:t>
      </w:r>
      <w:r w:rsidR="002300D2" w:rsidRPr="00D723FC">
        <w:rPr>
          <w:rFonts w:asciiTheme="majorBidi" w:hAnsiTheme="majorBidi" w:cstheme="majorBidi"/>
          <w:lang w:val="en-US"/>
        </w:rPr>
        <w:fldChar w:fldCharType="end"/>
      </w:r>
      <w:r w:rsidR="00E330A8" w:rsidRPr="00D723FC">
        <w:rPr>
          <w:rFonts w:asciiTheme="majorBidi" w:hAnsiTheme="majorBidi" w:cstheme="majorBidi"/>
          <w:lang w:val="en-US"/>
        </w:rPr>
        <w:t>.</w:t>
      </w:r>
      <w:r w:rsidR="00D23DF7" w:rsidRPr="00D723FC">
        <w:rPr>
          <w:rFonts w:asciiTheme="majorBidi" w:hAnsiTheme="majorBidi" w:cstheme="majorBidi"/>
          <w:lang w:val="en-US"/>
        </w:rPr>
        <w:t xml:space="preserve"> </w:t>
      </w:r>
      <w:r w:rsidR="007F2399" w:rsidRPr="00D723FC">
        <w:rPr>
          <w:rFonts w:asciiTheme="majorBidi" w:hAnsiTheme="majorBidi" w:cstheme="majorBidi"/>
          <w:lang w:val="en-US"/>
        </w:rPr>
        <w:t>Efficient and</w:t>
      </w:r>
      <w:r w:rsidR="00DD0D7D" w:rsidRPr="00D723FC">
        <w:rPr>
          <w:rFonts w:asciiTheme="majorBidi" w:hAnsiTheme="majorBidi" w:cstheme="majorBidi"/>
          <w:lang w:val="en-US"/>
        </w:rPr>
        <w:t xml:space="preserve"> sustainable </w:t>
      </w:r>
      <w:r w:rsidR="007F2399" w:rsidRPr="00D723FC">
        <w:rPr>
          <w:rFonts w:asciiTheme="majorBidi" w:hAnsiTheme="majorBidi" w:cstheme="majorBidi"/>
          <w:lang w:val="en-US"/>
        </w:rPr>
        <w:t>management</w:t>
      </w:r>
      <w:r w:rsidR="00DD0D7D" w:rsidRPr="00D723FC">
        <w:rPr>
          <w:rFonts w:asciiTheme="majorBidi" w:hAnsiTheme="majorBidi" w:cstheme="majorBidi"/>
          <w:lang w:val="en-US"/>
        </w:rPr>
        <w:t xml:space="preserve"> of water resources requires an in-depth analysis of their availability, quality</w:t>
      </w:r>
      <w:r w:rsidR="00DB29D1">
        <w:rPr>
          <w:rFonts w:asciiTheme="majorBidi" w:hAnsiTheme="majorBidi" w:cstheme="majorBidi"/>
          <w:lang w:val="en-US"/>
        </w:rPr>
        <w:t>,</w:t>
      </w:r>
      <w:r w:rsidR="00DD0D7D" w:rsidRPr="00D723FC">
        <w:rPr>
          <w:rFonts w:asciiTheme="majorBidi" w:hAnsiTheme="majorBidi" w:cstheme="majorBidi"/>
          <w:lang w:val="en-US"/>
        </w:rPr>
        <w:t xml:space="preserve"> and </w:t>
      </w:r>
      <w:r w:rsidR="007F2399" w:rsidRPr="00D723FC">
        <w:rPr>
          <w:rFonts w:asciiTheme="majorBidi" w:hAnsiTheme="majorBidi" w:cstheme="majorBidi"/>
          <w:lang w:val="en-US"/>
        </w:rPr>
        <w:t>spatiotemporal variability.</w:t>
      </w:r>
    </w:p>
    <w:p w14:paraId="5749CE4E" w14:textId="3829B195" w:rsidR="00E71C00" w:rsidRPr="00D723FC" w:rsidRDefault="00726C59" w:rsidP="00F7113C">
      <w:pPr>
        <w:spacing w:after="0" w:line="240" w:lineRule="auto"/>
        <w:ind w:firstLine="284"/>
        <w:jc w:val="both"/>
        <w:rPr>
          <w:rFonts w:asciiTheme="majorBidi" w:hAnsiTheme="majorBidi" w:cstheme="majorBidi"/>
          <w:lang w:val="en-US"/>
        </w:rPr>
      </w:pPr>
      <w:r w:rsidRPr="00B229AC">
        <w:rPr>
          <w:rFonts w:asciiTheme="majorBidi" w:hAnsiTheme="majorBidi" w:cstheme="majorBidi"/>
          <w:spacing w:val="-2"/>
          <w:lang w:val="en-US"/>
        </w:rPr>
        <w:t xml:space="preserve">The physicochemical characteristics of groundwater serve as </w:t>
      </w:r>
      <w:r w:rsidR="00DB29D1" w:rsidRPr="00B229AC">
        <w:rPr>
          <w:rFonts w:asciiTheme="majorBidi" w:hAnsiTheme="majorBidi" w:cstheme="majorBidi"/>
          <w:spacing w:val="-2"/>
          <w:lang w:val="en-US"/>
        </w:rPr>
        <w:t>key indicators for determining the origin of aquifer mineralization and</w:t>
      </w:r>
      <w:r w:rsidRPr="00B229AC">
        <w:rPr>
          <w:rFonts w:asciiTheme="majorBidi" w:hAnsiTheme="majorBidi" w:cstheme="majorBidi"/>
          <w:spacing w:val="-2"/>
          <w:lang w:val="en-US"/>
        </w:rPr>
        <w:t xml:space="preserve"> the source and extent of pollution. This approach has attracted the </w:t>
      </w:r>
      <w:r w:rsidR="00057EE7" w:rsidRPr="00B229AC">
        <w:rPr>
          <w:rFonts w:asciiTheme="majorBidi" w:hAnsiTheme="majorBidi" w:cstheme="majorBidi"/>
          <w:spacing w:val="-2"/>
          <w:lang w:val="en-US"/>
        </w:rPr>
        <w:t>interest of</w:t>
      </w:r>
      <w:r w:rsidR="00057EE7" w:rsidRPr="00D723FC">
        <w:rPr>
          <w:rFonts w:asciiTheme="majorBidi" w:hAnsiTheme="majorBidi" w:cstheme="majorBidi"/>
          <w:lang w:val="en-US"/>
        </w:rPr>
        <w:t xml:space="preserve"> many researchers</w:t>
      </w:r>
      <w:r w:rsidR="00037D7F"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fldData xml:space="preserve">PEVuZE5vdGU+PENpdGU+PEF1dGhvcj5MaXU8L0F1dGhvcj48WWVhcj4yMDE4PC9ZZWFyPjxSZWNO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</w:fldData>
        </w:fldChar>
      </w:r>
      <w:r w:rsidR="003634FE" w:rsidRPr="00D723FC">
        <w:rPr>
          <w:rFonts w:asciiTheme="majorBidi" w:hAnsiTheme="majorBidi" w:cstheme="majorBidi"/>
          <w:lang w:val="en-US"/>
        </w:rPr>
        <w:instrText xml:space="preserve"> ADDIN EN.CITE </w:instrText>
      </w:r>
      <w:r w:rsidR="00351954" w:rsidRPr="00D723FC">
        <w:rPr>
          <w:rFonts w:asciiTheme="majorBidi" w:hAnsiTheme="majorBidi" w:cstheme="majorBidi"/>
          <w:lang w:val="en-US"/>
        </w:rPr>
        <w:fldChar w:fldCharType="begin">
          <w:fldData xml:space="preserve">PEVuZE5vdGU+PENpdGU+PEF1dGhvcj5MaXU8L0F1dGhvcj48WWVhcj4yMDE4PC9ZZWFyPjxSZWNO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</w:fldData>
        </w:fldChar>
      </w:r>
      <w:r w:rsidR="003634FE" w:rsidRPr="00D723FC">
        <w:rPr>
          <w:rFonts w:asciiTheme="majorBidi" w:hAnsiTheme="majorBidi" w:cstheme="majorBidi"/>
          <w:lang w:val="en-US"/>
        </w:rPr>
        <w:instrText xml:space="preserve"> ADDIN EN.CITE.DATA </w:instrText>
      </w:r>
      <w:r w:rsidR="00351954" w:rsidRPr="00D723FC">
        <w:rPr>
          <w:rFonts w:asciiTheme="majorBidi" w:hAnsiTheme="majorBidi" w:cstheme="majorBidi"/>
          <w:lang w:val="en-US"/>
        </w:rPr>
      </w:r>
      <w:r w:rsidR="00351954" w:rsidRPr="00D723FC">
        <w:rPr>
          <w:rFonts w:asciiTheme="majorBidi" w:hAnsiTheme="majorBidi" w:cstheme="majorBidi"/>
          <w:lang w:val="en-US"/>
        </w:rPr>
        <w:fldChar w:fldCharType="end"/>
      </w:r>
      <w:r w:rsidR="00351954" w:rsidRPr="00D723FC">
        <w:rPr>
          <w:rFonts w:asciiTheme="majorBidi" w:hAnsiTheme="majorBidi" w:cstheme="majorBidi"/>
          <w:lang w:val="en-US"/>
        </w:rPr>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E7B43" w:rsidRPr="00D723FC">
        <w:rPr>
          <w:rFonts w:asciiTheme="majorBidi" w:hAnsiTheme="majorBidi" w:cstheme="majorBidi"/>
          <w:noProof/>
          <w:lang w:val="en-US"/>
        </w:rPr>
        <w:t>Liu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2018</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9E7B43" w:rsidRPr="00D723FC">
        <w:rPr>
          <w:rFonts w:asciiTheme="majorBidi" w:hAnsiTheme="majorBidi" w:cstheme="majorBidi"/>
          <w:noProof/>
          <w:lang w:val="en-US"/>
        </w:rPr>
        <w:t>Shi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2018</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9E7B43" w:rsidRPr="00D723FC">
        <w:rPr>
          <w:rFonts w:asciiTheme="majorBidi" w:hAnsiTheme="majorBidi" w:cstheme="majorBidi"/>
          <w:noProof/>
          <w:lang w:val="en-US"/>
        </w:rPr>
        <w:t>Wang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2020</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492D62" w:rsidRPr="00D723FC">
        <w:rPr>
          <w:rFonts w:asciiTheme="majorBidi" w:hAnsiTheme="majorBidi" w:cstheme="majorBidi"/>
          <w:lang w:val="en-US"/>
        </w:rPr>
        <w:t xml:space="preserve"> to </w:t>
      </w:r>
      <w:r w:rsidR="00A850B4" w:rsidRPr="00D723FC">
        <w:rPr>
          <w:rFonts w:asciiTheme="majorBidi" w:hAnsiTheme="majorBidi" w:cstheme="majorBidi"/>
          <w:lang w:val="en-US"/>
        </w:rPr>
        <w:t xml:space="preserve">develop statistical approaches </w:t>
      </w:r>
      <w:r w:rsidR="00DB29D1">
        <w:rPr>
          <w:rFonts w:asciiTheme="majorBidi" w:hAnsiTheme="majorBidi" w:cstheme="majorBidi"/>
          <w:lang w:val="en-US"/>
        </w:rPr>
        <w:t>to</w:t>
      </w:r>
      <w:r w:rsidR="00A850B4" w:rsidRPr="00D723FC">
        <w:rPr>
          <w:rFonts w:asciiTheme="majorBidi" w:hAnsiTheme="majorBidi" w:cstheme="majorBidi"/>
          <w:lang w:val="en-US"/>
        </w:rPr>
        <w:t xml:space="preserve"> identify </w:t>
      </w:r>
      <w:r w:rsidR="00954092" w:rsidRPr="00D723FC">
        <w:rPr>
          <w:rFonts w:asciiTheme="majorBidi" w:hAnsiTheme="majorBidi" w:cstheme="majorBidi"/>
          <w:lang w:val="en-US"/>
        </w:rPr>
        <w:t xml:space="preserve">various water-rock interaction mechanisms, quantify their contributions to the chemical </w:t>
      </w:r>
      <w:r w:rsidR="002937D0" w:rsidRPr="00D723FC">
        <w:rPr>
          <w:rFonts w:asciiTheme="majorBidi" w:hAnsiTheme="majorBidi" w:cstheme="majorBidi"/>
          <w:lang w:val="en-US"/>
        </w:rPr>
        <w:t>composition</w:t>
      </w:r>
      <w:r w:rsidR="00954092" w:rsidRPr="00D723FC">
        <w:rPr>
          <w:rFonts w:asciiTheme="majorBidi" w:hAnsiTheme="majorBidi" w:cstheme="majorBidi"/>
          <w:lang w:val="en-US"/>
        </w:rPr>
        <w:t xml:space="preserve"> of gr</w:t>
      </w:r>
      <w:r w:rsidR="005C6594" w:rsidRPr="00D723FC">
        <w:rPr>
          <w:rFonts w:asciiTheme="majorBidi" w:hAnsiTheme="majorBidi" w:cstheme="majorBidi"/>
          <w:lang w:val="en-US"/>
        </w:rPr>
        <w:t>oundwater, and creat</w:t>
      </w:r>
      <w:r w:rsidR="00DB29D1">
        <w:rPr>
          <w:rFonts w:asciiTheme="majorBidi" w:hAnsiTheme="majorBidi" w:cstheme="majorBidi"/>
          <w:lang w:val="en-US"/>
        </w:rPr>
        <w:t>e</w:t>
      </w:r>
      <w:r w:rsidR="00954092" w:rsidRPr="00D723FC">
        <w:rPr>
          <w:rFonts w:asciiTheme="majorBidi" w:hAnsiTheme="majorBidi" w:cstheme="majorBidi"/>
          <w:lang w:val="en-US"/>
        </w:rPr>
        <w:t xml:space="preserve"> precise models for</w:t>
      </w:r>
      <w:r w:rsidR="005C6594" w:rsidRPr="00D723FC">
        <w:rPr>
          <w:rFonts w:asciiTheme="majorBidi" w:hAnsiTheme="majorBidi" w:cstheme="majorBidi"/>
          <w:lang w:val="en-US"/>
        </w:rPr>
        <w:t xml:space="preserve"> accurately</w:t>
      </w:r>
      <w:r w:rsidR="00954092" w:rsidRPr="00D723FC">
        <w:rPr>
          <w:rFonts w:asciiTheme="majorBidi" w:hAnsiTheme="majorBidi" w:cstheme="majorBidi"/>
          <w:lang w:val="en-US"/>
        </w:rPr>
        <w:t xml:space="preserve"> determining water sources</w:t>
      </w:r>
      <w:r w:rsidR="00E71C00" w:rsidRPr="00D723FC">
        <w:rPr>
          <w:rFonts w:asciiTheme="majorBidi" w:hAnsiTheme="majorBidi" w:cstheme="majorBidi"/>
          <w:lang w:val="en-US"/>
        </w:rPr>
        <w:t>.</w:t>
      </w:r>
    </w:p>
    <w:p w14:paraId="2BFCF3AF" w14:textId="77777777" w:rsidR="00AC350A" w:rsidRDefault="00AC350A">
      <w:pPr>
        <w:rPr>
          <w:rFonts w:asciiTheme="majorBidi" w:hAnsiTheme="majorBidi" w:cstheme="majorBidi"/>
          <w:lang w:val="en-US"/>
        </w:rPr>
      </w:pPr>
      <w:r>
        <w:rPr>
          <w:rFonts w:asciiTheme="majorBidi" w:hAnsiTheme="majorBidi" w:cstheme="majorBidi"/>
          <w:lang w:val="en-US"/>
        </w:rPr>
        <w:br w:type="page"/>
      </w:r>
    </w:p>
    <w:p w14:paraId="457C7B39" w14:textId="2A58BC24" w:rsidR="001E7B2C" w:rsidRPr="00D723FC" w:rsidRDefault="00C356CC" w:rsidP="00C60A82">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lastRenderedPageBreak/>
        <w:t xml:space="preserve">Several studies have analyzed the groundwater quality in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 Algeria, using various methodologies and parameters. </w:t>
      </w:r>
      <w:r w:rsidR="00B56CCA" w:rsidRPr="00D723FC">
        <w:rPr>
          <w:rFonts w:asciiTheme="majorBidi" w:hAnsiTheme="majorBidi" w:cstheme="majorBidi"/>
          <w:lang w:val="en-US"/>
        </w:rPr>
        <w:t>For instance,</w:t>
      </w:r>
      <w:r w:rsidR="00D23DF7"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&lt;EndNote&gt;&lt;Cite&gt;&lt;Author&gt;Mebarki&lt;/Author&gt;&lt;Year&gt;2024&lt;/Year&gt;&lt;RecNum&gt;9&lt;/RecNum&gt;&lt;DisplayText&gt;(Mebarki, 2024)&lt;/DisplayText&gt;&lt;record&gt;&lt;rec-number&gt;9&lt;/rec-number&gt;&lt;foreign-keys&gt;&lt;key app="EN" db-id="a92x55aw7zrezkexzthvvvx9wf5p50t00r9a"&gt;9&lt;/key&gt;&lt;/foreign-keys&gt;&lt;ref-type name="Journal Article"&gt;17&lt;/ref-type&gt;&lt;contributors&gt;&lt;authors&gt;&lt;author&gt;Mebarki, S., Kendouci, M., Bendida A.&lt;/author&gt;&lt;/authors&gt;&lt;/contributors&gt;&lt;titles&gt;&lt;title&gt;Monitoring the spatial evolution of groundwater quality during its diversion in the drinking water supply network in arid areas, case of Bechar city (Algeria Sahara)&lt;/title&gt;&lt;secondary-title&gt;Applied Water Science&lt;/secondary-title&gt;&lt;/titles&gt;&lt;periodical&gt;&lt;full-title&gt;Applied Water Science&lt;/full-title&gt;&lt;/periodical&gt;&lt;pages&gt;1-18&lt;/pages&gt;&lt;volume&gt;14&lt;/volume&gt;&lt;number&gt;118&lt;/number&gt;&lt;dates&gt;&lt;year&gt;2024&lt;/year&gt;&lt;/dates&gt;&lt;urls&gt;&lt;/urls&gt;&lt;/record&gt;&lt;/Cite&gt;&lt;/EndNote&gt;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E7B43" w:rsidRPr="00D723FC">
        <w:rPr>
          <w:rFonts w:asciiTheme="majorBidi" w:hAnsiTheme="majorBidi" w:cstheme="majorBidi"/>
          <w:noProof/>
          <w:lang w:val="en-US"/>
        </w:rPr>
        <w:t>Mebarki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2024</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DF695E" w:rsidRPr="00D723FC">
        <w:rPr>
          <w:rFonts w:asciiTheme="majorBidi" w:hAnsiTheme="majorBidi" w:cstheme="majorBidi"/>
          <w:lang w:val="en-US"/>
        </w:rPr>
        <w:t xml:space="preserve"> investigated the </w:t>
      </w:r>
      <w:r w:rsidR="002F0DC5" w:rsidRPr="00D723FC">
        <w:rPr>
          <w:rFonts w:asciiTheme="majorBidi" w:hAnsiTheme="majorBidi" w:cstheme="majorBidi"/>
          <w:lang w:val="en-US"/>
        </w:rPr>
        <w:t>variations in water quality parameters</w:t>
      </w:r>
      <w:r w:rsidR="00003BFE" w:rsidRPr="00D723FC">
        <w:rPr>
          <w:rFonts w:asciiTheme="majorBidi" w:hAnsiTheme="majorBidi" w:cstheme="majorBidi"/>
          <w:lang w:val="en-US"/>
        </w:rPr>
        <w:t xml:space="preserve"> of groundwater in the </w:t>
      </w:r>
      <w:proofErr w:type="spellStart"/>
      <w:r w:rsidR="00003BFE" w:rsidRPr="00D723FC">
        <w:rPr>
          <w:rFonts w:asciiTheme="majorBidi" w:hAnsiTheme="majorBidi" w:cstheme="majorBidi"/>
          <w:lang w:val="en-US"/>
        </w:rPr>
        <w:t>Béchar</w:t>
      </w:r>
      <w:proofErr w:type="spellEnd"/>
      <w:r w:rsidR="00003BFE" w:rsidRPr="00D723FC">
        <w:rPr>
          <w:rFonts w:asciiTheme="majorBidi" w:hAnsiTheme="majorBidi" w:cstheme="majorBidi"/>
          <w:lang w:val="en-US"/>
        </w:rPr>
        <w:t xml:space="preserve"> region</w:t>
      </w:r>
      <w:r w:rsidR="00323FDD" w:rsidRPr="00D723FC">
        <w:rPr>
          <w:rFonts w:asciiTheme="majorBidi" w:hAnsiTheme="majorBidi" w:cstheme="majorBidi"/>
          <w:lang w:val="en-US"/>
        </w:rPr>
        <w:t>,</w:t>
      </w:r>
      <w:r w:rsidR="008A6D50" w:rsidRPr="00D723FC">
        <w:rPr>
          <w:rFonts w:asciiTheme="majorBidi" w:hAnsiTheme="majorBidi" w:cstheme="majorBidi"/>
          <w:lang w:val="en-US"/>
        </w:rPr>
        <w:t xml:space="preserve"> </w:t>
      </w:r>
      <w:r w:rsidR="00323FDD" w:rsidRPr="00D723FC">
        <w:rPr>
          <w:rFonts w:asciiTheme="majorBidi" w:hAnsiTheme="majorBidi" w:cstheme="majorBidi"/>
          <w:lang w:val="en-US"/>
        </w:rPr>
        <w:t>identifying</w:t>
      </w:r>
      <w:r w:rsidR="002F0DC5" w:rsidRPr="00D723FC">
        <w:rPr>
          <w:rFonts w:asciiTheme="majorBidi" w:hAnsiTheme="majorBidi" w:cstheme="majorBidi"/>
          <w:lang w:val="en-US"/>
        </w:rPr>
        <w:t xml:space="preserve"> the borehole and the consumer: a 26% decrease in total hardness, 27% in calcium, and 57% in sodium, while conductivity drops by 3% and phosphate increases by 150%.</w:t>
      </w:r>
      <w:r w:rsidR="004834F2" w:rsidRPr="00D723FC">
        <w:rPr>
          <w:rFonts w:asciiTheme="majorBidi" w:hAnsiTheme="majorBidi" w:cstheme="majorBidi"/>
          <w:lang w:val="en-US"/>
        </w:rPr>
        <w:t xml:space="preserve"> Another study by</w:t>
      </w:r>
      <w:r w:rsidR="00261023" w:rsidRPr="00D723FC">
        <w:rPr>
          <w:rFonts w:asciiTheme="majorBidi" w:hAnsiTheme="majorBidi" w:cstheme="majorBidi"/>
          <w:lang w:val="en-US"/>
        </w:rPr>
        <w:t xml:space="preserve"> </w:t>
      </w:r>
      <w:proofErr w:type="spellStart"/>
      <w:r w:rsidR="00DB29D1">
        <w:rPr>
          <w:rFonts w:asciiTheme="majorBidi" w:hAnsiTheme="majorBidi" w:cstheme="majorBidi"/>
          <w:lang w:val="en-US"/>
        </w:rPr>
        <w:t>Belkendila</w:t>
      </w:r>
      <w:proofErr w:type="spellEnd"/>
      <w:r w:rsidR="00DB29D1">
        <w:rPr>
          <w:rFonts w:asciiTheme="majorBidi" w:hAnsiTheme="majorBidi" w:cstheme="majorBidi"/>
          <w:lang w:val="en-US"/>
        </w:rPr>
        <w:t xml:space="preserve"> et al. (2018) found high salinity and a dominance of Mg-Cl-SO</w:t>
      </w:r>
      <w:r w:rsidR="00DB29D1" w:rsidRPr="00FE64C4">
        <w:rPr>
          <w:rFonts w:asciiTheme="majorBidi" w:hAnsiTheme="majorBidi" w:cstheme="majorBidi"/>
          <w:vertAlign w:val="subscript"/>
          <w:lang w:val="en-US"/>
        </w:rPr>
        <w:t>4</w:t>
      </w:r>
      <w:r w:rsidR="00DB29D1">
        <w:rPr>
          <w:rFonts w:asciiTheme="majorBidi" w:hAnsiTheme="majorBidi" w:cstheme="majorBidi"/>
          <w:lang w:val="en-US"/>
        </w:rPr>
        <w:t xml:space="preserve"> and Mg-Ca-Cl-SO</w:t>
      </w:r>
      <w:r w:rsidR="00DB29D1" w:rsidRPr="00FE64C4">
        <w:rPr>
          <w:rFonts w:asciiTheme="majorBidi" w:hAnsiTheme="majorBidi" w:cstheme="majorBidi"/>
          <w:vertAlign w:val="subscript"/>
          <w:lang w:val="en-US"/>
        </w:rPr>
        <w:t>4</w:t>
      </w:r>
      <w:r w:rsidR="00DB29D1">
        <w:rPr>
          <w:rFonts w:asciiTheme="majorBidi" w:hAnsiTheme="majorBidi" w:cstheme="majorBidi"/>
          <w:lang w:val="en-US"/>
        </w:rPr>
        <w:t xml:space="preserve"> water types, influenced by precipitation and water-ro</w:t>
      </w:r>
      <w:r w:rsidR="002B2091" w:rsidRPr="00D723FC">
        <w:rPr>
          <w:rFonts w:asciiTheme="majorBidi" w:hAnsiTheme="majorBidi" w:cstheme="majorBidi"/>
          <w:lang w:val="en-US"/>
        </w:rPr>
        <w:t>ck interaction. Only a small portion of the water is potable, and most is unsuitable for irrigation due to high salinity and sodium content.</w:t>
      </w:r>
      <w:r w:rsidR="00261023" w:rsidRPr="00D723FC">
        <w:rPr>
          <w:rFonts w:asciiTheme="majorBidi" w:hAnsiTheme="majorBidi" w:cstheme="majorBidi"/>
          <w:lang w:val="en-US"/>
        </w:rPr>
        <w:t xml:space="preserve"> </w:t>
      </w:r>
      <w:r w:rsidR="001012FE" w:rsidRPr="00D723FC">
        <w:rPr>
          <w:rFonts w:asciiTheme="majorBidi" w:hAnsiTheme="majorBidi" w:cstheme="majorBidi"/>
          <w:lang w:val="en-US"/>
        </w:rPr>
        <w:t>Additionally,</w:t>
      </w:r>
      <w:r w:rsidR="00037D7F"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&lt;EndNote&gt;&lt;Cite&gt;&lt;Author&gt;Lachache&lt;/Author&gt;&lt;Year&gt;2018&lt;/Year&gt;&lt;RecNum&gt;11&lt;/RecNum&gt;&lt;DisplayText&gt;(Lachache, 2018)&lt;/DisplayText&gt;&lt;record&gt;&lt;rec-number&gt;11&lt;/rec-number&gt;&lt;foreign-keys&gt;&lt;key app="EN" db-id="a92x55aw7zrezkexzthvvvx9wf5p50t00r9a"&gt;11&lt;/key&gt;&lt;/foreign-keys&gt;&lt;ref-type name="Journal Article"&gt;17&lt;/ref-type&gt;&lt;contributors&gt;&lt;authors&gt;&lt;author&gt;Lachache, S., Nabou, M., Merzougui, T., Amroune, A.&lt;/author&gt;&lt;/authors&gt;&lt;/contributors&gt;&lt;titles&gt;&lt;title&gt;Hydrochemistry and origin of principal major elements in the groundwater of the Béchar–Kénadsa basin in arid zone, South-West of Algeria&lt;/title&gt;&lt;secondary-title&gt;Journal of water and land development&lt;/secondary-title&gt;&lt;/titles&gt;&lt;periodical&gt;&lt;full-title&gt;journal of water and land development&lt;/full-title&gt;&lt;/periodical&gt;&lt;pages&gt;77-87&lt;/pages&gt;&lt;volume&gt;36&lt;/volume&gt;&lt;number&gt;I-III&lt;/number&gt;&lt;dates&gt;&lt;year&gt;2018&lt;/year&gt;&lt;/dates&gt;&lt;urls&gt;&lt;/urls&gt;&lt;/record&gt;&lt;/Cite&gt;&lt;/EndNote&gt;</w:instrText>
      </w:r>
      <w:r w:rsidR="00351954" w:rsidRPr="00D723FC">
        <w:rPr>
          <w:rFonts w:asciiTheme="majorBidi" w:hAnsiTheme="majorBidi" w:cstheme="majorBidi"/>
          <w:lang w:val="en-US"/>
        </w:rPr>
        <w:fldChar w:fldCharType="separate"/>
      </w:r>
      <w:r w:rsidR="00261023" w:rsidRPr="00D723FC">
        <w:rPr>
          <w:rFonts w:asciiTheme="majorBidi" w:hAnsiTheme="majorBidi" w:cstheme="majorBidi"/>
          <w:noProof/>
          <w:lang w:val="en-US"/>
        </w:rPr>
        <w:t>Lachache et al.</w:t>
      </w:r>
      <w:r w:rsidR="00DB29D1">
        <w:rPr>
          <w:rFonts w:asciiTheme="majorBidi" w:hAnsiTheme="majorBidi" w:cstheme="majorBidi"/>
          <w:noProof/>
          <w:lang w:val="en-US"/>
        </w:rPr>
        <w:t xml:space="preserve"> (</w:t>
      </w:r>
      <w:r w:rsidR="00F7113C" w:rsidRPr="00D723FC">
        <w:rPr>
          <w:rFonts w:asciiTheme="majorBidi" w:hAnsiTheme="majorBidi" w:cstheme="majorBidi"/>
          <w:noProof/>
          <w:lang w:val="en-US"/>
        </w:rPr>
        <w:t>2018</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037D7F" w:rsidRPr="00D723FC">
        <w:rPr>
          <w:rFonts w:asciiTheme="majorBidi" w:hAnsiTheme="majorBidi" w:cstheme="majorBidi"/>
          <w:lang w:val="en-US"/>
        </w:rPr>
        <w:t xml:space="preserve"> </w:t>
      </w:r>
      <w:r w:rsidR="000604E5" w:rsidRPr="00D723FC">
        <w:rPr>
          <w:rFonts w:asciiTheme="majorBidi" w:hAnsiTheme="majorBidi" w:cstheme="majorBidi"/>
          <w:lang w:val="en-US"/>
        </w:rPr>
        <w:t xml:space="preserve">highlight high water mineralization caused by the dissolution of </w:t>
      </w:r>
      <w:r w:rsidR="00D66F4E" w:rsidRPr="00D723FC">
        <w:rPr>
          <w:rFonts w:asciiTheme="majorBidi" w:hAnsiTheme="majorBidi" w:cstheme="majorBidi"/>
          <w:lang w:val="en-US"/>
        </w:rPr>
        <w:t>evaporate</w:t>
      </w:r>
      <w:r w:rsidR="000604E5" w:rsidRPr="00D723FC">
        <w:rPr>
          <w:rFonts w:asciiTheme="majorBidi" w:hAnsiTheme="majorBidi" w:cstheme="majorBidi"/>
          <w:lang w:val="en-US"/>
        </w:rPr>
        <w:t xml:space="preserve"> formations, infiltration of r</w:t>
      </w:r>
      <w:r w:rsidR="00DF535D" w:rsidRPr="00D723FC">
        <w:rPr>
          <w:rFonts w:asciiTheme="majorBidi" w:hAnsiTheme="majorBidi" w:cstheme="majorBidi"/>
          <w:lang w:val="en-US"/>
        </w:rPr>
        <w:t xml:space="preserve">unoff water, and ion exchange processes. </w:t>
      </w:r>
      <w:r w:rsidR="00D66F4E" w:rsidRPr="00D723FC">
        <w:rPr>
          <w:rFonts w:asciiTheme="majorBidi" w:hAnsiTheme="majorBidi" w:cstheme="majorBidi"/>
          <w:lang w:val="en-US"/>
        </w:rPr>
        <w:t>Analyses reveal</w:t>
      </w:r>
      <w:r w:rsidR="00DF535D" w:rsidRPr="00D723FC">
        <w:rPr>
          <w:rFonts w:asciiTheme="majorBidi" w:hAnsiTheme="majorBidi" w:cstheme="majorBidi"/>
          <w:lang w:val="en-US"/>
        </w:rPr>
        <w:t xml:space="preserve"> a chemical evolution of the water from northeast to southwest, with high </w:t>
      </w:r>
      <w:r w:rsidR="00D66F4E" w:rsidRPr="00D723FC">
        <w:rPr>
          <w:rFonts w:asciiTheme="majorBidi" w:hAnsiTheme="majorBidi" w:cstheme="majorBidi"/>
          <w:lang w:val="en-US"/>
        </w:rPr>
        <w:t>concentration</w:t>
      </w:r>
      <w:r w:rsidR="00DB29D1">
        <w:rPr>
          <w:rFonts w:asciiTheme="majorBidi" w:hAnsiTheme="majorBidi" w:cstheme="majorBidi"/>
          <w:lang w:val="en-US"/>
        </w:rPr>
        <w:t>s</w:t>
      </w:r>
      <w:r w:rsidR="00D66F4E" w:rsidRPr="00D723FC">
        <w:rPr>
          <w:rFonts w:asciiTheme="majorBidi" w:hAnsiTheme="majorBidi" w:cstheme="majorBidi"/>
          <w:lang w:val="en-US"/>
        </w:rPr>
        <w:t xml:space="preserve"> of sodium, chloride, and sulfate.</w:t>
      </w:r>
      <w:r w:rsidR="00322D2B" w:rsidRPr="00D723FC">
        <w:rPr>
          <w:rFonts w:asciiTheme="majorBidi" w:hAnsiTheme="majorBidi" w:cstheme="majorBidi"/>
          <w:lang w:val="en-US"/>
        </w:rPr>
        <w:t xml:space="preserve"> Furthermore,</w:t>
      </w:r>
      <w:r w:rsidR="00037D7F" w:rsidRPr="00D723FC">
        <w:rPr>
          <w:rFonts w:asciiTheme="majorBidi" w:hAnsiTheme="majorBidi" w:cstheme="majorBidi"/>
          <w:lang w:val="en-US"/>
        </w:rPr>
        <w:t xml:space="preserve"> </w:t>
      </w:r>
      <w:r w:rsidR="004F76D6" w:rsidRPr="00D723FC">
        <w:rPr>
          <w:rFonts w:asciiTheme="majorBidi" w:hAnsiTheme="majorBidi" w:cstheme="majorBidi"/>
          <w:lang w:val="en-US"/>
        </w:rPr>
        <w:t xml:space="preserve">this study shows that </w:t>
      </w:r>
      <w:r w:rsidR="00DB29D1">
        <w:rPr>
          <w:rFonts w:asciiTheme="majorBidi" w:hAnsiTheme="majorBidi" w:cstheme="majorBidi"/>
          <w:lang w:val="en-US"/>
        </w:rPr>
        <w:t xml:space="preserve">the </w:t>
      </w:r>
      <w:r w:rsidR="004F76D6" w:rsidRPr="00D723FC">
        <w:rPr>
          <w:rFonts w:asciiTheme="majorBidi" w:hAnsiTheme="majorBidi" w:cstheme="majorBidi"/>
          <w:lang w:val="en-US"/>
        </w:rPr>
        <w:t xml:space="preserve">drinking water supply in </w:t>
      </w:r>
      <w:r w:rsidR="00DB29D1">
        <w:rPr>
          <w:rFonts w:asciiTheme="majorBidi" w:hAnsiTheme="majorBidi" w:cstheme="majorBidi"/>
          <w:lang w:val="en-US"/>
        </w:rPr>
        <w:t xml:space="preserve">the </w:t>
      </w:r>
      <w:proofErr w:type="spellStart"/>
      <w:r w:rsidR="004F76D6" w:rsidRPr="00D723FC">
        <w:rPr>
          <w:rFonts w:asciiTheme="majorBidi" w:hAnsiTheme="majorBidi" w:cstheme="majorBidi"/>
          <w:lang w:val="en-US"/>
        </w:rPr>
        <w:t>Béchar</w:t>
      </w:r>
      <w:proofErr w:type="spellEnd"/>
      <w:r w:rsidR="004F76D6" w:rsidRPr="00D723FC">
        <w:rPr>
          <w:rFonts w:asciiTheme="majorBidi" w:hAnsiTheme="majorBidi" w:cstheme="majorBidi"/>
          <w:lang w:val="en-US"/>
        </w:rPr>
        <w:t xml:space="preserve"> region is inadequate, with shortages and low pressure forcing residents to buy water</w:t>
      </w:r>
      <w:r w:rsidR="00B10ACB" w:rsidRPr="00D723FC">
        <w:rPr>
          <w:rFonts w:asciiTheme="majorBidi" w:hAnsiTheme="majorBidi" w:cstheme="majorBidi"/>
          <w:lang w:val="en-US"/>
        </w:rPr>
        <w:t xml:space="preserve"> </w:t>
      </w:r>
      <w:r w:rsidR="00B10ACB" w:rsidRPr="00D723FC">
        <w:rPr>
          <w:rFonts w:asciiTheme="majorBidi" w:hAnsiTheme="majorBidi" w:cstheme="majorBidi"/>
          <w:lang w:val="en-US"/>
        </w:rPr>
        <w:fldChar w:fldCharType="begin"/>
      </w:r>
      <w:r w:rsidR="00B10ACB" w:rsidRPr="00D723FC">
        <w:rPr>
          <w:rFonts w:asciiTheme="majorBidi" w:hAnsiTheme="majorBidi" w:cstheme="majorBidi"/>
          <w:lang w:val="en-US"/>
        </w:rPr>
        <w:instrText xml:space="preserve"> ADDIN EN.CITE &lt;EndNote&gt;&lt;Cite&gt;&lt;Author&gt;Kendouci M&lt;/Author&gt;&lt;Year&gt;2019&lt;/Year&gt;&lt;RecNum&gt;12&lt;/RecNum&gt;&lt;DisplayText&gt;(Kendouci M, 2019; Seddiki, 2021)&lt;/DisplayText&gt;&lt;record&gt;&lt;rec-number&gt;12&lt;/rec-number&gt;&lt;foreign-keys&gt;&lt;key app="EN" db-id="a92x55aw7zrezkexzthvvvx9wf5p50t00r9a"&gt;12&lt;/key&gt;&lt;/foreign-keys&gt;&lt;ref-type name="Journal Article"&gt;17&lt;/ref-type&gt;&lt;contributors&gt;&lt;authors&gt;&lt;author&gt;Kendouci M, Bendida A, Mebarki S,Kharroubi B.&lt;/author&gt;&lt;/authors&gt;&lt;/contributors&gt;&lt;titles&gt;&lt;title&gt;Study of the management efficiency of the drinking water supply in arid areas: case of Bechar city (southwest of Algeria)&lt;/title&gt;&lt;secondary-title&gt;Applied Water Science&lt;/secondary-title&gt;&lt;/titles&gt;&lt;periodical&gt;&lt;full-title&gt;Applied Water Science&lt;/full-title&gt;&lt;/periodical&gt;&lt;pages&gt;1-12&lt;/pages&gt;&lt;volume&gt;11&lt;/volume&gt;&lt;number&gt;102&lt;/number&gt;&lt;dates&gt;&lt;year&gt;2019&lt;/year&gt;&lt;/dates&gt;&lt;urls&gt;&lt;/urls&gt;&lt;/record&gt;&lt;/Cite&gt;&lt;Cite&gt;&lt;Author&gt;Seddiki&lt;/Author&gt;&lt;Year&gt;2021&lt;/Year&gt;&lt;RecNum&gt;13&lt;/RecNum&gt;&lt;record&gt;&lt;rec-number&gt;13&lt;/rec-number&gt;&lt;foreign-keys&gt;&lt;key app="EN" db-id="a92x55aw7zrezkexzthvvvx9wf5p50t00r9a"&gt;13&lt;/key&gt;&lt;/foreign-keys&gt;&lt;ref-type name="Journal Article"&gt;17&lt;/ref-type&gt;&lt;contributors&gt;&lt;authors&gt;&lt;author&gt;Seddiki, S.,Cherif, El.&lt;/author&gt;&lt;/authors&gt;&lt;/contributors&gt;&lt;titles&gt;&lt;title&gt;Modeling of water demand management in an arid area: case of Bechar city&lt;/title&gt;&lt;secondary-title&gt;Applied Water Science&lt;/secondary-title&gt;&lt;/titles&gt;&lt;periodical&gt;&lt;full-title&gt;Applied Water Science&lt;/full-title&gt;&lt;/periodical&gt;&lt;pages&gt;1-10&lt;/pages&gt;&lt;volume&gt;11&lt;/volume&gt;&lt;number&gt;87&lt;/number&gt;&lt;dates&gt;&lt;year&gt;2021&lt;/year&gt;&lt;/dates&gt;&lt;urls&gt;&lt;/urls&gt;&lt;/record&gt;&lt;/Cite&gt;&lt;/EndNote&gt;</w:instrText>
      </w:r>
      <w:r w:rsidR="00B10ACB" w:rsidRPr="00D723FC">
        <w:rPr>
          <w:rFonts w:asciiTheme="majorBidi" w:hAnsiTheme="majorBidi" w:cstheme="majorBidi"/>
          <w:lang w:val="en-US"/>
        </w:rPr>
        <w:fldChar w:fldCharType="separate"/>
      </w:r>
      <w:r w:rsidR="00B10ACB" w:rsidRPr="00D723FC">
        <w:rPr>
          <w:rFonts w:asciiTheme="majorBidi" w:hAnsiTheme="majorBidi" w:cstheme="majorBidi"/>
          <w:noProof/>
          <w:lang w:val="en-US"/>
        </w:rPr>
        <w:t>(Kendouci et al.</w:t>
      </w:r>
      <w:r w:rsidR="00A07B0A">
        <w:rPr>
          <w:rFonts w:asciiTheme="majorBidi" w:hAnsiTheme="majorBidi" w:cstheme="majorBidi"/>
          <w:noProof/>
          <w:lang w:val="en-US"/>
        </w:rPr>
        <w:t>,</w:t>
      </w:r>
      <w:r w:rsidR="00B10ACB" w:rsidRPr="00D723FC">
        <w:rPr>
          <w:rFonts w:asciiTheme="majorBidi" w:hAnsiTheme="majorBidi" w:cstheme="majorBidi"/>
          <w:noProof/>
          <w:lang w:val="en-US"/>
        </w:rPr>
        <w:t xml:space="preserve"> 2019</w:t>
      </w:r>
      <w:r w:rsidR="00A07B0A">
        <w:rPr>
          <w:rFonts w:asciiTheme="majorBidi" w:hAnsiTheme="majorBidi" w:cstheme="majorBidi"/>
          <w:noProof/>
          <w:lang w:val="en-US"/>
        </w:rPr>
        <w:t>;</w:t>
      </w:r>
      <w:r w:rsidR="00B10ACB" w:rsidRPr="00D723FC">
        <w:rPr>
          <w:rFonts w:asciiTheme="majorBidi" w:hAnsiTheme="majorBidi" w:cstheme="majorBidi"/>
          <w:noProof/>
          <w:lang w:val="en-US"/>
        </w:rPr>
        <w:t xml:space="preserve"> Seddiki &amp; Cherif</w:t>
      </w:r>
      <w:r w:rsidR="00A07B0A">
        <w:rPr>
          <w:rFonts w:asciiTheme="majorBidi" w:hAnsiTheme="majorBidi" w:cstheme="majorBidi"/>
          <w:noProof/>
          <w:lang w:val="en-US"/>
        </w:rPr>
        <w:t>,</w:t>
      </w:r>
      <w:r w:rsidR="00B10ACB" w:rsidRPr="00D723FC">
        <w:rPr>
          <w:rFonts w:asciiTheme="majorBidi" w:hAnsiTheme="majorBidi" w:cstheme="majorBidi"/>
          <w:noProof/>
          <w:lang w:val="en-US"/>
        </w:rPr>
        <w:t xml:space="preserve"> 2021)</w:t>
      </w:r>
      <w:r w:rsidR="00B10ACB" w:rsidRPr="00D723FC">
        <w:rPr>
          <w:rFonts w:asciiTheme="majorBidi" w:hAnsiTheme="majorBidi" w:cstheme="majorBidi"/>
          <w:lang w:val="en-US"/>
        </w:rPr>
        <w:fldChar w:fldCharType="end"/>
      </w:r>
      <w:r w:rsidR="004F76D6" w:rsidRPr="00D723FC">
        <w:rPr>
          <w:rFonts w:asciiTheme="majorBidi" w:hAnsiTheme="majorBidi" w:cstheme="majorBidi"/>
          <w:lang w:val="en-US"/>
        </w:rPr>
        <w:t xml:space="preserve">. </w:t>
      </w:r>
      <w:r w:rsidR="00185DA9" w:rsidRPr="00D723FC">
        <w:rPr>
          <w:rFonts w:asciiTheme="majorBidi" w:hAnsiTheme="majorBidi" w:cstheme="majorBidi"/>
          <w:lang w:val="en-US"/>
        </w:rPr>
        <w:t>A survey reveals that 74% of citizens are dissatisfied. Recommendations include better resource management and wastewater recycling.</w:t>
      </w:r>
      <w:r w:rsidR="008A6D50" w:rsidRPr="00D723FC">
        <w:rPr>
          <w:rFonts w:asciiTheme="majorBidi" w:hAnsiTheme="majorBidi" w:cstheme="majorBidi"/>
          <w:lang w:val="en-US"/>
        </w:rPr>
        <w:t xml:space="preserve"> </w:t>
      </w:r>
      <w:r w:rsidR="00B642D9" w:rsidRPr="00D723FC">
        <w:rPr>
          <w:rFonts w:asciiTheme="majorBidi" w:hAnsiTheme="majorBidi" w:cstheme="majorBidi"/>
          <w:lang w:val="en-US"/>
        </w:rPr>
        <w:t xml:space="preserve">Moreover, </w:t>
      </w:r>
      <w:r w:rsidR="004832D2" w:rsidRPr="00D723FC">
        <w:rPr>
          <w:rFonts w:asciiTheme="majorBidi" w:hAnsiTheme="majorBidi" w:cstheme="majorBidi"/>
          <w:lang w:val="en-US"/>
        </w:rPr>
        <w:t>a comprehensive groundwater</w:t>
      </w:r>
      <w:r w:rsidR="008D7C15" w:rsidRPr="00D723FC">
        <w:rPr>
          <w:rFonts w:asciiTheme="majorBidi" w:hAnsiTheme="majorBidi" w:cstheme="majorBidi"/>
          <w:lang w:val="en-US"/>
        </w:rPr>
        <w:t xml:space="preserve"> </w:t>
      </w:r>
      <w:r w:rsidR="004832D2" w:rsidRPr="00D723FC">
        <w:rPr>
          <w:rFonts w:asciiTheme="majorBidi" w:hAnsiTheme="majorBidi" w:cstheme="majorBidi"/>
          <w:lang w:val="en-US"/>
        </w:rPr>
        <w:t xml:space="preserve">quality assessment of the Turonian aquifer in </w:t>
      </w:r>
      <w:proofErr w:type="spellStart"/>
      <w:r w:rsidR="004832D2" w:rsidRPr="00D723FC">
        <w:rPr>
          <w:rFonts w:asciiTheme="majorBidi" w:hAnsiTheme="majorBidi" w:cstheme="majorBidi"/>
          <w:lang w:val="en-US"/>
        </w:rPr>
        <w:t>Béchar</w:t>
      </w:r>
      <w:proofErr w:type="spellEnd"/>
      <w:r w:rsidR="00DB29D1">
        <w:rPr>
          <w:rFonts w:asciiTheme="majorBidi" w:hAnsiTheme="majorBidi" w:cstheme="majorBidi"/>
          <w:lang w:val="en-US"/>
        </w:rPr>
        <w:t xml:space="preserve"> is required</w:t>
      </w:r>
      <w:r w:rsidR="004832D2" w:rsidRPr="00D723FC">
        <w:rPr>
          <w:rFonts w:asciiTheme="majorBidi" w:hAnsiTheme="majorBidi" w:cstheme="majorBidi"/>
          <w:lang w:val="en-US"/>
        </w:rPr>
        <w:t xml:space="preserve">. It reveals water ranging from fresh to brackish, with 50% of samples </w:t>
      </w:r>
      <w:r w:rsidR="00DB29D1">
        <w:rPr>
          <w:rFonts w:asciiTheme="majorBidi" w:hAnsiTheme="majorBidi" w:cstheme="majorBidi"/>
          <w:lang w:val="en-US"/>
        </w:rPr>
        <w:t>failing to meet</w:t>
      </w:r>
      <w:r w:rsidR="004832D2" w:rsidRPr="00D723FC">
        <w:rPr>
          <w:rFonts w:asciiTheme="majorBidi" w:hAnsiTheme="majorBidi" w:cstheme="majorBidi"/>
          <w:lang w:val="en-US"/>
        </w:rPr>
        <w:t xml:space="preserve"> WH</w:t>
      </w:r>
      <w:r w:rsidR="008E36C1" w:rsidRPr="00D723FC">
        <w:rPr>
          <w:rFonts w:asciiTheme="majorBidi" w:hAnsiTheme="majorBidi" w:cstheme="majorBidi"/>
          <w:lang w:val="en-US"/>
        </w:rPr>
        <w:t>O standards.</w:t>
      </w:r>
      <w:r w:rsidR="00037D7F" w:rsidRPr="00D723FC">
        <w:rPr>
          <w:rFonts w:asciiTheme="majorBidi" w:hAnsiTheme="majorBidi" w:cstheme="majorBidi"/>
          <w:lang w:val="en-US"/>
        </w:rPr>
        <w:t xml:space="preserve"> </w:t>
      </w:r>
      <w:r w:rsidR="00B016AA" w:rsidRPr="00D723FC">
        <w:rPr>
          <w:rFonts w:asciiTheme="majorBidi" w:hAnsiTheme="majorBidi" w:cstheme="majorBidi"/>
          <w:lang w:val="en-US"/>
        </w:rPr>
        <w:t>T</w:t>
      </w:r>
      <w:r w:rsidR="00C60A82" w:rsidRPr="00D723FC">
        <w:rPr>
          <w:rFonts w:asciiTheme="majorBidi" w:hAnsiTheme="majorBidi" w:cstheme="majorBidi"/>
          <w:lang w:val="en-US"/>
        </w:rPr>
        <w:t>his</w:t>
      </w:r>
      <w:r w:rsidR="00B016AA" w:rsidRPr="00D723FC">
        <w:rPr>
          <w:rFonts w:asciiTheme="majorBidi" w:hAnsiTheme="majorBidi" w:cstheme="majorBidi"/>
          <w:lang w:val="en-US"/>
        </w:rPr>
        <w:t xml:space="preserve"> study demonstrated </w:t>
      </w:r>
      <w:r w:rsidR="00DB29D1">
        <w:rPr>
          <w:rFonts w:asciiTheme="majorBidi" w:hAnsiTheme="majorBidi" w:cstheme="majorBidi"/>
          <w:lang w:val="en-US"/>
        </w:rPr>
        <w:t xml:space="preserve">that </w:t>
      </w:r>
      <w:r w:rsidR="00B016AA" w:rsidRPr="00D723FC">
        <w:rPr>
          <w:rFonts w:asciiTheme="majorBidi" w:hAnsiTheme="majorBidi" w:cstheme="majorBidi"/>
          <w:lang w:val="en-US"/>
        </w:rPr>
        <w:t>the physicochemical analysis included measurements of pH, electrical conductivity, and major dissolved ions</w:t>
      </w:r>
      <w:r w:rsidR="008D7C15" w:rsidRPr="00D723FC">
        <w:rPr>
          <w:rFonts w:asciiTheme="majorBidi" w:hAnsiTheme="majorBidi" w:cstheme="majorBidi"/>
          <w:lang w:val="en-US"/>
        </w:rPr>
        <w:t xml:space="preserve"> </w:t>
      </w:r>
      <w:r w:rsidR="008D7C15" w:rsidRPr="00D723FC">
        <w:rPr>
          <w:rFonts w:asciiTheme="majorBidi" w:hAnsiTheme="majorBidi" w:cstheme="majorBidi"/>
          <w:lang w:val="en-US"/>
        </w:rPr>
        <w:fldChar w:fldCharType="begin"/>
      </w:r>
      <w:r w:rsidR="008D7C15" w:rsidRPr="00D723FC">
        <w:rPr>
          <w:rFonts w:asciiTheme="majorBidi" w:hAnsiTheme="majorBidi" w:cstheme="majorBidi"/>
          <w:lang w:val="en-US"/>
        </w:rPr>
        <w:instrText xml:space="preserve"> ADDIN EN.CITE &lt;EndNote&gt;&lt;Cite&gt;&lt;Author&gt;Mokaddem&lt;/Author&gt;&lt;Year&gt;2018&lt;/Year&gt;&lt;RecNum&gt;14&lt;/RecNum&gt;&lt;DisplayText&gt;(Mokaddem, 2018)&lt;/DisplayText&gt;&lt;record&gt;&lt;rec-number&gt;14&lt;/rec-number&gt;&lt;foreign-keys&gt;&lt;key app="EN" db-id="a92x55aw7zrezkexzthvvvx9wf5p50t00r9a"&gt;14&lt;/key&gt;&lt;/foreign-keys&gt;&lt;ref-type name="Journal Article"&gt;17&lt;/ref-type&gt;&lt;contributors&gt;&lt;authors&gt;&lt;author&gt;Mokaddem, I., Belhachemi, M., Merzougui, T., Lachache, S.&lt;/author&gt;&lt;/authors&gt;&lt;/contributors&gt;&lt;titles&gt;&lt;title&gt;Hydrochemical assessment and groundwater pollution parameters in arid zone: Case of the Turonian aquifer in Béchar region, southwestern Algeria&lt;/title&gt;&lt;secondary-title&gt;Journal of water and land development &lt;/secondary-title&gt;&lt;/titles&gt;&lt;periodical&gt;&lt;full-title&gt;journal of water and land development&lt;/full-title&gt;&lt;/periodical&gt;&lt;pages&gt;109-117&lt;/pages&gt;&lt;volume&gt;39&lt;/volume&gt;&lt;number&gt;X-XII&lt;/number&gt;&lt;dates&gt;&lt;year&gt;2018&lt;/year&gt;&lt;/dates&gt;&lt;urls&gt;&lt;/urls&gt;&lt;/record&gt;&lt;/Cite&gt;&lt;/EndNote&gt;</w:instrText>
      </w:r>
      <w:r w:rsidR="008D7C15" w:rsidRPr="00D723FC">
        <w:rPr>
          <w:rFonts w:asciiTheme="majorBidi" w:hAnsiTheme="majorBidi" w:cstheme="majorBidi"/>
          <w:lang w:val="en-US"/>
        </w:rPr>
        <w:fldChar w:fldCharType="separate"/>
      </w:r>
      <w:r w:rsidR="008D7C15" w:rsidRPr="00D723FC">
        <w:rPr>
          <w:rFonts w:asciiTheme="majorBidi" w:hAnsiTheme="majorBidi" w:cstheme="majorBidi"/>
          <w:noProof/>
          <w:lang w:val="en-US"/>
        </w:rPr>
        <w:t>(Mokaddem et al.</w:t>
      </w:r>
      <w:r w:rsidR="00A07B0A">
        <w:rPr>
          <w:rFonts w:asciiTheme="majorBidi" w:hAnsiTheme="majorBidi" w:cstheme="majorBidi"/>
          <w:noProof/>
          <w:lang w:val="en-US"/>
        </w:rPr>
        <w:t>,</w:t>
      </w:r>
      <w:r w:rsidR="008D7C15" w:rsidRPr="00D723FC">
        <w:rPr>
          <w:rFonts w:asciiTheme="majorBidi" w:hAnsiTheme="majorBidi" w:cstheme="majorBidi"/>
          <w:noProof/>
          <w:lang w:val="en-US"/>
        </w:rPr>
        <w:t xml:space="preserve"> 2018)</w:t>
      </w:r>
      <w:r w:rsidR="008D7C15" w:rsidRPr="00D723FC">
        <w:rPr>
          <w:rFonts w:asciiTheme="majorBidi" w:hAnsiTheme="majorBidi" w:cstheme="majorBidi"/>
          <w:lang w:val="en-US"/>
        </w:rPr>
        <w:fldChar w:fldCharType="end"/>
      </w:r>
      <w:r w:rsidR="00B016AA" w:rsidRPr="00D723FC">
        <w:rPr>
          <w:rFonts w:asciiTheme="majorBidi" w:hAnsiTheme="majorBidi" w:cstheme="majorBidi"/>
          <w:lang w:val="en-US"/>
        </w:rPr>
        <w:t xml:space="preserve">. Results indicate non-compliance with drinking water standards for some samples, requiring treatment. </w:t>
      </w:r>
      <w:r w:rsidR="00D905DD" w:rsidRPr="00D723FC">
        <w:rPr>
          <w:rFonts w:asciiTheme="majorBidi" w:hAnsiTheme="majorBidi" w:cstheme="majorBidi"/>
          <w:lang w:val="en-US"/>
        </w:rPr>
        <w:t>These research findings underscore the critical ne</w:t>
      </w:r>
      <w:r w:rsidR="00DB29D1">
        <w:rPr>
          <w:rFonts w:asciiTheme="majorBidi" w:hAnsiTheme="majorBidi" w:cstheme="majorBidi"/>
          <w:lang w:val="en-US"/>
        </w:rPr>
        <w:t>ed to implement sustainable management strategies and establish</w:t>
      </w:r>
      <w:r w:rsidR="00D905DD" w:rsidRPr="00D723FC">
        <w:rPr>
          <w:rFonts w:asciiTheme="majorBidi" w:hAnsiTheme="majorBidi" w:cstheme="majorBidi"/>
          <w:lang w:val="en-US"/>
        </w:rPr>
        <w:t xml:space="preserve"> a systematic, high-frequency monitoring framework for groundwater resources in the region. Such measures are essential to safeguarding the long-term availability, quality, and resilience of water supplies, thereby ensuring their relia</w:t>
      </w:r>
      <w:r w:rsidR="007441F0" w:rsidRPr="00D723FC">
        <w:rPr>
          <w:rFonts w:asciiTheme="majorBidi" w:hAnsiTheme="majorBidi" w:cstheme="majorBidi"/>
          <w:lang w:val="en-US"/>
        </w:rPr>
        <w:t>bility for domestic consumption and</w:t>
      </w:r>
      <w:r w:rsidR="00D905DD" w:rsidRPr="00D723FC">
        <w:rPr>
          <w:rFonts w:asciiTheme="majorBidi" w:hAnsiTheme="majorBidi" w:cstheme="majorBidi"/>
          <w:lang w:val="en-US"/>
        </w:rPr>
        <w:t xml:space="preserve"> agricultural irrigation.</w:t>
      </w:r>
      <w:r w:rsidR="00AE5B23" w:rsidRPr="00D723FC">
        <w:rPr>
          <w:rFonts w:asciiTheme="majorBidi" w:hAnsiTheme="majorBidi" w:cstheme="majorBidi"/>
          <w:lang w:val="en-US"/>
        </w:rPr>
        <w:t xml:space="preserve"> This study's objective is to d</w:t>
      </w:r>
      <w:r w:rsidR="00DD68D8" w:rsidRPr="00D723FC">
        <w:rPr>
          <w:rFonts w:asciiTheme="majorBidi" w:hAnsiTheme="majorBidi" w:cstheme="majorBidi"/>
          <w:lang w:val="en-US"/>
        </w:rPr>
        <w:t xml:space="preserve">o </w:t>
      </w:r>
      <w:r w:rsidR="00AE5B23" w:rsidRPr="00D723FC">
        <w:rPr>
          <w:rFonts w:asciiTheme="majorBidi" w:hAnsiTheme="majorBidi" w:cstheme="majorBidi"/>
          <w:lang w:val="en-US"/>
        </w:rPr>
        <w:t xml:space="preserve">a thorough evaluation of the water quality across the </w:t>
      </w:r>
      <w:proofErr w:type="spellStart"/>
      <w:r w:rsidR="00AE5B23" w:rsidRPr="00D723FC">
        <w:rPr>
          <w:rFonts w:asciiTheme="majorBidi" w:hAnsiTheme="majorBidi" w:cstheme="majorBidi"/>
          <w:lang w:val="en-US"/>
        </w:rPr>
        <w:t>Béchar</w:t>
      </w:r>
      <w:proofErr w:type="spellEnd"/>
      <w:r w:rsidR="00AE5B23" w:rsidRPr="00D723FC">
        <w:rPr>
          <w:rFonts w:asciiTheme="majorBidi" w:hAnsiTheme="majorBidi" w:cstheme="majorBidi"/>
          <w:lang w:val="en-US"/>
        </w:rPr>
        <w:t xml:space="preserve"> region. </w:t>
      </w:r>
      <w:r w:rsidR="00F51085" w:rsidRPr="00D723FC">
        <w:rPr>
          <w:rFonts w:asciiTheme="majorBidi" w:hAnsiTheme="majorBidi" w:cstheme="majorBidi"/>
          <w:lang w:val="en-US"/>
        </w:rPr>
        <w:t>U</w:t>
      </w:r>
      <w:r w:rsidR="00DB29D1">
        <w:rPr>
          <w:rFonts w:asciiTheme="majorBidi" w:hAnsiTheme="majorBidi" w:cstheme="majorBidi"/>
          <w:lang w:val="en-US"/>
        </w:rPr>
        <w:t>sing more than 20 samples, we employed both graphical tests and multivariate statistical analysis to conduc</w:t>
      </w:r>
      <w:r w:rsidR="00F51085" w:rsidRPr="00D723FC">
        <w:rPr>
          <w:rFonts w:asciiTheme="majorBidi" w:hAnsiTheme="majorBidi" w:cstheme="majorBidi"/>
          <w:lang w:val="en-US"/>
        </w:rPr>
        <w:t>t chemical analyses.</w:t>
      </w:r>
      <w:r w:rsidR="00037D7F" w:rsidRPr="00D723FC">
        <w:rPr>
          <w:rFonts w:asciiTheme="majorBidi" w:hAnsiTheme="majorBidi" w:cstheme="majorBidi"/>
          <w:lang w:val="en-US"/>
        </w:rPr>
        <w:t xml:space="preserve"> </w:t>
      </w:r>
      <w:r w:rsidR="003C6E5D" w:rsidRPr="00D723FC">
        <w:rPr>
          <w:rFonts w:asciiTheme="majorBidi" w:hAnsiTheme="majorBidi" w:cstheme="majorBidi"/>
          <w:lang w:val="en-US"/>
        </w:rPr>
        <w:t xml:space="preserve">Characterizing </w:t>
      </w:r>
      <w:r w:rsidR="00DB29D1">
        <w:rPr>
          <w:rFonts w:asciiTheme="majorBidi" w:hAnsiTheme="majorBidi" w:cstheme="majorBidi"/>
          <w:lang w:val="en-US"/>
        </w:rPr>
        <w:t>water quality and determining the sources of mineralization</w:t>
      </w:r>
      <w:r w:rsidR="003C6E5D" w:rsidRPr="00D723FC">
        <w:rPr>
          <w:rFonts w:asciiTheme="majorBidi" w:hAnsiTheme="majorBidi" w:cstheme="majorBidi"/>
          <w:lang w:val="en-US"/>
        </w:rPr>
        <w:t xml:space="preserve"> and other affecting variables were our goals.</w:t>
      </w:r>
      <w:r w:rsidR="00CF3D8C" w:rsidRPr="00D723FC">
        <w:rPr>
          <w:rFonts w:asciiTheme="majorBidi" w:hAnsiTheme="majorBidi" w:cstheme="majorBidi"/>
          <w:lang w:val="en-US"/>
        </w:rPr>
        <w:t xml:space="preserve"> Furthermore, </w:t>
      </w:r>
      <w:r w:rsidR="00DB29D1">
        <w:rPr>
          <w:rFonts w:asciiTheme="majorBidi" w:hAnsiTheme="majorBidi" w:cstheme="majorBidi"/>
          <w:lang w:val="en-US"/>
        </w:rPr>
        <w:t>to supplement the statistical methods, Geographic Information System (GIS) tools are included to provide</w:t>
      </w:r>
      <w:r w:rsidR="00212EA8" w:rsidRPr="00D723FC">
        <w:rPr>
          <w:rFonts w:asciiTheme="majorBidi" w:hAnsiTheme="majorBidi" w:cstheme="majorBidi"/>
          <w:lang w:val="en-US"/>
        </w:rPr>
        <w:t xml:space="preserve"> a crucial spatial component.</w:t>
      </w:r>
      <w:r w:rsidR="00A07B0A">
        <w:rPr>
          <w:rFonts w:asciiTheme="majorBidi" w:hAnsiTheme="majorBidi" w:cstheme="majorBidi"/>
          <w:lang w:val="en-US"/>
        </w:rPr>
        <w:t xml:space="preserve"> </w:t>
      </w:r>
      <w:r w:rsidR="001E120D" w:rsidRPr="00D723FC">
        <w:rPr>
          <w:rFonts w:asciiTheme="majorBidi" w:hAnsiTheme="majorBidi" w:cstheme="majorBidi"/>
          <w:lang w:val="en-US"/>
        </w:rPr>
        <w:t xml:space="preserve">GIS improved our capacity to recognize and interpret patterns, correlation, and trends in groundwater quality data by fusing statistical techniques with spatial analysis, </w:t>
      </w:r>
      <w:r w:rsidR="008D2303" w:rsidRPr="00D723FC">
        <w:rPr>
          <w:rFonts w:asciiTheme="majorBidi" w:hAnsiTheme="majorBidi" w:cstheme="majorBidi"/>
          <w:lang w:val="en-US"/>
        </w:rPr>
        <w:t>providing a more comprehensi</w:t>
      </w:r>
      <w:r w:rsidR="00DB29D1">
        <w:rPr>
          <w:rFonts w:asciiTheme="majorBidi" w:hAnsiTheme="majorBidi" w:cstheme="majorBidi"/>
          <w:lang w:val="en-US"/>
        </w:rPr>
        <w:t>ve</w:t>
      </w:r>
      <w:r w:rsidR="008D2303" w:rsidRPr="00D723FC">
        <w:rPr>
          <w:rFonts w:asciiTheme="majorBidi" w:hAnsiTheme="majorBidi" w:cstheme="majorBidi"/>
          <w:lang w:val="en-US"/>
        </w:rPr>
        <w:t xml:space="preserve"> understanding of the underlying processes.</w:t>
      </w:r>
      <w:r w:rsidR="00037D7F" w:rsidRPr="00D723FC">
        <w:rPr>
          <w:rFonts w:asciiTheme="majorBidi" w:hAnsiTheme="majorBidi" w:cstheme="majorBidi"/>
          <w:lang w:val="en-US"/>
        </w:rPr>
        <w:t xml:space="preserve"> </w:t>
      </w:r>
      <w:r w:rsidR="000926E3" w:rsidRPr="00D723FC">
        <w:rPr>
          <w:rFonts w:asciiTheme="majorBidi" w:hAnsiTheme="majorBidi" w:cstheme="majorBidi"/>
          <w:lang w:val="en-US"/>
        </w:rPr>
        <w:t xml:space="preserve">This study highlights the necessity of sustainable management and </w:t>
      </w:r>
      <w:r w:rsidR="002D2C30" w:rsidRPr="00D723FC">
        <w:rPr>
          <w:rFonts w:asciiTheme="majorBidi" w:hAnsiTheme="majorBidi" w:cstheme="majorBidi"/>
          <w:lang w:val="en-US"/>
        </w:rPr>
        <w:t>systematic monitoring</w:t>
      </w:r>
      <w:r w:rsidR="002C5604" w:rsidRPr="00D723FC">
        <w:rPr>
          <w:rFonts w:asciiTheme="majorBidi" w:hAnsiTheme="majorBidi" w:cstheme="majorBidi"/>
          <w:lang w:val="en-US"/>
        </w:rPr>
        <w:t xml:space="preserve"> of groundwater resources in the region to safeguard a reliable</w:t>
      </w:r>
      <w:r w:rsidR="00DB29D1">
        <w:rPr>
          <w:rFonts w:asciiTheme="majorBidi" w:hAnsiTheme="majorBidi" w:cstheme="majorBidi"/>
          <w:lang w:val="en-US"/>
        </w:rPr>
        <w:t>, safe water supply for domestic, agricultural</w:t>
      </w:r>
      <w:r w:rsidR="002C5604" w:rsidRPr="00D723FC">
        <w:rPr>
          <w:rFonts w:asciiTheme="majorBidi" w:hAnsiTheme="majorBidi" w:cstheme="majorBidi"/>
          <w:lang w:val="en-US"/>
        </w:rPr>
        <w:t>, and industrial uses.</w:t>
      </w:r>
    </w:p>
    <w:p w14:paraId="53902155" w14:textId="25727432" w:rsidR="008E7A9C" w:rsidRPr="00D723FC" w:rsidRDefault="00706A62" w:rsidP="00D723FC">
      <w:pPr>
        <w:pStyle w:val="Rn1"/>
        <w:rPr>
          <w:lang w:val="en-US"/>
        </w:rPr>
      </w:pPr>
      <w:r w:rsidRPr="00D723FC">
        <w:rPr>
          <w:lang w:val="en-US"/>
        </w:rPr>
        <w:t xml:space="preserve">2. </w:t>
      </w:r>
      <w:r w:rsidR="008E7A9C" w:rsidRPr="00D723FC">
        <w:rPr>
          <w:lang w:val="en-US"/>
        </w:rPr>
        <w:t xml:space="preserve">Study </w:t>
      </w:r>
      <w:r w:rsidR="00D723FC" w:rsidRPr="00D723FC">
        <w:rPr>
          <w:lang w:val="en-US"/>
        </w:rPr>
        <w:t>A</w:t>
      </w:r>
      <w:r w:rsidR="008E7A9C" w:rsidRPr="00D723FC">
        <w:rPr>
          <w:lang w:val="en-US"/>
        </w:rPr>
        <w:t>rea</w:t>
      </w:r>
    </w:p>
    <w:p w14:paraId="5B5B9BBC" w14:textId="31EF1FE9" w:rsidR="00B22E01" w:rsidRPr="00D723FC" w:rsidRDefault="00DB29D1" w:rsidP="00071746">
      <w:pPr>
        <w:spacing w:after="0" w:line="240" w:lineRule="auto"/>
        <w:ind w:firstLine="284"/>
        <w:jc w:val="both"/>
        <w:rPr>
          <w:rFonts w:asciiTheme="majorBidi" w:hAnsiTheme="majorBidi" w:cstheme="majorBidi"/>
          <w:lang w:val="en-US"/>
        </w:rPr>
      </w:pPr>
      <w:r>
        <w:rPr>
          <w:rFonts w:asciiTheme="majorBidi" w:hAnsiTheme="majorBidi" w:cstheme="majorBidi"/>
          <w:lang w:val="en-US"/>
        </w:rPr>
        <w:t xml:space="preserve">The </w:t>
      </w:r>
      <w:proofErr w:type="spellStart"/>
      <w:r w:rsidR="00C94881" w:rsidRPr="00D723FC">
        <w:rPr>
          <w:rFonts w:asciiTheme="majorBidi" w:hAnsiTheme="majorBidi" w:cstheme="majorBidi"/>
          <w:lang w:val="en-US"/>
        </w:rPr>
        <w:t>Béchar</w:t>
      </w:r>
      <w:proofErr w:type="spellEnd"/>
      <w:r w:rsidR="00C94881" w:rsidRPr="00D723FC">
        <w:rPr>
          <w:rFonts w:asciiTheme="majorBidi" w:hAnsiTheme="majorBidi" w:cstheme="majorBidi"/>
          <w:lang w:val="en-US"/>
        </w:rPr>
        <w:t xml:space="preserve"> region</w:t>
      </w:r>
      <w:r w:rsidR="00965140" w:rsidRPr="00D723FC">
        <w:rPr>
          <w:rFonts w:asciiTheme="majorBidi" w:hAnsiTheme="majorBidi" w:cstheme="majorBidi"/>
          <w:lang w:val="en-US"/>
        </w:rPr>
        <w:t xml:space="preserve"> is located at the foot of the southern slope of the Pre-Saharan Atlas. It is situated between the </w:t>
      </w:r>
      <w:r w:rsidR="005A2541" w:rsidRPr="00D723FC">
        <w:rPr>
          <w:rFonts w:asciiTheme="majorBidi" w:hAnsiTheme="majorBidi" w:cstheme="majorBidi"/>
          <w:lang w:val="en-US"/>
        </w:rPr>
        <w:t>coordinates: L</w:t>
      </w:r>
      <w:r w:rsidR="006620F7" w:rsidRPr="00D723FC">
        <w:rPr>
          <w:rFonts w:asciiTheme="majorBidi" w:hAnsiTheme="majorBidi" w:cstheme="majorBidi"/>
          <w:lang w:val="en-US"/>
        </w:rPr>
        <w:t>atitude 30°</w:t>
      </w:r>
      <w:r w:rsidR="002D2C30" w:rsidRPr="00D723FC">
        <w:rPr>
          <w:rFonts w:asciiTheme="majorBidi" w:hAnsiTheme="majorBidi" w:cstheme="majorBidi"/>
          <w:lang w:val="en-US"/>
        </w:rPr>
        <w:t xml:space="preserve"> </w:t>
      </w:r>
      <w:r w:rsidR="006620F7" w:rsidRPr="00D723FC">
        <w:rPr>
          <w:rFonts w:asciiTheme="majorBidi" w:hAnsiTheme="majorBidi" w:cstheme="majorBidi"/>
          <w:lang w:val="en-US"/>
        </w:rPr>
        <w:t>N and 32°</w:t>
      </w:r>
      <w:r w:rsidR="0087678F" w:rsidRPr="00D723FC">
        <w:rPr>
          <w:rFonts w:asciiTheme="majorBidi" w:hAnsiTheme="majorBidi" w:cstheme="majorBidi"/>
          <w:lang w:val="en-US"/>
        </w:rPr>
        <w:t xml:space="preserve"> </w:t>
      </w:r>
      <w:r w:rsidR="006620F7" w:rsidRPr="00D723FC">
        <w:rPr>
          <w:rFonts w:asciiTheme="majorBidi" w:hAnsiTheme="majorBidi" w:cstheme="majorBidi"/>
          <w:lang w:val="en-US"/>
        </w:rPr>
        <w:t>N</w:t>
      </w:r>
      <w:r w:rsidR="00DD68D8" w:rsidRPr="00D723FC">
        <w:rPr>
          <w:rFonts w:asciiTheme="majorBidi" w:hAnsiTheme="majorBidi" w:cstheme="majorBidi"/>
          <w:lang w:val="en-US"/>
        </w:rPr>
        <w:t>, Longitude</w:t>
      </w:r>
      <w:r w:rsidR="006620F7" w:rsidRPr="00D723FC">
        <w:rPr>
          <w:rFonts w:asciiTheme="majorBidi" w:hAnsiTheme="majorBidi" w:cstheme="majorBidi"/>
          <w:lang w:val="en-US"/>
        </w:rPr>
        <w:t xml:space="preserve"> -2°</w:t>
      </w:r>
      <w:r w:rsidR="0087678F" w:rsidRPr="00D723FC">
        <w:rPr>
          <w:rFonts w:asciiTheme="majorBidi" w:hAnsiTheme="majorBidi" w:cstheme="majorBidi"/>
          <w:lang w:val="en-US"/>
        </w:rPr>
        <w:t xml:space="preserve"> </w:t>
      </w:r>
      <w:r w:rsidR="006620F7" w:rsidRPr="00D723FC">
        <w:rPr>
          <w:rFonts w:asciiTheme="majorBidi" w:hAnsiTheme="majorBidi" w:cstheme="majorBidi"/>
          <w:lang w:val="en-US"/>
        </w:rPr>
        <w:t>W and -1°</w:t>
      </w:r>
      <w:r w:rsidR="0087678F" w:rsidRPr="00D723FC">
        <w:rPr>
          <w:rFonts w:asciiTheme="majorBidi" w:hAnsiTheme="majorBidi" w:cstheme="majorBidi"/>
          <w:lang w:val="en-US"/>
        </w:rPr>
        <w:t xml:space="preserve"> </w:t>
      </w:r>
      <w:r w:rsidR="006620F7" w:rsidRPr="00D723FC">
        <w:rPr>
          <w:rFonts w:asciiTheme="majorBidi" w:hAnsiTheme="majorBidi" w:cstheme="majorBidi"/>
          <w:lang w:val="en-US"/>
        </w:rPr>
        <w:t>E</w:t>
      </w:r>
      <w:r w:rsidR="00F61D1D" w:rsidRPr="00D723FC">
        <w:rPr>
          <w:rFonts w:asciiTheme="majorBidi" w:hAnsiTheme="majorBidi" w:cstheme="majorBidi"/>
          <w:lang w:val="en-US"/>
        </w:rPr>
        <w:t xml:space="preserve">, putting it in a climatic </w:t>
      </w:r>
      <w:r w:rsidR="00F61D1D" w:rsidRPr="00B229AC">
        <w:rPr>
          <w:rFonts w:asciiTheme="majorBidi" w:hAnsiTheme="majorBidi" w:cstheme="majorBidi"/>
          <w:spacing w:val="-2"/>
          <w:lang w:val="en-US"/>
        </w:rPr>
        <w:t xml:space="preserve">transition zone between the Saharan Atlas in its western region and the </w:t>
      </w:r>
      <w:proofErr w:type="spellStart"/>
      <w:r w:rsidR="00F61D1D" w:rsidRPr="00B229AC">
        <w:rPr>
          <w:rFonts w:asciiTheme="majorBidi" w:hAnsiTheme="majorBidi" w:cstheme="majorBidi"/>
          <w:spacing w:val="-2"/>
          <w:lang w:val="en-US"/>
        </w:rPr>
        <w:t>Tellien</w:t>
      </w:r>
      <w:proofErr w:type="spellEnd"/>
      <w:r w:rsidR="00F61D1D" w:rsidRPr="00B229AC">
        <w:rPr>
          <w:rFonts w:asciiTheme="majorBidi" w:hAnsiTheme="majorBidi" w:cstheme="majorBidi"/>
          <w:spacing w:val="-2"/>
          <w:lang w:val="en-US"/>
        </w:rPr>
        <w:t xml:space="preserve"> Atlas in its northern region</w:t>
      </w:r>
      <w:r w:rsidR="00D0079D" w:rsidRPr="00B229AC">
        <w:rPr>
          <w:rFonts w:asciiTheme="majorBidi" w:hAnsiTheme="majorBidi" w:cstheme="majorBidi"/>
          <w:spacing w:val="-2"/>
          <w:lang w:val="en-US"/>
        </w:rPr>
        <w:t xml:space="preserve"> (Figure 1)</w:t>
      </w:r>
      <w:r w:rsidR="00F61D1D" w:rsidRPr="00B229AC">
        <w:rPr>
          <w:rFonts w:asciiTheme="majorBidi" w:hAnsiTheme="majorBidi" w:cstheme="majorBidi"/>
          <w:spacing w:val="-2"/>
          <w:lang w:val="en-US"/>
        </w:rPr>
        <w:t>.</w:t>
      </w:r>
      <w:r w:rsidR="00B128D7" w:rsidRPr="00D723FC">
        <w:rPr>
          <w:rFonts w:asciiTheme="majorBidi" w:hAnsiTheme="majorBidi" w:cstheme="majorBidi"/>
          <w:lang w:val="en-US"/>
        </w:rPr>
        <w:t xml:space="preserve"> The </w:t>
      </w:r>
      <w:r>
        <w:rPr>
          <w:rFonts w:asciiTheme="majorBidi" w:hAnsiTheme="majorBidi" w:cstheme="majorBidi"/>
          <w:lang w:val="en-US"/>
        </w:rPr>
        <w:t>region's climate</w:t>
      </w:r>
      <w:r w:rsidR="00B128D7" w:rsidRPr="00D723FC">
        <w:rPr>
          <w:rFonts w:asciiTheme="majorBidi" w:hAnsiTheme="majorBidi" w:cstheme="majorBidi"/>
          <w:lang w:val="en-US"/>
        </w:rPr>
        <w:t xml:space="preserve"> </w:t>
      </w:r>
      <w:r w:rsidR="00AA7ECD" w:rsidRPr="00D723FC">
        <w:rPr>
          <w:rFonts w:asciiTheme="majorBidi" w:hAnsiTheme="majorBidi" w:cstheme="majorBidi"/>
          <w:lang w:val="en-US"/>
        </w:rPr>
        <w:t xml:space="preserve">is predominantly </w:t>
      </w:r>
      <w:r w:rsidR="0017594B" w:rsidRPr="00D723FC">
        <w:rPr>
          <w:rFonts w:asciiTheme="majorBidi" w:hAnsiTheme="majorBidi" w:cstheme="majorBidi"/>
          <w:lang w:val="en-US"/>
        </w:rPr>
        <w:t xml:space="preserve">arid, </w:t>
      </w:r>
      <w:r w:rsidR="002061D7" w:rsidRPr="00D723FC">
        <w:rPr>
          <w:rFonts w:asciiTheme="majorBidi" w:hAnsiTheme="majorBidi" w:cstheme="majorBidi"/>
          <w:lang w:val="en-US"/>
        </w:rPr>
        <w:t>characterized by mild, wet winters and hot, dry summers.</w:t>
      </w:r>
      <w:r w:rsidR="0073498C" w:rsidRPr="00D723FC">
        <w:rPr>
          <w:rFonts w:asciiTheme="majorBidi" w:hAnsiTheme="majorBidi" w:cstheme="majorBidi"/>
          <w:lang w:val="en-US"/>
        </w:rPr>
        <w:t xml:space="preserve"> </w:t>
      </w:r>
      <w:r w:rsidR="00C3408A" w:rsidRPr="00D723FC">
        <w:rPr>
          <w:rFonts w:asciiTheme="majorBidi" w:hAnsiTheme="majorBidi" w:cstheme="majorBidi"/>
          <w:lang w:val="en-US"/>
        </w:rPr>
        <w:t>Precipitation is irregular</w:t>
      </w:r>
      <w:r>
        <w:rPr>
          <w:rFonts w:asciiTheme="majorBidi" w:hAnsiTheme="majorBidi" w:cstheme="majorBidi"/>
          <w:lang w:val="en-US"/>
        </w:rPr>
        <w:t>, occurring from October to March,</w:t>
      </w:r>
      <w:r w:rsidR="00C3408A" w:rsidRPr="00D723FC">
        <w:rPr>
          <w:rFonts w:asciiTheme="majorBidi" w:hAnsiTheme="majorBidi" w:cstheme="majorBidi"/>
          <w:lang w:val="en-US"/>
        </w:rPr>
        <w:t xml:space="preserve"> with an annual average of 106 mm</w:t>
      </w:r>
      <w:r w:rsidR="00071746" w:rsidRPr="00D723FC">
        <w:rPr>
          <w:rFonts w:asciiTheme="majorBidi" w:hAnsiTheme="majorBidi" w:cstheme="majorBidi"/>
          <w:lang w:val="en-US"/>
        </w:rPr>
        <w:t xml:space="preserve"> </w:t>
      </w:r>
      <w:r w:rsidR="00071746" w:rsidRPr="00D723FC">
        <w:rPr>
          <w:rFonts w:asciiTheme="majorBidi" w:hAnsiTheme="majorBidi" w:cstheme="majorBidi"/>
          <w:lang w:val="en-US"/>
        </w:rPr>
        <w:fldChar w:fldCharType="begin"/>
      </w:r>
      <w:r w:rsidR="00071746" w:rsidRPr="00D723FC">
        <w:rPr>
          <w:rFonts w:asciiTheme="majorBidi" w:hAnsiTheme="majorBidi" w:cstheme="majorBidi"/>
          <w:lang w:val="en-US"/>
        </w:rPr>
        <w:instrText xml:space="preserve"> ADDIN EN.CITE &lt;EndNote&gt;&lt;Cite&gt;&lt;Author&gt;Rabah&lt;/Author&gt;&lt;Year&gt;2012&lt;/Year&gt;&lt;RecNum&gt;15&lt;/RecNum&gt;&lt;DisplayText&gt;(Rabah, 2012)&lt;/DisplayText&gt;&lt;record&gt;&lt;rec-number&gt;15&lt;/rec-number&gt;&lt;foreign-keys&gt;&lt;key app="EN" db-id="a92x55aw7zrezkexzthvvvx9wf5p50t00r9a"&gt;15&lt;/key&gt;&lt;/foreign-keys&gt;&lt;ref-type name="Journal Article"&gt;17&lt;/ref-type&gt;&lt;contributors&gt;&lt;authors&gt;&lt;author&gt;Rabah, M., Zitouni, F., Messaoudi, K.&lt;/author&gt;&lt;/authors&gt;&lt;/contributors&gt;&lt;titles&gt;&lt;title&gt;Climate Change and Water Availability: A Case Study on the Evolution of Aquifer Levels in the Béchar Region, Algeria&lt;/title&gt;&lt;secondary-title&gt;Journal d’Hydrologie Africaine&lt;/secondary-title&gt;&lt;/titles&gt;&lt;periodical&gt;&lt;full-title&gt;Journal d’Hydrologie Africaine&lt;/full-title&gt;&lt;/periodical&gt;&lt;pages&gt;34-48&lt;/pages&gt;&lt;volume&gt;3&lt;/volume&gt;&lt;number&gt;1&lt;/number&gt;&lt;dates&gt;&lt;year&gt;2012&lt;/year&gt;&lt;/dates&gt;&lt;urls&gt;&lt;/urls&gt;&lt;/record&gt;&lt;/Cite&gt;&lt;/EndNote&gt;</w:instrText>
      </w:r>
      <w:r w:rsidR="00071746" w:rsidRPr="00D723FC">
        <w:rPr>
          <w:rFonts w:asciiTheme="majorBidi" w:hAnsiTheme="majorBidi" w:cstheme="majorBidi"/>
          <w:lang w:val="en-US"/>
        </w:rPr>
        <w:fldChar w:fldCharType="separate"/>
      </w:r>
      <w:r w:rsidR="00071746" w:rsidRPr="00D723FC">
        <w:rPr>
          <w:rFonts w:asciiTheme="majorBidi" w:hAnsiTheme="majorBidi" w:cstheme="majorBidi"/>
          <w:noProof/>
          <w:lang w:val="en-US"/>
        </w:rPr>
        <w:t>(Rabah et al.</w:t>
      </w:r>
      <w:r w:rsidR="00A07B0A">
        <w:rPr>
          <w:rFonts w:asciiTheme="majorBidi" w:hAnsiTheme="majorBidi" w:cstheme="majorBidi"/>
          <w:noProof/>
          <w:lang w:val="en-US"/>
        </w:rPr>
        <w:t>,</w:t>
      </w:r>
      <w:r w:rsidR="00071746" w:rsidRPr="00D723FC">
        <w:rPr>
          <w:rFonts w:asciiTheme="majorBidi" w:hAnsiTheme="majorBidi" w:cstheme="majorBidi"/>
          <w:noProof/>
          <w:lang w:val="en-US"/>
        </w:rPr>
        <w:t xml:space="preserve"> 2012)</w:t>
      </w:r>
      <w:r w:rsidR="00071746" w:rsidRPr="00D723FC">
        <w:rPr>
          <w:rFonts w:asciiTheme="majorBidi" w:hAnsiTheme="majorBidi" w:cstheme="majorBidi"/>
          <w:lang w:val="en-US"/>
        </w:rPr>
        <w:fldChar w:fldCharType="end"/>
      </w:r>
      <w:r w:rsidR="00C3408A" w:rsidRPr="00D723FC">
        <w:rPr>
          <w:rFonts w:asciiTheme="majorBidi" w:hAnsiTheme="majorBidi" w:cstheme="majorBidi"/>
          <w:lang w:val="en-US"/>
        </w:rPr>
        <w:t>. The average temperature varies from 9 to 35</w:t>
      </w:r>
      <w:r w:rsidR="00351E5A" w:rsidRPr="00D723FC">
        <w:rPr>
          <w:rFonts w:asciiTheme="majorBidi" w:hAnsiTheme="majorBidi" w:cstheme="majorBidi"/>
          <w:lang w:val="en-US"/>
        </w:rPr>
        <w:t>°</w:t>
      </w:r>
      <w:r w:rsidR="00C3408A" w:rsidRPr="00D723FC">
        <w:rPr>
          <w:rFonts w:asciiTheme="majorBidi" w:hAnsiTheme="majorBidi" w:cstheme="majorBidi"/>
          <w:lang w:val="en-US"/>
        </w:rPr>
        <w:t>C</w:t>
      </w:r>
      <w:r w:rsidR="00351E5A" w:rsidRPr="00D723FC">
        <w:rPr>
          <w:rFonts w:asciiTheme="majorBidi" w:hAnsiTheme="majorBidi" w:cstheme="majorBidi"/>
          <w:lang w:val="en-US"/>
        </w:rPr>
        <w:t>.</w:t>
      </w:r>
      <w:r w:rsidR="0087678F" w:rsidRPr="00D723FC">
        <w:rPr>
          <w:rFonts w:asciiTheme="majorBidi" w:hAnsiTheme="majorBidi" w:cstheme="majorBidi"/>
          <w:lang w:val="en-US"/>
        </w:rPr>
        <w:t xml:space="preserve"> </w:t>
      </w:r>
      <w:r w:rsidR="006C3EFF" w:rsidRPr="00D723FC">
        <w:rPr>
          <w:rFonts w:asciiTheme="majorBidi" w:hAnsiTheme="majorBidi" w:cstheme="majorBidi"/>
          <w:lang w:val="en-US"/>
        </w:rPr>
        <w:t>Groundwater quality and recharge are strongly impacted by these climatic patterns and the local terrain, which also affect water penetration and discharge</w:t>
      </w:r>
      <w:r w:rsidR="00071746" w:rsidRPr="00D723FC">
        <w:rPr>
          <w:rFonts w:asciiTheme="majorBidi" w:hAnsiTheme="majorBidi" w:cstheme="majorBidi"/>
          <w:lang w:val="en-US"/>
        </w:rPr>
        <w:t xml:space="preserve"> </w:t>
      </w:r>
      <w:r w:rsidR="00071746" w:rsidRPr="00D723FC">
        <w:rPr>
          <w:rFonts w:asciiTheme="majorBidi" w:hAnsiTheme="majorBidi" w:cstheme="majorBidi"/>
          <w:lang w:val="en-US"/>
        </w:rPr>
        <w:fldChar w:fldCharType="begin"/>
      </w:r>
      <w:r w:rsidR="00071746" w:rsidRPr="00D723FC">
        <w:rPr>
          <w:rFonts w:asciiTheme="majorBidi" w:hAnsiTheme="majorBidi" w:cstheme="majorBidi"/>
          <w:lang w:val="en-US"/>
        </w:rPr>
        <w:instrText xml:space="preserve"> ADDIN EN.CITE &lt;EndNote&gt;&lt;Cite&gt;&lt;Author&gt;Oubadi&lt;/Author&gt;&lt;Year&gt;2020&lt;/Year&gt;&lt;RecNum&gt;16&lt;/RecNum&gt;&lt;DisplayText&gt;(Oubadi, 2020; Sadat, 2020)&lt;/DisplayText&gt;&lt;record&gt;&lt;rec-number&gt;16&lt;/rec-number&gt;&lt;foreign-keys&gt;&lt;key app="EN" db-id="a92x55aw7zrezkexzthvvvx9wf5p50t00r9a"&gt;16&lt;/key&gt;&lt;/foreign-keys&gt;&lt;ref-type name="Journal Article"&gt;17&lt;/ref-type&gt;&lt;contributors&gt;&lt;authors&gt;&lt;author&gt;Oubadi, M., Hamou, A., Faci., M., Farhi, Y.&lt;/author&gt;&lt;/authors&gt;&lt;/contributors&gt;&lt;titles&gt;&lt;title&gt;Impacts of Heatwaves on Environmental Constraints in the Béchar Region&lt;/title&gt;&lt;secondary-title&gt;Algerian Journal of Arid Regions&lt;/secondary-title&gt;&lt;/titles&gt;&lt;periodical&gt;&lt;full-title&gt;Algerian Journal of Arid Regions&lt;/full-title&gt;&lt;/periodical&gt;&lt;pages&gt;80-101&lt;/pages&gt;&lt;volume&gt;14&lt;/volume&gt;&lt;number&gt;1&lt;/number&gt;&lt;dates&gt;&lt;year&gt;2020&lt;/year&gt;&lt;/dates&gt;&lt;urls&gt;&lt;/urls&gt;&lt;/record&gt;&lt;/Cite&gt;&lt;Cite&gt;&lt;Author&gt;Sadat&lt;/Author&gt;&lt;Year&gt;2020&lt;/Year&gt;&lt;RecNum&gt;17&lt;/RecNum&gt;&lt;record&gt;&lt;rec-number&gt;17&lt;/rec-number&gt;&lt;foreign-keys&gt;&lt;key app="EN" db-id="a92x55aw7zrezkexzthvvvx9wf5p50t00r9a"&gt;17&lt;/key&gt;&lt;/foreign-keys&gt;&lt;ref-type name="Journal Article"&gt;17&lt;/ref-type&gt;&lt;contributors&gt;&lt;authors&gt;&lt;author&gt;Sadat, S., Mansou, H., Mekkaoui, A., Merzougui, T.&lt;/author&gt;&lt;/authors&gt;&lt;/contributors&gt;&lt;titles&gt;&lt;title&gt;Identification and evolution of the Turonian aquifer case study: Cretaceous basin of Béchar, southwestern Algeria&lt;/title&gt;&lt;secondary-title&gt;Journal of water and land development&lt;/secondary-title&gt;&lt;/titles&gt;&lt;periodical&gt;&lt;full-title&gt;journal of water and land development&lt;/full-title&gt;&lt;/periodical&gt;&lt;pages&gt;190-199&lt;/pages&gt;&lt;volume&gt;46&lt;/volume&gt;&lt;number&gt;VII-IX&lt;/number&gt;&lt;dates&gt;&lt;year&gt;2020&lt;/year&gt;&lt;/dates&gt;&lt;urls&gt;&lt;/urls&gt;&lt;/record&gt;&lt;/Cite&gt;&lt;/EndNote&gt;</w:instrText>
      </w:r>
      <w:r w:rsidR="00071746" w:rsidRPr="00D723FC">
        <w:rPr>
          <w:rFonts w:asciiTheme="majorBidi" w:hAnsiTheme="majorBidi" w:cstheme="majorBidi"/>
          <w:lang w:val="en-US"/>
        </w:rPr>
        <w:fldChar w:fldCharType="separate"/>
      </w:r>
      <w:r w:rsidR="00071746" w:rsidRPr="00D723FC">
        <w:rPr>
          <w:rFonts w:asciiTheme="majorBidi" w:hAnsiTheme="majorBidi" w:cstheme="majorBidi"/>
          <w:noProof/>
          <w:lang w:val="en-US"/>
        </w:rPr>
        <w:t>(Oubadi et al.</w:t>
      </w:r>
      <w:r w:rsidR="00A07B0A">
        <w:rPr>
          <w:rFonts w:asciiTheme="majorBidi" w:hAnsiTheme="majorBidi" w:cstheme="majorBidi"/>
          <w:noProof/>
          <w:lang w:val="en-US"/>
        </w:rPr>
        <w:t>,</w:t>
      </w:r>
      <w:r w:rsidR="00071746" w:rsidRPr="00D723FC">
        <w:rPr>
          <w:rFonts w:asciiTheme="majorBidi" w:hAnsiTheme="majorBidi" w:cstheme="majorBidi"/>
          <w:noProof/>
          <w:lang w:val="en-US"/>
        </w:rPr>
        <w:t xml:space="preserve"> 2020</w:t>
      </w:r>
      <w:r w:rsidR="00A07B0A">
        <w:rPr>
          <w:rFonts w:asciiTheme="majorBidi" w:hAnsiTheme="majorBidi" w:cstheme="majorBidi"/>
          <w:noProof/>
          <w:lang w:val="en-US"/>
        </w:rPr>
        <w:t>;</w:t>
      </w:r>
      <w:r w:rsidR="00071746" w:rsidRPr="00D723FC">
        <w:rPr>
          <w:rFonts w:asciiTheme="majorBidi" w:hAnsiTheme="majorBidi" w:cstheme="majorBidi"/>
          <w:noProof/>
          <w:lang w:val="en-US"/>
        </w:rPr>
        <w:t xml:space="preserve"> Sadat et al.</w:t>
      </w:r>
      <w:r w:rsidR="00A07B0A">
        <w:rPr>
          <w:rFonts w:asciiTheme="majorBidi" w:hAnsiTheme="majorBidi" w:cstheme="majorBidi"/>
          <w:noProof/>
          <w:lang w:val="en-US"/>
        </w:rPr>
        <w:t>,</w:t>
      </w:r>
      <w:r w:rsidR="00071746" w:rsidRPr="00D723FC">
        <w:rPr>
          <w:rFonts w:asciiTheme="majorBidi" w:hAnsiTheme="majorBidi" w:cstheme="majorBidi"/>
          <w:noProof/>
          <w:lang w:val="en-US"/>
        </w:rPr>
        <w:t xml:space="preserve"> 2020)</w:t>
      </w:r>
      <w:r w:rsidR="00071746" w:rsidRPr="00D723FC">
        <w:rPr>
          <w:rFonts w:asciiTheme="majorBidi" w:hAnsiTheme="majorBidi" w:cstheme="majorBidi"/>
          <w:lang w:val="en-US"/>
        </w:rPr>
        <w:fldChar w:fldCharType="end"/>
      </w:r>
      <w:r w:rsidR="006C3EFF" w:rsidRPr="00D723FC">
        <w:rPr>
          <w:rFonts w:asciiTheme="majorBidi" w:hAnsiTheme="majorBidi" w:cstheme="majorBidi"/>
          <w:lang w:val="en-US"/>
        </w:rPr>
        <w:t>.</w:t>
      </w:r>
      <w:r w:rsidR="0087678F" w:rsidRPr="00D723FC">
        <w:rPr>
          <w:rFonts w:asciiTheme="majorBidi" w:hAnsiTheme="majorBidi" w:cstheme="majorBidi"/>
          <w:lang w:val="en-US"/>
        </w:rPr>
        <w:t xml:space="preserve"> </w:t>
      </w:r>
      <w:r w:rsidR="00A97231" w:rsidRPr="00D723FC">
        <w:rPr>
          <w:rFonts w:asciiTheme="majorBidi" w:hAnsiTheme="majorBidi" w:cstheme="majorBidi"/>
          <w:lang w:val="en-US"/>
        </w:rPr>
        <w:t xml:space="preserve">The extensive multilayer aquifer system in </w:t>
      </w:r>
      <w:r>
        <w:rPr>
          <w:rFonts w:asciiTheme="majorBidi" w:hAnsiTheme="majorBidi" w:cstheme="majorBidi"/>
          <w:lang w:val="en-US"/>
        </w:rPr>
        <w:t xml:space="preserve">the </w:t>
      </w:r>
      <w:proofErr w:type="spellStart"/>
      <w:r w:rsidR="00A97231" w:rsidRPr="00D723FC">
        <w:rPr>
          <w:rFonts w:asciiTheme="majorBidi" w:hAnsiTheme="majorBidi" w:cstheme="majorBidi"/>
          <w:lang w:val="en-US"/>
        </w:rPr>
        <w:t>Béchar</w:t>
      </w:r>
      <w:proofErr w:type="spellEnd"/>
      <w:r w:rsidR="00A97231" w:rsidRPr="00D723FC">
        <w:rPr>
          <w:rFonts w:asciiTheme="majorBidi" w:hAnsiTheme="majorBidi" w:cstheme="majorBidi"/>
          <w:lang w:val="en-US"/>
        </w:rPr>
        <w:t xml:space="preserve"> region is a vital </w:t>
      </w:r>
      <w:r>
        <w:rPr>
          <w:rFonts w:asciiTheme="majorBidi" w:hAnsiTheme="majorBidi" w:cstheme="majorBidi"/>
          <w:lang w:val="en-US"/>
        </w:rPr>
        <w:t>water source</w:t>
      </w:r>
      <w:r w:rsidR="00A97231" w:rsidRPr="00D723FC">
        <w:rPr>
          <w:rFonts w:asciiTheme="majorBidi" w:hAnsiTheme="majorBidi" w:cstheme="majorBidi"/>
          <w:lang w:val="en-US"/>
        </w:rPr>
        <w:t xml:space="preserve"> for the area's household and agricultural needs</w:t>
      </w:r>
      <w:r w:rsidR="00071746" w:rsidRPr="00D723FC">
        <w:rPr>
          <w:rFonts w:asciiTheme="majorBidi" w:hAnsiTheme="majorBidi" w:cstheme="majorBidi"/>
          <w:lang w:val="en-US"/>
        </w:rPr>
        <w:t xml:space="preserve"> </w:t>
      </w:r>
      <w:r w:rsidR="00071746" w:rsidRPr="00D723FC">
        <w:rPr>
          <w:rFonts w:asciiTheme="majorBidi" w:hAnsiTheme="majorBidi" w:cstheme="majorBidi"/>
          <w:lang w:val="en-US"/>
        </w:rPr>
        <w:fldChar w:fldCharType="begin"/>
      </w:r>
      <w:r w:rsidR="00071746" w:rsidRPr="00D723FC">
        <w:rPr>
          <w:rFonts w:asciiTheme="majorBidi" w:hAnsiTheme="majorBidi" w:cstheme="majorBidi"/>
          <w:lang w:val="en-US"/>
        </w:rPr>
        <w:instrText xml:space="preserve"> ADDIN EN.CITE &lt;EndNote&gt;&lt;Cite&gt;&lt;Author&gt;Lachache&lt;/Author&gt;&lt;Year&gt;2023&lt;/Year&gt;&lt;RecNum&gt;18&lt;/RecNum&gt;&lt;DisplayText&gt;(Lachache, 2023)&lt;/DisplayText&gt;&lt;record&gt;&lt;rec-number&gt;18&lt;/rec-number&gt;&lt;foreign-keys&gt;&lt;key app="EN" db-id="a92x55aw7zrezkexzthvvvx9wf5p50t00r9a"&gt;18&lt;/key&gt;&lt;/foreign-keys&gt;&lt;ref-type name="Journal Article"&gt;17&lt;/ref-type&gt;&lt;contributors&gt;&lt;authors&gt;&lt;author&gt;Lachache, S., Derdour, A., Maazouzi, I., Amroune, A.&lt;/author&gt;&lt;/authors&gt;&lt;/contributors&gt;&lt;titles&gt;&lt;title&gt;Statistical approach of groundwater quality assessment at Naama region, south-west Algeria.&lt;/title&gt;&lt;secondary-title&gt;LARHYSS Journal&lt;/secondary-title&gt;&lt;/titles&gt;&lt;periodical&gt;&lt;full-title&gt;LARHYSS Journal&lt;/full-title&gt;&lt;/periodical&gt;&lt;pages&gt;125-144&lt;/pages&gt;&lt;volume&gt;55&lt;/volume&gt;&lt;number&gt;55&lt;/number&gt;&lt;dates&gt;&lt;year&gt;2023&lt;/year&gt;&lt;/dates&gt;&lt;urls&gt;&lt;/urls&gt;&lt;/record&gt;&lt;/Cite&gt;&lt;/EndNote&gt;</w:instrText>
      </w:r>
      <w:r w:rsidR="00071746" w:rsidRPr="00D723FC">
        <w:rPr>
          <w:rFonts w:asciiTheme="majorBidi" w:hAnsiTheme="majorBidi" w:cstheme="majorBidi"/>
          <w:lang w:val="en-US"/>
        </w:rPr>
        <w:fldChar w:fldCharType="separate"/>
      </w:r>
      <w:r w:rsidR="00071746" w:rsidRPr="00D723FC">
        <w:rPr>
          <w:rFonts w:asciiTheme="majorBidi" w:hAnsiTheme="majorBidi" w:cstheme="majorBidi"/>
          <w:noProof/>
          <w:lang w:val="en-US"/>
        </w:rPr>
        <w:t>(Lachache et al.</w:t>
      </w:r>
      <w:r w:rsidR="00A07B0A">
        <w:rPr>
          <w:rFonts w:asciiTheme="majorBidi" w:hAnsiTheme="majorBidi" w:cstheme="majorBidi"/>
          <w:noProof/>
          <w:lang w:val="en-US"/>
        </w:rPr>
        <w:t>,</w:t>
      </w:r>
      <w:r w:rsidR="00071746" w:rsidRPr="00D723FC">
        <w:rPr>
          <w:rFonts w:asciiTheme="majorBidi" w:hAnsiTheme="majorBidi" w:cstheme="majorBidi"/>
          <w:noProof/>
          <w:lang w:val="en-US"/>
        </w:rPr>
        <w:t xml:space="preserve"> 2023)</w:t>
      </w:r>
      <w:r w:rsidR="00071746" w:rsidRPr="00D723FC">
        <w:rPr>
          <w:rFonts w:asciiTheme="majorBidi" w:hAnsiTheme="majorBidi" w:cstheme="majorBidi"/>
          <w:lang w:val="en-US"/>
        </w:rPr>
        <w:fldChar w:fldCharType="end"/>
      </w:r>
      <w:r w:rsidR="00A97231" w:rsidRPr="00D723FC">
        <w:rPr>
          <w:rFonts w:asciiTheme="majorBidi" w:hAnsiTheme="majorBidi" w:cstheme="majorBidi"/>
          <w:lang w:val="en-US"/>
        </w:rPr>
        <w:t>.</w:t>
      </w:r>
      <w:r w:rsidR="007C13F7" w:rsidRPr="00D723FC">
        <w:rPr>
          <w:rFonts w:asciiTheme="majorBidi" w:hAnsiTheme="majorBidi" w:cstheme="majorBidi"/>
          <w:lang w:val="en-US"/>
        </w:rPr>
        <w:t xml:space="preserve"> The </w:t>
      </w:r>
      <w:r>
        <w:rPr>
          <w:rFonts w:asciiTheme="majorBidi" w:hAnsiTheme="majorBidi" w:cstheme="majorBidi"/>
          <w:lang w:val="en-US"/>
        </w:rPr>
        <w:t>complex climate, varied terrain, and aquifer system underscore the region's need for sustainable water management</w:t>
      </w:r>
      <w:r w:rsidR="007C13F7" w:rsidRPr="00D723FC">
        <w:rPr>
          <w:rFonts w:asciiTheme="majorBidi" w:hAnsiTheme="majorBidi" w:cstheme="majorBidi"/>
          <w:lang w:val="en-US"/>
        </w:rPr>
        <w:t>.</w:t>
      </w:r>
      <w:r w:rsidR="009E2A07" w:rsidRPr="00D723FC">
        <w:rPr>
          <w:rFonts w:asciiTheme="majorBidi" w:hAnsiTheme="majorBidi" w:cstheme="majorBidi"/>
          <w:lang w:val="en-US"/>
        </w:rPr>
        <w:t xml:space="preserve"> Given issues </w:t>
      </w:r>
      <w:r>
        <w:rPr>
          <w:rFonts w:asciiTheme="majorBidi" w:hAnsiTheme="majorBidi" w:cstheme="majorBidi"/>
          <w:lang w:val="en-US"/>
        </w:rPr>
        <w:t>such as</w:t>
      </w:r>
      <w:r w:rsidR="00B229AC">
        <w:rPr>
          <w:rFonts w:asciiTheme="majorBidi" w:hAnsiTheme="majorBidi" w:cstheme="majorBidi"/>
          <w:lang w:val="en-US"/>
        </w:rPr>
        <w:t> </w:t>
      </w:r>
      <w:r>
        <w:rPr>
          <w:rFonts w:asciiTheme="majorBidi" w:hAnsiTheme="majorBidi" w:cstheme="majorBidi"/>
          <w:lang w:val="en-US"/>
        </w:rPr>
        <w:t xml:space="preserve">desertification, climate change, and urbanization, the region of </w:t>
      </w:r>
      <w:proofErr w:type="spellStart"/>
      <w:r>
        <w:rPr>
          <w:rFonts w:asciiTheme="majorBidi" w:hAnsiTheme="majorBidi" w:cstheme="majorBidi"/>
          <w:lang w:val="en-US"/>
        </w:rPr>
        <w:t>Béchar</w:t>
      </w:r>
      <w:proofErr w:type="spellEnd"/>
      <w:r>
        <w:rPr>
          <w:rFonts w:asciiTheme="majorBidi" w:hAnsiTheme="majorBidi" w:cstheme="majorBidi"/>
          <w:lang w:val="en-US"/>
        </w:rPr>
        <w:t xml:space="preserve"> highlights the need to preserve groundwater recharge rates and safeguard water quality for long-term us</w:t>
      </w:r>
      <w:r w:rsidR="00551A21" w:rsidRPr="00D723FC">
        <w:rPr>
          <w:rFonts w:asciiTheme="majorBidi" w:hAnsiTheme="majorBidi" w:cstheme="majorBidi"/>
          <w:lang w:val="en-US"/>
        </w:rPr>
        <w:t xml:space="preserve">e in drinking, </w:t>
      </w:r>
      <w:r w:rsidR="000738AE" w:rsidRPr="00D723FC">
        <w:rPr>
          <w:rFonts w:asciiTheme="majorBidi" w:hAnsiTheme="majorBidi" w:cstheme="majorBidi"/>
          <w:lang w:val="en-US"/>
        </w:rPr>
        <w:t>agriculture</w:t>
      </w:r>
      <w:r w:rsidR="00551A21" w:rsidRPr="00D723FC">
        <w:rPr>
          <w:rFonts w:asciiTheme="majorBidi" w:hAnsiTheme="majorBidi" w:cstheme="majorBidi"/>
          <w:lang w:val="en-US"/>
        </w:rPr>
        <w:t>, and ecosystem support</w:t>
      </w:r>
      <w:r w:rsidR="00A33855" w:rsidRPr="00D723FC">
        <w:rPr>
          <w:rFonts w:asciiTheme="majorBidi" w:hAnsiTheme="majorBidi" w:cstheme="majorBidi"/>
          <w:lang w:val="en-US"/>
        </w:rPr>
        <w:t>.</w:t>
      </w:r>
    </w:p>
    <w:p w14:paraId="64725DAD" w14:textId="77777777" w:rsidR="00A33855" w:rsidRPr="00D723FC" w:rsidRDefault="00A33855" w:rsidP="00706A62">
      <w:pPr>
        <w:spacing w:after="0" w:line="240" w:lineRule="auto"/>
        <w:ind w:firstLine="284"/>
        <w:jc w:val="both"/>
        <w:rPr>
          <w:rFonts w:asciiTheme="majorBidi" w:hAnsiTheme="majorBidi" w:cstheme="majorBidi"/>
          <w:lang w:val="en-US"/>
        </w:rPr>
      </w:pPr>
    </w:p>
    <w:p w14:paraId="6BEC63E3" w14:textId="77777777" w:rsidR="008E7A9C" w:rsidRPr="00D723FC" w:rsidRDefault="00B22E01" w:rsidP="008C10C8">
      <w:pPr>
        <w:spacing w:after="0" w:line="480" w:lineRule="auto"/>
        <w:jc w:val="center"/>
        <w:rPr>
          <w:rFonts w:asciiTheme="majorBidi" w:hAnsiTheme="majorBidi" w:cstheme="majorBidi"/>
          <w:lang w:val="en-US"/>
        </w:rPr>
      </w:pPr>
      <w:r w:rsidRPr="00D723FC">
        <w:rPr>
          <w:rFonts w:asciiTheme="majorBidi" w:hAnsiTheme="majorBidi" w:cstheme="majorBidi"/>
          <w:noProof/>
          <w:lang w:val="en-US"/>
        </w:rPr>
        <w:lastRenderedPageBreak/>
        <w:drawing>
          <wp:inline distT="0" distB="0" distL="0" distR="0" wp14:anchorId="49515304" wp14:editId="76318436">
            <wp:extent cx="6075967" cy="3075709"/>
            <wp:effectExtent l="0" t="0" r="0" b="0"/>
            <wp:docPr id="5" name="Image 1" descr="D:\Journal\documen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documents\14.jpg"/>
                    <pic:cNvPicPr>
                      <a:picLocks noChangeAspect="1" noChangeArrowheads="1"/>
                    </pic:cNvPicPr>
                  </pic:nvPicPr>
                  <pic:blipFill>
                    <a:blip r:embed="rId10" cstate="print"/>
                    <a:srcRect l="30062" r="6570" b="2243"/>
                    <a:stretch>
                      <a:fillRect/>
                    </a:stretch>
                  </pic:blipFill>
                  <pic:spPr bwMode="auto">
                    <a:xfrm>
                      <a:off x="0" y="0"/>
                      <a:ext cx="6143165" cy="3109725"/>
                    </a:xfrm>
                    <a:prstGeom prst="rect">
                      <a:avLst/>
                    </a:prstGeom>
                    <a:noFill/>
                    <a:ln w="9525">
                      <a:noFill/>
                      <a:miter lim="800000"/>
                      <a:headEnd/>
                      <a:tailEnd/>
                    </a:ln>
                  </pic:spPr>
                </pic:pic>
              </a:graphicData>
            </a:graphic>
          </wp:inline>
        </w:drawing>
      </w:r>
    </w:p>
    <w:p w14:paraId="66C0F466" w14:textId="005DC777" w:rsidR="001635BC" w:rsidRPr="00D723FC" w:rsidRDefault="00AF2E64" w:rsidP="00CE33D8">
      <w:pPr>
        <w:pStyle w:val="Rrys"/>
        <w:rPr>
          <w:lang w:val="en-US"/>
        </w:rPr>
      </w:pPr>
      <w:r w:rsidRPr="00D723FC">
        <w:rPr>
          <w:b/>
          <w:bCs/>
          <w:lang w:val="en-US"/>
        </w:rPr>
        <w:t>Fig.</w:t>
      </w:r>
      <w:r w:rsidR="00B27F35" w:rsidRPr="00D723FC">
        <w:rPr>
          <w:b/>
          <w:bCs/>
          <w:lang w:val="en-US"/>
        </w:rPr>
        <w:t xml:space="preserve"> 1</w:t>
      </w:r>
      <w:r w:rsidRPr="00D723FC">
        <w:rPr>
          <w:b/>
          <w:bCs/>
          <w:lang w:val="en-US"/>
        </w:rPr>
        <w:t>.</w:t>
      </w:r>
      <w:r w:rsidR="00B27F35" w:rsidRPr="00D723FC">
        <w:rPr>
          <w:lang w:val="en-US"/>
        </w:rPr>
        <w:t xml:space="preserve"> </w:t>
      </w:r>
      <w:r w:rsidR="00BE2105" w:rsidRPr="00D723FC">
        <w:rPr>
          <w:lang w:val="en-US"/>
        </w:rPr>
        <w:t xml:space="preserve">Locality and geography of the study </w:t>
      </w:r>
      <w:r w:rsidR="00B27F35" w:rsidRPr="00D723FC">
        <w:rPr>
          <w:lang w:val="en-US"/>
        </w:rPr>
        <w:t>area</w:t>
      </w:r>
      <w:r w:rsidR="00C6709A" w:rsidRPr="00D723FC">
        <w:rPr>
          <w:lang w:val="en-US"/>
        </w:rPr>
        <w:t xml:space="preserve"> (</w:t>
      </w:r>
      <w:proofErr w:type="spellStart"/>
      <w:r w:rsidR="00C6709A" w:rsidRPr="00D723FC">
        <w:rPr>
          <w:lang w:val="en-US"/>
        </w:rPr>
        <w:t>Lachache</w:t>
      </w:r>
      <w:proofErr w:type="spellEnd"/>
      <w:r w:rsidR="00C6709A" w:rsidRPr="00D723FC">
        <w:rPr>
          <w:lang w:val="en-US"/>
        </w:rPr>
        <w:t xml:space="preserve"> et al.</w:t>
      </w:r>
      <w:r w:rsidR="00A07B0A">
        <w:rPr>
          <w:lang w:val="en-US"/>
        </w:rPr>
        <w:t>,</w:t>
      </w:r>
      <w:r w:rsidR="00C6709A" w:rsidRPr="00D723FC">
        <w:rPr>
          <w:lang w:val="en-US"/>
        </w:rPr>
        <w:t xml:space="preserve"> 2018)</w:t>
      </w:r>
    </w:p>
    <w:p w14:paraId="5014057B" w14:textId="54A815AF" w:rsidR="009965C7" w:rsidRPr="00D723FC" w:rsidRDefault="00695BEE" w:rsidP="00D723FC">
      <w:pPr>
        <w:pStyle w:val="Rn1"/>
        <w:rPr>
          <w:lang w:val="en-US"/>
        </w:rPr>
      </w:pPr>
      <w:r w:rsidRPr="00D723FC">
        <w:rPr>
          <w:lang w:val="en-US"/>
        </w:rPr>
        <w:t xml:space="preserve">3. </w:t>
      </w:r>
      <w:r w:rsidR="004C6EC5" w:rsidRPr="00D723FC">
        <w:rPr>
          <w:lang w:val="en-US"/>
        </w:rPr>
        <w:t xml:space="preserve">Geological and </w:t>
      </w:r>
      <w:r w:rsidR="00D723FC" w:rsidRPr="00D723FC">
        <w:rPr>
          <w:lang w:val="en-US"/>
        </w:rPr>
        <w:t>H</w:t>
      </w:r>
      <w:r w:rsidR="004C6EC5" w:rsidRPr="00D723FC">
        <w:rPr>
          <w:lang w:val="en-US"/>
        </w:rPr>
        <w:t xml:space="preserve">ydrogeological </w:t>
      </w:r>
      <w:r w:rsidR="00D723FC" w:rsidRPr="00D723FC">
        <w:rPr>
          <w:lang w:val="en-US"/>
        </w:rPr>
        <w:t>S</w:t>
      </w:r>
      <w:r w:rsidR="004C6EC5" w:rsidRPr="00D723FC">
        <w:rPr>
          <w:lang w:val="en-US"/>
        </w:rPr>
        <w:t>etting</w:t>
      </w:r>
    </w:p>
    <w:p w14:paraId="2B232E0E" w14:textId="10CF204C" w:rsidR="00E067AC" w:rsidRPr="00D723FC" w:rsidRDefault="00DB29D1" w:rsidP="00DF398E">
      <w:pPr>
        <w:spacing w:after="0" w:line="240" w:lineRule="auto"/>
        <w:ind w:firstLine="284"/>
        <w:jc w:val="both"/>
        <w:rPr>
          <w:rFonts w:asciiTheme="majorBidi" w:hAnsiTheme="majorBidi" w:cstheme="majorBidi"/>
          <w:lang w:val="en-US"/>
        </w:rPr>
      </w:pPr>
      <w:r>
        <w:rPr>
          <w:rFonts w:asciiTheme="majorBidi" w:hAnsiTheme="majorBidi" w:cstheme="majorBidi"/>
          <w:lang w:val="en-US"/>
        </w:rPr>
        <w:t xml:space="preserve">The hydrogeological and geological settings of the </w:t>
      </w:r>
      <w:proofErr w:type="spellStart"/>
      <w:r>
        <w:rPr>
          <w:rFonts w:asciiTheme="majorBidi" w:hAnsiTheme="majorBidi" w:cstheme="majorBidi"/>
          <w:lang w:val="en-US"/>
        </w:rPr>
        <w:t>Béchar</w:t>
      </w:r>
      <w:proofErr w:type="spellEnd"/>
      <w:r>
        <w:rPr>
          <w:rFonts w:asciiTheme="majorBidi" w:hAnsiTheme="majorBidi" w:cstheme="majorBidi"/>
          <w:lang w:val="en-US"/>
        </w:rPr>
        <w:t xml:space="preserve"> area show a dynamic,</w:t>
      </w:r>
      <w:r w:rsidR="008267B5" w:rsidRPr="00D723FC">
        <w:rPr>
          <w:rFonts w:asciiTheme="majorBidi" w:hAnsiTheme="majorBidi" w:cstheme="majorBidi"/>
          <w:lang w:val="en-US"/>
        </w:rPr>
        <w:t xml:space="preserve"> intricate past shaped by</w:t>
      </w:r>
      <w:r w:rsidR="00B229AC">
        <w:rPr>
          <w:rFonts w:asciiTheme="majorBidi" w:hAnsiTheme="majorBidi" w:cstheme="majorBidi"/>
          <w:lang w:val="en-US"/>
        </w:rPr>
        <w:t> </w:t>
      </w:r>
      <w:r w:rsidR="008267B5" w:rsidRPr="00D723FC">
        <w:rPr>
          <w:rFonts w:asciiTheme="majorBidi" w:hAnsiTheme="majorBidi" w:cstheme="majorBidi"/>
          <w:lang w:val="en-US"/>
        </w:rPr>
        <w:t>geological processes and events.</w:t>
      </w:r>
      <w:r w:rsidR="0087678F" w:rsidRPr="00D723FC">
        <w:rPr>
          <w:rFonts w:asciiTheme="majorBidi" w:hAnsiTheme="majorBidi" w:cstheme="majorBidi"/>
          <w:lang w:val="en-US"/>
        </w:rPr>
        <w:t xml:space="preserve"> </w:t>
      </w:r>
      <w:r>
        <w:rPr>
          <w:rFonts w:asciiTheme="majorBidi" w:hAnsiTheme="majorBidi" w:cstheme="majorBidi"/>
          <w:lang w:val="en-US"/>
        </w:rPr>
        <w:t>T</w:t>
      </w:r>
      <w:r w:rsidR="009A142C" w:rsidRPr="00D723FC">
        <w:rPr>
          <w:rFonts w:asciiTheme="majorBidi" w:hAnsiTheme="majorBidi" w:cstheme="majorBidi"/>
          <w:lang w:val="en-US"/>
        </w:rPr>
        <w:t xml:space="preserve">hey have proven that the </w:t>
      </w:r>
      <w:proofErr w:type="spellStart"/>
      <w:r w:rsidR="009A142C" w:rsidRPr="00D723FC">
        <w:rPr>
          <w:rFonts w:asciiTheme="majorBidi" w:hAnsiTheme="majorBidi" w:cstheme="majorBidi"/>
          <w:lang w:val="en-US"/>
        </w:rPr>
        <w:t>Béchar</w:t>
      </w:r>
      <w:proofErr w:type="spellEnd"/>
      <w:r w:rsidR="009A142C" w:rsidRPr="00D723FC">
        <w:rPr>
          <w:rFonts w:asciiTheme="majorBidi" w:hAnsiTheme="majorBidi" w:cstheme="majorBidi"/>
          <w:lang w:val="en-US"/>
        </w:rPr>
        <w:t xml:space="preserve"> region's geological formations span a</w:t>
      </w:r>
      <w:r w:rsidR="00B229AC">
        <w:rPr>
          <w:rFonts w:asciiTheme="majorBidi" w:hAnsiTheme="majorBidi" w:cstheme="majorBidi"/>
          <w:lang w:val="en-US"/>
        </w:rPr>
        <w:t> </w:t>
      </w:r>
      <w:r w:rsidR="009A142C" w:rsidRPr="00D723FC">
        <w:rPr>
          <w:rFonts w:asciiTheme="majorBidi" w:hAnsiTheme="majorBidi" w:cstheme="majorBidi"/>
          <w:lang w:val="en-US"/>
        </w:rPr>
        <w:t>broad spectrum of terrains, from the Precambrian to the Quaternary</w:t>
      </w:r>
      <w:r w:rsidR="00CE2240" w:rsidRPr="00D723FC">
        <w:rPr>
          <w:rFonts w:asciiTheme="majorBidi" w:hAnsiTheme="majorBidi" w:cstheme="majorBidi"/>
          <w:lang w:val="en-US"/>
        </w:rPr>
        <w:t xml:space="preserve"> (Figure 2)</w:t>
      </w:r>
      <w:r w:rsidR="00DF398E" w:rsidRPr="00D723FC">
        <w:rPr>
          <w:rFonts w:asciiTheme="majorBidi" w:hAnsiTheme="majorBidi" w:cstheme="majorBidi"/>
          <w:lang w:val="en-US"/>
        </w:rPr>
        <w:t xml:space="preserve"> </w:t>
      </w:r>
      <w:r w:rsidR="00DF398E" w:rsidRPr="00D723FC">
        <w:rPr>
          <w:rFonts w:asciiTheme="majorBidi" w:hAnsiTheme="majorBidi" w:cstheme="majorBidi"/>
          <w:lang w:val="en-US"/>
        </w:rPr>
        <w:fldChar w:fldCharType="begin">
          <w:fldData xml:space="preserve">PEVuZE5vdGU+PENpdGU+PEF1dGhvcj5LYWJvdXIgQTwvQXV0aG9yPjxZZWFyPjIwMTI8L1llYXI+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==
</w:fldData>
        </w:fldChar>
      </w:r>
      <w:r w:rsidR="00DF398E" w:rsidRPr="00D723FC">
        <w:rPr>
          <w:rFonts w:asciiTheme="majorBidi" w:hAnsiTheme="majorBidi" w:cstheme="majorBidi"/>
          <w:lang w:val="en-US"/>
        </w:rPr>
        <w:instrText xml:space="preserve"> ADDIN EN.CITE </w:instrText>
      </w:r>
      <w:r w:rsidR="00DF398E" w:rsidRPr="00D723FC">
        <w:rPr>
          <w:rFonts w:asciiTheme="majorBidi" w:hAnsiTheme="majorBidi" w:cstheme="majorBidi"/>
          <w:lang w:val="en-US"/>
        </w:rPr>
        <w:fldChar w:fldCharType="begin">
          <w:fldData xml:space="preserve">PEVuZE5vdGU+PENpdGU+PEF1dGhvcj5LYWJvdXIgQTwvQXV0aG9yPjxZZWFyPjIwMTI8L1llYXI+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==
</w:fldData>
        </w:fldChar>
      </w:r>
      <w:r w:rsidR="00DF398E" w:rsidRPr="00D723FC">
        <w:rPr>
          <w:rFonts w:asciiTheme="majorBidi" w:hAnsiTheme="majorBidi" w:cstheme="majorBidi"/>
          <w:lang w:val="en-US"/>
        </w:rPr>
        <w:instrText xml:space="preserve"> ADDIN EN.CITE.DATA </w:instrText>
      </w:r>
      <w:r w:rsidR="00DF398E" w:rsidRPr="00D723FC">
        <w:rPr>
          <w:rFonts w:asciiTheme="majorBidi" w:hAnsiTheme="majorBidi" w:cstheme="majorBidi"/>
          <w:lang w:val="en-US"/>
        </w:rPr>
      </w:r>
      <w:r w:rsidR="00DF398E" w:rsidRPr="00D723FC">
        <w:rPr>
          <w:rFonts w:asciiTheme="majorBidi" w:hAnsiTheme="majorBidi" w:cstheme="majorBidi"/>
          <w:lang w:val="en-US"/>
        </w:rPr>
        <w:fldChar w:fldCharType="end"/>
      </w:r>
      <w:r w:rsidR="00DF398E" w:rsidRPr="00D723FC">
        <w:rPr>
          <w:rFonts w:asciiTheme="majorBidi" w:hAnsiTheme="majorBidi" w:cstheme="majorBidi"/>
          <w:lang w:val="en-US"/>
        </w:rPr>
      </w:r>
      <w:r w:rsidR="00DF398E" w:rsidRPr="00D723FC">
        <w:rPr>
          <w:rFonts w:asciiTheme="majorBidi" w:hAnsiTheme="majorBidi" w:cstheme="majorBidi"/>
          <w:lang w:val="en-US"/>
        </w:rPr>
        <w:fldChar w:fldCharType="separate"/>
      </w:r>
      <w:r w:rsidR="00DF398E" w:rsidRPr="00D723FC">
        <w:rPr>
          <w:rFonts w:asciiTheme="majorBidi" w:hAnsiTheme="majorBidi" w:cstheme="majorBidi"/>
          <w:noProof/>
          <w:lang w:val="en-US"/>
        </w:rPr>
        <w:t>(Perrodon</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1922</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Deleau</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1951</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Delépine</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1951</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Roche</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1973</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Loboziak &amp;</w:t>
      </w:r>
      <w:r w:rsidR="00DF398E" w:rsidRPr="00D723FC">
        <w:rPr>
          <w:rFonts w:ascii="Times New Roman" w:hAnsi="Times New Roman" w:cs="Times New Roman"/>
          <w:noProof/>
          <w:sz w:val="24"/>
          <w:szCs w:val="24"/>
          <w:lang w:val="en-US"/>
        </w:rPr>
        <w:t xml:space="preserve"> Nedjari</w:t>
      </w:r>
      <w:r w:rsidR="00A07B0A">
        <w:rPr>
          <w:rFonts w:ascii="Times New Roman" w:hAnsi="Times New Roman" w:cs="Times New Roman"/>
          <w:noProof/>
          <w:sz w:val="24"/>
          <w:szCs w:val="24"/>
          <w:lang w:val="en-US"/>
        </w:rPr>
        <w:t>,</w:t>
      </w:r>
      <w:r w:rsidR="00DF398E" w:rsidRPr="00D723FC">
        <w:rPr>
          <w:rFonts w:asciiTheme="majorBidi" w:hAnsiTheme="majorBidi" w:cstheme="majorBidi"/>
          <w:noProof/>
          <w:lang w:val="en-US"/>
        </w:rPr>
        <w:t xml:space="preserve"> 1987</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Kabour et al.</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2011</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Kabour et al.</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2012</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Madani et al.</w:t>
      </w:r>
      <w:r w:rsidR="00A07B0A">
        <w:rPr>
          <w:rFonts w:asciiTheme="majorBidi" w:hAnsiTheme="majorBidi" w:cstheme="majorBidi"/>
          <w:noProof/>
          <w:lang w:val="en-US"/>
        </w:rPr>
        <w:t>,</w:t>
      </w:r>
      <w:r w:rsidR="00DF398E" w:rsidRPr="00D723FC">
        <w:rPr>
          <w:rFonts w:asciiTheme="majorBidi" w:hAnsiTheme="majorBidi" w:cstheme="majorBidi"/>
          <w:noProof/>
          <w:lang w:val="en-US"/>
        </w:rPr>
        <w:t xml:space="preserve"> 2025)</w:t>
      </w:r>
      <w:r w:rsidR="00DF398E" w:rsidRPr="00D723FC">
        <w:rPr>
          <w:rFonts w:asciiTheme="majorBidi" w:hAnsiTheme="majorBidi" w:cstheme="majorBidi"/>
          <w:lang w:val="en-US"/>
        </w:rPr>
        <w:fldChar w:fldCharType="end"/>
      </w:r>
      <w:r w:rsidR="009A142C" w:rsidRPr="00D723FC">
        <w:rPr>
          <w:rFonts w:asciiTheme="majorBidi" w:hAnsiTheme="majorBidi" w:cstheme="majorBidi"/>
          <w:lang w:val="en-US"/>
        </w:rPr>
        <w:t>.</w:t>
      </w:r>
      <w:r w:rsidR="00DF398E" w:rsidRPr="00D723FC">
        <w:rPr>
          <w:rFonts w:asciiTheme="majorBidi" w:hAnsiTheme="majorBidi" w:cstheme="majorBidi"/>
          <w:lang w:val="en-US"/>
        </w:rPr>
        <w:t xml:space="preserve"> </w:t>
      </w:r>
      <w:r w:rsidR="000B280C" w:rsidRPr="00D723FC">
        <w:rPr>
          <w:rFonts w:asciiTheme="majorBidi" w:hAnsiTheme="majorBidi" w:cstheme="majorBidi"/>
          <w:lang w:val="en-US"/>
        </w:rPr>
        <w:t xml:space="preserve">It consists of a succession of thick limestone beds, followed by stratified limestone. This assemblage </w:t>
      </w:r>
      <w:r>
        <w:rPr>
          <w:rFonts w:asciiTheme="majorBidi" w:hAnsiTheme="majorBidi" w:cstheme="majorBidi"/>
          <w:lang w:val="en-US"/>
        </w:rPr>
        <w:t xml:space="preserve">is prominently evident in the topography, forming distinct cliffs visible along the </w:t>
      </w:r>
      <w:proofErr w:type="spellStart"/>
      <w:r>
        <w:rPr>
          <w:rFonts w:asciiTheme="majorBidi" w:hAnsiTheme="majorBidi" w:cstheme="majorBidi"/>
          <w:lang w:val="en-US"/>
        </w:rPr>
        <w:t>Béchar</w:t>
      </w:r>
      <w:proofErr w:type="spellEnd"/>
      <w:r>
        <w:rPr>
          <w:rFonts w:asciiTheme="majorBidi" w:hAnsiTheme="majorBidi" w:cstheme="majorBidi"/>
          <w:lang w:val="en-US"/>
        </w:rPr>
        <w:t>–</w:t>
      </w:r>
      <w:proofErr w:type="spellStart"/>
      <w:r>
        <w:rPr>
          <w:rFonts w:asciiTheme="majorBidi" w:hAnsiTheme="majorBidi" w:cstheme="majorBidi"/>
          <w:lang w:val="en-US"/>
        </w:rPr>
        <w:t>Kénadsa</w:t>
      </w:r>
      <w:proofErr w:type="spellEnd"/>
      <w:r>
        <w:rPr>
          <w:rFonts w:asciiTheme="majorBidi" w:hAnsiTheme="majorBidi" w:cstheme="majorBidi"/>
          <w:lang w:val="en-US"/>
        </w:rPr>
        <w:t>–</w:t>
      </w:r>
      <w:proofErr w:type="spellStart"/>
      <w:r w:rsidR="000B280C" w:rsidRPr="00D723FC">
        <w:rPr>
          <w:rFonts w:asciiTheme="majorBidi" w:hAnsiTheme="majorBidi" w:cstheme="majorBidi"/>
          <w:lang w:val="en-US"/>
        </w:rPr>
        <w:t>DjorfTorba</w:t>
      </w:r>
      <w:proofErr w:type="spellEnd"/>
      <w:r w:rsidR="000B280C" w:rsidRPr="00D723FC">
        <w:rPr>
          <w:rFonts w:asciiTheme="majorBidi" w:hAnsiTheme="majorBidi" w:cstheme="majorBidi"/>
          <w:lang w:val="en-US"/>
        </w:rPr>
        <w:t xml:space="preserve"> dam road.</w:t>
      </w:r>
      <w:r w:rsidR="00686C5E" w:rsidRPr="00D723FC">
        <w:rPr>
          <w:rFonts w:asciiTheme="majorBidi" w:hAnsiTheme="majorBidi" w:cstheme="majorBidi"/>
          <w:lang w:val="en-US"/>
        </w:rPr>
        <w:t xml:space="preserve"> </w:t>
      </w:r>
      <w:r w:rsidR="00ED097E" w:rsidRPr="00D723FC">
        <w:rPr>
          <w:rFonts w:asciiTheme="majorBidi" w:hAnsiTheme="majorBidi" w:cstheme="majorBidi"/>
          <w:lang w:val="en-US"/>
        </w:rPr>
        <w:t>There are several aquifers and v</w:t>
      </w:r>
      <w:r w:rsidR="00CF5722" w:rsidRPr="00D723FC">
        <w:rPr>
          <w:rFonts w:asciiTheme="majorBidi" w:hAnsiTheme="majorBidi" w:cstheme="majorBidi"/>
          <w:lang w:val="en-US"/>
        </w:rPr>
        <w:t xml:space="preserve">arious formations </w:t>
      </w:r>
      <w:r>
        <w:rPr>
          <w:rFonts w:asciiTheme="majorBidi" w:hAnsiTheme="majorBidi" w:cstheme="majorBidi"/>
          <w:lang w:val="en-US"/>
        </w:rPr>
        <w:t>at ground level</w:t>
      </w:r>
      <w:r w:rsidR="00CF5722"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&lt;EndNote&gt;&lt;Cite&gt;&lt;Author&gt;Benaradj&lt;/Author&gt;&lt;Year&gt;2012&lt;/Year&gt;&lt;RecNum&gt;27&lt;/RecNum&gt;&lt;DisplayText&gt;(Benaradj, 2012)&lt;/DisplayText&gt;&lt;record&gt;&lt;rec-number&gt;27&lt;/rec-number&gt;&lt;foreign-keys&gt;&lt;key app="EN" db-id="a92x55aw7zrezkexzthvvvx9wf5p50t00r9a"&gt;27&lt;/key&gt;&lt;/foreign-keys&gt;&lt;ref-type name="Conference Proceedings"&gt;10&lt;/ref-type&gt;&lt;contributors&gt;&lt;authors&gt;&lt;author&gt;Benaradj, A., Boucherit, H., Bouzza, M., Baghdadi, D., Aibout, F.&lt;/author&gt;&lt;/authors&gt;&lt;/contributors&gt;&lt;titles&gt;&lt;title&gt;Geological Features of the Saharan Atlas in Oran (Béchar)&lt;/title&gt;&lt;secondary-title&gt;2nd International Colloquium on Sahara Geology – Mineral, Hydrocarbon, and Water Resources. 19-29.&lt;/secondary-title&gt;&lt;/titles&gt;&lt;dates&gt;&lt;year&gt;2012&lt;/year&gt;&lt;/dates&gt;&lt;urls&gt;&lt;/urls&gt;&lt;/record&gt;&lt;/Cite&gt;&lt;/EndNote&gt;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E57694" w:rsidRPr="00D723FC">
        <w:rPr>
          <w:rFonts w:asciiTheme="majorBidi" w:hAnsiTheme="majorBidi" w:cstheme="majorBidi"/>
          <w:noProof/>
          <w:lang w:val="en-US"/>
        </w:rPr>
        <w:t>Benaradj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2012</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383859" w:rsidRPr="00D723FC">
        <w:rPr>
          <w:rFonts w:asciiTheme="majorBidi" w:hAnsiTheme="majorBidi" w:cstheme="majorBidi"/>
          <w:lang w:val="en-US"/>
        </w:rPr>
        <w:t xml:space="preserve">. The oldest outcrop, whose volcanic </w:t>
      </w:r>
      <w:r>
        <w:rPr>
          <w:rFonts w:asciiTheme="majorBidi" w:hAnsiTheme="majorBidi" w:cstheme="majorBidi"/>
          <w:lang w:val="en-US"/>
        </w:rPr>
        <w:t>rock</w:t>
      </w:r>
      <w:r w:rsidR="00383859" w:rsidRPr="00D723FC">
        <w:rPr>
          <w:rFonts w:asciiTheme="majorBidi" w:hAnsiTheme="majorBidi" w:cstheme="majorBidi"/>
          <w:lang w:val="en-US"/>
        </w:rPr>
        <w:t xml:space="preserve">s prevail (basalt, andesite, dolerite, and rhyolite), is located north of the research region, namely at the level of the town of </w:t>
      </w:r>
      <w:proofErr w:type="spellStart"/>
      <w:r w:rsidR="00383859" w:rsidRPr="00D723FC">
        <w:rPr>
          <w:rFonts w:asciiTheme="majorBidi" w:hAnsiTheme="majorBidi" w:cstheme="majorBidi"/>
          <w:lang w:val="en-US"/>
        </w:rPr>
        <w:t>Boukais</w:t>
      </w:r>
      <w:proofErr w:type="spellEnd"/>
      <w:r w:rsidR="00686C5E"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&lt;EndNote&gt;&lt;Cite&gt;&lt;Author&gt;Byramjee&lt;/Author&gt;&lt;Year&gt;1956&lt;/Year&gt;&lt;RecNum&gt;28&lt;/RecNum&gt;&lt;DisplayText&gt;(Byramjee, 1956; S. Mebarki, 2012)&lt;/DisplayText&gt;&lt;record&gt;&lt;rec-number&gt;28&lt;/rec-number&gt;&lt;foreign-keys&gt;&lt;key app="EN" db-id="a92x55aw7zrezkexzthvvvx9wf5p50t00r9a"&gt;28&lt;/key&gt;&lt;/foreign-keys&gt;&lt;ref-type name="Journal Article"&gt;17&lt;/ref-type&gt;&lt;contributors&gt;&lt;authors&gt;&lt;author&gt;Byramjee, R., Meindre, M.&lt;/author&gt;&lt;/authors&gt;&lt;/contributors&gt;&lt;titles&gt;&lt;title&gt;The Guettara Manganese Deposit. Manganese Symposium. 20th International Geological Congress, University of Mexico, pp. 179–196.&lt;/title&gt;&lt;/titles&gt;&lt;dates&gt;&lt;year&gt;1956&lt;/year&gt;&lt;/dates&gt;&lt;urls&gt;&lt;/urls&gt;&lt;/record&gt;&lt;/Cite&gt;&lt;Cite&gt;&lt;Author&gt;S.&lt;/Author&gt;&lt;Year&gt;2012&lt;/Year&gt;&lt;RecNum&gt;29&lt;/RecNum&gt;&lt;record&gt;&lt;rec-number&gt;29&lt;/rec-number&gt;&lt;foreign-keys&gt;&lt;key app="EN" db-id="a92x55aw7zrezkexzthvvvx9wf5p50t00r9a"&gt;29&lt;/key&gt;&lt;/foreign-keys&gt;&lt;ref-type name="Journal Article"&gt;17&lt;/ref-type&gt;&lt;contributors&gt;&lt;authors&gt;&lt;author&gt;S. Mebarki,&lt;/author&gt;&lt;/authors&gt;&lt;/contributors&gt;&lt;titles&gt;&lt;title&gt;Hydrogeological Characteristics of the Jurassic Aquifer in the Mougheul Plain (Northern Ksour, Béchar). Phd Thesis. University of Béchar, Algeria 161p.&lt;/title&gt;&lt;/titles&gt;&lt;dates&gt;&lt;year&gt;2012&lt;/year&gt;&lt;/dates&gt;&lt;urls&gt;&lt;/urls&gt;&lt;/record&gt;&lt;/Cite&gt;&lt;/EndNote&gt;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E57694" w:rsidRPr="00D723FC">
        <w:rPr>
          <w:rFonts w:asciiTheme="majorBidi" w:hAnsiTheme="majorBidi" w:cstheme="majorBidi"/>
          <w:noProof/>
          <w:lang w:val="en-US"/>
        </w:rPr>
        <w:t>Byramjee &amp; Meindre</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1956</w:t>
      </w:r>
      <w:r w:rsidR="00A07B0A">
        <w:rPr>
          <w:rFonts w:asciiTheme="majorBidi" w:hAnsiTheme="majorBidi" w:cstheme="majorBidi"/>
          <w:noProof/>
          <w:lang w:val="en-US"/>
        </w:rPr>
        <w:t>;</w:t>
      </w:r>
      <w:r w:rsidR="00E57694" w:rsidRPr="00D723FC">
        <w:rPr>
          <w:rFonts w:asciiTheme="majorBidi" w:hAnsiTheme="majorBidi" w:cstheme="majorBidi"/>
          <w:noProof/>
          <w:lang w:val="en-US"/>
        </w:rPr>
        <w:t xml:space="preserve"> Mebarki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2012</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3905A2" w:rsidRPr="00D723FC">
        <w:rPr>
          <w:rFonts w:asciiTheme="majorBidi" w:hAnsiTheme="majorBidi" w:cstheme="majorBidi"/>
          <w:lang w:val="en-US"/>
        </w:rPr>
        <w:t xml:space="preserve">, and northeast of the Ben </w:t>
      </w:r>
      <w:proofErr w:type="spellStart"/>
      <w:r w:rsidR="003905A2" w:rsidRPr="00D723FC">
        <w:rPr>
          <w:rFonts w:asciiTheme="majorBidi" w:hAnsiTheme="majorBidi" w:cstheme="majorBidi"/>
          <w:lang w:val="en-US"/>
        </w:rPr>
        <w:t>Zireg</w:t>
      </w:r>
      <w:proofErr w:type="spellEnd"/>
      <w:r w:rsidR="003905A2" w:rsidRPr="00D723FC">
        <w:rPr>
          <w:rFonts w:asciiTheme="majorBidi" w:hAnsiTheme="majorBidi" w:cstheme="majorBidi"/>
          <w:lang w:val="en-US"/>
        </w:rPr>
        <w:t xml:space="preserve"> anticline, where Cambro-Ordovician and </w:t>
      </w:r>
      <w:proofErr w:type="spellStart"/>
      <w:r w:rsidR="003905A2" w:rsidRPr="00D723FC">
        <w:rPr>
          <w:rFonts w:asciiTheme="majorBidi" w:hAnsiTheme="majorBidi" w:cstheme="majorBidi"/>
          <w:lang w:val="en-US"/>
        </w:rPr>
        <w:t>Gothlandian</w:t>
      </w:r>
      <w:proofErr w:type="spellEnd"/>
      <w:r w:rsidR="003905A2" w:rsidRPr="00D723FC">
        <w:rPr>
          <w:rFonts w:asciiTheme="majorBidi" w:hAnsiTheme="majorBidi" w:cstheme="majorBidi"/>
          <w:lang w:val="en-US"/>
        </w:rPr>
        <w:t xml:space="preserve"> deposits are found.</w:t>
      </w:r>
      <w:r>
        <w:rPr>
          <w:rFonts w:asciiTheme="majorBidi" w:hAnsiTheme="majorBidi" w:cstheme="majorBidi"/>
          <w:lang w:val="en-US"/>
        </w:rPr>
        <w:t xml:space="preserve"> </w:t>
      </w:r>
      <w:r w:rsidR="00CB32DF" w:rsidRPr="00D723FC">
        <w:rPr>
          <w:rFonts w:asciiTheme="majorBidi" w:hAnsiTheme="majorBidi" w:cstheme="majorBidi"/>
          <w:lang w:val="en-US"/>
        </w:rPr>
        <w:t xml:space="preserve">At the base of the </w:t>
      </w:r>
      <w:proofErr w:type="spellStart"/>
      <w:r w:rsidR="00CB32DF" w:rsidRPr="00D723FC">
        <w:rPr>
          <w:rFonts w:asciiTheme="majorBidi" w:hAnsiTheme="majorBidi" w:cstheme="majorBidi"/>
          <w:lang w:val="en-US"/>
        </w:rPr>
        <w:t>Koudiat</w:t>
      </w:r>
      <w:proofErr w:type="spellEnd"/>
      <w:r w:rsidR="00CB32DF" w:rsidRPr="00D723FC">
        <w:rPr>
          <w:rFonts w:asciiTheme="majorBidi" w:hAnsiTheme="majorBidi" w:cstheme="majorBidi"/>
          <w:lang w:val="en-US"/>
        </w:rPr>
        <w:t xml:space="preserve"> El </w:t>
      </w:r>
      <w:proofErr w:type="spellStart"/>
      <w:r w:rsidR="00CB32DF" w:rsidRPr="00D723FC">
        <w:rPr>
          <w:rFonts w:asciiTheme="majorBidi" w:hAnsiTheme="majorBidi" w:cstheme="majorBidi"/>
          <w:lang w:val="en-US"/>
        </w:rPr>
        <w:t>Haïdoura</w:t>
      </w:r>
      <w:proofErr w:type="spellEnd"/>
      <w:r w:rsidR="00CB32DF" w:rsidRPr="00D723FC">
        <w:rPr>
          <w:rFonts w:asciiTheme="majorBidi" w:hAnsiTheme="majorBidi" w:cstheme="majorBidi"/>
          <w:lang w:val="en-US"/>
        </w:rPr>
        <w:t xml:space="preserve"> (</w:t>
      </w:r>
      <w:proofErr w:type="spellStart"/>
      <w:r w:rsidR="00CB32DF" w:rsidRPr="00D723FC">
        <w:rPr>
          <w:rFonts w:asciiTheme="majorBidi" w:hAnsiTheme="majorBidi" w:cstheme="majorBidi"/>
          <w:lang w:val="en-US"/>
        </w:rPr>
        <w:t>Grouz</w:t>
      </w:r>
      <w:proofErr w:type="spellEnd"/>
      <w:r w:rsidR="00CB32DF" w:rsidRPr="00D723FC">
        <w:rPr>
          <w:rFonts w:asciiTheme="majorBidi" w:hAnsiTheme="majorBidi" w:cstheme="majorBidi"/>
          <w:lang w:val="en-US"/>
        </w:rPr>
        <w:t xml:space="preserve">), at the level of </w:t>
      </w:r>
      <w:proofErr w:type="spellStart"/>
      <w:r w:rsidR="00CB32DF" w:rsidRPr="00D723FC">
        <w:rPr>
          <w:rFonts w:asciiTheme="majorBidi" w:hAnsiTheme="majorBidi" w:cstheme="majorBidi"/>
          <w:lang w:val="en-US"/>
        </w:rPr>
        <w:t>Talzaza</w:t>
      </w:r>
      <w:proofErr w:type="spellEnd"/>
      <w:r w:rsidR="00CB32DF" w:rsidRPr="00D723FC">
        <w:rPr>
          <w:rFonts w:asciiTheme="majorBidi" w:hAnsiTheme="majorBidi" w:cstheme="majorBidi"/>
          <w:lang w:val="en-US"/>
        </w:rPr>
        <w:t xml:space="preserve">, the </w:t>
      </w:r>
      <w:proofErr w:type="spellStart"/>
      <w:r w:rsidR="00CB32DF" w:rsidRPr="00D723FC">
        <w:rPr>
          <w:rFonts w:asciiTheme="majorBidi" w:hAnsiTheme="majorBidi" w:cstheme="majorBidi"/>
          <w:lang w:val="en-US"/>
        </w:rPr>
        <w:t>Maïder</w:t>
      </w:r>
      <w:proofErr w:type="spellEnd"/>
      <w:r w:rsidR="00CB32DF" w:rsidRPr="00D723FC">
        <w:rPr>
          <w:rFonts w:asciiTheme="majorBidi" w:hAnsiTheme="majorBidi" w:cstheme="majorBidi"/>
          <w:lang w:val="en-US"/>
        </w:rPr>
        <w:t xml:space="preserve"> El</w:t>
      </w:r>
      <w:r w:rsidR="00B229AC">
        <w:rPr>
          <w:rFonts w:asciiTheme="majorBidi" w:hAnsiTheme="majorBidi" w:cstheme="majorBidi"/>
          <w:lang w:val="en-US"/>
        </w:rPr>
        <w:t> </w:t>
      </w:r>
      <w:r w:rsidR="00CB32DF" w:rsidRPr="00D723FC">
        <w:rPr>
          <w:rFonts w:asciiTheme="majorBidi" w:hAnsiTheme="majorBidi" w:cstheme="majorBidi"/>
          <w:lang w:val="en-US"/>
        </w:rPr>
        <w:t xml:space="preserve">Mehadjib, to Soltane El </w:t>
      </w:r>
      <w:proofErr w:type="spellStart"/>
      <w:r w:rsidR="00CB32DF" w:rsidRPr="00D723FC">
        <w:rPr>
          <w:rFonts w:asciiTheme="majorBidi" w:hAnsiTheme="majorBidi" w:cstheme="majorBidi"/>
          <w:lang w:val="en-US"/>
        </w:rPr>
        <w:t>Betoum</w:t>
      </w:r>
      <w:proofErr w:type="spellEnd"/>
      <w:r w:rsidR="00CB32DF" w:rsidRPr="00D723FC">
        <w:rPr>
          <w:rFonts w:asciiTheme="majorBidi" w:hAnsiTheme="majorBidi" w:cstheme="majorBidi"/>
          <w:lang w:val="en-US"/>
        </w:rPr>
        <w:t xml:space="preserve">, and to Ben </w:t>
      </w:r>
      <w:proofErr w:type="spellStart"/>
      <w:r w:rsidR="00CB32DF" w:rsidRPr="00D723FC">
        <w:rPr>
          <w:rFonts w:asciiTheme="majorBidi" w:hAnsiTheme="majorBidi" w:cstheme="majorBidi"/>
          <w:lang w:val="en-US"/>
        </w:rPr>
        <w:t>Zireg</w:t>
      </w:r>
      <w:proofErr w:type="spellEnd"/>
      <w:r w:rsidR="00CB32DF" w:rsidRPr="00D723FC">
        <w:rPr>
          <w:rFonts w:asciiTheme="majorBidi" w:hAnsiTheme="majorBidi" w:cstheme="majorBidi"/>
          <w:lang w:val="en-US"/>
        </w:rPr>
        <w:t xml:space="preserve">, the Devonian </w:t>
      </w:r>
      <w:r>
        <w:rPr>
          <w:rFonts w:asciiTheme="majorBidi" w:hAnsiTheme="majorBidi" w:cstheme="majorBidi"/>
          <w:lang w:val="en-US"/>
        </w:rPr>
        <w:t>is</w:t>
      </w:r>
      <w:r w:rsidR="00CB32DF" w:rsidRPr="00D723FC">
        <w:rPr>
          <w:rFonts w:asciiTheme="majorBidi" w:hAnsiTheme="majorBidi" w:cstheme="majorBidi"/>
          <w:lang w:val="en-US"/>
        </w:rPr>
        <w:t xml:space="preserve"> more numerous outcrops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&lt;EndNote&gt;&lt;Cite&gt;&lt;Author&gt;N.&lt;/Author&gt;&lt;Year&gt;1936&lt;/Year&gt;&lt;RecNum&gt;30&lt;/RecNum&gt;&lt;DisplayText&gt;(Menchikoff, 1936; Perrodon, 1957)&lt;/DisplayText&gt;&lt;record&gt;&lt;rec-number&gt;30&lt;/rec-number&gt;&lt;foreign-keys&gt;&lt;key app="EN" db-id="a92x55aw7zrezkexzthvvvx9wf5p50t00r9a"&gt;30&lt;/key&gt;&lt;/foreign-keys&gt;&lt;ref-type name="Journal Article"&gt;17&lt;/ref-type&gt;&lt;contributors&gt;&lt;authors&gt;&lt;author&gt;N. Menchikoff&lt;/author&gt;&lt;/authors&gt;&lt;/contributors&gt;&lt;titles&gt;&lt;title&gt;Geological Studies on the Algerian-Moroccan Southern Borderlands.&lt;/title&gt;&lt;secondary-title&gt;Journal of Physical Geography and Dynamic Geology&lt;/secondary-title&gt;&lt;/titles&gt;&lt;periodical&gt;&lt;full-title&gt;Journal of Physical Geography and Dynamic Geology&lt;/full-title&gt;&lt;/periodical&gt;&lt;pages&gt;131-149&lt;/pages&gt;&lt;volume&gt;2&lt;/volume&gt;&lt;number&gt;1&lt;/number&gt;&lt;dates&gt;&lt;year&gt;1936&lt;/year&gt;&lt;/dates&gt;&lt;urls&gt;&lt;/urls&gt;&lt;/record&gt;&lt;/Cite&gt;&lt;Cite&gt;&lt;Author&gt;A.&lt;/Author&gt;&lt;Year&gt;1957&lt;/Year&gt;&lt;RecNum&gt;31&lt;/RecNum&gt;&lt;record&gt;&lt;rec-number&gt;31&lt;/rec-number&gt;&lt;foreign-keys&gt;&lt;key app="EN" db-id="a92x55aw7zrezkexzthvvvx9wf5p50t00r9a"&gt;31&lt;/key&gt;&lt;/foreign-keys&gt;&lt;ref-type name="Thesis"&gt;32&lt;/ref-type&gt;&lt;contributors&gt;&lt;authors&gt;&lt;author&gt;A. Perrodon&lt;/author&gt;&lt;/authors&gt;&lt;/contributors&gt;&lt;titles&gt;&lt;title&gt;Geological Study of the Neogene Sublittoral Basins of Western Algeria &lt;/title&gt;&lt;/titles&gt;&lt;dates&gt;&lt;year&gt;1957&lt;/year&gt;&lt;/dates&gt;&lt;publisher&gt;Phd Thesis, University of Lorraine, France 328p.&lt;/publisher&gt;&lt;urls&gt;&lt;/urls&gt;&lt;/record&gt;&lt;/Cite&gt;&lt;/EndNote&gt;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A19E9" w:rsidRPr="00D723FC">
        <w:rPr>
          <w:rFonts w:asciiTheme="majorBidi" w:hAnsiTheme="majorBidi" w:cstheme="majorBidi"/>
          <w:noProof/>
          <w:lang w:val="en-US"/>
        </w:rPr>
        <w:t>Menchikoff</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1936</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9A19E9" w:rsidRPr="00D723FC">
        <w:rPr>
          <w:rFonts w:asciiTheme="majorBidi" w:hAnsiTheme="majorBidi" w:cstheme="majorBidi"/>
          <w:noProof/>
          <w:lang w:val="en-US"/>
        </w:rPr>
        <w:t>Perrodon</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1957</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467646" w:rsidRPr="00D723FC">
        <w:rPr>
          <w:rFonts w:asciiTheme="majorBidi" w:hAnsiTheme="majorBidi" w:cstheme="majorBidi"/>
          <w:lang w:val="en-US"/>
        </w:rPr>
        <w:t>. The most widely distributed and well-researched outcrop in our zone is t</w:t>
      </w:r>
      <w:r w:rsidR="002465E5" w:rsidRPr="00D723FC">
        <w:rPr>
          <w:rFonts w:asciiTheme="majorBidi" w:hAnsiTheme="majorBidi" w:cstheme="majorBidi"/>
          <w:lang w:val="en-US"/>
        </w:rPr>
        <w:t xml:space="preserve">hat of the Carboniferous plains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&lt;EndNote&gt;&lt;Cite&gt;&lt;Author&gt;Deleau&lt;/Author&gt;&lt;Year&gt;1951&lt;/Year&gt;&lt;RecNum&gt;21&lt;/RecNum&gt;&lt;DisplayText&gt;(Deleau, 1951; Pareyn, 1961)&lt;/DisplayText&gt;&lt;record&gt;&lt;rec-number&gt;21&lt;/rec-number&gt;&lt;foreign-keys&gt;&lt;key app="EN" db-id="a92x55aw7zrezkexzthvvvx9wf5p50t00r9a"&gt;21&lt;/key&gt;&lt;/foreign-keys&gt;&lt;ref-type name="Book"&gt;6&lt;/ref-type&gt;&lt;contributors&gt;&lt;authors&gt;&lt;author&gt;Deleau, P&lt;/author&gt;&lt;/authors&gt;&lt;/contributors&gt;&lt;titles&gt;&lt;title&gt;Les bassins Houillers du Sud Oranais dans la région de Colomb-Béchar-Abadla (Coalfields of South Oran in the region of Colomb-Bechar-Abadla)&lt;/title&gt;&lt;/titles&gt;&lt;dates&gt;&lt;year&gt;1951&lt;/year&gt;&lt;/dates&gt;&lt;pub-location&gt;Série 2 Strat N°20, Bulletin de service de la carte géologique de l’Algérie, France, 294p.&lt;/pub-location&gt;&lt;urls&gt;&lt;/urls&gt;&lt;/record&gt;&lt;/Cite&gt;&lt;Cite&gt;&lt;Author&gt;Pareyn&lt;/Author&gt;&lt;Year&gt;1961&lt;/Year&gt;&lt;RecNum&gt;32&lt;/RecNum&gt;&lt;record&gt;&lt;rec-number&gt;32&lt;/rec-number&gt;&lt;foreign-keys&gt;&lt;key app="EN" db-id="a92x55aw7zrezkexzthvvvx9wf5p50t00r9a"&gt;32&lt;/key&gt;&lt;/foreign-keys&gt;&lt;ref-type name="Book"&gt;6&lt;/ref-type&gt;&lt;contributors&gt;&lt;authors&gt;&lt;author&gt;Cl Pareyn &lt;/author&gt;&lt;/authors&gt;&lt;/contributors&gt;&lt;titles&gt;&lt;title&gt;&lt;style face="italic" font="default" size="100%"&gt;The Carboniferous Massifs of the Southern Oranese Sahara, Volume 1. &lt;/style&gt;&lt;style face="normal" font="default" size="100%"&gt;National Center for Scientific Research (CNRS).&lt;/style&gt;&lt;/title&gt;&lt;/titles&gt;&lt;dates&gt;&lt;year&gt;1961&lt;/year&gt;&lt;/dates&gt;&lt;urls&gt;&lt;/urls&gt;&lt;/record&gt;&lt;/Cite&gt;&lt;/EndNote&gt;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A19E9" w:rsidRPr="00D723FC">
        <w:rPr>
          <w:rFonts w:asciiTheme="majorBidi" w:hAnsiTheme="majorBidi" w:cstheme="majorBidi"/>
          <w:noProof/>
          <w:lang w:val="en-US"/>
        </w:rPr>
        <w:t>Deleau</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1951</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9A19E9" w:rsidRPr="00D723FC">
        <w:rPr>
          <w:rFonts w:asciiTheme="majorBidi" w:hAnsiTheme="majorBidi" w:cstheme="majorBidi"/>
          <w:noProof/>
          <w:lang w:val="en-US"/>
        </w:rPr>
        <w:t>Pareyn</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1961</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493ACE" w:rsidRPr="00D723FC">
        <w:rPr>
          <w:rFonts w:asciiTheme="majorBidi" w:hAnsiTheme="majorBidi" w:cstheme="majorBidi"/>
          <w:lang w:val="en-US"/>
        </w:rPr>
        <w:t xml:space="preserve">. </w:t>
      </w:r>
      <w:r w:rsidR="00573556" w:rsidRPr="00D723FC">
        <w:rPr>
          <w:rFonts w:asciiTheme="majorBidi" w:hAnsiTheme="majorBidi" w:cstheme="majorBidi"/>
          <w:lang w:val="en-US"/>
        </w:rPr>
        <w:t xml:space="preserve">They </w:t>
      </w:r>
      <w:r>
        <w:rPr>
          <w:rFonts w:asciiTheme="majorBidi" w:hAnsiTheme="majorBidi" w:cstheme="majorBidi"/>
          <w:lang w:val="en-US"/>
        </w:rPr>
        <w:t xml:space="preserve">form the foundation of the town of </w:t>
      </w:r>
      <w:proofErr w:type="spellStart"/>
      <w:r>
        <w:rPr>
          <w:rFonts w:asciiTheme="majorBidi" w:hAnsiTheme="majorBidi" w:cstheme="majorBidi"/>
          <w:lang w:val="en-US"/>
        </w:rPr>
        <w:t>Béchar</w:t>
      </w:r>
      <w:proofErr w:type="spellEnd"/>
      <w:r>
        <w:rPr>
          <w:rFonts w:asciiTheme="majorBidi" w:hAnsiTheme="majorBidi" w:cstheme="majorBidi"/>
          <w:lang w:val="en-US"/>
        </w:rPr>
        <w:t xml:space="preserve"> and are the main relief areas in the area (Djebel Antar, Djebel </w:t>
      </w:r>
      <w:proofErr w:type="spellStart"/>
      <w:r>
        <w:rPr>
          <w:rFonts w:asciiTheme="majorBidi" w:hAnsiTheme="majorBidi" w:cstheme="majorBidi"/>
          <w:lang w:val="en-US"/>
        </w:rPr>
        <w:t>Horreït</w:t>
      </w:r>
      <w:proofErr w:type="spellEnd"/>
      <w:r>
        <w:rPr>
          <w:rFonts w:asciiTheme="majorBidi" w:hAnsiTheme="majorBidi" w:cstheme="majorBidi"/>
          <w:lang w:val="en-US"/>
        </w:rPr>
        <w:t xml:space="preserve">, Djebel Béchar, and </w:t>
      </w:r>
      <w:proofErr w:type="spellStart"/>
      <w:r>
        <w:rPr>
          <w:rFonts w:asciiTheme="majorBidi" w:hAnsiTheme="majorBidi" w:cstheme="majorBidi"/>
          <w:lang w:val="en-US"/>
        </w:rPr>
        <w:t>Chabket</w:t>
      </w:r>
      <w:proofErr w:type="spellEnd"/>
      <w:r>
        <w:rPr>
          <w:rFonts w:asciiTheme="majorBidi" w:hAnsiTheme="majorBidi" w:cstheme="majorBidi"/>
          <w:lang w:val="en-US"/>
        </w:rPr>
        <w:t xml:space="preserve"> </w:t>
      </w:r>
      <w:proofErr w:type="spellStart"/>
      <w:r w:rsidR="00573556" w:rsidRPr="00D723FC">
        <w:rPr>
          <w:rFonts w:asciiTheme="majorBidi" w:hAnsiTheme="majorBidi" w:cstheme="majorBidi"/>
          <w:lang w:val="en-US"/>
        </w:rPr>
        <w:t>Mennouna</w:t>
      </w:r>
      <w:proofErr w:type="spellEnd"/>
      <w:r w:rsidR="00573556" w:rsidRPr="00D723FC">
        <w:rPr>
          <w:rFonts w:asciiTheme="majorBidi" w:hAnsiTheme="majorBidi" w:cstheme="majorBidi"/>
          <w:lang w:val="en-US"/>
        </w:rPr>
        <w:t xml:space="preserve">). Conglomerates and polygenic breccias of </w:t>
      </w:r>
      <w:proofErr w:type="spellStart"/>
      <w:r w:rsidR="00573556" w:rsidRPr="00D723FC">
        <w:rPr>
          <w:rFonts w:asciiTheme="majorBidi" w:hAnsiTheme="majorBidi" w:cstheme="majorBidi"/>
          <w:lang w:val="en-US"/>
        </w:rPr>
        <w:t>Permo</w:t>
      </w:r>
      <w:proofErr w:type="spellEnd"/>
      <w:r w:rsidR="00573556" w:rsidRPr="00D723FC">
        <w:rPr>
          <w:rFonts w:asciiTheme="majorBidi" w:hAnsiTheme="majorBidi" w:cstheme="majorBidi"/>
          <w:lang w:val="en-US"/>
        </w:rPr>
        <w:t xml:space="preserve">-Triassic age, followed by Jurassic-era clay-limestone and gypsum lagoon deposits, reflect the sequential orogenesis at </w:t>
      </w:r>
      <w:proofErr w:type="spellStart"/>
      <w:r w:rsidR="00573556" w:rsidRPr="00D723FC">
        <w:rPr>
          <w:rFonts w:asciiTheme="majorBidi" w:hAnsiTheme="majorBidi" w:cstheme="majorBidi"/>
          <w:lang w:val="en-US"/>
        </w:rPr>
        <w:t>Chebket</w:t>
      </w:r>
      <w:proofErr w:type="spellEnd"/>
      <w:r w:rsidR="00573556" w:rsidRPr="00D723FC">
        <w:rPr>
          <w:rFonts w:asciiTheme="majorBidi" w:hAnsiTheme="majorBidi" w:cstheme="majorBidi"/>
          <w:lang w:val="en-US"/>
        </w:rPr>
        <w:t xml:space="preserve"> Fendi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&lt;EndNote&gt;&lt;Cite&gt;&lt;Author&gt;Mekkaoui&lt;/Author&gt;&lt;Year&gt;2000&lt;/Year&gt;&lt;RecNum&gt;33&lt;/RecNum&gt;&lt;DisplayText&gt;(Mekkaoui, 2000)&lt;/DisplayText&gt;&lt;record&gt;&lt;rec-number&gt;33&lt;/rec-number&gt;&lt;foreign-keys&gt;&lt;key app="EN" db-id="a92x55aw7zrezkexzthvvvx9wf5p50t00r9a"&gt;33&lt;/key&gt;&lt;/foreign-keys&gt;&lt;ref-type name="Thesis"&gt;32&lt;/ref-type&gt;&lt;contributors&gt;&lt;authors&gt;&lt;author&gt;A Mekkaoui&lt;/author&gt;&lt;/authors&gt;&lt;/contributors&gt;&lt;titles&gt;&lt;title&gt;Margin of the Atlas Trough–Saharan Platform During the Lower and Middle Jurassic (Southern Grouz, Charef-Fendi), Southwestern Algeria. Phd Thesis, University of Oran, Algeria pp. 210.&lt;/title&gt;&lt;/titles&gt;&lt;dates&gt;&lt;year&gt;2000&lt;/year&gt;&lt;/dates&gt;&lt;urls&gt;&lt;/urls&gt;&lt;/record&gt;&lt;/Cite&gt;&lt;/EndNote&gt;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A19E9" w:rsidRPr="00D723FC">
        <w:rPr>
          <w:rFonts w:asciiTheme="majorBidi" w:hAnsiTheme="majorBidi" w:cstheme="majorBidi"/>
          <w:noProof/>
          <w:lang w:val="en-US"/>
        </w:rPr>
        <w:t>Mekkaoui</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2000</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BB4F82" w:rsidRPr="00D723FC">
        <w:rPr>
          <w:rFonts w:asciiTheme="majorBidi" w:hAnsiTheme="majorBidi" w:cstheme="majorBidi"/>
          <w:lang w:val="en-US"/>
        </w:rPr>
        <w:t>. The majority of the Cretaceous lands are cuesta</w:t>
      </w:r>
      <w:r>
        <w:rPr>
          <w:rFonts w:asciiTheme="majorBidi" w:hAnsiTheme="majorBidi" w:cstheme="majorBidi"/>
          <w:lang w:val="en-US"/>
        </w:rPr>
        <w:t xml:space="preserve"> formations, such as the </w:t>
      </w:r>
      <w:proofErr w:type="spellStart"/>
      <w:r>
        <w:rPr>
          <w:rFonts w:asciiTheme="majorBidi" w:hAnsiTheme="majorBidi" w:cstheme="majorBidi"/>
          <w:lang w:val="en-US"/>
        </w:rPr>
        <w:t>DjorfTorba</w:t>
      </w:r>
      <w:proofErr w:type="spellEnd"/>
      <w:r>
        <w:rPr>
          <w:rFonts w:asciiTheme="majorBidi" w:hAnsiTheme="majorBidi" w:cstheme="majorBidi"/>
          <w:lang w:val="en-US"/>
        </w:rPr>
        <w:t xml:space="preserve"> dam, </w:t>
      </w:r>
      <w:proofErr w:type="spellStart"/>
      <w:r>
        <w:rPr>
          <w:rFonts w:asciiTheme="majorBidi" w:hAnsiTheme="majorBidi" w:cstheme="majorBidi"/>
          <w:lang w:val="en-US"/>
        </w:rPr>
        <w:t>Bezazil</w:t>
      </w:r>
      <w:proofErr w:type="spellEnd"/>
      <w:r>
        <w:rPr>
          <w:rFonts w:asciiTheme="majorBidi" w:hAnsiTheme="majorBidi" w:cstheme="majorBidi"/>
          <w:lang w:val="en-US"/>
        </w:rPr>
        <w:t xml:space="preserve"> El </w:t>
      </w:r>
      <w:proofErr w:type="spellStart"/>
      <w:r>
        <w:rPr>
          <w:rFonts w:asciiTheme="majorBidi" w:hAnsiTheme="majorBidi" w:cstheme="majorBidi"/>
          <w:lang w:val="en-US"/>
        </w:rPr>
        <w:t>Kelba</w:t>
      </w:r>
      <w:proofErr w:type="spellEnd"/>
      <w:r>
        <w:rPr>
          <w:rFonts w:asciiTheme="majorBidi" w:hAnsiTheme="majorBidi" w:cstheme="majorBidi"/>
          <w:lang w:val="en-US"/>
        </w:rPr>
        <w:t>, and Ras Smar</w:t>
      </w:r>
      <w:r w:rsidR="00BB4F82" w:rsidRPr="00D723FC">
        <w:rPr>
          <w:rFonts w:asciiTheme="majorBidi" w:hAnsiTheme="majorBidi" w:cstheme="majorBidi"/>
          <w:lang w:val="en-US"/>
        </w:rPr>
        <w:t>.</w:t>
      </w:r>
      <w:r>
        <w:rPr>
          <w:rFonts w:asciiTheme="majorBidi" w:hAnsiTheme="majorBidi" w:cstheme="majorBidi"/>
          <w:lang w:val="en-US"/>
        </w:rPr>
        <w:t xml:space="preserve"> </w:t>
      </w:r>
      <w:r w:rsidR="00985040" w:rsidRPr="00D723FC">
        <w:rPr>
          <w:rFonts w:asciiTheme="majorBidi" w:hAnsiTheme="majorBidi" w:cstheme="majorBidi"/>
          <w:lang w:val="en-US"/>
        </w:rPr>
        <w:t xml:space="preserve">These are sandstone-clay soils with gypsum, transitioning into marls and massive limestones. The Upper Cretaceous is characterized by evaporitic clays containing halite and gypsum. These folded terrace series are succeeded by a tabular sequence </w:t>
      </w:r>
      <w:r>
        <w:rPr>
          <w:rFonts w:asciiTheme="majorBidi" w:hAnsiTheme="majorBidi" w:cstheme="majorBidi"/>
          <w:lang w:val="en-US"/>
        </w:rPr>
        <w:t>of Tertiary-Quaternary age, with its lower units composed of</w:t>
      </w:r>
      <w:r w:rsidR="00B229AC">
        <w:rPr>
          <w:rFonts w:asciiTheme="majorBidi" w:hAnsiTheme="majorBidi" w:cstheme="majorBidi"/>
          <w:lang w:val="en-US"/>
        </w:rPr>
        <w:t> </w:t>
      </w:r>
      <w:r>
        <w:rPr>
          <w:rFonts w:asciiTheme="majorBidi" w:hAnsiTheme="majorBidi" w:cstheme="majorBidi"/>
          <w:lang w:val="en-US"/>
        </w:rPr>
        <w:t>sandy marls of continental origin and lacustrine limestone beds, likely dating</w:t>
      </w:r>
      <w:r w:rsidR="00985040" w:rsidRPr="00D723FC">
        <w:rPr>
          <w:rFonts w:asciiTheme="majorBidi" w:hAnsiTheme="majorBidi" w:cstheme="majorBidi"/>
          <w:lang w:val="en-US"/>
        </w:rPr>
        <w:t xml:space="preserve"> to the early Eocene.</w:t>
      </w:r>
    </w:p>
    <w:p w14:paraId="7FAA97EA" w14:textId="77777777" w:rsidR="00A33855" w:rsidRPr="00D723FC" w:rsidRDefault="00A33855" w:rsidP="00695BEE">
      <w:pPr>
        <w:spacing w:after="0" w:line="240" w:lineRule="auto"/>
        <w:ind w:firstLine="284"/>
        <w:jc w:val="both"/>
        <w:rPr>
          <w:rFonts w:asciiTheme="majorBidi" w:hAnsiTheme="majorBidi" w:cstheme="majorBidi"/>
          <w:lang w:val="en-US"/>
        </w:rPr>
      </w:pPr>
    </w:p>
    <w:p w14:paraId="72ED42D9" w14:textId="77777777" w:rsidR="00985040" w:rsidRPr="00D723FC" w:rsidRDefault="00E067AC" w:rsidP="00CE33D8">
      <w:pPr>
        <w:spacing w:after="0" w:line="240" w:lineRule="auto"/>
        <w:jc w:val="center"/>
        <w:rPr>
          <w:rFonts w:asciiTheme="majorBidi" w:hAnsiTheme="majorBidi" w:cstheme="majorBidi"/>
          <w:lang w:val="en-US"/>
        </w:rPr>
      </w:pPr>
      <w:r w:rsidRPr="00D723FC">
        <w:rPr>
          <w:rFonts w:asciiTheme="majorBidi" w:hAnsiTheme="majorBidi" w:cstheme="majorBidi"/>
          <w:noProof/>
          <w:lang w:val="en-US"/>
        </w:rPr>
        <w:lastRenderedPageBreak/>
        <w:drawing>
          <wp:inline distT="0" distB="0" distL="0" distR="0" wp14:anchorId="756D6994" wp14:editId="01785A17">
            <wp:extent cx="5688485" cy="4114800"/>
            <wp:effectExtent l="19050" t="0" r="7465" b="0"/>
            <wp:docPr id="7" name="Image 2" descr="C:\Users\SALIH\Desktop\2emes_c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H\Desktop\2emes_cartes.jpg"/>
                    <pic:cNvPicPr>
                      <a:picLocks noChangeAspect="1" noChangeArrowheads="1"/>
                    </pic:cNvPicPr>
                  </pic:nvPicPr>
                  <pic:blipFill>
                    <a:blip r:embed="rId11" cstate="print"/>
                    <a:srcRect l="676" t="1479" b="3254"/>
                    <a:stretch>
                      <a:fillRect/>
                    </a:stretch>
                  </pic:blipFill>
                  <pic:spPr bwMode="auto">
                    <a:xfrm>
                      <a:off x="0" y="0"/>
                      <a:ext cx="5688899" cy="4115100"/>
                    </a:xfrm>
                    <a:prstGeom prst="rect">
                      <a:avLst/>
                    </a:prstGeom>
                    <a:noFill/>
                    <a:ln w="9525">
                      <a:noFill/>
                      <a:miter lim="800000"/>
                      <a:headEnd/>
                      <a:tailEnd/>
                    </a:ln>
                  </pic:spPr>
                </pic:pic>
              </a:graphicData>
            </a:graphic>
          </wp:inline>
        </w:drawing>
      </w:r>
    </w:p>
    <w:p w14:paraId="132A7213" w14:textId="1D4BB093" w:rsidR="00AB52F9" w:rsidRPr="00D723FC" w:rsidRDefault="00201171" w:rsidP="00CE33D8">
      <w:pPr>
        <w:pStyle w:val="Rrys"/>
        <w:rPr>
          <w:lang w:val="en-US"/>
        </w:rPr>
      </w:pPr>
      <w:r w:rsidRPr="00D723FC">
        <w:rPr>
          <w:b/>
          <w:bCs/>
          <w:lang w:val="en-US"/>
        </w:rPr>
        <w:t>Fig.</w:t>
      </w:r>
      <w:r w:rsidR="00AB52F9" w:rsidRPr="00D723FC">
        <w:rPr>
          <w:b/>
          <w:bCs/>
          <w:lang w:val="en-US"/>
        </w:rPr>
        <w:t xml:space="preserve"> 2</w:t>
      </w:r>
      <w:r w:rsidRPr="00D723FC">
        <w:rPr>
          <w:b/>
          <w:bCs/>
          <w:lang w:val="en-US"/>
        </w:rPr>
        <w:t>.</w:t>
      </w:r>
      <w:r w:rsidR="00BE2105" w:rsidRPr="00D723FC">
        <w:rPr>
          <w:lang w:val="en-US"/>
        </w:rPr>
        <w:t xml:space="preserve"> Geological</w:t>
      </w:r>
      <w:r w:rsidR="00D86A3B" w:rsidRPr="00D723FC">
        <w:rPr>
          <w:lang w:val="en-US"/>
        </w:rPr>
        <w:t xml:space="preserve"> m</w:t>
      </w:r>
      <w:r w:rsidR="00AB52F9" w:rsidRPr="00D723FC">
        <w:rPr>
          <w:lang w:val="en-US"/>
        </w:rPr>
        <w:t>ap of</w:t>
      </w:r>
      <w:r w:rsidR="00D86A3B" w:rsidRPr="00D723FC">
        <w:rPr>
          <w:lang w:val="en-US"/>
        </w:rPr>
        <w:t xml:space="preserve"> the study area</w:t>
      </w:r>
      <w:r w:rsidR="00C6709A" w:rsidRPr="00D723FC">
        <w:rPr>
          <w:lang w:val="en-US"/>
        </w:rPr>
        <w:t xml:space="preserve"> </w:t>
      </w:r>
      <w:r w:rsidR="00C6709A" w:rsidRPr="00D723FC">
        <w:rPr>
          <w:szCs w:val="20"/>
          <w:lang w:val="en-US"/>
        </w:rPr>
        <w:t>(</w:t>
      </w:r>
      <w:proofErr w:type="spellStart"/>
      <w:r w:rsidR="00C6709A" w:rsidRPr="00D723FC">
        <w:rPr>
          <w:szCs w:val="20"/>
          <w:lang w:val="en-US"/>
        </w:rPr>
        <w:t>Lachache</w:t>
      </w:r>
      <w:proofErr w:type="spellEnd"/>
      <w:r w:rsidR="00C6709A" w:rsidRPr="00D723FC">
        <w:rPr>
          <w:szCs w:val="20"/>
          <w:lang w:val="en-US"/>
        </w:rPr>
        <w:t xml:space="preserve"> et al.</w:t>
      </w:r>
      <w:r w:rsidR="00A07B0A">
        <w:rPr>
          <w:szCs w:val="20"/>
          <w:lang w:val="en-US"/>
        </w:rPr>
        <w:t>,</w:t>
      </w:r>
      <w:r w:rsidR="00C6709A" w:rsidRPr="00D723FC">
        <w:rPr>
          <w:szCs w:val="20"/>
          <w:lang w:val="en-US"/>
        </w:rPr>
        <w:t xml:space="preserve"> 2018)</w:t>
      </w:r>
    </w:p>
    <w:p w14:paraId="31232099" w14:textId="45A213A6" w:rsidR="00AB52F9" w:rsidRPr="00D723FC" w:rsidRDefault="00201171" w:rsidP="00D723FC">
      <w:pPr>
        <w:pStyle w:val="Rn1"/>
        <w:rPr>
          <w:lang w:val="en-US"/>
        </w:rPr>
      </w:pPr>
      <w:r w:rsidRPr="00D723FC">
        <w:rPr>
          <w:lang w:val="en-US"/>
        </w:rPr>
        <w:t xml:space="preserve">4. </w:t>
      </w:r>
      <w:r w:rsidR="00DC62E9" w:rsidRPr="00D723FC">
        <w:rPr>
          <w:lang w:val="en-US"/>
        </w:rPr>
        <w:t xml:space="preserve">Materials and </w:t>
      </w:r>
      <w:r w:rsidR="00D723FC" w:rsidRPr="00D723FC">
        <w:rPr>
          <w:lang w:val="en-US"/>
        </w:rPr>
        <w:t>M</w:t>
      </w:r>
      <w:r w:rsidR="00DC62E9" w:rsidRPr="00D723FC">
        <w:rPr>
          <w:lang w:val="en-US"/>
        </w:rPr>
        <w:t>ethods</w:t>
      </w:r>
    </w:p>
    <w:p w14:paraId="2BA65F7B" w14:textId="005D8F64" w:rsidR="00DC62E9" w:rsidRPr="00D723FC" w:rsidRDefault="00201171" w:rsidP="00D723FC">
      <w:pPr>
        <w:pStyle w:val="Rn2"/>
        <w:rPr>
          <w:lang w:val="en-US"/>
        </w:rPr>
      </w:pPr>
      <w:r w:rsidRPr="00D723FC">
        <w:rPr>
          <w:lang w:val="en-US"/>
        </w:rPr>
        <w:t xml:space="preserve">4.1. </w:t>
      </w:r>
      <w:r w:rsidR="00E143AD" w:rsidRPr="00D723FC">
        <w:rPr>
          <w:lang w:val="en-US"/>
        </w:rPr>
        <w:t xml:space="preserve">Sampling and </w:t>
      </w:r>
      <w:r w:rsidR="00D723FC" w:rsidRPr="00D723FC">
        <w:rPr>
          <w:lang w:val="en-US"/>
        </w:rPr>
        <w:t>A</w:t>
      </w:r>
      <w:r w:rsidR="00E143AD" w:rsidRPr="00D723FC">
        <w:rPr>
          <w:lang w:val="en-US"/>
        </w:rPr>
        <w:t>nalysis</w:t>
      </w:r>
    </w:p>
    <w:p w14:paraId="28A9B99E" w14:textId="2E7616B9" w:rsidR="00985040" w:rsidRPr="00D723FC" w:rsidRDefault="00D63EDC" w:rsidP="009A3B63">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More than twenty groundwater samples were </w:t>
      </w:r>
      <w:r w:rsidR="002008B2" w:rsidRPr="00D723FC">
        <w:rPr>
          <w:rFonts w:asciiTheme="majorBidi" w:hAnsiTheme="majorBidi" w:cstheme="majorBidi"/>
          <w:lang w:val="en-US"/>
        </w:rPr>
        <w:t xml:space="preserve">collected </w:t>
      </w:r>
      <w:r w:rsidRPr="00D723FC">
        <w:rPr>
          <w:rFonts w:asciiTheme="majorBidi" w:hAnsiTheme="majorBidi" w:cstheme="majorBidi"/>
          <w:lang w:val="en-US"/>
        </w:rPr>
        <w:t>from the Water Resources Direc</w:t>
      </w:r>
      <w:r w:rsidR="009971E6" w:rsidRPr="00D723FC">
        <w:rPr>
          <w:rFonts w:asciiTheme="majorBidi" w:hAnsiTheme="majorBidi" w:cstheme="majorBidi"/>
          <w:lang w:val="en-US"/>
        </w:rPr>
        <w:t xml:space="preserve">torate of the </w:t>
      </w:r>
      <w:r w:rsidR="009971E6" w:rsidRPr="00DB29D1">
        <w:rPr>
          <w:rFonts w:asciiTheme="majorBidi" w:hAnsiTheme="majorBidi" w:cstheme="majorBidi"/>
          <w:spacing w:val="-2"/>
          <w:lang w:val="en-US"/>
        </w:rPr>
        <w:t xml:space="preserve">Wilaya of </w:t>
      </w:r>
      <w:proofErr w:type="spellStart"/>
      <w:r w:rsidR="009971E6" w:rsidRPr="00DB29D1">
        <w:rPr>
          <w:rFonts w:asciiTheme="majorBidi" w:hAnsiTheme="majorBidi" w:cstheme="majorBidi"/>
          <w:spacing w:val="-2"/>
          <w:lang w:val="en-US"/>
        </w:rPr>
        <w:t>Béchar</w:t>
      </w:r>
      <w:proofErr w:type="spellEnd"/>
      <w:r w:rsidR="009971E6" w:rsidRPr="00DB29D1">
        <w:rPr>
          <w:rFonts w:asciiTheme="majorBidi" w:hAnsiTheme="majorBidi" w:cstheme="majorBidi"/>
          <w:spacing w:val="-2"/>
          <w:lang w:val="en-US"/>
        </w:rPr>
        <w:t>. The concentrations of eight major ion types (Na</w:t>
      </w:r>
      <w:r w:rsidR="009971E6" w:rsidRPr="00DB29D1">
        <w:rPr>
          <w:rFonts w:asciiTheme="majorBidi" w:hAnsiTheme="majorBidi" w:cstheme="majorBidi"/>
          <w:spacing w:val="-2"/>
          <w:vertAlign w:val="superscript"/>
          <w:lang w:val="en-US"/>
        </w:rPr>
        <w:t>+</w:t>
      </w:r>
      <w:r w:rsidR="009971E6" w:rsidRPr="00DB29D1">
        <w:rPr>
          <w:rFonts w:asciiTheme="majorBidi" w:hAnsiTheme="majorBidi" w:cstheme="majorBidi"/>
          <w:spacing w:val="-2"/>
          <w:lang w:val="en-US"/>
        </w:rPr>
        <w:t>, K</w:t>
      </w:r>
      <w:r w:rsidR="009971E6" w:rsidRPr="00DB29D1">
        <w:rPr>
          <w:rFonts w:asciiTheme="majorBidi" w:hAnsiTheme="majorBidi" w:cstheme="majorBidi"/>
          <w:spacing w:val="-2"/>
          <w:vertAlign w:val="superscript"/>
          <w:lang w:val="en-US"/>
        </w:rPr>
        <w:t>+</w:t>
      </w:r>
      <w:r w:rsidR="009971E6" w:rsidRPr="00DB29D1">
        <w:rPr>
          <w:rFonts w:asciiTheme="majorBidi" w:hAnsiTheme="majorBidi" w:cstheme="majorBidi"/>
          <w:spacing w:val="-2"/>
          <w:lang w:val="en-US"/>
        </w:rPr>
        <w:t>, Ca</w:t>
      </w:r>
      <w:r w:rsidR="009971E6" w:rsidRPr="00DB29D1">
        <w:rPr>
          <w:rFonts w:asciiTheme="majorBidi" w:hAnsiTheme="majorBidi" w:cstheme="majorBidi"/>
          <w:spacing w:val="-2"/>
          <w:vertAlign w:val="superscript"/>
          <w:lang w:val="en-US"/>
        </w:rPr>
        <w:t>2+</w:t>
      </w:r>
      <w:r w:rsidR="009971E6" w:rsidRPr="00DB29D1">
        <w:rPr>
          <w:rFonts w:asciiTheme="majorBidi" w:hAnsiTheme="majorBidi" w:cstheme="majorBidi"/>
          <w:spacing w:val="-2"/>
          <w:lang w:val="en-US"/>
        </w:rPr>
        <w:t>, Mg</w:t>
      </w:r>
      <w:r w:rsidR="009971E6" w:rsidRPr="00DB29D1">
        <w:rPr>
          <w:rFonts w:asciiTheme="majorBidi" w:hAnsiTheme="majorBidi" w:cstheme="majorBidi"/>
          <w:spacing w:val="-2"/>
          <w:vertAlign w:val="superscript"/>
          <w:lang w:val="en-US"/>
        </w:rPr>
        <w:t>2+</w:t>
      </w:r>
      <w:r w:rsidR="009971E6" w:rsidRPr="00DB29D1">
        <w:rPr>
          <w:rFonts w:asciiTheme="majorBidi" w:hAnsiTheme="majorBidi" w:cstheme="majorBidi"/>
          <w:spacing w:val="-2"/>
          <w:lang w:val="en-US"/>
        </w:rPr>
        <w:t>, HCO</w:t>
      </w:r>
      <w:r w:rsidR="009971E6" w:rsidRPr="00DB29D1">
        <w:rPr>
          <w:rFonts w:asciiTheme="majorBidi" w:hAnsiTheme="majorBidi" w:cstheme="majorBidi"/>
          <w:spacing w:val="-2"/>
          <w:vertAlign w:val="subscript"/>
          <w:lang w:val="en-US"/>
        </w:rPr>
        <w:t>3</w:t>
      </w:r>
      <w:r w:rsidR="009971E6" w:rsidRPr="00DB29D1">
        <w:rPr>
          <w:rFonts w:asciiTheme="majorBidi" w:hAnsiTheme="majorBidi" w:cstheme="majorBidi"/>
          <w:spacing w:val="-2"/>
          <w:vertAlign w:val="superscript"/>
          <w:lang w:val="en-US"/>
        </w:rPr>
        <w:t>-</w:t>
      </w:r>
      <w:r w:rsidR="009971E6" w:rsidRPr="00DB29D1">
        <w:rPr>
          <w:rFonts w:asciiTheme="majorBidi" w:hAnsiTheme="majorBidi" w:cstheme="majorBidi"/>
          <w:spacing w:val="-2"/>
          <w:lang w:val="en-US"/>
        </w:rPr>
        <w:t>, Cl</w:t>
      </w:r>
      <w:r w:rsidR="009971E6" w:rsidRPr="00DB29D1">
        <w:rPr>
          <w:rFonts w:asciiTheme="majorBidi" w:hAnsiTheme="majorBidi" w:cstheme="majorBidi"/>
          <w:spacing w:val="-2"/>
          <w:vertAlign w:val="superscript"/>
          <w:lang w:val="en-US"/>
        </w:rPr>
        <w:t>-</w:t>
      </w:r>
      <w:r w:rsidR="009971E6" w:rsidRPr="00DB29D1">
        <w:rPr>
          <w:rFonts w:asciiTheme="majorBidi" w:hAnsiTheme="majorBidi" w:cstheme="majorBidi"/>
          <w:spacing w:val="-2"/>
          <w:lang w:val="en-US"/>
        </w:rPr>
        <w:t>, SO</w:t>
      </w:r>
      <w:r w:rsidR="009971E6" w:rsidRPr="00DB29D1">
        <w:rPr>
          <w:rFonts w:asciiTheme="majorBidi" w:hAnsiTheme="majorBidi" w:cstheme="majorBidi"/>
          <w:spacing w:val="-2"/>
          <w:vertAlign w:val="subscript"/>
          <w:lang w:val="en-US"/>
        </w:rPr>
        <w:t>4</w:t>
      </w:r>
      <w:r w:rsidR="009971E6" w:rsidRPr="00DB29D1">
        <w:rPr>
          <w:rFonts w:asciiTheme="majorBidi" w:hAnsiTheme="majorBidi" w:cstheme="majorBidi"/>
          <w:spacing w:val="-2"/>
          <w:vertAlign w:val="superscript"/>
          <w:lang w:val="en-US"/>
        </w:rPr>
        <w:t>2-</w:t>
      </w:r>
      <w:r w:rsidR="009971E6" w:rsidRPr="00DB29D1">
        <w:rPr>
          <w:rFonts w:asciiTheme="majorBidi" w:hAnsiTheme="majorBidi" w:cstheme="majorBidi"/>
          <w:spacing w:val="-2"/>
          <w:lang w:val="en-US"/>
        </w:rPr>
        <w:t xml:space="preserve">, </w:t>
      </w:r>
      <w:r w:rsidR="00F745F3" w:rsidRPr="00DB29D1">
        <w:rPr>
          <w:rFonts w:asciiTheme="majorBidi" w:hAnsiTheme="majorBidi" w:cstheme="majorBidi"/>
          <w:spacing w:val="-2"/>
          <w:lang w:val="en-US"/>
        </w:rPr>
        <w:t>NO</w:t>
      </w:r>
      <w:r w:rsidR="00F745F3" w:rsidRPr="00DB29D1">
        <w:rPr>
          <w:rFonts w:asciiTheme="majorBidi" w:hAnsiTheme="majorBidi" w:cstheme="majorBidi"/>
          <w:spacing w:val="-2"/>
          <w:vertAlign w:val="subscript"/>
          <w:lang w:val="en-US"/>
        </w:rPr>
        <w:t>3</w:t>
      </w:r>
      <w:r w:rsidR="00F745F3" w:rsidRPr="00DB29D1">
        <w:rPr>
          <w:rFonts w:asciiTheme="majorBidi" w:hAnsiTheme="majorBidi" w:cstheme="majorBidi"/>
          <w:spacing w:val="-2"/>
          <w:vertAlign w:val="superscript"/>
          <w:lang w:val="en-US"/>
        </w:rPr>
        <w:t>-</w:t>
      </w:r>
      <w:r w:rsidR="00F745F3" w:rsidRPr="00DB29D1">
        <w:rPr>
          <w:rFonts w:asciiTheme="majorBidi" w:hAnsiTheme="majorBidi" w:cstheme="majorBidi"/>
          <w:spacing w:val="-2"/>
          <w:lang w:val="en-US"/>
        </w:rPr>
        <w:t>)</w:t>
      </w:r>
      <w:r w:rsidR="00995CD6" w:rsidRPr="00DB29D1">
        <w:rPr>
          <w:rFonts w:asciiTheme="majorBidi" w:hAnsiTheme="majorBidi" w:cstheme="majorBidi"/>
          <w:spacing w:val="-2"/>
          <w:lang w:val="en-US"/>
        </w:rPr>
        <w:t>.</w:t>
      </w:r>
      <w:r w:rsidR="00995CD6" w:rsidRPr="00D723FC">
        <w:rPr>
          <w:rFonts w:asciiTheme="majorBidi" w:hAnsiTheme="majorBidi" w:cstheme="majorBidi"/>
          <w:lang w:val="en-US"/>
        </w:rPr>
        <w:t xml:space="preserve"> Certified hydrogeologists from the National Water Resources Agency collected, preserved, and transported all samples while following stringent quality assurance and control (QA/QC) protocols.</w:t>
      </w:r>
      <w:r w:rsidR="00CE33D8" w:rsidRPr="00D723FC">
        <w:rPr>
          <w:rFonts w:asciiTheme="majorBidi" w:hAnsiTheme="majorBidi" w:cstheme="majorBidi"/>
          <w:lang w:val="en-US"/>
        </w:rPr>
        <w:t xml:space="preserve"> </w:t>
      </w:r>
      <w:r w:rsidR="00995CD6" w:rsidRPr="00D723FC">
        <w:rPr>
          <w:rFonts w:asciiTheme="majorBidi" w:hAnsiTheme="majorBidi" w:cstheme="majorBidi"/>
          <w:lang w:val="en-US"/>
        </w:rPr>
        <w:t xml:space="preserve">As required by state regulations, chemical tests were </w:t>
      </w:r>
      <w:r w:rsidR="002008B2" w:rsidRPr="00D723FC">
        <w:rPr>
          <w:rFonts w:asciiTheme="majorBidi" w:hAnsiTheme="majorBidi" w:cstheme="majorBidi"/>
          <w:lang w:val="en-US"/>
        </w:rPr>
        <w:t xml:space="preserve">conducted exclusively </w:t>
      </w:r>
      <w:r w:rsidR="00995CD6" w:rsidRPr="00D723FC">
        <w:rPr>
          <w:rFonts w:asciiTheme="majorBidi" w:hAnsiTheme="majorBidi" w:cstheme="majorBidi"/>
          <w:lang w:val="en-US"/>
        </w:rPr>
        <w:t xml:space="preserve">at this Agency's fully accredited laboratories, which are the only organizations </w:t>
      </w:r>
      <w:r w:rsidR="002008B2" w:rsidRPr="00D723FC">
        <w:rPr>
          <w:rFonts w:asciiTheme="majorBidi" w:hAnsiTheme="majorBidi" w:cstheme="majorBidi"/>
          <w:lang w:val="en-US"/>
        </w:rPr>
        <w:t xml:space="preserve">authorized </w:t>
      </w:r>
      <w:r w:rsidR="00995CD6" w:rsidRPr="00D723FC">
        <w:rPr>
          <w:rFonts w:asciiTheme="majorBidi" w:hAnsiTheme="majorBidi" w:cstheme="majorBidi"/>
          <w:lang w:val="en-US"/>
        </w:rPr>
        <w:t>to do groundwater quality assessments in agricultural areas.</w:t>
      </w:r>
    </w:p>
    <w:p w14:paraId="1242A443" w14:textId="77777777" w:rsidR="00F7113C" w:rsidRPr="00D723FC" w:rsidRDefault="00100C7E" w:rsidP="009D50FF">
      <w:pPr>
        <w:spacing w:after="0" w:line="240" w:lineRule="auto"/>
        <w:ind w:firstLine="284"/>
        <w:jc w:val="both"/>
        <w:rPr>
          <w:rFonts w:asciiTheme="majorBidi" w:hAnsiTheme="majorBidi" w:cstheme="majorBidi"/>
          <w:lang w:val="en-US"/>
        </w:rPr>
      </w:pPr>
      <w:r w:rsidRPr="009D50FF">
        <w:rPr>
          <w:rFonts w:asciiTheme="majorBidi" w:hAnsiTheme="majorBidi" w:cstheme="majorBidi"/>
          <w:spacing w:val="-2"/>
          <w:lang w:val="en-US"/>
        </w:rPr>
        <w:t xml:space="preserve">After all ion concentration measurements were finished, the ionic balance was calculated using Equation 1 </w:t>
      </w:r>
      <w:r w:rsidRPr="00D723FC">
        <w:rPr>
          <w:rFonts w:asciiTheme="majorBidi" w:hAnsiTheme="majorBidi" w:cstheme="majorBidi"/>
          <w:lang w:val="en-US"/>
        </w:rPr>
        <w:t>to confirm the AE (analytical errors).</w:t>
      </w:r>
    </w:p>
    <w:p w14:paraId="21A46B38" w14:textId="255767D8" w:rsidR="00F7113C" w:rsidRPr="00D723FC" w:rsidRDefault="00F7113C" w:rsidP="00CE33D8">
      <w:pPr>
        <w:tabs>
          <w:tab w:val="right" w:pos="9638"/>
        </w:tabs>
        <w:spacing w:before="120" w:after="120" w:line="240" w:lineRule="auto"/>
        <w:ind w:left="3402"/>
        <w:jc w:val="right"/>
        <w:rPr>
          <w:rFonts w:asciiTheme="majorBidi" w:hAnsiTheme="majorBidi" w:cstheme="majorBidi"/>
          <w:lang w:val="en-US"/>
        </w:rPr>
      </w:pPr>
      <m:oMath>
        <m:r>
          <w:rPr>
            <w:rFonts w:ascii="Cambria Math" w:hAnsi="Cambria Math" w:cstheme="majorBidi"/>
            <w:lang w:val="en-US"/>
          </w:rPr>
          <m:t xml:space="preserve">BI </m:t>
        </m:r>
        <m:d>
          <m:dPr>
            <m:ctrlPr>
              <w:rPr>
                <w:rFonts w:ascii="Cambria Math" w:hAnsi="Cambria Math" w:cstheme="majorBidi"/>
                <w:i/>
                <w:lang w:val="en-US"/>
              </w:rPr>
            </m:ctrlPr>
          </m:dPr>
          <m:e>
            <m:r>
              <w:rPr>
                <w:rFonts w:ascii="Cambria Math" w:hAnsi="Cambria Math" w:cstheme="majorBidi"/>
                <w:lang w:val="en-US"/>
              </w:rPr>
              <m:t>%</m:t>
            </m:r>
          </m:e>
        </m:d>
        <m:r>
          <w:rPr>
            <w:rFonts w:ascii="Cambria Math" w:hAnsi="Cambria Math" w:cstheme="majorBidi"/>
            <w:lang w:val="en-US"/>
          </w:rPr>
          <m:t>=</m:t>
        </m:r>
        <m:f>
          <m:fPr>
            <m:ctrlPr>
              <w:rPr>
                <w:rFonts w:ascii="Cambria Math" w:hAnsi="Cambria Math" w:cstheme="majorBidi"/>
                <w:i/>
                <w:lang w:val="en-US"/>
              </w:rPr>
            </m:ctrlPr>
          </m:fPr>
          <m:num>
            <m:d>
              <m:dPr>
                <m:begChr m:val="["/>
                <m:endChr m:val="]"/>
                <m:ctrlPr>
                  <w:rPr>
                    <w:rFonts w:ascii="Cambria Math" w:hAnsi="Cambria Math" w:cstheme="majorBidi"/>
                    <w:i/>
                    <w:lang w:val="en-US"/>
                  </w:rPr>
                </m:ctrlPr>
              </m:dPr>
              <m:e>
                <m:r>
                  <w:rPr>
                    <w:rFonts w:ascii="Cambria Math" w:hAnsi="Cambria Math" w:cstheme="majorBidi"/>
                    <w:lang w:val="en-US"/>
                  </w:rPr>
                  <m:t>∑Cations-∑Anions</m:t>
                </m:r>
              </m:e>
            </m:d>
            <m:r>
              <w:rPr>
                <w:rFonts w:ascii="Cambria Math" w:hAnsi="Cambria Math" w:cstheme="majorBidi"/>
                <w:lang w:val="en-US"/>
              </w:rPr>
              <m:t>()</m:t>
            </m:r>
          </m:num>
          <m:den>
            <m:r>
              <w:rPr>
                <w:rFonts w:ascii="Cambria Math" w:hAnsi="Cambria Math" w:cstheme="majorBidi"/>
                <w:lang w:val="en-US"/>
              </w:rPr>
              <m:t>[∑Cations+∑Anions])</m:t>
            </m:r>
          </m:den>
        </m:f>
        <m:r>
          <w:rPr>
            <w:rFonts w:ascii="Cambria Math" w:hAnsi="Cambria Math" w:cstheme="majorBidi"/>
            <w:lang w:val="en-US"/>
          </w:rPr>
          <m:t>x100</m:t>
        </m:r>
      </m:oMath>
      <w:r w:rsidRPr="00D723FC">
        <w:rPr>
          <w:rFonts w:asciiTheme="majorBidi" w:hAnsiTheme="majorBidi" w:cstheme="majorBidi"/>
          <w:lang w:val="en-US"/>
        </w:rPr>
        <w:t xml:space="preserve"> </w:t>
      </w:r>
      <w:r w:rsidRPr="00D723FC">
        <w:rPr>
          <w:rFonts w:asciiTheme="majorBidi" w:hAnsiTheme="majorBidi" w:cstheme="majorBidi"/>
          <w:lang w:val="en-US"/>
        </w:rPr>
        <w:tab/>
      </w:r>
      <w:r w:rsidR="00E31666" w:rsidRPr="00D723FC">
        <w:rPr>
          <w:rFonts w:asciiTheme="majorBidi" w:hAnsiTheme="majorBidi" w:cstheme="majorBidi"/>
          <w:lang w:val="en-US"/>
        </w:rPr>
        <w:t xml:space="preserve"> </w:t>
      </w:r>
      <w:r w:rsidRPr="00D723FC">
        <w:rPr>
          <w:rFonts w:asciiTheme="majorBidi" w:hAnsiTheme="majorBidi" w:cstheme="majorBidi"/>
          <w:lang w:val="en-US"/>
        </w:rPr>
        <w:t>(1)</w:t>
      </w:r>
    </w:p>
    <w:p w14:paraId="3BB204C2" w14:textId="742143ED" w:rsidR="00985040" w:rsidRPr="00D723FC" w:rsidRDefault="00CE33D8" w:rsidP="00B36745">
      <w:pPr>
        <w:spacing w:after="0" w:line="240" w:lineRule="auto"/>
        <w:jc w:val="both"/>
        <w:rPr>
          <w:rFonts w:asciiTheme="majorBidi" w:hAnsiTheme="majorBidi" w:cstheme="majorBidi"/>
          <w:lang w:val="en-US"/>
        </w:rPr>
      </w:pPr>
      <w:r w:rsidRPr="00D723FC">
        <w:rPr>
          <w:rFonts w:asciiTheme="majorBidi" w:hAnsiTheme="majorBidi" w:cstheme="majorBidi"/>
          <w:lang w:val="en-US"/>
        </w:rPr>
        <w:t>w</w:t>
      </w:r>
      <w:r w:rsidR="00BD4E81" w:rsidRPr="00D723FC">
        <w:rPr>
          <w:rFonts w:asciiTheme="majorBidi" w:hAnsiTheme="majorBidi" w:cstheme="majorBidi"/>
          <w:lang w:val="en-US"/>
        </w:rPr>
        <w:t>here:</w:t>
      </w:r>
    </w:p>
    <w:p w14:paraId="376D4FE8" w14:textId="2EA68896" w:rsidR="00BD4E81" w:rsidRPr="00D723FC" w:rsidRDefault="009D50FF" w:rsidP="00B36745">
      <w:pPr>
        <w:numPr>
          <w:ilvl w:val="0"/>
          <w:numId w:val="1"/>
        </w:numPr>
        <w:spacing w:after="0" w:line="240" w:lineRule="auto"/>
        <w:jc w:val="both"/>
        <w:rPr>
          <w:rFonts w:asciiTheme="majorBidi" w:hAnsiTheme="majorBidi" w:cstheme="majorBidi"/>
          <w:lang w:val="en-US"/>
        </w:rPr>
      </w:pPr>
      <w:r>
        <w:rPr>
          <w:rFonts w:asciiTheme="majorBidi" w:hAnsiTheme="majorBidi" w:cstheme="majorBidi"/>
          <w:lang w:val="en-US"/>
        </w:rPr>
        <w:t>p</w:t>
      </w:r>
      <w:r w:rsidR="00BD4E81" w:rsidRPr="00D723FC">
        <w:rPr>
          <w:rFonts w:asciiTheme="majorBidi" w:hAnsiTheme="majorBidi" w:cstheme="majorBidi"/>
          <w:lang w:val="en-US"/>
        </w:rPr>
        <w:t>ositively charged ions</w:t>
      </w:r>
      <w:r w:rsidR="001924F0" w:rsidRPr="00D723FC">
        <w:rPr>
          <w:rFonts w:asciiTheme="majorBidi" w:hAnsiTheme="majorBidi" w:cstheme="majorBidi"/>
          <w:lang w:val="en-US"/>
        </w:rPr>
        <w:t>, such as</w:t>
      </w:r>
      <w:r w:rsidR="00BD4E81" w:rsidRPr="00D723FC">
        <w:rPr>
          <w:rFonts w:asciiTheme="majorBidi" w:hAnsiTheme="majorBidi" w:cstheme="majorBidi"/>
          <w:lang w:val="en-US"/>
        </w:rPr>
        <w:t xml:space="preserve"> calcium, magnesium, sodium, and potassium</w:t>
      </w:r>
      <w:r w:rsidR="00DB29D1">
        <w:rPr>
          <w:rFonts w:asciiTheme="majorBidi" w:hAnsiTheme="majorBidi" w:cstheme="majorBidi"/>
          <w:lang w:val="en-US"/>
        </w:rPr>
        <w:t>,</w:t>
      </w:r>
      <w:r w:rsidR="00BD4E81" w:rsidRPr="00D723FC">
        <w:rPr>
          <w:rFonts w:asciiTheme="majorBidi" w:hAnsiTheme="majorBidi" w:cstheme="majorBidi"/>
          <w:lang w:val="en-US"/>
        </w:rPr>
        <w:t xml:space="preserve"> are examples of cations, which are measured in milliequivalents per liter (</w:t>
      </w:r>
      <w:proofErr w:type="spellStart"/>
      <w:r w:rsidR="00BD4E81" w:rsidRPr="00D723FC">
        <w:rPr>
          <w:rFonts w:asciiTheme="majorBidi" w:hAnsiTheme="majorBidi" w:cstheme="majorBidi"/>
          <w:lang w:val="en-US"/>
        </w:rPr>
        <w:t>meq</w:t>
      </w:r>
      <w:proofErr w:type="spellEnd"/>
      <w:r w:rsidR="00BD4E81" w:rsidRPr="00D723FC">
        <w:rPr>
          <w:rFonts w:asciiTheme="majorBidi" w:hAnsiTheme="majorBidi" w:cstheme="majorBidi"/>
          <w:lang w:val="en-US"/>
        </w:rPr>
        <w:t>/L) and add to the total positive charge in water</w:t>
      </w:r>
      <w:r>
        <w:rPr>
          <w:rFonts w:asciiTheme="majorBidi" w:hAnsiTheme="majorBidi" w:cstheme="majorBidi"/>
          <w:lang w:val="en-US"/>
        </w:rPr>
        <w:t>;</w:t>
      </w:r>
    </w:p>
    <w:p w14:paraId="779F516B" w14:textId="519CB8D5" w:rsidR="00751473" w:rsidRPr="00D723FC" w:rsidRDefault="009D50FF" w:rsidP="00B36745">
      <w:pPr>
        <w:numPr>
          <w:ilvl w:val="0"/>
          <w:numId w:val="1"/>
        </w:numPr>
        <w:spacing w:after="0" w:line="240" w:lineRule="auto"/>
        <w:jc w:val="both"/>
        <w:rPr>
          <w:rFonts w:asciiTheme="majorBidi" w:hAnsiTheme="majorBidi" w:cstheme="majorBidi"/>
          <w:lang w:val="en-US"/>
        </w:rPr>
      </w:pPr>
      <w:r>
        <w:rPr>
          <w:rFonts w:asciiTheme="majorBidi" w:hAnsiTheme="majorBidi" w:cstheme="majorBidi"/>
          <w:lang w:val="en-US"/>
        </w:rPr>
        <w:t>n</w:t>
      </w:r>
      <w:r w:rsidR="000B0FB7" w:rsidRPr="00D723FC">
        <w:rPr>
          <w:rFonts w:asciiTheme="majorBidi" w:hAnsiTheme="majorBidi" w:cstheme="majorBidi"/>
          <w:lang w:val="en-US"/>
        </w:rPr>
        <w:t>egatively charged ions such as bicarbonate, carbonate, chloride, sulfate, and nitrate are examples of anions, which are likewise measured in milliequivalents per liter (</w:t>
      </w:r>
      <w:proofErr w:type="spellStart"/>
      <w:r w:rsidR="000B0FB7" w:rsidRPr="00D723FC">
        <w:rPr>
          <w:rFonts w:asciiTheme="majorBidi" w:hAnsiTheme="majorBidi" w:cstheme="majorBidi"/>
          <w:lang w:val="en-US"/>
        </w:rPr>
        <w:t>meq</w:t>
      </w:r>
      <w:proofErr w:type="spellEnd"/>
      <w:r w:rsidR="000B0FB7" w:rsidRPr="00D723FC">
        <w:rPr>
          <w:rFonts w:asciiTheme="majorBidi" w:hAnsiTheme="majorBidi" w:cstheme="majorBidi"/>
          <w:lang w:val="en-US"/>
        </w:rPr>
        <w:t>/L) and balance the overall ionic charge in the water sample.</w:t>
      </w:r>
    </w:p>
    <w:p w14:paraId="11D424B7" w14:textId="77777777" w:rsidR="00CE33D8" w:rsidRPr="00D723FC" w:rsidRDefault="00CE33D8" w:rsidP="00CE33D8">
      <w:pPr>
        <w:spacing w:after="0" w:line="240" w:lineRule="auto"/>
        <w:ind w:firstLine="284"/>
        <w:jc w:val="both"/>
        <w:rPr>
          <w:rFonts w:asciiTheme="majorBidi" w:hAnsiTheme="majorBidi" w:cstheme="majorBidi"/>
          <w:lang w:val="en-US"/>
        </w:rPr>
      </w:pPr>
    </w:p>
    <w:p w14:paraId="3603636B" w14:textId="2F8471B8" w:rsidR="00751473" w:rsidRPr="00D723FC" w:rsidRDefault="00751473" w:rsidP="00CE33D8">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In high-quality analytical data, an acceptable ionic balance usually falls within ±</w:t>
      </w:r>
      <w:r w:rsidR="00880DC1" w:rsidRPr="00D723FC">
        <w:rPr>
          <w:rFonts w:asciiTheme="majorBidi" w:hAnsiTheme="majorBidi" w:cstheme="majorBidi"/>
          <w:lang w:val="en-US"/>
        </w:rPr>
        <w:t>5</w:t>
      </w:r>
      <w:r w:rsidRPr="00D723FC">
        <w:rPr>
          <w:rFonts w:asciiTheme="majorBidi" w:hAnsiTheme="majorBidi" w:cstheme="majorBidi"/>
          <w:lang w:val="en-US"/>
        </w:rPr>
        <w:t xml:space="preserve">%. Errors in sampling, analysis, or computation may be indicated if the balance </w:t>
      </w:r>
      <w:r w:rsidR="00DB29D1">
        <w:rPr>
          <w:rFonts w:asciiTheme="majorBidi" w:hAnsiTheme="majorBidi" w:cstheme="majorBidi"/>
          <w:lang w:val="en-US"/>
        </w:rPr>
        <w:t>falls outside</w:t>
      </w:r>
      <w:r w:rsidRPr="00D723FC">
        <w:rPr>
          <w:rFonts w:asciiTheme="majorBidi" w:hAnsiTheme="majorBidi" w:cstheme="majorBidi"/>
          <w:lang w:val="en-US"/>
        </w:rPr>
        <w:t xml:space="preserve"> this range</w:t>
      </w:r>
      <w:r w:rsidR="009A19E9"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&lt;EndNote&gt;&lt;Cite&gt;&lt;Author&gt;Nordstrom&lt;/Author&gt;&lt;Year&gt;1989&lt;/Year&gt;&lt;RecNum&gt;34&lt;/RecNum&gt;&lt;DisplayText&gt;(Nordstrom, 1989)&lt;/DisplayText&gt;&lt;record&gt;&lt;rec-number&gt;34&lt;/rec-number&gt;&lt;foreign-keys&gt;&lt;key app="EN" db-id="a92x55aw7zrezkexzthvvvx9wf5p50t00r9a"&gt;34&lt;/key&gt;&lt;/foreign-keys&gt;&lt;ref-type name="Journal Article"&gt;17&lt;/ref-type&gt;&lt;contributors&gt;&lt;authors&gt;&lt;author&gt;Nordstrom, D. K., Ball, J. W., Donahoe, R. J., Whittemore, D.&lt;/author&gt;&lt;/authors&gt;&lt;/contributors&gt;&lt;titles&gt;&lt;title&gt;Groundwater chemistry and water-rock interactions at Stripa. &lt;/title&gt;&lt;secondary-title&gt;Geochimica et Cosmochimica Acta&lt;/secondary-title&gt;&lt;/titles&gt;&lt;periodical&gt;&lt;full-title&gt;Geochimica et Cosmochimica Acta&lt;/full-title&gt;&lt;/periodical&gt;&lt;pages&gt;1727-1740&lt;/pages&gt;&lt;volume&gt;53&lt;/volume&gt;&lt;number&gt;8&lt;/number&gt;&lt;dates&gt;&lt;year&gt;1989&lt;/year&gt;&lt;/dates&gt;&lt;urls&gt;&lt;/urls&gt;&lt;/record&gt;&lt;/Cite&gt;&lt;/EndNote&gt;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A19E9" w:rsidRPr="00D723FC">
        <w:rPr>
          <w:rFonts w:asciiTheme="majorBidi" w:hAnsiTheme="majorBidi" w:cstheme="majorBidi"/>
          <w:noProof/>
          <w:lang w:val="en-US"/>
        </w:rPr>
        <w:t>Nordstrom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1989</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Pr="00D723FC">
        <w:rPr>
          <w:rFonts w:asciiTheme="majorBidi" w:hAnsiTheme="majorBidi" w:cstheme="majorBidi"/>
          <w:lang w:val="en-US"/>
        </w:rPr>
        <w:t>.</w:t>
      </w:r>
    </w:p>
    <w:p w14:paraId="3B09C8ED" w14:textId="1B6ADF76" w:rsidR="00880DC1" w:rsidRPr="00D723FC" w:rsidRDefault="00B36745" w:rsidP="00D723FC">
      <w:pPr>
        <w:pStyle w:val="Rn2"/>
        <w:rPr>
          <w:lang w:val="en-US"/>
        </w:rPr>
      </w:pPr>
      <w:r w:rsidRPr="00D723FC">
        <w:rPr>
          <w:lang w:val="en-US"/>
        </w:rPr>
        <w:t xml:space="preserve">4.2. </w:t>
      </w:r>
      <w:r w:rsidR="00D8139F" w:rsidRPr="00D723FC">
        <w:rPr>
          <w:lang w:val="en-US"/>
        </w:rPr>
        <w:t xml:space="preserve">Analytical </w:t>
      </w:r>
      <w:r w:rsidR="00D723FC">
        <w:rPr>
          <w:lang w:val="en-US"/>
        </w:rPr>
        <w:t>G</w:t>
      </w:r>
      <w:r w:rsidR="00D8139F" w:rsidRPr="00D723FC">
        <w:rPr>
          <w:lang w:val="en-US"/>
        </w:rPr>
        <w:t>raphics</w:t>
      </w:r>
    </w:p>
    <w:p w14:paraId="016E09C3" w14:textId="513E8B4B" w:rsidR="00A8238B" w:rsidRPr="00D723FC" w:rsidRDefault="00AA044F" w:rsidP="00DF6240">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The Hierarchi</w:t>
      </w:r>
      <w:r w:rsidR="00DB6FF6" w:rsidRPr="00D723FC">
        <w:rPr>
          <w:rFonts w:asciiTheme="majorBidi" w:hAnsiTheme="majorBidi" w:cstheme="majorBidi"/>
          <w:lang w:val="en-US"/>
        </w:rPr>
        <w:t>cal Ascending Classification (HA</w:t>
      </w:r>
      <w:r w:rsidRPr="00D723FC">
        <w:rPr>
          <w:rFonts w:asciiTheme="majorBidi" w:hAnsiTheme="majorBidi" w:cstheme="majorBidi"/>
          <w:lang w:val="en-US"/>
        </w:rPr>
        <w:t xml:space="preserve">C), Piper, </w:t>
      </w:r>
      <w:r w:rsidR="00DB6FF6" w:rsidRPr="00D723FC">
        <w:rPr>
          <w:rFonts w:asciiTheme="majorBidi" w:hAnsiTheme="majorBidi" w:cstheme="majorBidi"/>
          <w:lang w:val="en-US"/>
        </w:rPr>
        <w:t>Box plots,</w:t>
      </w:r>
      <w:r w:rsidR="0047535B" w:rsidRPr="00D723FC">
        <w:rPr>
          <w:rFonts w:asciiTheme="majorBidi" w:hAnsiTheme="majorBidi" w:cstheme="majorBidi"/>
          <w:lang w:val="en-US"/>
        </w:rPr>
        <w:t xml:space="preserve"> </w:t>
      </w:r>
      <w:r w:rsidR="009D3C9E" w:rsidRPr="00D723FC">
        <w:rPr>
          <w:rFonts w:asciiTheme="majorBidi" w:hAnsiTheme="majorBidi" w:cstheme="majorBidi"/>
          <w:lang w:val="en-US"/>
        </w:rPr>
        <w:t>Gib</w:t>
      </w:r>
      <w:r w:rsidR="00DB29D1">
        <w:rPr>
          <w:rFonts w:asciiTheme="majorBidi" w:hAnsiTheme="majorBidi" w:cstheme="majorBidi"/>
          <w:lang w:val="en-US"/>
        </w:rPr>
        <w:t>b</w:t>
      </w:r>
      <w:r w:rsidRPr="00D723FC">
        <w:rPr>
          <w:rFonts w:asciiTheme="majorBidi" w:hAnsiTheme="majorBidi" w:cstheme="majorBidi"/>
          <w:lang w:val="en-US"/>
        </w:rPr>
        <w:t xml:space="preserve"> diagrams are essential hydrogeological methods for determining the origin and evolution of groundwater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&lt;EndNote&gt;&lt;Cite&gt;&lt;Author&gt;Amroune&lt;/Author&gt;&lt;Year&gt;2017&lt;/Year&gt;&lt;RecNum&gt;35&lt;/RecNum&gt;&lt;DisplayText&gt;(Amroune, 2017; Arroyo-Figueroa, 2024)&lt;/DisplayText&gt;&lt;record&gt;&lt;rec-number&gt;35&lt;/rec-number&gt;&lt;foreign-keys&gt;&lt;key app="EN" db-id="a92x55aw7zrezkexzthvvvx9wf5p50t00r9a"&gt;35&lt;/key&gt;&lt;/foreign-keys&gt;&lt;ref-type name="Journal Article"&gt;17&lt;/ref-type&gt;&lt;contributors&gt;&lt;authors&gt;&lt;author&gt;Amroune, A., Boudoukha, A., Boumazbeur, A., Benaabidate, L., Guastaldi, E. &lt;/author&gt;&lt;/authors&gt;&lt;/contributors&gt;&lt;titles&gt;&lt;title&gt;Groundwater geochemistry and environmental isotopes of the Hodna area, Southeastern Algeria&lt;/title&gt;&lt;secondary-title&gt;Desalination and Water Treatment&lt;/secondary-title&gt;&lt;/titles&gt;&lt;periodical&gt;&lt;full-title&gt;Desalination and Water Treatment&lt;/full-title&gt;&lt;/periodical&gt;&lt;pages&gt;225-236&lt;/pages&gt;&lt;volume&gt;73&lt;/volume&gt;&lt;number&gt;2&lt;/number&gt;&lt;dates&gt;&lt;year&gt;2017&lt;/year&gt;&lt;/dates&gt;&lt;urls&gt;&lt;/urls&gt;&lt;/record&gt;&lt;/Cite&gt;&lt;Cite&gt;&lt;Author&gt;Arroyo-Figueroa&lt;/Author&gt;&lt;Year&gt;2024&lt;/Year&gt;&lt;RecNum&gt;36&lt;/RecNum&gt;&lt;record&gt;&lt;rec-number&gt;36&lt;/rec-number&gt;&lt;foreign-keys&gt;&lt;key app="EN" db-id="a92x55aw7zrezkexzthvvvx9wf5p50t00r9a"&gt;36&lt;/key&gt;&lt;/foreign-keys&gt;&lt;ref-type name="Journal Article"&gt;17&lt;/ref-type&gt;&lt;contributors&gt;&lt;authors&gt;&lt;author&gt;Arroyo-Figueroa, C., Chalá, C., Gutiérrez-Ribon, G., Quiñones-Bolaños, E. &lt;/author&gt;&lt;/authors&gt;&lt;/contributors&gt;&lt;titles&gt;&lt;title&gt;A Framework to Evaluate Groundwater Quality and the Relationship between Rock Weathering and Groundwater Hydrogeochemistry in the Tropical Zone: A Case Study of Coastal Aquifer Arroyo&amp;#xD;Grande, in the Caribbean Region of Colombia.&lt;/title&gt;&lt;secondary-title&gt;Water&lt;/secondary-title&gt;&lt;/titles&gt;&lt;periodical&gt;&lt;full-title&gt;Water&lt;/full-title&gt;&lt;/periodical&gt;&lt;pages&gt;1650&lt;/pages&gt;&lt;volume&gt;16&lt;/volume&gt;&lt;number&gt;12&lt;/number&gt;&lt;dates&gt;&lt;year&gt;2024&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9A6BE6" w:rsidRPr="00D723FC">
        <w:rPr>
          <w:rFonts w:asciiTheme="majorBidi" w:hAnsiTheme="majorBidi" w:cstheme="majorBidi"/>
          <w:noProof/>
          <w:lang w:val="en-US"/>
        </w:rPr>
        <w:t>Amroune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2017</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9A6BE6" w:rsidRPr="00D723FC">
        <w:rPr>
          <w:rFonts w:asciiTheme="majorBidi" w:hAnsiTheme="majorBidi" w:cstheme="majorBidi"/>
          <w:noProof/>
          <w:lang w:val="en-US"/>
        </w:rPr>
        <w:t>Arroyo-Figueroa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2024</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2876BB" w:rsidRPr="00D723FC">
        <w:rPr>
          <w:rFonts w:asciiTheme="majorBidi" w:hAnsiTheme="majorBidi" w:cstheme="majorBidi"/>
          <w:lang w:val="en-US"/>
        </w:rPr>
        <w:t xml:space="preserve">. </w:t>
      </w:r>
      <w:r w:rsidR="00DB29D1">
        <w:rPr>
          <w:rFonts w:asciiTheme="majorBidi" w:hAnsiTheme="majorBidi" w:cstheme="majorBidi"/>
          <w:lang w:val="en-US"/>
        </w:rPr>
        <w:t>T</w:t>
      </w:r>
      <w:r w:rsidR="002876BB" w:rsidRPr="00D723FC">
        <w:rPr>
          <w:rFonts w:asciiTheme="majorBidi" w:hAnsiTheme="majorBidi" w:cstheme="majorBidi"/>
          <w:lang w:val="en-US"/>
        </w:rPr>
        <w:t xml:space="preserve">ransforming complex data into a tree structure called a dendrogram makes it easier </w:t>
      </w:r>
      <w:r w:rsidR="002876BB" w:rsidRPr="00D723FC">
        <w:rPr>
          <w:rFonts w:asciiTheme="majorBidi" w:hAnsiTheme="majorBidi" w:cstheme="majorBidi"/>
          <w:lang w:val="en-US"/>
        </w:rPr>
        <w:lastRenderedPageBreak/>
        <w:t>to classify water samples with similar chemical characteristics.</w:t>
      </w:r>
      <w:r w:rsidR="0047535B" w:rsidRPr="00D723FC">
        <w:rPr>
          <w:rFonts w:asciiTheme="majorBidi" w:hAnsiTheme="majorBidi" w:cstheme="majorBidi"/>
          <w:lang w:val="en-US"/>
        </w:rPr>
        <w:t xml:space="preserve"> </w:t>
      </w:r>
      <w:r w:rsidR="00104FC3" w:rsidRPr="00D723FC">
        <w:rPr>
          <w:rFonts w:asciiTheme="majorBidi" w:hAnsiTheme="majorBidi" w:cstheme="majorBidi"/>
          <w:lang w:val="en-US"/>
        </w:rPr>
        <w:t xml:space="preserve">The main objectives are to identify homogeneous water families, clarify the similarities and variations between samples, simplify </w:t>
      </w:r>
      <w:proofErr w:type="spellStart"/>
      <w:r w:rsidR="00104FC3" w:rsidRPr="00D723FC">
        <w:rPr>
          <w:rFonts w:asciiTheme="majorBidi" w:hAnsiTheme="majorBidi" w:cstheme="majorBidi"/>
          <w:lang w:val="en-US"/>
        </w:rPr>
        <w:t>hydrochemical</w:t>
      </w:r>
      <w:proofErr w:type="spellEnd"/>
      <w:r w:rsidR="00104FC3" w:rsidRPr="00D723FC">
        <w:rPr>
          <w:rFonts w:asciiTheme="majorBidi" w:hAnsiTheme="majorBidi" w:cstheme="majorBidi"/>
          <w:lang w:val="en-US"/>
        </w:rPr>
        <w:t xml:space="preserve"> data, and identify common mineralization sources or processes.</w:t>
      </w:r>
      <w:r w:rsidR="0047535B" w:rsidRPr="00D723FC">
        <w:rPr>
          <w:rFonts w:asciiTheme="majorBidi" w:hAnsiTheme="majorBidi" w:cstheme="majorBidi"/>
          <w:lang w:val="en-US"/>
        </w:rPr>
        <w:t xml:space="preserve"> </w:t>
      </w:r>
      <w:r w:rsidR="00185C23" w:rsidRPr="00D723FC">
        <w:rPr>
          <w:rFonts w:asciiTheme="majorBidi" w:hAnsiTheme="majorBidi" w:cstheme="majorBidi"/>
          <w:lang w:val="en-US"/>
        </w:rPr>
        <w:t xml:space="preserve">The procedure </w:t>
      </w:r>
      <w:r w:rsidR="00DB29D1">
        <w:rPr>
          <w:rFonts w:asciiTheme="majorBidi" w:hAnsiTheme="majorBidi" w:cstheme="majorBidi"/>
          <w:lang w:val="en-US"/>
        </w:rPr>
        <w:t>follows specific methodological steps: data normalization, calculation of sample distances, hierarchical clustering</w:t>
      </w:r>
      <w:r w:rsidR="00185C23" w:rsidRPr="00D723FC">
        <w:rPr>
          <w:rFonts w:asciiTheme="majorBidi" w:hAnsiTheme="majorBidi" w:cstheme="majorBidi"/>
          <w:lang w:val="en-US"/>
        </w:rPr>
        <w:t xml:space="preserve">, and graphical </w:t>
      </w:r>
      <w:proofErr w:type="spellStart"/>
      <w:r w:rsidR="00185C23" w:rsidRPr="00D723FC">
        <w:rPr>
          <w:rFonts w:asciiTheme="majorBidi" w:hAnsiTheme="majorBidi" w:cstheme="majorBidi"/>
          <w:lang w:val="en-US"/>
        </w:rPr>
        <w:t>display.</w:t>
      </w:r>
      <w:r w:rsidR="002E1637" w:rsidRPr="00D723FC">
        <w:rPr>
          <w:rFonts w:asciiTheme="majorBidi" w:hAnsiTheme="majorBidi" w:cstheme="majorBidi"/>
          <w:lang w:val="en-US"/>
        </w:rPr>
        <w:t>CAH</w:t>
      </w:r>
      <w:proofErr w:type="spellEnd"/>
      <w:r w:rsidR="002E1637" w:rsidRPr="00D723FC">
        <w:rPr>
          <w:rFonts w:asciiTheme="majorBidi" w:hAnsiTheme="majorBidi" w:cstheme="majorBidi"/>
          <w:lang w:val="en-US"/>
        </w:rPr>
        <w:t xml:space="preserve"> offers independence from the variable count, rapid processing of many </w:t>
      </w:r>
      <w:r w:rsidR="00D54350" w:rsidRPr="00D723FC">
        <w:rPr>
          <w:rFonts w:asciiTheme="majorBidi" w:hAnsiTheme="majorBidi" w:cstheme="majorBidi"/>
          <w:lang w:val="en-US"/>
        </w:rPr>
        <w:t>variables</w:t>
      </w:r>
      <w:r w:rsidR="00DB29D1">
        <w:rPr>
          <w:rFonts w:asciiTheme="majorBidi" w:hAnsiTheme="majorBidi" w:cstheme="majorBidi"/>
          <w:lang w:val="en-US"/>
        </w:rPr>
        <w:t>,</w:t>
      </w:r>
      <w:r w:rsidR="002E1637" w:rsidRPr="00D723FC">
        <w:rPr>
          <w:rFonts w:asciiTheme="majorBidi" w:hAnsiTheme="majorBidi" w:cstheme="majorBidi"/>
          <w:lang w:val="en-US"/>
        </w:rPr>
        <w:t xml:space="preserve"> and clear visualization of correlations between samples.</w:t>
      </w:r>
      <w:r w:rsidR="009C79F1" w:rsidRPr="00D723FC">
        <w:rPr>
          <w:rFonts w:asciiTheme="majorBidi" w:hAnsiTheme="majorBidi" w:cstheme="majorBidi"/>
          <w:lang w:val="en-US"/>
        </w:rPr>
        <w:t xml:space="preserve"> </w:t>
      </w:r>
      <w:r w:rsidR="004940DA" w:rsidRPr="00D723FC">
        <w:rPr>
          <w:rFonts w:asciiTheme="majorBidi" w:hAnsiTheme="majorBidi" w:cstheme="majorBidi"/>
          <w:lang w:val="en-US"/>
        </w:rPr>
        <w:t xml:space="preserve">Understanding the origins and evolution of groundwater is made easier by the dendrogram's interpretation, which </w:t>
      </w:r>
      <w:r w:rsidR="00DB29D1">
        <w:rPr>
          <w:rFonts w:asciiTheme="majorBidi" w:hAnsiTheme="majorBidi" w:cstheme="majorBidi"/>
          <w:lang w:val="en-US"/>
        </w:rPr>
        <w:t>assumes</w:t>
      </w:r>
      <w:r w:rsidR="004940DA" w:rsidRPr="00D723FC">
        <w:rPr>
          <w:rFonts w:asciiTheme="majorBidi" w:hAnsiTheme="majorBidi" w:cstheme="majorBidi"/>
          <w:lang w:val="en-US"/>
        </w:rPr>
        <w:t xml:space="preserve"> that each branch represents a sample group and that the link height indicates the degree of similarity</w:t>
      </w:r>
      <w:r w:rsidR="009C79F1"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fldData xml:space="preserve">PEVuZE5vdGU+PENpdGU+PEF1dGhvcj5CYXN0aWFub25pPC9BdXRob3I+PFllYXI+MjAyMTwvWWVh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</w:fldData>
        </w:fldChar>
      </w:r>
      <w:r w:rsidR="003634FE" w:rsidRPr="00D723FC">
        <w:rPr>
          <w:rFonts w:asciiTheme="majorBidi" w:hAnsiTheme="majorBidi" w:cstheme="majorBidi"/>
          <w:lang w:val="en-US"/>
        </w:rPr>
        <w:instrText xml:space="preserve"> ADDIN EN.CITE </w:instrText>
      </w:r>
      <w:r w:rsidR="00351954" w:rsidRPr="00D723FC">
        <w:rPr>
          <w:rFonts w:asciiTheme="majorBidi" w:hAnsiTheme="majorBidi" w:cstheme="majorBidi"/>
          <w:lang w:val="en-US"/>
        </w:rPr>
        <w:fldChar w:fldCharType="begin">
          <w:fldData xml:space="preserve">PEVuZE5vdGU+PENpdGU+PEF1dGhvcj5CYXN0aWFub25pPC9BdXRob3I+PFllYXI+MjAyMTwvWWVh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</w:fldData>
        </w:fldChar>
      </w:r>
      <w:r w:rsidR="003634FE" w:rsidRPr="00D723FC">
        <w:rPr>
          <w:rFonts w:asciiTheme="majorBidi" w:hAnsiTheme="majorBidi" w:cstheme="majorBidi"/>
          <w:lang w:val="en-US"/>
        </w:rPr>
        <w:instrText xml:space="preserve"> ADDIN EN.CITE.DATA </w:instrText>
      </w:r>
      <w:r w:rsidR="00351954" w:rsidRPr="00D723FC">
        <w:rPr>
          <w:rFonts w:asciiTheme="majorBidi" w:hAnsiTheme="majorBidi" w:cstheme="majorBidi"/>
          <w:lang w:val="en-US"/>
        </w:rPr>
      </w:r>
      <w:r w:rsidR="00351954" w:rsidRPr="00D723FC">
        <w:rPr>
          <w:rFonts w:asciiTheme="majorBidi" w:hAnsiTheme="majorBidi" w:cstheme="majorBidi"/>
          <w:lang w:val="en-US"/>
        </w:rPr>
        <w:fldChar w:fldCharType="end"/>
      </w:r>
      <w:r w:rsidR="00351954" w:rsidRPr="00D723FC">
        <w:rPr>
          <w:rFonts w:asciiTheme="majorBidi" w:hAnsiTheme="majorBidi" w:cstheme="majorBidi"/>
          <w:lang w:val="en-US"/>
        </w:rPr>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DF6240" w:rsidRPr="00D723FC">
        <w:rPr>
          <w:rFonts w:asciiTheme="majorBidi" w:hAnsiTheme="majorBidi" w:cstheme="majorBidi"/>
          <w:noProof/>
          <w:lang w:val="en-US"/>
        </w:rPr>
        <w:t>Bastianoni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2021</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DF6240" w:rsidRPr="00D723FC">
        <w:rPr>
          <w:rFonts w:asciiTheme="majorBidi" w:hAnsiTheme="majorBidi" w:cstheme="majorBidi"/>
          <w:noProof/>
          <w:lang w:val="en-US"/>
        </w:rPr>
        <w:t>Agidi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2022</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DF6240" w:rsidRPr="00D723FC">
        <w:rPr>
          <w:rFonts w:asciiTheme="majorBidi" w:hAnsiTheme="majorBidi" w:cstheme="majorBidi"/>
          <w:noProof/>
          <w:lang w:val="en-US"/>
        </w:rPr>
        <w:t>Djalal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2022</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3C571C" w:rsidRPr="00D723FC">
        <w:rPr>
          <w:rFonts w:asciiTheme="majorBidi" w:hAnsiTheme="majorBidi" w:cstheme="majorBidi"/>
          <w:lang w:val="en-US"/>
        </w:rPr>
        <w:t>.</w:t>
      </w:r>
    </w:p>
    <w:p w14:paraId="75793343" w14:textId="77777777" w:rsidR="002A2C91" w:rsidRPr="00D723FC" w:rsidRDefault="00DA0FAD" w:rsidP="00D723FC">
      <w:pPr>
        <w:pStyle w:val="Rn2"/>
        <w:rPr>
          <w:lang w:val="en-US"/>
        </w:rPr>
      </w:pPr>
      <w:r w:rsidRPr="00D723FC">
        <w:rPr>
          <w:lang w:val="en-US"/>
        </w:rPr>
        <w:t xml:space="preserve">4.3. </w:t>
      </w:r>
      <w:r w:rsidR="002A2C91" w:rsidRPr="00D723FC">
        <w:rPr>
          <w:lang w:val="en-US"/>
        </w:rPr>
        <w:t>Hierarchical Ascending Classification (HAC)</w:t>
      </w:r>
    </w:p>
    <w:p w14:paraId="45B07EBC" w14:textId="0ADFF19D" w:rsidR="002A2C91" w:rsidRPr="00D723FC" w:rsidRDefault="002A2C91" w:rsidP="00DA0FAD">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Hierarchical Ascending Classification (HAC) is a clustering technique that begins by treating each sample as a separate cluster and then progressively merges the most similar clusters using a chosen distance metric (e.g., Euclidean distance). This iterative process continues until all samples are grouped into one cluster, producing a dendrogram that visually represents the nested relationships and similarities among the data. In</w:t>
      </w:r>
      <w:r w:rsidR="00B229AC">
        <w:rPr>
          <w:rFonts w:asciiTheme="majorBidi" w:hAnsiTheme="majorBidi" w:cstheme="majorBidi"/>
          <w:lang w:val="en-US"/>
        </w:rPr>
        <w:t> </w:t>
      </w:r>
      <w:r w:rsidRPr="00D723FC">
        <w:rPr>
          <w:rFonts w:asciiTheme="majorBidi" w:hAnsiTheme="majorBidi" w:cstheme="majorBidi"/>
          <w:lang w:val="en-US"/>
        </w:rPr>
        <w:t>hydrogeochemical studies, HAC is instrumental in identifying homogeneous water groups and revealing underlying geochemical processes or common contamination sources.</w:t>
      </w:r>
    </w:p>
    <w:p w14:paraId="1EFADF2C" w14:textId="4AA27FF2" w:rsidR="003C571C" w:rsidRPr="00D723FC" w:rsidRDefault="00DA0FAD" w:rsidP="00D723FC">
      <w:pPr>
        <w:pStyle w:val="Rn2"/>
        <w:rPr>
          <w:lang w:val="en-US"/>
        </w:rPr>
      </w:pPr>
      <w:r w:rsidRPr="00D723FC">
        <w:rPr>
          <w:lang w:val="en-US"/>
        </w:rPr>
        <w:t xml:space="preserve">4.4. </w:t>
      </w:r>
      <w:r w:rsidR="003C571C" w:rsidRPr="00D723FC">
        <w:rPr>
          <w:lang w:val="en-US"/>
        </w:rPr>
        <w:t xml:space="preserve">Piper </w:t>
      </w:r>
      <w:r w:rsidR="00D723FC">
        <w:rPr>
          <w:lang w:val="en-US"/>
        </w:rPr>
        <w:t>D</w:t>
      </w:r>
      <w:r w:rsidR="003C571C" w:rsidRPr="00D723FC">
        <w:rPr>
          <w:lang w:val="en-US"/>
        </w:rPr>
        <w:t>iagram</w:t>
      </w:r>
    </w:p>
    <w:p w14:paraId="19504B8A" w14:textId="330F48CD" w:rsidR="003C571C" w:rsidRPr="00D723FC" w:rsidRDefault="00B27000" w:rsidP="00DA0FAD">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The primary chemical components and various groundwater facies are depicted </w:t>
      </w:r>
      <w:r w:rsidR="00DB29D1">
        <w:rPr>
          <w:rFonts w:asciiTheme="majorBidi" w:hAnsiTheme="majorBidi" w:cstheme="majorBidi"/>
          <w:lang w:val="en-US"/>
        </w:rPr>
        <w:t>in the Piper diagram, develop</w:t>
      </w:r>
      <w:r w:rsidRPr="00D723FC">
        <w:rPr>
          <w:rFonts w:asciiTheme="majorBidi" w:hAnsiTheme="majorBidi" w:cstheme="majorBidi"/>
          <w:lang w:val="en-US"/>
        </w:rPr>
        <w:t>ed by Piper in 1944. T</w:t>
      </w:r>
      <w:r w:rsidR="00DB29D1">
        <w:rPr>
          <w:rFonts w:asciiTheme="majorBidi" w:hAnsiTheme="majorBidi" w:cstheme="majorBidi"/>
          <w:lang w:val="en-US"/>
        </w:rPr>
        <w:t>ime-spaced analyses or analyses of samples collected from different sites make</w:t>
      </w:r>
      <w:r w:rsidRPr="00D723FC">
        <w:rPr>
          <w:rFonts w:asciiTheme="majorBidi" w:hAnsiTheme="majorBidi" w:cstheme="majorBidi"/>
          <w:lang w:val="en-US"/>
        </w:rPr>
        <w:t xml:space="preserve"> it possible to visualize the evolution of water as it moves from one facies to another.</w:t>
      </w:r>
      <w:r w:rsidR="00DB29D1">
        <w:rPr>
          <w:rFonts w:asciiTheme="majorBidi" w:hAnsiTheme="majorBidi" w:cstheme="majorBidi"/>
          <w:lang w:val="en-US"/>
        </w:rPr>
        <w:t xml:space="preserve"> </w:t>
      </w:r>
      <w:r w:rsidR="00A20F49" w:rsidRPr="00D723FC">
        <w:rPr>
          <w:rFonts w:asciiTheme="majorBidi" w:hAnsiTheme="majorBidi" w:cstheme="majorBidi"/>
          <w:lang w:val="en-US"/>
        </w:rPr>
        <w:t>This diagram proves invaluable in representing diverse analysis groups. It consists of two triangles and a diamond. The two triangles: one for cations and the other for anions</w:t>
      </w:r>
      <w:r w:rsidR="00DB29D1">
        <w:rPr>
          <w:rFonts w:asciiTheme="majorBidi" w:hAnsiTheme="majorBidi" w:cstheme="majorBidi"/>
          <w:lang w:val="en-US"/>
        </w:rPr>
        <w:t>,</w:t>
      </w:r>
      <w:r w:rsidR="00A20F49" w:rsidRPr="00D723FC">
        <w:rPr>
          <w:rFonts w:asciiTheme="majorBidi" w:hAnsiTheme="majorBidi" w:cstheme="majorBidi"/>
          <w:lang w:val="en-US"/>
        </w:rPr>
        <w:t xml:space="preserve"> are first filled, followed by the diamond. The valu</w:t>
      </w:r>
      <w:r w:rsidR="00256DF4" w:rsidRPr="00D723FC">
        <w:rPr>
          <w:rFonts w:asciiTheme="majorBidi" w:hAnsiTheme="majorBidi" w:cstheme="majorBidi"/>
          <w:lang w:val="en-US"/>
        </w:rPr>
        <w:t xml:space="preserve">es used are expressed in % </w:t>
      </w:r>
      <w:proofErr w:type="spellStart"/>
      <w:r w:rsidR="00256DF4" w:rsidRPr="00D723FC">
        <w:rPr>
          <w:rFonts w:asciiTheme="majorBidi" w:hAnsiTheme="majorBidi" w:cstheme="majorBidi"/>
          <w:lang w:val="en-US"/>
        </w:rPr>
        <w:t>meq</w:t>
      </w:r>
      <w:proofErr w:type="spellEnd"/>
      <w:r w:rsidR="00256DF4" w:rsidRPr="00D723FC">
        <w:rPr>
          <w:rFonts w:asciiTheme="majorBidi" w:hAnsiTheme="majorBidi" w:cstheme="majorBidi"/>
          <w:lang w:val="en-US"/>
        </w:rPr>
        <w:t>/l</w:t>
      </w:r>
      <w:r w:rsidR="00A20F49" w:rsidRPr="00D723FC">
        <w:rPr>
          <w:rFonts w:asciiTheme="majorBidi" w:hAnsiTheme="majorBidi" w:cstheme="majorBidi"/>
          <w:lang w:val="en-US"/>
        </w:rPr>
        <w:t>.</w:t>
      </w:r>
    </w:p>
    <w:p w14:paraId="386EBB95" w14:textId="45D2B9EF" w:rsidR="000D0CF5" w:rsidRPr="00D723FC" w:rsidRDefault="00DA0FAD" w:rsidP="00D723FC">
      <w:pPr>
        <w:pStyle w:val="Rn2"/>
        <w:rPr>
          <w:lang w:val="en-US"/>
        </w:rPr>
      </w:pPr>
      <w:r w:rsidRPr="00D723FC">
        <w:rPr>
          <w:lang w:val="en-US"/>
        </w:rPr>
        <w:t xml:space="preserve">4.5. </w:t>
      </w:r>
      <w:r w:rsidR="000D0CF5" w:rsidRPr="00D723FC">
        <w:rPr>
          <w:lang w:val="en-US"/>
        </w:rPr>
        <w:t xml:space="preserve">Box </w:t>
      </w:r>
      <w:r w:rsidR="00D723FC">
        <w:rPr>
          <w:lang w:val="en-US"/>
        </w:rPr>
        <w:t>P</w:t>
      </w:r>
      <w:r w:rsidR="000D0CF5" w:rsidRPr="00D723FC">
        <w:rPr>
          <w:lang w:val="en-US"/>
        </w:rPr>
        <w:t>lots</w:t>
      </w:r>
    </w:p>
    <w:p w14:paraId="0B1F23CA" w14:textId="090B1D60" w:rsidR="000D0CF5" w:rsidRPr="00D723FC" w:rsidRDefault="000D0CF5" w:rsidP="00DA0FAD">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Box plots are statistical tools that visually summarize data distribution, highlighting the median, interquartile range, and outliers. They are crucial in hydrogeochemical studies for assessing groundwater quality by identifying variations in ion concentrations, mineral saturation indices, and potential contamination sources. In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 study, box plots were u</w:t>
      </w:r>
      <w:r w:rsidR="00DB29D1">
        <w:rPr>
          <w:rFonts w:asciiTheme="majorBidi" w:hAnsiTheme="majorBidi" w:cstheme="majorBidi"/>
          <w:lang w:val="en-US"/>
        </w:rPr>
        <w:t>sed to illustrate the variability in saturation indices for key aquifer minerals, aiding understanding of water-</w:t>
      </w:r>
      <w:r w:rsidRPr="00D723FC">
        <w:rPr>
          <w:rFonts w:asciiTheme="majorBidi" w:hAnsiTheme="majorBidi" w:cstheme="majorBidi"/>
          <w:lang w:val="en-US"/>
        </w:rPr>
        <w:t xml:space="preserve">chemistry evolution and geochemical processes. </w:t>
      </w:r>
    </w:p>
    <w:p w14:paraId="44ACBBFF" w14:textId="39547B34" w:rsidR="00D57D3D" w:rsidRPr="00D723FC" w:rsidRDefault="00DA0FAD" w:rsidP="00D723FC">
      <w:pPr>
        <w:pStyle w:val="Rn2"/>
        <w:rPr>
          <w:lang w:val="en-US"/>
        </w:rPr>
      </w:pPr>
      <w:r w:rsidRPr="00D723FC">
        <w:rPr>
          <w:lang w:val="en-US"/>
        </w:rPr>
        <w:t xml:space="preserve">4.6. </w:t>
      </w:r>
      <w:r w:rsidR="00D57D3D" w:rsidRPr="00D723FC">
        <w:rPr>
          <w:lang w:val="en-US"/>
        </w:rPr>
        <w:t xml:space="preserve">Gibbs </w:t>
      </w:r>
      <w:r w:rsidR="00D723FC">
        <w:rPr>
          <w:lang w:val="en-US"/>
        </w:rPr>
        <w:t>D</w:t>
      </w:r>
      <w:r w:rsidR="00D57D3D" w:rsidRPr="00D723FC">
        <w:rPr>
          <w:lang w:val="en-US"/>
        </w:rPr>
        <w:t>iagram</w:t>
      </w:r>
    </w:p>
    <w:p w14:paraId="31B507A5" w14:textId="651C9DF1" w:rsidR="006263B5" w:rsidRPr="00D723FC" w:rsidRDefault="00D57D3D" w:rsidP="00F7113C">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Since its creation by Gibbs (1970), the Gibbs diagram has been a crucial tool for clarifying the geochemical processes behind groundwater mineralization.</w:t>
      </w:r>
      <w:r w:rsidR="009C79F1" w:rsidRPr="00D723FC">
        <w:rPr>
          <w:rFonts w:asciiTheme="majorBidi" w:hAnsiTheme="majorBidi" w:cstheme="majorBidi"/>
          <w:lang w:val="en-US"/>
        </w:rPr>
        <w:t xml:space="preserve"> </w:t>
      </w:r>
      <w:r w:rsidR="006B4DD0" w:rsidRPr="00D723FC">
        <w:rPr>
          <w:rFonts w:asciiTheme="majorBidi" w:hAnsiTheme="majorBidi" w:cstheme="majorBidi"/>
          <w:lang w:val="en-US"/>
        </w:rPr>
        <w:t xml:space="preserve">Numerous studies have </w:t>
      </w:r>
      <w:r w:rsidR="00DB29D1">
        <w:rPr>
          <w:rFonts w:asciiTheme="majorBidi" w:hAnsiTheme="majorBidi" w:cstheme="majorBidi"/>
          <w:lang w:val="en-US"/>
        </w:rPr>
        <w:t>extensively used this picture to clarify the factors influencing groundwater chemistry</w:t>
      </w:r>
      <w:r w:rsidR="009C79F1"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&lt;EndNote&gt;&lt;Cite&gt;&lt;Author&gt;Marandi&lt;/Author&gt;&lt;Year&gt;2018&lt;/Year&gt;&lt;RecNum&gt;40&lt;/RecNum&gt;&lt;DisplayText&gt;(Marandi, 2018; Sunkari, 2020)&lt;/DisplayText&gt;&lt;record&gt;&lt;rec-number&gt;40&lt;/rec-number&gt;&lt;foreign-keys&gt;&lt;key app="EN" db-id="a92x55aw7zrezkexzthvvvx9wf5p50t00r9a"&gt;40&lt;/key&gt;&lt;/foreign-keys&gt;&lt;ref-type name="Journal Article"&gt;17&lt;/ref-type&gt;&lt;contributors&gt;&lt;authors&gt;&lt;author&gt;Marandi, A., Shand, P.&lt;/author&gt;&lt;/authors&gt;&lt;/contributors&gt;&lt;titles&gt;&lt;title&gt;Groundwater chemistry and the Gibbs Diagram&lt;/title&gt;&lt;secondary-title&gt;Applied Geochemistry&lt;/secondary-title&gt;&lt;/titles&gt;&lt;periodical&gt;&lt;full-title&gt;Applied Geochemistry&lt;/full-title&gt;&lt;/periodical&gt;&lt;pages&gt;209-212&lt;/pages&gt;&lt;volume&gt;97&lt;/volume&gt;&lt;dates&gt;&lt;year&gt;2018&lt;/year&gt;&lt;/dates&gt;&lt;urls&gt;&lt;/urls&gt;&lt;/record&gt;&lt;/Cite&gt;&lt;Cite&gt;&lt;Author&gt;Sunkari&lt;/Author&gt;&lt;Year&gt;2020&lt;/Year&gt;&lt;RecNum&gt;41&lt;/RecNum&gt;&lt;record&gt;&lt;rec-number&gt;41&lt;/rec-number&gt;&lt;foreign-keys&gt;&lt;key app="EN" db-id="a92x55aw7zrezkexzthvvvx9wf5p50t00r9a"&gt;41&lt;/key&gt;&lt;/foreign-keys&gt;&lt;ref-type name="Journal Article"&gt;17&lt;/ref-type&gt;&lt;contributors&gt;&lt;authors&gt;&lt;author&gt;Sunkari, E. D., Abu, M., Zango, M. S., &amp;amp; Wani, A. M. L.&lt;/author&gt;&lt;/authors&gt;&lt;/contributors&gt;&lt;titles&gt;&lt;title&gt;Hydrogeochemical characterization and assessment of groundwater quality in the Kwahu-Bombouaka Group of the Voltaian Supergroup, Ghana. &lt;/title&gt;&lt;secondary-title&gt;Journal of African Earth Sciences&lt;/secondary-title&gt;&lt;/titles&gt;&lt;periodical&gt;&lt;full-title&gt;Journal of African Earth Sciences&lt;/full-title&gt;&lt;/periodical&gt;&lt;pages&gt;103899&lt;/pages&gt;&lt;volume&gt;169&lt;/volume&gt;&lt;dates&gt;&lt;year&gt;2020&lt;/year&gt;&lt;/dates&gt;&lt;urls&gt;&lt;/urls&gt;&lt;/record&gt;&lt;/Cite&gt;&lt;/EndNote&gt;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DF6240" w:rsidRPr="00D723FC">
        <w:rPr>
          <w:rFonts w:asciiTheme="majorBidi" w:hAnsiTheme="majorBidi" w:cstheme="majorBidi"/>
          <w:noProof/>
          <w:lang w:val="en-US"/>
        </w:rPr>
        <w:t>Marandi &amp; Shand</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2018</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696CEF" w:rsidRPr="00D723FC">
        <w:rPr>
          <w:rFonts w:asciiTheme="majorBidi" w:hAnsiTheme="majorBidi" w:cstheme="majorBidi"/>
          <w:noProof/>
          <w:lang w:val="en-US"/>
        </w:rPr>
        <w:t>Sunkari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2020</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6B4DD0" w:rsidRPr="00D723FC">
        <w:rPr>
          <w:rFonts w:asciiTheme="majorBidi" w:hAnsiTheme="majorBidi" w:cstheme="majorBidi"/>
          <w:lang w:val="en-US"/>
        </w:rPr>
        <w:t>.</w:t>
      </w:r>
      <w:r w:rsidR="00DB29D1">
        <w:rPr>
          <w:rFonts w:asciiTheme="majorBidi" w:hAnsiTheme="majorBidi" w:cstheme="majorBidi"/>
          <w:lang w:val="en-US"/>
        </w:rPr>
        <w:t xml:space="preserve"> </w:t>
      </w:r>
      <w:r w:rsidR="00ED64F1" w:rsidRPr="00D723FC">
        <w:rPr>
          <w:rFonts w:asciiTheme="majorBidi" w:hAnsiTheme="majorBidi" w:cstheme="majorBidi"/>
          <w:lang w:val="en-US"/>
        </w:rPr>
        <w:t xml:space="preserve">Three basic elements form the basis of the Gibbs diagram: evaporation, precipitation, and water-rock interaction. These factors are crucial for determining the </w:t>
      </w:r>
      <w:r w:rsidR="00DB29D1">
        <w:rPr>
          <w:rFonts w:asciiTheme="majorBidi" w:hAnsiTheme="majorBidi" w:cstheme="majorBidi"/>
          <w:lang w:val="en-US"/>
        </w:rPr>
        <w:t>process of groundwater mineralization</w:t>
      </w:r>
      <w:r w:rsidR="00ED64F1" w:rsidRPr="00D723FC">
        <w:rPr>
          <w:rFonts w:asciiTheme="majorBidi" w:hAnsiTheme="majorBidi" w:cstheme="majorBidi"/>
          <w:lang w:val="en-US"/>
        </w:rPr>
        <w:t>.</w:t>
      </w:r>
    </w:p>
    <w:p w14:paraId="08F30EE6" w14:textId="00ADA675" w:rsidR="006263B5" w:rsidRPr="00D723FC" w:rsidRDefault="006263B5" w:rsidP="00DA0FAD">
      <w:pPr>
        <w:spacing w:after="0" w:line="240" w:lineRule="auto"/>
        <w:jc w:val="both"/>
        <w:rPr>
          <w:rFonts w:asciiTheme="majorBidi" w:hAnsiTheme="majorBidi" w:cstheme="majorBidi"/>
          <w:lang w:val="en-US"/>
        </w:rPr>
      </w:pPr>
      <w:r w:rsidRPr="00D723FC">
        <w:rPr>
          <w:rFonts w:asciiTheme="majorBidi" w:hAnsiTheme="majorBidi" w:cstheme="majorBidi"/>
          <w:lang w:val="en-US"/>
        </w:rPr>
        <w:t>Gibbs</w:t>
      </w:r>
      <w:r w:rsidR="00DB29D1">
        <w:rPr>
          <w:rFonts w:asciiTheme="majorBidi" w:hAnsiTheme="majorBidi" w:cstheme="majorBidi"/>
          <w:lang w:val="en-US"/>
        </w:rPr>
        <w:t>'</w:t>
      </w:r>
      <w:r w:rsidRPr="00D723FC">
        <w:rPr>
          <w:rFonts w:asciiTheme="majorBidi" w:hAnsiTheme="majorBidi" w:cstheme="majorBidi"/>
          <w:lang w:val="en-US"/>
        </w:rPr>
        <w:t xml:space="preserve"> formulations are crucial for </w:t>
      </w:r>
      <w:r w:rsidR="00D54350" w:rsidRPr="00D723FC">
        <w:rPr>
          <w:rFonts w:asciiTheme="majorBidi" w:hAnsiTheme="majorBidi" w:cstheme="majorBidi"/>
          <w:lang w:val="en-US"/>
        </w:rPr>
        <w:t>analyzing</w:t>
      </w:r>
      <w:r w:rsidRPr="00D723FC">
        <w:rPr>
          <w:rFonts w:asciiTheme="majorBidi" w:hAnsiTheme="majorBidi" w:cstheme="majorBidi"/>
          <w:lang w:val="en-US"/>
        </w:rPr>
        <w:t xml:space="preserve"> the diagram:</w:t>
      </w:r>
    </w:p>
    <w:p w14:paraId="6F8F4BBE" w14:textId="513E2D95" w:rsidR="00D57D3D" w:rsidRPr="00D723FC" w:rsidRDefault="006263B5" w:rsidP="00DA0FAD">
      <w:pPr>
        <w:numPr>
          <w:ilvl w:val="0"/>
          <w:numId w:val="2"/>
        </w:numPr>
        <w:spacing w:after="0" w:line="240" w:lineRule="auto"/>
        <w:jc w:val="both"/>
        <w:rPr>
          <w:rFonts w:asciiTheme="majorBidi" w:hAnsiTheme="majorBidi" w:cstheme="majorBidi"/>
          <w:lang w:val="en-US"/>
        </w:rPr>
      </w:pPr>
      <w:r w:rsidRPr="00D723FC">
        <w:rPr>
          <w:rFonts w:asciiTheme="majorBidi" w:hAnsiTheme="majorBidi" w:cstheme="majorBidi"/>
          <w:lang w:val="en-US"/>
        </w:rPr>
        <w:t>Gibbs I is defined as Cl</w:t>
      </w:r>
      <w:r w:rsidRPr="00D723FC">
        <w:rPr>
          <w:rFonts w:ascii="Cambria Math" w:hAnsi="Cambria Math" w:cs="Cambria Math"/>
          <w:lang w:val="en-US"/>
        </w:rPr>
        <w:t>⁻</w:t>
      </w:r>
      <w:r w:rsidRPr="00D723FC">
        <w:rPr>
          <w:rFonts w:ascii="Times New Roman" w:hAnsi="Times New Roman" w:cs="Times New Roman"/>
          <w:lang w:val="en-US"/>
        </w:rPr>
        <w:t xml:space="preserve"> / (Cl</w:t>
      </w:r>
      <w:r w:rsidRPr="00D723FC">
        <w:rPr>
          <w:rFonts w:ascii="Cambria Math" w:hAnsi="Cambria Math" w:cs="Cambria Math"/>
          <w:lang w:val="en-US"/>
        </w:rPr>
        <w:t>⁻</w:t>
      </w:r>
      <w:r w:rsidRPr="00D723FC">
        <w:rPr>
          <w:rFonts w:ascii="Times New Roman" w:hAnsi="Times New Roman" w:cs="Times New Roman"/>
          <w:lang w:val="en-US"/>
        </w:rPr>
        <w:t xml:space="preserve"> + HCO</w:t>
      </w:r>
      <w:r w:rsidRPr="00D723FC">
        <w:rPr>
          <w:rFonts w:ascii="Cambria Math" w:hAnsi="Cambria Math" w:cs="Cambria Math"/>
          <w:lang w:val="en-US"/>
        </w:rPr>
        <w:t>₃⁻</w:t>
      </w:r>
      <w:r w:rsidRPr="00D723FC">
        <w:rPr>
          <w:rFonts w:ascii="Times New Roman" w:hAnsi="Times New Roman" w:cs="Times New Roman"/>
          <w:lang w:val="en-US"/>
        </w:rPr>
        <w:t>)</w:t>
      </w:r>
      <w:r w:rsidR="00CE33D8" w:rsidRPr="00D723FC">
        <w:rPr>
          <w:rFonts w:ascii="Times New Roman" w:hAnsi="Times New Roman" w:cs="Times New Roman"/>
          <w:lang w:val="en-US"/>
        </w:rPr>
        <w:t>,</w:t>
      </w:r>
    </w:p>
    <w:p w14:paraId="6759AF15" w14:textId="59679594" w:rsidR="006263B5" w:rsidRPr="00D723FC" w:rsidRDefault="006263B5" w:rsidP="00DA0FAD">
      <w:pPr>
        <w:numPr>
          <w:ilvl w:val="0"/>
          <w:numId w:val="2"/>
        </w:numPr>
        <w:spacing w:after="0" w:line="240" w:lineRule="auto"/>
        <w:jc w:val="both"/>
        <w:rPr>
          <w:rFonts w:asciiTheme="majorBidi" w:hAnsiTheme="majorBidi" w:cstheme="majorBidi"/>
          <w:lang w:val="en-US"/>
        </w:rPr>
      </w:pPr>
      <w:r w:rsidRPr="00D723FC">
        <w:rPr>
          <w:rFonts w:asciiTheme="majorBidi" w:hAnsiTheme="majorBidi" w:cstheme="majorBidi"/>
          <w:lang w:val="en-US"/>
        </w:rPr>
        <w:t>Gibbs II is defined as (Na</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 K</w:t>
      </w:r>
      <w:r w:rsidRPr="00D723FC">
        <w:rPr>
          <w:rFonts w:asciiTheme="majorBidi" w:hAnsiTheme="majorBidi" w:cstheme="majorBidi"/>
          <w:vertAlign w:val="superscript"/>
          <w:lang w:val="en-US"/>
        </w:rPr>
        <w:t>+</w:t>
      </w:r>
      <w:r w:rsidRPr="00D723FC">
        <w:rPr>
          <w:rFonts w:asciiTheme="majorBidi" w:hAnsiTheme="majorBidi" w:cstheme="majorBidi"/>
          <w:lang w:val="en-US"/>
        </w:rPr>
        <w:t>) / (Na</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 K</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 Ca</w:t>
      </w:r>
      <w:r w:rsidRPr="00D723FC">
        <w:rPr>
          <w:rFonts w:asciiTheme="majorBidi" w:hAnsiTheme="majorBidi" w:cstheme="majorBidi"/>
          <w:vertAlign w:val="superscript"/>
          <w:lang w:val="en-US"/>
        </w:rPr>
        <w:t>2+</w:t>
      </w:r>
      <w:r w:rsidRPr="00D723FC">
        <w:rPr>
          <w:rFonts w:asciiTheme="majorBidi" w:hAnsiTheme="majorBidi" w:cstheme="majorBidi"/>
          <w:lang w:val="en-US"/>
        </w:rPr>
        <w:t xml:space="preserve">) expressed in </w:t>
      </w:r>
      <w:proofErr w:type="spellStart"/>
      <w:r w:rsidRPr="00D723FC">
        <w:rPr>
          <w:rFonts w:asciiTheme="majorBidi" w:hAnsiTheme="majorBidi" w:cstheme="majorBidi"/>
          <w:lang w:val="en-US"/>
        </w:rPr>
        <w:t>meq</w:t>
      </w:r>
      <w:proofErr w:type="spellEnd"/>
      <w:r w:rsidRPr="00D723FC">
        <w:rPr>
          <w:rFonts w:asciiTheme="majorBidi" w:hAnsiTheme="majorBidi" w:cstheme="majorBidi"/>
          <w:lang w:val="en-US"/>
        </w:rPr>
        <w:t>/</w:t>
      </w:r>
      <w:r w:rsidR="00F90C2A" w:rsidRPr="00D723FC">
        <w:rPr>
          <w:rFonts w:asciiTheme="majorBidi" w:hAnsiTheme="majorBidi" w:cstheme="majorBidi"/>
          <w:lang w:val="en-US"/>
        </w:rPr>
        <w:t>l</w:t>
      </w:r>
      <w:r w:rsidRPr="00D723FC">
        <w:rPr>
          <w:rFonts w:asciiTheme="majorBidi" w:hAnsiTheme="majorBidi" w:cstheme="majorBidi"/>
          <w:lang w:val="en-US"/>
        </w:rPr>
        <w:t>.</w:t>
      </w:r>
    </w:p>
    <w:p w14:paraId="684C469F" w14:textId="77777777" w:rsidR="00CE33D8" w:rsidRPr="00D723FC" w:rsidRDefault="00CE33D8" w:rsidP="00A24D56">
      <w:pPr>
        <w:spacing w:after="0" w:line="240" w:lineRule="auto"/>
        <w:ind w:firstLine="284"/>
        <w:jc w:val="both"/>
        <w:rPr>
          <w:rFonts w:asciiTheme="majorBidi" w:hAnsiTheme="majorBidi" w:cstheme="majorBidi"/>
          <w:lang w:val="en-US"/>
        </w:rPr>
      </w:pPr>
    </w:p>
    <w:p w14:paraId="769EAA98" w14:textId="6BA717AE" w:rsidR="006263B5" w:rsidRPr="00D723FC" w:rsidRDefault="00DB29D1" w:rsidP="00A24D56">
      <w:pPr>
        <w:spacing w:after="0" w:line="240" w:lineRule="auto"/>
        <w:ind w:firstLine="284"/>
        <w:jc w:val="both"/>
        <w:rPr>
          <w:rFonts w:asciiTheme="majorBidi" w:hAnsiTheme="majorBidi" w:cstheme="majorBidi"/>
          <w:lang w:val="en-US"/>
        </w:rPr>
      </w:pPr>
      <w:r>
        <w:rPr>
          <w:rFonts w:asciiTheme="majorBidi" w:hAnsiTheme="majorBidi" w:cstheme="majorBidi"/>
          <w:lang w:val="en-US"/>
        </w:rPr>
        <w:t>Researchers can infer the dominant geochemical processes in a particular study region by examining</w:t>
      </w:r>
      <w:r w:rsidR="006263B5" w:rsidRPr="00D723FC">
        <w:rPr>
          <w:rFonts w:asciiTheme="majorBidi" w:hAnsiTheme="majorBidi" w:cstheme="majorBidi"/>
          <w:lang w:val="en-US"/>
        </w:rPr>
        <w:t xml:space="preserve"> the locations of water samples on the Gibbs diagram. This method helps uncover the main mechanisms controlling the chemical development of groundwater by providing crucial insights into the complex interactions among various chemical components.</w:t>
      </w:r>
    </w:p>
    <w:p w14:paraId="40036D9F" w14:textId="29F2F54C" w:rsidR="006263B5" w:rsidRPr="00D723FC" w:rsidRDefault="009E138B" w:rsidP="00D723FC">
      <w:pPr>
        <w:pStyle w:val="Rn2"/>
        <w:rPr>
          <w:lang w:val="en-US"/>
        </w:rPr>
      </w:pPr>
      <w:r w:rsidRPr="00D723FC">
        <w:rPr>
          <w:lang w:val="en-US"/>
        </w:rPr>
        <w:t xml:space="preserve">4.7. </w:t>
      </w:r>
      <w:r w:rsidR="0076317A" w:rsidRPr="00D723FC">
        <w:rPr>
          <w:lang w:val="en-US"/>
        </w:rPr>
        <w:t xml:space="preserve">Statistical </w:t>
      </w:r>
      <w:r w:rsidR="00D723FC">
        <w:rPr>
          <w:lang w:val="en-US"/>
        </w:rPr>
        <w:t>A</w:t>
      </w:r>
      <w:r w:rsidR="0076317A" w:rsidRPr="00D723FC">
        <w:rPr>
          <w:lang w:val="en-US"/>
        </w:rPr>
        <w:t>nalyses</w:t>
      </w:r>
    </w:p>
    <w:p w14:paraId="5E9155E2" w14:textId="64B3E316" w:rsidR="006E3D2E" w:rsidRPr="00D723FC" w:rsidRDefault="002404A2" w:rsidP="00F7113C">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The study of groundwater has significantly advanced from traditional graphical methods to more sophisticated multivariate statistical approac</w:t>
      </w:r>
      <w:r w:rsidR="00462282" w:rsidRPr="00D723FC">
        <w:rPr>
          <w:rFonts w:asciiTheme="majorBidi" w:hAnsiTheme="majorBidi" w:cstheme="majorBidi"/>
          <w:lang w:val="en-US"/>
        </w:rPr>
        <w:t xml:space="preserve">hes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&lt;EndNote&gt;&lt;Cite&gt;&lt;Author&gt;Piper&lt;/Author&gt;&lt;Year&gt;1944&lt;/Year&gt;&lt;RecNum&gt;42&lt;/RecNum&gt;&lt;DisplayText&gt;(Piper, 1944; Stiff, 1951; Schoeller, 1962)&lt;/DisplayText&gt;&lt;record&gt;&lt;rec-number&gt;42&lt;/rec-number&gt;&lt;foreign-keys&gt;&lt;key app="EN" db-id="a92x55aw7zrezkexzthvvvx9wf5p50t00r9a"&gt;42&lt;/key&gt;&lt;/foreign-keys&gt;&lt;ref-type name="Journal Article"&gt;17&lt;/ref-type&gt;&lt;contributors&gt;&lt;authors&gt;&lt;author&gt;Piper, A. M.&lt;/author&gt;&lt;/authors&gt;&lt;/contributors&gt;&lt;titles&gt;&lt;title&gt;A graphic procedure in the geochemical interpretation of water-analyses. &lt;/title&gt;&lt;secondary-title&gt;Eos, Transactions American Geophysical Union&lt;/secondary-title&gt;&lt;/titles&gt;&lt;periodical&gt;&lt;full-title&gt;Eos, Transactions American Geophysical Union&lt;/full-title&gt;&lt;/periodical&gt;&lt;pages&gt;914-928&lt;/pages&gt;&lt;volume&gt;25&lt;/volume&gt;&lt;number&gt;6&lt;/number&gt;&lt;dates&gt;&lt;year&gt;1944&lt;/year&gt;&lt;/dates&gt;&lt;urls&gt;&lt;/urls&gt;&lt;/record&gt;&lt;/Cite&gt;&lt;Cite&gt;&lt;Author&gt;Schoeller&lt;/Author&gt;&lt;Year&gt;1962&lt;/Year&gt;&lt;RecNum&gt;43&lt;/RecNum&gt;&lt;record&gt;&lt;rec-number&gt;43&lt;/rec-number&gt;&lt;foreign-keys&gt;&lt;key app="EN" db-id="a92x55aw7zrezkexzthvvvx9wf5p50t00r9a"&gt;43&lt;/key&gt;&lt;/foreign-keys&gt;&lt;ref-type name="Book"&gt;6&lt;/ref-type&gt;&lt;contributors&gt;&lt;authors&gt;&lt;author&gt;Schoeller, H&lt;/author&gt;&lt;/authors&gt;&lt;/contributors&gt;&lt;titles&gt;&lt;title&gt;Les eaux souterraines: hydrologie dynamique et chimique, recherche, exploitation et évaluation des ressources (Vol. 1): Masson Paris.&lt;/title&gt;&lt;/titles&gt;&lt;dates&gt;&lt;year&gt;1962&lt;/year&gt;&lt;/dates&gt;&lt;urls&gt;&lt;/urls&gt;&lt;/record&gt;&lt;/Cite&gt;&lt;Cite&gt;&lt;Author&gt;Stiff&lt;/Author&gt;&lt;Year&gt;1951&lt;/Year&gt;&lt;RecNum&gt;44&lt;/RecNum&gt;&lt;record&gt;&lt;rec-number&gt;44&lt;/rec-number&gt;&lt;foreign-keys&gt;&lt;key app="EN" db-id="a92x55aw7zrezkexzthvvvx9wf5p50t00r9a"&gt;44&lt;/key&gt;&lt;/foreign-keys&gt;&lt;ref-type name="Journal Article"&gt;17&lt;/ref-type&gt;&lt;contributors&gt;&lt;authors&gt;&lt;author&gt;Stiff, Jr.A.&lt;/author&gt;&lt;/authors&gt;&lt;/contributors&gt;&lt;titles&gt;&lt;title&gt;The interpretation of chemical water analysis by means of patterns&lt;/title&gt;&lt;secondary-title&gt;Journal of petroleum technology&lt;/secondary-title&gt;&lt;/titles&gt;&lt;periodical&gt;&lt;full-title&gt;Journal of petroleum technology&lt;/full-title&gt;&lt;/periodical&gt;&lt;pages&gt;13-15&lt;/pages&gt;&lt;volume&gt;3&lt;/volume&gt;&lt;number&gt;10&lt;/number&gt;&lt;dates&gt;&lt;year&gt;1951&lt;/year&gt;&lt;/dates&gt;&lt;urls&gt;&lt;/urls&gt;&lt;/record&gt;&lt;/Cite&gt;&lt;/EndNote&gt;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696CEF" w:rsidRPr="00D723FC">
        <w:rPr>
          <w:rFonts w:asciiTheme="majorBidi" w:hAnsiTheme="majorBidi" w:cstheme="majorBidi"/>
          <w:noProof/>
          <w:lang w:val="en-US"/>
        </w:rPr>
        <w:t>Piper</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1944</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696CEF" w:rsidRPr="00D723FC">
        <w:rPr>
          <w:rFonts w:asciiTheme="majorBidi" w:hAnsiTheme="majorBidi" w:cstheme="majorBidi"/>
          <w:noProof/>
          <w:lang w:val="en-US"/>
        </w:rPr>
        <w:t>Stiff,</w:t>
      </w:r>
      <w:r w:rsidR="00F7113C" w:rsidRPr="00D723FC">
        <w:rPr>
          <w:rFonts w:asciiTheme="majorBidi" w:hAnsiTheme="majorBidi" w:cstheme="majorBidi"/>
          <w:noProof/>
          <w:lang w:val="en-US"/>
        </w:rPr>
        <w:t xml:space="preserve"> 1951</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696CEF" w:rsidRPr="00D723FC">
        <w:rPr>
          <w:rFonts w:asciiTheme="majorBidi" w:hAnsiTheme="majorBidi" w:cstheme="majorBidi"/>
          <w:noProof/>
          <w:lang w:val="en-US"/>
        </w:rPr>
        <w:t>Schoeller</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1962</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Pr="00D723FC">
        <w:rPr>
          <w:rFonts w:asciiTheme="majorBidi" w:hAnsiTheme="majorBidi" w:cstheme="majorBidi"/>
          <w:lang w:val="en-US"/>
        </w:rPr>
        <w:t>.</w:t>
      </w:r>
      <w:r w:rsidR="00DB29D1">
        <w:rPr>
          <w:rFonts w:asciiTheme="majorBidi" w:hAnsiTheme="majorBidi" w:cstheme="majorBidi"/>
          <w:lang w:val="en-US"/>
        </w:rPr>
        <w:t xml:space="preserve"> </w:t>
      </w:r>
      <w:r w:rsidR="005B6D29" w:rsidRPr="00D723FC">
        <w:rPr>
          <w:rFonts w:asciiTheme="majorBidi" w:hAnsiTheme="majorBidi" w:cstheme="majorBidi"/>
          <w:lang w:val="en-US"/>
        </w:rPr>
        <w:t xml:space="preserve">These statistical techniques provide more precise and thorough information on the chemical makeup of groundwater. Correlation analysis </w:t>
      </w:r>
      <w:r w:rsidR="00DB29D1">
        <w:rPr>
          <w:rFonts w:asciiTheme="majorBidi" w:hAnsiTheme="majorBidi" w:cstheme="majorBidi"/>
          <w:lang w:val="en-US"/>
        </w:rPr>
        <w:t>helps assess the relationship between variables, identify elements with similar origins, and uncover</w:t>
      </w:r>
      <w:r w:rsidR="005B6D29" w:rsidRPr="00D723FC">
        <w:rPr>
          <w:rFonts w:asciiTheme="majorBidi" w:hAnsiTheme="majorBidi" w:cstheme="majorBidi"/>
          <w:lang w:val="en-US"/>
        </w:rPr>
        <w:t xml:space="preserve"> shared control mechanisms. Using the correlation matrix and varimax rotation, Principal Component Analysis (PCA) streamlines and categorizes data, highlighting the most crucial variables and tracing </w:t>
      </w:r>
      <w:r w:rsidR="00DB29D1">
        <w:rPr>
          <w:rFonts w:asciiTheme="majorBidi" w:hAnsiTheme="majorBidi" w:cstheme="majorBidi"/>
          <w:lang w:val="en-US"/>
        </w:rPr>
        <w:t>the origins of the element</w:t>
      </w:r>
      <w:r w:rsidR="005B6D29" w:rsidRPr="00D723FC">
        <w:rPr>
          <w:rFonts w:asciiTheme="majorBidi" w:hAnsiTheme="majorBidi" w:cstheme="majorBidi"/>
          <w:lang w:val="en-US"/>
        </w:rPr>
        <w:t>s</w:t>
      </w:r>
      <w:r w:rsidR="009E138B"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&lt;EndNote&gt;&lt;Cite&gt;&lt;Author&gt;Hasan&lt;/Author&gt;&lt;Year&gt;2021&lt;/Year&gt;&lt;RecNum&gt;45&lt;/RecNum&gt;&lt;DisplayText&gt;(Granato, 2018; Hasan, 2021)&lt;/DisplayText&gt;&lt;record&gt;&lt;rec-number&gt;45&lt;/rec-number&gt;&lt;foreign-keys&gt;&lt;key app="EN" db-id="a92x55aw7zrezkexzthvvvx9wf5p50t00r9a"&gt;45&lt;/key&gt;&lt;/foreign-keys&gt;&lt;ref-type name="Journal Article"&gt;17&lt;/ref-type&gt;&lt;contributors&gt;&lt;authors&gt;&lt;author&gt;Hasan, B. M. S., Abdulazeez, A. M.&lt;/author&gt;&lt;/authors&gt;&lt;/contributors&gt;&lt;titles&gt;&lt;title&gt;A review of principal component analysis algorithm for dimensionality reduction&lt;/title&gt;&lt;secondary-title&gt;Journal of Soft Computing and Data Mining&lt;/secondary-title&gt;&lt;/titles&gt;&lt;periodical&gt;&lt;full-title&gt;Journal of Soft Computing and Data Mining&lt;/full-title&gt;&lt;/periodical&gt;&lt;pages&gt;20-30&lt;/pages&gt;&lt;volume&gt;2&lt;/volume&gt;&lt;number&gt;1&lt;/number&gt;&lt;dates&gt;&lt;year&gt;2021&lt;/year&gt;&lt;/dates&gt;&lt;urls&gt;&lt;/urls&gt;&lt;/record&gt;&lt;/Cite&gt;&lt;Cite&gt;&lt;Author&gt;Granato&lt;/Author&gt;&lt;Year&gt;2018&lt;/Year&gt;&lt;RecNum&gt;46&lt;/RecNum&gt;&lt;record&gt;&lt;rec-number&gt;46&lt;/rec-number&gt;&lt;foreign-keys&gt;&lt;key app="EN" db-id="a92x55aw7zrezkexzthvvvx9wf5p50t00r9a"&gt;46&lt;/key&gt;&lt;/foreign-keys&gt;&lt;ref-type name="Journal Article"&gt;17&lt;/ref-type&gt;&lt;contributors&gt;&lt;authors&gt;&lt;author&gt;Granato, D., Santos, J. S., Escher, G. B., Ferreira, B. L., Maggio, R. M.&lt;/author&gt;&lt;/authors&gt;&lt;/contributors&gt;&lt;titles&gt;&lt;title&gt;Use of principal component analysis (PCA) and hierarchical cluster analysis (HCA) for multivariate association between bioactive compounds and functional properties in foods: A critical erspective &lt;/title&gt;&lt;secondary-title&gt;Trends in Food Science &amp;amp; Technology&lt;/secondary-title&gt;&lt;/titles&gt;&lt;periodical&gt;&lt;full-title&gt;Trends in Food Science &amp;amp; Technology&lt;/full-title&gt;&lt;/periodical&gt;&lt;pages&gt;83-90&lt;/pages&gt;&lt;volume&gt;72&lt;/volume&gt;&lt;dates&gt;&lt;year&gt;2018&lt;/year&gt;&lt;/dates&gt;&lt;urls&gt;&lt;/urls&gt;&lt;/record&gt;&lt;/Cite&gt;&lt;/EndNote&gt;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696CEF" w:rsidRPr="00D723FC">
        <w:rPr>
          <w:rFonts w:asciiTheme="majorBidi" w:hAnsiTheme="majorBidi" w:cstheme="majorBidi"/>
          <w:noProof/>
          <w:lang w:val="en-US"/>
        </w:rPr>
        <w:t>Granato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2018</w:t>
      </w:r>
      <w:r w:rsidR="00A07B0A">
        <w:rPr>
          <w:rFonts w:asciiTheme="majorBidi" w:hAnsiTheme="majorBidi" w:cstheme="majorBidi"/>
          <w:noProof/>
          <w:lang w:val="en-US"/>
        </w:rPr>
        <w:t>;</w:t>
      </w:r>
      <w:r w:rsidR="003634FE" w:rsidRPr="00D723FC">
        <w:rPr>
          <w:rFonts w:asciiTheme="majorBidi" w:hAnsiTheme="majorBidi" w:cstheme="majorBidi"/>
          <w:noProof/>
          <w:lang w:val="en-US"/>
        </w:rPr>
        <w:t xml:space="preserve"> </w:t>
      </w:r>
      <w:r w:rsidR="00696CEF" w:rsidRPr="00D723FC">
        <w:rPr>
          <w:rFonts w:asciiTheme="majorBidi" w:hAnsiTheme="majorBidi" w:cstheme="majorBidi"/>
          <w:noProof/>
          <w:lang w:val="en-US"/>
        </w:rPr>
        <w:t>Hasan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2021</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5B6D29" w:rsidRPr="00D723FC">
        <w:rPr>
          <w:rFonts w:asciiTheme="majorBidi" w:hAnsiTheme="majorBidi" w:cstheme="majorBidi"/>
          <w:lang w:val="en-US"/>
        </w:rPr>
        <w:t>.</w:t>
      </w:r>
    </w:p>
    <w:p w14:paraId="125C690E" w14:textId="77777777" w:rsidR="00DB29D1" w:rsidRDefault="00DB29D1">
      <w:pPr>
        <w:rPr>
          <w:rFonts w:ascii="Times New Roman" w:eastAsiaTheme="minorHAnsi" w:hAnsi="Times New Roman"/>
          <w:b/>
          <w:kern w:val="2"/>
          <w:sz w:val="24"/>
          <w:lang w:val="en-US" w:eastAsia="en-US"/>
        </w:rPr>
      </w:pPr>
      <w:r>
        <w:rPr>
          <w:lang w:val="en-US"/>
        </w:rPr>
        <w:br w:type="page"/>
      </w:r>
    </w:p>
    <w:p w14:paraId="0898B93D" w14:textId="641B9CD4" w:rsidR="006E3D2E" w:rsidRPr="00D723FC" w:rsidRDefault="00256DF4" w:rsidP="00D723FC">
      <w:pPr>
        <w:pStyle w:val="Rn1"/>
        <w:rPr>
          <w:lang w:val="en-US"/>
        </w:rPr>
      </w:pPr>
      <w:r w:rsidRPr="00D723FC">
        <w:rPr>
          <w:lang w:val="en-US"/>
        </w:rPr>
        <w:lastRenderedPageBreak/>
        <w:t xml:space="preserve">5. </w:t>
      </w:r>
      <w:r w:rsidR="006E3D2E" w:rsidRPr="00D723FC">
        <w:rPr>
          <w:lang w:val="en-US"/>
        </w:rPr>
        <w:t>Results</w:t>
      </w:r>
    </w:p>
    <w:p w14:paraId="66070F7B" w14:textId="21594498" w:rsidR="008E3076" w:rsidRPr="00D723FC" w:rsidRDefault="00614952" w:rsidP="00D723FC">
      <w:pPr>
        <w:pStyle w:val="Rn2"/>
        <w:rPr>
          <w:lang w:val="en-US"/>
        </w:rPr>
      </w:pPr>
      <w:r w:rsidRPr="00D723FC">
        <w:rPr>
          <w:lang w:val="en-US"/>
        </w:rPr>
        <w:t xml:space="preserve">5.1. </w:t>
      </w:r>
      <w:r w:rsidR="008E3076" w:rsidRPr="00D723FC">
        <w:rPr>
          <w:lang w:val="en-US"/>
        </w:rPr>
        <w:t xml:space="preserve">Graphical </w:t>
      </w:r>
      <w:r w:rsidR="00D723FC">
        <w:rPr>
          <w:lang w:val="en-US"/>
        </w:rPr>
        <w:t>A</w:t>
      </w:r>
      <w:r w:rsidR="008E3076" w:rsidRPr="00D723FC">
        <w:rPr>
          <w:lang w:val="en-US"/>
        </w:rPr>
        <w:t>nalytic</w:t>
      </w:r>
    </w:p>
    <w:p w14:paraId="37E9D5F9" w14:textId="77777777" w:rsidR="0076317A" w:rsidRPr="00D723FC" w:rsidRDefault="00E67EEC" w:rsidP="00D723FC">
      <w:pPr>
        <w:pStyle w:val="Rn3"/>
        <w:rPr>
          <w:lang w:val="en-US"/>
        </w:rPr>
      </w:pPr>
      <w:r w:rsidRPr="00D723FC">
        <w:rPr>
          <w:lang w:val="en-US"/>
        </w:rPr>
        <w:t xml:space="preserve">5.1.1. </w:t>
      </w:r>
      <w:r w:rsidR="00493261" w:rsidRPr="00D723FC">
        <w:rPr>
          <w:lang w:val="en-US"/>
        </w:rPr>
        <w:t>Cluster Analysis</w:t>
      </w:r>
    </w:p>
    <w:p w14:paraId="20C287B4" w14:textId="685E283C" w:rsidR="00B935DE" w:rsidRPr="00D723FC" w:rsidRDefault="005A7578" w:rsidP="00E67EEC">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The application of cluster analysis to the sampled water data reveals three distinct classes (Figure 3)</w:t>
      </w:r>
      <w:r w:rsidR="00B935DE" w:rsidRPr="00D723FC">
        <w:rPr>
          <w:rFonts w:asciiTheme="majorBidi" w:hAnsiTheme="majorBidi" w:cstheme="majorBidi"/>
          <w:lang w:val="en-US"/>
        </w:rPr>
        <w:t>.</w:t>
      </w:r>
    </w:p>
    <w:p w14:paraId="61DCBA7D" w14:textId="77777777" w:rsidR="005A7578" w:rsidRPr="00D723FC" w:rsidRDefault="00B935DE" w:rsidP="00E67EEC">
      <w:pPr>
        <w:numPr>
          <w:ilvl w:val="0"/>
          <w:numId w:val="3"/>
        </w:numPr>
        <w:spacing w:after="0" w:line="240" w:lineRule="auto"/>
        <w:jc w:val="both"/>
        <w:rPr>
          <w:rFonts w:asciiTheme="majorBidi" w:hAnsiTheme="majorBidi" w:cstheme="majorBidi"/>
          <w:lang w:val="en-US"/>
        </w:rPr>
      </w:pPr>
      <w:r w:rsidRPr="00D723FC">
        <w:rPr>
          <w:rFonts w:asciiTheme="majorBidi" w:hAnsiTheme="majorBidi" w:cstheme="majorBidi"/>
          <w:lang w:val="en-US"/>
        </w:rPr>
        <w:t>Group one (G1</w:t>
      </w:r>
      <w:r w:rsidR="00EC3610" w:rsidRPr="00D723FC">
        <w:rPr>
          <w:rFonts w:asciiTheme="majorBidi" w:hAnsiTheme="majorBidi" w:cstheme="majorBidi"/>
          <w:lang w:val="en-US"/>
        </w:rPr>
        <w:t>)</w:t>
      </w:r>
      <w:r w:rsidR="0070132C" w:rsidRPr="00D723FC">
        <w:rPr>
          <w:rFonts w:asciiTheme="majorBidi" w:hAnsiTheme="majorBidi" w:cstheme="majorBidi"/>
          <w:lang w:val="en-US"/>
        </w:rPr>
        <w:t>: Characterized</w:t>
      </w:r>
      <w:r w:rsidR="002341BA" w:rsidRPr="00D723FC">
        <w:rPr>
          <w:rFonts w:asciiTheme="majorBidi" w:hAnsiTheme="majorBidi" w:cstheme="majorBidi"/>
          <w:lang w:val="en-US"/>
        </w:rPr>
        <w:t xml:space="preserve"> by the presence of </w:t>
      </w:r>
      <w:r w:rsidR="00CA3EF7" w:rsidRPr="00D723FC">
        <w:rPr>
          <w:rFonts w:asciiTheme="majorBidi" w:hAnsiTheme="majorBidi" w:cstheme="majorBidi"/>
          <w:lang w:val="en-US"/>
        </w:rPr>
        <w:t>Calcium Ca</w:t>
      </w:r>
      <w:r w:rsidR="00CA3EF7" w:rsidRPr="00D723FC">
        <w:rPr>
          <w:rFonts w:asciiTheme="majorBidi" w:hAnsiTheme="majorBidi" w:cstheme="majorBidi"/>
          <w:vertAlign w:val="superscript"/>
          <w:lang w:val="en-US"/>
        </w:rPr>
        <w:t>2+</w:t>
      </w:r>
      <w:r w:rsidR="00CA3EF7" w:rsidRPr="00D723FC">
        <w:rPr>
          <w:rFonts w:asciiTheme="majorBidi" w:hAnsiTheme="majorBidi" w:cstheme="majorBidi"/>
          <w:lang w:val="en-US"/>
        </w:rPr>
        <w:t xml:space="preserve"> and Bicarbonate</w:t>
      </w:r>
      <w:r w:rsidR="002341BA" w:rsidRPr="00D723FC">
        <w:rPr>
          <w:rFonts w:asciiTheme="majorBidi" w:hAnsiTheme="majorBidi" w:cstheme="majorBidi"/>
          <w:lang w:val="en-US"/>
        </w:rPr>
        <w:t xml:space="preserve"> HCO</w:t>
      </w:r>
      <w:r w:rsidR="002341BA" w:rsidRPr="00D723FC">
        <w:rPr>
          <w:rFonts w:asciiTheme="majorBidi" w:hAnsiTheme="majorBidi" w:cstheme="majorBidi"/>
          <w:vertAlign w:val="subscript"/>
          <w:lang w:val="en-US"/>
        </w:rPr>
        <w:t>3</w:t>
      </w:r>
      <w:r w:rsidR="00CA3EF7" w:rsidRPr="00D723FC">
        <w:rPr>
          <w:rFonts w:asciiTheme="majorBidi" w:hAnsiTheme="majorBidi" w:cstheme="majorBidi"/>
          <w:vertAlign w:val="superscript"/>
          <w:lang w:val="en-US"/>
        </w:rPr>
        <w:t>-</w:t>
      </w:r>
      <w:r w:rsidR="00CA3EF7" w:rsidRPr="00D723FC">
        <w:rPr>
          <w:rFonts w:asciiTheme="majorBidi" w:hAnsiTheme="majorBidi" w:cstheme="majorBidi"/>
          <w:lang w:val="en-US"/>
        </w:rPr>
        <w:t>.</w:t>
      </w:r>
    </w:p>
    <w:p w14:paraId="6BEB2CCB" w14:textId="77777777" w:rsidR="00CA3EF7" w:rsidRPr="00D723FC" w:rsidRDefault="00EC3610" w:rsidP="00E67EEC">
      <w:pPr>
        <w:numPr>
          <w:ilvl w:val="0"/>
          <w:numId w:val="3"/>
        </w:numPr>
        <w:spacing w:after="0" w:line="240" w:lineRule="auto"/>
        <w:jc w:val="both"/>
        <w:rPr>
          <w:rFonts w:asciiTheme="majorBidi" w:hAnsiTheme="majorBidi" w:cstheme="majorBidi"/>
          <w:lang w:val="en-US"/>
        </w:rPr>
      </w:pPr>
      <w:r w:rsidRPr="00D723FC">
        <w:rPr>
          <w:rFonts w:asciiTheme="majorBidi" w:hAnsiTheme="majorBidi" w:cstheme="majorBidi"/>
          <w:lang w:val="en-US"/>
        </w:rPr>
        <w:t xml:space="preserve">Group </w:t>
      </w:r>
      <w:r w:rsidR="0077371A" w:rsidRPr="00D723FC">
        <w:rPr>
          <w:rFonts w:asciiTheme="majorBidi" w:hAnsiTheme="majorBidi" w:cstheme="majorBidi"/>
          <w:lang w:val="en-US"/>
        </w:rPr>
        <w:t>two</w:t>
      </w:r>
      <w:r w:rsidRPr="00D723FC">
        <w:rPr>
          <w:rFonts w:asciiTheme="majorBidi" w:hAnsiTheme="majorBidi" w:cstheme="majorBidi"/>
          <w:lang w:val="en-US"/>
        </w:rPr>
        <w:t xml:space="preserve"> (G2): </w:t>
      </w:r>
      <w:r w:rsidR="00FF742A" w:rsidRPr="00D723FC">
        <w:rPr>
          <w:rFonts w:asciiTheme="majorBidi" w:hAnsiTheme="majorBidi" w:cstheme="majorBidi"/>
          <w:lang w:val="en-US"/>
        </w:rPr>
        <w:t xml:space="preserve">Includes ions </w:t>
      </w:r>
      <w:r w:rsidR="00347DEC" w:rsidRPr="00D723FC">
        <w:rPr>
          <w:rFonts w:asciiTheme="majorBidi" w:hAnsiTheme="majorBidi" w:cstheme="majorBidi"/>
          <w:lang w:val="en-US"/>
        </w:rPr>
        <w:t>Mg</w:t>
      </w:r>
      <w:r w:rsidR="00347DEC" w:rsidRPr="00D723FC">
        <w:rPr>
          <w:rFonts w:asciiTheme="majorBidi" w:hAnsiTheme="majorBidi" w:cstheme="majorBidi"/>
          <w:vertAlign w:val="superscript"/>
          <w:lang w:val="en-US"/>
        </w:rPr>
        <w:t>2+</w:t>
      </w:r>
      <w:r w:rsidR="00347DEC" w:rsidRPr="00D723FC">
        <w:rPr>
          <w:rFonts w:asciiTheme="majorBidi" w:hAnsiTheme="majorBidi" w:cstheme="majorBidi"/>
          <w:lang w:val="en-US"/>
        </w:rPr>
        <w:t>, K</w:t>
      </w:r>
      <w:r w:rsidR="00347DEC" w:rsidRPr="00D723FC">
        <w:rPr>
          <w:rFonts w:asciiTheme="majorBidi" w:hAnsiTheme="majorBidi" w:cstheme="majorBidi"/>
          <w:vertAlign w:val="superscript"/>
          <w:lang w:val="en-US"/>
        </w:rPr>
        <w:t>+</w:t>
      </w:r>
      <w:r w:rsidR="00347DEC" w:rsidRPr="00D723FC">
        <w:rPr>
          <w:rFonts w:asciiTheme="majorBidi" w:hAnsiTheme="majorBidi" w:cstheme="majorBidi"/>
          <w:lang w:val="en-US"/>
        </w:rPr>
        <w:t>, SO</w:t>
      </w:r>
      <w:r w:rsidR="00347DEC" w:rsidRPr="00D723FC">
        <w:rPr>
          <w:rFonts w:asciiTheme="majorBidi" w:hAnsiTheme="majorBidi" w:cstheme="majorBidi"/>
          <w:vertAlign w:val="subscript"/>
          <w:lang w:val="en-US"/>
        </w:rPr>
        <w:t>4</w:t>
      </w:r>
      <w:r w:rsidR="00347DEC" w:rsidRPr="00D723FC">
        <w:rPr>
          <w:rFonts w:asciiTheme="majorBidi" w:hAnsiTheme="majorBidi" w:cstheme="majorBidi"/>
          <w:vertAlign w:val="superscript"/>
          <w:lang w:val="en-US"/>
        </w:rPr>
        <w:t>2-</w:t>
      </w:r>
      <w:r w:rsidR="00347DEC" w:rsidRPr="00D723FC">
        <w:rPr>
          <w:rFonts w:asciiTheme="majorBidi" w:hAnsiTheme="majorBidi" w:cstheme="majorBidi"/>
          <w:lang w:val="en-US"/>
        </w:rPr>
        <w:t>, NO</w:t>
      </w:r>
      <w:r w:rsidR="00347DEC" w:rsidRPr="00D723FC">
        <w:rPr>
          <w:rFonts w:asciiTheme="majorBidi" w:hAnsiTheme="majorBidi" w:cstheme="majorBidi"/>
          <w:vertAlign w:val="subscript"/>
          <w:lang w:val="en-US"/>
        </w:rPr>
        <w:t>3</w:t>
      </w:r>
      <w:r w:rsidR="00347DEC" w:rsidRPr="00D723FC">
        <w:rPr>
          <w:rFonts w:asciiTheme="majorBidi" w:hAnsiTheme="majorBidi" w:cstheme="majorBidi"/>
          <w:vertAlign w:val="superscript"/>
          <w:lang w:val="en-US"/>
        </w:rPr>
        <w:t>-</w:t>
      </w:r>
      <w:r w:rsidR="00110914" w:rsidRPr="00D723FC">
        <w:rPr>
          <w:rFonts w:asciiTheme="majorBidi" w:hAnsiTheme="majorBidi" w:cstheme="majorBidi"/>
          <w:lang w:val="en-US"/>
        </w:rPr>
        <w:t xml:space="preserve"> </w:t>
      </w:r>
      <w:r w:rsidR="004E4E59" w:rsidRPr="00D723FC">
        <w:rPr>
          <w:rFonts w:asciiTheme="majorBidi" w:hAnsiTheme="majorBidi" w:cstheme="majorBidi"/>
          <w:lang w:val="en-US"/>
        </w:rPr>
        <w:t>that are</w:t>
      </w:r>
      <w:r w:rsidR="00110914" w:rsidRPr="00D723FC">
        <w:rPr>
          <w:rFonts w:asciiTheme="majorBidi" w:hAnsiTheme="majorBidi" w:cstheme="majorBidi"/>
          <w:lang w:val="en-US"/>
        </w:rPr>
        <w:t xml:space="preserve"> associated with</w:t>
      </w:r>
      <w:r w:rsidR="004E4E59" w:rsidRPr="00D723FC">
        <w:rPr>
          <w:rFonts w:asciiTheme="majorBidi" w:hAnsiTheme="majorBidi" w:cstheme="majorBidi"/>
          <w:lang w:val="en-US"/>
        </w:rPr>
        <w:t xml:space="preserve"> saline and evaporitic deposits</w:t>
      </w:r>
      <w:r w:rsidR="0077371A" w:rsidRPr="00D723FC">
        <w:rPr>
          <w:rFonts w:asciiTheme="majorBidi" w:hAnsiTheme="majorBidi" w:cstheme="majorBidi"/>
          <w:lang w:val="en-US"/>
        </w:rPr>
        <w:t>.</w:t>
      </w:r>
    </w:p>
    <w:p w14:paraId="38224A5A" w14:textId="66D13DB2" w:rsidR="0077371A" w:rsidRPr="00D723FC" w:rsidRDefault="0077371A" w:rsidP="00E67EEC">
      <w:pPr>
        <w:numPr>
          <w:ilvl w:val="0"/>
          <w:numId w:val="3"/>
        </w:numPr>
        <w:spacing w:after="0" w:line="240" w:lineRule="auto"/>
        <w:jc w:val="both"/>
        <w:rPr>
          <w:rFonts w:asciiTheme="majorBidi" w:hAnsiTheme="majorBidi" w:cstheme="majorBidi"/>
          <w:lang w:val="en-US"/>
        </w:rPr>
      </w:pPr>
      <w:r w:rsidRPr="00D723FC">
        <w:rPr>
          <w:rFonts w:asciiTheme="majorBidi" w:hAnsiTheme="majorBidi" w:cstheme="majorBidi"/>
          <w:lang w:val="en-US"/>
        </w:rPr>
        <w:t xml:space="preserve">Group three (G3): </w:t>
      </w:r>
      <w:r w:rsidR="00A75255" w:rsidRPr="00D723FC">
        <w:rPr>
          <w:rFonts w:asciiTheme="majorBidi" w:hAnsiTheme="majorBidi" w:cstheme="majorBidi"/>
          <w:lang w:val="en-US"/>
        </w:rPr>
        <w:t>Dominated by Na</w:t>
      </w:r>
      <w:r w:rsidR="00A75255" w:rsidRPr="00D723FC">
        <w:rPr>
          <w:rFonts w:asciiTheme="majorBidi" w:hAnsiTheme="majorBidi" w:cstheme="majorBidi"/>
          <w:vertAlign w:val="superscript"/>
          <w:lang w:val="en-US"/>
        </w:rPr>
        <w:t>2+</w:t>
      </w:r>
      <w:r w:rsidR="00A75255" w:rsidRPr="00D723FC">
        <w:rPr>
          <w:rFonts w:asciiTheme="majorBidi" w:hAnsiTheme="majorBidi" w:cstheme="majorBidi"/>
          <w:lang w:val="en-US"/>
        </w:rPr>
        <w:t xml:space="preserve"> and Cl</w:t>
      </w:r>
      <w:r w:rsidR="00A75255" w:rsidRPr="00D723FC">
        <w:rPr>
          <w:rFonts w:asciiTheme="majorBidi" w:hAnsiTheme="majorBidi" w:cstheme="majorBidi"/>
          <w:vertAlign w:val="superscript"/>
          <w:lang w:val="en-US"/>
        </w:rPr>
        <w:t>-</w:t>
      </w:r>
      <w:r w:rsidR="004F3144" w:rsidRPr="00D723FC">
        <w:rPr>
          <w:rFonts w:asciiTheme="majorBidi" w:hAnsiTheme="majorBidi" w:cstheme="majorBidi"/>
          <w:lang w:val="en-US"/>
        </w:rPr>
        <w:t>, primarily linked to evaporitic and saline formations.</w:t>
      </w:r>
    </w:p>
    <w:p w14:paraId="016D4647" w14:textId="77777777" w:rsidR="00CE33D8" w:rsidRPr="00D723FC" w:rsidRDefault="00CE33D8" w:rsidP="00E67EEC">
      <w:pPr>
        <w:spacing w:after="0" w:line="240" w:lineRule="auto"/>
        <w:jc w:val="both"/>
        <w:rPr>
          <w:rFonts w:asciiTheme="majorBidi" w:hAnsiTheme="majorBidi" w:cstheme="majorBidi"/>
          <w:lang w:val="en-US"/>
        </w:rPr>
      </w:pPr>
    </w:p>
    <w:p w14:paraId="4A75B479" w14:textId="0108B8A3" w:rsidR="00F36784" w:rsidRPr="00D723FC" w:rsidRDefault="000E7689" w:rsidP="00CE33D8">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Additionally, this study </w:t>
      </w:r>
      <w:r w:rsidR="00C41F60">
        <w:rPr>
          <w:rFonts w:asciiTheme="majorBidi" w:hAnsiTheme="majorBidi" w:cstheme="majorBidi"/>
          <w:lang w:val="en-US"/>
        </w:rPr>
        <w:t>enabled the water sample locations to be divided</w:t>
      </w:r>
      <w:r w:rsidRPr="00D723FC">
        <w:rPr>
          <w:rFonts w:asciiTheme="majorBidi" w:hAnsiTheme="majorBidi" w:cstheme="majorBidi"/>
          <w:lang w:val="en-US"/>
        </w:rPr>
        <w:t xml:space="preserve"> into three</w:t>
      </w:r>
      <w:r w:rsidR="00110914" w:rsidRPr="00D723FC">
        <w:rPr>
          <w:rFonts w:asciiTheme="majorBidi" w:hAnsiTheme="majorBidi" w:cstheme="majorBidi"/>
          <w:lang w:val="en-US"/>
        </w:rPr>
        <w:t xml:space="preserve"> distinct</w:t>
      </w:r>
      <w:r w:rsidRPr="00D723FC">
        <w:rPr>
          <w:rFonts w:asciiTheme="majorBidi" w:hAnsiTheme="majorBidi" w:cstheme="majorBidi"/>
          <w:lang w:val="en-US"/>
        </w:rPr>
        <w:t xml:space="preserve"> groups.</w:t>
      </w:r>
    </w:p>
    <w:p w14:paraId="1BB87B70" w14:textId="77777777" w:rsidR="00E31666" w:rsidRPr="00D723FC" w:rsidRDefault="00E31666" w:rsidP="00CE33D8">
      <w:pPr>
        <w:spacing w:after="0" w:line="240" w:lineRule="auto"/>
        <w:jc w:val="both"/>
        <w:rPr>
          <w:rFonts w:asciiTheme="majorBidi" w:hAnsiTheme="majorBidi" w:cstheme="majorBidi"/>
          <w:lang w:val="en-US"/>
        </w:rPr>
      </w:pPr>
    </w:p>
    <w:p w14:paraId="763E2EDA" w14:textId="081B55D5" w:rsidR="000E7689" w:rsidRPr="00D723FC" w:rsidRDefault="00F36784" w:rsidP="00CE33D8">
      <w:pPr>
        <w:spacing w:after="0" w:line="240" w:lineRule="auto"/>
        <w:jc w:val="center"/>
        <w:rPr>
          <w:rFonts w:asciiTheme="majorBidi" w:hAnsiTheme="majorBidi" w:cstheme="majorBidi"/>
          <w:lang w:val="en-US"/>
        </w:rPr>
      </w:pPr>
      <w:r w:rsidRPr="00D723FC">
        <w:rPr>
          <w:rFonts w:asciiTheme="majorBidi" w:hAnsiTheme="majorBidi" w:cstheme="majorBidi"/>
          <w:i/>
          <w:iCs/>
          <w:noProof/>
          <w:lang w:val="en-US"/>
        </w:rPr>
        <w:drawing>
          <wp:inline distT="0" distB="0" distL="0" distR="0" wp14:anchorId="0124D9A2" wp14:editId="2030297B">
            <wp:extent cx="6011850" cy="3693226"/>
            <wp:effectExtent l="0" t="0" r="0" b="0"/>
            <wp:docPr id="1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985B41" w14:textId="77777777" w:rsidR="00732B99" w:rsidRPr="00D723FC" w:rsidRDefault="002843BA" w:rsidP="00CE33D8">
      <w:pPr>
        <w:pStyle w:val="Rrys"/>
        <w:rPr>
          <w:lang w:val="en-US"/>
        </w:rPr>
      </w:pPr>
      <w:r w:rsidRPr="00D723FC">
        <w:rPr>
          <w:b/>
          <w:bCs/>
          <w:lang w:val="en-US"/>
        </w:rPr>
        <w:t>Fig.</w:t>
      </w:r>
      <w:r w:rsidR="00732B99" w:rsidRPr="00D723FC">
        <w:rPr>
          <w:b/>
          <w:bCs/>
          <w:lang w:val="en-US"/>
        </w:rPr>
        <w:t xml:space="preserve"> 3</w:t>
      </w:r>
      <w:r w:rsidRPr="00D723FC">
        <w:rPr>
          <w:b/>
          <w:bCs/>
          <w:lang w:val="en-US"/>
        </w:rPr>
        <w:t>.</w:t>
      </w:r>
      <w:r w:rsidR="00732B99" w:rsidRPr="00D723FC">
        <w:rPr>
          <w:lang w:val="en-US"/>
        </w:rPr>
        <w:t xml:space="preserve"> Hierarchical Ascending Classification (HAC) of Physico-Chemical Parameters of Sampled</w:t>
      </w:r>
      <w:r w:rsidR="00732B99" w:rsidRPr="00D723FC">
        <w:rPr>
          <w:i/>
          <w:iCs/>
          <w:lang w:val="en-US"/>
        </w:rPr>
        <w:t xml:space="preserve"> </w:t>
      </w:r>
      <w:r w:rsidR="00732B99" w:rsidRPr="00D723FC">
        <w:rPr>
          <w:lang w:val="en-US"/>
        </w:rPr>
        <w:t>Water</w:t>
      </w:r>
    </w:p>
    <w:p w14:paraId="3DF048CC" w14:textId="12173ECC" w:rsidR="00935BF3" w:rsidRPr="00D723FC" w:rsidRDefault="00A028DE" w:rsidP="00D723FC">
      <w:pPr>
        <w:pStyle w:val="Rn2"/>
        <w:rPr>
          <w:lang w:val="en-US"/>
        </w:rPr>
      </w:pPr>
      <w:r w:rsidRPr="00D723FC">
        <w:rPr>
          <w:lang w:val="en-US"/>
        </w:rPr>
        <w:t xml:space="preserve">5.2. </w:t>
      </w:r>
      <w:r w:rsidR="00935BF3" w:rsidRPr="00D723FC">
        <w:rPr>
          <w:lang w:val="en-US"/>
        </w:rPr>
        <w:t xml:space="preserve">Piper </w:t>
      </w:r>
      <w:r w:rsidR="00D723FC">
        <w:rPr>
          <w:lang w:val="en-US"/>
        </w:rPr>
        <w:t>D</w:t>
      </w:r>
      <w:r w:rsidR="00935BF3" w:rsidRPr="00D723FC">
        <w:rPr>
          <w:lang w:val="en-US"/>
        </w:rPr>
        <w:t>iagram</w:t>
      </w:r>
    </w:p>
    <w:p w14:paraId="46258BDB" w14:textId="0D11C317" w:rsidR="00BA7A71" w:rsidRPr="00D723FC" w:rsidRDefault="00BA7A71" w:rsidP="00A028DE">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The Piper diagram analysis of groundwater in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 reveals significant variations in water composition, influenced by climatic, geological, and anthropogenic factors (Figure 4). The study classifies water into three main groups: 35% of samples are dominated by calcium and bicarbonate (Ca</w:t>
      </w:r>
      <w:r w:rsidR="00AE2143" w:rsidRPr="00D723FC">
        <w:rPr>
          <w:rFonts w:asciiTheme="majorBidi" w:hAnsiTheme="majorBidi" w:cstheme="majorBidi"/>
          <w:lang w:val="en-US"/>
        </w:rPr>
        <w:t xml:space="preserve"> </w:t>
      </w:r>
      <w:r w:rsidRPr="00D723FC">
        <w:rPr>
          <w:rFonts w:asciiTheme="majorBidi" w:hAnsiTheme="majorBidi" w:cstheme="majorBidi"/>
          <w:lang w:val="en-US"/>
        </w:rPr>
        <w:t>-</w:t>
      </w:r>
      <w:r w:rsidR="00AE2143" w:rsidRPr="00D723FC">
        <w:rPr>
          <w:rFonts w:asciiTheme="majorBidi" w:hAnsiTheme="majorBidi" w:cstheme="majorBidi"/>
          <w:lang w:val="en-US"/>
        </w:rPr>
        <w:t xml:space="preserve"> </w:t>
      </w:r>
      <w:r w:rsidRPr="00D723FC">
        <w:rPr>
          <w:rFonts w:asciiTheme="majorBidi" w:hAnsiTheme="majorBidi" w:cstheme="majorBidi"/>
          <w:lang w:val="en-US"/>
        </w:rPr>
        <w:t>HCO</w:t>
      </w:r>
      <w:r w:rsidR="00F378A9" w:rsidRPr="00D723FC">
        <w:rPr>
          <w:rFonts w:asciiTheme="majorBidi" w:hAnsiTheme="majorBidi" w:cstheme="majorBidi"/>
          <w:vertAlign w:val="subscript"/>
          <w:lang w:val="en-US"/>
        </w:rPr>
        <w:t>3</w:t>
      </w:r>
      <w:r w:rsidR="00F378A9" w:rsidRPr="00D723FC">
        <w:rPr>
          <w:rFonts w:asciiTheme="majorBidi" w:hAnsiTheme="majorBidi" w:cstheme="majorBidi"/>
          <w:vertAlign w:val="superscript"/>
          <w:lang w:val="en-US"/>
        </w:rPr>
        <w:t>-</w:t>
      </w:r>
      <w:r w:rsidRPr="00D723FC">
        <w:rPr>
          <w:rFonts w:asciiTheme="majorBidi" w:hAnsiTheme="majorBidi" w:cstheme="majorBidi"/>
          <w:lang w:val="en-US"/>
        </w:rPr>
        <w:t>), indicating interactions with limestone formations; 40% show high levels of magnesium, potassium, sulfate, and nitrate (Mg</w:t>
      </w:r>
      <w:r w:rsidR="008A4073" w:rsidRPr="00D723FC">
        <w:rPr>
          <w:rFonts w:asciiTheme="majorBidi" w:hAnsiTheme="majorBidi" w:cstheme="majorBidi"/>
          <w:lang w:val="en-US"/>
        </w:rPr>
        <w:t xml:space="preserve"> </w:t>
      </w:r>
      <w:r w:rsidRPr="00D723FC">
        <w:rPr>
          <w:rFonts w:asciiTheme="majorBidi" w:hAnsiTheme="majorBidi" w:cstheme="majorBidi"/>
          <w:lang w:val="en-US"/>
        </w:rPr>
        <w:t>-</w:t>
      </w:r>
      <w:r w:rsidR="008A4073" w:rsidRPr="00D723FC">
        <w:rPr>
          <w:rFonts w:asciiTheme="majorBidi" w:hAnsiTheme="majorBidi" w:cstheme="majorBidi"/>
          <w:lang w:val="en-US"/>
        </w:rPr>
        <w:t xml:space="preserve"> </w:t>
      </w:r>
      <w:r w:rsidRPr="00D723FC">
        <w:rPr>
          <w:rFonts w:asciiTheme="majorBidi" w:hAnsiTheme="majorBidi" w:cstheme="majorBidi"/>
          <w:lang w:val="en-US"/>
        </w:rPr>
        <w:t>SO</w:t>
      </w:r>
      <w:r w:rsidR="00F378A9" w:rsidRPr="00D723FC">
        <w:rPr>
          <w:rFonts w:asciiTheme="majorBidi" w:hAnsiTheme="majorBidi" w:cstheme="majorBidi"/>
          <w:vertAlign w:val="subscript"/>
          <w:lang w:val="en-US"/>
        </w:rPr>
        <w:t>4</w:t>
      </w:r>
      <w:r w:rsidR="00AE2143" w:rsidRPr="00D723FC">
        <w:rPr>
          <w:rFonts w:asciiTheme="majorBidi" w:hAnsiTheme="majorBidi" w:cstheme="majorBidi"/>
          <w:lang w:val="en-US"/>
        </w:rPr>
        <w:t xml:space="preserve"> </w:t>
      </w:r>
      <w:r w:rsidRPr="00D723FC">
        <w:rPr>
          <w:rFonts w:asciiTheme="majorBidi" w:hAnsiTheme="majorBidi" w:cstheme="majorBidi"/>
          <w:lang w:val="en-US"/>
        </w:rPr>
        <w:t>-</w:t>
      </w:r>
      <w:r w:rsidR="00AE2143" w:rsidRPr="00D723FC">
        <w:rPr>
          <w:rFonts w:asciiTheme="majorBidi" w:hAnsiTheme="majorBidi" w:cstheme="majorBidi"/>
          <w:lang w:val="en-US"/>
        </w:rPr>
        <w:t xml:space="preserve"> </w:t>
      </w:r>
      <w:r w:rsidRPr="00D723FC">
        <w:rPr>
          <w:rFonts w:asciiTheme="majorBidi" w:hAnsiTheme="majorBidi" w:cstheme="majorBidi"/>
          <w:lang w:val="en-US"/>
        </w:rPr>
        <w:t>Cl), suggesting evaporation effects and possible agricultural contamination; while 25% are characterized by sodium and chloride (Na</w:t>
      </w:r>
      <w:r w:rsidR="00AE2143" w:rsidRPr="00D723FC">
        <w:rPr>
          <w:rFonts w:asciiTheme="majorBidi" w:hAnsiTheme="majorBidi" w:cstheme="majorBidi"/>
          <w:lang w:val="en-US"/>
        </w:rPr>
        <w:t xml:space="preserve"> </w:t>
      </w:r>
      <w:r w:rsidRPr="00D723FC">
        <w:rPr>
          <w:rFonts w:asciiTheme="majorBidi" w:hAnsiTheme="majorBidi" w:cstheme="majorBidi"/>
          <w:lang w:val="en-US"/>
        </w:rPr>
        <w:t>-</w:t>
      </w:r>
      <w:r w:rsidR="00AE2143" w:rsidRPr="00D723FC">
        <w:rPr>
          <w:rFonts w:asciiTheme="majorBidi" w:hAnsiTheme="majorBidi" w:cstheme="majorBidi"/>
          <w:lang w:val="en-US"/>
        </w:rPr>
        <w:t xml:space="preserve"> </w:t>
      </w:r>
      <w:r w:rsidRPr="00D723FC">
        <w:rPr>
          <w:rFonts w:asciiTheme="majorBidi" w:hAnsiTheme="majorBidi" w:cstheme="majorBidi"/>
          <w:lang w:val="en-US"/>
        </w:rPr>
        <w:t>Cl), reflecting saline water intrusion. Overall, 60% of the samples exhibit high evaporation effects, leading to increased salinity, and 20% indicate potential nitrate contamination from human activities.</w:t>
      </w:r>
    </w:p>
    <w:p w14:paraId="297330EB" w14:textId="77777777" w:rsidR="00A028DE" w:rsidRPr="00D723FC" w:rsidRDefault="00A028DE" w:rsidP="00A028DE">
      <w:pPr>
        <w:spacing w:after="0" w:line="240" w:lineRule="auto"/>
        <w:ind w:firstLine="284"/>
        <w:jc w:val="both"/>
        <w:rPr>
          <w:rFonts w:asciiTheme="majorBidi" w:hAnsiTheme="majorBidi" w:cstheme="majorBidi"/>
          <w:lang w:val="en-US"/>
        </w:rPr>
      </w:pPr>
    </w:p>
    <w:p w14:paraId="4328717A" w14:textId="77777777" w:rsidR="00BA7A71" w:rsidRPr="00D723FC" w:rsidRDefault="007F31D6" w:rsidP="00773A4C">
      <w:pPr>
        <w:autoSpaceDE w:val="0"/>
        <w:autoSpaceDN w:val="0"/>
        <w:adjustRightInd w:val="0"/>
        <w:spacing w:after="0" w:line="480" w:lineRule="auto"/>
        <w:jc w:val="center"/>
        <w:rPr>
          <w:rFonts w:asciiTheme="majorBidi" w:hAnsiTheme="majorBidi" w:cstheme="majorBidi"/>
          <w:lang w:val="en-US"/>
        </w:rPr>
      </w:pPr>
      <w:r w:rsidRPr="00D723FC">
        <w:rPr>
          <w:rFonts w:ascii="Minion Pro Capt" w:hAnsi="Minion Pro Capt" w:cs="Minion Pro Capt"/>
          <w:noProof/>
          <w:color w:val="000000"/>
          <w:lang w:val="en-US"/>
        </w:rPr>
        <w:lastRenderedPageBreak/>
        <w:drawing>
          <wp:inline distT="0" distB="0" distL="0" distR="0" wp14:anchorId="769F3CFC" wp14:editId="2FACC589">
            <wp:extent cx="3504139" cy="2940615"/>
            <wp:effectExtent l="0" t="0" r="0" b="0"/>
            <wp:docPr id="14" name="Image 1" descr="D:\Journal\Article-2025\Tropical Journal of Natural Product Research\Béchar\P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Article-2025\Tropical Journal of Natural Product Research\Béchar\Piper.jpg"/>
                    <pic:cNvPicPr>
                      <a:picLocks noChangeAspect="1" noChangeArrowheads="1"/>
                    </pic:cNvPicPr>
                  </pic:nvPicPr>
                  <pic:blipFill>
                    <a:blip r:embed="rId13" cstate="print"/>
                    <a:srcRect l="3703" t="8251" r="4827" b="6825"/>
                    <a:stretch>
                      <a:fillRect/>
                    </a:stretch>
                  </pic:blipFill>
                  <pic:spPr bwMode="auto">
                    <a:xfrm>
                      <a:off x="0" y="0"/>
                      <a:ext cx="3526691" cy="2959541"/>
                    </a:xfrm>
                    <a:prstGeom prst="rect">
                      <a:avLst/>
                    </a:prstGeom>
                    <a:noFill/>
                    <a:ln w="9525">
                      <a:noFill/>
                      <a:miter lim="800000"/>
                      <a:headEnd/>
                      <a:tailEnd/>
                    </a:ln>
                  </pic:spPr>
                </pic:pic>
              </a:graphicData>
            </a:graphic>
          </wp:inline>
        </w:drawing>
      </w:r>
    </w:p>
    <w:p w14:paraId="01962174" w14:textId="7EC3BCE4" w:rsidR="00A80887" w:rsidRPr="00D723FC" w:rsidRDefault="00A028DE" w:rsidP="00CE33D8">
      <w:pPr>
        <w:pStyle w:val="Rrys"/>
        <w:rPr>
          <w:lang w:val="en-US"/>
        </w:rPr>
      </w:pPr>
      <w:r w:rsidRPr="00D723FC">
        <w:rPr>
          <w:b/>
          <w:bCs/>
          <w:lang w:val="en-US"/>
        </w:rPr>
        <w:t>Fig.</w:t>
      </w:r>
      <w:r w:rsidR="00A80887" w:rsidRPr="00D723FC">
        <w:rPr>
          <w:b/>
          <w:bCs/>
          <w:lang w:val="en-US"/>
        </w:rPr>
        <w:t xml:space="preserve"> 4</w:t>
      </w:r>
      <w:r w:rsidRPr="00D723FC">
        <w:rPr>
          <w:b/>
          <w:bCs/>
          <w:lang w:val="en-US"/>
        </w:rPr>
        <w:t>.</w:t>
      </w:r>
      <w:r w:rsidR="00A80887" w:rsidRPr="00D723FC">
        <w:rPr>
          <w:lang w:val="en-US"/>
        </w:rPr>
        <w:t xml:space="preserve"> Piper diagram of groundwater </w:t>
      </w:r>
      <w:r w:rsidR="002E1BE5" w:rsidRPr="00D723FC">
        <w:rPr>
          <w:lang w:val="en-US"/>
        </w:rPr>
        <w:t xml:space="preserve">of </w:t>
      </w:r>
      <w:proofErr w:type="spellStart"/>
      <w:r w:rsidR="002E1BE5" w:rsidRPr="00D723FC">
        <w:rPr>
          <w:lang w:val="en-US"/>
        </w:rPr>
        <w:t>Béchar</w:t>
      </w:r>
      <w:proofErr w:type="spellEnd"/>
      <w:r w:rsidR="002E1BE5" w:rsidRPr="00D723FC">
        <w:rPr>
          <w:lang w:val="en-US"/>
        </w:rPr>
        <w:t xml:space="preserve"> region</w:t>
      </w:r>
      <w:r w:rsidR="00C6709A" w:rsidRPr="00D723FC">
        <w:rPr>
          <w:lang w:val="en-US"/>
        </w:rPr>
        <w:t xml:space="preserve"> </w:t>
      </w:r>
      <w:r w:rsidR="00C6709A" w:rsidRPr="00D723FC">
        <w:rPr>
          <w:rFonts w:asciiTheme="majorBidi" w:hAnsiTheme="majorBidi" w:cstheme="majorBidi"/>
          <w:lang w:val="en-US"/>
        </w:rPr>
        <w:t>(</w:t>
      </w:r>
      <w:proofErr w:type="spellStart"/>
      <w:r w:rsidR="00C6709A" w:rsidRPr="00D723FC">
        <w:rPr>
          <w:rFonts w:asciiTheme="majorBidi" w:hAnsiTheme="majorBidi" w:cstheme="majorBidi"/>
          <w:lang w:val="en-US"/>
        </w:rPr>
        <w:t>Lachache</w:t>
      </w:r>
      <w:proofErr w:type="spellEnd"/>
      <w:r w:rsidR="00C6709A" w:rsidRPr="00D723FC">
        <w:rPr>
          <w:rFonts w:asciiTheme="majorBidi" w:hAnsiTheme="majorBidi" w:cstheme="majorBidi"/>
          <w:lang w:val="en-US"/>
        </w:rPr>
        <w:t xml:space="preserve"> et al.</w:t>
      </w:r>
      <w:r w:rsidR="00A07B0A">
        <w:rPr>
          <w:rFonts w:asciiTheme="majorBidi" w:hAnsiTheme="majorBidi" w:cstheme="majorBidi"/>
          <w:lang w:val="en-US"/>
        </w:rPr>
        <w:t>,</w:t>
      </w:r>
      <w:r w:rsidR="00C6709A" w:rsidRPr="00D723FC">
        <w:rPr>
          <w:rFonts w:asciiTheme="majorBidi" w:hAnsiTheme="majorBidi" w:cstheme="majorBidi"/>
          <w:lang w:val="en-US"/>
        </w:rPr>
        <w:t xml:space="preserve"> 2018)</w:t>
      </w:r>
    </w:p>
    <w:p w14:paraId="778E013B" w14:textId="0815E907" w:rsidR="00C93903" w:rsidRPr="00D723FC" w:rsidRDefault="00052718" w:rsidP="00D723FC">
      <w:pPr>
        <w:pStyle w:val="Rn2"/>
        <w:rPr>
          <w:lang w:val="en-US"/>
        </w:rPr>
      </w:pPr>
      <w:r w:rsidRPr="00D723FC">
        <w:rPr>
          <w:lang w:val="en-US"/>
        </w:rPr>
        <w:t xml:space="preserve">5.3. </w:t>
      </w:r>
      <w:r w:rsidR="00C93903" w:rsidRPr="00D723FC">
        <w:rPr>
          <w:lang w:val="en-US"/>
        </w:rPr>
        <w:t xml:space="preserve">Box </w:t>
      </w:r>
      <w:r w:rsidR="00D723FC">
        <w:rPr>
          <w:lang w:val="en-US"/>
        </w:rPr>
        <w:t>P</w:t>
      </w:r>
      <w:r w:rsidR="00C93903" w:rsidRPr="00D723FC">
        <w:rPr>
          <w:lang w:val="en-US"/>
        </w:rPr>
        <w:t>lots</w:t>
      </w:r>
    </w:p>
    <w:p w14:paraId="1DD22714" w14:textId="007C4258" w:rsidR="00296F0B" w:rsidRPr="00D723FC" w:rsidRDefault="00296F0B" w:rsidP="009E22C4">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Box plots were</w:t>
      </w:r>
      <w:r w:rsidR="0070132C" w:rsidRPr="00D723FC">
        <w:rPr>
          <w:rFonts w:asciiTheme="majorBidi" w:hAnsiTheme="majorBidi" w:cstheme="majorBidi"/>
          <w:lang w:val="en-US"/>
        </w:rPr>
        <w:t xml:space="preserve"> used</w:t>
      </w:r>
      <w:r w:rsidRPr="00D723FC">
        <w:rPr>
          <w:rFonts w:asciiTheme="majorBidi" w:hAnsiTheme="majorBidi" w:cstheme="majorBidi"/>
          <w:lang w:val="en-US"/>
        </w:rPr>
        <w:t xml:space="preserve"> to analyze the variability of key </w:t>
      </w:r>
      <w:proofErr w:type="spellStart"/>
      <w:r w:rsidRPr="00D723FC">
        <w:rPr>
          <w:rFonts w:asciiTheme="majorBidi" w:hAnsiTheme="majorBidi" w:cstheme="majorBidi"/>
          <w:lang w:val="en-US"/>
        </w:rPr>
        <w:t>hydrochemical</w:t>
      </w:r>
      <w:proofErr w:type="spellEnd"/>
      <w:r w:rsidRPr="00D723FC">
        <w:rPr>
          <w:rFonts w:asciiTheme="majorBidi" w:hAnsiTheme="majorBidi" w:cstheme="majorBidi"/>
          <w:lang w:val="en-US"/>
        </w:rPr>
        <w:t xml:space="preserve"> parameters in groundwater samples from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w:t>
      </w:r>
      <w:r w:rsidR="00D01AA3" w:rsidRPr="00D723FC">
        <w:rPr>
          <w:rFonts w:asciiTheme="majorBidi" w:hAnsiTheme="majorBidi" w:cstheme="majorBidi"/>
          <w:lang w:val="en-US"/>
        </w:rPr>
        <w:t xml:space="preserve"> (Figure 5)</w:t>
      </w:r>
      <w:r w:rsidRPr="00D723FC">
        <w:rPr>
          <w:rFonts w:asciiTheme="majorBidi" w:hAnsiTheme="majorBidi" w:cstheme="majorBidi"/>
          <w:lang w:val="en-US"/>
        </w:rPr>
        <w:t>. This statistical tool provided insights into the distribution</w:t>
      </w:r>
      <w:r w:rsidR="00C41F60">
        <w:rPr>
          <w:rFonts w:asciiTheme="majorBidi" w:hAnsiTheme="majorBidi" w:cstheme="majorBidi"/>
          <w:lang w:val="en-US"/>
        </w:rPr>
        <w:t>s, medians, and potential outliers of</w:t>
      </w:r>
      <w:r w:rsidRPr="00D723FC">
        <w:rPr>
          <w:rFonts w:asciiTheme="majorBidi" w:hAnsiTheme="majorBidi" w:cstheme="majorBidi"/>
          <w:lang w:val="en-US"/>
        </w:rPr>
        <w:t xml:space="preserve"> major ions, including Ca</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Mg</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Na</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K</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Cl</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SO</w:t>
      </w:r>
      <w:r w:rsidR="005F4760" w:rsidRPr="00D723FC">
        <w:rPr>
          <w:rFonts w:asciiTheme="majorBidi" w:hAnsiTheme="majorBidi" w:cstheme="majorBidi"/>
          <w:vertAlign w:val="subscript"/>
          <w:lang w:val="en-US"/>
        </w:rPr>
        <w:t>4</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HCO</w:t>
      </w:r>
      <w:r w:rsidR="005F4760" w:rsidRPr="00D723FC">
        <w:rPr>
          <w:rFonts w:asciiTheme="majorBidi" w:hAnsiTheme="majorBidi" w:cstheme="majorBidi"/>
          <w:vertAlign w:val="subscript"/>
          <w:lang w:val="en-US"/>
        </w:rPr>
        <w:t>3</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and NO</w:t>
      </w:r>
      <w:r w:rsidR="005F4760" w:rsidRPr="00D723FC">
        <w:rPr>
          <w:rFonts w:asciiTheme="majorBidi" w:hAnsiTheme="majorBidi" w:cstheme="majorBidi"/>
          <w:vertAlign w:val="subscript"/>
          <w:lang w:val="en-US"/>
        </w:rPr>
        <w:t>3</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xml:space="preserve">. </w:t>
      </w:r>
    </w:p>
    <w:p w14:paraId="2231E5D6" w14:textId="77777777" w:rsidR="00296F0B" w:rsidRPr="00D723FC" w:rsidRDefault="00296F0B" w:rsidP="00052718">
      <w:pPr>
        <w:spacing w:after="0" w:line="240" w:lineRule="auto"/>
        <w:jc w:val="both"/>
        <w:rPr>
          <w:rFonts w:asciiTheme="majorBidi" w:hAnsiTheme="majorBidi" w:cstheme="majorBidi"/>
          <w:lang w:val="en-US"/>
        </w:rPr>
      </w:pPr>
      <w:r w:rsidRPr="00D723FC">
        <w:rPr>
          <w:rFonts w:asciiTheme="majorBidi" w:hAnsiTheme="majorBidi" w:cstheme="majorBidi"/>
          <w:lang w:val="en-US"/>
        </w:rPr>
        <w:t>The results indicate significant variations in water composition:</w:t>
      </w:r>
    </w:p>
    <w:p w14:paraId="6F4B05BA" w14:textId="77777777" w:rsidR="00296F0B" w:rsidRPr="00D723FC" w:rsidRDefault="00296F0B" w:rsidP="00052718">
      <w:pPr>
        <w:numPr>
          <w:ilvl w:val="0"/>
          <w:numId w:val="8"/>
        </w:numPr>
        <w:spacing w:after="0" w:line="240" w:lineRule="auto"/>
        <w:jc w:val="both"/>
        <w:rPr>
          <w:rFonts w:asciiTheme="majorBidi" w:hAnsiTheme="majorBidi" w:cstheme="majorBidi"/>
          <w:lang w:val="en-US"/>
        </w:rPr>
      </w:pPr>
      <w:r w:rsidRPr="00D723FC">
        <w:rPr>
          <w:rFonts w:asciiTheme="majorBidi" w:hAnsiTheme="majorBidi" w:cstheme="majorBidi"/>
          <w:lang w:val="en-US"/>
        </w:rPr>
        <w:t>Calcium (Ca</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and Magnesium (Mg</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High variability, reflecting water-rock interactions, particularly with carbonate formations.</w:t>
      </w:r>
    </w:p>
    <w:p w14:paraId="2C27993F" w14:textId="77777777" w:rsidR="00296F0B" w:rsidRPr="00D723FC" w:rsidRDefault="00296F0B" w:rsidP="00052718">
      <w:pPr>
        <w:numPr>
          <w:ilvl w:val="0"/>
          <w:numId w:val="8"/>
        </w:numPr>
        <w:spacing w:after="0" w:line="240" w:lineRule="auto"/>
        <w:jc w:val="both"/>
        <w:rPr>
          <w:rFonts w:asciiTheme="majorBidi" w:hAnsiTheme="majorBidi" w:cstheme="majorBidi"/>
          <w:lang w:val="en-US"/>
        </w:rPr>
      </w:pPr>
      <w:r w:rsidRPr="00D723FC">
        <w:rPr>
          <w:rFonts w:asciiTheme="majorBidi" w:hAnsiTheme="majorBidi" w:cstheme="majorBidi"/>
          <w:lang w:val="en-US"/>
        </w:rPr>
        <w:t>Sodium (Na</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and Chloride (Cl</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Elevated concentrations in some samples, suggesting evaporative effects and potential saline intrusion.</w:t>
      </w:r>
    </w:p>
    <w:p w14:paraId="062ED64A" w14:textId="77777777" w:rsidR="00296F0B" w:rsidRPr="00D723FC" w:rsidRDefault="00296F0B" w:rsidP="00052718">
      <w:pPr>
        <w:numPr>
          <w:ilvl w:val="0"/>
          <w:numId w:val="8"/>
        </w:numPr>
        <w:spacing w:after="0" w:line="240" w:lineRule="auto"/>
        <w:jc w:val="both"/>
        <w:rPr>
          <w:rFonts w:asciiTheme="majorBidi" w:hAnsiTheme="majorBidi" w:cstheme="majorBidi"/>
          <w:lang w:val="en-US"/>
        </w:rPr>
      </w:pPr>
      <w:r w:rsidRPr="00D723FC">
        <w:rPr>
          <w:rFonts w:asciiTheme="majorBidi" w:hAnsiTheme="majorBidi" w:cstheme="majorBidi"/>
          <w:lang w:val="en-US"/>
        </w:rPr>
        <w:t>Sulfate (SO</w:t>
      </w:r>
      <w:r w:rsidR="005F4760" w:rsidRPr="00D723FC">
        <w:rPr>
          <w:rFonts w:asciiTheme="majorBidi" w:hAnsiTheme="majorBidi" w:cstheme="majorBidi"/>
          <w:vertAlign w:val="subscript"/>
          <w:lang w:val="en-US"/>
        </w:rPr>
        <w:t>4</w:t>
      </w:r>
      <w:r w:rsidR="005F4760" w:rsidRPr="00D723FC">
        <w:rPr>
          <w:rFonts w:asciiTheme="majorBidi" w:hAnsiTheme="majorBidi" w:cstheme="majorBidi"/>
          <w:vertAlign w:val="superscript"/>
          <w:lang w:val="en-US"/>
        </w:rPr>
        <w:t>2-</w:t>
      </w:r>
      <w:r w:rsidRPr="00D723FC">
        <w:rPr>
          <w:rFonts w:asciiTheme="majorBidi" w:hAnsiTheme="majorBidi" w:cstheme="majorBidi"/>
          <w:lang w:val="en-US"/>
        </w:rPr>
        <w:t>) and Nitrate (NO</w:t>
      </w:r>
      <w:r w:rsidR="005F4760" w:rsidRPr="00D723FC">
        <w:rPr>
          <w:rFonts w:asciiTheme="majorBidi" w:hAnsiTheme="majorBidi" w:cstheme="majorBidi"/>
          <w:vertAlign w:val="subscript"/>
          <w:lang w:val="en-US"/>
        </w:rPr>
        <w:t>3</w:t>
      </w:r>
      <w:r w:rsidR="005F4760" w:rsidRPr="00D723FC">
        <w:rPr>
          <w:rFonts w:asciiTheme="majorBidi" w:hAnsiTheme="majorBidi" w:cstheme="majorBidi"/>
          <w:vertAlign w:val="superscript"/>
          <w:lang w:val="en-US"/>
        </w:rPr>
        <w:t>-</w:t>
      </w:r>
      <w:r w:rsidRPr="00D723FC">
        <w:rPr>
          <w:rFonts w:asciiTheme="majorBidi" w:hAnsiTheme="majorBidi" w:cstheme="majorBidi"/>
          <w:lang w:val="en-US"/>
        </w:rPr>
        <w:t>): Outliers were observed, indicating localized contamination,</w:t>
      </w:r>
      <w:r w:rsidR="0070132C" w:rsidRPr="00D723FC">
        <w:rPr>
          <w:rFonts w:asciiTheme="majorBidi" w:hAnsiTheme="majorBidi" w:cstheme="majorBidi"/>
          <w:lang w:val="en-US"/>
        </w:rPr>
        <w:t xml:space="preserve"> likely resulting</w:t>
      </w:r>
      <w:r w:rsidRPr="00D723FC">
        <w:rPr>
          <w:rFonts w:asciiTheme="majorBidi" w:hAnsiTheme="majorBidi" w:cstheme="majorBidi"/>
          <w:lang w:val="en-US"/>
        </w:rPr>
        <w:t xml:space="preserve"> from agricultural activities and industrial sources.</w:t>
      </w:r>
    </w:p>
    <w:p w14:paraId="1DD2C697" w14:textId="77777777" w:rsidR="00CE33D8" w:rsidRPr="00D723FC" w:rsidRDefault="00CE33D8" w:rsidP="00052718">
      <w:pPr>
        <w:spacing w:after="0" w:line="240" w:lineRule="auto"/>
        <w:jc w:val="both"/>
        <w:rPr>
          <w:rFonts w:asciiTheme="majorBidi" w:hAnsiTheme="majorBidi" w:cstheme="majorBidi"/>
          <w:lang w:val="en-US"/>
        </w:rPr>
      </w:pPr>
    </w:p>
    <w:p w14:paraId="11403747" w14:textId="667B28A2" w:rsidR="007F31D6" w:rsidRPr="00D723FC" w:rsidRDefault="00296F0B" w:rsidP="00CE33D8">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The box plots highlight the heterogeneity of groundwater chemistry in the region, emphasizing the need for continuous monitoring and sustainable management strategies to mitigate salinization and contamination risks.</w:t>
      </w:r>
    </w:p>
    <w:p w14:paraId="12EC69B1" w14:textId="77777777" w:rsidR="00296F0B" w:rsidRPr="00D723FC" w:rsidRDefault="00296F0B" w:rsidP="00773A4C">
      <w:pPr>
        <w:spacing w:after="0" w:line="480" w:lineRule="auto"/>
        <w:jc w:val="both"/>
        <w:rPr>
          <w:rFonts w:asciiTheme="majorBidi" w:hAnsiTheme="majorBidi" w:cstheme="majorBidi"/>
          <w:lang w:val="en-US"/>
        </w:rPr>
      </w:pPr>
    </w:p>
    <w:p w14:paraId="129F70B0" w14:textId="77777777" w:rsidR="00EF3919" w:rsidRPr="00D723FC" w:rsidRDefault="00EF3919" w:rsidP="009E22C4">
      <w:pPr>
        <w:spacing w:after="0" w:line="240" w:lineRule="auto"/>
        <w:jc w:val="center"/>
        <w:rPr>
          <w:rFonts w:asciiTheme="majorBidi" w:hAnsiTheme="majorBidi" w:cstheme="majorBidi"/>
          <w:lang w:val="en-US"/>
        </w:rPr>
      </w:pPr>
      <w:r w:rsidRPr="00D723FC">
        <w:rPr>
          <w:rFonts w:asciiTheme="majorBidi" w:hAnsiTheme="majorBidi" w:cstheme="majorBidi"/>
          <w:noProof/>
          <w:lang w:val="en-US"/>
        </w:rPr>
        <w:drawing>
          <wp:inline distT="0" distB="0" distL="0" distR="0" wp14:anchorId="7A3ADD60" wp14:editId="1222F250">
            <wp:extent cx="5167778" cy="2624447"/>
            <wp:effectExtent l="0" t="0" r="0" b="0"/>
            <wp:docPr id="3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B2CB0F" w14:textId="36327F6C" w:rsidR="00EF3919" w:rsidRPr="00D723FC" w:rsidRDefault="00052718" w:rsidP="00CE33D8">
      <w:pPr>
        <w:pStyle w:val="Rrys"/>
        <w:rPr>
          <w:lang w:val="en-US"/>
        </w:rPr>
      </w:pPr>
      <w:r w:rsidRPr="00D723FC">
        <w:rPr>
          <w:b/>
          <w:bCs/>
          <w:lang w:val="en-US"/>
        </w:rPr>
        <w:t>Fig.</w:t>
      </w:r>
      <w:r w:rsidR="00EF3919" w:rsidRPr="00D723FC">
        <w:rPr>
          <w:b/>
          <w:bCs/>
          <w:lang w:val="en-US"/>
        </w:rPr>
        <w:t xml:space="preserve"> 5</w:t>
      </w:r>
      <w:r w:rsidRPr="00D723FC">
        <w:rPr>
          <w:b/>
          <w:bCs/>
          <w:lang w:val="en-US"/>
        </w:rPr>
        <w:t>.</w:t>
      </w:r>
      <w:r w:rsidR="00EF3919" w:rsidRPr="00D723FC">
        <w:rPr>
          <w:lang w:val="en-US"/>
        </w:rPr>
        <w:t xml:space="preserve"> Box plots illustrating the variation of the saturation index (IS) of certain</w:t>
      </w:r>
      <w:r w:rsidR="00C6709A" w:rsidRPr="00D723FC">
        <w:rPr>
          <w:lang w:val="en-US"/>
        </w:rPr>
        <w:t xml:space="preserve"> minerals of aquifer formations </w:t>
      </w:r>
      <w:r w:rsidR="00C6709A" w:rsidRPr="00D723FC">
        <w:rPr>
          <w:szCs w:val="20"/>
          <w:lang w:val="en-US"/>
        </w:rPr>
        <w:t>(</w:t>
      </w:r>
      <w:proofErr w:type="spellStart"/>
      <w:r w:rsidR="00C6709A" w:rsidRPr="00D723FC">
        <w:rPr>
          <w:szCs w:val="20"/>
          <w:lang w:val="en-US"/>
        </w:rPr>
        <w:t>Lachache</w:t>
      </w:r>
      <w:proofErr w:type="spellEnd"/>
      <w:r w:rsidR="00C6709A" w:rsidRPr="00D723FC">
        <w:rPr>
          <w:szCs w:val="20"/>
          <w:lang w:val="en-US"/>
        </w:rPr>
        <w:t xml:space="preserve"> et al.</w:t>
      </w:r>
      <w:r w:rsidR="00A07B0A">
        <w:rPr>
          <w:szCs w:val="20"/>
          <w:lang w:val="en-US"/>
        </w:rPr>
        <w:t>,</w:t>
      </w:r>
      <w:r w:rsidR="00C6709A" w:rsidRPr="00D723FC">
        <w:rPr>
          <w:szCs w:val="20"/>
          <w:lang w:val="en-US"/>
        </w:rPr>
        <w:t xml:space="preserve"> 2018)</w:t>
      </w:r>
    </w:p>
    <w:p w14:paraId="3B996DF3" w14:textId="54A31B0F" w:rsidR="00A96FF3" w:rsidRPr="00D723FC" w:rsidRDefault="00052718" w:rsidP="00D723FC">
      <w:pPr>
        <w:pStyle w:val="Rn2"/>
        <w:rPr>
          <w:lang w:val="en-US"/>
        </w:rPr>
      </w:pPr>
      <w:r w:rsidRPr="00D723FC">
        <w:rPr>
          <w:lang w:val="en-US"/>
        </w:rPr>
        <w:lastRenderedPageBreak/>
        <w:t xml:space="preserve">5.4. </w:t>
      </w:r>
      <w:r w:rsidR="00A96FF3" w:rsidRPr="00D723FC">
        <w:rPr>
          <w:lang w:val="en-US"/>
        </w:rPr>
        <w:t xml:space="preserve">Gibbs </w:t>
      </w:r>
      <w:r w:rsidR="00D723FC">
        <w:rPr>
          <w:lang w:val="en-US"/>
        </w:rPr>
        <w:t>D</w:t>
      </w:r>
      <w:r w:rsidR="00A96FF3" w:rsidRPr="00D723FC">
        <w:rPr>
          <w:lang w:val="en-US"/>
        </w:rPr>
        <w:t>iagram</w:t>
      </w:r>
    </w:p>
    <w:p w14:paraId="081BD15B" w14:textId="3A09CBD6" w:rsidR="00C93903" w:rsidRPr="00D723FC" w:rsidRDefault="00C93903" w:rsidP="00413846">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The analysis of the Gibbs diagram</w:t>
      </w:r>
      <w:r w:rsidR="00DF5D46" w:rsidRPr="00D723FC">
        <w:rPr>
          <w:rFonts w:asciiTheme="majorBidi" w:hAnsiTheme="majorBidi" w:cstheme="majorBidi"/>
          <w:lang w:val="en-US"/>
        </w:rPr>
        <w:t xml:space="preserve"> facil</w:t>
      </w:r>
      <w:r w:rsidR="00C41F60">
        <w:rPr>
          <w:rFonts w:asciiTheme="majorBidi" w:hAnsiTheme="majorBidi" w:cstheme="majorBidi"/>
          <w:lang w:val="en-US"/>
        </w:rPr>
        <w:t>it</w:t>
      </w:r>
      <w:r w:rsidR="00DF5D46" w:rsidRPr="00D723FC">
        <w:rPr>
          <w:rFonts w:asciiTheme="majorBidi" w:hAnsiTheme="majorBidi" w:cstheme="majorBidi"/>
          <w:lang w:val="en-US"/>
        </w:rPr>
        <w:t>ated</w:t>
      </w:r>
      <w:r w:rsidRPr="00D723FC">
        <w:rPr>
          <w:rFonts w:asciiTheme="majorBidi" w:hAnsiTheme="majorBidi" w:cstheme="majorBidi"/>
          <w:lang w:val="en-US"/>
        </w:rPr>
        <w:t xml:space="preserve"> the dominant mechanisms controlling groundwater mineralization in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w:t>
      </w:r>
      <w:r w:rsidR="00413846" w:rsidRPr="00D723FC">
        <w:rPr>
          <w:rFonts w:asciiTheme="majorBidi" w:hAnsiTheme="majorBidi" w:cstheme="majorBidi"/>
          <w:lang w:val="en-US"/>
        </w:rPr>
        <w:t xml:space="preserve"> (Figure 6)</w:t>
      </w:r>
      <w:r w:rsidRPr="00D723FC">
        <w:rPr>
          <w:rFonts w:asciiTheme="majorBidi" w:hAnsiTheme="majorBidi" w:cstheme="majorBidi"/>
          <w:lang w:val="en-US"/>
        </w:rPr>
        <w:t>. This diagram establishes the relationship between water chemistry and three major processes: water-rock interaction, evaporation, and precipitation influence.</w:t>
      </w:r>
    </w:p>
    <w:p w14:paraId="2E3B4DE0" w14:textId="77777777" w:rsidR="00C93903" w:rsidRPr="00D723FC" w:rsidRDefault="00C93903" w:rsidP="009E22C4">
      <w:pPr>
        <w:spacing w:after="0" w:line="240" w:lineRule="auto"/>
        <w:jc w:val="both"/>
        <w:rPr>
          <w:rFonts w:asciiTheme="majorBidi" w:hAnsiTheme="majorBidi" w:cstheme="majorBidi"/>
          <w:lang w:val="en-US"/>
        </w:rPr>
      </w:pPr>
      <w:r w:rsidRPr="00D723FC">
        <w:rPr>
          <w:rFonts w:asciiTheme="majorBidi" w:hAnsiTheme="majorBidi" w:cstheme="majorBidi"/>
          <w:lang w:val="en-US"/>
        </w:rPr>
        <w:t>The results indicate that:</w:t>
      </w:r>
    </w:p>
    <w:p w14:paraId="34275E98" w14:textId="7B35C8B8" w:rsidR="00C93903" w:rsidRPr="00C41F60" w:rsidRDefault="00C93903" w:rsidP="009D50FF">
      <w:pPr>
        <w:pStyle w:val="Akapitzlist"/>
        <w:numPr>
          <w:ilvl w:val="0"/>
          <w:numId w:val="9"/>
        </w:numPr>
        <w:spacing w:after="0" w:line="240" w:lineRule="auto"/>
        <w:ind w:left="644"/>
        <w:jc w:val="both"/>
        <w:rPr>
          <w:rFonts w:asciiTheme="majorBidi" w:hAnsiTheme="majorBidi" w:cstheme="majorBidi"/>
          <w:lang w:val="en-US"/>
        </w:rPr>
      </w:pPr>
      <w:r w:rsidRPr="00C41F60">
        <w:rPr>
          <w:rFonts w:asciiTheme="majorBidi" w:hAnsiTheme="majorBidi" w:cstheme="majorBidi"/>
          <w:lang w:val="en-US"/>
        </w:rPr>
        <w:t>60% of the samples fall within the evaporation</w:t>
      </w:r>
      <w:r w:rsidR="00C41F60">
        <w:rPr>
          <w:rFonts w:asciiTheme="majorBidi" w:hAnsiTheme="majorBidi" w:cstheme="majorBidi"/>
          <w:lang w:val="en-US"/>
        </w:rPr>
        <w:t>-dominance zone, with high Na</w:t>
      </w:r>
      <w:r w:rsidR="00C41F60" w:rsidRPr="00C41F60">
        <w:rPr>
          <w:rFonts w:asciiTheme="majorBidi" w:hAnsiTheme="majorBidi" w:cstheme="majorBidi"/>
          <w:vertAlign w:val="superscript"/>
          <w:lang w:val="en-US"/>
        </w:rPr>
        <w:t>+</w:t>
      </w:r>
      <w:r w:rsidR="00C41F60">
        <w:rPr>
          <w:rFonts w:asciiTheme="majorBidi" w:hAnsiTheme="majorBidi" w:cstheme="majorBidi"/>
          <w:lang w:val="en-US"/>
        </w:rPr>
        <w:t xml:space="preserve"> and Cl</w:t>
      </w:r>
      <w:r w:rsidR="00C41F60" w:rsidRPr="00C41F60">
        <w:rPr>
          <w:rFonts w:asciiTheme="majorBidi" w:hAnsiTheme="majorBidi" w:cstheme="majorBidi"/>
          <w:vertAlign w:val="superscript"/>
          <w:lang w:val="en-US"/>
        </w:rPr>
        <w:t>-</w:t>
      </w:r>
      <w:r w:rsidR="00C41F60">
        <w:rPr>
          <w:rFonts w:asciiTheme="majorBidi" w:hAnsiTheme="majorBidi" w:cstheme="majorBidi"/>
          <w:lang w:val="en-US"/>
        </w:rPr>
        <w:t xml:space="preserve"> concentrations</w:t>
      </w:r>
      <w:r w:rsidRPr="00C41F60">
        <w:rPr>
          <w:rFonts w:asciiTheme="majorBidi" w:hAnsiTheme="majorBidi" w:cstheme="majorBidi"/>
          <w:lang w:val="en-US"/>
        </w:rPr>
        <w:t xml:space="preserve"> characteristic of arid environments with intense evapotranspiration.</w:t>
      </w:r>
    </w:p>
    <w:p w14:paraId="6564CD5A" w14:textId="477BDB61" w:rsidR="00C93903" w:rsidRPr="00C41F60" w:rsidRDefault="00C93903" w:rsidP="009D50FF">
      <w:pPr>
        <w:pStyle w:val="Akapitzlist"/>
        <w:numPr>
          <w:ilvl w:val="0"/>
          <w:numId w:val="9"/>
        </w:numPr>
        <w:spacing w:after="0" w:line="240" w:lineRule="auto"/>
        <w:ind w:left="644"/>
        <w:jc w:val="both"/>
        <w:rPr>
          <w:rFonts w:asciiTheme="majorBidi" w:hAnsiTheme="majorBidi" w:cstheme="majorBidi"/>
          <w:lang w:val="en-US"/>
        </w:rPr>
      </w:pPr>
      <w:r w:rsidRPr="00C41F60">
        <w:rPr>
          <w:rFonts w:asciiTheme="majorBidi" w:hAnsiTheme="majorBidi" w:cstheme="majorBidi"/>
          <w:lang w:val="en-US"/>
        </w:rPr>
        <w:t>30% of the samples</w:t>
      </w:r>
      <w:r w:rsidR="00DF5D46" w:rsidRPr="00C41F60">
        <w:rPr>
          <w:rFonts w:asciiTheme="majorBidi" w:hAnsiTheme="majorBidi" w:cstheme="majorBidi"/>
          <w:lang w:val="en-US"/>
        </w:rPr>
        <w:t xml:space="preserve"> indicate</w:t>
      </w:r>
      <w:r w:rsidRPr="00C41F60">
        <w:rPr>
          <w:rFonts w:asciiTheme="majorBidi" w:hAnsiTheme="majorBidi" w:cstheme="majorBidi"/>
          <w:lang w:val="en-US"/>
        </w:rPr>
        <w:t xml:space="preserve"> water-rock inte</w:t>
      </w:r>
      <w:r w:rsidR="00A169D1" w:rsidRPr="00C41F60">
        <w:rPr>
          <w:rFonts w:asciiTheme="majorBidi" w:hAnsiTheme="majorBidi" w:cstheme="majorBidi"/>
          <w:lang w:val="en-US"/>
        </w:rPr>
        <w:t xml:space="preserve">raction, with </w:t>
      </w:r>
      <w:r w:rsidR="00C41F60">
        <w:rPr>
          <w:rFonts w:asciiTheme="majorBidi" w:hAnsiTheme="majorBidi" w:cstheme="majorBidi"/>
          <w:lang w:val="en-US"/>
        </w:rPr>
        <w:t>Ca</w:t>
      </w:r>
      <w:r w:rsidR="00C41F60" w:rsidRPr="00C41F60">
        <w:rPr>
          <w:rFonts w:asciiTheme="majorBidi" w:hAnsiTheme="majorBidi" w:cstheme="majorBidi"/>
          <w:vertAlign w:val="superscript"/>
          <w:lang w:val="en-US"/>
        </w:rPr>
        <w:t>2+</w:t>
      </w:r>
      <w:r w:rsidR="00C41F60">
        <w:rPr>
          <w:rFonts w:asciiTheme="majorBidi" w:hAnsiTheme="majorBidi" w:cstheme="majorBidi"/>
          <w:lang w:val="en-US"/>
        </w:rPr>
        <w:t xml:space="preserve"> and HCO</w:t>
      </w:r>
      <w:r w:rsidR="00C41F60" w:rsidRPr="00C41F60">
        <w:rPr>
          <w:rFonts w:asciiTheme="majorBidi" w:hAnsiTheme="majorBidi" w:cstheme="majorBidi"/>
          <w:vertAlign w:val="subscript"/>
          <w:lang w:val="en-US"/>
        </w:rPr>
        <w:t>3</w:t>
      </w:r>
      <w:r w:rsidR="00C41F60" w:rsidRPr="00C41F60">
        <w:rPr>
          <w:rFonts w:asciiTheme="majorBidi" w:hAnsiTheme="majorBidi" w:cstheme="majorBidi"/>
          <w:vertAlign w:val="superscript"/>
          <w:lang w:val="en-US"/>
        </w:rPr>
        <w:t>-</w:t>
      </w:r>
      <w:r w:rsidR="00C41F60">
        <w:rPr>
          <w:rFonts w:asciiTheme="majorBidi" w:hAnsiTheme="majorBidi" w:cstheme="majorBidi"/>
          <w:lang w:val="en-US"/>
        </w:rPr>
        <w:t xml:space="preserve"> dominant</w:t>
      </w:r>
      <w:r w:rsidRPr="00C41F60">
        <w:rPr>
          <w:rFonts w:asciiTheme="majorBidi" w:hAnsiTheme="majorBidi" w:cstheme="majorBidi"/>
          <w:lang w:val="en-US"/>
        </w:rPr>
        <w:t>, suggesting carbonate dissolution and ion exchange.</w:t>
      </w:r>
    </w:p>
    <w:p w14:paraId="6726D141" w14:textId="20D22A48" w:rsidR="00CC6FFD" w:rsidRPr="00C41F60" w:rsidRDefault="00C93903" w:rsidP="009D50FF">
      <w:pPr>
        <w:pStyle w:val="Akapitzlist"/>
        <w:numPr>
          <w:ilvl w:val="0"/>
          <w:numId w:val="9"/>
        </w:numPr>
        <w:spacing w:after="0" w:line="240" w:lineRule="auto"/>
        <w:ind w:left="644"/>
        <w:jc w:val="both"/>
        <w:rPr>
          <w:rFonts w:asciiTheme="majorBidi" w:hAnsiTheme="majorBidi" w:cstheme="majorBidi"/>
          <w:lang w:val="en-US"/>
        </w:rPr>
      </w:pPr>
      <w:r w:rsidRPr="00C41F60">
        <w:rPr>
          <w:rFonts w:asciiTheme="majorBidi" w:hAnsiTheme="majorBidi" w:cstheme="majorBidi"/>
          <w:lang w:val="en-US"/>
        </w:rPr>
        <w:t>10% of the samples</w:t>
      </w:r>
      <w:r w:rsidR="00483472" w:rsidRPr="00C41F60">
        <w:rPr>
          <w:rFonts w:asciiTheme="majorBidi" w:hAnsiTheme="majorBidi" w:cstheme="majorBidi"/>
          <w:lang w:val="en-US"/>
        </w:rPr>
        <w:t xml:space="preserve"> indicate </w:t>
      </w:r>
      <w:r w:rsidR="00C41F60">
        <w:rPr>
          <w:rFonts w:asciiTheme="majorBidi" w:hAnsiTheme="majorBidi" w:cstheme="majorBidi"/>
          <w:lang w:val="en-US"/>
        </w:rPr>
        <w:t>precipitation's influence; however, this effect</w:t>
      </w:r>
      <w:r w:rsidRPr="00C41F60">
        <w:rPr>
          <w:rFonts w:asciiTheme="majorBidi" w:hAnsiTheme="majorBidi" w:cstheme="majorBidi"/>
          <w:lang w:val="en-US"/>
        </w:rPr>
        <w:t xml:space="preserve"> remains limited due to the</w:t>
      </w:r>
      <w:r w:rsidR="009D50FF">
        <w:rPr>
          <w:rFonts w:asciiTheme="majorBidi" w:hAnsiTheme="majorBidi" w:cstheme="majorBidi"/>
          <w:lang w:val="en-US"/>
        </w:rPr>
        <w:t> </w:t>
      </w:r>
      <w:r w:rsidRPr="00C41F60">
        <w:rPr>
          <w:rFonts w:asciiTheme="majorBidi" w:hAnsiTheme="majorBidi" w:cstheme="majorBidi"/>
          <w:lang w:val="en-US"/>
        </w:rPr>
        <w:t>region</w:t>
      </w:r>
      <w:r w:rsidR="00DB29D1" w:rsidRPr="00C41F60">
        <w:rPr>
          <w:rFonts w:asciiTheme="majorBidi" w:hAnsiTheme="majorBidi" w:cstheme="majorBidi"/>
          <w:lang w:val="en-US"/>
        </w:rPr>
        <w:t>'</w:t>
      </w:r>
      <w:r w:rsidRPr="00C41F60">
        <w:rPr>
          <w:rFonts w:asciiTheme="majorBidi" w:hAnsiTheme="majorBidi" w:cstheme="majorBidi"/>
          <w:lang w:val="en-US"/>
        </w:rPr>
        <w:t>s arid climate.</w:t>
      </w:r>
    </w:p>
    <w:p w14:paraId="0166B73A" w14:textId="77777777" w:rsidR="00CE33D8" w:rsidRPr="00D723FC" w:rsidRDefault="00CE33D8" w:rsidP="00AD09CB">
      <w:pPr>
        <w:spacing w:after="0" w:line="240" w:lineRule="auto"/>
        <w:ind w:firstLine="284"/>
        <w:jc w:val="both"/>
        <w:rPr>
          <w:rFonts w:asciiTheme="majorBidi" w:hAnsiTheme="majorBidi" w:cstheme="majorBidi"/>
          <w:lang w:val="en-US"/>
        </w:rPr>
      </w:pPr>
    </w:p>
    <w:p w14:paraId="671027EC" w14:textId="77777777" w:rsidR="00985040" w:rsidRPr="00D723FC" w:rsidRDefault="00023EB2" w:rsidP="004F7A34">
      <w:pPr>
        <w:spacing w:before="120" w:after="120" w:line="240" w:lineRule="auto"/>
        <w:jc w:val="center"/>
        <w:rPr>
          <w:rFonts w:asciiTheme="majorBidi" w:hAnsiTheme="majorBidi" w:cstheme="majorBidi"/>
          <w:lang w:val="en-US"/>
        </w:rPr>
      </w:pPr>
      <w:r w:rsidRPr="00D723FC">
        <w:rPr>
          <w:rFonts w:asciiTheme="majorBidi" w:hAnsiTheme="majorBidi" w:cstheme="majorBidi"/>
          <w:noProof/>
          <w:lang w:val="en-US"/>
        </w:rPr>
        <w:drawing>
          <wp:inline distT="0" distB="0" distL="0" distR="0" wp14:anchorId="543DB6A3" wp14:editId="5E9466C7">
            <wp:extent cx="2798577" cy="3027353"/>
            <wp:effectExtent l="19050" t="0" r="1773"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0667" t="26620" r="43873" b="10277"/>
                    <a:stretch>
                      <a:fillRect/>
                    </a:stretch>
                  </pic:blipFill>
                  <pic:spPr bwMode="auto">
                    <a:xfrm>
                      <a:off x="0" y="0"/>
                      <a:ext cx="2799232" cy="3028062"/>
                    </a:xfrm>
                    <a:prstGeom prst="rect">
                      <a:avLst/>
                    </a:prstGeom>
                    <a:noFill/>
                    <a:ln w="9525">
                      <a:noFill/>
                      <a:miter lim="800000"/>
                      <a:headEnd/>
                      <a:tailEnd/>
                    </a:ln>
                  </pic:spPr>
                </pic:pic>
              </a:graphicData>
            </a:graphic>
          </wp:inline>
        </w:drawing>
      </w:r>
      <w:r w:rsidR="0003746B" w:rsidRPr="00D723FC">
        <w:rPr>
          <w:rFonts w:asciiTheme="majorBidi" w:hAnsiTheme="majorBidi" w:cstheme="majorBidi"/>
          <w:noProof/>
          <w:lang w:val="en-US"/>
        </w:rPr>
        <w:drawing>
          <wp:inline distT="0" distB="0" distL="0" distR="0" wp14:anchorId="7E37B8C8" wp14:editId="3AB8BE5A">
            <wp:extent cx="3246257" cy="2972647"/>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44707" t="26081" r="23217" b="10368"/>
                    <a:stretch>
                      <a:fillRect/>
                    </a:stretch>
                  </pic:blipFill>
                  <pic:spPr bwMode="auto">
                    <a:xfrm>
                      <a:off x="0" y="0"/>
                      <a:ext cx="3249462" cy="2975581"/>
                    </a:xfrm>
                    <a:prstGeom prst="rect">
                      <a:avLst/>
                    </a:prstGeom>
                    <a:noFill/>
                    <a:ln w="9525">
                      <a:noFill/>
                      <a:miter lim="800000"/>
                      <a:headEnd/>
                      <a:tailEnd/>
                    </a:ln>
                  </pic:spPr>
                </pic:pic>
              </a:graphicData>
            </a:graphic>
          </wp:inline>
        </w:drawing>
      </w:r>
    </w:p>
    <w:p w14:paraId="71D885F0" w14:textId="4C44D3F3" w:rsidR="00140718" w:rsidRPr="00D723FC" w:rsidRDefault="004F7A34" w:rsidP="00CE33D8">
      <w:pPr>
        <w:pStyle w:val="Rrys"/>
        <w:rPr>
          <w:lang w:val="en-US"/>
        </w:rPr>
      </w:pPr>
      <w:r w:rsidRPr="00D723FC">
        <w:rPr>
          <w:b/>
          <w:bCs/>
          <w:lang w:val="en-US"/>
        </w:rPr>
        <w:t>Fig.</w:t>
      </w:r>
      <w:r w:rsidR="00126FF8" w:rsidRPr="00D723FC">
        <w:rPr>
          <w:b/>
          <w:bCs/>
          <w:lang w:val="en-US"/>
        </w:rPr>
        <w:t xml:space="preserve"> 6</w:t>
      </w:r>
      <w:r w:rsidRPr="00D723FC">
        <w:rPr>
          <w:b/>
          <w:bCs/>
          <w:lang w:val="en-US"/>
        </w:rPr>
        <w:t>.</w:t>
      </w:r>
      <w:r w:rsidR="00483472" w:rsidRPr="00D723FC">
        <w:rPr>
          <w:lang w:val="en-US"/>
        </w:rPr>
        <w:t xml:space="preserve"> Gibbs</w:t>
      </w:r>
      <w:r w:rsidR="00126FF8" w:rsidRPr="00D723FC">
        <w:rPr>
          <w:lang w:val="en-US"/>
        </w:rPr>
        <w:t xml:space="preserve"> diagram showing the mechanism that is most involved in chemical control of groundwater</w:t>
      </w:r>
    </w:p>
    <w:p w14:paraId="3600B5D6" w14:textId="3393962C" w:rsidR="003A5A10" w:rsidRPr="00D723FC" w:rsidRDefault="00AB6D11" w:rsidP="00D723FC">
      <w:pPr>
        <w:pStyle w:val="Rn2"/>
        <w:rPr>
          <w:lang w:val="en-US"/>
        </w:rPr>
      </w:pPr>
      <w:r w:rsidRPr="00D723FC">
        <w:rPr>
          <w:lang w:val="en-US"/>
        </w:rPr>
        <w:t xml:space="preserve">5.5. </w:t>
      </w:r>
      <w:r w:rsidR="003A5A10" w:rsidRPr="00D723FC">
        <w:rPr>
          <w:lang w:val="en-US"/>
        </w:rPr>
        <w:t xml:space="preserve">Statistical </w:t>
      </w:r>
      <w:r w:rsidR="00D723FC">
        <w:rPr>
          <w:lang w:val="en-US"/>
        </w:rPr>
        <w:t>A</w:t>
      </w:r>
      <w:r w:rsidR="003A5A10" w:rsidRPr="00D723FC">
        <w:rPr>
          <w:lang w:val="en-US"/>
        </w:rPr>
        <w:t>nalysis</w:t>
      </w:r>
    </w:p>
    <w:p w14:paraId="47B424FE" w14:textId="1AEB281D" w:rsidR="00723638" w:rsidRPr="00D723FC" w:rsidRDefault="0056250D" w:rsidP="00CE33D8">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A statistical study (PCA) was performed on 10 variables of</w:t>
      </w:r>
      <w:r w:rsidR="007B3FF5" w:rsidRPr="00D723FC">
        <w:rPr>
          <w:rFonts w:asciiTheme="majorBidi" w:hAnsiTheme="majorBidi" w:cstheme="majorBidi"/>
          <w:lang w:val="en-US"/>
        </w:rPr>
        <w:t xml:space="preserve"> over</w:t>
      </w:r>
      <w:r w:rsidRPr="00D723FC">
        <w:rPr>
          <w:rFonts w:asciiTheme="majorBidi" w:hAnsiTheme="majorBidi" w:cstheme="majorBidi"/>
          <w:lang w:val="en-US"/>
        </w:rPr>
        <w:t xml:space="preserve"> 20 individuals (Table </w:t>
      </w:r>
      <w:r w:rsidR="007B3FF5" w:rsidRPr="00D723FC">
        <w:rPr>
          <w:rFonts w:asciiTheme="majorBidi" w:hAnsiTheme="majorBidi" w:cstheme="majorBidi"/>
          <w:lang w:val="en-US"/>
        </w:rPr>
        <w:t>1</w:t>
      </w:r>
      <w:r w:rsidRPr="00D723FC">
        <w:rPr>
          <w:rFonts w:asciiTheme="majorBidi" w:hAnsiTheme="majorBidi" w:cstheme="majorBidi"/>
          <w:lang w:val="en-US"/>
        </w:rPr>
        <w:t>)</w:t>
      </w:r>
      <w:r w:rsidR="00483472" w:rsidRPr="00D723FC">
        <w:rPr>
          <w:rFonts w:asciiTheme="majorBidi" w:hAnsiTheme="majorBidi" w:cstheme="majorBidi"/>
          <w:lang w:val="en-US"/>
        </w:rPr>
        <w:t xml:space="preserve"> representing</w:t>
      </w:r>
      <w:r w:rsidRPr="00D723FC">
        <w:rPr>
          <w:rFonts w:asciiTheme="majorBidi" w:hAnsiTheme="majorBidi" w:cstheme="majorBidi"/>
          <w:lang w:val="en-US"/>
        </w:rPr>
        <w:t xml:space="preserve"> the </w:t>
      </w:r>
      <w:r w:rsidR="00CF59C9" w:rsidRPr="00D723FC">
        <w:rPr>
          <w:rFonts w:asciiTheme="majorBidi" w:hAnsiTheme="majorBidi" w:cstheme="majorBidi"/>
          <w:lang w:val="en-US"/>
        </w:rPr>
        <w:t>region</w:t>
      </w:r>
      <w:r w:rsidR="00C41F60">
        <w:rPr>
          <w:rFonts w:asciiTheme="majorBidi" w:hAnsiTheme="majorBidi" w:cstheme="majorBidi"/>
          <w:lang w:val="en-US"/>
        </w:rPr>
        <w:t>al</w:t>
      </w:r>
      <w:r w:rsidRPr="00D723FC">
        <w:rPr>
          <w:rFonts w:asciiTheme="majorBidi" w:hAnsiTheme="majorBidi" w:cstheme="majorBidi"/>
          <w:lang w:val="en-US"/>
        </w:rPr>
        <w:t xml:space="preserve"> a</w:t>
      </w:r>
      <w:r w:rsidR="00CF59C9" w:rsidRPr="00D723FC">
        <w:rPr>
          <w:rFonts w:asciiTheme="majorBidi" w:hAnsiTheme="majorBidi" w:cstheme="majorBidi"/>
          <w:lang w:val="en-US"/>
        </w:rPr>
        <w:t>quifer</w:t>
      </w:r>
      <w:r w:rsidRPr="00D723FC">
        <w:rPr>
          <w:rFonts w:asciiTheme="majorBidi" w:hAnsiTheme="majorBidi" w:cstheme="majorBidi"/>
          <w:lang w:val="en-US"/>
        </w:rPr>
        <w:t>. Analysis of the factorial plane (F1 / F2)</w:t>
      </w:r>
      <w:r w:rsidR="00483472" w:rsidRPr="00D723FC">
        <w:rPr>
          <w:rFonts w:asciiTheme="majorBidi" w:hAnsiTheme="majorBidi" w:cstheme="majorBidi"/>
          <w:lang w:val="en-US"/>
        </w:rPr>
        <w:t xml:space="preserve"> indicates</w:t>
      </w:r>
      <w:r w:rsidRPr="00D723FC">
        <w:rPr>
          <w:rFonts w:asciiTheme="majorBidi" w:hAnsiTheme="majorBidi" w:cstheme="majorBidi"/>
          <w:lang w:val="en-US"/>
        </w:rPr>
        <w:t xml:space="preserve"> that more than 75% of the total variance is expressed. Strong negative correlation is observed betwee</w:t>
      </w:r>
      <w:r w:rsidR="00792A3A" w:rsidRPr="00D723FC">
        <w:rPr>
          <w:rFonts w:asciiTheme="majorBidi" w:hAnsiTheme="majorBidi" w:cstheme="majorBidi"/>
          <w:lang w:val="en-US"/>
        </w:rPr>
        <w:t>n pH and EC</w:t>
      </w:r>
      <w:r w:rsidRPr="00D723FC">
        <w:rPr>
          <w:rFonts w:asciiTheme="majorBidi" w:hAnsiTheme="majorBidi" w:cstheme="majorBidi"/>
          <w:lang w:val="en-US"/>
        </w:rPr>
        <w:t>, as well as between the electrical conductivity and HCO</w:t>
      </w:r>
      <w:r w:rsidRPr="00D723FC">
        <w:rPr>
          <w:rFonts w:asciiTheme="majorBidi" w:hAnsiTheme="majorBidi" w:cstheme="majorBidi"/>
          <w:vertAlign w:val="subscript"/>
          <w:lang w:val="en-US"/>
        </w:rPr>
        <w:t>3</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that is to say any increase of one, implies a decrease in the other and the opposite (Table </w:t>
      </w:r>
      <w:r w:rsidR="00792A3A" w:rsidRPr="00D723FC">
        <w:rPr>
          <w:rFonts w:asciiTheme="majorBidi" w:hAnsiTheme="majorBidi" w:cstheme="majorBidi"/>
          <w:lang w:val="en-US"/>
        </w:rPr>
        <w:t>1</w:t>
      </w:r>
      <w:r w:rsidRPr="00D723FC">
        <w:rPr>
          <w:rFonts w:asciiTheme="majorBidi" w:hAnsiTheme="majorBidi" w:cstheme="majorBidi"/>
          <w:lang w:val="en-US"/>
        </w:rPr>
        <w:t>), and a strong correlation between pH and HCO</w:t>
      </w:r>
      <w:r w:rsidRPr="00D723FC">
        <w:rPr>
          <w:rFonts w:asciiTheme="majorBidi" w:hAnsiTheme="majorBidi" w:cstheme="majorBidi"/>
          <w:vertAlign w:val="subscript"/>
          <w:lang w:val="en-US"/>
        </w:rPr>
        <w:t>3</w:t>
      </w:r>
      <w:r w:rsidRPr="00D723FC">
        <w:rPr>
          <w:rFonts w:asciiTheme="majorBidi" w:hAnsiTheme="majorBidi" w:cstheme="majorBidi"/>
          <w:vertAlign w:val="superscript"/>
          <w:lang w:val="en-US"/>
        </w:rPr>
        <w:t>-</w:t>
      </w:r>
      <w:r w:rsidRPr="00D723FC">
        <w:rPr>
          <w:rFonts w:asciiTheme="majorBidi" w:hAnsiTheme="majorBidi" w:cstheme="majorBidi"/>
          <w:lang w:val="en-US"/>
        </w:rPr>
        <w:t>, these elements are responsible for the acquisition of mineralization of the groundwater</w:t>
      </w:r>
      <w:r w:rsidR="00344F5D" w:rsidRPr="00D723FC">
        <w:rPr>
          <w:rFonts w:asciiTheme="majorBidi" w:hAnsiTheme="majorBidi" w:cstheme="majorBidi"/>
          <w:lang w:val="en-US"/>
        </w:rPr>
        <w:t xml:space="preserve"> in </w:t>
      </w:r>
      <w:r w:rsidRPr="00D723FC">
        <w:rPr>
          <w:rFonts w:asciiTheme="majorBidi" w:hAnsiTheme="majorBidi" w:cstheme="majorBidi"/>
          <w:lang w:val="en-US"/>
        </w:rPr>
        <w:t xml:space="preserve">the </w:t>
      </w:r>
      <w:r w:rsidR="00792A3A" w:rsidRPr="00D723FC">
        <w:rPr>
          <w:rFonts w:asciiTheme="majorBidi" w:hAnsiTheme="majorBidi" w:cstheme="majorBidi"/>
          <w:lang w:val="en-US"/>
        </w:rPr>
        <w:t>aquifer</w:t>
      </w:r>
      <w:r w:rsidRPr="00D723FC">
        <w:rPr>
          <w:rFonts w:asciiTheme="majorBidi" w:hAnsiTheme="majorBidi" w:cstheme="majorBidi"/>
          <w:lang w:val="en-US"/>
        </w:rPr>
        <w:t xml:space="preserve">. Concomitantly, the pH is placed in opposition to the </w:t>
      </w:r>
      <w:r w:rsidR="00792A3A" w:rsidRPr="00D723FC">
        <w:rPr>
          <w:rFonts w:asciiTheme="majorBidi" w:hAnsiTheme="majorBidi" w:cstheme="majorBidi"/>
          <w:lang w:val="en-US"/>
        </w:rPr>
        <w:t>EC</w:t>
      </w:r>
      <w:r w:rsidRPr="00D723FC">
        <w:rPr>
          <w:rFonts w:asciiTheme="majorBidi" w:hAnsiTheme="majorBidi" w:cstheme="majorBidi"/>
          <w:lang w:val="en-US"/>
        </w:rPr>
        <w:t xml:space="preserve"> and the </w:t>
      </w:r>
      <w:r w:rsidR="00C41F60">
        <w:rPr>
          <w:rFonts w:asciiTheme="majorBidi" w:hAnsiTheme="majorBidi" w:cstheme="majorBidi"/>
          <w:lang w:val="en-US"/>
        </w:rPr>
        <w:t>HCO</w:t>
      </w:r>
      <w:r w:rsidR="00C41F60" w:rsidRPr="00B229AC">
        <w:rPr>
          <w:rFonts w:asciiTheme="majorBidi" w:hAnsiTheme="majorBidi" w:cstheme="majorBidi"/>
          <w:vertAlign w:val="subscript"/>
          <w:lang w:val="en-US"/>
        </w:rPr>
        <w:t>3</w:t>
      </w:r>
      <w:r w:rsidR="00C41F60" w:rsidRPr="00B229AC">
        <w:rPr>
          <w:rFonts w:asciiTheme="majorBidi" w:hAnsiTheme="majorBidi" w:cstheme="majorBidi"/>
          <w:vertAlign w:val="superscript"/>
          <w:lang w:val="en-US"/>
        </w:rPr>
        <w:t>-</w:t>
      </w:r>
      <w:r w:rsidR="00C41F60">
        <w:rPr>
          <w:rFonts w:asciiTheme="majorBidi" w:hAnsiTheme="majorBidi" w:cstheme="majorBidi"/>
          <w:lang w:val="en-US"/>
        </w:rPr>
        <w:t xml:space="preserve"> ion on the F1 axis, with a total variance of 29</w:t>
      </w:r>
      <w:r w:rsidR="00B229AC">
        <w:rPr>
          <w:rFonts w:asciiTheme="majorBidi" w:hAnsiTheme="majorBidi" w:cstheme="majorBidi"/>
          <w:lang w:val="en-US"/>
        </w:rPr>
        <w:t>.</w:t>
      </w:r>
      <w:r w:rsidR="00C41F60">
        <w:rPr>
          <w:rFonts w:asciiTheme="majorBidi" w:hAnsiTheme="majorBidi" w:cstheme="majorBidi"/>
          <w:lang w:val="en-US"/>
        </w:rPr>
        <w:t>09%. This can be explained by the fact that the waters have a high electrical conductivity due to the effect of the Upper Cretaceous formations</w:t>
      </w:r>
      <w:r w:rsidRPr="00D723FC">
        <w:rPr>
          <w:rFonts w:asciiTheme="majorBidi" w:hAnsiTheme="majorBidi" w:cstheme="majorBidi"/>
          <w:lang w:val="en-US"/>
        </w:rPr>
        <w:t>. A strong correlation (0</w:t>
      </w:r>
      <w:r w:rsidR="00B229AC">
        <w:rPr>
          <w:rFonts w:asciiTheme="majorBidi" w:hAnsiTheme="majorBidi" w:cstheme="majorBidi"/>
          <w:lang w:val="en-US"/>
        </w:rPr>
        <w:t>.</w:t>
      </w:r>
      <w:r w:rsidRPr="00D723FC">
        <w:rPr>
          <w:rFonts w:asciiTheme="majorBidi" w:hAnsiTheme="majorBidi" w:cstheme="majorBidi"/>
          <w:lang w:val="en-US"/>
        </w:rPr>
        <w:t>51 &lt; R &lt; 0</w:t>
      </w:r>
      <w:r w:rsidR="00B229AC">
        <w:rPr>
          <w:rFonts w:asciiTheme="majorBidi" w:hAnsiTheme="majorBidi" w:cstheme="majorBidi"/>
          <w:lang w:val="en-US"/>
        </w:rPr>
        <w:t>.</w:t>
      </w:r>
      <w:r w:rsidRPr="00D723FC">
        <w:rPr>
          <w:rFonts w:asciiTheme="majorBidi" w:hAnsiTheme="majorBidi" w:cstheme="majorBidi"/>
          <w:lang w:val="en-US"/>
        </w:rPr>
        <w:t>93) was observed between the ions Mg</w:t>
      </w:r>
      <w:r w:rsidRPr="00D723FC">
        <w:rPr>
          <w:rFonts w:asciiTheme="majorBidi" w:hAnsiTheme="majorBidi" w:cstheme="majorBidi"/>
          <w:vertAlign w:val="superscript"/>
          <w:lang w:val="en-US"/>
        </w:rPr>
        <w:t>2+</w:t>
      </w:r>
      <w:r w:rsidRPr="00D723FC">
        <w:rPr>
          <w:rFonts w:asciiTheme="majorBidi" w:hAnsiTheme="majorBidi" w:cstheme="majorBidi"/>
          <w:lang w:val="en-US"/>
        </w:rPr>
        <w:t>, Na</w:t>
      </w:r>
      <w:r w:rsidRPr="00D723FC">
        <w:rPr>
          <w:rFonts w:asciiTheme="majorBidi" w:hAnsiTheme="majorBidi" w:cstheme="majorBidi"/>
          <w:vertAlign w:val="superscript"/>
          <w:lang w:val="en-US"/>
        </w:rPr>
        <w:t>+</w:t>
      </w:r>
      <w:r w:rsidRPr="00D723FC">
        <w:rPr>
          <w:rFonts w:asciiTheme="majorBidi" w:hAnsiTheme="majorBidi" w:cstheme="majorBidi"/>
          <w:lang w:val="en-US"/>
        </w:rPr>
        <w:t>, Cl</w:t>
      </w:r>
      <w:r w:rsidRPr="00D723FC">
        <w:rPr>
          <w:rFonts w:asciiTheme="majorBidi" w:hAnsiTheme="majorBidi" w:cstheme="majorBidi"/>
          <w:vertAlign w:val="superscript"/>
          <w:lang w:val="en-US"/>
        </w:rPr>
        <w:t>-</w:t>
      </w:r>
      <w:r w:rsidRPr="00D723FC">
        <w:rPr>
          <w:rFonts w:asciiTheme="majorBidi" w:hAnsiTheme="majorBidi" w:cstheme="majorBidi"/>
          <w:lang w:val="en-US"/>
        </w:rPr>
        <w:t>, SO</w:t>
      </w:r>
      <w:r w:rsidRPr="00D723FC">
        <w:rPr>
          <w:rFonts w:asciiTheme="majorBidi" w:hAnsiTheme="majorBidi" w:cstheme="majorBidi"/>
          <w:vertAlign w:val="subscript"/>
          <w:lang w:val="en-US"/>
        </w:rPr>
        <w:t>4</w:t>
      </w:r>
      <w:r w:rsidRPr="00D723FC">
        <w:rPr>
          <w:rFonts w:asciiTheme="majorBidi" w:hAnsiTheme="majorBidi" w:cstheme="majorBidi"/>
          <w:vertAlign w:val="superscript"/>
          <w:lang w:val="en-US"/>
        </w:rPr>
        <w:t>2-</w:t>
      </w:r>
      <w:r w:rsidR="00C41F60" w:rsidRPr="00B229AC">
        <w:rPr>
          <w:rFonts w:asciiTheme="majorBidi" w:hAnsiTheme="majorBidi" w:cstheme="majorBidi"/>
          <w:lang w:val="en-US"/>
        </w:rPr>
        <w:t>,</w:t>
      </w:r>
      <w:r w:rsidRPr="00D723FC">
        <w:rPr>
          <w:rFonts w:asciiTheme="majorBidi" w:hAnsiTheme="majorBidi" w:cstheme="majorBidi"/>
          <w:lang w:val="en-US"/>
        </w:rPr>
        <w:t xml:space="preserve"> and Ca</w:t>
      </w:r>
      <w:r w:rsidRPr="00D723FC">
        <w:rPr>
          <w:rFonts w:asciiTheme="majorBidi" w:hAnsiTheme="majorBidi" w:cstheme="majorBidi"/>
          <w:vertAlign w:val="superscript"/>
          <w:lang w:val="en-US"/>
        </w:rPr>
        <w:t>2+</w:t>
      </w:r>
      <w:r w:rsidR="00C41F60">
        <w:rPr>
          <w:rFonts w:asciiTheme="majorBidi" w:hAnsiTheme="majorBidi" w:cstheme="majorBidi"/>
          <w:lang w:val="en-US"/>
        </w:rPr>
        <w:t>. These elements are represented on the same axis of F1,</w:t>
      </w:r>
      <w:r w:rsidRPr="00D723FC">
        <w:rPr>
          <w:rFonts w:asciiTheme="majorBidi" w:hAnsiTheme="majorBidi" w:cstheme="majorBidi"/>
          <w:lang w:val="en-US"/>
        </w:rPr>
        <w:t xml:space="preserve"> with a </w:t>
      </w:r>
      <w:r w:rsidR="004773A1" w:rsidRPr="00D723FC">
        <w:rPr>
          <w:rFonts w:asciiTheme="majorBidi" w:hAnsiTheme="majorBidi" w:cstheme="majorBidi"/>
          <w:lang w:val="en-US"/>
        </w:rPr>
        <w:t>total variance of more than 46%</w:t>
      </w:r>
      <w:r w:rsidRPr="00D723FC">
        <w:rPr>
          <w:rFonts w:asciiTheme="majorBidi" w:hAnsiTheme="majorBidi" w:cstheme="majorBidi"/>
          <w:lang w:val="en-US"/>
        </w:rPr>
        <w:t>. This axis is responsible for the acquisition of the evaporite origin (Halite, gypsum</w:t>
      </w:r>
      <w:r w:rsidR="00C41F60">
        <w:rPr>
          <w:rFonts w:asciiTheme="majorBidi" w:hAnsiTheme="majorBidi" w:cstheme="majorBidi"/>
          <w:lang w:val="en-US"/>
        </w:rPr>
        <w:t>,</w:t>
      </w:r>
      <w:r w:rsidRPr="00D723FC">
        <w:rPr>
          <w:rFonts w:asciiTheme="majorBidi" w:hAnsiTheme="majorBidi" w:cstheme="majorBidi"/>
          <w:lang w:val="en-US"/>
        </w:rPr>
        <w:t xml:space="preserve"> and dolomit</w:t>
      </w:r>
      <w:r w:rsidR="00C41F60">
        <w:rPr>
          <w:rFonts w:asciiTheme="majorBidi" w:hAnsiTheme="majorBidi" w:cstheme="majorBidi"/>
          <w:lang w:val="en-US"/>
        </w:rPr>
        <w:t>e</w:t>
      </w:r>
      <w:r w:rsidRPr="00D723FC">
        <w:rPr>
          <w:rFonts w:asciiTheme="majorBidi" w:hAnsiTheme="majorBidi" w:cstheme="majorBidi"/>
          <w:lang w:val="en-US"/>
        </w:rPr>
        <w:t>) of the groundwater of this aquifer. Associated with the geological origin by the dissolution of the evaporite formations and the dolomitic limestone.</w:t>
      </w:r>
      <w:r w:rsidR="00AA6606" w:rsidRPr="00D723FC">
        <w:rPr>
          <w:rFonts w:asciiTheme="majorBidi" w:hAnsiTheme="majorBidi" w:cstheme="majorBidi"/>
          <w:lang w:val="en-US"/>
        </w:rPr>
        <w:t xml:space="preserve"> </w:t>
      </w:r>
      <w:r w:rsidRPr="00D723FC">
        <w:rPr>
          <w:rFonts w:asciiTheme="majorBidi" w:hAnsiTheme="majorBidi" w:cstheme="majorBidi"/>
          <w:lang w:val="en-US"/>
        </w:rPr>
        <w:t>The factor F3 of (PCA) determined by the chemical elements of K</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w:t>
      </w:r>
      <w:r w:rsidR="00C41F60">
        <w:rPr>
          <w:rFonts w:asciiTheme="majorBidi" w:hAnsiTheme="majorBidi" w:cstheme="majorBidi"/>
          <w:lang w:val="en-US"/>
        </w:rPr>
        <w:t>and</w:t>
      </w:r>
      <w:r w:rsidRPr="00D723FC">
        <w:rPr>
          <w:rFonts w:asciiTheme="majorBidi" w:hAnsiTheme="majorBidi" w:cstheme="majorBidi"/>
          <w:lang w:val="en-US"/>
        </w:rPr>
        <w:t xml:space="preserve"> NO</w:t>
      </w:r>
      <w:r w:rsidRPr="00D723FC">
        <w:rPr>
          <w:rFonts w:asciiTheme="majorBidi" w:hAnsiTheme="majorBidi" w:cstheme="majorBidi"/>
          <w:vertAlign w:val="subscript"/>
          <w:lang w:val="en-US"/>
        </w:rPr>
        <w:t>3</w:t>
      </w:r>
      <w:r w:rsidRPr="00D723FC">
        <w:rPr>
          <w:rFonts w:asciiTheme="majorBidi" w:hAnsiTheme="majorBidi" w:cstheme="majorBidi"/>
          <w:vertAlign w:val="superscript"/>
          <w:lang w:val="en-US"/>
        </w:rPr>
        <w:t>-</w:t>
      </w:r>
      <w:r w:rsidRPr="00D723FC">
        <w:rPr>
          <w:rFonts w:asciiTheme="majorBidi" w:hAnsiTheme="majorBidi" w:cstheme="majorBidi"/>
          <w:lang w:val="en-US"/>
        </w:rPr>
        <w:t xml:space="preserve"> shows that the superficial infiltration of water comes originally from the degradation of organic material (Fertilizers).</w:t>
      </w:r>
    </w:p>
    <w:p w14:paraId="0C6ABD3B" w14:textId="77777777" w:rsidR="00CE33D8" w:rsidRPr="00D723FC" w:rsidRDefault="00CE33D8" w:rsidP="00CE33D8">
      <w:pPr>
        <w:spacing w:after="0" w:line="240" w:lineRule="auto"/>
        <w:ind w:firstLine="284"/>
        <w:jc w:val="both"/>
        <w:rPr>
          <w:rFonts w:asciiTheme="majorBidi" w:hAnsiTheme="majorBidi" w:cstheme="majorBidi"/>
          <w:lang w:val="en-US"/>
        </w:rPr>
      </w:pPr>
    </w:p>
    <w:p w14:paraId="35AC8DCC" w14:textId="77777777" w:rsidR="003F7200" w:rsidRDefault="003F7200">
      <w:pPr>
        <w:rPr>
          <w:rFonts w:ascii="Times New Roman" w:eastAsiaTheme="minorHAnsi" w:hAnsi="Times New Roman"/>
          <w:b/>
          <w:bCs/>
          <w:kern w:val="2"/>
          <w:sz w:val="20"/>
          <w:lang w:val="en-US" w:eastAsia="en-US"/>
        </w:rPr>
      </w:pPr>
      <w:r>
        <w:rPr>
          <w:b/>
          <w:bCs/>
          <w:lang w:val="en-US"/>
        </w:rPr>
        <w:br w:type="page"/>
      </w:r>
    </w:p>
    <w:p w14:paraId="1A9FD7A9" w14:textId="61B69CDC" w:rsidR="00FC790F" w:rsidRPr="00D723FC" w:rsidRDefault="00AB6D11" w:rsidP="00CE33D8">
      <w:pPr>
        <w:pStyle w:val="Rtab"/>
        <w:rPr>
          <w:lang w:val="en-US"/>
        </w:rPr>
      </w:pPr>
      <w:r w:rsidRPr="00D723FC">
        <w:rPr>
          <w:b/>
          <w:bCs/>
          <w:lang w:val="en-US"/>
        </w:rPr>
        <w:lastRenderedPageBreak/>
        <w:t>Table 1.</w:t>
      </w:r>
      <w:r w:rsidR="00FC790F" w:rsidRPr="00D723FC">
        <w:rPr>
          <w:b/>
          <w:bCs/>
          <w:lang w:val="en-US"/>
        </w:rPr>
        <w:t xml:space="preserve"> </w:t>
      </w:r>
      <w:r w:rsidR="00FC790F" w:rsidRPr="00D723FC">
        <w:rPr>
          <w:lang w:val="en-US"/>
        </w:rPr>
        <w:t>Correlation matrix of the different parameters of groundwater quality. Values in bold indicating correlat</w:t>
      </w:r>
      <w:r w:rsidRPr="00D723FC">
        <w:rPr>
          <w:lang w:val="en-US"/>
        </w:rPr>
        <w:t>ion coefficients ((Pearson (n))</w:t>
      </w:r>
      <w:r w:rsidR="00120F84" w:rsidRPr="00D723FC">
        <w:rPr>
          <w:lang w:val="en-US"/>
        </w:rPr>
        <w:t xml:space="preserve"> (</w:t>
      </w:r>
      <w:proofErr w:type="spellStart"/>
      <w:r w:rsidR="00120F84" w:rsidRPr="00D723FC">
        <w:rPr>
          <w:lang w:val="en-US"/>
        </w:rPr>
        <w:t>Lachache</w:t>
      </w:r>
      <w:proofErr w:type="spellEnd"/>
      <w:r w:rsidR="00120F84" w:rsidRPr="00D723FC">
        <w:rPr>
          <w:lang w:val="en-US"/>
        </w:rPr>
        <w:t xml:space="preserve"> et al.</w:t>
      </w:r>
      <w:r w:rsidR="00A07B0A">
        <w:rPr>
          <w:lang w:val="en-US"/>
        </w:rPr>
        <w:t>,</w:t>
      </w:r>
      <w:r w:rsidR="00120F84" w:rsidRPr="00D723FC">
        <w:rPr>
          <w:lang w:val="en-US"/>
        </w:rPr>
        <w:t xml:space="preserve"> 2018)</w:t>
      </w:r>
    </w:p>
    <w:tbl>
      <w:tblPr>
        <w:tblStyle w:val="Ombrageclair1"/>
        <w:tblW w:w="9746" w:type="dxa"/>
        <w:jc w:val="center"/>
        <w:tblLook w:val="04A0" w:firstRow="1" w:lastRow="0" w:firstColumn="1" w:lastColumn="0" w:noHBand="0" w:noVBand="1"/>
      </w:tblPr>
      <w:tblGrid>
        <w:gridCol w:w="798"/>
        <w:gridCol w:w="869"/>
        <w:gridCol w:w="1061"/>
        <w:gridCol w:w="920"/>
        <w:gridCol w:w="921"/>
        <w:gridCol w:w="920"/>
        <w:gridCol w:w="921"/>
        <w:gridCol w:w="920"/>
        <w:gridCol w:w="921"/>
        <w:gridCol w:w="889"/>
        <w:gridCol w:w="705"/>
      </w:tblGrid>
      <w:tr w:rsidR="004D6D09" w:rsidRPr="00D723FC" w14:paraId="16C9029C" w14:textId="77777777" w:rsidTr="00D723FC">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noWrap/>
            <w:hideMark/>
          </w:tcPr>
          <w:p w14:paraId="01212758" w14:textId="77777777" w:rsidR="004D6D09" w:rsidRPr="00D723FC" w:rsidRDefault="004D6D09" w:rsidP="00AD09CB">
            <w:pPr>
              <w:jc w:val="center"/>
              <w:rPr>
                <w:rFonts w:asciiTheme="majorBidi" w:eastAsia="Times New Roman" w:hAnsiTheme="majorBidi" w:cstheme="majorBidi"/>
                <w:b w:val="0"/>
                <w:bCs w:val="0"/>
                <w:color w:val="auto"/>
                <w:lang w:val="en-US"/>
              </w:rPr>
            </w:pPr>
          </w:p>
        </w:tc>
        <w:tc>
          <w:tcPr>
            <w:tcW w:w="869" w:type="dxa"/>
            <w:noWrap/>
            <w:hideMark/>
          </w:tcPr>
          <w:p w14:paraId="6FEF103D"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pH</w:t>
            </w:r>
          </w:p>
        </w:tc>
        <w:tc>
          <w:tcPr>
            <w:tcW w:w="1061" w:type="dxa"/>
            <w:noWrap/>
            <w:hideMark/>
          </w:tcPr>
          <w:p w14:paraId="414EF9FC"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EC</w:t>
            </w:r>
          </w:p>
        </w:tc>
        <w:tc>
          <w:tcPr>
            <w:tcW w:w="920" w:type="dxa"/>
            <w:noWrap/>
            <w:hideMark/>
          </w:tcPr>
          <w:p w14:paraId="0DD9074D"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iCs/>
                <w:color w:val="auto"/>
                <w:lang w:val="en-US"/>
              </w:rPr>
              <w:t>Ca</w:t>
            </w:r>
            <w:r w:rsidRPr="00D723FC">
              <w:rPr>
                <w:rFonts w:asciiTheme="majorBidi" w:eastAsia="Times New Roman" w:hAnsiTheme="majorBidi" w:cstheme="majorBidi"/>
                <w:b w:val="0"/>
                <w:bCs w:val="0"/>
                <w:iCs/>
                <w:color w:val="auto"/>
                <w:vertAlign w:val="superscript"/>
                <w:lang w:val="en-US"/>
              </w:rPr>
              <w:t>2+</w:t>
            </w:r>
          </w:p>
        </w:tc>
        <w:tc>
          <w:tcPr>
            <w:tcW w:w="921" w:type="dxa"/>
            <w:noWrap/>
            <w:hideMark/>
          </w:tcPr>
          <w:p w14:paraId="59F9C4C7"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hAnsiTheme="majorBidi" w:cstheme="majorBidi"/>
                <w:b w:val="0"/>
                <w:bCs w:val="0"/>
                <w:color w:val="auto"/>
                <w:lang w:val="en-US"/>
              </w:rPr>
              <w:t>Mg</w:t>
            </w:r>
            <w:r w:rsidRPr="00D723FC">
              <w:rPr>
                <w:rFonts w:asciiTheme="majorBidi" w:hAnsiTheme="majorBidi" w:cstheme="majorBidi"/>
                <w:b w:val="0"/>
                <w:bCs w:val="0"/>
                <w:color w:val="auto"/>
                <w:vertAlign w:val="superscript"/>
                <w:lang w:val="en-US"/>
              </w:rPr>
              <w:t>2+</w:t>
            </w:r>
          </w:p>
        </w:tc>
        <w:tc>
          <w:tcPr>
            <w:tcW w:w="920" w:type="dxa"/>
            <w:noWrap/>
            <w:hideMark/>
          </w:tcPr>
          <w:p w14:paraId="5DFEDBC9"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Na</w:t>
            </w:r>
            <w:r w:rsidRPr="00D723FC">
              <w:rPr>
                <w:rFonts w:asciiTheme="majorBidi" w:eastAsia="Times New Roman" w:hAnsiTheme="majorBidi" w:cstheme="majorBidi"/>
                <w:b w:val="0"/>
                <w:bCs w:val="0"/>
                <w:color w:val="auto"/>
                <w:vertAlign w:val="superscript"/>
                <w:lang w:val="en-US"/>
              </w:rPr>
              <w:t>+</w:t>
            </w:r>
          </w:p>
        </w:tc>
        <w:tc>
          <w:tcPr>
            <w:tcW w:w="921" w:type="dxa"/>
            <w:noWrap/>
            <w:hideMark/>
          </w:tcPr>
          <w:p w14:paraId="15429187"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hAnsiTheme="majorBidi" w:cstheme="majorBidi"/>
                <w:b w:val="0"/>
                <w:bCs w:val="0"/>
                <w:color w:val="auto"/>
                <w:lang w:val="en-US"/>
              </w:rPr>
              <w:t>K</w:t>
            </w:r>
            <w:r w:rsidRPr="00D723FC">
              <w:rPr>
                <w:rFonts w:asciiTheme="majorBidi" w:hAnsiTheme="majorBidi" w:cstheme="majorBidi"/>
                <w:b w:val="0"/>
                <w:bCs w:val="0"/>
                <w:color w:val="auto"/>
                <w:vertAlign w:val="superscript"/>
                <w:lang w:val="en-US"/>
              </w:rPr>
              <w:t>+</w:t>
            </w:r>
          </w:p>
        </w:tc>
        <w:tc>
          <w:tcPr>
            <w:tcW w:w="920" w:type="dxa"/>
            <w:noWrap/>
            <w:hideMark/>
          </w:tcPr>
          <w:p w14:paraId="35D5A3E9"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Cl</w:t>
            </w:r>
            <w:r w:rsidRPr="00D723FC">
              <w:rPr>
                <w:rFonts w:asciiTheme="majorBidi" w:eastAsia="Times New Roman" w:hAnsiTheme="majorBidi" w:cstheme="majorBidi"/>
                <w:b w:val="0"/>
                <w:bCs w:val="0"/>
                <w:color w:val="auto"/>
                <w:vertAlign w:val="superscript"/>
                <w:lang w:val="en-US"/>
              </w:rPr>
              <w:t>-</w:t>
            </w:r>
          </w:p>
        </w:tc>
        <w:tc>
          <w:tcPr>
            <w:tcW w:w="921" w:type="dxa"/>
            <w:noWrap/>
            <w:hideMark/>
          </w:tcPr>
          <w:p w14:paraId="5FFE0081"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SO</w:t>
            </w:r>
            <w:r w:rsidRPr="00D723FC">
              <w:rPr>
                <w:rFonts w:asciiTheme="majorBidi" w:eastAsia="Times New Roman" w:hAnsiTheme="majorBidi" w:cstheme="majorBidi"/>
                <w:b w:val="0"/>
                <w:bCs w:val="0"/>
                <w:color w:val="auto"/>
                <w:vertAlign w:val="subscript"/>
                <w:lang w:val="en-US"/>
              </w:rPr>
              <w:t>4</w:t>
            </w:r>
            <w:r w:rsidRPr="00D723FC">
              <w:rPr>
                <w:rFonts w:asciiTheme="majorBidi" w:eastAsia="Times New Roman" w:hAnsiTheme="majorBidi" w:cstheme="majorBidi"/>
                <w:b w:val="0"/>
                <w:bCs w:val="0"/>
                <w:color w:val="auto"/>
                <w:vertAlign w:val="superscript"/>
                <w:lang w:val="en-US"/>
              </w:rPr>
              <w:t>2-</w:t>
            </w:r>
          </w:p>
        </w:tc>
        <w:tc>
          <w:tcPr>
            <w:tcW w:w="889" w:type="dxa"/>
            <w:noWrap/>
            <w:hideMark/>
          </w:tcPr>
          <w:p w14:paraId="2E662D0E"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HCO</w:t>
            </w:r>
            <w:r w:rsidRPr="00D723FC">
              <w:rPr>
                <w:rFonts w:asciiTheme="majorBidi" w:eastAsia="Times New Roman" w:hAnsiTheme="majorBidi" w:cstheme="majorBidi"/>
                <w:b w:val="0"/>
                <w:bCs w:val="0"/>
                <w:color w:val="auto"/>
                <w:vertAlign w:val="subscript"/>
                <w:lang w:val="en-US"/>
              </w:rPr>
              <w:t>3</w:t>
            </w:r>
            <w:r w:rsidRPr="00D723FC">
              <w:rPr>
                <w:rFonts w:asciiTheme="majorBidi" w:eastAsia="Times New Roman" w:hAnsiTheme="majorBidi" w:cstheme="majorBidi"/>
                <w:b w:val="0"/>
                <w:bCs w:val="0"/>
                <w:color w:val="auto"/>
                <w:vertAlign w:val="superscript"/>
                <w:lang w:val="en-US"/>
              </w:rPr>
              <w:t>-</w:t>
            </w:r>
          </w:p>
        </w:tc>
        <w:tc>
          <w:tcPr>
            <w:tcW w:w="705" w:type="dxa"/>
            <w:noWrap/>
            <w:hideMark/>
          </w:tcPr>
          <w:p w14:paraId="20DB43E9" w14:textId="77777777" w:rsidR="004D6D09" w:rsidRPr="00D723FC" w:rsidRDefault="004D6D09" w:rsidP="00AD09C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NO</w:t>
            </w:r>
            <w:r w:rsidRPr="00D723FC">
              <w:rPr>
                <w:rFonts w:asciiTheme="majorBidi" w:eastAsia="Times New Roman" w:hAnsiTheme="majorBidi" w:cstheme="majorBidi"/>
                <w:b w:val="0"/>
                <w:bCs w:val="0"/>
                <w:color w:val="auto"/>
                <w:vertAlign w:val="subscript"/>
                <w:lang w:val="en-US"/>
              </w:rPr>
              <w:t>3</w:t>
            </w:r>
            <w:r w:rsidRPr="00D723FC">
              <w:rPr>
                <w:rFonts w:asciiTheme="majorBidi" w:eastAsia="Times New Roman" w:hAnsiTheme="majorBidi" w:cstheme="majorBidi"/>
                <w:b w:val="0"/>
                <w:bCs w:val="0"/>
                <w:color w:val="auto"/>
                <w:vertAlign w:val="superscript"/>
                <w:lang w:val="en-US"/>
              </w:rPr>
              <w:t>-</w:t>
            </w:r>
          </w:p>
        </w:tc>
      </w:tr>
      <w:tr w:rsidR="004D6D09" w:rsidRPr="00D723FC" w14:paraId="54CBF301" w14:textId="77777777" w:rsidTr="00D723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3875E0A8"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pH</w:t>
            </w:r>
          </w:p>
        </w:tc>
        <w:tc>
          <w:tcPr>
            <w:tcW w:w="869" w:type="dxa"/>
            <w:shd w:val="clear" w:color="auto" w:fill="FFFFFF" w:themeFill="background1"/>
            <w:noWrap/>
            <w:hideMark/>
          </w:tcPr>
          <w:p w14:paraId="1D385989"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1061" w:type="dxa"/>
            <w:shd w:val="clear" w:color="auto" w:fill="FFFFFF" w:themeFill="background1"/>
            <w:noWrap/>
            <w:hideMark/>
          </w:tcPr>
          <w:p w14:paraId="15CFA1B5"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920" w:type="dxa"/>
            <w:shd w:val="clear" w:color="auto" w:fill="FFFFFF" w:themeFill="background1"/>
            <w:noWrap/>
            <w:hideMark/>
          </w:tcPr>
          <w:p w14:paraId="597B546D"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6B62B1DC"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444E4413"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09967030"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6B5A886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0B2F9C48"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3C8B26EF"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705" w:type="dxa"/>
            <w:shd w:val="clear" w:color="auto" w:fill="FFFFFF" w:themeFill="background1"/>
            <w:noWrap/>
            <w:hideMark/>
          </w:tcPr>
          <w:p w14:paraId="4161822E"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2CE875EE" w14:textId="77777777" w:rsidTr="00D723FC">
        <w:trPr>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2F365477"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EC</w:t>
            </w:r>
          </w:p>
        </w:tc>
        <w:tc>
          <w:tcPr>
            <w:tcW w:w="869" w:type="dxa"/>
            <w:shd w:val="clear" w:color="auto" w:fill="FFFFFF" w:themeFill="background1"/>
            <w:noWrap/>
            <w:hideMark/>
          </w:tcPr>
          <w:p w14:paraId="525330A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-0.953</w:t>
            </w:r>
          </w:p>
        </w:tc>
        <w:tc>
          <w:tcPr>
            <w:tcW w:w="1061" w:type="dxa"/>
            <w:shd w:val="clear" w:color="auto" w:fill="FFFFFF" w:themeFill="background1"/>
            <w:noWrap/>
            <w:hideMark/>
          </w:tcPr>
          <w:p w14:paraId="5C7F0F59"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0" w:type="dxa"/>
            <w:shd w:val="clear" w:color="auto" w:fill="FFFFFF" w:themeFill="background1"/>
            <w:noWrap/>
            <w:hideMark/>
          </w:tcPr>
          <w:p w14:paraId="117CB382"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77FF4476"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920" w:type="dxa"/>
            <w:shd w:val="clear" w:color="auto" w:fill="FFFFFF" w:themeFill="background1"/>
            <w:noWrap/>
            <w:hideMark/>
          </w:tcPr>
          <w:p w14:paraId="16F25297"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695717B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4D367FEE"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3ED6B83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4E66A96B"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705" w:type="dxa"/>
            <w:shd w:val="clear" w:color="auto" w:fill="FFFFFF" w:themeFill="background1"/>
            <w:noWrap/>
            <w:hideMark/>
          </w:tcPr>
          <w:p w14:paraId="537E3C9F"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121C5DB3" w14:textId="77777777" w:rsidTr="00D723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6D0100F4"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iCs/>
                <w:color w:val="auto"/>
                <w:lang w:val="en-US"/>
              </w:rPr>
              <w:t>Ca</w:t>
            </w:r>
            <w:r w:rsidRPr="00D723FC">
              <w:rPr>
                <w:rFonts w:asciiTheme="majorBidi" w:eastAsia="Times New Roman" w:hAnsiTheme="majorBidi" w:cstheme="majorBidi"/>
                <w:b w:val="0"/>
                <w:bCs w:val="0"/>
                <w:iCs/>
                <w:color w:val="auto"/>
                <w:vertAlign w:val="superscript"/>
                <w:lang w:val="en-US"/>
              </w:rPr>
              <w:t>2+</w:t>
            </w:r>
          </w:p>
        </w:tc>
        <w:tc>
          <w:tcPr>
            <w:tcW w:w="869" w:type="dxa"/>
            <w:shd w:val="clear" w:color="auto" w:fill="FFFFFF" w:themeFill="background1"/>
            <w:noWrap/>
            <w:hideMark/>
          </w:tcPr>
          <w:p w14:paraId="5A8E7425"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0.285</w:t>
            </w:r>
          </w:p>
        </w:tc>
        <w:tc>
          <w:tcPr>
            <w:tcW w:w="1061" w:type="dxa"/>
            <w:shd w:val="clear" w:color="auto" w:fill="FFFFFF" w:themeFill="background1"/>
            <w:noWrap/>
            <w:hideMark/>
          </w:tcPr>
          <w:p w14:paraId="260A91AD"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-0.225</w:t>
            </w:r>
          </w:p>
        </w:tc>
        <w:tc>
          <w:tcPr>
            <w:tcW w:w="920" w:type="dxa"/>
            <w:shd w:val="clear" w:color="auto" w:fill="FFFFFF" w:themeFill="background1"/>
            <w:noWrap/>
            <w:hideMark/>
          </w:tcPr>
          <w:p w14:paraId="7E835257"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1" w:type="dxa"/>
            <w:shd w:val="clear" w:color="auto" w:fill="FFFFFF" w:themeFill="background1"/>
            <w:noWrap/>
            <w:hideMark/>
          </w:tcPr>
          <w:p w14:paraId="0EFAD22A"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920" w:type="dxa"/>
            <w:shd w:val="clear" w:color="auto" w:fill="FFFFFF" w:themeFill="background1"/>
            <w:noWrap/>
            <w:hideMark/>
          </w:tcPr>
          <w:p w14:paraId="475D40CB"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921" w:type="dxa"/>
            <w:shd w:val="clear" w:color="auto" w:fill="FFFFFF" w:themeFill="background1"/>
            <w:noWrap/>
            <w:hideMark/>
          </w:tcPr>
          <w:p w14:paraId="5F8B73AD"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03E19C14"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921" w:type="dxa"/>
            <w:shd w:val="clear" w:color="auto" w:fill="FFFFFF" w:themeFill="background1"/>
            <w:noWrap/>
            <w:hideMark/>
          </w:tcPr>
          <w:p w14:paraId="012D51C8"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42A72712"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2192A6F9"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3CA2ECB4" w14:textId="77777777" w:rsidTr="00D723FC">
        <w:trPr>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65435B31"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hAnsiTheme="majorBidi" w:cstheme="majorBidi"/>
                <w:b w:val="0"/>
                <w:bCs w:val="0"/>
                <w:color w:val="auto"/>
                <w:lang w:val="en-US"/>
              </w:rPr>
              <w:t>Mg</w:t>
            </w:r>
            <w:r w:rsidRPr="00D723FC">
              <w:rPr>
                <w:rFonts w:asciiTheme="majorBidi" w:hAnsiTheme="majorBidi" w:cstheme="majorBidi"/>
                <w:b w:val="0"/>
                <w:bCs w:val="0"/>
                <w:color w:val="auto"/>
                <w:vertAlign w:val="superscript"/>
                <w:lang w:val="en-US"/>
              </w:rPr>
              <w:t>2+</w:t>
            </w:r>
          </w:p>
        </w:tc>
        <w:tc>
          <w:tcPr>
            <w:tcW w:w="869" w:type="dxa"/>
            <w:shd w:val="clear" w:color="auto" w:fill="FFFFFF" w:themeFill="background1"/>
            <w:noWrap/>
            <w:hideMark/>
          </w:tcPr>
          <w:p w14:paraId="640E455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-0.365</w:t>
            </w:r>
          </w:p>
        </w:tc>
        <w:tc>
          <w:tcPr>
            <w:tcW w:w="1061" w:type="dxa"/>
            <w:shd w:val="clear" w:color="auto" w:fill="FFFFFF" w:themeFill="background1"/>
            <w:noWrap/>
            <w:hideMark/>
          </w:tcPr>
          <w:p w14:paraId="1287BD1B"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0.447</w:t>
            </w:r>
          </w:p>
        </w:tc>
        <w:tc>
          <w:tcPr>
            <w:tcW w:w="920" w:type="dxa"/>
            <w:shd w:val="clear" w:color="auto" w:fill="FFFFFF" w:themeFill="background1"/>
            <w:noWrap/>
            <w:hideMark/>
          </w:tcPr>
          <w:p w14:paraId="7C6E70BF"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0.628</w:t>
            </w:r>
          </w:p>
        </w:tc>
        <w:tc>
          <w:tcPr>
            <w:tcW w:w="921" w:type="dxa"/>
            <w:shd w:val="clear" w:color="auto" w:fill="FFFFFF" w:themeFill="background1"/>
            <w:noWrap/>
            <w:hideMark/>
          </w:tcPr>
          <w:p w14:paraId="33E85B94"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0" w:type="dxa"/>
            <w:shd w:val="clear" w:color="auto" w:fill="FFFFFF" w:themeFill="background1"/>
            <w:noWrap/>
            <w:hideMark/>
          </w:tcPr>
          <w:p w14:paraId="740E10E8"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921" w:type="dxa"/>
            <w:shd w:val="clear" w:color="auto" w:fill="FFFFFF" w:themeFill="background1"/>
            <w:noWrap/>
            <w:hideMark/>
          </w:tcPr>
          <w:p w14:paraId="5AAB93CF"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03524C09"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921" w:type="dxa"/>
            <w:shd w:val="clear" w:color="auto" w:fill="FFFFFF" w:themeFill="background1"/>
            <w:noWrap/>
            <w:hideMark/>
          </w:tcPr>
          <w:p w14:paraId="073BB4F6"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189A03F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67979102"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6E8DF233" w14:textId="77777777" w:rsidTr="00D723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515F97FF"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Na</w:t>
            </w:r>
            <w:r w:rsidRPr="00D723FC">
              <w:rPr>
                <w:rFonts w:asciiTheme="majorBidi" w:eastAsia="Times New Roman" w:hAnsiTheme="majorBidi" w:cstheme="majorBidi"/>
                <w:b w:val="0"/>
                <w:bCs w:val="0"/>
                <w:color w:val="auto"/>
                <w:vertAlign w:val="superscript"/>
                <w:lang w:val="en-US"/>
              </w:rPr>
              <w:t>+</w:t>
            </w:r>
          </w:p>
        </w:tc>
        <w:tc>
          <w:tcPr>
            <w:tcW w:w="869" w:type="dxa"/>
            <w:shd w:val="clear" w:color="auto" w:fill="FFFFFF" w:themeFill="background1"/>
            <w:noWrap/>
            <w:hideMark/>
          </w:tcPr>
          <w:p w14:paraId="5B56ECF9"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-0.048</w:t>
            </w:r>
          </w:p>
        </w:tc>
        <w:tc>
          <w:tcPr>
            <w:tcW w:w="1061" w:type="dxa"/>
            <w:shd w:val="clear" w:color="auto" w:fill="FFFFFF" w:themeFill="background1"/>
            <w:noWrap/>
            <w:hideMark/>
          </w:tcPr>
          <w:p w14:paraId="30CDF668"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0.113</w:t>
            </w:r>
          </w:p>
        </w:tc>
        <w:tc>
          <w:tcPr>
            <w:tcW w:w="920" w:type="dxa"/>
            <w:shd w:val="clear" w:color="auto" w:fill="FFFFFF" w:themeFill="background1"/>
            <w:noWrap/>
            <w:hideMark/>
          </w:tcPr>
          <w:p w14:paraId="6872C779"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0.912</w:t>
            </w:r>
          </w:p>
        </w:tc>
        <w:tc>
          <w:tcPr>
            <w:tcW w:w="921" w:type="dxa"/>
            <w:shd w:val="clear" w:color="auto" w:fill="FFFFFF" w:themeFill="background1"/>
            <w:noWrap/>
            <w:hideMark/>
          </w:tcPr>
          <w:p w14:paraId="165B690B"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0.863</w:t>
            </w:r>
          </w:p>
        </w:tc>
        <w:tc>
          <w:tcPr>
            <w:tcW w:w="920" w:type="dxa"/>
            <w:shd w:val="clear" w:color="auto" w:fill="FFFFFF" w:themeFill="background1"/>
            <w:noWrap/>
            <w:hideMark/>
          </w:tcPr>
          <w:p w14:paraId="4BD976AE"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1" w:type="dxa"/>
            <w:shd w:val="clear" w:color="auto" w:fill="FFFFFF" w:themeFill="background1"/>
            <w:noWrap/>
            <w:hideMark/>
          </w:tcPr>
          <w:p w14:paraId="70AAC713"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920" w:type="dxa"/>
            <w:shd w:val="clear" w:color="auto" w:fill="FFFFFF" w:themeFill="background1"/>
            <w:noWrap/>
            <w:hideMark/>
          </w:tcPr>
          <w:p w14:paraId="62A42A3F"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921" w:type="dxa"/>
            <w:shd w:val="clear" w:color="auto" w:fill="FFFFFF" w:themeFill="background1"/>
            <w:noWrap/>
            <w:hideMark/>
          </w:tcPr>
          <w:p w14:paraId="4EF5A6F3"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41129FFA"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029022A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75275728" w14:textId="77777777" w:rsidTr="00D723FC">
        <w:trPr>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56917BB3"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hAnsiTheme="majorBidi" w:cstheme="majorBidi"/>
                <w:b w:val="0"/>
                <w:bCs w:val="0"/>
                <w:color w:val="auto"/>
                <w:lang w:val="en-US"/>
              </w:rPr>
              <w:t>K</w:t>
            </w:r>
            <w:r w:rsidRPr="00D723FC">
              <w:rPr>
                <w:rFonts w:asciiTheme="majorBidi" w:hAnsiTheme="majorBidi" w:cstheme="majorBidi"/>
                <w:b w:val="0"/>
                <w:bCs w:val="0"/>
                <w:color w:val="auto"/>
                <w:vertAlign w:val="superscript"/>
                <w:lang w:val="en-US"/>
              </w:rPr>
              <w:t>+</w:t>
            </w:r>
          </w:p>
        </w:tc>
        <w:tc>
          <w:tcPr>
            <w:tcW w:w="869" w:type="dxa"/>
            <w:shd w:val="clear" w:color="auto" w:fill="FFFFFF" w:themeFill="background1"/>
            <w:noWrap/>
            <w:hideMark/>
          </w:tcPr>
          <w:p w14:paraId="26436576"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0.014</w:t>
            </w:r>
          </w:p>
        </w:tc>
        <w:tc>
          <w:tcPr>
            <w:tcW w:w="1061" w:type="dxa"/>
            <w:shd w:val="clear" w:color="auto" w:fill="FFFFFF" w:themeFill="background1"/>
            <w:noWrap/>
            <w:hideMark/>
          </w:tcPr>
          <w:p w14:paraId="029814C5"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0.008</w:t>
            </w:r>
          </w:p>
        </w:tc>
        <w:tc>
          <w:tcPr>
            <w:tcW w:w="920" w:type="dxa"/>
            <w:shd w:val="clear" w:color="auto" w:fill="FFFFFF" w:themeFill="background1"/>
            <w:noWrap/>
            <w:hideMark/>
          </w:tcPr>
          <w:p w14:paraId="1F61863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-0.064</w:t>
            </w:r>
          </w:p>
        </w:tc>
        <w:tc>
          <w:tcPr>
            <w:tcW w:w="921" w:type="dxa"/>
            <w:shd w:val="clear" w:color="auto" w:fill="FFFFFF" w:themeFill="background1"/>
            <w:noWrap/>
            <w:hideMark/>
          </w:tcPr>
          <w:p w14:paraId="7B6590E4"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-0.005</w:t>
            </w:r>
          </w:p>
        </w:tc>
        <w:tc>
          <w:tcPr>
            <w:tcW w:w="920" w:type="dxa"/>
            <w:shd w:val="clear" w:color="auto" w:fill="FFFFFF" w:themeFill="background1"/>
            <w:noWrap/>
            <w:hideMark/>
          </w:tcPr>
          <w:p w14:paraId="0274672E"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-0.144</w:t>
            </w:r>
          </w:p>
        </w:tc>
        <w:tc>
          <w:tcPr>
            <w:tcW w:w="921" w:type="dxa"/>
            <w:shd w:val="clear" w:color="auto" w:fill="FFFFFF" w:themeFill="background1"/>
            <w:noWrap/>
            <w:hideMark/>
          </w:tcPr>
          <w:p w14:paraId="46A6F60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0" w:type="dxa"/>
            <w:shd w:val="clear" w:color="auto" w:fill="FFFFFF" w:themeFill="background1"/>
            <w:noWrap/>
            <w:hideMark/>
          </w:tcPr>
          <w:p w14:paraId="0E3830E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921" w:type="dxa"/>
            <w:shd w:val="clear" w:color="auto" w:fill="FFFFFF" w:themeFill="background1"/>
            <w:noWrap/>
            <w:hideMark/>
          </w:tcPr>
          <w:p w14:paraId="1CB7C7CF"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889" w:type="dxa"/>
            <w:shd w:val="clear" w:color="auto" w:fill="FFFFFF" w:themeFill="background1"/>
            <w:noWrap/>
            <w:hideMark/>
          </w:tcPr>
          <w:p w14:paraId="51792026"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2ED32461"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41586A6F" w14:textId="77777777" w:rsidTr="00D723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01478309"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Cl</w:t>
            </w:r>
            <w:r w:rsidRPr="00D723FC">
              <w:rPr>
                <w:rFonts w:asciiTheme="majorBidi" w:eastAsia="Times New Roman" w:hAnsiTheme="majorBidi" w:cstheme="majorBidi"/>
                <w:b w:val="0"/>
                <w:bCs w:val="0"/>
                <w:color w:val="auto"/>
                <w:vertAlign w:val="superscript"/>
                <w:lang w:val="en-US"/>
              </w:rPr>
              <w:t>-</w:t>
            </w:r>
          </w:p>
        </w:tc>
        <w:tc>
          <w:tcPr>
            <w:tcW w:w="869" w:type="dxa"/>
            <w:shd w:val="clear" w:color="auto" w:fill="FFFFFF" w:themeFill="background1"/>
            <w:noWrap/>
            <w:hideMark/>
          </w:tcPr>
          <w:p w14:paraId="2F7A9A28"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0.006</w:t>
            </w:r>
          </w:p>
        </w:tc>
        <w:tc>
          <w:tcPr>
            <w:tcW w:w="1061" w:type="dxa"/>
            <w:shd w:val="clear" w:color="auto" w:fill="FFFFFF" w:themeFill="background1"/>
            <w:noWrap/>
            <w:hideMark/>
          </w:tcPr>
          <w:p w14:paraId="0D78B89E"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0.066</w:t>
            </w:r>
          </w:p>
        </w:tc>
        <w:tc>
          <w:tcPr>
            <w:tcW w:w="920" w:type="dxa"/>
            <w:shd w:val="clear" w:color="auto" w:fill="FFFFFF" w:themeFill="background1"/>
            <w:noWrap/>
            <w:hideMark/>
          </w:tcPr>
          <w:p w14:paraId="6B4F3A55"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0.935</w:t>
            </w:r>
          </w:p>
        </w:tc>
        <w:tc>
          <w:tcPr>
            <w:tcW w:w="921" w:type="dxa"/>
            <w:shd w:val="clear" w:color="auto" w:fill="FFFFFF" w:themeFill="background1"/>
            <w:noWrap/>
            <w:hideMark/>
          </w:tcPr>
          <w:p w14:paraId="597DC88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0.840</w:t>
            </w:r>
          </w:p>
        </w:tc>
        <w:tc>
          <w:tcPr>
            <w:tcW w:w="920" w:type="dxa"/>
            <w:shd w:val="clear" w:color="auto" w:fill="FFFFFF" w:themeFill="background1"/>
            <w:noWrap/>
            <w:hideMark/>
          </w:tcPr>
          <w:p w14:paraId="4982A5A7"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0.990</w:t>
            </w:r>
          </w:p>
        </w:tc>
        <w:tc>
          <w:tcPr>
            <w:tcW w:w="921" w:type="dxa"/>
            <w:shd w:val="clear" w:color="auto" w:fill="FFFFFF" w:themeFill="background1"/>
            <w:noWrap/>
            <w:hideMark/>
          </w:tcPr>
          <w:p w14:paraId="3419E3DE"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-0.061</w:t>
            </w:r>
          </w:p>
        </w:tc>
        <w:tc>
          <w:tcPr>
            <w:tcW w:w="920" w:type="dxa"/>
            <w:shd w:val="clear" w:color="auto" w:fill="FFFFFF" w:themeFill="background1"/>
            <w:noWrap/>
            <w:hideMark/>
          </w:tcPr>
          <w:p w14:paraId="60477A3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921" w:type="dxa"/>
            <w:shd w:val="clear" w:color="auto" w:fill="FFFFFF" w:themeFill="background1"/>
            <w:noWrap/>
            <w:hideMark/>
          </w:tcPr>
          <w:p w14:paraId="31285D28"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p>
        </w:tc>
        <w:tc>
          <w:tcPr>
            <w:tcW w:w="889" w:type="dxa"/>
            <w:shd w:val="clear" w:color="auto" w:fill="FFFFFF" w:themeFill="background1"/>
            <w:noWrap/>
            <w:hideMark/>
          </w:tcPr>
          <w:p w14:paraId="748AA4D0"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05E1C53D"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5B870C35" w14:textId="77777777" w:rsidTr="00D723FC">
        <w:trPr>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77F803C8"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SO</w:t>
            </w:r>
            <w:r w:rsidRPr="00D723FC">
              <w:rPr>
                <w:rFonts w:asciiTheme="majorBidi" w:eastAsia="Times New Roman" w:hAnsiTheme="majorBidi" w:cstheme="majorBidi"/>
                <w:b w:val="0"/>
                <w:bCs w:val="0"/>
                <w:color w:val="auto"/>
                <w:vertAlign w:val="subscript"/>
                <w:lang w:val="en-US"/>
              </w:rPr>
              <w:t>4</w:t>
            </w:r>
            <w:r w:rsidRPr="00D723FC">
              <w:rPr>
                <w:rFonts w:asciiTheme="majorBidi" w:eastAsia="Times New Roman" w:hAnsiTheme="majorBidi" w:cstheme="majorBidi"/>
                <w:b w:val="0"/>
                <w:bCs w:val="0"/>
                <w:color w:val="auto"/>
                <w:vertAlign w:val="superscript"/>
                <w:lang w:val="en-US"/>
              </w:rPr>
              <w:t>2-</w:t>
            </w:r>
          </w:p>
        </w:tc>
        <w:tc>
          <w:tcPr>
            <w:tcW w:w="869" w:type="dxa"/>
            <w:shd w:val="clear" w:color="auto" w:fill="FFFFFF" w:themeFill="background1"/>
            <w:noWrap/>
            <w:hideMark/>
          </w:tcPr>
          <w:p w14:paraId="00B5F93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-0.468</w:t>
            </w:r>
          </w:p>
        </w:tc>
        <w:tc>
          <w:tcPr>
            <w:tcW w:w="1061" w:type="dxa"/>
            <w:shd w:val="clear" w:color="auto" w:fill="FFFFFF" w:themeFill="background1"/>
            <w:noWrap/>
            <w:hideMark/>
          </w:tcPr>
          <w:p w14:paraId="602723B9"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0.539</w:t>
            </w:r>
          </w:p>
        </w:tc>
        <w:tc>
          <w:tcPr>
            <w:tcW w:w="920" w:type="dxa"/>
            <w:shd w:val="clear" w:color="auto" w:fill="FFFFFF" w:themeFill="background1"/>
            <w:noWrap/>
            <w:hideMark/>
          </w:tcPr>
          <w:p w14:paraId="5892618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0.510</w:t>
            </w:r>
          </w:p>
        </w:tc>
        <w:tc>
          <w:tcPr>
            <w:tcW w:w="921" w:type="dxa"/>
            <w:shd w:val="clear" w:color="auto" w:fill="FFFFFF" w:themeFill="background1"/>
            <w:noWrap/>
            <w:hideMark/>
          </w:tcPr>
          <w:p w14:paraId="02B34305"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0.985</w:t>
            </w:r>
          </w:p>
        </w:tc>
        <w:tc>
          <w:tcPr>
            <w:tcW w:w="920" w:type="dxa"/>
            <w:shd w:val="clear" w:color="auto" w:fill="FFFFFF" w:themeFill="background1"/>
            <w:noWrap/>
            <w:hideMark/>
          </w:tcPr>
          <w:p w14:paraId="321ED04A"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0.783</w:t>
            </w:r>
          </w:p>
        </w:tc>
        <w:tc>
          <w:tcPr>
            <w:tcW w:w="921" w:type="dxa"/>
            <w:shd w:val="clear" w:color="auto" w:fill="FFFFFF" w:themeFill="background1"/>
            <w:noWrap/>
            <w:hideMark/>
          </w:tcPr>
          <w:p w14:paraId="63296693"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0.047</w:t>
            </w:r>
          </w:p>
        </w:tc>
        <w:tc>
          <w:tcPr>
            <w:tcW w:w="920" w:type="dxa"/>
            <w:shd w:val="clear" w:color="auto" w:fill="FFFFFF" w:themeFill="background1"/>
            <w:noWrap/>
            <w:hideMark/>
          </w:tcPr>
          <w:p w14:paraId="4650EF04"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0.750</w:t>
            </w:r>
          </w:p>
        </w:tc>
        <w:tc>
          <w:tcPr>
            <w:tcW w:w="921" w:type="dxa"/>
            <w:shd w:val="clear" w:color="auto" w:fill="FFFFFF" w:themeFill="background1"/>
            <w:noWrap/>
            <w:hideMark/>
          </w:tcPr>
          <w:p w14:paraId="29EE4F96"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889" w:type="dxa"/>
            <w:shd w:val="clear" w:color="auto" w:fill="FFFFFF" w:themeFill="background1"/>
            <w:noWrap/>
            <w:hideMark/>
          </w:tcPr>
          <w:p w14:paraId="366FECE2"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c>
          <w:tcPr>
            <w:tcW w:w="705" w:type="dxa"/>
            <w:shd w:val="clear" w:color="auto" w:fill="FFFFFF" w:themeFill="background1"/>
            <w:noWrap/>
            <w:hideMark/>
          </w:tcPr>
          <w:p w14:paraId="7EDF6733"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582B41CC" w14:textId="77777777" w:rsidTr="00D723FC">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99" w:type="dxa"/>
            <w:shd w:val="clear" w:color="auto" w:fill="FFFFFF" w:themeFill="background1"/>
            <w:noWrap/>
            <w:hideMark/>
          </w:tcPr>
          <w:p w14:paraId="66EC30AF"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HCO</w:t>
            </w:r>
            <w:r w:rsidRPr="00D723FC">
              <w:rPr>
                <w:rFonts w:asciiTheme="majorBidi" w:eastAsia="Times New Roman" w:hAnsiTheme="majorBidi" w:cstheme="majorBidi"/>
                <w:b w:val="0"/>
                <w:bCs w:val="0"/>
                <w:color w:val="auto"/>
                <w:vertAlign w:val="subscript"/>
                <w:lang w:val="en-US"/>
              </w:rPr>
              <w:t>3</w:t>
            </w:r>
            <w:r w:rsidRPr="00D723FC">
              <w:rPr>
                <w:rFonts w:asciiTheme="majorBidi" w:eastAsia="Times New Roman" w:hAnsiTheme="majorBidi" w:cstheme="majorBidi"/>
                <w:b w:val="0"/>
                <w:bCs w:val="0"/>
                <w:color w:val="auto"/>
                <w:vertAlign w:val="superscript"/>
                <w:lang w:val="en-US"/>
              </w:rPr>
              <w:t>-</w:t>
            </w:r>
          </w:p>
        </w:tc>
        <w:tc>
          <w:tcPr>
            <w:tcW w:w="869" w:type="dxa"/>
            <w:shd w:val="clear" w:color="auto" w:fill="FFFFFF" w:themeFill="background1"/>
            <w:noWrap/>
            <w:hideMark/>
          </w:tcPr>
          <w:p w14:paraId="0E1484D7"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0.810</w:t>
            </w:r>
          </w:p>
        </w:tc>
        <w:tc>
          <w:tcPr>
            <w:tcW w:w="1061" w:type="dxa"/>
            <w:shd w:val="clear" w:color="auto" w:fill="FFFFFF" w:themeFill="background1"/>
            <w:noWrap/>
            <w:hideMark/>
          </w:tcPr>
          <w:p w14:paraId="4438E8B9"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auto"/>
                <w:lang w:val="en-US"/>
              </w:rPr>
            </w:pPr>
            <w:r w:rsidRPr="00D723FC">
              <w:rPr>
                <w:rFonts w:asciiTheme="majorBidi" w:eastAsia="Times New Roman" w:hAnsiTheme="majorBidi" w:cstheme="majorBidi"/>
                <w:b/>
                <w:bCs/>
                <w:color w:val="auto"/>
                <w:lang w:val="en-US"/>
              </w:rPr>
              <w:t>-0.811</w:t>
            </w:r>
          </w:p>
        </w:tc>
        <w:tc>
          <w:tcPr>
            <w:tcW w:w="920" w:type="dxa"/>
            <w:shd w:val="clear" w:color="auto" w:fill="FFFFFF" w:themeFill="background1"/>
            <w:noWrap/>
            <w:hideMark/>
          </w:tcPr>
          <w:p w14:paraId="5644D90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0.128</w:t>
            </w:r>
          </w:p>
        </w:tc>
        <w:tc>
          <w:tcPr>
            <w:tcW w:w="921" w:type="dxa"/>
            <w:shd w:val="clear" w:color="auto" w:fill="FFFFFF" w:themeFill="background1"/>
            <w:noWrap/>
            <w:hideMark/>
          </w:tcPr>
          <w:p w14:paraId="2A469086"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-0.337</w:t>
            </w:r>
          </w:p>
        </w:tc>
        <w:tc>
          <w:tcPr>
            <w:tcW w:w="920" w:type="dxa"/>
            <w:shd w:val="clear" w:color="auto" w:fill="FFFFFF" w:themeFill="background1"/>
            <w:noWrap/>
            <w:hideMark/>
          </w:tcPr>
          <w:p w14:paraId="70233A3F"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-0.191</w:t>
            </w:r>
          </w:p>
        </w:tc>
        <w:tc>
          <w:tcPr>
            <w:tcW w:w="921" w:type="dxa"/>
            <w:shd w:val="clear" w:color="auto" w:fill="FFFFFF" w:themeFill="background1"/>
            <w:noWrap/>
            <w:hideMark/>
          </w:tcPr>
          <w:p w14:paraId="127E6D5D"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0.311</w:t>
            </w:r>
          </w:p>
        </w:tc>
        <w:tc>
          <w:tcPr>
            <w:tcW w:w="920" w:type="dxa"/>
            <w:shd w:val="clear" w:color="auto" w:fill="FFFFFF" w:themeFill="background1"/>
            <w:noWrap/>
            <w:hideMark/>
          </w:tcPr>
          <w:p w14:paraId="1736409C"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-0.116</w:t>
            </w:r>
          </w:p>
        </w:tc>
        <w:tc>
          <w:tcPr>
            <w:tcW w:w="921" w:type="dxa"/>
            <w:shd w:val="clear" w:color="auto" w:fill="FFFFFF" w:themeFill="background1"/>
            <w:noWrap/>
            <w:hideMark/>
          </w:tcPr>
          <w:p w14:paraId="17596083"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-0.396</w:t>
            </w:r>
          </w:p>
        </w:tc>
        <w:tc>
          <w:tcPr>
            <w:tcW w:w="889" w:type="dxa"/>
            <w:shd w:val="clear" w:color="auto" w:fill="FFFFFF" w:themeFill="background1"/>
            <w:noWrap/>
            <w:hideMark/>
          </w:tcPr>
          <w:p w14:paraId="5AD85223"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c>
          <w:tcPr>
            <w:tcW w:w="705" w:type="dxa"/>
            <w:shd w:val="clear" w:color="auto" w:fill="FFFFFF" w:themeFill="background1"/>
            <w:noWrap/>
            <w:hideMark/>
          </w:tcPr>
          <w:p w14:paraId="37D3ECAC" w14:textId="77777777" w:rsidR="004D6D09" w:rsidRPr="00D723FC" w:rsidRDefault="004D6D09" w:rsidP="00AD09C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lang w:val="en-US"/>
              </w:rPr>
            </w:pPr>
          </w:p>
        </w:tc>
      </w:tr>
      <w:tr w:rsidR="004D6D09" w:rsidRPr="00D723FC" w14:paraId="7985D223" w14:textId="77777777" w:rsidTr="00D723FC">
        <w:trPr>
          <w:trHeight w:val="87"/>
          <w:jc w:val="center"/>
        </w:trPr>
        <w:tc>
          <w:tcPr>
            <w:cnfStyle w:val="001000000000" w:firstRow="0" w:lastRow="0" w:firstColumn="1" w:lastColumn="0" w:oddVBand="0" w:evenVBand="0" w:oddHBand="0" w:evenHBand="0" w:firstRowFirstColumn="0" w:firstRowLastColumn="0" w:lastRowFirstColumn="0" w:lastRowLastColumn="0"/>
            <w:tcW w:w="699" w:type="dxa"/>
            <w:noWrap/>
            <w:hideMark/>
          </w:tcPr>
          <w:p w14:paraId="0E881B9C" w14:textId="77777777" w:rsidR="004D6D09" w:rsidRPr="00D723FC" w:rsidRDefault="004D6D09" w:rsidP="00AD09CB">
            <w:pPr>
              <w:rPr>
                <w:rFonts w:asciiTheme="majorBidi" w:eastAsia="Times New Roman" w:hAnsiTheme="majorBidi" w:cstheme="majorBidi"/>
                <w:b w:val="0"/>
                <w:bCs w:val="0"/>
                <w:color w:val="auto"/>
                <w:lang w:val="en-US"/>
              </w:rPr>
            </w:pPr>
            <w:r w:rsidRPr="00D723FC">
              <w:rPr>
                <w:rFonts w:asciiTheme="majorBidi" w:eastAsia="Times New Roman" w:hAnsiTheme="majorBidi" w:cstheme="majorBidi"/>
                <w:b w:val="0"/>
                <w:bCs w:val="0"/>
                <w:color w:val="auto"/>
                <w:lang w:val="en-US"/>
              </w:rPr>
              <w:t>NO</w:t>
            </w:r>
            <w:r w:rsidRPr="00D723FC">
              <w:rPr>
                <w:rFonts w:asciiTheme="majorBidi" w:eastAsia="Times New Roman" w:hAnsiTheme="majorBidi" w:cstheme="majorBidi"/>
                <w:b w:val="0"/>
                <w:bCs w:val="0"/>
                <w:color w:val="auto"/>
                <w:vertAlign w:val="subscript"/>
                <w:lang w:val="en-US"/>
              </w:rPr>
              <w:t>3</w:t>
            </w:r>
            <w:r w:rsidRPr="00D723FC">
              <w:rPr>
                <w:rFonts w:asciiTheme="majorBidi" w:eastAsia="Times New Roman" w:hAnsiTheme="majorBidi" w:cstheme="majorBidi"/>
                <w:b w:val="0"/>
                <w:bCs w:val="0"/>
                <w:color w:val="auto"/>
                <w:vertAlign w:val="superscript"/>
                <w:lang w:val="en-US"/>
              </w:rPr>
              <w:t>-</w:t>
            </w:r>
          </w:p>
        </w:tc>
        <w:tc>
          <w:tcPr>
            <w:tcW w:w="869" w:type="dxa"/>
            <w:noWrap/>
            <w:hideMark/>
          </w:tcPr>
          <w:p w14:paraId="1697E3C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0.206</w:t>
            </w:r>
          </w:p>
        </w:tc>
        <w:tc>
          <w:tcPr>
            <w:tcW w:w="1061" w:type="dxa"/>
            <w:noWrap/>
            <w:hideMark/>
          </w:tcPr>
          <w:p w14:paraId="5C08F971"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-0.051</w:t>
            </w:r>
          </w:p>
        </w:tc>
        <w:tc>
          <w:tcPr>
            <w:tcW w:w="920" w:type="dxa"/>
            <w:noWrap/>
            <w:hideMark/>
          </w:tcPr>
          <w:p w14:paraId="5F5642D5"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0.201</w:t>
            </w:r>
          </w:p>
        </w:tc>
        <w:tc>
          <w:tcPr>
            <w:tcW w:w="921" w:type="dxa"/>
            <w:noWrap/>
            <w:hideMark/>
          </w:tcPr>
          <w:p w14:paraId="0B4EDCF8"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0.285</w:t>
            </w:r>
          </w:p>
        </w:tc>
        <w:tc>
          <w:tcPr>
            <w:tcW w:w="920" w:type="dxa"/>
            <w:noWrap/>
            <w:hideMark/>
          </w:tcPr>
          <w:p w14:paraId="6B7FC5AC"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0.238</w:t>
            </w:r>
          </w:p>
        </w:tc>
        <w:tc>
          <w:tcPr>
            <w:tcW w:w="921" w:type="dxa"/>
            <w:noWrap/>
            <w:hideMark/>
          </w:tcPr>
          <w:p w14:paraId="1FCF3E70"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-0.356</w:t>
            </w:r>
          </w:p>
        </w:tc>
        <w:tc>
          <w:tcPr>
            <w:tcW w:w="920" w:type="dxa"/>
            <w:noWrap/>
            <w:hideMark/>
          </w:tcPr>
          <w:p w14:paraId="6C9B1857"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0.225</w:t>
            </w:r>
          </w:p>
        </w:tc>
        <w:tc>
          <w:tcPr>
            <w:tcW w:w="921" w:type="dxa"/>
            <w:noWrap/>
            <w:hideMark/>
          </w:tcPr>
          <w:p w14:paraId="1501B0A7"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0.218</w:t>
            </w:r>
          </w:p>
        </w:tc>
        <w:tc>
          <w:tcPr>
            <w:tcW w:w="889" w:type="dxa"/>
            <w:noWrap/>
            <w:hideMark/>
          </w:tcPr>
          <w:p w14:paraId="7CE2B1A2"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0.026</w:t>
            </w:r>
          </w:p>
        </w:tc>
        <w:tc>
          <w:tcPr>
            <w:tcW w:w="705" w:type="dxa"/>
            <w:noWrap/>
            <w:hideMark/>
          </w:tcPr>
          <w:p w14:paraId="1FC5922F" w14:textId="77777777" w:rsidR="004D6D09" w:rsidRPr="00D723FC" w:rsidRDefault="004D6D09" w:rsidP="00AD09C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val="en-US"/>
              </w:rPr>
            </w:pPr>
            <w:r w:rsidRPr="00D723FC">
              <w:rPr>
                <w:rFonts w:asciiTheme="majorBidi" w:eastAsia="Times New Roman" w:hAnsiTheme="majorBidi" w:cstheme="majorBidi"/>
                <w:color w:val="auto"/>
                <w:lang w:val="en-US"/>
              </w:rPr>
              <w:t>1</w:t>
            </w:r>
          </w:p>
        </w:tc>
      </w:tr>
    </w:tbl>
    <w:p w14:paraId="1DDB8A58" w14:textId="789C5AF8" w:rsidR="004D6D09" w:rsidRPr="00D723FC" w:rsidRDefault="005C582E" w:rsidP="00AB6D11">
      <w:pPr>
        <w:spacing w:before="120" w:after="0" w:line="240" w:lineRule="auto"/>
        <w:rPr>
          <w:rFonts w:asciiTheme="majorBidi" w:hAnsiTheme="majorBidi" w:cstheme="majorBidi"/>
          <w:bCs/>
          <w:sz w:val="20"/>
          <w:szCs w:val="20"/>
          <w:lang w:val="en-US"/>
        </w:rPr>
      </w:pPr>
      <w:r w:rsidRPr="00D723FC">
        <w:rPr>
          <w:rFonts w:asciiTheme="majorBidi" w:hAnsiTheme="majorBidi" w:cstheme="majorBidi"/>
          <w:bCs/>
          <w:sz w:val="20"/>
          <w:szCs w:val="20"/>
          <w:lang w:val="en-US"/>
        </w:rPr>
        <w:t>Note:</w:t>
      </w:r>
      <w:r w:rsidR="00D723FC" w:rsidRPr="00D723FC">
        <w:rPr>
          <w:rFonts w:asciiTheme="majorBidi" w:hAnsiTheme="majorBidi" w:cstheme="majorBidi"/>
          <w:bCs/>
          <w:sz w:val="20"/>
          <w:szCs w:val="20"/>
          <w:lang w:val="en-US"/>
        </w:rPr>
        <w:t xml:space="preserve"> </w:t>
      </w:r>
      <w:r w:rsidRPr="00D723FC">
        <w:rPr>
          <w:rFonts w:asciiTheme="majorBidi" w:hAnsiTheme="majorBidi" w:cstheme="majorBidi"/>
          <w:bCs/>
          <w:sz w:val="20"/>
          <w:szCs w:val="20"/>
          <w:lang w:val="en-US"/>
        </w:rPr>
        <w:t>EC:</w:t>
      </w:r>
      <w:r w:rsidR="00344F5D" w:rsidRPr="00D723FC">
        <w:rPr>
          <w:rFonts w:asciiTheme="majorBidi" w:hAnsiTheme="majorBidi" w:cstheme="majorBidi"/>
          <w:bCs/>
          <w:sz w:val="20"/>
          <w:szCs w:val="20"/>
          <w:lang w:val="en-US"/>
        </w:rPr>
        <w:t xml:space="preserve"> </w:t>
      </w:r>
      <w:r w:rsidR="004D6D09" w:rsidRPr="00D723FC">
        <w:rPr>
          <w:rFonts w:asciiTheme="majorBidi" w:hAnsiTheme="majorBidi" w:cstheme="majorBidi"/>
          <w:bCs/>
          <w:sz w:val="20"/>
          <w:szCs w:val="20"/>
          <w:lang w:val="en-US"/>
        </w:rPr>
        <w:t>Electrical conductivity of water</w:t>
      </w:r>
    </w:p>
    <w:p w14:paraId="48DD280D" w14:textId="3B24828D" w:rsidR="00985040" w:rsidRPr="00D723FC" w:rsidRDefault="00A70D39" w:rsidP="00D723FC">
      <w:pPr>
        <w:pStyle w:val="Rn1"/>
        <w:rPr>
          <w:lang w:val="en-US"/>
        </w:rPr>
      </w:pPr>
      <w:r>
        <w:rPr>
          <w:lang w:val="en-US"/>
        </w:rPr>
        <w:t>6</w:t>
      </w:r>
      <w:r w:rsidR="002A6D3F" w:rsidRPr="00D723FC">
        <w:rPr>
          <w:lang w:val="en-US"/>
        </w:rPr>
        <w:t>. Discussion</w:t>
      </w:r>
    </w:p>
    <w:p w14:paraId="675647D2" w14:textId="2BDED5DA" w:rsidR="00D2731D" w:rsidRPr="00D723FC" w:rsidRDefault="003D7E69" w:rsidP="00696CEF">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This study, </w:t>
      </w:r>
      <w:r w:rsidR="0030650C" w:rsidRPr="00D723FC">
        <w:rPr>
          <w:rFonts w:asciiTheme="majorBidi" w:hAnsiTheme="majorBidi" w:cstheme="majorBidi"/>
          <w:lang w:val="en-US"/>
        </w:rPr>
        <w:t xml:space="preserve">conducted </w:t>
      </w:r>
      <w:r w:rsidRPr="00D723FC">
        <w:rPr>
          <w:rFonts w:asciiTheme="majorBidi" w:hAnsiTheme="majorBidi" w:cstheme="majorBidi"/>
          <w:lang w:val="en-US"/>
        </w:rPr>
        <w:t xml:space="preserve">in Algeria's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 </w:t>
      </w:r>
      <w:r w:rsidR="00C41F60">
        <w:rPr>
          <w:rFonts w:asciiTheme="majorBidi" w:hAnsiTheme="majorBidi" w:cstheme="majorBidi"/>
          <w:lang w:val="en-US"/>
        </w:rPr>
        <w:t>provides important new insights into</w:t>
      </w:r>
      <w:r w:rsidRPr="00D723FC">
        <w:rPr>
          <w:rFonts w:asciiTheme="majorBidi" w:hAnsiTheme="majorBidi" w:cstheme="majorBidi"/>
          <w:lang w:val="en-US"/>
        </w:rPr>
        <w:t xml:space="preserve"> the processes of groundwater mineralization, which are crucial for managing water resources sustainably in dry areas.</w:t>
      </w:r>
      <w:r w:rsidR="00E560FC" w:rsidRPr="00D723FC">
        <w:rPr>
          <w:rFonts w:asciiTheme="majorBidi" w:hAnsiTheme="majorBidi" w:cstheme="majorBidi"/>
          <w:lang w:val="en-US"/>
        </w:rPr>
        <w:t xml:space="preserve"> </w:t>
      </w:r>
      <w:r w:rsidR="001D41D5" w:rsidRPr="00D723FC">
        <w:rPr>
          <w:rFonts w:asciiTheme="majorBidi" w:hAnsiTheme="majorBidi" w:cstheme="majorBidi"/>
          <w:lang w:val="en-US"/>
        </w:rPr>
        <w:t xml:space="preserve">Particularly in regions like </w:t>
      </w:r>
      <w:proofErr w:type="spellStart"/>
      <w:r w:rsidR="001D41D5" w:rsidRPr="00D723FC">
        <w:rPr>
          <w:rFonts w:asciiTheme="majorBidi" w:hAnsiTheme="majorBidi" w:cstheme="majorBidi"/>
          <w:lang w:val="en-US"/>
        </w:rPr>
        <w:t>Béchar</w:t>
      </w:r>
      <w:proofErr w:type="spellEnd"/>
      <w:r w:rsidR="001D41D5" w:rsidRPr="00D723FC">
        <w:rPr>
          <w:rFonts w:asciiTheme="majorBidi" w:hAnsiTheme="majorBidi" w:cstheme="majorBidi"/>
          <w:lang w:val="en-US"/>
        </w:rPr>
        <w:t xml:space="preserve"> that rely significantly on groundwater, maintaining the quality of the resource and </w:t>
      </w:r>
      <w:r w:rsidR="0030650C" w:rsidRPr="00D723FC">
        <w:rPr>
          <w:rFonts w:asciiTheme="majorBidi" w:hAnsiTheme="majorBidi" w:cstheme="majorBidi"/>
          <w:lang w:val="en-US"/>
        </w:rPr>
        <w:t>ensur</w:t>
      </w:r>
      <w:r w:rsidR="00C41F60">
        <w:rPr>
          <w:rFonts w:asciiTheme="majorBidi" w:hAnsiTheme="majorBidi" w:cstheme="majorBidi"/>
          <w:lang w:val="en-US"/>
        </w:rPr>
        <w:t>ing</w:t>
      </w:r>
      <w:r w:rsidR="0030650C" w:rsidRPr="00D723FC">
        <w:rPr>
          <w:rFonts w:asciiTheme="majorBidi" w:hAnsiTheme="majorBidi" w:cstheme="majorBidi"/>
          <w:lang w:val="en-US"/>
        </w:rPr>
        <w:t xml:space="preserve"> </w:t>
      </w:r>
      <w:r w:rsidR="001D41D5" w:rsidRPr="00D723FC">
        <w:rPr>
          <w:rFonts w:asciiTheme="majorBidi" w:hAnsiTheme="majorBidi" w:cstheme="majorBidi"/>
          <w:lang w:val="en-US"/>
        </w:rPr>
        <w:t xml:space="preserve">sustainable resource management </w:t>
      </w:r>
      <w:r w:rsidR="00C41F60">
        <w:rPr>
          <w:rFonts w:asciiTheme="majorBidi" w:hAnsiTheme="majorBidi" w:cstheme="majorBidi"/>
          <w:lang w:val="en-US"/>
        </w:rPr>
        <w:t>requires</w:t>
      </w:r>
      <w:r w:rsidR="001D41D5" w:rsidRPr="00D723FC">
        <w:rPr>
          <w:rFonts w:asciiTheme="majorBidi" w:hAnsiTheme="majorBidi" w:cstheme="majorBidi"/>
          <w:lang w:val="en-US"/>
        </w:rPr>
        <w:t xml:space="preserve"> an understanding of the mechanisms governing groundwater mineralization.</w:t>
      </w:r>
      <w:r w:rsidR="00C5067E" w:rsidRPr="00D723FC">
        <w:rPr>
          <w:rFonts w:asciiTheme="majorBidi" w:hAnsiTheme="majorBidi" w:cstheme="majorBidi"/>
          <w:lang w:val="en-US"/>
        </w:rPr>
        <w:t xml:space="preserve"> </w:t>
      </w:r>
      <w:r w:rsidR="00360123" w:rsidRPr="00D723FC">
        <w:rPr>
          <w:rFonts w:asciiTheme="majorBidi" w:hAnsiTheme="majorBidi" w:cstheme="majorBidi"/>
          <w:lang w:val="en-US"/>
        </w:rPr>
        <w:t xml:space="preserve">The results show that geological formations and human activity have a substantial impact on groundwater quality, resulting in different </w:t>
      </w:r>
      <w:proofErr w:type="spellStart"/>
      <w:r w:rsidR="00360123" w:rsidRPr="00D723FC">
        <w:rPr>
          <w:rFonts w:asciiTheme="majorBidi" w:hAnsiTheme="majorBidi" w:cstheme="majorBidi"/>
          <w:lang w:val="en-US"/>
        </w:rPr>
        <w:t>hydrochemical</w:t>
      </w:r>
      <w:proofErr w:type="spellEnd"/>
      <w:r w:rsidR="00360123" w:rsidRPr="00D723FC">
        <w:rPr>
          <w:rFonts w:asciiTheme="majorBidi" w:hAnsiTheme="majorBidi" w:cstheme="majorBidi"/>
          <w:lang w:val="en-US"/>
        </w:rPr>
        <w:t xml:space="preserve"> groups with different degrees of mineralization.</w:t>
      </w:r>
      <w:r w:rsidR="0030650C" w:rsidRPr="00D723FC">
        <w:rPr>
          <w:rFonts w:asciiTheme="majorBidi" w:hAnsiTheme="majorBidi" w:cstheme="majorBidi"/>
          <w:lang w:val="en-US"/>
        </w:rPr>
        <w:t xml:space="preserve"> </w:t>
      </w:r>
      <w:r w:rsidR="00275D7F" w:rsidRPr="00D723FC">
        <w:rPr>
          <w:rFonts w:asciiTheme="majorBidi" w:hAnsiTheme="majorBidi" w:cstheme="majorBidi"/>
          <w:lang w:val="en-US"/>
        </w:rPr>
        <w:t>This study enhances our understanding</w:t>
      </w:r>
      <w:r w:rsidR="00E76109" w:rsidRPr="00D723FC">
        <w:rPr>
          <w:rFonts w:asciiTheme="majorBidi" w:hAnsiTheme="majorBidi" w:cstheme="majorBidi"/>
          <w:lang w:val="en-US"/>
        </w:rPr>
        <w:t xml:space="preserve"> of local hydrogeological processes </w:t>
      </w:r>
      <w:r w:rsidR="00C41F60">
        <w:rPr>
          <w:rFonts w:asciiTheme="majorBidi" w:hAnsiTheme="majorBidi" w:cstheme="majorBidi"/>
          <w:lang w:val="en-US"/>
        </w:rPr>
        <w:t>and provides insightful comparisons with comparable circumstances in other dry locations worldwid</w:t>
      </w:r>
      <w:r w:rsidR="00E76109" w:rsidRPr="00D723FC">
        <w:rPr>
          <w:rFonts w:asciiTheme="majorBidi" w:hAnsiTheme="majorBidi" w:cstheme="majorBidi"/>
          <w:lang w:val="en-US"/>
        </w:rPr>
        <w:t>e.</w:t>
      </w:r>
      <w:r w:rsidR="00C5067E" w:rsidRPr="00D723FC">
        <w:rPr>
          <w:rFonts w:asciiTheme="majorBidi" w:hAnsiTheme="majorBidi" w:cstheme="majorBidi"/>
          <w:lang w:val="en-US"/>
        </w:rPr>
        <w:t xml:space="preserve"> </w:t>
      </w:r>
      <w:r w:rsidR="00FC6D5F" w:rsidRPr="00D723FC">
        <w:rPr>
          <w:rFonts w:asciiTheme="majorBidi" w:hAnsiTheme="majorBidi" w:cstheme="majorBidi"/>
          <w:lang w:val="en-US"/>
        </w:rPr>
        <w:t xml:space="preserve">Comparing the groundwater mineralization patterns </w:t>
      </w:r>
      <w:r w:rsidR="00C41F60">
        <w:rPr>
          <w:rFonts w:asciiTheme="majorBidi" w:hAnsiTheme="majorBidi" w:cstheme="majorBidi"/>
          <w:lang w:val="en-US"/>
        </w:rPr>
        <w:t>in El-</w:t>
      </w:r>
      <w:proofErr w:type="spellStart"/>
      <w:r w:rsidR="00C41F60">
        <w:rPr>
          <w:rFonts w:asciiTheme="majorBidi" w:hAnsiTheme="majorBidi" w:cstheme="majorBidi"/>
          <w:lang w:val="en-US"/>
        </w:rPr>
        <w:t>Bayadh</w:t>
      </w:r>
      <w:proofErr w:type="spellEnd"/>
      <w:r w:rsidR="00C41F60">
        <w:rPr>
          <w:rFonts w:asciiTheme="majorBidi" w:hAnsiTheme="majorBidi" w:cstheme="majorBidi"/>
          <w:lang w:val="en-US"/>
        </w:rPr>
        <w:t xml:space="preserve"> and Naama with those in </w:t>
      </w:r>
      <w:proofErr w:type="spellStart"/>
      <w:r w:rsidR="00C41F60">
        <w:rPr>
          <w:rFonts w:asciiTheme="majorBidi" w:hAnsiTheme="majorBidi" w:cstheme="majorBidi"/>
          <w:lang w:val="en-US"/>
        </w:rPr>
        <w:t>Béchar</w:t>
      </w:r>
      <w:proofErr w:type="spellEnd"/>
      <w:r w:rsidR="00C41F60">
        <w:rPr>
          <w:rFonts w:asciiTheme="majorBidi" w:hAnsiTheme="majorBidi" w:cstheme="majorBidi"/>
          <w:lang w:val="en-US"/>
        </w:rPr>
        <w:t xml:space="preserve"> reveals several</w:t>
      </w:r>
      <w:r w:rsidR="00FC6D5F" w:rsidRPr="00D723FC">
        <w:rPr>
          <w:rFonts w:asciiTheme="majorBidi" w:hAnsiTheme="majorBidi" w:cstheme="majorBidi"/>
          <w:lang w:val="en-US"/>
        </w:rPr>
        <w:t xml:space="preserve"> similarities.</w:t>
      </w:r>
      <w:r w:rsidR="00C5067E" w:rsidRPr="00D723FC">
        <w:rPr>
          <w:rFonts w:asciiTheme="majorBidi" w:hAnsiTheme="majorBidi" w:cstheme="majorBidi"/>
          <w:lang w:val="en-US"/>
        </w:rPr>
        <w:t xml:space="preserve"> </w:t>
      </w:r>
      <w:r w:rsidR="00DD521D" w:rsidRPr="00D723FC">
        <w:rPr>
          <w:rFonts w:asciiTheme="majorBidi" w:hAnsiTheme="majorBidi" w:cstheme="majorBidi"/>
          <w:lang w:val="en-US"/>
        </w:rPr>
        <w:t xml:space="preserve">Similar geological formations that affect </w:t>
      </w:r>
      <w:r w:rsidR="00C41F60">
        <w:rPr>
          <w:rFonts w:asciiTheme="majorBidi" w:hAnsiTheme="majorBidi" w:cstheme="majorBidi"/>
          <w:lang w:val="en-US"/>
        </w:rPr>
        <w:t>groundwater chemistry</w:t>
      </w:r>
      <w:r w:rsidR="00DD521D" w:rsidRPr="00D723FC">
        <w:rPr>
          <w:rFonts w:asciiTheme="majorBidi" w:hAnsiTheme="majorBidi" w:cstheme="majorBidi"/>
          <w:lang w:val="en-US"/>
        </w:rPr>
        <w:t xml:space="preserve"> can be found in both areas.</w:t>
      </w:r>
      <w:r w:rsidR="00C5067E" w:rsidRPr="00D723FC">
        <w:rPr>
          <w:rFonts w:asciiTheme="majorBidi" w:hAnsiTheme="majorBidi" w:cstheme="majorBidi"/>
          <w:lang w:val="en-US"/>
        </w:rPr>
        <w:t xml:space="preserve"> </w:t>
      </w:r>
      <w:r w:rsidR="00DD521D" w:rsidRPr="00D723FC">
        <w:rPr>
          <w:rFonts w:asciiTheme="majorBidi" w:hAnsiTheme="majorBidi" w:cstheme="majorBidi"/>
          <w:lang w:val="en-US"/>
        </w:rPr>
        <w:t xml:space="preserve">El </w:t>
      </w:r>
      <w:proofErr w:type="spellStart"/>
      <w:r w:rsidR="00DD521D" w:rsidRPr="00D723FC">
        <w:rPr>
          <w:rFonts w:asciiTheme="majorBidi" w:hAnsiTheme="majorBidi" w:cstheme="majorBidi"/>
          <w:lang w:val="en-US"/>
        </w:rPr>
        <w:t>Bayadh</w:t>
      </w:r>
      <w:proofErr w:type="spellEnd"/>
      <w:r w:rsidR="00DD521D" w:rsidRPr="00D723FC">
        <w:rPr>
          <w:rFonts w:asciiTheme="majorBidi" w:hAnsiTheme="majorBidi" w:cstheme="majorBidi"/>
          <w:lang w:val="en-US"/>
        </w:rPr>
        <w:t>, for example, has significant levels of mineralization due to the preponderanc</w:t>
      </w:r>
      <w:r w:rsidR="00D00B7E" w:rsidRPr="00D723FC">
        <w:rPr>
          <w:rFonts w:asciiTheme="majorBidi" w:hAnsiTheme="majorBidi" w:cstheme="majorBidi"/>
          <w:lang w:val="en-US"/>
        </w:rPr>
        <w:t xml:space="preserve">e of gypsum and limestone rocks. </w:t>
      </w:r>
      <w:r w:rsidR="00D2731D" w:rsidRPr="00D723FC">
        <w:rPr>
          <w:rFonts w:asciiTheme="majorBidi" w:hAnsiTheme="majorBidi" w:cstheme="majorBidi"/>
          <w:lang w:val="en-US"/>
        </w:rPr>
        <w:t>Similarly, Béchar's groundwater is</w:t>
      </w:r>
      <w:r w:rsidR="00275D7F" w:rsidRPr="00D723FC">
        <w:rPr>
          <w:rFonts w:asciiTheme="majorBidi" w:hAnsiTheme="majorBidi" w:cstheme="majorBidi"/>
          <w:lang w:val="en-US"/>
        </w:rPr>
        <w:t xml:space="preserve"> influenced</w:t>
      </w:r>
      <w:r w:rsidR="00D2731D" w:rsidRPr="00D723FC">
        <w:rPr>
          <w:rFonts w:asciiTheme="majorBidi" w:hAnsiTheme="majorBidi" w:cstheme="majorBidi"/>
          <w:lang w:val="en-US"/>
        </w:rPr>
        <w:t xml:space="preserve"> by</w:t>
      </w:r>
      <w:r w:rsidR="00C41F60">
        <w:rPr>
          <w:rFonts w:asciiTheme="majorBidi" w:hAnsiTheme="majorBidi" w:cstheme="majorBidi"/>
          <w:lang w:val="en-US"/>
        </w:rPr>
        <w:t xml:space="preserve"> </w:t>
      </w:r>
      <w:r w:rsidR="00D2731D" w:rsidRPr="00D723FC">
        <w:rPr>
          <w:rFonts w:asciiTheme="majorBidi" w:hAnsiTheme="majorBidi" w:cstheme="majorBidi"/>
          <w:lang w:val="en-US"/>
        </w:rPr>
        <w:t xml:space="preserve">saline deposits and evaporation, </w:t>
      </w:r>
      <w:r w:rsidR="00C41F60">
        <w:rPr>
          <w:rFonts w:asciiTheme="majorBidi" w:hAnsiTheme="majorBidi" w:cstheme="majorBidi"/>
          <w:lang w:val="en-US"/>
        </w:rPr>
        <w:t>resulting in elevated salinity</w:t>
      </w:r>
      <w:r w:rsidR="006C6452"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&lt;EndNote&gt;&lt;Cite&gt;&lt;Author&gt;Derdour&lt;/Author&gt;&lt;Year&gt;2023&lt;/Year&gt;&lt;RecNum&gt;47&lt;/RecNum&gt;&lt;DisplayText&gt;(Derdour, 2023)&lt;/DisplayText&gt;&lt;record&gt;&lt;rec-number&gt;47&lt;/rec-number&gt;&lt;foreign-keys&gt;&lt;key app="EN" db-id="a92x55aw7zrezkexzthvvvx9wf5p50t00r9a"&gt;47&lt;/key&gt;&lt;/foreign-keys&gt;&lt;ref-type name="Journal Article"&gt;17&lt;/ref-type&gt;&lt;contributors&gt;&lt;authors&gt;&lt;author&gt;Derdour, A., Abdo, H. G., Almohamad, H., Alodah, A., Al Dughairi, A. A., Ghoneim, S. S., Ali, E.&lt;/author&gt;&lt;/authors&gt;&lt;/contributors&gt;&lt;titles&gt;&lt;title&gt;Prediction of groundwater quality index using classification techniques in arid environments.&lt;/title&gt;&lt;secondary-title&gt;Sustainability&lt;/secondary-title&gt;&lt;/titles&gt;&lt;periodical&gt;&lt;full-title&gt;Sustainability&lt;/full-title&gt;&lt;/periodical&gt;&lt;pages&gt;9687&lt;/pages&gt;&lt;volume&gt;15&lt;/volume&gt;&lt;number&gt;12&lt;/number&gt;&lt;dates&gt;&lt;year&gt;2023&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hyperlink w:anchor="_ENREF_11" w:tooltip="Derdour, 2023 #47" w:history="1">
        <w:r w:rsidR="00696CEF" w:rsidRPr="00D723FC">
          <w:rPr>
            <w:rFonts w:asciiTheme="majorBidi" w:hAnsiTheme="majorBidi" w:cstheme="majorBidi"/>
            <w:noProof/>
            <w:lang w:val="en-US"/>
          </w:rPr>
          <w:t>Derdour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2023</w:t>
        </w:r>
      </w:hyperlink>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D2731D" w:rsidRPr="00D723FC">
        <w:rPr>
          <w:rFonts w:asciiTheme="majorBidi" w:hAnsiTheme="majorBidi" w:cstheme="majorBidi"/>
          <w:lang w:val="en-US"/>
        </w:rPr>
        <w:t xml:space="preserve">. </w:t>
      </w:r>
      <w:r w:rsidR="00C41F60">
        <w:rPr>
          <w:rFonts w:asciiTheme="majorBidi" w:hAnsiTheme="majorBidi" w:cstheme="majorBidi"/>
          <w:lang w:val="en-US"/>
        </w:rPr>
        <w:t xml:space="preserve">Due to comparable climatic conditions and human demands, excessive salinity in Tunisia, especially in the Chott </w:t>
      </w:r>
      <w:proofErr w:type="spellStart"/>
      <w:r w:rsidR="00C41F60">
        <w:rPr>
          <w:rFonts w:asciiTheme="majorBidi" w:hAnsiTheme="majorBidi" w:cstheme="majorBidi"/>
          <w:lang w:val="en-US"/>
        </w:rPr>
        <w:t>Djerad</w:t>
      </w:r>
      <w:proofErr w:type="spellEnd"/>
      <w:r w:rsidR="00C41F60">
        <w:rPr>
          <w:rFonts w:asciiTheme="majorBidi" w:hAnsiTheme="majorBidi" w:cstheme="majorBidi"/>
          <w:lang w:val="en-US"/>
        </w:rPr>
        <w:t xml:space="preserve"> area, compromises groundwater quality</w:t>
      </w:r>
      <w:r w:rsidR="00AA2931" w:rsidRPr="00D723FC">
        <w:rPr>
          <w:rFonts w:asciiTheme="majorBidi" w:hAnsiTheme="majorBidi" w:cstheme="majorBidi"/>
          <w:lang w:val="en-US"/>
        </w:rPr>
        <w:t xml:space="preserve">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&lt;EndNote&gt;&lt;Cite&gt;&lt;Author&gt;Kraiem&lt;/Author&gt;&lt;Year&gt;2014&lt;/Year&gt;&lt;RecNum&gt;48&lt;/RecNum&gt;&lt;DisplayText&gt;(Kraiem, 2014)&lt;/DisplayText&gt;&lt;record&gt;&lt;rec-number&gt;48&lt;/rec-number&gt;&lt;foreign-keys&gt;&lt;key app="EN" db-id="a92x55aw7zrezkexzthvvvx9wf5p50t00r9a"&gt;48&lt;/key&gt;&lt;/foreign-keys&gt;&lt;ref-type name="Journal Article"&gt;17&lt;/ref-type&gt;&lt;contributors&gt;&lt;authors&gt;&lt;author&gt;Kraiem, Z., Zouari, K., Chkir, N., Agoune, A.&lt;/author&gt;&lt;/authors&gt;&lt;/contributors&gt;&lt;titles&gt;&lt;title&gt;Geochemical characteristics of arid shallow aquifers in Chott Djerid, south-western Tunisia&lt;/title&gt;&lt;secondary-title&gt;Journal of Hydro-environment research&lt;/secondary-title&gt;&lt;/titles&gt;&lt;periodical&gt;&lt;full-title&gt;Journal of Hydro-environment research&lt;/full-title&gt;&lt;/periodical&gt;&lt;pages&gt;460-473&lt;/pages&gt;&lt;volume&gt;8&lt;/volume&gt;&lt;number&gt;4&lt;/number&gt;&lt;dates&gt;&lt;year&gt;2014&lt;/year&gt;&lt;/dates&gt;&lt;urls&gt;&lt;/urls&gt;&lt;/record&gt;&lt;/Cite&gt;&lt;/EndNote&gt;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hyperlink w:anchor="_ENREF_20" w:tooltip="Kraiem, 2014 #48" w:history="1">
        <w:r w:rsidR="00696CEF" w:rsidRPr="00D723FC">
          <w:rPr>
            <w:rFonts w:asciiTheme="majorBidi" w:hAnsiTheme="majorBidi" w:cstheme="majorBidi"/>
            <w:noProof/>
            <w:lang w:val="en-US"/>
          </w:rPr>
          <w:t>Kraiem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2014</w:t>
        </w:r>
      </w:hyperlink>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B217B4" w:rsidRPr="00D723FC">
        <w:rPr>
          <w:rFonts w:asciiTheme="majorBidi" w:hAnsiTheme="majorBidi" w:cstheme="majorBidi"/>
          <w:lang w:val="en-US"/>
        </w:rPr>
        <w:t xml:space="preserve">. Comparing the </w:t>
      </w:r>
      <w:proofErr w:type="spellStart"/>
      <w:r w:rsidR="00A708D8" w:rsidRPr="00D723FC">
        <w:rPr>
          <w:rFonts w:asciiTheme="majorBidi" w:hAnsiTheme="majorBidi" w:cstheme="majorBidi"/>
          <w:lang w:val="en-US"/>
        </w:rPr>
        <w:t>Béchar</w:t>
      </w:r>
      <w:proofErr w:type="spellEnd"/>
      <w:r w:rsidR="00B217B4" w:rsidRPr="00D723FC">
        <w:rPr>
          <w:rFonts w:asciiTheme="majorBidi" w:hAnsiTheme="majorBidi" w:cstheme="majorBidi"/>
          <w:lang w:val="en-US"/>
        </w:rPr>
        <w:t xml:space="preserve"> region </w:t>
      </w:r>
      <w:r w:rsidR="00C41F60">
        <w:rPr>
          <w:rFonts w:asciiTheme="majorBidi" w:hAnsiTheme="majorBidi" w:cstheme="majorBidi"/>
          <w:lang w:val="en-US"/>
        </w:rPr>
        <w:t>with other dry areas, including the Central Valley in California, USA, and the Atacama Desert in Chile, is one way to examine</w:t>
      </w:r>
      <w:r w:rsidR="00B217B4" w:rsidRPr="00D723FC">
        <w:rPr>
          <w:rFonts w:asciiTheme="majorBidi" w:hAnsiTheme="majorBidi" w:cstheme="majorBidi"/>
          <w:lang w:val="en-US"/>
        </w:rPr>
        <w:t xml:space="preserve"> human infl</w:t>
      </w:r>
      <w:r w:rsidR="007119AD" w:rsidRPr="00D723FC">
        <w:rPr>
          <w:rFonts w:asciiTheme="majorBidi" w:hAnsiTheme="majorBidi" w:cstheme="majorBidi"/>
          <w:lang w:val="en-US"/>
        </w:rPr>
        <w:t xml:space="preserve">uences on groundwater quality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&lt;EndNote&gt;&lt;Cite&gt;&lt;Author&gt;Herrera&lt;/Author&gt;&lt;Year&gt;2018&lt;/Year&gt;&lt;RecNum&gt;49&lt;/RecNum&gt;&lt;DisplayText&gt;(Herrera, 2018)&lt;/DisplayText&gt;&lt;record&gt;&lt;rec-number&gt;49&lt;/rec-number&gt;&lt;foreign-keys&gt;&lt;key app="EN" db-id="a92x55aw7zrezkexzthvvvx9wf5p50t00r9a"&gt;49&lt;/key&gt;&lt;/foreign-keys&gt;&lt;ref-type name="Journal Article"&gt;17&lt;/ref-type&gt;&lt;contributors&gt;&lt;authors&gt;&lt;author&gt;Herrera, C., Gamboa, C., Custodio, E., Jordan, T., Godfrey&lt;/author&gt;&lt;/authors&gt;&lt;/contributors&gt;&lt;titles&gt;&lt;title&gt;Groundwater origin and recharge in the hyperarid Cordillera de la Costa, Atacama Desert, northern Chile.&lt;/title&gt;&lt;secondary-title&gt;Science of the Total Environment&lt;/secondary-title&gt;&lt;/titles&gt;&lt;periodical&gt;&lt;full-title&gt;Science of the Total Environment&lt;/full-title&gt;&lt;/periodical&gt;&lt;pages&gt;114-132&lt;/pages&gt;&lt;volume&gt;624&lt;/volume&gt;&lt;dates&gt;&lt;year&gt;2018&lt;/year&gt;&lt;/dates&gt;&lt;urls&gt;&lt;/urls&gt;&lt;/record&gt;&lt;/Cite&gt;&lt;/EndNote&gt;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hyperlink w:anchor="_ENREF_15" w:tooltip="Herrera, 2018 #49" w:history="1">
        <w:r w:rsidR="00696CEF" w:rsidRPr="00D723FC">
          <w:rPr>
            <w:rFonts w:asciiTheme="majorBidi" w:hAnsiTheme="majorBidi" w:cstheme="majorBidi"/>
            <w:noProof/>
            <w:lang w:val="en-US"/>
          </w:rPr>
          <w:t>Herrera et al.</w:t>
        </w:r>
        <w:r w:rsidR="00A07B0A">
          <w:rPr>
            <w:rFonts w:asciiTheme="majorBidi" w:hAnsiTheme="majorBidi" w:cstheme="majorBidi"/>
            <w:noProof/>
            <w:lang w:val="en-US"/>
          </w:rPr>
          <w:t>,</w:t>
        </w:r>
        <w:r w:rsidR="00F7113C" w:rsidRPr="00D723FC">
          <w:rPr>
            <w:rFonts w:asciiTheme="majorBidi" w:hAnsiTheme="majorBidi" w:cstheme="majorBidi"/>
            <w:noProof/>
            <w:lang w:val="en-US"/>
          </w:rPr>
          <w:t xml:space="preserve"> 2018</w:t>
        </w:r>
      </w:hyperlink>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7119AD" w:rsidRPr="00D723FC">
        <w:rPr>
          <w:rFonts w:asciiTheme="majorBidi" w:hAnsiTheme="majorBidi" w:cstheme="majorBidi"/>
          <w:lang w:val="en-US"/>
        </w:rPr>
        <w:t xml:space="preserve">. The Central Valley of California has </w:t>
      </w:r>
      <w:r w:rsidR="00C41F60">
        <w:rPr>
          <w:rFonts w:asciiTheme="majorBidi" w:hAnsiTheme="majorBidi" w:cstheme="majorBidi"/>
          <w:lang w:val="en-US"/>
        </w:rPr>
        <w:t>experienced severe salinization and groundwater depletion due to</w:t>
      </w:r>
      <w:r w:rsidR="007119AD" w:rsidRPr="00D723FC">
        <w:rPr>
          <w:rFonts w:asciiTheme="majorBidi" w:hAnsiTheme="majorBidi" w:cstheme="majorBidi"/>
          <w:lang w:val="en-US"/>
        </w:rPr>
        <w:t xml:space="preserve"> ex</w:t>
      </w:r>
      <w:r w:rsidR="00525BB2" w:rsidRPr="00D723FC">
        <w:rPr>
          <w:rFonts w:asciiTheme="majorBidi" w:hAnsiTheme="majorBidi" w:cstheme="majorBidi"/>
          <w:lang w:val="en-US"/>
        </w:rPr>
        <w:t xml:space="preserve">tensive agricultural activities </w:t>
      </w:r>
      <w:r w:rsidR="00351954" w:rsidRPr="00D723FC">
        <w:rPr>
          <w:rFonts w:asciiTheme="majorBidi" w:hAnsiTheme="majorBidi" w:cstheme="majorBidi"/>
          <w:lang w:val="en-US"/>
        </w:rPr>
        <w:fldChar w:fldCharType="begin"/>
      </w:r>
      <w:r w:rsidR="003634FE" w:rsidRPr="00D723FC">
        <w:rPr>
          <w:rFonts w:asciiTheme="majorBidi" w:hAnsiTheme="majorBidi" w:cstheme="majorBidi"/>
          <w:lang w:val="en-US"/>
        </w:rPr>
        <w:instrText xml:space="preserve"> ADDIN EN.CITE &lt;EndNote&gt;&lt;Cite&gt;&lt;Author&gt;Burow&lt;/Author&gt;&lt;Year&gt;2013&lt;/Year&gt;&lt;RecNum&gt;50&lt;/RecNum&gt;&lt;DisplayText&gt;(Burow, 2013)&lt;/DisplayText&gt;&lt;record&gt;&lt;rec-number&gt;50&lt;/rec-number&gt;&lt;foreign-keys&gt;&lt;key app="EN" db-id="a92x55aw7zrezkexzthvvvx9wf5p50t00r9a"&gt;50&lt;/key&gt;&lt;/foreign-keys&gt;&lt;ref-type name="Journal Article"&gt;17&lt;/ref-type&gt;&lt;contributors&gt;&lt;authors&gt;&lt;author&gt;Burow, K. R., Jurgens, B. C., Belitz, K., &amp;amp; Dubrovsky, N.&lt;/author&gt;&lt;/authors&gt;&lt;/contributors&gt;&lt;titles&gt;&lt;title&gt;Assessment of regional change in nitrate concentrations in groundwater in the Central Valley, California, USA, 1950s–2000s&lt;/title&gt;&lt;secondary-title&gt;Environmental earth sciences&lt;/secondary-title&gt;&lt;/titles&gt;&lt;periodical&gt;&lt;full-title&gt;Environmental earth sciences&lt;/full-title&gt;&lt;/periodical&gt;&lt;pages&gt;2609-2621&lt;/pages&gt;&lt;volume&gt;69&lt;/volume&gt;&lt;number&gt;8&lt;/number&gt;&lt;dates&gt;&lt;year&gt;2013&lt;/year&gt;&lt;/dates&gt;&lt;urls&gt;&lt;/urls&gt;&lt;/record&gt;&lt;/Cite&gt;&lt;/EndNote&gt;</w:instrText>
      </w:r>
      <w:r w:rsidR="00351954" w:rsidRPr="00D723FC">
        <w:rPr>
          <w:rFonts w:asciiTheme="majorBidi" w:hAnsiTheme="majorBidi" w:cstheme="majorBidi"/>
          <w:lang w:val="en-US"/>
        </w:rPr>
        <w:fldChar w:fldCharType="separate"/>
      </w:r>
      <w:r w:rsidR="003634FE" w:rsidRPr="00D723FC">
        <w:rPr>
          <w:rFonts w:asciiTheme="majorBidi" w:hAnsiTheme="majorBidi" w:cstheme="majorBidi"/>
          <w:noProof/>
          <w:lang w:val="en-US"/>
        </w:rPr>
        <w:t>(</w:t>
      </w:r>
      <w:r w:rsidR="00696CEF" w:rsidRPr="00D723FC">
        <w:rPr>
          <w:rFonts w:asciiTheme="majorBidi" w:hAnsiTheme="majorBidi" w:cstheme="majorBidi"/>
          <w:noProof/>
          <w:lang w:val="en-US"/>
        </w:rPr>
        <w:t>Burow et al.</w:t>
      </w:r>
      <w:r w:rsidR="00A07B0A">
        <w:rPr>
          <w:rFonts w:asciiTheme="majorBidi" w:hAnsiTheme="majorBidi" w:cstheme="majorBidi"/>
          <w:noProof/>
          <w:lang w:val="en-US"/>
        </w:rPr>
        <w:t>,</w:t>
      </w:r>
      <w:r w:rsidR="008B69B4" w:rsidRPr="00D723FC">
        <w:rPr>
          <w:rFonts w:asciiTheme="majorBidi" w:hAnsiTheme="majorBidi" w:cstheme="majorBidi"/>
          <w:noProof/>
          <w:lang w:val="en-US"/>
        </w:rPr>
        <w:t xml:space="preserve"> 2013</w:t>
      </w:r>
      <w:r w:rsidR="003634FE" w:rsidRPr="00D723FC">
        <w:rPr>
          <w:rFonts w:asciiTheme="majorBidi" w:hAnsiTheme="majorBidi" w:cstheme="majorBidi"/>
          <w:noProof/>
          <w:lang w:val="en-US"/>
        </w:rPr>
        <w:t>)</w:t>
      </w:r>
      <w:r w:rsidR="00351954" w:rsidRPr="00D723FC">
        <w:rPr>
          <w:rFonts w:asciiTheme="majorBidi" w:hAnsiTheme="majorBidi" w:cstheme="majorBidi"/>
          <w:lang w:val="en-US"/>
        </w:rPr>
        <w:fldChar w:fldCharType="end"/>
      </w:r>
      <w:r w:rsidR="00525BB2" w:rsidRPr="00D723FC">
        <w:rPr>
          <w:rFonts w:asciiTheme="majorBidi" w:hAnsiTheme="majorBidi" w:cstheme="majorBidi"/>
          <w:lang w:val="en-US"/>
        </w:rPr>
        <w:t xml:space="preserve">. Due to fertilizer application and soil salt leaching, which can pollute aquifers, the dependence on irrigation has raised mineralization levels. This scenario is similar to the difficulties in </w:t>
      </w:r>
      <w:proofErr w:type="spellStart"/>
      <w:r w:rsidR="00525BB2" w:rsidRPr="00D723FC">
        <w:rPr>
          <w:rFonts w:asciiTheme="majorBidi" w:hAnsiTheme="majorBidi" w:cstheme="majorBidi"/>
          <w:lang w:val="en-US"/>
        </w:rPr>
        <w:t>Béchar</w:t>
      </w:r>
      <w:proofErr w:type="spellEnd"/>
      <w:r w:rsidR="00525BB2" w:rsidRPr="00D723FC">
        <w:rPr>
          <w:rFonts w:asciiTheme="majorBidi" w:hAnsiTheme="majorBidi" w:cstheme="majorBidi"/>
          <w:lang w:val="en-US"/>
        </w:rPr>
        <w:t xml:space="preserve">, where </w:t>
      </w:r>
      <w:r w:rsidR="00C5067E" w:rsidRPr="00D723FC">
        <w:rPr>
          <w:rFonts w:asciiTheme="majorBidi" w:hAnsiTheme="majorBidi" w:cstheme="majorBidi"/>
          <w:lang w:val="en-US"/>
        </w:rPr>
        <w:t>over extraction</w:t>
      </w:r>
      <w:r w:rsidR="00525BB2" w:rsidRPr="00D723FC">
        <w:rPr>
          <w:rFonts w:asciiTheme="majorBidi" w:hAnsiTheme="majorBidi" w:cstheme="majorBidi"/>
          <w:lang w:val="en-US"/>
        </w:rPr>
        <w:t xml:space="preserve"> and agricultural needs have raised saline levels and raised worries about the quality of the water.</w:t>
      </w:r>
      <w:r w:rsidR="00C5067E" w:rsidRPr="00D723FC">
        <w:rPr>
          <w:rFonts w:asciiTheme="majorBidi" w:hAnsiTheme="majorBidi" w:cstheme="majorBidi"/>
          <w:lang w:val="en-US"/>
        </w:rPr>
        <w:t xml:space="preserve"> </w:t>
      </w:r>
      <w:r w:rsidR="00B64DBB" w:rsidRPr="00D723FC">
        <w:rPr>
          <w:rFonts w:asciiTheme="majorBidi" w:hAnsiTheme="majorBidi" w:cstheme="majorBidi"/>
          <w:lang w:val="en-US"/>
        </w:rPr>
        <w:t xml:space="preserve">This is similar to the situation in </w:t>
      </w:r>
      <w:proofErr w:type="spellStart"/>
      <w:r w:rsidR="000B3494" w:rsidRPr="00D723FC">
        <w:rPr>
          <w:rFonts w:asciiTheme="majorBidi" w:hAnsiTheme="majorBidi" w:cstheme="majorBidi"/>
          <w:lang w:val="en-US"/>
        </w:rPr>
        <w:t>Béchar</w:t>
      </w:r>
      <w:proofErr w:type="spellEnd"/>
      <w:r w:rsidR="00B64DBB" w:rsidRPr="00D723FC">
        <w:rPr>
          <w:rFonts w:asciiTheme="majorBidi" w:hAnsiTheme="majorBidi" w:cstheme="majorBidi"/>
          <w:lang w:val="en-US"/>
        </w:rPr>
        <w:t>, where excessive salt levels endanger groundwater's suitability for home and agricultural uses.</w:t>
      </w:r>
    </w:p>
    <w:p w14:paraId="740E3FF8" w14:textId="4DED19B5" w:rsidR="008F27CB" w:rsidRPr="00D723FC" w:rsidRDefault="000316B8" w:rsidP="00BA5D06">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The strength of this study lies in its comprehensive approach, </w:t>
      </w:r>
      <w:r w:rsidR="00A24C30" w:rsidRPr="00D723FC">
        <w:rPr>
          <w:rFonts w:asciiTheme="majorBidi" w:hAnsiTheme="majorBidi" w:cstheme="majorBidi"/>
          <w:lang w:val="en-US"/>
        </w:rPr>
        <w:t>utilizing</w:t>
      </w:r>
      <w:r w:rsidRPr="00D723FC">
        <w:rPr>
          <w:rFonts w:asciiTheme="majorBidi" w:hAnsiTheme="majorBidi" w:cstheme="majorBidi"/>
          <w:lang w:val="en-US"/>
        </w:rPr>
        <w:t xml:space="preserve"> a robust dataset of over 20 groundwater samples analyzed using multivariate statistical methods</w:t>
      </w:r>
      <w:r w:rsidR="00FC3EF0" w:rsidRPr="00D723FC">
        <w:rPr>
          <w:rFonts w:asciiTheme="majorBidi" w:hAnsiTheme="majorBidi" w:cstheme="majorBidi"/>
          <w:lang w:val="en-US"/>
        </w:rPr>
        <w:t xml:space="preserve"> (Figure 7)</w:t>
      </w:r>
      <w:r w:rsidRPr="00D723FC">
        <w:rPr>
          <w:rFonts w:asciiTheme="majorBidi" w:hAnsiTheme="majorBidi" w:cstheme="majorBidi"/>
          <w:lang w:val="en-US"/>
        </w:rPr>
        <w:t>. This methodological rigor enhances the reliability of the findings and establishes a benchmark for future research in similar contexts.</w:t>
      </w:r>
      <w:r w:rsidR="00C5067E" w:rsidRPr="00D723FC">
        <w:rPr>
          <w:rFonts w:asciiTheme="majorBidi" w:hAnsiTheme="majorBidi" w:cstheme="majorBidi"/>
          <w:lang w:val="en-US"/>
        </w:rPr>
        <w:t xml:space="preserve"> </w:t>
      </w:r>
      <w:r w:rsidRPr="00D723FC">
        <w:rPr>
          <w:rFonts w:asciiTheme="majorBidi" w:hAnsiTheme="majorBidi" w:cstheme="majorBidi"/>
          <w:lang w:val="en-US"/>
        </w:rPr>
        <w:t>The innovation of this research stems from its detailed contextual analysis,</w:t>
      </w:r>
      <w:r w:rsidR="00A24C30" w:rsidRPr="00D723FC">
        <w:rPr>
          <w:rFonts w:asciiTheme="majorBidi" w:hAnsiTheme="majorBidi" w:cstheme="majorBidi"/>
          <w:lang w:val="en-US"/>
        </w:rPr>
        <w:t xml:space="preserve"> which emphasizes</w:t>
      </w:r>
      <w:r w:rsidRPr="00D723FC">
        <w:rPr>
          <w:rFonts w:asciiTheme="majorBidi" w:hAnsiTheme="majorBidi" w:cstheme="majorBidi"/>
          <w:lang w:val="en-US"/>
        </w:rPr>
        <w:t xml:space="preserve"> the dynamic interaction between natural geological processes and anthropogenic activities.</w:t>
      </w:r>
      <w:r w:rsidR="00C5067E" w:rsidRPr="00D723FC">
        <w:rPr>
          <w:rFonts w:asciiTheme="majorBidi" w:hAnsiTheme="majorBidi" w:cstheme="majorBidi"/>
          <w:lang w:val="en-US"/>
        </w:rPr>
        <w:t xml:space="preserve"> </w:t>
      </w:r>
      <w:r w:rsidR="00531945" w:rsidRPr="00D723FC">
        <w:rPr>
          <w:rFonts w:asciiTheme="majorBidi" w:hAnsiTheme="majorBidi" w:cstheme="majorBidi"/>
          <w:lang w:val="en-US"/>
        </w:rPr>
        <w:t xml:space="preserve">This study makes a substantial contribution to the </w:t>
      </w:r>
      <w:r w:rsidR="00C41F60">
        <w:rPr>
          <w:rFonts w:asciiTheme="majorBidi" w:hAnsiTheme="majorBidi" w:cstheme="majorBidi"/>
          <w:lang w:val="en-US"/>
        </w:rPr>
        <w:t>existing corpus of information</w:t>
      </w:r>
      <w:r w:rsidR="00531945" w:rsidRPr="00D723FC">
        <w:rPr>
          <w:rFonts w:asciiTheme="majorBidi" w:hAnsiTheme="majorBidi" w:cstheme="majorBidi"/>
          <w:lang w:val="en-US"/>
        </w:rPr>
        <w:t xml:space="preserve"> on groundwater management in dry areas. In addition to offering a framework for further research to lessen the effects of human activity and climate change on essential water supplies, it emphasizes the significance of sustainable behaviors.</w:t>
      </w:r>
      <w:r w:rsidR="00E560FC" w:rsidRPr="00D723FC">
        <w:rPr>
          <w:rFonts w:asciiTheme="majorBidi" w:hAnsiTheme="majorBidi" w:cstheme="majorBidi"/>
          <w:lang w:val="en-US"/>
        </w:rPr>
        <w:t xml:space="preserve"> </w:t>
      </w:r>
      <w:r w:rsidR="00531945" w:rsidRPr="00D723FC">
        <w:rPr>
          <w:rFonts w:asciiTheme="majorBidi" w:hAnsiTheme="majorBidi" w:cstheme="majorBidi"/>
          <w:lang w:val="en-US"/>
        </w:rPr>
        <w:t>In light of mounting environmental</w:t>
      </w:r>
      <w:r w:rsidR="00A24C30" w:rsidRPr="00D723FC">
        <w:rPr>
          <w:rFonts w:asciiTheme="majorBidi" w:hAnsiTheme="majorBidi" w:cstheme="majorBidi"/>
          <w:lang w:val="en-US"/>
        </w:rPr>
        <w:t xml:space="preserve"> pressures</w:t>
      </w:r>
      <w:r w:rsidR="00A072D7" w:rsidRPr="00D723FC">
        <w:rPr>
          <w:rFonts w:asciiTheme="majorBidi" w:hAnsiTheme="majorBidi" w:cstheme="majorBidi"/>
          <w:lang w:val="en-US"/>
        </w:rPr>
        <w:t>,</w:t>
      </w:r>
      <w:r w:rsidR="00531945" w:rsidRPr="00D723FC">
        <w:rPr>
          <w:rFonts w:asciiTheme="majorBidi" w:hAnsiTheme="majorBidi" w:cstheme="majorBidi"/>
          <w:lang w:val="en-US"/>
        </w:rPr>
        <w:t xml:space="preserve"> the results serve as a reminder that efficient management techniques are crucial to maintaining groundwater quality and guaranteeing its availability for future generations.</w:t>
      </w:r>
      <w:r w:rsidR="00E560FC" w:rsidRPr="00D723FC">
        <w:rPr>
          <w:rFonts w:asciiTheme="majorBidi" w:hAnsiTheme="majorBidi" w:cstheme="majorBidi"/>
          <w:lang w:val="en-US"/>
        </w:rPr>
        <w:t xml:space="preserve"> </w:t>
      </w:r>
      <w:r w:rsidR="00B96991" w:rsidRPr="00D723FC">
        <w:rPr>
          <w:rFonts w:asciiTheme="majorBidi" w:hAnsiTheme="majorBidi" w:cstheme="majorBidi"/>
          <w:lang w:val="en-US"/>
        </w:rPr>
        <w:t>The results of the Cluster Analysis</w:t>
      </w:r>
      <w:r w:rsidR="00C41F60">
        <w:rPr>
          <w:rFonts w:asciiTheme="majorBidi" w:hAnsiTheme="majorBidi" w:cstheme="majorBidi"/>
          <w:lang w:val="en-US"/>
        </w:rPr>
        <w:t>, along with the various types of water identified,</w:t>
      </w:r>
      <w:r w:rsidR="00B96991" w:rsidRPr="00D723FC">
        <w:rPr>
          <w:rFonts w:asciiTheme="majorBidi" w:hAnsiTheme="majorBidi" w:cstheme="majorBidi"/>
          <w:lang w:val="en-US"/>
        </w:rPr>
        <w:t xml:space="preserve"> are presented in Figure 7, which succinctly summarizes the study's findings. This image </w:t>
      </w:r>
      <w:r w:rsidR="00C41F60">
        <w:rPr>
          <w:rFonts w:asciiTheme="majorBidi" w:hAnsiTheme="majorBidi" w:cstheme="majorBidi"/>
          <w:lang w:val="en-US"/>
        </w:rPr>
        <w:t>provides a comprehensive picture of the hydrogeochemical processes and changes in groundwater quality across the research region by illustrating the</w:t>
      </w:r>
      <w:r w:rsidR="00B96991" w:rsidRPr="00D723FC">
        <w:rPr>
          <w:rFonts w:asciiTheme="majorBidi" w:hAnsiTheme="majorBidi" w:cstheme="majorBidi"/>
          <w:lang w:val="en-US"/>
        </w:rPr>
        <w:t xml:space="preserve"> distribution of the </w:t>
      </w:r>
      <w:r w:rsidR="009A1A20" w:rsidRPr="00D723FC">
        <w:rPr>
          <w:rFonts w:asciiTheme="majorBidi" w:hAnsiTheme="majorBidi" w:cstheme="majorBidi"/>
          <w:lang w:val="en-US"/>
        </w:rPr>
        <w:t>different water</w:t>
      </w:r>
      <w:r w:rsidR="00B96991" w:rsidRPr="00D723FC">
        <w:rPr>
          <w:rFonts w:asciiTheme="majorBidi" w:hAnsiTheme="majorBidi" w:cstheme="majorBidi"/>
          <w:lang w:val="en-US"/>
        </w:rPr>
        <w:t xml:space="preserve"> groups, including recharge zones, areas of reverse ion exchange, and halite formations.</w:t>
      </w:r>
    </w:p>
    <w:p w14:paraId="67342AB8" w14:textId="77777777" w:rsidR="00E31666" w:rsidRPr="00D723FC" w:rsidRDefault="00E31666" w:rsidP="00BA5D06">
      <w:pPr>
        <w:spacing w:after="0" w:line="240" w:lineRule="auto"/>
        <w:ind w:firstLine="284"/>
        <w:jc w:val="both"/>
        <w:rPr>
          <w:rFonts w:asciiTheme="majorBidi" w:hAnsiTheme="majorBidi" w:cstheme="majorBidi"/>
          <w:lang w:val="en-US"/>
        </w:rPr>
      </w:pPr>
    </w:p>
    <w:p w14:paraId="0EF02005" w14:textId="77777777" w:rsidR="00985040" w:rsidRPr="00D723FC" w:rsidRDefault="00D032BB" w:rsidP="00CE33D8">
      <w:pPr>
        <w:spacing w:after="0" w:line="240" w:lineRule="auto"/>
        <w:jc w:val="center"/>
        <w:rPr>
          <w:rFonts w:asciiTheme="majorBidi" w:hAnsiTheme="majorBidi" w:cstheme="majorBidi"/>
          <w:lang w:val="en-US"/>
        </w:rPr>
      </w:pPr>
      <w:r w:rsidRPr="00D723FC">
        <w:rPr>
          <w:rFonts w:asciiTheme="majorBidi" w:hAnsiTheme="majorBidi" w:cstheme="majorBidi"/>
          <w:noProof/>
          <w:lang w:val="en-US"/>
        </w:rPr>
        <w:lastRenderedPageBreak/>
        <w:drawing>
          <wp:inline distT="0" distB="0" distL="0" distR="0" wp14:anchorId="5C6B5989" wp14:editId="0BE18A96">
            <wp:extent cx="5973298" cy="3835730"/>
            <wp:effectExtent l="0" t="0" r="0" b="0"/>
            <wp:docPr id="2" name="Image 1" descr="D:\Journal\Article-2025\Tropical Journal of Natural Product Research\Béchar\Sans 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Article-2025\Tropical Journal of Natural Product Research\Béchar\Sans nom.png"/>
                    <pic:cNvPicPr>
                      <a:picLocks noChangeAspect="1" noChangeArrowheads="1"/>
                    </pic:cNvPicPr>
                  </pic:nvPicPr>
                  <pic:blipFill>
                    <a:blip r:embed="rId17" cstate="print"/>
                    <a:srcRect l="7344" t="4762" r="10896" b="7295"/>
                    <a:stretch>
                      <a:fillRect/>
                    </a:stretch>
                  </pic:blipFill>
                  <pic:spPr bwMode="auto">
                    <a:xfrm>
                      <a:off x="0" y="0"/>
                      <a:ext cx="5993386" cy="3848629"/>
                    </a:xfrm>
                    <a:prstGeom prst="rect">
                      <a:avLst/>
                    </a:prstGeom>
                    <a:noFill/>
                    <a:ln w="9525">
                      <a:noFill/>
                      <a:miter lim="800000"/>
                      <a:headEnd/>
                      <a:tailEnd/>
                    </a:ln>
                  </pic:spPr>
                </pic:pic>
              </a:graphicData>
            </a:graphic>
          </wp:inline>
        </w:drawing>
      </w:r>
    </w:p>
    <w:p w14:paraId="2D092367" w14:textId="77777777" w:rsidR="00531945" w:rsidRPr="00D723FC" w:rsidRDefault="009A1A20" w:rsidP="00CE33D8">
      <w:pPr>
        <w:pStyle w:val="Rrys"/>
        <w:rPr>
          <w:lang w:val="en-US"/>
        </w:rPr>
      </w:pPr>
      <w:r w:rsidRPr="00D723FC">
        <w:rPr>
          <w:b/>
          <w:bCs/>
          <w:lang w:val="en-US"/>
        </w:rPr>
        <w:t>Fig.</w:t>
      </w:r>
      <w:r w:rsidR="00531945" w:rsidRPr="00D723FC">
        <w:rPr>
          <w:b/>
          <w:bCs/>
          <w:lang w:val="en-US"/>
        </w:rPr>
        <w:t xml:space="preserve"> 7</w:t>
      </w:r>
      <w:r w:rsidRPr="00D723FC">
        <w:rPr>
          <w:b/>
          <w:bCs/>
          <w:lang w:val="en-US"/>
        </w:rPr>
        <w:t>.</w:t>
      </w:r>
      <w:r w:rsidR="00531945" w:rsidRPr="00D723FC">
        <w:rPr>
          <w:lang w:val="en-US"/>
        </w:rPr>
        <w:t xml:space="preserve"> Overview of Groundwater </w:t>
      </w:r>
      <w:proofErr w:type="spellStart"/>
      <w:r w:rsidR="00531945" w:rsidRPr="00D723FC">
        <w:rPr>
          <w:lang w:val="en-US"/>
        </w:rPr>
        <w:t>Hydrogeochemistry</w:t>
      </w:r>
      <w:proofErr w:type="spellEnd"/>
      <w:r w:rsidR="00531945" w:rsidRPr="00D723FC">
        <w:rPr>
          <w:lang w:val="en-US"/>
        </w:rPr>
        <w:t xml:space="preserve"> in the study area</w:t>
      </w:r>
    </w:p>
    <w:p w14:paraId="5E4B0040" w14:textId="644A6D1A" w:rsidR="00D0079D" w:rsidRPr="00D723FC" w:rsidRDefault="00A70D39" w:rsidP="00D723FC">
      <w:pPr>
        <w:pStyle w:val="Rn1"/>
        <w:rPr>
          <w:lang w:val="en-US"/>
        </w:rPr>
      </w:pPr>
      <w:r>
        <w:rPr>
          <w:lang w:val="en-US"/>
        </w:rPr>
        <w:t>7</w:t>
      </w:r>
      <w:r w:rsidR="009A1A20" w:rsidRPr="00D723FC">
        <w:rPr>
          <w:lang w:val="en-US"/>
        </w:rPr>
        <w:t xml:space="preserve">. </w:t>
      </w:r>
      <w:r w:rsidR="006C779C" w:rsidRPr="00D723FC">
        <w:rPr>
          <w:lang w:val="en-US"/>
        </w:rPr>
        <w:t>Conclusion</w:t>
      </w:r>
    </w:p>
    <w:p w14:paraId="7E558FA8" w14:textId="4AE61BC0" w:rsidR="00D0079D" w:rsidRPr="00D723FC" w:rsidRDefault="006C779C" w:rsidP="00BA5D06">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The study on groundwater quality in the </w:t>
      </w:r>
      <w:proofErr w:type="spellStart"/>
      <w:r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 highlights significant challenges in managing water resources in arid environments. Given the region</w:t>
      </w:r>
      <w:r w:rsidR="00DB29D1">
        <w:rPr>
          <w:rFonts w:asciiTheme="majorBidi" w:hAnsiTheme="majorBidi" w:cstheme="majorBidi"/>
          <w:lang w:val="en-US"/>
        </w:rPr>
        <w:t>'</w:t>
      </w:r>
      <w:r w:rsidRPr="00D723FC">
        <w:rPr>
          <w:rFonts w:asciiTheme="majorBidi" w:hAnsiTheme="majorBidi" w:cstheme="majorBidi"/>
          <w:lang w:val="en-US"/>
        </w:rPr>
        <w:t xml:space="preserve">s heavy reliance on groundwater, understanding the mechanisms </w:t>
      </w:r>
      <w:r w:rsidR="00C41F60">
        <w:rPr>
          <w:rFonts w:asciiTheme="majorBidi" w:hAnsiTheme="majorBidi" w:cstheme="majorBidi"/>
          <w:lang w:val="en-US"/>
        </w:rPr>
        <w:t>governing its mineralization is essential to</w:t>
      </w:r>
      <w:r w:rsidRPr="00D723FC">
        <w:rPr>
          <w:rFonts w:asciiTheme="majorBidi" w:hAnsiTheme="majorBidi" w:cstheme="majorBidi"/>
          <w:lang w:val="en-US"/>
        </w:rPr>
        <w:t xml:space="preserve"> sustainable water resource management. The findings indicate that groundwater quality is strongly influenced by geological formations and human activities, </w:t>
      </w:r>
      <w:r w:rsidR="0060393D" w:rsidRPr="00D723FC">
        <w:rPr>
          <w:rFonts w:asciiTheme="majorBidi" w:hAnsiTheme="majorBidi" w:cstheme="majorBidi"/>
          <w:lang w:val="en-US"/>
        </w:rPr>
        <w:t>resulting in</w:t>
      </w:r>
      <w:r w:rsidRPr="00D723FC">
        <w:rPr>
          <w:rFonts w:asciiTheme="majorBidi" w:hAnsiTheme="majorBidi" w:cstheme="majorBidi"/>
          <w:lang w:val="en-US"/>
        </w:rPr>
        <w:t xml:space="preserve"> distinct </w:t>
      </w:r>
      <w:proofErr w:type="spellStart"/>
      <w:r w:rsidRPr="00D723FC">
        <w:rPr>
          <w:rFonts w:asciiTheme="majorBidi" w:hAnsiTheme="majorBidi" w:cstheme="majorBidi"/>
          <w:lang w:val="en-US"/>
        </w:rPr>
        <w:t>hydrochemical</w:t>
      </w:r>
      <w:proofErr w:type="spellEnd"/>
      <w:r w:rsidRPr="00D723FC">
        <w:rPr>
          <w:rFonts w:asciiTheme="majorBidi" w:hAnsiTheme="majorBidi" w:cstheme="majorBidi"/>
          <w:lang w:val="en-US"/>
        </w:rPr>
        <w:t xml:space="preserve"> groups with varying degrees of mineralization.</w:t>
      </w:r>
    </w:p>
    <w:p w14:paraId="33751C43" w14:textId="6F3F4397" w:rsidR="006C779C" w:rsidRPr="00D723FC" w:rsidRDefault="006C779C" w:rsidP="00B229AC">
      <w:pPr>
        <w:pStyle w:val="Default"/>
        <w:ind w:firstLine="284"/>
        <w:jc w:val="both"/>
        <w:rPr>
          <w:rFonts w:asciiTheme="majorBidi" w:hAnsiTheme="majorBidi" w:cstheme="majorBidi"/>
          <w:sz w:val="22"/>
          <w:szCs w:val="22"/>
          <w:lang w:val="en-US"/>
        </w:rPr>
      </w:pPr>
      <w:r w:rsidRPr="00D723FC">
        <w:rPr>
          <w:rFonts w:asciiTheme="majorBidi" w:hAnsiTheme="majorBidi" w:cstheme="majorBidi"/>
          <w:sz w:val="22"/>
          <w:szCs w:val="22"/>
          <w:lang w:val="en-US"/>
        </w:rPr>
        <w:t xml:space="preserve">The research identified three main </w:t>
      </w:r>
      <w:proofErr w:type="spellStart"/>
      <w:r w:rsidRPr="00D723FC">
        <w:rPr>
          <w:rFonts w:asciiTheme="majorBidi" w:hAnsiTheme="majorBidi" w:cstheme="majorBidi"/>
          <w:sz w:val="22"/>
          <w:szCs w:val="22"/>
          <w:lang w:val="en-US"/>
        </w:rPr>
        <w:t>hydrochemical</w:t>
      </w:r>
      <w:proofErr w:type="spellEnd"/>
      <w:r w:rsidRPr="00D723FC">
        <w:rPr>
          <w:rFonts w:asciiTheme="majorBidi" w:hAnsiTheme="majorBidi" w:cstheme="majorBidi"/>
          <w:sz w:val="22"/>
          <w:szCs w:val="22"/>
          <w:lang w:val="en-US"/>
        </w:rPr>
        <w:t xml:space="preserve"> groups: (</w:t>
      </w:r>
      <w:proofErr w:type="spellStart"/>
      <w:r w:rsidRPr="00D723FC">
        <w:rPr>
          <w:rFonts w:asciiTheme="majorBidi" w:hAnsiTheme="majorBidi" w:cstheme="majorBidi"/>
          <w:sz w:val="22"/>
          <w:szCs w:val="22"/>
          <w:lang w:val="en-US"/>
        </w:rPr>
        <w:t>i</w:t>
      </w:r>
      <w:proofErr w:type="spellEnd"/>
      <w:r w:rsidRPr="00D723FC">
        <w:rPr>
          <w:rFonts w:asciiTheme="majorBidi" w:hAnsiTheme="majorBidi" w:cstheme="majorBidi"/>
          <w:sz w:val="22"/>
          <w:szCs w:val="22"/>
          <w:lang w:val="en-US"/>
        </w:rPr>
        <w:t>) calcium-bicarbonate (Ca</w:t>
      </w:r>
      <w:r w:rsidR="002F6979" w:rsidRPr="00D723FC">
        <w:rPr>
          <w:rFonts w:asciiTheme="majorBidi" w:hAnsiTheme="majorBidi" w:cstheme="majorBidi"/>
          <w:sz w:val="22"/>
          <w:szCs w:val="22"/>
          <w:lang w:val="en-US"/>
        </w:rPr>
        <w:t xml:space="preserve"> </w:t>
      </w:r>
      <w:r w:rsidRPr="00D723FC">
        <w:rPr>
          <w:rFonts w:asciiTheme="majorBidi" w:hAnsiTheme="majorBidi" w:cstheme="majorBidi"/>
          <w:sz w:val="22"/>
          <w:szCs w:val="22"/>
          <w:lang w:val="en-US"/>
        </w:rPr>
        <w:t>-</w:t>
      </w:r>
      <w:r w:rsidR="002F6979" w:rsidRPr="00D723FC">
        <w:rPr>
          <w:rFonts w:asciiTheme="majorBidi" w:hAnsiTheme="majorBidi" w:cstheme="majorBidi"/>
          <w:sz w:val="22"/>
          <w:szCs w:val="22"/>
          <w:lang w:val="en-US"/>
        </w:rPr>
        <w:t xml:space="preserve"> </w:t>
      </w:r>
      <w:r w:rsidRPr="00D723FC">
        <w:rPr>
          <w:rFonts w:asciiTheme="majorBidi" w:hAnsiTheme="majorBidi" w:cstheme="majorBidi"/>
          <w:sz w:val="22"/>
          <w:szCs w:val="22"/>
          <w:lang w:val="en-US"/>
        </w:rPr>
        <w:t>HCO</w:t>
      </w:r>
      <w:r w:rsidRPr="00D723FC">
        <w:rPr>
          <w:rFonts w:ascii="Cambria Math" w:hAnsi="Cambria Math" w:cs="Cambria Math"/>
          <w:sz w:val="22"/>
          <w:szCs w:val="22"/>
          <w:lang w:val="en-US"/>
        </w:rPr>
        <w:t>₃</w:t>
      </w:r>
      <w:r w:rsidRPr="00D723FC">
        <w:rPr>
          <w:rFonts w:ascii="Times New Roman" w:hAnsi="Times New Roman" w:cs="Times New Roman"/>
          <w:sz w:val="22"/>
          <w:szCs w:val="22"/>
          <w:lang w:val="en-US"/>
        </w:rPr>
        <w:t>) waters, reflecting interactions with limestone formations; (ii) magnesium, potassium, sulfate, and nitrate-dominant waters (Mg</w:t>
      </w:r>
      <w:r w:rsidR="002F6979" w:rsidRPr="00D723FC">
        <w:rPr>
          <w:rFonts w:ascii="Times New Roman" w:hAnsi="Times New Roman" w:cs="Times New Roman"/>
          <w:sz w:val="22"/>
          <w:szCs w:val="22"/>
          <w:lang w:val="en-US"/>
        </w:rPr>
        <w:t xml:space="preserve"> </w:t>
      </w:r>
      <w:r w:rsidRPr="00D723FC">
        <w:rPr>
          <w:rFonts w:ascii="Times New Roman" w:hAnsi="Times New Roman" w:cs="Times New Roman"/>
          <w:sz w:val="22"/>
          <w:szCs w:val="22"/>
          <w:lang w:val="en-US"/>
        </w:rPr>
        <w:t>-</w:t>
      </w:r>
      <w:r w:rsidR="002F6979" w:rsidRPr="00D723FC">
        <w:rPr>
          <w:rFonts w:ascii="Times New Roman" w:hAnsi="Times New Roman" w:cs="Times New Roman"/>
          <w:sz w:val="22"/>
          <w:szCs w:val="22"/>
          <w:lang w:val="en-US"/>
        </w:rPr>
        <w:t xml:space="preserve"> </w:t>
      </w:r>
      <w:r w:rsidRPr="00D723FC">
        <w:rPr>
          <w:rFonts w:ascii="Times New Roman" w:hAnsi="Times New Roman" w:cs="Times New Roman"/>
          <w:sz w:val="22"/>
          <w:szCs w:val="22"/>
          <w:lang w:val="en-US"/>
        </w:rPr>
        <w:t>SO</w:t>
      </w:r>
      <w:r w:rsidRPr="00D723FC">
        <w:rPr>
          <w:rFonts w:ascii="Cambria Math" w:hAnsi="Cambria Math" w:cs="Cambria Math"/>
          <w:sz w:val="22"/>
          <w:szCs w:val="22"/>
          <w:lang w:val="en-US"/>
        </w:rPr>
        <w:t>₄</w:t>
      </w:r>
      <w:r w:rsidR="002F6979" w:rsidRPr="00D723FC">
        <w:rPr>
          <w:rFonts w:ascii="Cambria Math" w:hAnsi="Cambria Math" w:cs="Cambria Math"/>
          <w:sz w:val="22"/>
          <w:szCs w:val="22"/>
          <w:lang w:val="en-US"/>
        </w:rPr>
        <w:t xml:space="preserve"> </w:t>
      </w:r>
      <w:r w:rsidRPr="00D723FC">
        <w:rPr>
          <w:rFonts w:ascii="Times New Roman" w:hAnsi="Times New Roman" w:cs="Times New Roman"/>
          <w:sz w:val="22"/>
          <w:szCs w:val="22"/>
          <w:lang w:val="en-US"/>
        </w:rPr>
        <w:t>-</w:t>
      </w:r>
      <w:r w:rsidR="002F6979" w:rsidRPr="00D723FC">
        <w:rPr>
          <w:rFonts w:ascii="Times New Roman" w:hAnsi="Times New Roman" w:cs="Times New Roman"/>
          <w:sz w:val="22"/>
          <w:szCs w:val="22"/>
          <w:lang w:val="en-US"/>
        </w:rPr>
        <w:t xml:space="preserve"> </w:t>
      </w:r>
      <w:r w:rsidRPr="00D723FC">
        <w:rPr>
          <w:rFonts w:ascii="Times New Roman" w:hAnsi="Times New Roman" w:cs="Times New Roman"/>
          <w:sz w:val="22"/>
          <w:szCs w:val="22"/>
          <w:lang w:val="en-US"/>
        </w:rPr>
        <w:t>Cl), associated with evaporitic dep</w:t>
      </w:r>
      <w:r w:rsidRPr="00D723FC">
        <w:rPr>
          <w:rFonts w:asciiTheme="majorBidi" w:hAnsiTheme="majorBidi" w:cstheme="majorBidi"/>
          <w:sz w:val="22"/>
          <w:szCs w:val="22"/>
          <w:lang w:val="en-US"/>
        </w:rPr>
        <w:t>osits and potential agricultural contamination; and (iii) highly saline sodium-chloride water (Na</w:t>
      </w:r>
      <w:r w:rsidR="002F6979" w:rsidRPr="00D723FC">
        <w:rPr>
          <w:rFonts w:asciiTheme="majorBidi" w:hAnsiTheme="majorBidi" w:cstheme="majorBidi"/>
          <w:sz w:val="22"/>
          <w:szCs w:val="22"/>
          <w:lang w:val="en-US"/>
        </w:rPr>
        <w:t xml:space="preserve"> </w:t>
      </w:r>
      <w:r w:rsidRPr="00D723FC">
        <w:rPr>
          <w:rFonts w:asciiTheme="majorBidi" w:hAnsiTheme="majorBidi" w:cstheme="majorBidi"/>
          <w:sz w:val="22"/>
          <w:szCs w:val="22"/>
          <w:lang w:val="en-US"/>
        </w:rPr>
        <w:t>-</w:t>
      </w:r>
      <w:r w:rsidR="002F6979" w:rsidRPr="00D723FC">
        <w:rPr>
          <w:rFonts w:asciiTheme="majorBidi" w:hAnsiTheme="majorBidi" w:cstheme="majorBidi"/>
          <w:sz w:val="22"/>
          <w:szCs w:val="22"/>
          <w:lang w:val="en-US"/>
        </w:rPr>
        <w:t xml:space="preserve"> </w:t>
      </w:r>
      <w:r w:rsidRPr="00D723FC">
        <w:rPr>
          <w:rFonts w:asciiTheme="majorBidi" w:hAnsiTheme="majorBidi" w:cstheme="majorBidi"/>
          <w:sz w:val="22"/>
          <w:szCs w:val="22"/>
          <w:lang w:val="en-US"/>
        </w:rPr>
        <w:t>Cl), influenced by saline water intrusion and evaporitic formations. The analysis showed that 60% of samples exhibited high evaporation effects, contributing to salinity, while 20% indicated potential nitrate contamination from human activities.</w:t>
      </w:r>
    </w:p>
    <w:p w14:paraId="2ECA1679" w14:textId="040D190A" w:rsidR="00D0079D" w:rsidRPr="00D723FC" w:rsidRDefault="00936D36" w:rsidP="00BA5D06">
      <w:pPr>
        <w:spacing w:after="0" w:line="240" w:lineRule="auto"/>
        <w:ind w:firstLine="284"/>
        <w:jc w:val="both"/>
        <w:rPr>
          <w:rFonts w:asciiTheme="majorBidi" w:hAnsiTheme="majorBidi" w:cstheme="majorBidi"/>
          <w:lang w:val="en-US"/>
        </w:rPr>
      </w:pPr>
      <w:r w:rsidRPr="00D723FC">
        <w:rPr>
          <w:rFonts w:asciiTheme="majorBidi" w:hAnsiTheme="majorBidi" w:cstheme="majorBidi"/>
          <w:lang w:val="en-US"/>
        </w:rPr>
        <w:t xml:space="preserve">The primary objective of this study is twofold: to assess water quality and to contribute to </w:t>
      </w:r>
      <w:r w:rsidR="00C41F60">
        <w:rPr>
          <w:rFonts w:asciiTheme="majorBidi" w:hAnsiTheme="majorBidi" w:cstheme="majorBidi"/>
          <w:lang w:val="en-US"/>
        </w:rPr>
        <w:t>protecting an ecosystem critical to</w:t>
      </w:r>
      <w:r w:rsidRPr="00D723FC">
        <w:rPr>
          <w:rFonts w:asciiTheme="majorBidi" w:hAnsiTheme="majorBidi" w:cstheme="majorBidi"/>
          <w:lang w:val="en-US"/>
        </w:rPr>
        <w:t xml:space="preserve"> environmental sustainability and human well-being. However, this research encountered several significant limitations. Data collection was hindered by geopolitical constraints, particularly in the border area, which restricted access to certain critical zones, resulting in incomplete datasets. Additionally, </w:t>
      </w:r>
      <w:r w:rsidR="00C41F60">
        <w:rPr>
          <w:rFonts w:asciiTheme="majorBidi" w:hAnsiTheme="majorBidi" w:cstheme="majorBidi"/>
          <w:lang w:val="en-US"/>
        </w:rPr>
        <w:t>local farmers showed notable reluctance</w:t>
      </w:r>
      <w:r w:rsidRPr="00D723FC">
        <w:rPr>
          <w:rFonts w:asciiTheme="majorBidi" w:hAnsiTheme="majorBidi" w:cstheme="majorBidi"/>
          <w:lang w:val="en-US"/>
        </w:rPr>
        <w:t xml:space="preserve"> to </w:t>
      </w:r>
      <w:r w:rsidR="00873207" w:rsidRPr="00D723FC">
        <w:rPr>
          <w:rFonts w:asciiTheme="majorBidi" w:hAnsiTheme="majorBidi" w:cstheme="majorBidi"/>
          <w:lang w:val="en-US"/>
        </w:rPr>
        <w:t xml:space="preserve">allow </w:t>
      </w:r>
      <w:r w:rsidRPr="00D723FC">
        <w:rPr>
          <w:rFonts w:asciiTheme="majorBidi" w:hAnsiTheme="majorBidi" w:cstheme="majorBidi"/>
          <w:lang w:val="en-US"/>
        </w:rPr>
        <w:t xml:space="preserve">access to their farms for sampling. These challenges may limit the comprehensiveness and applicability </w:t>
      </w:r>
      <w:r w:rsidR="00C6552C" w:rsidRPr="00D723FC">
        <w:rPr>
          <w:rFonts w:asciiTheme="majorBidi" w:hAnsiTheme="majorBidi" w:cstheme="majorBidi"/>
          <w:lang w:val="en-US"/>
        </w:rPr>
        <w:t xml:space="preserve">of the findings to the broader </w:t>
      </w:r>
      <w:proofErr w:type="spellStart"/>
      <w:r w:rsidR="00C6552C" w:rsidRPr="00D723FC">
        <w:rPr>
          <w:rFonts w:asciiTheme="majorBidi" w:hAnsiTheme="majorBidi" w:cstheme="majorBidi"/>
          <w:lang w:val="en-US"/>
        </w:rPr>
        <w:t>Béchar</w:t>
      </w:r>
      <w:proofErr w:type="spellEnd"/>
      <w:r w:rsidRPr="00D723FC">
        <w:rPr>
          <w:rFonts w:asciiTheme="majorBidi" w:hAnsiTheme="majorBidi" w:cstheme="majorBidi"/>
          <w:lang w:val="en-US"/>
        </w:rPr>
        <w:t xml:space="preserve"> region.</w:t>
      </w:r>
      <w:r w:rsidR="00C9666E" w:rsidRPr="00D723FC">
        <w:rPr>
          <w:rFonts w:asciiTheme="majorBidi" w:hAnsiTheme="majorBidi" w:cstheme="majorBidi"/>
          <w:lang w:val="en-US"/>
        </w:rPr>
        <w:t xml:space="preserve"> </w:t>
      </w:r>
      <w:r w:rsidR="00C6552C" w:rsidRPr="00D723FC">
        <w:rPr>
          <w:rFonts w:asciiTheme="majorBidi" w:hAnsiTheme="majorBidi" w:cstheme="majorBidi"/>
          <w:lang w:val="en-US"/>
        </w:rPr>
        <w:t xml:space="preserve">Nevertheless, this research represents a valuable tool for policymakers involved in water resource management. The insights gained can inform strategies </w:t>
      </w:r>
      <w:r w:rsidR="00C41F60">
        <w:rPr>
          <w:rFonts w:asciiTheme="majorBidi" w:hAnsiTheme="majorBidi" w:cstheme="majorBidi"/>
          <w:lang w:val="en-US"/>
        </w:rPr>
        <w:t>to promote sustainable groundwater management and develop</w:t>
      </w:r>
      <w:r w:rsidR="00C6552C" w:rsidRPr="00D723FC">
        <w:rPr>
          <w:rFonts w:asciiTheme="majorBidi" w:hAnsiTheme="majorBidi" w:cstheme="majorBidi"/>
          <w:lang w:val="en-US"/>
        </w:rPr>
        <w:t xml:space="preserve"> tailored protection measures to address the specific challenges faced by the </w:t>
      </w:r>
      <w:r w:rsidR="003C630D" w:rsidRPr="00D723FC">
        <w:rPr>
          <w:rFonts w:asciiTheme="majorBidi" w:hAnsiTheme="majorBidi" w:cstheme="majorBidi"/>
          <w:lang w:val="en-US"/>
        </w:rPr>
        <w:t>study area</w:t>
      </w:r>
      <w:r w:rsidR="00C6552C" w:rsidRPr="00D723FC">
        <w:rPr>
          <w:rFonts w:asciiTheme="majorBidi" w:hAnsiTheme="majorBidi" w:cstheme="majorBidi"/>
          <w:lang w:val="en-US"/>
        </w:rPr>
        <w:t>.</w:t>
      </w:r>
      <w:r w:rsidR="00C9666E" w:rsidRPr="00D723FC">
        <w:rPr>
          <w:rFonts w:asciiTheme="majorBidi" w:hAnsiTheme="majorBidi" w:cstheme="majorBidi"/>
          <w:lang w:val="en-US"/>
        </w:rPr>
        <w:t xml:space="preserve"> </w:t>
      </w:r>
      <w:r w:rsidR="00A708D8" w:rsidRPr="00D723FC">
        <w:rPr>
          <w:rFonts w:asciiTheme="majorBidi" w:hAnsiTheme="majorBidi" w:cstheme="majorBidi"/>
          <w:lang w:val="en-US"/>
        </w:rPr>
        <w:t>Future studies should aim to overcome current data</w:t>
      </w:r>
      <w:r w:rsidR="00C41F60">
        <w:rPr>
          <w:rFonts w:asciiTheme="majorBidi" w:hAnsiTheme="majorBidi" w:cstheme="majorBidi"/>
          <w:lang w:val="en-US"/>
        </w:rPr>
        <w:t>-collection challenges by adopting innovative approaches, such as remote sensing or community engagement initiatives that</w:t>
      </w:r>
      <w:r w:rsidR="00A708D8" w:rsidRPr="00D723FC">
        <w:rPr>
          <w:rFonts w:asciiTheme="majorBidi" w:hAnsiTheme="majorBidi" w:cstheme="majorBidi"/>
          <w:lang w:val="en-US"/>
        </w:rPr>
        <w:t xml:space="preserve"> foster local cooperation. </w:t>
      </w:r>
      <w:r w:rsidR="00322268" w:rsidRPr="00D723FC">
        <w:rPr>
          <w:rFonts w:asciiTheme="majorBidi" w:hAnsiTheme="majorBidi" w:cstheme="majorBidi"/>
          <w:lang w:val="en-US"/>
        </w:rPr>
        <w:t>Furthermore</w:t>
      </w:r>
      <w:r w:rsidR="00926961" w:rsidRPr="00D723FC">
        <w:rPr>
          <w:rFonts w:asciiTheme="majorBidi" w:hAnsiTheme="majorBidi" w:cstheme="majorBidi"/>
          <w:lang w:val="en-US"/>
        </w:rPr>
        <w:t>,</w:t>
      </w:r>
      <w:r w:rsidR="00A708D8" w:rsidRPr="00D723FC">
        <w:rPr>
          <w:rFonts w:asciiTheme="majorBidi" w:hAnsiTheme="majorBidi" w:cstheme="majorBidi"/>
          <w:lang w:val="en-US"/>
        </w:rPr>
        <w:t xml:space="preserve"> </w:t>
      </w:r>
      <w:r w:rsidR="00C41F60">
        <w:rPr>
          <w:rFonts w:asciiTheme="majorBidi" w:hAnsiTheme="majorBidi" w:cstheme="majorBidi"/>
          <w:lang w:val="en-US"/>
        </w:rPr>
        <w:t>integrating advanced techniques, such as</w:t>
      </w:r>
      <w:r w:rsidR="00A708D8" w:rsidRPr="00D723FC">
        <w:rPr>
          <w:rFonts w:asciiTheme="majorBidi" w:hAnsiTheme="majorBidi" w:cstheme="majorBidi"/>
          <w:lang w:val="en-US"/>
        </w:rPr>
        <w:t xml:space="preserve"> isotopic analysis, could </w:t>
      </w:r>
      <w:r w:rsidR="00873207" w:rsidRPr="00D723FC">
        <w:rPr>
          <w:rFonts w:asciiTheme="majorBidi" w:hAnsiTheme="majorBidi" w:cstheme="majorBidi"/>
          <w:lang w:val="en-US"/>
        </w:rPr>
        <w:t>facilitate</w:t>
      </w:r>
      <w:r w:rsidR="00873207" w:rsidRPr="00D723FC">
        <w:rPr>
          <w:rStyle w:val="Odwoaniedokomentarza"/>
          <w:sz w:val="22"/>
          <w:szCs w:val="22"/>
          <w:lang w:val="en-US"/>
        </w:rPr>
        <w:t xml:space="preserve"> </w:t>
      </w:r>
      <w:r w:rsidR="00A708D8" w:rsidRPr="00D723FC">
        <w:rPr>
          <w:rFonts w:asciiTheme="majorBidi" w:hAnsiTheme="majorBidi" w:cstheme="majorBidi"/>
          <w:lang w:val="en-US"/>
        </w:rPr>
        <w:t>a more comprehensive assessment. Longitudinal studies are also recommended to monitor the evolution of environmental conditions in response to both anthropogenic activities and environmental pressures.</w:t>
      </w:r>
    </w:p>
    <w:p w14:paraId="76C6CBD6" w14:textId="77777777" w:rsidR="003F7200" w:rsidRDefault="003F7200">
      <w:pPr>
        <w:rPr>
          <w:rFonts w:ascii="Times New Roman" w:eastAsiaTheme="minorHAnsi" w:hAnsi="Times New Roman"/>
          <w:b/>
          <w:noProof/>
          <w:kern w:val="2"/>
          <w:lang w:val="en-US" w:eastAsia="en-US"/>
        </w:rPr>
      </w:pPr>
      <w:r>
        <w:rPr>
          <w:noProof/>
          <w:lang w:val="en-US"/>
        </w:rPr>
        <w:br w:type="page"/>
      </w:r>
    </w:p>
    <w:p w14:paraId="19CCFB86" w14:textId="5F3E5EC6" w:rsidR="00346E85" w:rsidRPr="00D723FC" w:rsidRDefault="00346E85" w:rsidP="00CE33D8">
      <w:pPr>
        <w:pStyle w:val="Rn2"/>
        <w:rPr>
          <w:noProof/>
          <w:lang w:val="en-US"/>
        </w:rPr>
      </w:pPr>
      <w:r w:rsidRPr="00D723FC">
        <w:rPr>
          <w:noProof/>
          <w:lang w:val="en-US"/>
        </w:rPr>
        <w:lastRenderedPageBreak/>
        <w:t>References</w:t>
      </w:r>
    </w:p>
    <w:p w14:paraId="67D9F5CE" w14:textId="135109CD" w:rsidR="00346E85" w:rsidRPr="00D723FC" w:rsidRDefault="00346E85" w:rsidP="00CE33D8">
      <w:pPr>
        <w:pStyle w:val="Rlit"/>
        <w:rPr>
          <w:noProof/>
        </w:rPr>
      </w:pPr>
      <w:r w:rsidRPr="00D723FC">
        <w:rPr>
          <w:noProof/>
        </w:rPr>
        <w:t xml:space="preserve">Agidi, B., Akakuru, C., Aigbadon, O., Schoeneich, K., </w:t>
      </w:r>
      <w:r w:rsidR="00D909CC">
        <w:rPr>
          <w:noProof/>
        </w:rPr>
        <w:t xml:space="preserve">&amp; </w:t>
      </w:r>
      <w:r w:rsidRPr="00D723FC">
        <w:rPr>
          <w:noProof/>
        </w:rPr>
        <w:t xml:space="preserve">Esomonu, I. (2022). Correction to: Water quality index, hydrogeochemical facies and pollution index of groundwater around Middle Benue Trough, Nigeria. </w:t>
      </w:r>
      <w:r w:rsidRPr="00D723FC">
        <w:rPr>
          <w:i/>
          <w:noProof/>
        </w:rPr>
        <w:t>International Journal of Energy and Water Resources</w:t>
      </w:r>
      <w:r w:rsidRPr="00D723FC">
        <w:rPr>
          <w:noProof/>
        </w:rPr>
        <w:t xml:space="preserve">, </w:t>
      </w:r>
      <w:r w:rsidRPr="00D909CC">
        <w:rPr>
          <w:bCs/>
          <w:i/>
          <w:iCs/>
          <w:noProof/>
        </w:rPr>
        <w:t>8</w:t>
      </w:r>
      <w:r w:rsidRPr="00D723FC">
        <w:rPr>
          <w:noProof/>
        </w:rPr>
        <w:t>(2), 449.</w:t>
      </w:r>
      <w:r w:rsidR="00772150" w:rsidRPr="00D723FC">
        <w:rPr>
          <w:noProof/>
        </w:rPr>
        <w:t xml:space="preserve"> </w:t>
      </w:r>
      <w:r w:rsidR="002253E0" w:rsidRPr="00D723FC">
        <w:rPr>
          <w:noProof/>
        </w:rPr>
        <w:t>https://doi.org/10.1007/s42108-022-00190-4</w:t>
      </w:r>
    </w:p>
    <w:p w14:paraId="2FB7CD88" w14:textId="13ACF5F1" w:rsidR="00346E85" w:rsidRPr="00D723FC" w:rsidRDefault="00346E85" w:rsidP="00CE33D8">
      <w:pPr>
        <w:pStyle w:val="Rlit"/>
        <w:rPr>
          <w:noProof/>
        </w:rPr>
      </w:pPr>
      <w:r w:rsidRPr="00D723FC">
        <w:rPr>
          <w:noProof/>
        </w:rPr>
        <w:t xml:space="preserve">Amroune, A., Boudoukha, A., Boumazbeur, A., Benaabidate, L., </w:t>
      </w:r>
      <w:r w:rsidR="00D909CC">
        <w:rPr>
          <w:noProof/>
        </w:rPr>
        <w:t xml:space="preserve">&amp; </w:t>
      </w:r>
      <w:r w:rsidRPr="00D723FC">
        <w:rPr>
          <w:noProof/>
        </w:rPr>
        <w:t xml:space="preserve">Guastaldi, E. </w:t>
      </w:r>
      <w:r w:rsidR="002253E0" w:rsidRPr="00D723FC">
        <w:rPr>
          <w:noProof/>
        </w:rPr>
        <w:t>(</w:t>
      </w:r>
      <w:r w:rsidRPr="00D723FC">
        <w:rPr>
          <w:noProof/>
        </w:rPr>
        <w:t>2017</w:t>
      </w:r>
      <w:r w:rsidR="002253E0" w:rsidRPr="00D723FC">
        <w:rPr>
          <w:noProof/>
        </w:rPr>
        <w:t>)</w:t>
      </w:r>
      <w:r w:rsidRPr="00D723FC">
        <w:rPr>
          <w:noProof/>
        </w:rPr>
        <w:t xml:space="preserve">. Groundwater geochemistry and environmental isotopes of the Hodna area, Southeastern Algeria. </w:t>
      </w:r>
      <w:r w:rsidRPr="00D723FC">
        <w:rPr>
          <w:i/>
          <w:noProof/>
        </w:rPr>
        <w:t>Desalination and Water Treatment</w:t>
      </w:r>
      <w:r w:rsidRPr="00D723FC">
        <w:rPr>
          <w:noProof/>
        </w:rPr>
        <w:t xml:space="preserve">, </w:t>
      </w:r>
      <w:r w:rsidRPr="00D909CC">
        <w:rPr>
          <w:bCs/>
          <w:i/>
          <w:iCs/>
          <w:noProof/>
        </w:rPr>
        <w:t>73</w:t>
      </w:r>
      <w:r w:rsidRPr="00D723FC">
        <w:rPr>
          <w:noProof/>
        </w:rPr>
        <w:t>(2), 225</w:t>
      </w:r>
      <w:r w:rsidR="00B229AC">
        <w:rPr>
          <w:noProof/>
        </w:rPr>
        <w:t>–</w:t>
      </w:r>
      <w:r w:rsidRPr="00D723FC">
        <w:rPr>
          <w:noProof/>
        </w:rPr>
        <w:t>236.</w:t>
      </w:r>
      <w:r w:rsidR="002253E0" w:rsidRPr="00D723FC">
        <w:rPr>
          <w:noProof/>
        </w:rPr>
        <w:t xml:space="preserve"> https://doi.org/10.5004/dwt.2017.20642</w:t>
      </w:r>
    </w:p>
    <w:p w14:paraId="3954B140" w14:textId="5737A3E1" w:rsidR="00346E85" w:rsidRPr="00D723FC" w:rsidRDefault="00346E85" w:rsidP="00CE33D8">
      <w:pPr>
        <w:pStyle w:val="Rlit"/>
        <w:rPr>
          <w:noProof/>
        </w:rPr>
      </w:pPr>
      <w:r w:rsidRPr="00D723FC">
        <w:rPr>
          <w:noProof/>
        </w:rPr>
        <w:t xml:space="preserve">Arroyo-Figueroa, C., Chalá, C., Gutiérrez-Ribon, G., </w:t>
      </w:r>
      <w:r w:rsidR="00D909CC">
        <w:rPr>
          <w:noProof/>
        </w:rPr>
        <w:t xml:space="preserve">&amp; </w:t>
      </w:r>
      <w:r w:rsidRPr="00D723FC">
        <w:rPr>
          <w:noProof/>
        </w:rPr>
        <w:t xml:space="preserve">Quiñones-Bolaños, E. </w:t>
      </w:r>
      <w:r w:rsidR="007A1EFA" w:rsidRPr="00D723FC">
        <w:rPr>
          <w:noProof/>
        </w:rPr>
        <w:t>(</w:t>
      </w:r>
      <w:r w:rsidRPr="00D723FC">
        <w:rPr>
          <w:noProof/>
        </w:rPr>
        <w:t>2024</w:t>
      </w:r>
      <w:r w:rsidR="007A1EFA" w:rsidRPr="00D723FC">
        <w:rPr>
          <w:noProof/>
        </w:rPr>
        <w:t>)</w:t>
      </w:r>
      <w:r w:rsidRPr="00D723FC">
        <w:rPr>
          <w:noProof/>
        </w:rPr>
        <w:t>. A Framework to Evaluate Groundwater Quality and the Relationship between Rock Weathering and Groundwater Hydrogeochemistry in the Tropical Zone: A Case Study of Coastal Aquifer Arroyo</w:t>
      </w:r>
      <w:r w:rsidR="007A1EFA" w:rsidRPr="00D723FC">
        <w:rPr>
          <w:noProof/>
        </w:rPr>
        <w:t xml:space="preserve"> </w:t>
      </w:r>
      <w:r w:rsidRPr="00D723FC">
        <w:rPr>
          <w:noProof/>
        </w:rPr>
        <w:t xml:space="preserve">Grande, in the Caribbean Region of Colombia. </w:t>
      </w:r>
      <w:r w:rsidRPr="00D723FC">
        <w:rPr>
          <w:i/>
          <w:noProof/>
        </w:rPr>
        <w:t>Water</w:t>
      </w:r>
      <w:r w:rsidRPr="00D723FC">
        <w:rPr>
          <w:noProof/>
        </w:rPr>
        <w:t xml:space="preserve">, </w:t>
      </w:r>
      <w:r w:rsidRPr="00D909CC">
        <w:rPr>
          <w:bCs/>
          <w:i/>
          <w:iCs/>
          <w:noProof/>
        </w:rPr>
        <w:t>16</w:t>
      </w:r>
      <w:r w:rsidRPr="00D723FC">
        <w:rPr>
          <w:noProof/>
        </w:rPr>
        <w:t>(12), 1650.</w:t>
      </w:r>
      <w:r w:rsidR="00416916" w:rsidRPr="00D723FC">
        <w:rPr>
          <w:noProof/>
        </w:rPr>
        <w:t xml:space="preserve"> https://doi.org/10.3390/w16121650</w:t>
      </w:r>
    </w:p>
    <w:p w14:paraId="0120ABBC" w14:textId="10D8B916" w:rsidR="00346E85" w:rsidRPr="00D723FC" w:rsidRDefault="00346E85" w:rsidP="00CE33D8">
      <w:pPr>
        <w:pStyle w:val="Rlit"/>
        <w:rPr>
          <w:noProof/>
        </w:rPr>
      </w:pPr>
      <w:r w:rsidRPr="00D909CC">
        <w:rPr>
          <w:noProof/>
          <w:spacing w:val="-2"/>
        </w:rPr>
        <w:t xml:space="preserve">Bastianoni, A., Guastaldi, E., Barabgli, A., Bernardinetti, S., Zirulia, A., Brancae, M., </w:t>
      </w:r>
      <w:r w:rsidR="00D909CC" w:rsidRPr="00D909CC">
        <w:rPr>
          <w:noProof/>
          <w:spacing w:val="-2"/>
        </w:rPr>
        <w:t xml:space="preserve">&amp; </w:t>
      </w:r>
      <w:r w:rsidRPr="00D909CC">
        <w:rPr>
          <w:noProof/>
          <w:spacing w:val="-2"/>
        </w:rPr>
        <w:t xml:space="preserve">Colonna, T. </w:t>
      </w:r>
      <w:r w:rsidR="00416916" w:rsidRPr="00D909CC">
        <w:rPr>
          <w:noProof/>
          <w:spacing w:val="-2"/>
        </w:rPr>
        <w:t>(</w:t>
      </w:r>
      <w:r w:rsidRPr="00D909CC">
        <w:rPr>
          <w:noProof/>
          <w:spacing w:val="-2"/>
        </w:rPr>
        <w:t>2021</w:t>
      </w:r>
      <w:r w:rsidR="00416916" w:rsidRPr="00D909CC">
        <w:rPr>
          <w:noProof/>
          <w:spacing w:val="-2"/>
        </w:rPr>
        <w:t>)</w:t>
      </w:r>
      <w:r w:rsidRPr="00D909CC">
        <w:rPr>
          <w:noProof/>
          <w:spacing w:val="-2"/>
        </w:rPr>
        <w:t xml:space="preserve">. Multivariate Analysis Applied to Aquifer Hydrogeochemical Evaluation: A Case Study in the Coastal Significant Subterranean Water Body between "Cecina River and San Vincenzo", Tuscany (Italy). </w:t>
      </w:r>
      <w:r w:rsidRPr="00D909CC">
        <w:rPr>
          <w:i/>
          <w:noProof/>
          <w:spacing w:val="-2"/>
        </w:rPr>
        <w:t>Applied Sciences</w:t>
      </w:r>
      <w:r w:rsidRPr="00D909CC">
        <w:rPr>
          <w:noProof/>
          <w:spacing w:val="-2"/>
        </w:rPr>
        <w:t xml:space="preserve">, </w:t>
      </w:r>
      <w:r w:rsidRPr="00D909CC">
        <w:rPr>
          <w:bCs/>
          <w:i/>
          <w:iCs/>
          <w:noProof/>
          <w:spacing w:val="-2"/>
        </w:rPr>
        <w:t>11</w:t>
      </w:r>
      <w:r w:rsidR="00B0492A" w:rsidRPr="00D909CC">
        <w:rPr>
          <w:noProof/>
          <w:spacing w:val="-2"/>
        </w:rPr>
        <w:t>(16),</w:t>
      </w:r>
      <w:r w:rsidRPr="00D909CC">
        <w:rPr>
          <w:noProof/>
          <w:spacing w:val="-2"/>
        </w:rPr>
        <w:t xml:space="preserve"> 7595.</w:t>
      </w:r>
      <w:r w:rsidR="007118FD" w:rsidRPr="00D723FC">
        <w:rPr>
          <w:noProof/>
        </w:rPr>
        <w:t xml:space="preserve"> https://doi.org/10.3390/app11167595</w:t>
      </w:r>
    </w:p>
    <w:p w14:paraId="5D6909B6" w14:textId="298E6771" w:rsidR="00346E85" w:rsidRPr="00D723FC" w:rsidRDefault="00346E85" w:rsidP="00CE33D8">
      <w:pPr>
        <w:pStyle w:val="Rlit"/>
        <w:rPr>
          <w:noProof/>
        </w:rPr>
      </w:pPr>
      <w:r w:rsidRPr="00D723FC">
        <w:rPr>
          <w:noProof/>
        </w:rPr>
        <w:t>Belkendila</w:t>
      </w:r>
      <w:r w:rsidR="00B0492A" w:rsidRPr="00D723FC">
        <w:rPr>
          <w:noProof/>
        </w:rPr>
        <w:t>,</w:t>
      </w:r>
      <w:r w:rsidRPr="00D723FC">
        <w:rPr>
          <w:noProof/>
        </w:rPr>
        <w:t xml:space="preserve"> A</w:t>
      </w:r>
      <w:r w:rsidR="00555B94" w:rsidRPr="00D723FC">
        <w:rPr>
          <w:noProof/>
        </w:rPr>
        <w:t>.</w:t>
      </w:r>
      <w:r w:rsidRPr="00D723FC">
        <w:rPr>
          <w:noProof/>
        </w:rPr>
        <w:t>, Habia</w:t>
      </w:r>
      <w:r w:rsidR="00B0492A" w:rsidRPr="00D723FC">
        <w:rPr>
          <w:noProof/>
        </w:rPr>
        <w:t>,</w:t>
      </w:r>
      <w:r w:rsidRPr="00D723FC">
        <w:rPr>
          <w:noProof/>
        </w:rPr>
        <w:t xml:space="preserve"> M</w:t>
      </w:r>
      <w:r w:rsidR="00B0492A" w:rsidRPr="00D723FC">
        <w:rPr>
          <w:noProof/>
        </w:rPr>
        <w:t>.</w:t>
      </w:r>
      <w:r w:rsidRPr="00D723FC">
        <w:rPr>
          <w:noProof/>
        </w:rPr>
        <w:t xml:space="preserve">, </w:t>
      </w:r>
      <w:r w:rsidR="00D909CC">
        <w:rPr>
          <w:noProof/>
        </w:rPr>
        <w:t xml:space="preserve">&amp; </w:t>
      </w:r>
      <w:r w:rsidRPr="00D723FC">
        <w:rPr>
          <w:noProof/>
        </w:rPr>
        <w:t>Morslib</w:t>
      </w:r>
      <w:r w:rsidR="00B0492A" w:rsidRPr="00D723FC">
        <w:rPr>
          <w:noProof/>
        </w:rPr>
        <w:t>,</w:t>
      </w:r>
      <w:r w:rsidRPr="00D723FC">
        <w:rPr>
          <w:noProof/>
        </w:rPr>
        <w:t xml:space="preserve"> B.</w:t>
      </w:r>
      <w:r w:rsidR="00B0492A" w:rsidRPr="00D723FC">
        <w:rPr>
          <w:noProof/>
        </w:rPr>
        <w:t>,</w:t>
      </w:r>
      <w:r w:rsidRPr="00D723FC">
        <w:rPr>
          <w:noProof/>
        </w:rPr>
        <w:t xml:space="preserve"> </w:t>
      </w:r>
      <w:r w:rsidR="00B0492A" w:rsidRPr="00D723FC">
        <w:rPr>
          <w:noProof/>
        </w:rPr>
        <w:t>(</w:t>
      </w:r>
      <w:r w:rsidRPr="00D723FC">
        <w:rPr>
          <w:noProof/>
        </w:rPr>
        <w:t>2018</w:t>
      </w:r>
      <w:r w:rsidR="00B0492A" w:rsidRPr="00D723FC">
        <w:rPr>
          <w:noProof/>
        </w:rPr>
        <w:t>)</w:t>
      </w:r>
      <w:r w:rsidRPr="00D723FC">
        <w:rPr>
          <w:noProof/>
        </w:rPr>
        <w:t>. Evaluation of the physico-chemical quality of groundwater in arid areas: case study (watershed of the Oued Bechar) in Bechar- K</w:t>
      </w:r>
      <w:r w:rsidR="00DB29D1">
        <w:rPr>
          <w:noProof/>
        </w:rPr>
        <w:t>é</w:t>
      </w:r>
      <w:r w:rsidRPr="00D723FC">
        <w:rPr>
          <w:noProof/>
        </w:rPr>
        <w:t xml:space="preserve">nadsa Region. </w:t>
      </w:r>
      <w:r w:rsidRPr="00D723FC">
        <w:rPr>
          <w:i/>
          <w:noProof/>
        </w:rPr>
        <w:t>Desalination and Water Treatment</w:t>
      </w:r>
      <w:r w:rsidRPr="00D723FC">
        <w:rPr>
          <w:noProof/>
        </w:rPr>
        <w:t xml:space="preserve">, </w:t>
      </w:r>
      <w:r w:rsidRPr="00D909CC">
        <w:rPr>
          <w:bCs/>
          <w:i/>
          <w:iCs/>
          <w:noProof/>
        </w:rPr>
        <w:t>107</w:t>
      </w:r>
      <w:r w:rsidRPr="00D723FC">
        <w:rPr>
          <w:noProof/>
        </w:rPr>
        <w:t>(6), 136</w:t>
      </w:r>
      <w:r w:rsidR="00B229AC">
        <w:rPr>
          <w:noProof/>
        </w:rPr>
        <w:t>–</w:t>
      </w:r>
      <w:r w:rsidRPr="00D723FC">
        <w:rPr>
          <w:noProof/>
        </w:rPr>
        <w:t>146.</w:t>
      </w:r>
    </w:p>
    <w:p w14:paraId="21A670B9" w14:textId="6C682FD7" w:rsidR="00346E85" w:rsidRPr="00D723FC" w:rsidRDefault="00346E85" w:rsidP="00CE33D8">
      <w:pPr>
        <w:pStyle w:val="Rlit"/>
        <w:rPr>
          <w:noProof/>
        </w:rPr>
      </w:pPr>
      <w:r w:rsidRPr="00D723FC">
        <w:rPr>
          <w:noProof/>
        </w:rPr>
        <w:t xml:space="preserve">Benaradj, A., Boucherit, H., Bouzza, M., Baghdadi, D., </w:t>
      </w:r>
      <w:r w:rsidR="00D909CC">
        <w:rPr>
          <w:noProof/>
        </w:rPr>
        <w:t xml:space="preserve">&amp; </w:t>
      </w:r>
      <w:r w:rsidRPr="00D723FC">
        <w:rPr>
          <w:noProof/>
        </w:rPr>
        <w:t xml:space="preserve">Aibout, F. </w:t>
      </w:r>
      <w:r w:rsidR="00B4252B" w:rsidRPr="00D723FC">
        <w:rPr>
          <w:noProof/>
        </w:rPr>
        <w:t>(2012)</w:t>
      </w:r>
      <w:r w:rsidRPr="00D723FC">
        <w:rPr>
          <w:noProof/>
        </w:rPr>
        <w:t xml:space="preserve">. </w:t>
      </w:r>
      <w:r w:rsidRPr="00D909CC">
        <w:rPr>
          <w:i/>
          <w:iCs/>
          <w:noProof/>
        </w:rPr>
        <w:t>Geological Features of the Saharan Atlas in Oran (Béchar)</w:t>
      </w:r>
      <w:r w:rsidRPr="00D723FC">
        <w:rPr>
          <w:noProof/>
        </w:rPr>
        <w:t>. 2nd International Colloquium on Sahara Geology – Mineral, H</w:t>
      </w:r>
      <w:r w:rsidR="00B4252B" w:rsidRPr="00D723FC">
        <w:rPr>
          <w:noProof/>
        </w:rPr>
        <w:t>ydrocarbon, and Water Resources,</w:t>
      </w:r>
      <w:r w:rsidRPr="00D723FC">
        <w:rPr>
          <w:noProof/>
        </w:rPr>
        <w:t xml:space="preserve"> </w:t>
      </w:r>
      <w:r w:rsidR="00B4252B" w:rsidRPr="00D723FC">
        <w:rPr>
          <w:noProof/>
        </w:rPr>
        <w:t>Ouargla, Algeria</w:t>
      </w:r>
      <w:r w:rsidRPr="00D723FC">
        <w:rPr>
          <w:noProof/>
        </w:rPr>
        <w:t>.</w:t>
      </w:r>
    </w:p>
    <w:p w14:paraId="093F33D7" w14:textId="78C4AEF3" w:rsidR="00346E85" w:rsidRPr="00D723FC" w:rsidRDefault="00346E85" w:rsidP="00CE33D8">
      <w:pPr>
        <w:pStyle w:val="Rlit"/>
        <w:rPr>
          <w:noProof/>
        </w:rPr>
      </w:pPr>
      <w:r w:rsidRPr="00D909CC">
        <w:rPr>
          <w:noProof/>
          <w:spacing w:val="-2"/>
        </w:rPr>
        <w:t xml:space="preserve">Burow, K.R., Jurgens, B.C., Belitz, K., </w:t>
      </w:r>
      <w:r w:rsidR="00D909CC" w:rsidRPr="00D909CC">
        <w:rPr>
          <w:noProof/>
          <w:spacing w:val="-2"/>
        </w:rPr>
        <w:t xml:space="preserve">&amp; </w:t>
      </w:r>
      <w:r w:rsidRPr="00D909CC">
        <w:rPr>
          <w:noProof/>
          <w:spacing w:val="-2"/>
        </w:rPr>
        <w:t xml:space="preserve">Dubrovsky, N. </w:t>
      </w:r>
      <w:r w:rsidR="003F23A8" w:rsidRPr="00D909CC">
        <w:rPr>
          <w:noProof/>
          <w:spacing w:val="-2"/>
        </w:rPr>
        <w:t>(</w:t>
      </w:r>
      <w:r w:rsidRPr="00D909CC">
        <w:rPr>
          <w:noProof/>
          <w:spacing w:val="-2"/>
        </w:rPr>
        <w:t>2013</w:t>
      </w:r>
      <w:r w:rsidR="003F23A8" w:rsidRPr="00D909CC">
        <w:rPr>
          <w:noProof/>
          <w:spacing w:val="-2"/>
        </w:rPr>
        <w:t>)</w:t>
      </w:r>
      <w:r w:rsidRPr="00D909CC">
        <w:rPr>
          <w:noProof/>
          <w:spacing w:val="-2"/>
        </w:rPr>
        <w:t xml:space="preserve">. Assessment of regional change in nitrate concentrations in groundwater in the Central Valley, California, USA, 1950s–2000s. </w:t>
      </w:r>
      <w:r w:rsidRPr="00D909CC">
        <w:rPr>
          <w:i/>
          <w:noProof/>
          <w:spacing w:val="-2"/>
        </w:rPr>
        <w:t>Environmental earth sciences</w:t>
      </w:r>
      <w:r w:rsidRPr="00D909CC">
        <w:rPr>
          <w:noProof/>
          <w:spacing w:val="-2"/>
        </w:rPr>
        <w:t xml:space="preserve">, </w:t>
      </w:r>
      <w:r w:rsidRPr="00D909CC">
        <w:rPr>
          <w:bCs/>
          <w:i/>
          <w:iCs/>
          <w:noProof/>
          <w:spacing w:val="-2"/>
        </w:rPr>
        <w:t>69</w:t>
      </w:r>
      <w:r w:rsidRPr="00D909CC">
        <w:rPr>
          <w:noProof/>
          <w:spacing w:val="-2"/>
        </w:rPr>
        <w:t xml:space="preserve">(8), </w:t>
      </w:r>
      <w:r w:rsidRPr="00D723FC">
        <w:rPr>
          <w:noProof/>
        </w:rPr>
        <w:t>2609</w:t>
      </w:r>
      <w:r w:rsidR="00B229AC">
        <w:rPr>
          <w:noProof/>
        </w:rPr>
        <w:t>–</w:t>
      </w:r>
      <w:r w:rsidRPr="00D723FC">
        <w:rPr>
          <w:noProof/>
        </w:rPr>
        <w:t>2621.</w:t>
      </w:r>
      <w:r w:rsidR="003F23A8" w:rsidRPr="00D723FC">
        <w:rPr>
          <w:noProof/>
        </w:rPr>
        <w:t xml:space="preserve"> https://doi.org/10.1007/s12665-012-2082-4</w:t>
      </w:r>
    </w:p>
    <w:p w14:paraId="58B46F48" w14:textId="788E864F" w:rsidR="00346E85" w:rsidRPr="00D723FC" w:rsidRDefault="00346E85" w:rsidP="00CE33D8">
      <w:pPr>
        <w:pStyle w:val="Rlit"/>
        <w:rPr>
          <w:noProof/>
        </w:rPr>
      </w:pPr>
      <w:r w:rsidRPr="00D723FC">
        <w:rPr>
          <w:noProof/>
        </w:rPr>
        <w:t xml:space="preserve">Byramjee, R., </w:t>
      </w:r>
      <w:r w:rsidR="00D909CC">
        <w:rPr>
          <w:noProof/>
        </w:rPr>
        <w:t xml:space="preserve">&amp; </w:t>
      </w:r>
      <w:r w:rsidRPr="00D723FC">
        <w:rPr>
          <w:noProof/>
        </w:rPr>
        <w:t xml:space="preserve">Meindre, M. </w:t>
      </w:r>
      <w:r w:rsidR="002B6D89" w:rsidRPr="00D723FC">
        <w:rPr>
          <w:noProof/>
        </w:rPr>
        <w:t>(</w:t>
      </w:r>
      <w:r w:rsidRPr="00D723FC">
        <w:rPr>
          <w:noProof/>
        </w:rPr>
        <w:t>1956</w:t>
      </w:r>
      <w:r w:rsidR="002B6D89" w:rsidRPr="00D723FC">
        <w:rPr>
          <w:noProof/>
        </w:rPr>
        <w:t>)</w:t>
      </w:r>
      <w:r w:rsidRPr="00D723FC">
        <w:rPr>
          <w:noProof/>
        </w:rPr>
        <w:t xml:space="preserve">. </w:t>
      </w:r>
      <w:r w:rsidRPr="00D909CC">
        <w:rPr>
          <w:i/>
          <w:iCs/>
          <w:noProof/>
        </w:rPr>
        <w:t>The Guettara Manganese Deposit</w:t>
      </w:r>
      <w:r w:rsidRPr="00D723FC">
        <w:rPr>
          <w:noProof/>
        </w:rPr>
        <w:t xml:space="preserve">. Manganese Symposium. 20th International Geological Congress, University of Mexico, </w:t>
      </w:r>
      <w:r w:rsidR="00B5656D" w:rsidRPr="00D723FC">
        <w:rPr>
          <w:noProof/>
        </w:rPr>
        <w:t>Mexico</w:t>
      </w:r>
      <w:r w:rsidRPr="00D723FC">
        <w:rPr>
          <w:noProof/>
        </w:rPr>
        <w:t>.</w:t>
      </w:r>
    </w:p>
    <w:p w14:paraId="1D1E157E" w14:textId="7AB5075B" w:rsidR="00346E85" w:rsidRPr="00D723FC" w:rsidRDefault="00346E85" w:rsidP="00CE33D8">
      <w:pPr>
        <w:pStyle w:val="Rlit"/>
        <w:rPr>
          <w:noProof/>
        </w:rPr>
      </w:pPr>
      <w:r w:rsidRPr="00D723FC">
        <w:rPr>
          <w:noProof/>
        </w:rPr>
        <w:t xml:space="preserve">Deleau, P. </w:t>
      </w:r>
      <w:r w:rsidR="002B6D89" w:rsidRPr="00D723FC">
        <w:rPr>
          <w:noProof/>
        </w:rPr>
        <w:t>(</w:t>
      </w:r>
      <w:r w:rsidRPr="00D723FC">
        <w:rPr>
          <w:noProof/>
        </w:rPr>
        <w:t>1951</w:t>
      </w:r>
      <w:r w:rsidR="002B6D89" w:rsidRPr="00D723FC">
        <w:rPr>
          <w:noProof/>
        </w:rPr>
        <w:t>)</w:t>
      </w:r>
      <w:r w:rsidRPr="00D723FC">
        <w:rPr>
          <w:noProof/>
        </w:rPr>
        <w:t xml:space="preserve">. </w:t>
      </w:r>
      <w:r w:rsidRPr="00D723FC">
        <w:rPr>
          <w:i/>
          <w:noProof/>
        </w:rPr>
        <w:t>Les bassins Houillers du Sud Oranais dans la région de Colomb-Béchar-Abadla (Coalfields of South Oran in the region of Colomb-Bechar-Abadla)</w:t>
      </w:r>
      <w:r w:rsidRPr="00D723FC">
        <w:rPr>
          <w:noProof/>
        </w:rPr>
        <w:t>. Série 2 Strat N°20, Bulletin de service de la carte géologique de l’Algérie, France, 294p.</w:t>
      </w:r>
      <w:r w:rsidR="00E27838" w:rsidRPr="00D723FC">
        <w:rPr>
          <w:noProof/>
        </w:rPr>
        <w:t xml:space="preserve"> (in </w:t>
      </w:r>
      <w:r w:rsidR="00D909CC">
        <w:rPr>
          <w:noProof/>
        </w:rPr>
        <w:t>F</w:t>
      </w:r>
      <w:r w:rsidR="00E27838" w:rsidRPr="00D723FC">
        <w:rPr>
          <w:noProof/>
        </w:rPr>
        <w:t>renc</w:t>
      </w:r>
      <w:r w:rsidR="002B6D89" w:rsidRPr="00D723FC">
        <w:rPr>
          <w:noProof/>
        </w:rPr>
        <w:t>h)</w:t>
      </w:r>
    </w:p>
    <w:p w14:paraId="262B51AD" w14:textId="2B2A1B00" w:rsidR="00346E85" w:rsidRPr="00D723FC" w:rsidRDefault="00346E85" w:rsidP="00CE33D8">
      <w:pPr>
        <w:pStyle w:val="Rlit"/>
        <w:rPr>
          <w:noProof/>
        </w:rPr>
      </w:pPr>
      <w:r w:rsidRPr="00D723FC">
        <w:rPr>
          <w:noProof/>
        </w:rPr>
        <w:t>Delépine, G</w:t>
      </w:r>
      <w:r w:rsidR="00E27838" w:rsidRPr="00D723FC">
        <w:rPr>
          <w:noProof/>
        </w:rPr>
        <w:t>.</w:t>
      </w:r>
      <w:r w:rsidRPr="00D723FC">
        <w:rPr>
          <w:noProof/>
        </w:rPr>
        <w:t xml:space="preserve"> </w:t>
      </w:r>
      <w:r w:rsidR="00E27838" w:rsidRPr="00D723FC">
        <w:rPr>
          <w:noProof/>
        </w:rPr>
        <w:t>(</w:t>
      </w:r>
      <w:r w:rsidRPr="00D723FC">
        <w:rPr>
          <w:noProof/>
        </w:rPr>
        <w:t>1951</w:t>
      </w:r>
      <w:r w:rsidR="00E27838" w:rsidRPr="00D723FC">
        <w:rPr>
          <w:noProof/>
        </w:rPr>
        <w:t>)</w:t>
      </w:r>
      <w:r w:rsidRPr="00D723FC">
        <w:rPr>
          <w:noProof/>
        </w:rPr>
        <w:t xml:space="preserve">. Studies of the Devonian and Carboniferous of Western Europe and North Africa. </w:t>
      </w:r>
      <w:r w:rsidRPr="00D723FC">
        <w:rPr>
          <w:i/>
          <w:noProof/>
        </w:rPr>
        <w:t>Proceedings of the Geologists' Association</w:t>
      </w:r>
      <w:r w:rsidRPr="00D723FC">
        <w:rPr>
          <w:noProof/>
        </w:rPr>
        <w:t xml:space="preserve">, </w:t>
      </w:r>
      <w:r w:rsidRPr="00D909CC">
        <w:rPr>
          <w:bCs/>
          <w:i/>
          <w:iCs/>
          <w:noProof/>
        </w:rPr>
        <w:t>62</w:t>
      </w:r>
      <w:r w:rsidRPr="00D723FC">
        <w:rPr>
          <w:noProof/>
        </w:rPr>
        <w:t>(2), 140</w:t>
      </w:r>
      <w:r w:rsidR="00B229AC">
        <w:rPr>
          <w:noProof/>
        </w:rPr>
        <w:t>–</w:t>
      </w:r>
      <w:r w:rsidRPr="00D723FC">
        <w:rPr>
          <w:noProof/>
        </w:rPr>
        <w:t>166.</w:t>
      </w:r>
      <w:r w:rsidR="00E27838" w:rsidRPr="00D723FC">
        <w:rPr>
          <w:noProof/>
        </w:rPr>
        <w:t xml:space="preserve"> https://doi.org/10.1016/S0016-7878(51)80005-1</w:t>
      </w:r>
    </w:p>
    <w:p w14:paraId="66E91796" w14:textId="6270FDFF" w:rsidR="00346E85" w:rsidRPr="00D723FC" w:rsidRDefault="00346E85" w:rsidP="00CE33D8">
      <w:pPr>
        <w:pStyle w:val="Rlit"/>
        <w:rPr>
          <w:noProof/>
        </w:rPr>
      </w:pPr>
      <w:r w:rsidRPr="00D723FC">
        <w:rPr>
          <w:noProof/>
        </w:rPr>
        <w:t xml:space="preserve">Derdour, A., Abdo, H.G., Almohamad, H., Alodah, A., Al Dughairi, A.A., Ghoneim, S.S., </w:t>
      </w:r>
      <w:r w:rsidR="00D909CC">
        <w:rPr>
          <w:noProof/>
        </w:rPr>
        <w:t xml:space="preserve">&amp; </w:t>
      </w:r>
      <w:r w:rsidRPr="00D723FC">
        <w:rPr>
          <w:noProof/>
        </w:rPr>
        <w:t xml:space="preserve">Ali, E. </w:t>
      </w:r>
      <w:r w:rsidR="00FD3E4D" w:rsidRPr="00D723FC">
        <w:rPr>
          <w:noProof/>
        </w:rPr>
        <w:t>(</w:t>
      </w:r>
      <w:r w:rsidRPr="00D723FC">
        <w:rPr>
          <w:noProof/>
        </w:rPr>
        <w:t>2023</w:t>
      </w:r>
      <w:r w:rsidR="00FD3E4D" w:rsidRPr="00D723FC">
        <w:rPr>
          <w:noProof/>
        </w:rPr>
        <w:t>)</w:t>
      </w:r>
      <w:r w:rsidRPr="00D723FC">
        <w:rPr>
          <w:noProof/>
        </w:rPr>
        <w:t xml:space="preserve">. Prediction of groundwater quality index using classification techniques in arid environments. </w:t>
      </w:r>
      <w:r w:rsidRPr="00D723FC">
        <w:rPr>
          <w:i/>
          <w:noProof/>
        </w:rPr>
        <w:t>Sustainability</w:t>
      </w:r>
      <w:r w:rsidRPr="00D723FC">
        <w:rPr>
          <w:noProof/>
        </w:rPr>
        <w:t xml:space="preserve">, </w:t>
      </w:r>
      <w:r w:rsidRPr="00D909CC">
        <w:rPr>
          <w:bCs/>
          <w:i/>
          <w:iCs/>
          <w:noProof/>
        </w:rPr>
        <w:t>15</w:t>
      </w:r>
      <w:r w:rsidRPr="00D723FC">
        <w:rPr>
          <w:noProof/>
        </w:rPr>
        <w:t>(12), 9687.</w:t>
      </w:r>
      <w:r w:rsidR="00FD3E4D" w:rsidRPr="00D723FC">
        <w:rPr>
          <w:noProof/>
        </w:rPr>
        <w:t xml:space="preserve"> https://doi.org/10.3390/su15129687</w:t>
      </w:r>
    </w:p>
    <w:p w14:paraId="173AC91C" w14:textId="14EBE2AC" w:rsidR="00346E85" w:rsidRPr="00D723FC" w:rsidRDefault="00346E85" w:rsidP="00CE33D8">
      <w:pPr>
        <w:pStyle w:val="Rlit"/>
        <w:rPr>
          <w:noProof/>
        </w:rPr>
      </w:pPr>
      <w:r w:rsidRPr="00D723FC">
        <w:rPr>
          <w:noProof/>
        </w:rPr>
        <w:t>Djalal A</w:t>
      </w:r>
      <w:r w:rsidR="00FD3E4D" w:rsidRPr="00D723FC">
        <w:rPr>
          <w:noProof/>
        </w:rPr>
        <w:t>B.</w:t>
      </w:r>
      <w:r w:rsidRPr="00D723FC">
        <w:rPr>
          <w:noProof/>
        </w:rPr>
        <w:t xml:space="preserve">, Abdelhak </w:t>
      </w:r>
      <w:r w:rsidR="00FD3E4D" w:rsidRPr="00D723FC">
        <w:rPr>
          <w:noProof/>
        </w:rPr>
        <w:t>M.</w:t>
      </w:r>
      <w:r w:rsidRPr="00D723FC">
        <w:rPr>
          <w:noProof/>
        </w:rPr>
        <w:t xml:space="preserve">, </w:t>
      </w:r>
      <w:r w:rsidR="00D909CC">
        <w:rPr>
          <w:noProof/>
        </w:rPr>
        <w:t xml:space="preserve">&amp; </w:t>
      </w:r>
      <w:r w:rsidRPr="00D723FC">
        <w:rPr>
          <w:noProof/>
        </w:rPr>
        <w:t>Lachache</w:t>
      </w:r>
      <w:r w:rsidR="00CC0A92" w:rsidRPr="00D723FC">
        <w:rPr>
          <w:noProof/>
        </w:rPr>
        <w:t xml:space="preserve"> S.</w:t>
      </w:r>
      <w:r w:rsidRPr="00D723FC">
        <w:rPr>
          <w:noProof/>
        </w:rPr>
        <w:t xml:space="preserve"> </w:t>
      </w:r>
      <w:r w:rsidR="00CC0A92" w:rsidRPr="00D723FC">
        <w:rPr>
          <w:noProof/>
        </w:rPr>
        <w:t>(</w:t>
      </w:r>
      <w:r w:rsidRPr="00D723FC">
        <w:rPr>
          <w:noProof/>
        </w:rPr>
        <w:t>2022</w:t>
      </w:r>
      <w:r w:rsidR="00CC0A92" w:rsidRPr="00D723FC">
        <w:rPr>
          <w:noProof/>
        </w:rPr>
        <w:t>)</w:t>
      </w:r>
      <w:r w:rsidRPr="00D723FC">
        <w:rPr>
          <w:noProof/>
        </w:rPr>
        <w:t xml:space="preserve">. Physical-chemical characterisation of the urban wastewater – case study of the Boumerdes region, North – Algeria. </w:t>
      </w:r>
      <w:r w:rsidRPr="00D723FC">
        <w:rPr>
          <w:i/>
          <w:noProof/>
        </w:rPr>
        <w:t>Journal of water and land development</w:t>
      </w:r>
      <w:r w:rsidR="00D909CC">
        <w:rPr>
          <w:iCs/>
          <w:noProof/>
        </w:rPr>
        <w:t>,</w:t>
      </w:r>
      <w:r w:rsidRPr="00D909CC">
        <w:rPr>
          <w:iCs/>
          <w:noProof/>
        </w:rPr>
        <w:t xml:space="preserve"> </w:t>
      </w:r>
      <w:r w:rsidRPr="00D909CC">
        <w:rPr>
          <w:bCs/>
          <w:i/>
          <w:iCs/>
          <w:noProof/>
        </w:rPr>
        <w:t>54</w:t>
      </w:r>
      <w:r w:rsidRPr="00D723FC">
        <w:rPr>
          <w:noProof/>
        </w:rPr>
        <w:t>(VII-IX), 243</w:t>
      </w:r>
      <w:r w:rsidR="00667B10">
        <w:rPr>
          <w:noProof/>
        </w:rPr>
        <w:t>–</w:t>
      </w:r>
      <w:r w:rsidRPr="00D723FC">
        <w:rPr>
          <w:noProof/>
        </w:rPr>
        <w:t>250.</w:t>
      </w:r>
    </w:p>
    <w:p w14:paraId="4541F510" w14:textId="6288AF80" w:rsidR="00346E85" w:rsidRPr="00D723FC" w:rsidRDefault="00346E85" w:rsidP="00D909CC">
      <w:pPr>
        <w:pStyle w:val="Rlit"/>
        <w:jc w:val="left"/>
        <w:rPr>
          <w:noProof/>
        </w:rPr>
      </w:pPr>
      <w:r w:rsidRPr="00D723FC">
        <w:rPr>
          <w:noProof/>
        </w:rPr>
        <w:t xml:space="preserve">Granato, D., Santos, J.S., Escher, G.B., Ferreira, B.L., </w:t>
      </w:r>
      <w:r w:rsidR="00D909CC">
        <w:rPr>
          <w:noProof/>
        </w:rPr>
        <w:t xml:space="preserve">&amp; </w:t>
      </w:r>
      <w:r w:rsidRPr="00D723FC">
        <w:rPr>
          <w:noProof/>
        </w:rPr>
        <w:t xml:space="preserve">Maggio, R.M. </w:t>
      </w:r>
      <w:r w:rsidR="00454E8F" w:rsidRPr="00D723FC">
        <w:rPr>
          <w:noProof/>
        </w:rPr>
        <w:t>(</w:t>
      </w:r>
      <w:r w:rsidRPr="00D723FC">
        <w:rPr>
          <w:noProof/>
        </w:rPr>
        <w:t>2018</w:t>
      </w:r>
      <w:r w:rsidR="00454E8F" w:rsidRPr="00D723FC">
        <w:rPr>
          <w:noProof/>
        </w:rPr>
        <w:t>)</w:t>
      </w:r>
      <w:r w:rsidRPr="00D723FC">
        <w:rPr>
          <w:noProof/>
        </w:rPr>
        <w:t>. Use of principal component analysis (PCA) and hierarchical cluster analysis (HCA) for multivariate association between bioactive compounds and functional properties in foods: A critical erspective</w:t>
      </w:r>
      <w:r w:rsidR="00F37079" w:rsidRPr="00D723FC">
        <w:rPr>
          <w:noProof/>
        </w:rPr>
        <w:t>.</w:t>
      </w:r>
      <w:r w:rsidRPr="00D723FC">
        <w:rPr>
          <w:noProof/>
        </w:rPr>
        <w:t xml:space="preserve"> </w:t>
      </w:r>
      <w:r w:rsidRPr="00D723FC">
        <w:rPr>
          <w:i/>
          <w:noProof/>
        </w:rPr>
        <w:t>Trends in Food Science &amp; Technology</w:t>
      </w:r>
      <w:r w:rsidRPr="00D723FC">
        <w:rPr>
          <w:noProof/>
        </w:rPr>
        <w:t xml:space="preserve">, </w:t>
      </w:r>
      <w:r w:rsidRPr="00D909CC">
        <w:rPr>
          <w:bCs/>
          <w:i/>
          <w:iCs/>
          <w:noProof/>
        </w:rPr>
        <w:t>72</w:t>
      </w:r>
      <w:r w:rsidRPr="00D723FC">
        <w:rPr>
          <w:noProof/>
        </w:rPr>
        <w:t>(83</w:t>
      </w:r>
      <w:r w:rsidR="00667B10">
        <w:rPr>
          <w:noProof/>
        </w:rPr>
        <w:t>–</w:t>
      </w:r>
      <w:r w:rsidRPr="00D723FC">
        <w:rPr>
          <w:noProof/>
        </w:rPr>
        <w:t>90</w:t>
      </w:r>
      <w:r w:rsidR="00F37079" w:rsidRPr="00D723FC">
        <w:rPr>
          <w:noProof/>
        </w:rPr>
        <w:t>)</w:t>
      </w:r>
      <w:r w:rsidRPr="00D723FC">
        <w:rPr>
          <w:noProof/>
        </w:rPr>
        <w:t>.</w:t>
      </w:r>
      <w:r w:rsidR="00F37079" w:rsidRPr="00D723FC">
        <w:rPr>
          <w:noProof/>
        </w:rPr>
        <w:t xml:space="preserve"> https://doi.org/10.1016/j.tifs.2017.12.006</w:t>
      </w:r>
    </w:p>
    <w:p w14:paraId="0E634201" w14:textId="0E4EABD5" w:rsidR="00346E85" w:rsidRPr="00D723FC" w:rsidRDefault="00346E85" w:rsidP="00CE33D8">
      <w:pPr>
        <w:pStyle w:val="Rlit"/>
        <w:rPr>
          <w:noProof/>
        </w:rPr>
      </w:pPr>
      <w:r w:rsidRPr="00D723FC">
        <w:rPr>
          <w:noProof/>
        </w:rPr>
        <w:t xml:space="preserve">Hasan, B.M.S., </w:t>
      </w:r>
      <w:r w:rsidR="00D909CC">
        <w:rPr>
          <w:noProof/>
        </w:rPr>
        <w:t xml:space="preserve">&amp; </w:t>
      </w:r>
      <w:r w:rsidRPr="00D723FC">
        <w:rPr>
          <w:noProof/>
        </w:rPr>
        <w:t xml:space="preserve">Abdulazeez, A.M. </w:t>
      </w:r>
      <w:r w:rsidR="00F37079" w:rsidRPr="00D723FC">
        <w:rPr>
          <w:noProof/>
        </w:rPr>
        <w:t>(</w:t>
      </w:r>
      <w:r w:rsidRPr="00D723FC">
        <w:rPr>
          <w:noProof/>
        </w:rPr>
        <w:t>2021</w:t>
      </w:r>
      <w:r w:rsidR="00F37079" w:rsidRPr="00D723FC">
        <w:rPr>
          <w:noProof/>
        </w:rPr>
        <w:t>)</w:t>
      </w:r>
      <w:r w:rsidRPr="00D723FC">
        <w:rPr>
          <w:noProof/>
        </w:rPr>
        <w:t xml:space="preserve">. A review of principal component analysis algorithm for dimensionality reduction. </w:t>
      </w:r>
      <w:r w:rsidRPr="00D723FC">
        <w:rPr>
          <w:i/>
          <w:noProof/>
        </w:rPr>
        <w:t>Journal of Soft Computing and Data Mining</w:t>
      </w:r>
      <w:r w:rsidRPr="00D723FC">
        <w:rPr>
          <w:noProof/>
        </w:rPr>
        <w:t xml:space="preserve">, </w:t>
      </w:r>
      <w:r w:rsidRPr="00D909CC">
        <w:rPr>
          <w:i/>
          <w:iCs/>
          <w:noProof/>
        </w:rPr>
        <w:t>2</w:t>
      </w:r>
      <w:r w:rsidRPr="00D723FC">
        <w:rPr>
          <w:noProof/>
        </w:rPr>
        <w:t>(1), 20</w:t>
      </w:r>
      <w:r w:rsidR="00667B10">
        <w:rPr>
          <w:noProof/>
        </w:rPr>
        <w:t>–</w:t>
      </w:r>
      <w:r w:rsidRPr="00D723FC">
        <w:rPr>
          <w:noProof/>
        </w:rPr>
        <w:t>30.</w:t>
      </w:r>
    </w:p>
    <w:p w14:paraId="10E7D604" w14:textId="007279DF" w:rsidR="00346E85" w:rsidRPr="00D723FC" w:rsidRDefault="00346E85" w:rsidP="00CE33D8">
      <w:pPr>
        <w:pStyle w:val="Rlit"/>
        <w:rPr>
          <w:noProof/>
        </w:rPr>
      </w:pPr>
      <w:r w:rsidRPr="00D723FC">
        <w:rPr>
          <w:noProof/>
        </w:rPr>
        <w:t>Herrera, C., Gambo</w:t>
      </w:r>
      <w:r w:rsidR="00EC3AB7" w:rsidRPr="00D723FC">
        <w:rPr>
          <w:noProof/>
        </w:rPr>
        <w:t xml:space="preserve">a, C., Custodio, E., </w:t>
      </w:r>
      <w:r w:rsidR="00D909CC">
        <w:rPr>
          <w:noProof/>
        </w:rPr>
        <w:t xml:space="preserve">&amp; </w:t>
      </w:r>
      <w:r w:rsidR="00EC3AB7" w:rsidRPr="00D723FC">
        <w:rPr>
          <w:noProof/>
        </w:rPr>
        <w:t>Jordan, T.</w:t>
      </w:r>
      <w:r w:rsidRPr="00D723FC">
        <w:rPr>
          <w:noProof/>
        </w:rPr>
        <w:t xml:space="preserve"> </w:t>
      </w:r>
      <w:r w:rsidR="00EC3AB7" w:rsidRPr="00D723FC">
        <w:rPr>
          <w:noProof/>
        </w:rPr>
        <w:t>(</w:t>
      </w:r>
      <w:r w:rsidRPr="00D723FC">
        <w:rPr>
          <w:noProof/>
        </w:rPr>
        <w:t>2018</w:t>
      </w:r>
      <w:r w:rsidR="00EC3AB7" w:rsidRPr="00D723FC">
        <w:rPr>
          <w:noProof/>
        </w:rPr>
        <w:t>)</w:t>
      </w:r>
      <w:r w:rsidRPr="00D723FC">
        <w:rPr>
          <w:noProof/>
        </w:rPr>
        <w:t xml:space="preserve">. Groundwater origin and recharge in the hyperarid Cordillera de la Costa, Atacama Desert, northern Chile. </w:t>
      </w:r>
      <w:r w:rsidRPr="00D723FC">
        <w:rPr>
          <w:i/>
          <w:noProof/>
        </w:rPr>
        <w:t>Science of the Total Environment</w:t>
      </w:r>
      <w:r w:rsidRPr="00D723FC">
        <w:rPr>
          <w:noProof/>
        </w:rPr>
        <w:t xml:space="preserve">, </w:t>
      </w:r>
      <w:r w:rsidRPr="00D909CC">
        <w:rPr>
          <w:bCs/>
          <w:i/>
          <w:iCs/>
          <w:noProof/>
        </w:rPr>
        <w:t>624</w:t>
      </w:r>
      <w:r w:rsidRPr="00D723FC">
        <w:rPr>
          <w:noProof/>
        </w:rPr>
        <w:t>(114</w:t>
      </w:r>
      <w:r w:rsidR="00667B10">
        <w:rPr>
          <w:noProof/>
        </w:rPr>
        <w:t>–</w:t>
      </w:r>
      <w:r w:rsidRPr="00D723FC">
        <w:rPr>
          <w:noProof/>
        </w:rPr>
        <w:t>132</w:t>
      </w:r>
      <w:r w:rsidR="00EC3AB7" w:rsidRPr="00D723FC">
        <w:rPr>
          <w:noProof/>
        </w:rPr>
        <w:t>)</w:t>
      </w:r>
      <w:r w:rsidRPr="00D723FC">
        <w:rPr>
          <w:noProof/>
        </w:rPr>
        <w:t>.</w:t>
      </w:r>
    </w:p>
    <w:p w14:paraId="290A0D07" w14:textId="5A20B1E7" w:rsidR="00346E85" w:rsidRPr="00D723FC" w:rsidRDefault="00346E85" w:rsidP="00CE33D8">
      <w:pPr>
        <w:pStyle w:val="Rlit"/>
        <w:rPr>
          <w:noProof/>
        </w:rPr>
      </w:pPr>
      <w:r w:rsidRPr="00D723FC">
        <w:rPr>
          <w:noProof/>
        </w:rPr>
        <w:t>Hosni A</w:t>
      </w:r>
      <w:r w:rsidR="00EC3AB7" w:rsidRPr="00D723FC">
        <w:rPr>
          <w:noProof/>
        </w:rPr>
        <w:t>.</w:t>
      </w:r>
      <w:r w:rsidRPr="00D723FC">
        <w:rPr>
          <w:noProof/>
        </w:rPr>
        <w:t>, Derdour A</w:t>
      </w:r>
      <w:r w:rsidR="00EC3AB7" w:rsidRPr="00D723FC">
        <w:rPr>
          <w:noProof/>
        </w:rPr>
        <w:t>.</w:t>
      </w:r>
      <w:r w:rsidRPr="00D723FC">
        <w:rPr>
          <w:noProof/>
        </w:rPr>
        <w:t>, Nouri T</w:t>
      </w:r>
      <w:r w:rsidR="00EC3AB7" w:rsidRPr="00D723FC">
        <w:rPr>
          <w:noProof/>
        </w:rPr>
        <w:t>.</w:t>
      </w:r>
      <w:r w:rsidRPr="00D723FC">
        <w:rPr>
          <w:noProof/>
        </w:rPr>
        <w:t>, Moussaoui T</w:t>
      </w:r>
      <w:r w:rsidR="00EC3AB7" w:rsidRPr="00D723FC">
        <w:rPr>
          <w:noProof/>
        </w:rPr>
        <w:t>.</w:t>
      </w:r>
      <w:r w:rsidRPr="00D723FC">
        <w:rPr>
          <w:noProof/>
        </w:rPr>
        <w:t>, Zahi F</w:t>
      </w:r>
      <w:r w:rsidR="00EC3AB7" w:rsidRPr="00D723FC">
        <w:rPr>
          <w:noProof/>
        </w:rPr>
        <w:t>.</w:t>
      </w:r>
      <w:r w:rsidRPr="00D723FC">
        <w:rPr>
          <w:noProof/>
        </w:rPr>
        <w:t xml:space="preserve">, </w:t>
      </w:r>
      <w:r w:rsidR="004A01E7">
        <w:rPr>
          <w:noProof/>
        </w:rPr>
        <w:t xml:space="preserve">&amp; </w:t>
      </w:r>
      <w:r w:rsidRPr="00D723FC">
        <w:rPr>
          <w:noProof/>
        </w:rPr>
        <w:t xml:space="preserve">Reghais A. </w:t>
      </w:r>
      <w:r w:rsidR="00EC3AB7" w:rsidRPr="00D723FC">
        <w:rPr>
          <w:noProof/>
        </w:rPr>
        <w:t>(</w:t>
      </w:r>
      <w:r w:rsidRPr="00D723FC">
        <w:rPr>
          <w:noProof/>
        </w:rPr>
        <w:t>2024</w:t>
      </w:r>
      <w:r w:rsidR="00EC3AB7" w:rsidRPr="00D723FC">
        <w:rPr>
          <w:noProof/>
        </w:rPr>
        <w:t>)</w:t>
      </w:r>
      <w:r w:rsidRPr="00D723FC">
        <w:rPr>
          <w:noProof/>
        </w:rPr>
        <w:t xml:space="preserve">. Cultivating sustainability: A multi-assessment of groundwater quality and irrigation suitability in the arid agricultural district of Dzira (Ksour Mountains, Algeria). </w:t>
      </w:r>
      <w:r w:rsidRPr="00D723FC">
        <w:rPr>
          <w:i/>
          <w:noProof/>
        </w:rPr>
        <w:t>Environmental Monitoring and Assessment</w:t>
      </w:r>
      <w:r w:rsidRPr="00D723FC">
        <w:rPr>
          <w:noProof/>
        </w:rPr>
        <w:t xml:space="preserve">, </w:t>
      </w:r>
      <w:r w:rsidRPr="004A01E7">
        <w:rPr>
          <w:bCs/>
          <w:i/>
          <w:iCs/>
          <w:noProof/>
        </w:rPr>
        <w:t>196</w:t>
      </w:r>
      <w:r w:rsidRPr="00D723FC">
        <w:rPr>
          <w:noProof/>
        </w:rPr>
        <w:t>(10), 886.</w:t>
      </w:r>
    </w:p>
    <w:p w14:paraId="01A29A84" w14:textId="760385AB" w:rsidR="00346E85" w:rsidRPr="004A01E7" w:rsidRDefault="00346E85" w:rsidP="00CE33D8">
      <w:pPr>
        <w:pStyle w:val="Rlit"/>
        <w:rPr>
          <w:noProof/>
          <w:spacing w:val="-4"/>
        </w:rPr>
      </w:pPr>
      <w:r w:rsidRPr="004A01E7">
        <w:rPr>
          <w:noProof/>
          <w:spacing w:val="-4"/>
        </w:rPr>
        <w:t>Kabour A</w:t>
      </w:r>
      <w:r w:rsidR="00794A18" w:rsidRPr="004A01E7">
        <w:rPr>
          <w:noProof/>
          <w:spacing w:val="-4"/>
        </w:rPr>
        <w:t>.</w:t>
      </w:r>
      <w:r w:rsidRPr="004A01E7">
        <w:rPr>
          <w:noProof/>
          <w:spacing w:val="-4"/>
        </w:rPr>
        <w:t>, Heni A</w:t>
      </w:r>
      <w:r w:rsidR="00794A18" w:rsidRPr="004A01E7">
        <w:rPr>
          <w:noProof/>
          <w:spacing w:val="-4"/>
        </w:rPr>
        <w:t>.,</w:t>
      </w:r>
      <w:r w:rsidRPr="004A01E7">
        <w:rPr>
          <w:noProof/>
          <w:spacing w:val="-4"/>
        </w:rPr>
        <w:t xml:space="preserve"> Chebbah L</w:t>
      </w:r>
      <w:r w:rsidR="00794A18" w:rsidRPr="004A01E7">
        <w:rPr>
          <w:noProof/>
          <w:spacing w:val="-4"/>
        </w:rPr>
        <w:t>.</w:t>
      </w:r>
      <w:r w:rsidRPr="004A01E7">
        <w:rPr>
          <w:noProof/>
          <w:spacing w:val="-4"/>
        </w:rPr>
        <w:t xml:space="preserve">, </w:t>
      </w:r>
      <w:r w:rsidR="004A01E7" w:rsidRPr="004A01E7">
        <w:rPr>
          <w:noProof/>
          <w:spacing w:val="-4"/>
        </w:rPr>
        <w:t xml:space="preserve">&amp; </w:t>
      </w:r>
      <w:r w:rsidRPr="004A01E7">
        <w:rPr>
          <w:noProof/>
          <w:spacing w:val="-4"/>
        </w:rPr>
        <w:t>Sadek Y</w:t>
      </w:r>
      <w:r w:rsidR="00794A18" w:rsidRPr="004A01E7">
        <w:rPr>
          <w:noProof/>
          <w:spacing w:val="-4"/>
        </w:rPr>
        <w:t>.</w:t>
      </w:r>
      <w:r w:rsidRPr="004A01E7">
        <w:rPr>
          <w:noProof/>
          <w:spacing w:val="-4"/>
        </w:rPr>
        <w:t xml:space="preserve"> </w:t>
      </w:r>
      <w:r w:rsidR="00794A18" w:rsidRPr="004A01E7">
        <w:rPr>
          <w:noProof/>
          <w:spacing w:val="-4"/>
        </w:rPr>
        <w:t>(</w:t>
      </w:r>
      <w:r w:rsidRPr="004A01E7">
        <w:rPr>
          <w:noProof/>
          <w:spacing w:val="-4"/>
        </w:rPr>
        <w:t>2012</w:t>
      </w:r>
      <w:r w:rsidR="00794A18" w:rsidRPr="004A01E7">
        <w:rPr>
          <w:noProof/>
          <w:spacing w:val="-4"/>
        </w:rPr>
        <w:t>)</w:t>
      </w:r>
      <w:r w:rsidRPr="004A01E7">
        <w:rPr>
          <w:noProof/>
          <w:spacing w:val="-4"/>
        </w:rPr>
        <w:t xml:space="preserve">. Wastewater Discharge Impact on Groundwater Quality of Béchar City, Southwestern Algeria: An Anthropogenic Activities Mapping Approach. </w:t>
      </w:r>
      <w:r w:rsidRPr="004A01E7">
        <w:rPr>
          <w:i/>
          <w:noProof/>
          <w:spacing w:val="-4"/>
        </w:rPr>
        <w:t>Procedia Engineering</w:t>
      </w:r>
      <w:r w:rsidRPr="004A01E7">
        <w:rPr>
          <w:noProof/>
          <w:spacing w:val="-4"/>
        </w:rPr>
        <w:t xml:space="preserve">, </w:t>
      </w:r>
      <w:r w:rsidRPr="004A01E7">
        <w:rPr>
          <w:bCs/>
          <w:i/>
          <w:iCs/>
          <w:noProof/>
          <w:spacing w:val="-4"/>
        </w:rPr>
        <w:t>33</w:t>
      </w:r>
      <w:r w:rsidRPr="004A01E7">
        <w:rPr>
          <w:noProof/>
          <w:spacing w:val="-4"/>
        </w:rPr>
        <w:t>(10), 242</w:t>
      </w:r>
      <w:r w:rsidR="00667B10">
        <w:rPr>
          <w:noProof/>
          <w:spacing w:val="-4"/>
        </w:rPr>
        <w:t>–</w:t>
      </w:r>
      <w:r w:rsidRPr="004A01E7">
        <w:rPr>
          <w:noProof/>
          <w:spacing w:val="-4"/>
        </w:rPr>
        <w:t>247.</w:t>
      </w:r>
    </w:p>
    <w:p w14:paraId="560E6CAE" w14:textId="303D75D4" w:rsidR="00346E85" w:rsidRPr="00D723FC" w:rsidRDefault="00346E85" w:rsidP="00CE33D8">
      <w:pPr>
        <w:pStyle w:val="Rlit"/>
        <w:rPr>
          <w:noProof/>
        </w:rPr>
      </w:pPr>
      <w:r w:rsidRPr="00D723FC">
        <w:rPr>
          <w:noProof/>
        </w:rPr>
        <w:t>Kabour, A., Hani, A</w:t>
      </w:r>
      <w:r w:rsidR="00272F95" w:rsidRPr="00D723FC">
        <w:rPr>
          <w:noProof/>
        </w:rPr>
        <w:t>.</w:t>
      </w:r>
      <w:r w:rsidRPr="00D723FC">
        <w:rPr>
          <w:noProof/>
        </w:rPr>
        <w:t>, Mekkaoui, A</w:t>
      </w:r>
      <w:r w:rsidR="00272F95" w:rsidRPr="00D723FC">
        <w:rPr>
          <w:noProof/>
        </w:rPr>
        <w:t>.</w:t>
      </w:r>
      <w:r w:rsidRPr="00D723FC">
        <w:rPr>
          <w:noProof/>
        </w:rPr>
        <w:t xml:space="preserve">, </w:t>
      </w:r>
      <w:r w:rsidR="004A01E7">
        <w:rPr>
          <w:noProof/>
        </w:rPr>
        <w:t xml:space="preserve">&amp; </w:t>
      </w:r>
      <w:r w:rsidRPr="00D723FC">
        <w:rPr>
          <w:noProof/>
        </w:rPr>
        <w:t xml:space="preserve">Chebbah L. </w:t>
      </w:r>
      <w:r w:rsidR="00272F95" w:rsidRPr="00D723FC">
        <w:rPr>
          <w:noProof/>
        </w:rPr>
        <w:t>(</w:t>
      </w:r>
      <w:r w:rsidRPr="00D723FC">
        <w:rPr>
          <w:noProof/>
        </w:rPr>
        <w:t>2011</w:t>
      </w:r>
      <w:r w:rsidR="00272F95" w:rsidRPr="00D723FC">
        <w:rPr>
          <w:noProof/>
        </w:rPr>
        <w:t>)</w:t>
      </w:r>
      <w:r w:rsidRPr="00D723FC">
        <w:rPr>
          <w:noProof/>
        </w:rPr>
        <w:t xml:space="preserve">. Evaluation and Management of Water Resources in an Arid Zone: The Case of Béchar City (Southwest Algeria). </w:t>
      </w:r>
      <w:r w:rsidRPr="00D723FC">
        <w:rPr>
          <w:i/>
          <w:noProof/>
        </w:rPr>
        <w:t>LARHYSS Journal</w:t>
      </w:r>
      <w:r w:rsidRPr="00D723FC">
        <w:rPr>
          <w:noProof/>
        </w:rPr>
        <w:t xml:space="preserve">, </w:t>
      </w:r>
      <w:r w:rsidRPr="004A01E7">
        <w:rPr>
          <w:bCs/>
          <w:i/>
          <w:iCs/>
          <w:noProof/>
        </w:rPr>
        <w:t>9</w:t>
      </w:r>
      <w:r w:rsidRPr="00D723FC">
        <w:rPr>
          <w:bCs/>
          <w:noProof/>
        </w:rPr>
        <w:t>(</w:t>
      </w:r>
      <w:r w:rsidRPr="00D723FC">
        <w:rPr>
          <w:noProof/>
        </w:rPr>
        <w:t>2), 7</w:t>
      </w:r>
      <w:r w:rsidR="00667B10">
        <w:rPr>
          <w:noProof/>
        </w:rPr>
        <w:t>–</w:t>
      </w:r>
      <w:r w:rsidRPr="00D723FC">
        <w:rPr>
          <w:noProof/>
        </w:rPr>
        <w:t>19.</w:t>
      </w:r>
    </w:p>
    <w:p w14:paraId="026C27EE" w14:textId="24BB11A5" w:rsidR="00346E85" w:rsidRPr="00D723FC" w:rsidRDefault="00346E85" w:rsidP="00CE33D8">
      <w:pPr>
        <w:pStyle w:val="Rlit"/>
        <w:rPr>
          <w:noProof/>
        </w:rPr>
      </w:pPr>
      <w:r w:rsidRPr="00D723FC">
        <w:rPr>
          <w:noProof/>
        </w:rPr>
        <w:t>Kendouci M</w:t>
      </w:r>
      <w:r w:rsidR="00272F95" w:rsidRPr="00D723FC">
        <w:rPr>
          <w:noProof/>
        </w:rPr>
        <w:t>.</w:t>
      </w:r>
      <w:r w:rsidRPr="00D723FC">
        <w:rPr>
          <w:noProof/>
        </w:rPr>
        <w:t>, Bendida A</w:t>
      </w:r>
      <w:r w:rsidR="00272F95" w:rsidRPr="00D723FC">
        <w:rPr>
          <w:noProof/>
        </w:rPr>
        <w:t>.</w:t>
      </w:r>
      <w:r w:rsidRPr="00D723FC">
        <w:rPr>
          <w:noProof/>
        </w:rPr>
        <w:t>, Mebarki S</w:t>
      </w:r>
      <w:r w:rsidR="00272F95" w:rsidRPr="00D723FC">
        <w:rPr>
          <w:noProof/>
        </w:rPr>
        <w:t>.</w:t>
      </w:r>
      <w:r w:rsidRPr="00D723FC">
        <w:rPr>
          <w:noProof/>
        </w:rPr>
        <w:t>,</w:t>
      </w:r>
      <w:r w:rsidR="00272F95" w:rsidRPr="00D723FC">
        <w:rPr>
          <w:noProof/>
        </w:rPr>
        <w:t xml:space="preserve"> </w:t>
      </w:r>
      <w:r w:rsidR="004A01E7">
        <w:rPr>
          <w:noProof/>
        </w:rPr>
        <w:t xml:space="preserve">&amp; </w:t>
      </w:r>
      <w:r w:rsidRPr="00D723FC">
        <w:rPr>
          <w:noProof/>
        </w:rPr>
        <w:t xml:space="preserve">Kharroubi B. </w:t>
      </w:r>
      <w:r w:rsidR="00272F95" w:rsidRPr="00D723FC">
        <w:rPr>
          <w:noProof/>
        </w:rPr>
        <w:t>(</w:t>
      </w:r>
      <w:r w:rsidRPr="00D723FC">
        <w:rPr>
          <w:noProof/>
        </w:rPr>
        <w:t>2019</w:t>
      </w:r>
      <w:r w:rsidR="00272F95" w:rsidRPr="00D723FC">
        <w:rPr>
          <w:noProof/>
        </w:rPr>
        <w:t>)</w:t>
      </w:r>
      <w:r w:rsidRPr="00D723FC">
        <w:rPr>
          <w:noProof/>
        </w:rPr>
        <w:t xml:space="preserve">. Study of the management efficiency of the drinking water supply in arid areas: case of Bechar city (southwest of Algeria). </w:t>
      </w:r>
      <w:r w:rsidRPr="00D723FC">
        <w:rPr>
          <w:i/>
          <w:noProof/>
        </w:rPr>
        <w:t>Applied Water Science</w:t>
      </w:r>
      <w:r w:rsidRPr="00D723FC">
        <w:rPr>
          <w:noProof/>
        </w:rPr>
        <w:t xml:space="preserve">, </w:t>
      </w:r>
      <w:r w:rsidRPr="004A01E7">
        <w:rPr>
          <w:bCs/>
          <w:i/>
          <w:iCs/>
          <w:noProof/>
        </w:rPr>
        <w:t>11</w:t>
      </w:r>
      <w:r w:rsidRPr="00D723FC">
        <w:rPr>
          <w:noProof/>
        </w:rPr>
        <w:t>(102), 1</w:t>
      </w:r>
      <w:r w:rsidR="00667B10">
        <w:rPr>
          <w:noProof/>
        </w:rPr>
        <w:t>–</w:t>
      </w:r>
      <w:r w:rsidRPr="00D723FC">
        <w:rPr>
          <w:noProof/>
        </w:rPr>
        <w:t>12.</w:t>
      </w:r>
    </w:p>
    <w:p w14:paraId="0A4496CD" w14:textId="2992928D" w:rsidR="00346E85" w:rsidRPr="00D723FC" w:rsidRDefault="00346E85" w:rsidP="00CE33D8">
      <w:pPr>
        <w:pStyle w:val="Rlit"/>
        <w:rPr>
          <w:noProof/>
        </w:rPr>
      </w:pPr>
      <w:r w:rsidRPr="00D723FC">
        <w:rPr>
          <w:noProof/>
        </w:rPr>
        <w:t xml:space="preserve">Kraiem, Z., Zouari, K., Chkir, N., </w:t>
      </w:r>
      <w:r w:rsidR="004A01E7">
        <w:rPr>
          <w:noProof/>
        </w:rPr>
        <w:t xml:space="preserve">&amp; </w:t>
      </w:r>
      <w:r w:rsidRPr="00D723FC">
        <w:rPr>
          <w:noProof/>
        </w:rPr>
        <w:t xml:space="preserve">Agoune, A. </w:t>
      </w:r>
      <w:r w:rsidR="00272F95" w:rsidRPr="00D723FC">
        <w:rPr>
          <w:noProof/>
        </w:rPr>
        <w:t>(</w:t>
      </w:r>
      <w:r w:rsidRPr="00D723FC">
        <w:rPr>
          <w:noProof/>
        </w:rPr>
        <w:t>2014</w:t>
      </w:r>
      <w:r w:rsidR="00272F95" w:rsidRPr="00D723FC">
        <w:rPr>
          <w:noProof/>
        </w:rPr>
        <w:t>)</w:t>
      </w:r>
      <w:r w:rsidRPr="00D723FC">
        <w:rPr>
          <w:noProof/>
        </w:rPr>
        <w:t xml:space="preserve">. Geochemical characteristics of arid shallow aquifers in Chott Djerid, south-western Tunisia. </w:t>
      </w:r>
      <w:r w:rsidRPr="00D723FC">
        <w:rPr>
          <w:i/>
          <w:noProof/>
        </w:rPr>
        <w:t>Journal of Hydro-environment research</w:t>
      </w:r>
      <w:r w:rsidRPr="00D723FC">
        <w:rPr>
          <w:noProof/>
        </w:rPr>
        <w:t xml:space="preserve">, </w:t>
      </w:r>
      <w:r w:rsidRPr="004A01E7">
        <w:rPr>
          <w:bCs/>
          <w:i/>
          <w:iCs/>
          <w:noProof/>
        </w:rPr>
        <w:t>8</w:t>
      </w:r>
      <w:r w:rsidRPr="00D723FC">
        <w:rPr>
          <w:noProof/>
        </w:rPr>
        <w:t>(4), 460</w:t>
      </w:r>
      <w:r w:rsidR="00667B10">
        <w:rPr>
          <w:noProof/>
        </w:rPr>
        <w:t>–</w:t>
      </w:r>
      <w:r w:rsidRPr="00D723FC">
        <w:rPr>
          <w:noProof/>
        </w:rPr>
        <w:t>473.</w:t>
      </w:r>
    </w:p>
    <w:p w14:paraId="0459F8F1" w14:textId="460FD072" w:rsidR="00346E85" w:rsidRPr="00D723FC" w:rsidRDefault="00346E85" w:rsidP="00CE33D8">
      <w:pPr>
        <w:pStyle w:val="Rlit"/>
        <w:rPr>
          <w:noProof/>
        </w:rPr>
      </w:pPr>
      <w:r w:rsidRPr="00D723FC">
        <w:rPr>
          <w:noProof/>
        </w:rPr>
        <w:t xml:space="preserve">Lachache, S., Derdour, A., Maazouzi, I., </w:t>
      </w:r>
      <w:r w:rsidR="004A01E7">
        <w:rPr>
          <w:noProof/>
        </w:rPr>
        <w:t xml:space="preserve">&amp; </w:t>
      </w:r>
      <w:r w:rsidRPr="00D723FC">
        <w:rPr>
          <w:noProof/>
        </w:rPr>
        <w:t xml:space="preserve">Amroune, A. </w:t>
      </w:r>
      <w:r w:rsidR="00272F95" w:rsidRPr="00D723FC">
        <w:rPr>
          <w:noProof/>
        </w:rPr>
        <w:t>(</w:t>
      </w:r>
      <w:r w:rsidRPr="00D723FC">
        <w:rPr>
          <w:noProof/>
        </w:rPr>
        <w:t>2023</w:t>
      </w:r>
      <w:r w:rsidR="00272F95" w:rsidRPr="00D723FC">
        <w:rPr>
          <w:noProof/>
        </w:rPr>
        <w:t>)</w:t>
      </w:r>
      <w:r w:rsidRPr="00D723FC">
        <w:rPr>
          <w:noProof/>
        </w:rPr>
        <w:t xml:space="preserve">. Statistical approach of groundwater quality assessment at Naama region, southwest Algeria. </w:t>
      </w:r>
      <w:r w:rsidRPr="00D723FC">
        <w:rPr>
          <w:i/>
          <w:noProof/>
        </w:rPr>
        <w:t>LARHYSS Journal</w:t>
      </w:r>
      <w:r w:rsidRPr="00D723FC">
        <w:rPr>
          <w:noProof/>
        </w:rPr>
        <w:t xml:space="preserve">, </w:t>
      </w:r>
      <w:r w:rsidRPr="004A01E7">
        <w:rPr>
          <w:bCs/>
          <w:i/>
          <w:iCs/>
          <w:noProof/>
        </w:rPr>
        <w:t>55</w:t>
      </w:r>
      <w:r w:rsidRPr="00D723FC">
        <w:rPr>
          <w:noProof/>
        </w:rPr>
        <w:t>(55), 125</w:t>
      </w:r>
      <w:r w:rsidR="00667B10">
        <w:rPr>
          <w:noProof/>
        </w:rPr>
        <w:t>–</w:t>
      </w:r>
      <w:r w:rsidRPr="00D723FC">
        <w:rPr>
          <w:noProof/>
        </w:rPr>
        <w:t>144.</w:t>
      </w:r>
    </w:p>
    <w:p w14:paraId="0AAFDE15" w14:textId="4678E621" w:rsidR="00346E85" w:rsidRPr="00D723FC" w:rsidRDefault="00346E85" w:rsidP="00CE33D8">
      <w:pPr>
        <w:pStyle w:val="Rlit"/>
        <w:rPr>
          <w:noProof/>
        </w:rPr>
      </w:pPr>
      <w:r w:rsidRPr="00D723FC">
        <w:rPr>
          <w:noProof/>
        </w:rPr>
        <w:t xml:space="preserve">Lachache, S., Nabou, M., Merzougui, T., </w:t>
      </w:r>
      <w:r w:rsidR="004A01E7">
        <w:rPr>
          <w:noProof/>
        </w:rPr>
        <w:t xml:space="preserve">&amp; </w:t>
      </w:r>
      <w:r w:rsidRPr="00D723FC">
        <w:rPr>
          <w:noProof/>
        </w:rPr>
        <w:t xml:space="preserve">Amroune, A. </w:t>
      </w:r>
      <w:r w:rsidR="00525ACF" w:rsidRPr="00D723FC">
        <w:rPr>
          <w:noProof/>
        </w:rPr>
        <w:t>(</w:t>
      </w:r>
      <w:r w:rsidRPr="00D723FC">
        <w:rPr>
          <w:noProof/>
        </w:rPr>
        <w:t>2018</w:t>
      </w:r>
      <w:r w:rsidR="00525ACF" w:rsidRPr="00D723FC">
        <w:rPr>
          <w:noProof/>
        </w:rPr>
        <w:t>)</w:t>
      </w:r>
      <w:r w:rsidRPr="00D723FC">
        <w:rPr>
          <w:noProof/>
        </w:rPr>
        <w:t>. Hydrochemistry and origin of principal major elements in the groundwater of the Béchar–Kénadsa basin in arid zone, South</w:t>
      </w:r>
      <w:r w:rsidR="00DB29D1">
        <w:rPr>
          <w:noProof/>
        </w:rPr>
        <w:t>w</w:t>
      </w:r>
      <w:r w:rsidRPr="00D723FC">
        <w:rPr>
          <w:noProof/>
        </w:rPr>
        <w:t xml:space="preserve">est of Algeria. </w:t>
      </w:r>
      <w:r w:rsidRPr="00D723FC">
        <w:rPr>
          <w:i/>
          <w:noProof/>
        </w:rPr>
        <w:t>Journal of water and land development</w:t>
      </w:r>
      <w:r w:rsidRPr="00D723FC">
        <w:rPr>
          <w:noProof/>
        </w:rPr>
        <w:t xml:space="preserve">, </w:t>
      </w:r>
      <w:r w:rsidRPr="004A01E7">
        <w:rPr>
          <w:bCs/>
          <w:i/>
          <w:iCs/>
          <w:noProof/>
        </w:rPr>
        <w:t>36</w:t>
      </w:r>
      <w:r w:rsidRPr="00D723FC">
        <w:rPr>
          <w:noProof/>
        </w:rPr>
        <w:t>(I-III), 77</w:t>
      </w:r>
      <w:r w:rsidR="00667B10">
        <w:rPr>
          <w:noProof/>
        </w:rPr>
        <w:t>–</w:t>
      </w:r>
      <w:r w:rsidRPr="00D723FC">
        <w:rPr>
          <w:noProof/>
        </w:rPr>
        <w:t>87.</w:t>
      </w:r>
    </w:p>
    <w:p w14:paraId="17E77A1E" w14:textId="44DEF2EE" w:rsidR="00346E85" w:rsidRPr="00D723FC" w:rsidRDefault="00346E85" w:rsidP="00CE33D8">
      <w:pPr>
        <w:pStyle w:val="Rlit"/>
        <w:rPr>
          <w:noProof/>
        </w:rPr>
      </w:pPr>
      <w:r w:rsidRPr="00D723FC">
        <w:rPr>
          <w:noProof/>
        </w:rPr>
        <w:t xml:space="preserve">Liu, Q., Sun, Y., Xu, Z., </w:t>
      </w:r>
      <w:r w:rsidR="004A01E7">
        <w:rPr>
          <w:noProof/>
        </w:rPr>
        <w:t xml:space="preserve">&amp; </w:t>
      </w:r>
      <w:r w:rsidRPr="00D723FC">
        <w:rPr>
          <w:noProof/>
        </w:rPr>
        <w:t xml:space="preserve">Xu, G. </w:t>
      </w:r>
      <w:r w:rsidR="00525ACF" w:rsidRPr="00D723FC">
        <w:rPr>
          <w:noProof/>
        </w:rPr>
        <w:t>(</w:t>
      </w:r>
      <w:r w:rsidRPr="00D723FC">
        <w:rPr>
          <w:noProof/>
        </w:rPr>
        <w:t>2018</w:t>
      </w:r>
      <w:r w:rsidR="00525ACF" w:rsidRPr="00D723FC">
        <w:rPr>
          <w:noProof/>
        </w:rPr>
        <w:t>)</w:t>
      </w:r>
      <w:r w:rsidRPr="00D723FC">
        <w:rPr>
          <w:noProof/>
        </w:rPr>
        <w:t xml:space="preserve">. Application of the comprehensive identification model in analyzing the source of water inrush. </w:t>
      </w:r>
      <w:r w:rsidRPr="00D723FC">
        <w:rPr>
          <w:i/>
          <w:noProof/>
        </w:rPr>
        <w:t>Arabian Journal of Geosciences</w:t>
      </w:r>
      <w:r w:rsidRPr="00D723FC">
        <w:rPr>
          <w:noProof/>
        </w:rPr>
        <w:t xml:space="preserve">, </w:t>
      </w:r>
      <w:r w:rsidRPr="004A01E7">
        <w:rPr>
          <w:bCs/>
          <w:i/>
          <w:iCs/>
          <w:noProof/>
        </w:rPr>
        <w:t>11</w:t>
      </w:r>
      <w:r w:rsidR="00895789" w:rsidRPr="00D723FC">
        <w:rPr>
          <w:bCs/>
          <w:noProof/>
        </w:rPr>
        <w:t xml:space="preserve">(5), </w:t>
      </w:r>
      <w:r w:rsidRPr="00D723FC">
        <w:rPr>
          <w:noProof/>
        </w:rPr>
        <w:t>1</w:t>
      </w:r>
      <w:r w:rsidR="00667B10">
        <w:rPr>
          <w:noProof/>
        </w:rPr>
        <w:t>–</w:t>
      </w:r>
      <w:r w:rsidRPr="00D723FC">
        <w:rPr>
          <w:noProof/>
        </w:rPr>
        <w:t>10.</w:t>
      </w:r>
    </w:p>
    <w:p w14:paraId="26447D19" w14:textId="690C1162" w:rsidR="00346E85" w:rsidRPr="00D723FC" w:rsidRDefault="00346E85" w:rsidP="00CE33D8">
      <w:pPr>
        <w:pStyle w:val="Rlit"/>
        <w:rPr>
          <w:noProof/>
        </w:rPr>
      </w:pPr>
      <w:r w:rsidRPr="00D723FC">
        <w:rPr>
          <w:noProof/>
        </w:rPr>
        <w:lastRenderedPageBreak/>
        <w:t xml:space="preserve">Loboziak, S., </w:t>
      </w:r>
      <w:r w:rsidR="004A01E7">
        <w:rPr>
          <w:noProof/>
        </w:rPr>
        <w:t xml:space="preserve">&amp; </w:t>
      </w:r>
      <w:r w:rsidRPr="00D723FC">
        <w:rPr>
          <w:noProof/>
        </w:rPr>
        <w:t xml:space="preserve">Nedjari, A. </w:t>
      </w:r>
      <w:r w:rsidR="00895789" w:rsidRPr="00D723FC">
        <w:rPr>
          <w:noProof/>
        </w:rPr>
        <w:t>(</w:t>
      </w:r>
      <w:r w:rsidRPr="00D723FC">
        <w:rPr>
          <w:noProof/>
        </w:rPr>
        <w:t>1987</w:t>
      </w:r>
      <w:r w:rsidR="00895789" w:rsidRPr="00D723FC">
        <w:rPr>
          <w:noProof/>
        </w:rPr>
        <w:t>)</w:t>
      </w:r>
      <w:r w:rsidRPr="00D723FC">
        <w:rPr>
          <w:noProof/>
        </w:rPr>
        <w:t xml:space="preserve">. Palynologie des formations houillères du bassin de Béchar-Abadla (SW oranais, Algérie). </w:t>
      </w:r>
      <w:r w:rsidRPr="00D723FC">
        <w:rPr>
          <w:i/>
          <w:noProof/>
        </w:rPr>
        <w:t>Journal of African Earth Sciences</w:t>
      </w:r>
      <w:r w:rsidRPr="00D723FC">
        <w:rPr>
          <w:noProof/>
        </w:rPr>
        <w:t xml:space="preserve">, </w:t>
      </w:r>
      <w:r w:rsidRPr="004A01E7">
        <w:rPr>
          <w:bCs/>
          <w:i/>
          <w:iCs/>
          <w:noProof/>
        </w:rPr>
        <w:t>6</w:t>
      </w:r>
      <w:r w:rsidRPr="00D723FC">
        <w:rPr>
          <w:noProof/>
        </w:rPr>
        <w:t>(2), 133</w:t>
      </w:r>
      <w:r w:rsidR="00667B10">
        <w:rPr>
          <w:noProof/>
        </w:rPr>
        <w:t>–</w:t>
      </w:r>
      <w:r w:rsidRPr="00D723FC">
        <w:rPr>
          <w:noProof/>
        </w:rPr>
        <w:t>140.</w:t>
      </w:r>
    </w:p>
    <w:p w14:paraId="2C7FF91E" w14:textId="20ED2B83" w:rsidR="00346E85" w:rsidRPr="00D723FC" w:rsidRDefault="00346E85" w:rsidP="00CE33D8">
      <w:pPr>
        <w:pStyle w:val="Rlit"/>
        <w:rPr>
          <w:noProof/>
        </w:rPr>
      </w:pPr>
      <w:r w:rsidRPr="00D723FC">
        <w:rPr>
          <w:noProof/>
        </w:rPr>
        <w:t xml:space="preserve">Madani, B., </w:t>
      </w:r>
      <w:r w:rsidR="004A01E7">
        <w:rPr>
          <w:noProof/>
        </w:rPr>
        <w:t xml:space="preserve">&amp; </w:t>
      </w:r>
      <w:r w:rsidRPr="00D723FC">
        <w:rPr>
          <w:noProof/>
        </w:rPr>
        <w:t xml:space="preserve">Bernard, L., </w:t>
      </w:r>
      <w:r w:rsidR="00895789" w:rsidRPr="00D723FC">
        <w:rPr>
          <w:noProof/>
        </w:rPr>
        <w:t>(</w:t>
      </w:r>
      <w:r w:rsidRPr="00D723FC">
        <w:rPr>
          <w:noProof/>
        </w:rPr>
        <w:t>2025</w:t>
      </w:r>
      <w:r w:rsidR="00895789" w:rsidRPr="00D723FC">
        <w:rPr>
          <w:noProof/>
        </w:rPr>
        <w:t>)</w:t>
      </w:r>
      <w:r w:rsidRPr="00D723FC">
        <w:rPr>
          <w:noProof/>
        </w:rPr>
        <w:t xml:space="preserve">. Systematics and taphonomy of Pliocene Gastropoda (Mollusca) from the Dahra Mountains, NW Algeria. </w:t>
      </w:r>
      <w:r w:rsidRPr="00D723FC">
        <w:rPr>
          <w:i/>
          <w:noProof/>
        </w:rPr>
        <w:t>Annales de Paléontologie</w:t>
      </w:r>
      <w:r w:rsidRPr="00D723FC">
        <w:rPr>
          <w:noProof/>
        </w:rPr>
        <w:t xml:space="preserve">, </w:t>
      </w:r>
      <w:r w:rsidRPr="004A01E7">
        <w:rPr>
          <w:bCs/>
          <w:i/>
          <w:iCs/>
          <w:noProof/>
        </w:rPr>
        <w:t>111</w:t>
      </w:r>
      <w:r w:rsidRPr="00D723FC">
        <w:rPr>
          <w:noProof/>
        </w:rPr>
        <w:t>(1), 102</w:t>
      </w:r>
      <w:r w:rsidR="00667B10">
        <w:rPr>
          <w:noProof/>
        </w:rPr>
        <w:t>–</w:t>
      </w:r>
      <w:r w:rsidRPr="00D723FC">
        <w:rPr>
          <w:noProof/>
        </w:rPr>
        <w:t>122.</w:t>
      </w:r>
    </w:p>
    <w:p w14:paraId="4484CB9A" w14:textId="4CF7241A" w:rsidR="00346E85" w:rsidRPr="00D723FC" w:rsidRDefault="00346E85" w:rsidP="00CE33D8">
      <w:pPr>
        <w:pStyle w:val="Rlit"/>
        <w:rPr>
          <w:noProof/>
        </w:rPr>
      </w:pPr>
      <w:r w:rsidRPr="00D723FC">
        <w:rPr>
          <w:noProof/>
        </w:rPr>
        <w:t xml:space="preserve">Marandi, A., </w:t>
      </w:r>
      <w:r w:rsidR="004A01E7">
        <w:rPr>
          <w:noProof/>
        </w:rPr>
        <w:t xml:space="preserve">&amp; </w:t>
      </w:r>
      <w:r w:rsidRPr="00D723FC">
        <w:rPr>
          <w:noProof/>
        </w:rPr>
        <w:t xml:space="preserve">Shand, P. </w:t>
      </w:r>
      <w:r w:rsidR="00952262" w:rsidRPr="00D723FC">
        <w:rPr>
          <w:noProof/>
        </w:rPr>
        <w:t>(</w:t>
      </w:r>
      <w:r w:rsidRPr="00D723FC">
        <w:rPr>
          <w:noProof/>
        </w:rPr>
        <w:t>2018</w:t>
      </w:r>
      <w:r w:rsidR="00952262" w:rsidRPr="00D723FC">
        <w:rPr>
          <w:noProof/>
        </w:rPr>
        <w:t>)</w:t>
      </w:r>
      <w:r w:rsidRPr="00D723FC">
        <w:rPr>
          <w:noProof/>
        </w:rPr>
        <w:t xml:space="preserve">. Groundwater chemistry and the Gibbs Diagram. </w:t>
      </w:r>
      <w:r w:rsidRPr="00D723FC">
        <w:rPr>
          <w:i/>
          <w:noProof/>
        </w:rPr>
        <w:t>Applied Geochemistry</w:t>
      </w:r>
      <w:r w:rsidRPr="00D723FC">
        <w:rPr>
          <w:noProof/>
        </w:rPr>
        <w:t xml:space="preserve">, </w:t>
      </w:r>
      <w:r w:rsidRPr="004A01E7">
        <w:rPr>
          <w:bCs/>
          <w:i/>
          <w:iCs/>
          <w:noProof/>
        </w:rPr>
        <w:t>97</w:t>
      </w:r>
      <w:r w:rsidR="00A5511D" w:rsidRPr="00D723FC">
        <w:rPr>
          <w:bCs/>
          <w:noProof/>
        </w:rPr>
        <w:t xml:space="preserve">, </w:t>
      </w:r>
      <w:r w:rsidRPr="00D723FC">
        <w:rPr>
          <w:noProof/>
        </w:rPr>
        <w:t>209</w:t>
      </w:r>
      <w:r w:rsidR="00667B10">
        <w:rPr>
          <w:noProof/>
        </w:rPr>
        <w:t>–</w:t>
      </w:r>
      <w:r w:rsidRPr="00D723FC">
        <w:rPr>
          <w:noProof/>
        </w:rPr>
        <w:t>212.</w:t>
      </w:r>
      <w:r w:rsidR="00952262" w:rsidRPr="00D723FC">
        <w:rPr>
          <w:noProof/>
        </w:rPr>
        <w:t xml:space="preserve"> https://doi.org/10.1016/j.apgeochem.2018.07.009</w:t>
      </w:r>
    </w:p>
    <w:p w14:paraId="3583B105" w14:textId="2DC45692" w:rsidR="00346E85" w:rsidRPr="00D723FC" w:rsidRDefault="00346E85" w:rsidP="00CE33D8">
      <w:pPr>
        <w:pStyle w:val="Rlit"/>
        <w:rPr>
          <w:noProof/>
        </w:rPr>
      </w:pPr>
      <w:r w:rsidRPr="00D723FC">
        <w:rPr>
          <w:noProof/>
        </w:rPr>
        <w:t xml:space="preserve">Mebarki, S., Kendouci, M., </w:t>
      </w:r>
      <w:r w:rsidR="004A01E7">
        <w:rPr>
          <w:noProof/>
        </w:rPr>
        <w:t xml:space="preserve">&amp; </w:t>
      </w:r>
      <w:r w:rsidRPr="00D723FC">
        <w:rPr>
          <w:noProof/>
        </w:rPr>
        <w:t xml:space="preserve">Bendida A. </w:t>
      </w:r>
      <w:r w:rsidR="00A5511D" w:rsidRPr="00D723FC">
        <w:rPr>
          <w:noProof/>
        </w:rPr>
        <w:t>(</w:t>
      </w:r>
      <w:r w:rsidRPr="00D723FC">
        <w:rPr>
          <w:noProof/>
        </w:rPr>
        <w:t>2024</w:t>
      </w:r>
      <w:r w:rsidR="00A5511D" w:rsidRPr="00D723FC">
        <w:rPr>
          <w:noProof/>
        </w:rPr>
        <w:t>)</w:t>
      </w:r>
      <w:r w:rsidRPr="00D723FC">
        <w:rPr>
          <w:noProof/>
        </w:rPr>
        <w:t xml:space="preserve">. Monitoring the spatial evolution of groundwater quality during its diversion in the drinking water supply network in arid areas, case of Bechar city (Algeria Sahara). </w:t>
      </w:r>
      <w:r w:rsidRPr="00D723FC">
        <w:rPr>
          <w:i/>
          <w:noProof/>
        </w:rPr>
        <w:t>Applied Water Science</w:t>
      </w:r>
      <w:r w:rsidRPr="00D723FC">
        <w:rPr>
          <w:noProof/>
        </w:rPr>
        <w:t xml:space="preserve">, </w:t>
      </w:r>
      <w:r w:rsidRPr="004A01E7">
        <w:rPr>
          <w:bCs/>
          <w:i/>
          <w:iCs/>
          <w:noProof/>
        </w:rPr>
        <w:t>14</w:t>
      </w:r>
      <w:r w:rsidRPr="00D723FC">
        <w:rPr>
          <w:noProof/>
        </w:rPr>
        <w:t>(118), 1</w:t>
      </w:r>
      <w:r w:rsidR="00667B10">
        <w:rPr>
          <w:noProof/>
        </w:rPr>
        <w:t>–</w:t>
      </w:r>
      <w:r w:rsidRPr="00D723FC">
        <w:rPr>
          <w:noProof/>
        </w:rPr>
        <w:t>18.</w:t>
      </w:r>
    </w:p>
    <w:p w14:paraId="182AD55A" w14:textId="284A813A" w:rsidR="00346E85" w:rsidRPr="00D723FC" w:rsidRDefault="00346E85" w:rsidP="00CE33D8">
      <w:pPr>
        <w:pStyle w:val="Rlit"/>
        <w:rPr>
          <w:noProof/>
        </w:rPr>
      </w:pPr>
      <w:r w:rsidRPr="00D723FC">
        <w:rPr>
          <w:noProof/>
        </w:rPr>
        <w:t xml:space="preserve">Mebarki, S., Kendouci, M., </w:t>
      </w:r>
      <w:r w:rsidR="004A01E7">
        <w:rPr>
          <w:noProof/>
        </w:rPr>
        <w:t xml:space="preserve">&amp; </w:t>
      </w:r>
      <w:r w:rsidRPr="00D723FC">
        <w:rPr>
          <w:noProof/>
        </w:rPr>
        <w:t xml:space="preserve">Bendida, A. </w:t>
      </w:r>
      <w:r w:rsidR="00A5511D" w:rsidRPr="00D723FC">
        <w:rPr>
          <w:noProof/>
        </w:rPr>
        <w:t>(</w:t>
      </w:r>
      <w:r w:rsidRPr="00D723FC">
        <w:rPr>
          <w:noProof/>
        </w:rPr>
        <w:t>2024</w:t>
      </w:r>
      <w:r w:rsidR="00A5511D" w:rsidRPr="00D723FC">
        <w:rPr>
          <w:noProof/>
        </w:rPr>
        <w:t>)</w:t>
      </w:r>
      <w:r w:rsidRPr="00D723FC">
        <w:rPr>
          <w:noProof/>
        </w:rPr>
        <w:t xml:space="preserve">. Monitoring the spatial evolution of groundwater quality during its diversion in the drinking water supply network in arid areas, case of Bechar city (Algeria Sahara). </w:t>
      </w:r>
      <w:r w:rsidRPr="00D723FC">
        <w:rPr>
          <w:i/>
          <w:noProof/>
        </w:rPr>
        <w:t>Applied Water Science</w:t>
      </w:r>
      <w:r w:rsidRPr="00D723FC">
        <w:rPr>
          <w:noProof/>
        </w:rPr>
        <w:t xml:space="preserve">, </w:t>
      </w:r>
      <w:r w:rsidRPr="004A01E7">
        <w:rPr>
          <w:bCs/>
          <w:i/>
          <w:iCs/>
          <w:noProof/>
        </w:rPr>
        <w:t>114</w:t>
      </w:r>
      <w:r w:rsidRPr="00D723FC">
        <w:rPr>
          <w:noProof/>
        </w:rPr>
        <w:t>(14), 118</w:t>
      </w:r>
      <w:r w:rsidR="00667B10">
        <w:rPr>
          <w:noProof/>
        </w:rPr>
        <w:t>–</w:t>
      </w:r>
      <w:r w:rsidRPr="00D723FC">
        <w:rPr>
          <w:noProof/>
        </w:rPr>
        <w:t>138.</w:t>
      </w:r>
    </w:p>
    <w:p w14:paraId="3E478A94" w14:textId="77777777" w:rsidR="00346E85" w:rsidRPr="00D723FC" w:rsidRDefault="00346E85" w:rsidP="00CE33D8">
      <w:pPr>
        <w:pStyle w:val="Rlit"/>
        <w:rPr>
          <w:noProof/>
        </w:rPr>
      </w:pPr>
      <w:r w:rsidRPr="00D723FC">
        <w:rPr>
          <w:noProof/>
        </w:rPr>
        <w:t xml:space="preserve">Mekkaoui, A. </w:t>
      </w:r>
      <w:r w:rsidR="00A5511D" w:rsidRPr="00D723FC">
        <w:rPr>
          <w:noProof/>
        </w:rPr>
        <w:t>(</w:t>
      </w:r>
      <w:r w:rsidRPr="00D723FC">
        <w:rPr>
          <w:noProof/>
        </w:rPr>
        <w:t>2000</w:t>
      </w:r>
      <w:r w:rsidR="00A5511D" w:rsidRPr="00D723FC">
        <w:rPr>
          <w:noProof/>
        </w:rPr>
        <w:t>)</w:t>
      </w:r>
      <w:r w:rsidRPr="00D723FC">
        <w:rPr>
          <w:noProof/>
        </w:rPr>
        <w:t xml:space="preserve">. </w:t>
      </w:r>
      <w:r w:rsidRPr="00D723FC">
        <w:rPr>
          <w:i/>
          <w:iCs/>
          <w:noProof/>
        </w:rPr>
        <w:t>Margin of the Atlas Trough–Saharan Platform During the Lower and Middle Jurassic (Southern Grouz, Charef-Fendi), Southwestern Algeria.</w:t>
      </w:r>
      <w:r w:rsidRPr="00D723FC">
        <w:rPr>
          <w:noProof/>
        </w:rPr>
        <w:t xml:space="preserve"> Uni</w:t>
      </w:r>
      <w:r w:rsidR="003D0B77" w:rsidRPr="00D723FC">
        <w:rPr>
          <w:noProof/>
        </w:rPr>
        <w:t>versity of Oran, Algeria</w:t>
      </w:r>
      <w:r w:rsidRPr="00D723FC">
        <w:rPr>
          <w:noProof/>
        </w:rPr>
        <w:t>.</w:t>
      </w:r>
      <w:r w:rsidR="003D0B77" w:rsidRPr="00D723FC">
        <w:rPr>
          <w:noProof/>
        </w:rPr>
        <w:t xml:space="preserve"> (in Algeria)</w:t>
      </w:r>
    </w:p>
    <w:p w14:paraId="599C2209" w14:textId="03DCCE1E" w:rsidR="00346E85" w:rsidRPr="00D723FC" w:rsidRDefault="00346E85" w:rsidP="00CE33D8">
      <w:pPr>
        <w:pStyle w:val="Rlit"/>
        <w:rPr>
          <w:noProof/>
        </w:rPr>
      </w:pPr>
      <w:r w:rsidRPr="00D723FC">
        <w:rPr>
          <w:noProof/>
        </w:rPr>
        <w:t xml:space="preserve">Menchikoff, N. </w:t>
      </w:r>
      <w:r w:rsidR="003D0B77" w:rsidRPr="00D723FC">
        <w:rPr>
          <w:noProof/>
        </w:rPr>
        <w:t>(</w:t>
      </w:r>
      <w:r w:rsidRPr="00D723FC">
        <w:rPr>
          <w:noProof/>
        </w:rPr>
        <w:t>1936</w:t>
      </w:r>
      <w:r w:rsidR="003D0B77" w:rsidRPr="00D723FC">
        <w:rPr>
          <w:noProof/>
        </w:rPr>
        <w:t>)</w:t>
      </w:r>
      <w:r w:rsidRPr="00D723FC">
        <w:rPr>
          <w:noProof/>
        </w:rPr>
        <w:t xml:space="preserve">. Geological Studies on the Algerian-Moroccan Southern Borderlands. </w:t>
      </w:r>
      <w:r w:rsidRPr="00D723FC">
        <w:rPr>
          <w:i/>
          <w:noProof/>
        </w:rPr>
        <w:t>Journal of Physical Geography and Dynamic Geology</w:t>
      </w:r>
      <w:r w:rsidRPr="00D723FC">
        <w:rPr>
          <w:noProof/>
        </w:rPr>
        <w:t xml:space="preserve">, </w:t>
      </w:r>
      <w:r w:rsidRPr="004A01E7">
        <w:rPr>
          <w:bCs/>
          <w:i/>
          <w:iCs/>
          <w:noProof/>
        </w:rPr>
        <w:t>2</w:t>
      </w:r>
      <w:r w:rsidRPr="00D723FC">
        <w:rPr>
          <w:noProof/>
        </w:rPr>
        <w:t>(1), 131</w:t>
      </w:r>
      <w:r w:rsidR="00667B10">
        <w:rPr>
          <w:noProof/>
        </w:rPr>
        <w:t>–</w:t>
      </w:r>
      <w:r w:rsidRPr="00D723FC">
        <w:rPr>
          <w:noProof/>
        </w:rPr>
        <w:t>149.</w:t>
      </w:r>
    </w:p>
    <w:p w14:paraId="55D29E0B" w14:textId="3D764E52" w:rsidR="00346E85" w:rsidRPr="00D723FC" w:rsidRDefault="00346E85" w:rsidP="00CE33D8">
      <w:pPr>
        <w:pStyle w:val="Rlit"/>
        <w:rPr>
          <w:noProof/>
        </w:rPr>
      </w:pPr>
      <w:r w:rsidRPr="00D723FC">
        <w:rPr>
          <w:noProof/>
        </w:rPr>
        <w:t>Milano, M</w:t>
      </w:r>
      <w:r w:rsidR="004A01E7">
        <w:rPr>
          <w:noProof/>
        </w:rPr>
        <w:t>.</w:t>
      </w:r>
      <w:r w:rsidRPr="00D723FC">
        <w:rPr>
          <w:noProof/>
        </w:rPr>
        <w:t>, Ruelland, D</w:t>
      </w:r>
      <w:r w:rsidR="004A01E7">
        <w:rPr>
          <w:noProof/>
        </w:rPr>
        <w:t>.</w:t>
      </w:r>
      <w:r w:rsidRPr="00D723FC">
        <w:rPr>
          <w:noProof/>
        </w:rPr>
        <w:t>, Fernandez, S</w:t>
      </w:r>
      <w:r w:rsidR="004A01E7">
        <w:rPr>
          <w:noProof/>
        </w:rPr>
        <w:t>.</w:t>
      </w:r>
      <w:r w:rsidRPr="00D723FC">
        <w:rPr>
          <w:noProof/>
        </w:rPr>
        <w:t>, Dezetter, A</w:t>
      </w:r>
      <w:r w:rsidR="004A01E7">
        <w:rPr>
          <w:noProof/>
        </w:rPr>
        <w:t>.</w:t>
      </w:r>
      <w:r w:rsidRPr="00D723FC">
        <w:rPr>
          <w:noProof/>
        </w:rPr>
        <w:t xml:space="preserve">, Fabre, J., </w:t>
      </w:r>
      <w:r w:rsidR="004A01E7">
        <w:rPr>
          <w:noProof/>
        </w:rPr>
        <w:t xml:space="preserve">&amp; </w:t>
      </w:r>
      <w:r w:rsidRPr="00D723FC">
        <w:rPr>
          <w:noProof/>
        </w:rPr>
        <w:t xml:space="preserve">Servat, E. </w:t>
      </w:r>
      <w:r w:rsidR="003D0B77" w:rsidRPr="00D723FC">
        <w:rPr>
          <w:noProof/>
        </w:rPr>
        <w:t>(</w:t>
      </w:r>
      <w:r w:rsidRPr="00D723FC">
        <w:rPr>
          <w:noProof/>
        </w:rPr>
        <w:t>2013</w:t>
      </w:r>
      <w:r w:rsidR="003D0B77" w:rsidRPr="00D723FC">
        <w:rPr>
          <w:noProof/>
        </w:rPr>
        <w:t>)</w:t>
      </w:r>
      <w:r w:rsidRPr="00D723FC">
        <w:rPr>
          <w:noProof/>
        </w:rPr>
        <w:t xml:space="preserve">. Current state of Mediterranean water resources and future trends under climatic and anthropogenic changes. </w:t>
      </w:r>
      <w:r w:rsidRPr="00D723FC">
        <w:rPr>
          <w:i/>
          <w:noProof/>
        </w:rPr>
        <w:t>Hydrological Sciences Journal</w:t>
      </w:r>
      <w:r w:rsidRPr="00D723FC">
        <w:rPr>
          <w:noProof/>
        </w:rPr>
        <w:t xml:space="preserve">, </w:t>
      </w:r>
      <w:r w:rsidRPr="004A01E7">
        <w:rPr>
          <w:bCs/>
          <w:i/>
          <w:iCs/>
          <w:noProof/>
        </w:rPr>
        <w:t>58</w:t>
      </w:r>
      <w:r w:rsidRPr="00D723FC">
        <w:rPr>
          <w:noProof/>
        </w:rPr>
        <w:t>(3), 498</w:t>
      </w:r>
      <w:r w:rsidR="00667B10">
        <w:rPr>
          <w:noProof/>
        </w:rPr>
        <w:t>–</w:t>
      </w:r>
      <w:r w:rsidRPr="00D723FC">
        <w:rPr>
          <w:noProof/>
        </w:rPr>
        <w:t>518.</w:t>
      </w:r>
    </w:p>
    <w:p w14:paraId="0C05DF9F" w14:textId="7AEEDBC7" w:rsidR="00346E85" w:rsidRPr="00D723FC" w:rsidRDefault="00346E85" w:rsidP="00CE33D8">
      <w:pPr>
        <w:pStyle w:val="Rlit"/>
        <w:rPr>
          <w:noProof/>
        </w:rPr>
      </w:pPr>
      <w:r w:rsidRPr="00D723FC">
        <w:rPr>
          <w:noProof/>
        </w:rPr>
        <w:t xml:space="preserve">Mokaddem, I., Belhachemi, M., Merzougui, T., </w:t>
      </w:r>
      <w:r w:rsidR="004A01E7">
        <w:rPr>
          <w:noProof/>
        </w:rPr>
        <w:t xml:space="preserve">&amp; </w:t>
      </w:r>
      <w:r w:rsidRPr="00D723FC">
        <w:rPr>
          <w:noProof/>
        </w:rPr>
        <w:t xml:space="preserve">Lachache, S. </w:t>
      </w:r>
      <w:r w:rsidR="003D0B77" w:rsidRPr="00D723FC">
        <w:rPr>
          <w:noProof/>
        </w:rPr>
        <w:t>(</w:t>
      </w:r>
      <w:r w:rsidRPr="00D723FC">
        <w:rPr>
          <w:noProof/>
        </w:rPr>
        <w:t>2018</w:t>
      </w:r>
      <w:r w:rsidR="003D0B77" w:rsidRPr="00D723FC">
        <w:rPr>
          <w:noProof/>
        </w:rPr>
        <w:t>)</w:t>
      </w:r>
      <w:r w:rsidRPr="00D723FC">
        <w:rPr>
          <w:noProof/>
        </w:rPr>
        <w:t xml:space="preserve">. Hydrochemical assessment and groundwater pollution parameters in arid zone: Case of the Turonian aquifer in Béchar region, southwestern Algeria. </w:t>
      </w:r>
      <w:r w:rsidRPr="00D723FC">
        <w:rPr>
          <w:i/>
          <w:noProof/>
        </w:rPr>
        <w:t>Journal of water and land development</w:t>
      </w:r>
      <w:r w:rsidR="004A01E7">
        <w:rPr>
          <w:bCs/>
          <w:noProof/>
        </w:rPr>
        <w:t xml:space="preserve">, </w:t>
      </w:r>
      <w:r w:rsidRPr="004A01E7">
        <w:rPr>
          <w:bCs/>
          <w:i/>
          <w:iCs/>
          <w:noProof/>
        </w:rPr>
        <w:t>39</w:t>
      </w:r>
      <w:r w:rsidRPr="00D723FC">
        <w:rPr>
          <w:noProof/>
        </w:rPr>
        <w:t>(X-XII), 109</w:t>
      </w:r>
      <w:r w:rsidR="00667B10">
        <w:rPr>
          <w:noProof/>
        </w:rPr>
        <w:t>–</w:t>
      </w:r>
      <w:r w:rsidRPr="00D723FC">
        <w:rPr>
          <w:noProof/>
        </w:rPr>
        <w:t>117.</w:t>
      </w:r>
    </w:p>
    <w:p w14:paraId="58607F26" w14:textId="146CB568" w:rsidR="00346E85" w:rsidRPr="00D723FC" w:rsidRDefault="00346E85" w:rsidP="00CE33D8">
      <w:pPr>
        <w:pStyle w:val="Rlit"/>
        <w:rPr>
          <w:noProof/>
        </w:rPr>
      </w:pPr>
      <w:r w:rsidRPr="00D723FC">
        <w:rPr>
          <w:noProof/>
        </w:rPr>
        <w:t xml:space="preserve">Nordstrom, D.K., Ball, J.W., Donahoe, R.J., </w:t>
      </w:r>
      <w:r w:rsidR="004A01E7">
        <w:rPr>
          <w:noProof/>
        </w:rPr>
        <w:t xml:space="preserve">&amp; </w:t>
      </w:r>
      <w:r w:rsidRPr="00D723FC">
        <w:rPr>
          <w:noProof/>
        </w:rPr>
        <w:t xml:space="preserve">Whittemore, D. </w:t>
      </w:r>
      <w:r w:rsidR="003361D8" w:rsidRPr="00D723FC">
        <w:rPr>
          <w:noProof/>
        </w:rPr>
        <w:t>(</w:t>
      </w:r>
      <w:r w:rsidRPr="00D723FC">
        <w:rPr>
          <w:noProof/>
        </w:rPr>
        <w:t>1989</w:t>
      </w:r>
      <w:r w:rsidR="003361D8" w:rsidRPr="00D723FC">
        <w:rPr>
          <w:noProof/>
        </w:rPr>
        <w:t>)</w:t>
      </w:r>
      <w:r w:rsidRPr="00D723FC">
        <w:rPr>
          <w:noProof/>
        </w:rPr>
        <w:t xml:space="preserve">. Groundwater chemistry and water-rock interactions at Stripa. </w:t>
      </w:r>
      <w:r w:rsidRPr="00D723FC">
        <w:rPr>
          <w:i/>
          <w:noProof/>
        </w:rPr>
        <w:t>Geochimica et Cosmochimica Acta</w:t>
      </w:r>
      <w:r w:rsidRPr="00D723FC">
        <w:rPr>
          <w:noProof/>
        </w:rPr>
        <w:t xml:space="preserve">, </w:t>
      </w:r>
      <w:r w:rsidRPr="004A01E7">
        <w:rPr>
          <w:bCs/>
          <w:i/>
          <w:iCs/>
          <w:noProof/>
        </w:rPr>
        <w:t>53</w:t>
      </w:r>
      <w:r w:rsidRPr="00D723FC">
        <w:rPr>
          <w:noProof/>
        </w:rPr>
        <w:t>(8), 1727</w:t>
      </w:r>
      <w:r w:rsidR="00667B10">
        <w:rPr>
          <w:noProof/>
        </w:rPr>
        <w:t>–</w:t>
      </w:r>
      <w:r w:rsidRPr="00D723FC">
        <w:rPr>
          <w:noProof/>
        </w:rPr>
        <w:t>1740.</w:t>
      </w:r>
    </w:p>
    <w:p w14:paraId="08FAAAFA" w14:textId="002DD51F" w:rsidR="00346E85" w:rsidRPr="00D723FC" w:rsidRDefault="00346E85" w:rsidP="00CE33D8">
      <w:pPr>
        <w:pStyle w:val="Rlit"/>
        <w:rPr>
          <w:noProof/>
        </w:rPr>
      </w:pPr>
      <w:r w:rsidRPr="00D723FC">
        <w:rPr>
          <w:noProof/>
        </w:rPr>
        <w:t xml:space="preserve">Oubadi, M., Hamou, A., Faci., M., </w:t>
      </w:r>
      <w:r w:rsidR="0074175D">
        <w:rPr>
          <w:noProof/>
        </w:rPr>
        <w:t xml:space="preserve">&amp; </w:t>
      </w:r>
      <w:r w:rsidRPr="00D723FC">
        <w:rPr>
          <w:noProof/>
        </w:rPr>
        <w:t xml:space="preserve">Farhi, Y. </w:t>
      </w:r>
      <w:r w:rsidR="003361D8" w:rsidRPr="00D723FC">
        <w:rPr>
          <w:noProof/>
        </w:rPr>
        <w:t>(</w:t>
      </w:r>
      <w:r w:rsidRPr="00D723FC">
        <w:rPr>
          <w:noProof/>
        </w:rPr>
        <w:t>2020</w:t>
      </w:r>
      <w:r w:rsidR="003361D8" w:rsidRPr="00D723FC">
        <w:rPr>
          <w:noProof/>
        </w:rPr>
        <w:t>)</w:t>
      </w:r>
      <w:r w:rsidRPr="00D723FC">
        <w:rPr>
          <w:noProof/>
        </w:rPr>
        <w:t xml:space="preserve">. Impacts of Heatwaves on Environmental Constraints in the Béchar Region. </w:t>
      </w:r>
      <w:r w:rsidRPr="00D723FC">
        <w:rPr>
          <w:i/>
          <w:noProof/>
        </w:rPr>
        <w:t>Algerian Journal of Arid Regions</w:t>
      </w:r>
      <w:r w:rsidRPr="00D723FC">
        <w:rPr>
          <w:noProof/>
        </w:rPr>
        <w:t xml:space="preserve">, </w:t>
      </w:r>
      <w:r w:rsidRPr="0074175D">
        <w:rPr>
          <w:bCs/>
          <w:i/>
          <w:iCs/>
          <w:noProof/>
        </w:rPr>
        <w:t>14</w:t>
      </w:r>
      <w:r w:rsidRPr="00D723FC">
        <w:rPr>
          <w:noProof/>
        </w:rPr>
        <w:t>(1), 80</w:t>
      </w:r>
      <w:r w:rsidR="00667B10">
        <w:rPr>
          <w:noProof/>
        </w:rPr>
        <w:t>–</w:t>
      </w:r>
      <w:r w:rsidRPr="00D723FC">
        <w:rPr>
          <w:noProof/>
        </w:rPr>
        <w:t>101.</w:t>
      </w:r>
    </w:p>
    <w:p w14:paraId="137DE7F4" w14:textId="223520C5" w:rsidR="00346E85" w:rsidRPr="00D723FC" w:rsidRDefault="00346E85" w:rsidP="00CE33D8">
      <w:pPr>
        <w:pStyle w:val="Rlit"/>
        <w:rPr>
          <w:noProof/>
        </w:rPr>
      </w:pPr>
      <w:r w:rsidRPr="00D723FC">
        <w:rPr>
          <w:noProof/>
        </w:rPr>
        <w:t xml:space="preserve">Perrodon, A. </w:t>
      </w:r>
      <w:r w:rsidR="00F7615F" w:rsidRPr="00D723FC">
        <w:rPr>
          <w:noProof/>
        </w:rPr>
        <w:t>(</w:t>
      </w:r>
      <w:r w:rsidRPr="00D723FC">
        <w:rPr>
          <w:noProof/>
        </w:rPr>
        <w:t>1922</w:t>
      </w:r>
      <w:r w:rsidR="00F7615F" w:rsidRPr="00D723FC">
        <w:rPr>
          <w:noProof/>
        </w:rPr>
        <w:t>)</w:t>
      </w:r>
      <w:r w:rsidRPr="00D723FC">
        <w:rPr>
          <w:noProof/>
        </w:rPr>
        <w:t xml:space="preserve">. </w:t>
      </w:r>
      <w:r w:rsidRPr="00D723FC">
        <w:rPr>
          <w:i/>
          <w:noProof/>
        </w:rPr>
        <w:t>Geological Study of the Neogene Sublittoral Basins of Western Algeria</w:t>
      </w:r>
      <w:r w:rsidRPr="00D723FC">
        <w:rPr>
          <w:noProof/>
        </w:rPr>
        <w:t>. Ge</w:t>
      </w:r>
      <w:r w:rsidR="00F7615F" w:rsidRPr="00D723FC">
        <w:rPr>
          <w:noProof/>
        </w:rPr>
        <w:t>ological Map Service of Algeria.</w:t>
      </w:r>
      <w:r w:rsidRPr="00D723FC">
        <w:rPr>
          <w:noProof/>
        </w:rPr>
        <w:t xml:space="preserve"> </w:t>
      </w:r>
      <w:r w:rsidR="00F7615F" w:rsidRPr="00D723FC">
        <w:rPr>
          <w:noProof/>
        </w:rPr>
        <w:t>(in Algeria)</w:t>
      </w:r>
    </w:p>
    <w:p w14:paraId="603838C8" w14:textId="6B36DA63" w:rsidR="00346E85" w:rsidRPr="00D723FC" w:rsidRDefault="00346E85" w:rsidP="00CE33D8">
      <w:pPr>
        <w:pStyle w:val="Rlit"/>
        <w:rPr>
          <w:noProof/>
        </w:rPr>
      </w:pPr>
      <w:r w:rsidRPr="00D723FC">
        <w:rPr>
          <w:noProof/>
        </w:rPr>
        <w:t xml:space="preserve">Perrodon, A. </w:t>
      </w:r>
      <w:r w:rsidR="00F7615F" w:rsidRPr="00D723FC">
        <w:rPr>
          <w:noProof/>
        </w:rPr>
        <w:t>(</w:t>
      </w:r>
      <w:r w:rsidRPr="00D723FC">
        <w:rPr>
          <w:noProof/>
        </w:rPr>
        <w:t>1957</w:t>
      </w:r>
      <w:r w:rsidR="00F7615F" w:rsidRPr="00D723FC">
        <w:rPr>
          <w:noProof/>
        </w:rPr>
        <w:t>)</w:t>
      </w:r>
      <w:r w:rsidRPr="00D723FC">
        <w:rPr>
          <w:noProof/>
        </w:rPr>
        <w:t xml:space="preserve">. </w:t>
      </w:r>
      <w:r w:rsidRPr="00D723FC">
        <w:rPr>
          <w:i/>
          <w:iCs/>
          <w:noProof/>
        </w:rPr>
        <w:t>Geological Study of the Neogene Sublittoral Basins of Western Algeria</w:t>
      </w:r>
      <w:r w:rsidRPr="00D723FC">
        <w:rPr>
          <w:noProof/>
        </w:rPr>
        <w:t>, University of Lorraine, France</w:t>
      </w:r>
      <w:r w:rsidR="00C34665" w:rsidRPr="00D723FC">
        <w:rPr>
          <w:noProof/>
        </w:rPr>
        <w:t xml:space="preserve">. (in </w:t>
      </w:r>
      <w:r w:rsidR="0074175D">
        <w:rPr>
          <w:noProof/>
        </w:rPr>
        <w:t>F</w:t>
      </w:r>
      <w:r w:rsidR="00C34665" w:rsidRPr="00D723FC">
        <w:rPr>
          <w:noProof/>
        </w:rPr>
        <w:t>rench)</w:t>
      </w:r>
    </w:p>
    <w:p w14:paraId="67E732E3" w14:textId="6A86A507" w:rsidR="00346E85" w:rsidRPr="00D723FC" w:rsidRDefault="00346E85" w:rsidP="00CE33D8">
      <w:pPr>
        <w:pStyle w:val="Rlit"/>
        <w:rPr>
          <w:noProof/>
        </w:rPr>
      </w:pPr>
      <w:r w:rsidRPr="00D723FC">
        <w:rPr>
          <w:noProof/>
        </w:rPr>
        <w:t xml:space="preserve">Piper, A.M. </w:t>
      </w:r>
      <w:r w:rsidR="00C34665" w:rsidRPr="00D723FC">
        <w:rPr>
          <w:noProof/>
        </w:rPr>
        <w:t>(</w:t>
      </w:r>
      <w:r w:rsidRPr="00D723FC">
        <w:rPr>
          <w:noProof/>
        </w:rPr>
        <w:t>1944</w:t>
      </w:r>
      <w:r w:rsidR="00C34665" w:rsidRPr="00D723FC">
        <w:rPr>
          <w:noProof/>
        </w:rPr>
        <w:t>)</w:t>
      </w:r>
      <w:r w:rsidRPr="00D723FC">
        <w:rPr>
          <w:noProof/>
        </w:rPr>
        <w:t xml:space="preserve">. A graphic procedure in the geochemical interpretation of water-analyses. . </w:t>
      </w:r>
      <w:r w:rsidRPr="00D723FC">
        <w:rPr>
          <w:i/>
          <w:noProof/>
        </w:rPr>
        <w:t>Eos, Transactions American Geophysical Union</w:t>
      </w:r>
      <w:r w:rsidRPr="00D723FC">
        <w:rPr>
          <w:noProof/>
        </w:rPr>
        <w:t xml:space="preserve">, </w:t>
      </w:r>
      <w:r w:rsidRPr="0074175D">
        <w:rPr>
          <w:bCs/>
          <w:i/>
          <w:iCs/>
          <w:noProof/>
        </w:rPr>
        <w:t>25</w:t>
      </w:r>
      <w:r w:rsidRPr="00D723FC">
        <w:rPr>
          <w:noProof/>
        </w:rPr>
        <w:t>(6), 914</w:t>
      </w:r>
      <w:r w:rsidR="00667B10">
        <w:rPr>
          <w:noProof/>
        </w:rPr>
        <w:t>–</w:t>
      </w:r>
      <w:r w:rsidRPr="00D723FC">
        <w:rPr>
          <w:noProof/>
        </w:rPr>
        <w:t>928.</w:t>
      </w:r>
    </w:p>
    <w:p w14:paraId="2B980D53" w14:textId="28B47B2B" w:rsidR="00346E85" w:rsidRPr="00D723FC" w:rsidRDefault="00346E85" w:rsidP="00CE33D8">
      <w:pPr>
        <w:pStyle w:val="Rlit"/>
        <w:rPr>
          <w:noProof/>
        </w:rPr>
      </w:pPr>
      <w:r w:rsidRPr="00D723FC">
        <w:rPr>
          <w:noProof/>
        </w:rPr>
        <w:t xml:space="preserve">Rabah, M., Zitouni, F., </w:t>
      </w:r>
      <w:r w:rsidR="0074175D">
        <w:rPr>
          <w:noProof/>
        </w:rPr>
        <w:t xml:space="preserve">&amp; </w:t>
      </w:r>
      <w:r w:rsidRPr="00D723FC">
        <w:rPr>
          <w:noProof/>
        </w:rPr>
        <w:t xml:space="preserve">Messaoudi, K. </w:t>
      </w:r>
      <w:r w:rsidR="00C34665" w:rsidRPr="00D723FC">
        <w:rPr>
          <w:noProof/>
        </w:rPr>
        <w:t>(</w:t>
      </w:r>
      <w:r w:rsidRPr="00D723FC">
        <w:rPr>
          <w:noProof/>
        </w:rPr>
        <w:t>2012</w:t>
      </w:r>
      <w:r w:rsidR="00C34665" w:rsidRPr="00D723FC">
        <w:rPr>
          <w:noProof/>
        </w:rPr>
        <w:t>)</w:t>
      </w:r>
      <w:r w:rsidRPr="00D723FC">
        <w:rPr>
          <w:noProof/>
        </w:rPr>
        <w:t xml:space="preserve">. Climate Change and Water Availability: A Case Study on the Evolution of Aquifer Levels in the Béchar Region, Algeria. </w:t>
      </w:r>
      <w:r w:rsidRPr="00D723FC">
        <w:rPr>
          <w:i/>
          <w:noProof/>
        </w:rPr>
        <w:t>Journal d’Hydrologie Africaine</w:t>
      </w:r>
      <w:r w:rsidRPr="00D723FC">
        <w:rPr>
          <w:noProof/>
        </w:rPr>
        <w:t xml:space="preserve">, </w:t>
      </w:r>
      <w:r w:rsidRPr="0074175D">
        <w:rPr>
          <w:bCs/>
          <w:i/>
          <w:iCs/>
          <w:noProof/>
        </w:rPr>
        <w:t>3</w:t>
      </w:r>
      <w:r w:rsidRPr="00D723FC">
        <w:rPr>
          <w:bCs/>
          <w:noProof/>
        </w:rPr>
        <w:t>(</w:t>
      </w:r>
      <w:r w:rsidRPr="00D723FC">
        <w:rPr>
          <w:noProof/>
        </w:rPr>
        <w:t>1), 34</w:t>
      </w:r>
      <w:r w:rsidR="00667B10">
        <w:rPr>
          <w:noProof/>
        </w:rPr>
        <w:t>–</w:t>
      </w:r>
      <w:r w:rsidRPr="00D723FC">
        <w:rPr>
          <w:noProof/>
        </w:rPr>
        <w:t>48.</w:t>
      </w:r>
    </w:p>
    <w:p w14:paraId="03440159" w14:textId="694A878A" w:rsidR="00346E85" w:rsidRPr="00D723FC" w:rsidRDefault="00346E85" w:rsidP="00CE33D8">
      <w:pPr>
        <w:pStyle w:val="Rlit"/>
        <w:rPr>
          <w:i/>
          <w:noProof/>
        </w:rPr>
      </w:pPr>
      <w:r w:rsidRPr="00D723FC">
        <w:rPr>
          <w:noProof/>
        </w:rPr>
        <w:t xml:space="preserve">Roche, M.A. </w:t>
      </w:r>
      <w:r w:rsidR="00C34665" w:rsidRPr="00D723FC">
        <w:rPr>
          <w:noProof/>
        </w:rPr>
        <w:t>(</w:t>
      </w:r>
      <w:r w:rsidRPr="00D723FC">
        <w:rPr>
          <w:noProof/>
        </w:rPr>
        <w:t>1973</w:t>
      </w:r>
      <w:r w:rsidR="00C34665" w:rsidRPr="00D723FC">
        <w:rPr>
          <w:noProof/>
        </w:rPr>
        <w:t>)</w:t>
      </w:r>
      <w:r w:rsidRPr="00D723FC">
        <w:rPr>
          <w:noProof/>
        </w:rPr>
        <w:t xml:space="preserve">. </w:t>
      </w:r>
      <w:r w:rsidRPr="00D723FC">
        <w:rPr>
          <w:i/>
          <w:noProof/>
        </w:rPr>
        <w:t>Hydrogeology of the high Saoura (Sahara Occidental North), CNRS, France.</w:t>
      </w:r>
      <w:r w:rsidR="00847079" w:rsidRPr="00D723FC">
        <w:rPr>
          <w:iCs/>
          <w:noProof/>
        </w:rPr>
        <w:t xml:space="preserve"> (in </w:t>
      </w:r>
      <w:r w:rsidR="00B3150E">
        <w:rPr>
          <w:iCs/>
          <w:noProof/>
        </w:rPr>
        <w:t>F</w:t>
      </w:r>
      <w:r w:rsidR="00847079" w:rsidRPr="00D723FC">
        <w:rPr>
          <w:iCs/>
          <w:noProof/>
        </w:rPr>
        <w:t>rench)</w:t>
      </w:r>
    </w:p>
    <w:p w14:paraId="62F45ECA" w14:textId="77777777" w:rsidR="00346E85" w:rsidRPr="00D723FC" w:rsidRDefault="00346E85" w:rsidP="00CE33D8">
      <w:pPr>
        <w:pStyle w:val="Rlit"/>
        <w:rPr>
          <w:noProof/>
        </w:rPr>
      </w:pPr>
      <w:r w:rsidRPr="00D723FC">
        <w:rPr>
          <w:noProof/>
        </w:rPr>
        <w:t>Mebarki</w:t>
      </w:r>
      <w:r w:rsidR="00847079" w:rsidRPr="00D723FC">
        <w:rPr>
          <w:noProof/>
        </w:rPr>
        <w:t xml:space="preserve"> S.</w:t>
      </w:r>
      <w:r w:rsidRPr="00D723FC">
        <w:rPr>
          <w:noProof/>
        </w:rPr>
        <w:t xml:space="preserve"> </w:t>
      </w:r>
      <w:r w:rsidR="00847079" w:rsidRPr="00D723FC">
        <w:rPr>
          <w:noProof/>
        </w:rPr>
        <w:t>(</w:t>
      </w:r>
      <w:r w:rsidRPr="00D723FC">
        <w:rPr>
          <w:noProof/>
        </w:rPr>
        <w:t>2012</w:t>
      </w:r>
      <w:r w:rsidR="00847079" w:rsidRPr="00D723FC">
        <w:rPr>
          <w:noProof/>
        </w:rPr>
        <w:t>)</w:t>
      </w:r>
      <w:r w:rsidRPr="00D723FC">
        <w:rPr>
          <w:noProof/>
        </w:rPr>
        <w:t xml:space="preserve">. </w:t>
      </w:r>
      <w:r w:rsidRPr="0074175D">
        <w:rPr>
          <w:i/>
          <w:iCs/>
          <w:noProof/>
        </w:rPr>
        <w:t>Hydrogeological Characteristics of the Jurassic Aquifer in the Mougheul P</w:t>
      </w:r>
      <w:r w:rsidR="00847079" w:rsidRPr="0074175D">
        <w:rPr>
          <w:i/>
          <w:iCs/>
          <w:noProof/>
        </w:rPr>
        <w:t>lain (Northern Ksour, Béchar)</w:t>
      </w:r>
      <w:r w:rsidR="00847079" w:rsidRPr="00D723FC">
        <w:rPr>
          <w:noProof/>
        </w:rPr>
        <w:t>,</w:t>
      </w:r>
      <w:r w:rsidRPr="00D723FC">
        <w:rPr>
          <w:noProof/>
        </w:rPr>
        <w:t xml:space="preserve"> University of Béchar, Algeria</w:t>
      </w:r>
      <w:r w:rsidR="00847079" w:rsidRPr="00D723FC">
        <w:rPr>
          <w:noProof/>
        </w:rPr>
        <w:t>.</w:t>
      </w:r>
      <w:r w:rsidRPr="00D723FC">
        <w:rPr>
          <w:noProof/>
        </w:rPr>
        <w:t xml:space="preserve"> </w:t>
      </w:r>
      <w:r w:rsidR="00847079" w:rsidRPr="00D723FC">
        <w:rPr>
          <w:noProof/>
        </w:rPr>
        <w:t>(in Algeria)</w:t>
      </w:r>
    </w:p>
    <w:p w14:paraId="53E552B6" w14:textId="44D5346C" w:rsidR="00346E85" w:rsidRPr="00D723FC" w:rsidRDefault="00346E85" w:rsidP="00CE33D8">
      <w:pPr>
        <w:pStyle w:val="Rlit"/>
        <w:rPr>
          <w:noProof/>
        </w:rPr>
      </w:pPr>
      <w:r w:rsidRPr="00D723FC">
        <w:rPr>
          <w:noProof/>
        </w:rPr>
        <w:t xml:space="preserve">Sadat, S., Mansou, H., Mekkaoui, A., </w:t>
      </w:r>
      <w:r w:rsidR="0074175D">
        <w:rPr>
          <w:noProof/>
        </w:rPr>
        <w:t xml:space="preserve">&amp; </w:t>
      </w:r>
      <w:r w:rsidRPr="00D723FC">
        <w:rPr>
          <w:noProof/>
        </w:rPr>
        <w:t xml:space="preserve">Merzougui, T. </w:t>
      </w:r>
      <w:r w:rsidR="00EA643E" w:rsidRPr="00D723FC">
        <w:rPr>
          <w:noProof/>
        </w:rPr>
        <w:t>(</w:t>
      </w:r>
      <w:r w:rsidRPr="00D723FC">
        <w:rPr>
          <w:noProof/>
        </w:rPr>
        <w:t>2020</w:t>
      </w:r>
      <w:r w:rsidR="00EA643E" w:rsidRPr="00D723FC">
        <w:rPr>
          <w:noProof/>
        </w:rPr>
        <w:t>)</w:t>
      </w:r>
      <w:r w:rsidRPr="00D723FC">
        <w:rPr>
          <w:noProof/>
        </w:rPr>
        <w:t xml:space="preserve">. Identification and evolution of the Turonian aquifer case study: Cretaceous basin of Béchar, southwestern Algeria. </w:t>
      </w:r>
      <w:r w:rsidRPr="00D723FC">
        <w:rPr>
          <w:i/>
          <w:noProof/>
        </w:rPr>
        <w:t>Journal of water and land development</w:t>
      </w:r>
      <w:r w:rsidRPr="00D723FC">
        <w:rPr>
          <w:noProof/>
        </w:rPr>
        <w:t xml:space="preserve">, </w:t>
      </w:r>
      <w:r w:rsidRPr="0074175D">
        <w:rPr>
          <w:bCs/>
          <w:i/>
          <w:iCs/>
          <w:noProof/>
        </w:rPr>
        <w:t>46</w:t>
      </w:r>
      <w:r w:rsidRPr="00D723FC">
        <w:rPr>
          <w:noProof/>
        </w:rPr>
        <w:t>(VII-IX), 190</w:t>
      </w:r>
      <w:r w:rsidR="00667B10">
        <w:rPr>
          <w:noProof/>
        </w:rPr>
        <w:t>–</w:t>
      </w:r>
      <w:r w:rsidRPr="00D723FC">
        <w:rPr>
          <w:noProof/>
        </w:rPr>
        <w:t>199.</w:t>
      </w:r>
    </w:p>
    <w:p w14:paraId="1FA2ED1B" w14:textId="6B3EB476" w:rsidR="00346E85" w:rsidRPr="00D723FC" w:rsidRDefault="00346E85" w:rsidP="00CE33D8">
      <w:pPr>
        <w:pStyle w:val="Rlit"/>
        <w:rPr>
          <w:i/>
          <w:noProof/>
        </w:rPr>
      </w:pPr>
      <w:r w:rsidRPr="00D723FC">
        <w:rPr>
          <w:noProof/>
        </w:rPr>
        <w:t xml:space="preserve">Schoeller, H. </w:t>
      </w:r>
      <w:r w:rsidR="00EA643E" w:rsidRPr="00D723FC">
        <w:rPr>
          <w:noProof/>
        </w:rPr>
        <w:t>(</w:t>
      </w:r>
      <w:r w:rsidRPr="00D723FC">
        <w:rPr>
          <w:noProof/>
        </w:rPr>
        <w:t>1962</w:t>
      </w:r>
      <w:r w:rsidR="00EA643E" w:rsidRPr="00D723FC">
        <w:rPr>
          <w:noProof/>
        </w:rPr>
        <w:t>)</w:t>
      </w:r>
      <w:r w:rsidRPr="00D723FC">
        <w:rPr>
          <w:noProof/>
        </w:rPr>
        <w:t xml:space="preserve">. </w:t>
      </w:r>
      <w:r w:rsidRPr="00D723FC">
        <w:rPr>
          <w:i/>
          <w:noProof/>
        </w:rPr>
        <w:t>Les eaux souterraines: hydrologie dynamique et chimique, recherche, exploitation et évaluation des ressources</w:t>
      </w:r>
      <w:r w:rsidR="00EA643E" w:rsidRPr="00D723FC">
        <w:rPr>
          <w:i/>
          <w:noProof/>
        </w:rPr>
        <w:t>, France.</w:t>
      </w:r>
      <w:r w:rsidR="00EA643E" w:rsidRPr="0074175D">
        <w:rPr>
          <w:iCs/>
          <w:noProof/>
        </w:rPr>
        <w:t xml:space="preserve"> (in </w:t>
      </w:r>
      <w:r w:rsidR="0074175D" w:rsidRPr="0074175D">
        <w:rPr>
          <w:iCs/>
          <w:noProof/>
        </w:rPr>
        <w:t>F</w:t>
      </w:r>
      <w:r w:rsidR="00EA643E" w:rsidRPr="0074175D">
        <w:rPr>
          <w:iCs/>
          <w:noProof/>
        </w:rPr>
        <w:t>rench)</w:t>
      </w:r>
    </w:p>
    <w:p w14:paraId="486EE83E" w14:textId="5EF22068" w:rsidR="00346E85" w:rsidRPr="00D723FC" w:rsidRDefault="00346E85" w:rsidP="00CE33D8">
      <w:pPr>
        <w:pStyle w:val="Rlit"/>
        <w:rPr>
          <w:noProof/>
        </w:rPr>
      </w:pPr>
      <w:r w:rsidRPr="00D723FC">
        <w:rPr>
          <w:noProof/>
        </w:rPr>
        <w:t xml:space="preserve">Seddiki, S., </w:t>
      </w:r>
      <w:r w:rsidR="0074175D">
        <w:rPr>
          <w:noProof/>
        </w:rPr>
        <w:t xml:space="preserve">&amp; </w:t>
      </w:r>
      <w:r w:rsidRPr="00D723FC">
        <w:rPr>
          <w:noProof/>
        </w:rPr>
        <w:t xml:space="preserve">Cherif, El. </w:t>
      </w:r>
      <w:r w:rsidR="00EA643E" w:rsidRPr="00D723FC">
        <w:rPr>
          <w:noProof/>
        </w:rPr>
        <w:t>(</w:t>
      </w:r>
      <w:r w:rsidRPr="00D723FC">
        <w:rPr>
          <w:noProof/>
        </w:rPr>
        <w:t>2021</w:t>
      </w:r>
      <w:r w:rsidR="00EA643E" w:rsidRPr="00D723FC">
        <w:rPr>
          <w:noProof/>
        </w:rPr>
        <w:t>)</w:t>
      </w:r>
      <w:r w:rsidRPr="00D723FC">
        <w:rPr>
          <w:noProof/>
        </w:rPr>
        <w:t xml:space="preserve">. Modeling of water demand management in an arid area: case of Bechar city. </w:t>
      </w:r>
      <w:r w:rsidRPr="00D723FC">
        <w:rPr>
          <w:i/>
          <w:noProof/>
        </w:rPr>
        <w:t>Applied Water Science</w:t>
      </w:r>
      <w:r w:rsidRPr="00D723FC">
        <w:rPr>
          <w:noProof/>
        </w:rPr>
        <w:t xml:space="preserve">, </w:t>
      </w:r>
      <w:r w:rsidRPr="0074175D">
        <w:rPr>
          <w:bCs/>
          <w:i/>
          <w:iCs/>
          <w:noProof/>
        </w:rPr>
        <w:t>11</w:t>
      </w:r>
      <w:r w:rsidRPr="00D723FC">
        <w:rPr>
          <w:noProof/>
        </w:rPr>
        <w:t>(87), 1</w:t>
      </w:r>
      <w:r w:rsidR="00F74D5D">
        <w:rPr>
          <w:noProof/>
        </w:rPr>
        <w:t>–</w:t>
      </w:r>
      <w:r w:rsidRPr="00D723FC">
        <w:rPr>
          <w:noProof/>
        </w:rPr>
        <w:t>10.</w:t>
      </w:r>
    </w:p>
    <w:p w14:paraId="61D07EA5" w14:textId="5CE73ED3" w:rsidR="00346E85" w:rsidRPr="00D723FC" w:rsidRDefault="00346E85" w:rsidP="00CE33D8">
      <w:pPr>
        <w:pStyle w:val="Rlit"/>
        <w:rPr>
          <w:noProof/>
        </w:rPr>
      </w:pPr>
      <w:r w:rsidRPr="00D723FC">
        <w:rPr>
          <w:noProof/>
        </w:rPr>
        <w:t xml:space="preserve">Shi, S., Xie., X., Bu, L., Li, L., </w:t>
      </w:r>
      <w:r w:rsidR="0074175D">
        <w:rPr>
          <w:noProof/>
        </w:rPr>
        <w:t xml:space="preserve">&amp; </w:t>
      </w:r>
      <w:r w:rsidRPr="00D723FC">
        <w:rPr>
          <w:noProof/>
        </w:rPr>
        <w:t xml:space="preserve">Zhou., Z. </w:t>
      </w:r>
      <w:r w:rsidR="00F96842" w:rsidRPr="00D723FC">
        <w:rPr>
          <w:noProof/>
        </w:rPr>
        <w:t>(</w:t>
      </w:r>
      <w:r w:rsidRPr="00D723FC">
        <w:rPr>
          <w:noProof/>
        </w:rPr>
        <w:t>2018</w:t>
      </w:r>
      <w:r w:rsidR="00F96842" w:rsidRPr="00D723FC">
        <w:rPr>
          <w:noProof/>
        </w:rPr>
        <w:t>)</w:t>
      </w:r>
      <w:r w:rsidRPr="00D723FC">
        <w:rPr>
          <w:noProof/>
        </w:rPr>
        <w:t xml:space="preserve">. Hazard-based evaluation model of water inrush isaster sources in karst tunnels and its engineering application. </w:t>
      </w:r>
      <w:r w:rsidRPr="00D723FC">
        <w:rPr>
          <w:i/>
          <w:noProof/>
        </w:rPr>
        <w:t>Environmental earth sciences</w:t>
      </w:r>
      <w:r w:rsidRPr="00D723FC">
        <w:rPr>
          <w:noProof/>
        </w:rPr>
        <w:t xml:space="preserve">, </w:t>
      </w:r>
      <w:r w:rsidRPr="0074175D">
        <w:rPr>
          <w:bCs/>
          <w:i/>
          <w:iCs/>
          <w:noProof/>
        </w:rPr>
        <w:t>77</w:t>
      </w:r>
      <w:r w:rsidR="00F96842" w:rsidRPr="00D723FC">
        <w:rPr>
          <w:noProof/>
        </w:rPr>
        <w:t xml:space="preserve">(09), </w:t>
      </w:r>
      <w:r w:rsidRPr="00D723FC">
        <w:rPr>
          <w:noProof/>
        </w:rPr>
        <w:t>1</w:t>
      </w:r>
      <w:r w:rsidR="00F74D5D">
        <w:rPr>
          <w:noProof/>
        </w:rPr>
        <w:t>–</w:t>
      </w:r>
      <w:r w:rsidRPr="00D723FC">
        <w:rPr>
          <w:noProof/>
        </w:rPr>
        <w:t>13.</w:t>
      </w:r>
    </w:p>
    <w:p w14:paraId="16975DE8" w14:textId="048EC9DB" w:rsidR="00346E85" w:rsidRPr="00D723FC" w:rsidRDefault="00346E85" w:rsidP="00CE33D8">
      <w:pPr>
        <w:pStyle w:val="Rlit"/>
        <w:rPr>
          <w:noProof/>
        </w:rPr>
      </w:pPr>
      <w:r w:rsidRPr="00D723FC">
        <w:rPr>
          <w:noProof/>
        </w:rPr>
        <w:t xml:space="preserve">Stiff, Jr.A. </w:t>
      </w:r>
      <w:r w:rsidR="00F96842" w:rsidRPr="00D723FC">
        <w:rPr>
          <w:noProof/>
        </w:rPr>
        <w:t>(</w:t>
      </w:r>
      <w:r w:rsidRPr="00D723FC">
        <w:rPr>
          <w:noProof/>
        </w:rPr>
        <w:t>1951</w:t>
      </w:r>
      <w:r w:rsidR="00F96842" w:rsidRPr="00D723FC">
        <w:rPr>
          <w:noProof/>
        </w:rPr>
        <w:t>)</w:t>
      </w:r>
      <w:r w:rsidRPr="00D723FC">
        <w:rPr>
          <w:noProof/>
        </w:rPr>
        <w:t xml:space="preserve">. The interpretation of chemical water analysis by means of patterns. </w:t>
      </w:r>
      <w:r w:rsidRPr="00D723FC">
        <w:rPr>
          <w:i/>
          <w:noProof/>
        </w:rPr>
        <w:t>Journal of petroleum technology</w:t>
      </w:r>
      <w:r w:rsidRPr="00D723FC">
        <w:rPr>
          <w:noProof/>
        </w:rPr>
        <w:t xml:space="preserve">, </w:t>
      </w:r>
      <w:r w:rsidRPr="0074175D">
        <w:rPr>
          <w:bCs/>
          <w:i/>
          <w:iCs/>
          <w:noProof/>
        </w:rPr>
        <w:t>3</w:t>
      </w:r>
      <w:r w:rsidRPr="00D723FC">
        <w:rPr>
          <w:noProof/>
        </w:rPr>
        <w:t>(10), 13</w:t>
      </w:r>
      <w:r w:rsidR="00F74D5D">
        <w:rPr>
          <w:noProof/>
        </w:rPr>
        <w:t>–</w:t>
      </w:r>
      <w:r w:rsidRPr="00D723FC">
        <w:rPr>
          <w:noProof/>
        </w:rPr>
        <w:t>15.</w:t>
      </w:r>
    </w:p>
    <w:p w14:paraId="47FA3837" w14:textId="5BC557AA" w:rsidR="00346E85" w:rsidRPr="00D723FC" w:rsidRDefault="00346E85" w:rsidP="00CE33D8">
      <w:pPr>
        <w:pStyle w:val="Rlit"/>
        <w:rPr>
          <w:noProof/>
        </w:rPr>
      </w:pPr>
      <w:r w:rsidRPr="00D723FC">
        <w:rPr>
          <w:noProof/>
        </w:rPr>
        <w:t xml:space="preserve">Sunkari, E.D., Abu, M., Zango, M.S., &amp; Wani, A.M.L. </w:t>
      </w:r>
      <w:r w:rsidR="00F96842" w:rsidRPr="00D723FC">
        <w:rPr>
          <w:noProof/>
        </w:rPr>
        <w:t>(</w:t>
      </w:r>
      <w:r w:rsidRPr="00D723FC">
        <w:rPr>
          <w:noProof/>
        </w:rPr>
        <w:t>2020</w:t>
      </w:r>
      <w:r w:rsidR="00F96842" w:rsidRPr="00D723FC">
        <w:rPr>
          <w:noProof/>
        </w:rPr>
        <w:t>)</w:t>
      </w:r>
      <w:r w:rsidRPr="00D723FC">
        <w:rPr>
          <w:noProof/>
        </w:rPr>
        <w:t>. Hydrogeochemical characterization and assessment of groundwater quality in the Kwahu-Bombouaka Group of</w:t>
      </w:r>
      <w:r w:rsidR="00F96842" w:rsidRPr="00D723FC">
        <w:rPr>
          <w:noProof/>
        </w:rPr>
        <w:t xml:space="preserve"> the Voltaian Supergroup, Ghana</w:t>
      </w:r>
      <w:r w:rsidRPr="00D723FC">
        <w:rPr>
          <w:noProof/>
        </w:rPr>
        <w:t xml:space="preserve">. </w:t>
      </w:r>
      <w:r w:rsidRPr="00D723FC">
        <w:rPr>
          <w:i/>
          <w:noProof/>
        </w:rPr>
        <w:t>Journal of African Earth Sciences</w:t>
      </w:r>
      <w:r w:rsidRPr="00D723FC">
        <w:rPr>
          <w:noProof/>
        </w:rPr>
        <w:t xml:space="preserve">, </w:t>
      </w:r>
      <w:r w:rsidRPr="0074175D">
        <w:rPr>
          <w:bCs/>
          <w:i/>
          <w:iCs/>
          <w:noProof/>
        </w:rPr>
        <w:t>169</w:t>
      </w:r>
      <w:r w:rsidR="00F96842" w:rsidRPr="00D723FC">
        <w:rPr>
          <w:noProof/>
        </w:rPr>
        <w:t xml:space="preserve">, </w:t>
      </w:r>
      <w:r w:rsidRPr="00D723FC">
        <w:rPr>
          <w:noProof/>
        </w:rPr>
        <w:t>103899.</w:t>
      </w:r>
    </w:p>
    <w:p w14:paraId="654B72E4" w14:textId="3476EEAE" w:rsidR="00346E85" w:rsidRPr="00D723FC" w:rsidRDefault="00346E85" w:rsidP="00CE33D8">
      <w:pPr>
        <w:pStyle w:val="Rlit"/>
        <w:rPr>
          <w:noProof/>
        </w:rPr>
      </w:pPr>
      <w:r w:rsidRPr="00D723FC">
        <w:rPr>
          <w:noProof/>
        </w:rPr>
        <w:t xml:space="preserve">Wang, Y., Shi, L., Wang, M., </w:t>
      </w:r>
      <w:r w:rsidR="0074175D">
        <w:rPr>
          <w:noProof/>
        </w:rPr>
        <w:t xml:space="preserve">&amp; </w:t>
      </w:r>
      <w:r w:rsidRPr="00D723FC">
        <w:rPr>
          <w:noProof/>
        </w:rPr>
        <w:t xml:space="preserve">Liu, T. </w:t>
      </w:r>
      <w:r w:rsidR="00F96842" w:rsidRPr="00D723FC">
        <w:rPr>
          <w:noProof/>
        </w:rPr>
        <w:t>(</w:t>
      </w:r>
      <w:r w:rsidRPr="00D723FC">
        <w:rPr>
          <w:noProof/>
        </w:rPr>
        <w:t>2020</w:t>
      </w:r>
      <w:r w:rsidR="00F96842" w:rsidRPr="00D723FC">
        <w:rPr>
          <w:noProof/>
        </w:rPr>
        <w:t>)</w:t>
      </w:r>
      <w:r w:rsidRPr="00D723FC">
        <w:rPr>
          <w:noProof/>
        </w:rPr>
        <w:t xml:space="preserve">. Hydrochemical analysis and discrimination of mine water source of the Jiaojia gold mine area. </w:t>
      </w:r>
      <w:r w:rsidRPr="00D723FC">
        <w:rPr>
          <w:i/>
          <w:noProof/>
        </w:rPr>
        <w:t>China. Environmental earth sciences</w:t>
      </w:r>
      <w:r w:rsidRPr="00D723FC">
        <w:rPr>
          <w:noProof/>
        </w:rPr>
        <w:t xml:space="preserve">, </w:t>
      </w:r>
      <w:r w:rsidRPr="0074175D">
        <w:rPr>
          <w:bCs/>
          <w:i/>
          <w:iCs/>
          <w:noProof/>
        </w:rPr>
        <w:t>79</w:t>
      </w:r>
      <w:r w:rsidR="00BF4D64" w:rsidRPr="00D723FC">
        <w:rPr>
          <w:noProof/>
        </w:rPr>
        <w:t xml:space="preserve">(10), </w:t>
      </w:r>
      <w:r w:rsidRPr="00D723FC">
        <w:rPr>
          <w:noProof/>
        </w:rPr>
        <w:t>1</w:t>
      </w:r>
      <w:r w:rsidR="00F74D5D">
        <w:rPr>
          <w:noProof/>
        </w:rPr>
        <w:t>–</w:t>
      </w:r>
      <w:r w:rsidRPr="00D723FC">
        <w:rPr>
          <w:noProof/>
        </w:rPr>
        <w:t>14.</w:t>
      </w:r>
    </w:p>
    <w:p w14:paraId="1A8377A9" w14:textId="4F9D4539" w:rsidR="008B69B4" w:rsidRPr="00D723FC" w:rsidRDefault="00346E85" w:rsidP="00CE33D8">
      <w:pPr>
        <w:pStyle w:val="Rlit"/>
        <w:rPr>
          <w:noProof/>
        </w:rPr>
      </w:pPr>
      <w:r w:rsidRPr="00D723FC">
        <w:rPr>
          <w:noProof/>
        </w:rPr>
        <w:t xml:space="preserve">Yihdego, Y., </w:t>
      </w:r>
      <w:r w:rsidR="0074175D">
        <w:rPr>
          <w:noProof/>
        </w:rPr>
        <w:t xml:space="preserve">&amp; </w:t>
      </w:r>
      <w:r w:rsidRPr="00D723FC">
        <w:rPr>
          <w:noProof/>
        </w:rPr>
        <w:t xml:space="preserve">Khalil, A. </w:t>
      </w:r>
      <w:r w:rsidR="00BF4D64" w:rsidRPr="00D723FC">
        <w:rPr>
          <w:noProof/>
        </w:rPr>
        <w:t>(</w:t>
      </w:r>
      <w:r w:rsidRPr="00D723FC">
        <w:rPr>
          <w:noProof/>
        </w:rPr>
        <w:t>2017</w:t>
      </w:r>
      <w:r w:rsidR="00BF4D64" w:rsidRPr="00D723FC">
        <w:rPr>
          <w:noProof/>
        </w:rPr>
        <w:t>)</w:t>
      </w:r>
      <w:r w:rsidRPr="00D723FC">
        <w:rPr>
          <w:noProof/>
        </w:rPr>
        <w:t>. Economic and environmental management of water resources:</w:t>
      </w:r>
      <w:r w:rsidR="00BF4D64" w:rsidRPr="00D723FC">
        <w:rPr>
          <w:noProof/>
        </w:rPr>
        <w:t xml:space="preserve"> </w:t>
      </w:r>
      <w:r w:rsidRPr="00D723FC">
        <w:rPr>
          <w:noProof/>
        </w:rPr>
        <w:t xml:space="preserve">perspective of groundwater. </w:t>
      </w:r>
      <w:r w:rsidRPr="00D723FC">
        <w:rPr>
          <w:i/>
          <w:noProof/>
        </w:rPr>
        <w:t>Global journal Human-Social Science</w:t>
      </w:r>
      <w:r w:rsidRPr="00D723FC">
        <w:rPr>
          <w:noProof/>
        </w:rPr>
        <w:t xml:space="preserve">, </w:t>
      </w:r>
      <w:r w:rsidRPr="0074175D">
        <w:rPr>
          <w:bCs/>
          <w:i/>
          <w:iCs/>
          <w:noProof/>
        </w:rPr>
        <w:t>6</w:t>
      </w:r>
      <w:r w:rsidRPr="00D723FC">
        <w:rPr>
          <w:noProof/>
        </w:rPr>
        <w:t>(2), 45</w:t>
      </w:r>
      <w:r w:rsidR="00F74D5D">
        <w:rPr>
          <w:noProof/>
        </w:rPr>
        <w:t>–</w:t>
      </w:r>
      <w:r w:rsidRPr="00D723FC">
        <w:rPr>
          <w:noProof/>
        </w:rPr>
        <w:t>51.</w:t>
      </w:r>
    </w:p>
    <w:p w14:paraId="40925846" w14:textId="77777777" w:rsidR="008B69B4" w:rsidRPr="00D723FC" w:rsidRDefault="008B69B4" w:rsidP="00CE33D8">
      <w:pPr>
        <w:spacing w:after="0" w:line="240" w:lineRule="auto"/>
        <w:jc w:val="both"/>
        <w:rPr>
          <w:rFonts w:ascii="Times New Roman" w:hAnsi="Times New Roman" w:cs="Times New Roman"/>
          <w:noProof/>
          <w:lang w:val="en-US"/>
        </w:rPr>
      </w:pPr>
    </w:p>
    <w:sectPr w:rsidR="008B69B4" w:rsidRPr="00D723FC" w:rsidSect="009D50FF">
      <w:headerReference w:type="even" r:id="rId18"/>
      <w:headerReference w:type="default" r:id="rId19"/>
      <w:footerReference w:type="first" r:id="rId20"/>
      <w:type w:val="continuous"/>
      <w:pgSz w:w="11906" w:h="16838" w:code="9"/>
      <w:pgMar w:top="1134" w:right="1134" w:bottom="1134" w:left="1134" w:header="567" w:footer="567" w:gutter="0"/>
      <w:pgNumType w:start="153"/>
      <w:cols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41440" w14:textId="77777777" w:rsidR="00345DBC" w:rsidRDefault="00345DBC" w:rsidP="00555FE3">
      <w:pPr>
        <w:spacing w:after="0" w:line="240" w:lineRule="auto"/>
      </w:pPr>
      <w:r>
        <w:separator/>
      </w:r>
    </w:p>
  </w:endnote>
  <w:endnote w:type="continuationSeparator" w:id="0">
    <w:p w14:paraId="24B42127" w14:textId="77777777" w:rsidR="00345DBC" w:rsidRDefault="00345DBC" w:rsidP="00555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Minion Pro Cap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AC350A" w:rsidRPr="00AC350A" w14:paraId="48EB7483" w14:textId="77777777" w:rsidTr="00F251B7">
      <w:trPr>
        <w:trHeight w:val="198"/>
      </w:trPr>
      <w:tc>
        <w:tcPr>
          <w:tcW w:w="1384" w:type="dxa"/>
          <w:vAlign w:val="center"/>
        </w:tcPr>
        <w:p w14:paraId="7332CBF6" w14:textId="77777777" w:rsidR="00AC350A" w:rsidRPr="00AC350A" w:rsidRDefault="00AC350A" w:rsidP="00AC350A">
          <w:pPr>
            <w:spacing w:after="0" w:line="240" w:lineRule="auto"/>
            <w:ind w:left="-106"/>
            <w:rPr>
              <w:rFonts w:ascii="Times New Roman" w:hAnsi="Times New Roman" w:cs="Times New Roman"/>
            </w:rPr>
          </w:pPr>
          <w:bookmarkStart w:id="5" w:name="_Hlk104286226"/>
          <w:bookmarkStart w:id="6" w:name="_Hlk104286227"/>
          <w:bookmarkStart w:id="7" w:name="_Hlk154270864"/>
          <w:bookmarkStart w:id="8" w:name="_Hlk154270865"/>
          <w:r w:rsidRPr="00AC350A">
            <w:rPr>
              <w:rFonts w:ascii="Times New Roman" w:hAnsi="Times New Roman" w:cs="Times New Roman"/>
              <w:noProof/>
            </w:rPr>
            <w:drawing>
              <wp:inline distT="0" distB="0" distL="0" distR="0" wp14:anchorId="6AF00225" wp14:editId="148F4400">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7EC78FFA" w14:textId="77777777" w:rsidR="00AC350A" w:rsidRPr="00AC350A" w:rsidRDefault="00AC350A" w:rsidP="00AC350A">
          <w:pPr>
            <w:suppressAutoHyphens/>
            <w:spacing w:after="0" w:line="240" w:lineRule="auto"/>
            <w:ind w:left="-75"/>
            <w:rPr>
              <w:rFonts w:ascii="Times New Roman" w:hAnsi="Times New Roman" w:cs="Times New Roman"/>
              <w:sz w:val="18"/>
              <w:szCs w:val="18"/>
            </w:rPr>
          </w:pPr>
          <w:r w:rsidRPr="00AC350A">
            <w:rPr>
              <w:rFonts w:ascii="Times New Roman" w:hAnsi="Times New Roman" w:cs="Times New Roman"/>
              <w:sz w:val="18"/>
              <w:szCs w:val="18"/>
            </w:rPr>
            <w:t xml:space="preserve">© 2026. </w:t>
          </w:r>
          <w:r w:rsidRPr="00AC350A">
            <w:rPr>
              <w:rFonts w:ascii="Times New Roman" w:hAnsi="Times New Roman" w:cs="Times New Roman"/>
              <w:sz w:val="18"/>
              <w:szCs w:val="18"/>
            </w:rPr>
            <w:t>Author(s). This work is licensed under a Creative Commons Attribution 4.0 International License (CC BY-SA)</w:t>
          </w:r>
        </w:p>
      </w:tc>
    </w:tr>
    <w:bookmarkEnd w:id="5"/>
    <w:bookmarkEnd w:id="6"/>
    <w:bookmarkEnd w:id="7"/>
    <w:bookmarkEnd w:id="8"/>
  </w:tbl>
  <w:p w14:paraId="0BE1A7D3" w14:textId="77777777" w:rsidR="00AC350A" w:rsidRPr="00AC350A" w:rsidRDefault="00AC350A" w:rsidP="00AC350A">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ECE9" w14:textId="77777777" w:rsidR="00345DBC" w:rsidRDefault="00345DBC" w:rsidP="00555FE3">
      <w:pPr>
        <w:spacing w:after="0" w:line="240" w:lineRule="auto"/>
      </w:pPr>
      <w:r>
        <w:separator/>
      </w:r>
    </w:p>
  </w:footnote>
  <w:footnote w:type="continuationSeparator" w:id="0">
    <w:p w14:paraId="0805C15D" w14:textId="77777777" w:rsidR="00345DBC" w:rsidRDefault="00345DBC" w:rsidP="00555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AC350A" w:rsidRPr="00584564" w14:paraId="708EF004" w14:textId="77777777" w:rsidTr="00F251B7">
      <w:trPr>
        <w:trHeight w:hRule="exact" w:val="284"/>
      </w:trPr>
      <w:tc>
        <w:tcPr>
          <w:tcW w:w="397" w:type="dxa"/>
          <w:vAlign w:val="center"/>
        </w:tcPr>
        <w:p w14:paraId="05254C68" w14:textId="77777777" w:rsidR="00AC350A" w:rsidRPr="00B20F78" w:rsidRDefault="00AC350A" w:rsidP="00AC350A">
          <w:pPr>
            <w:pStyle w:val="Nagwek"/>
            <w:rPr>
              <w:rFonts w:ascii="Arial" w:hAnsi="Arial" w:cs="Arial"/>
              <w:i/>
              <w:sz w:val="20"/>
              <w:szCs w:val="20"/>
            </w:rPr>
          </w:pPr>
          <w:r w:rsidRPr="00B20F78">
            <w:rPr>
              <w:rFonts w:ascii="Arial" w:hAnsi="Arial" w:cs="Arial"/>
              <w:sz w:val="20"/>
              <w:szCs w:val="20"/>
            </w:rPr>
            <w:fldChar w:fldCharType="begin"/>
          </w:r>
          <w:r w:rsidRPr="00B20F78">
            <w:rPr>
              <w:rFonts w:ascii="Arial" w:hAnsi="Arial" w:cs="Arial"/>
              <w:sz w:val="20"/>
              <w:szCs w:val="20"/>
            </w:rPr>
            <w:instrText xml:space="preserve"> PAGE   \* MERGEFORMAT </w:instrText>
          </w:r>
          <w:r w:rsidRPr="00B20F78">
            <w:rPr>
              <w:rFonts w:ascii="Arial" w:hAnsi="Arial" w:cs="Arial"/>
              <w:sz w:val="20"/>
              <w:szCs w:val="20"/>
            </w:rPr>
            <w:fldChar w:fldCharType="separate"/>
          </w:r>
          <w:r w:rsidRPr="00B20F78">
            <w:rPr>
              <w:rFonts w:ascii="Arial" w:hAnsi="Arial" w:cs="Arial"/>
              <w:sz w:val="20"/>
              <w:szCs w:val="20"/>
            </w:rPr>
            <w:t>2</w:t>
          </w:r>
          <w:r w:rsidRPr="00B20F78">
            <w:rPr>
              <w:rFonts w:ascii="Arial" w:hAnsi="Arial" w:cs="Arial"/>
              <w:sz w:val="20"/>
              <w:szCs w:val="20"/>
            </w:rPr>
            <w:fldChar w:fldCharType="end"/>
          </w:r>
        </w:p>
      </w:tc>
      <w:tc>
        <w:tcPr>
          <w:tcW w:w="9242" w:type="dxa"/>
          <w:vAlign w:val="center"/>
        </w:tcPr>
        <w:p w14:paraId="02F0F260" w14:textId="6862DB1C" w:rsidR="00AC350A" w:rsidRPr="00584564" w:rsidRDefault="00AC350A" w:rsidP="00AC350A">
          <w:pPr>
            <w:pStyle w:val="Nagwek"/>
            <w:jc w:val="center"/>
            <w:rPr>
              <w:rFonts w:ascii="Arial" w:hAnsi="Arial" w:cs="Arial"/>
              <w:i/>
              <w:sz w:val="20"/>
              <w:szCs w:val="20"/>
            </w:rPr>
          </w:pPr>
          <w:r w:rsidRPr="00AC350A">
            <w:rPr>
              <w:rFonts w:ascii="Arial" w:hAnsi="Arial" w:cs="Arial"/>
              <w:i/>
              <w:sz w:val="20"/>
              <w:szCs w:val="20"/>
            </w:rPr>
            <w:t>Salih Lachache</w:t>
          </w:r>
          <w:r>
            <w:rPr>
              <w:rFonts w:ascii="Arial" w:hAnsi="Arial" w:cs="Arial"/>
              <w:i/>
              <w:sz w:val="20"/>
              <w:szCs w:val="20"/>
            </w:rPr>
            <w:t xml:space="preserve"> et al.</w:t>
          </w:r>
        </w:p>
      </w:tc>
    </w:tr>
  </w:tbl>
  <w:p w14:paraId="369AAA90" w14:textId="77777777" w:rsidR="00AC350A" w:rsidRPr="005265A7" w:rsidRDefault="00AC350A" w:rsidP="00AC350A">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AC350A" w:rsidRPr="00584564" w14:paraId="6CEE8FCF" w14:textId="77777777" w:rsidTr="00F251B7">
      <w:trPr>
        <w:trHeight w:hRule="exact" w:val="284"/>
        <w:jc w:val="right"/>
      </w:trPr>
      <w:tc>
        <w:tcPr>
          <w:tcW w:w="9243" w:type="dxa"/>
          <w:vAlign w:val="center"/>
        </w:tcPr>
        <w:p w14:paraId="7D9A2CBF" w14:textId="7A13CCF0" w:rsidR="00AC350A" w:rsidRPr="00584564" w:rsidRDefault="00B229AC" w:rsidP="00AC350A">
          <w:pPr>
            <w:pStyle w:val="Nagwek"/>
            <w:jc w:val="center"/>
            <w:rPr>
              <w:rFonts w:ascii="Arial" w:hAnsi="Arial" w:cs="Arial"/>
              <w:i/>
              <w:sz w:val="20"/>
              <w:szCs w:val="16"/>
            </w:rPr>
          </w:pPr>
          <w:r w:rsidRPr="00B229AC">
            <w:rPr>
              <w:rFonts w:ascii="Arial" w:hAnsi="Arial" w:cs="Arial"/>
              <w:i/>
              <w:sz w:val="20"/>
              <w:szCs w:val="16"/>
            </w:rPr>
            <w:t xml:space="preserve">Groundwater </w:t>
          </w:r>
          <w:r w:rsidRPr="00B229AC">
            <w:rPr>
              <w:rFonts w:ascii="Arial" w:hAnsi="Arial" w:cs="Arial"/>
              <w:i/>
              <w:sz w:val="20"/>
              <w:szCs w:val="16"/>
            </w:rPr>
            <w:t>Quality and Mineralization Processes in the Béchar Region, Algeria</w:t>
          </w:r>
          <w:r>
            <w:rPr>
              <w:rFonts w:ascii="Arial" w:hAnsi="Arial" w:cs="Arial"/>
              <w:i/>
              <w:sz w:val="20"/>
              <w:szCs w:val="16"/>
            </w:rPr>
            <w:t>...</w:t>
          </w:r>
        </w:p>
      </w:tc>
      <w:tc>
        <w:tcPr>
          <w:tcW w:w="397" w:type="dxa"/>
          <w:vAlign w:val="center"/>
        </w:tcPr>
        <w:p w14:paraId="1EB3A5DB" w14:textId="77777777" w:rsidR="00AC350A" w:rsidRPr="00584564" w:rsidRDefault="00AC350A" w:rsidP="00AC350A">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Pr>
              <w:rFonts w:ascii="Arial" w:hAnsi="Arial" w:cs="Arial"/>
              <w:sz w:val="20"/>
              <w:szCs w:val="16"/>
            </w:rPr>
            <w:t>3</w:t>
          </w:r>
          <w:r w:rsidRPr="00584564">
            <w:rPr>
              <w:rFonts w:ascii="Arial" w:hAnsi="Arial" w:cs="Arial"/>
              <w:sz w:val="20"/>
              <w:szCs w:val="16"/>
            </w:rPr>
            <w:fldChar w:fldCharType="end"/>
          </w:r>
        </w:p>
      </w:tc>
    </w:tr>
  </w:tbl>
  <w:p w14:paraId="170FDC75" w14:textId="77777777" w:rsidR="00AC350A" w:rsidRPr="00584564" w:rsidRDefault="00AC350A" w:rsidP="00AC350A">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95D41"/>
    <w:multiLevelType w:val="hybridMultilevel"/>
    <w:tmpl w:val="DED2E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DD677A"/>
    <w:multiLevelType w:val="hybridMultilevel"/>
    <w:tmpl w:val="09FEC85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33BB56E0"/>
    <w:multiLevelType w:val="hybridMultilevel"/>
    <w:tmpl w:val="14ECE714"/>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3" w15:restartNumberingAfterBreak="0">
    <w:nsid w:val="3B667FDA"/>
    <w:multiLevelType w:val="hybridMultilevel"/>
    <w:tmpl w:val="4468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A24911"/>
    <w:multiLevelType w:val="hybridMultilevel"/>
    <w:tmpl w:val="A8DC8AFE"/>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 w15:restartNumberingAfterBreak="0">
    <w:nsid w:val="435F4AE7"/>
    <w:multiLevelType w:val="hybridMultilevel"/>
    <w:tmpl w:val="4E08F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0B6EEA"/>
    <w:multiLevelType w:val="hybridMultilevel"/>
    <w:tmpl w:val="3DF2B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366E65"/>
    <w:multiLevelType w:val="hybridMultilevel"/>
    <w:tmpl w:val="142E9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B357ECB"/>
    <w:multiLevelType w:val="hybridMultilevel"/>
    <w:tmpl w:val="2EFCD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9266167">
    <w:abstractNumId w:val="8"/>
  </w:num>
  <w:num w:numId="2" w16cid:durableId="1155300261">
    <w:abstractNumId w:val="2"/>
  </w:num>
  <w:num w:numId="3" w16cid:durableId="888423667">
    <w:abstractNumId w:val="4"/>
  </w:num>
  <w:num w:numId="4" w16cid:durableId="1594364614">
    <w:abstractNumId w:val="3"/>
  </w:num>
  <w:num w:numId="5" w16cid:durableId="1293364390">
    <w:abstractNumId w:val="6"/>
  </w:num>
  <w:num w:numId="6" w16cid:durableId="901217884">
    <w:abstractNumId w:val="7"/>
  </w:num>
  <w:num w:numId="7" w16cid:durableId="340206666">
    <w:abstractNumId w:val="0"/>
  </w:num>
  <w:num w:numId="8" w16cid:durableId="900484214">
    <w:abstractNumId w:val="5"/>
  </w:num>
  <w:num w:numId="9" w16cid:durableId="2143226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Q2tjC3NDc0NzMwMTBQ0lEKTi0uzszPAykwrAUAABINbCwAAAA="/>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style face=&quot;bold&quot;&gt;References &lt;/style&gt;&lt;/ReflistTitle&gt;&lt;StartingRefnum&gt;1&lt;/StartingRefnum&gt;&lt;FirstLineIndent&gt;0&lt;/FirstLineIndent&gt;&lt;HangingIndent&gt;451&lt;/HangingIndent&gt;&lt;LineSpacing&gt;0&lt;/LineSpacing&gt;&lt;SpaceAfter&gt;1&lt;/SpaceAfter&gt;&lt;HyperlinksEnabled&gt;1&lt;/HyperlinksEnabled&gt;&lt;HyperlinksVisible&gt;0&lt;/HyperlinksVisible&gt;&lt;/ENLayout&gt;"/>
    <w:docVar w:name="EN.Libraries" w:val="&lt;Libraries&gt;&lt;item db-id=&quot;a92x55aw7zrezkexzthvvvx9wf5p50t00r9a&quot;&gt;My EndNote Copy&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s>
  <w:rsids>
    <w:rsidRoot w:val="009448FE"/>
    <w:rsid w:val="00003BFE"/>
    <w:rsid w:val="00010959"/>
    <w:rsid w:val="00023EB2"/>
    <w:rsid w:val="00027856"/>
    <w:rsid w:val="000316B8"/>
    <w:rsid w:val="00032001"/>
    <w:rsid w:val="0003746B"/>
    <w:rsid w:val="00037D7F"/>
    <w:rsid w:val="00040D30"/>
    <w:rsid w:val="00051536"/>
    <w:rsid w:val="00052718"/>
    <w:rsid w:val="00053C4D"/>
    <w:rsid w:val="00057EE7"/>
    <w:rsid w:val="000604E5"/>
    <w:rsid w:val="00071746"/>
    <w:rsid w:val="000738AE"/>
    <w:rsid w:val="00076C2C"/>
    <w:rsid w:val="00085DFD"/>
    <w:rsid w:val="00091D79"/>
    <w:rsid w:val="000925E3"/>
    <w:rsid w:val="000926E3"/>
    <w:rsid w:val="00093841"/>
    <w:rsid w:val="000A561F"/>
    <w:rsid w:val="000A6CBE"/>
    <w:rsid w:val="000A7D4B"/>
    <w:rsid w:val="000B0FB7"/>
    <w:rsid w:val="000B280C"/>
    <w:rsid w:val="000B3494"/>
    <w:rsid w:val="000B3657"/>
    <w:rsid w:val="000C7AEF"/>
    <w:rsid w:val="000D0CF5"/>
    <w:rsid w:val="000D3224"/>
    <w:rsid w:val="000D7BCB"/>
    <w:rsid w:val="000E0C5D"/>
    <w:rsid w:val="000E7689"/>
    <w:rsid w:val="000E7FFB"/>
    <w:rsid w:val="000F61BD"/>
    <w:rsid w:val="00100C7E"/>
    <w:rsid w:val="001012FE"/>
    <w:rsid w:val="00104FC3"/>
    <w:rsid w:val="00107A72"/>
    <w:rsid w:val="00107CB2"/>
    <w:rsid w:val="00110914"/>
    <w:rsid w:val="00112948"/>
    <w:rsid w:val="00112D9E"/>
    <w:rsid w:val="00116DEB"/>
    <w:rsid w:val="00120F84"/>
    <w:rsid w:val="00124443"/>
    <w:rsid w:val="00126FF8"/>
    <w:rsid w:val="00135B9A"/>
    <w:rsid w:val="00140718"/>
    <w:rsid w:val="00162848"/>
    <w:rsid w:val="001635BC"/>
    <w:rsid w:val="00167DBA"/>
    <w:rsid w:val="00171E62"/>
    <w:rsid w:val="0017594B"/>
    <w:rsid w:val="00185C23"/>
    <w:rsid w:val="00185DA9"/>
    <w:rsid w:val="00191C44"/>
    <w:rsid w:val="001924F0"/>
    <w:rsid w:val="00194750"/>
    <w:rsid w:val="001954FA"/>
    <w:rsid w:val="001A2844"/>
    <w:rsid w:val="001A2946"/>
    <w:rsid w:val="001A2D0D"/>
    <w:rsid w:val="001B4936"/>
    <w:rsid w:val="001D1054"/>
    <w:rsid w:val="001D21EF"/>
    <w:rsid w:val="001D41D5"/>
    <w:rsid w:val="001D5722"/>
    <w:rsid w:val="001E120D"/>
    <w:rsid w:val="001E7B2C"/>
    <w:rsid w:val="002008B2"/>
    <w:rsid w:val="00201171"/>
    <w:rsid w:val="002061D7"/>
    <w:rsid w:val="00212EA8"/>
    <w:rsid w:val="002253E0"/>
    <w:rsid w:val="002300D2"/>
    <w:rsid w:val="002341BA"/>
    <w:rsid w:val="002404A2"/>
    <w:rsid w:val="002465E5"/>
    <w:rsid w:val="00256DF4"/>
    <w:rsid w:val="00261023"/>
    <w:rsid w:val="00265BA7"/>
    <w:rsid w:val="00267353"/>
    <w:rsid w:val="00272F95"/>
    <w:rsid w:val="00275D7F"/>
    <w:rsid w:val="002801D9"/>
    <w:rsid w:val="002843BA"/>
    <w:rsid w:val="002855A0"/>
    <w:rsid w:val="002876BB"/>
    <w:rsid w:val="002937D0"/>
    <w:rsid w:val="00295FF5"/>
    <w:rsid w:val="00296F0B"/>
    <w:rsid w:val="002A2C91"/>
    <w:rsid w:val="002A6D3F"/>
    <w:rsid w:val="002B2091"/>
    <w:rsid w:val="002B66E1"/>
    <w:rsid w:val="002B6D89"/>
    <w:rsid w:val="002C0B9F"/>
    <w:rsid w:val="002C143D"/>
    <w:rsid w:val="002C5604"/>
    <w:rsid w:val="002D28FB"/>
    <w:rsid w:val="002D2C30"/>
    <w:rsid w:val="002D4D04"/>
    <w:rsid w:val="002D74E9"/>
    <w:rsid w:val="002E1637"/>
    <w:rsid w:val="002E1BE5"/>
    <w:rsid w:val="002E2DD3"/>
    <w:rsid w:val="002F0DC5"/>
    <w:rsid w:val="002F6979"/>
    <w:rsid w:val="0030650C"/>
    <w:rsid w:val="003116E7"/>
    <w:rsid w:val="003136FA"/>
    <w:rsid w:val="003168EA"/>
    <w:rsid w:val="00322268"/>
    <w:rsid w:val="00322D2B"/>
    <w:rsid w:val="00323FDD"/>
    <w:rsid w:val="003361D8"/>
    <w:rsid w:val="0034314D"/>
    <w:rsid w:val="00344F5D"/>
    <w:rsid w:val="00345DBC"/>
    <w:rsid w:val="00346E85"/>
    <w:rsid w:val="00347DEC"/>
    <w:rsid w:val="00351954"/>
    <w:rsid w:val="00351E5A"/>
    <w:rsid w:val="00360123"/>
    <w:rsid w:val="00361884"/>
    <w:rsid w:val="003634FE"/>
    <w:rsid w:val="00363FD2"/>
    <w:rsid w:val="003738CD"/>
    <w:rsid w:val="00374055"/>
    <w:rsid w:val="0037539E"/>
    <w:rsid w:val="00375B17"/>
    <w:rsid w:val="00383859"/>
    <w:rsid w:val="003905A2"/>
    <w:rsid w:val="00390E02"/>
    <w:rsid w:val="0039598E"/>
    <w:rsid w:val="003A5A10"/>
    <w:rsid w:val="003C571C"/>
    <w:rsid w:val="003C630D"/>
    <w:rsid w:val="003C6E5D"/>
    <w:rsid w:val="003D0B77"/>
    <w:rsid w:val="003D7E69"/>
    <w:rsid w:val="003E2991"/>
    <w:rsid w:val="003F23A8"/>
    <w:rsid w:val="003F28CE"/>
    <w:rsid w:val="003F67B0"/>
    <w:rsid w:val="003F7200"/>
    <w:rsid w:val="004037D1"/>
    <w:rsid w:val="00403FD7"/>
    <w:rsid w:val="00413846"/>
    <w:rsid w:val="00416916"/>
    <w:rsid w:val="00427ABE"/>
    <w:rsid w:val="00435229"/>
    <w:rsid w:val="00450481"/>
    <w:rsid w:val="00454E8F"/>
    <w:rsid w:val="004557C5"/>
    <w:rsid w:val="0045650C"/>
    <w:rsid w:val="00456598"/>
    <w:rsid w:val="004611EA"/>
    <w:rsid w:val="00462282"/>
    <w:rsid w:val="00467646"/>
    <w:rsid w:val="0047535B"/>
    <w:rsid w:val="00475D01"/>
    <w:rsid w:val="004773A1"/>
    <w:rsid w:val="004832D2"/>
    <w:rsid w:val="00483472"/>
    <w:rsid w:val="004834F2"/>
    <w:rsid w:val="00492A56"/>
    <w:rsid w:val="00492BBF"/>
    <w:rsid w:val="00492D62"/>
    <w:rsid w:val="00493261"/>
    <w:rsid w:val="00493ACE"/>
    <w:rsid w:val="004940DA"/>
    <w:rsid w:val="004A01E7"/>
    <w:rsid w:val="004A5AF2"/>
    <w:rsid w:val="004B1937"/>
    <w:rsid w:val="004B285A"/>
    <w:rsid w:val="004C2289"/>
    <w:rsid w:val="004C3B14"/>
    <w:rsid w:val="004C6EC5"/>
    <w:rsid w:val="004D6D09"/>
    <w:rsid w:val="004E4E59"/>
    <w:rsid w:val="004F0000"/>
    <w:rsid w:val="004F3144"/>
    <w:rsid w:val="004F76D6"/>
    <w:rsid w:val="004F7A34"/>
    <w:rsid w:val="00507DB2"/>
    <w:rsid w:val="005162D3"/>
    <w:rsid w:val="00525ACF"/>
    <w:rsid w:val="00525BB2"/>
    <w:rsid w:val="00531945"/>
    <w:rsid w:val="00533B9A"/>
    <w:rsid w:val="00536F6E"/>
    <w:rsid w:val="005417C8"/>
    <w:rsid w:val="00542EDD"/>
    <w:rsid w:val="005478D3"/>
    <w:rsid w:val="00551A21"/>
    <w:rsid w:val="00555B94"/>
    <w:rsid w:val="00555FE3"/>
    <w:rsid w:val="0056250D"/>
    <w:rsid w:val="005722A4"/>
    <w:rsid w:val="00573556"/>
    <w:rsid w:val="0057477E"/>
    <w:rsid w:val="00576BEB"/>
    <w:rsid w:val="00577FCA"/>
    <w:rsid w:val="00580893"/>
    <w:rsid w:val="00593833"/>
    <w:rsid w:val="005A2541"/>
    <w:rsid w:val="005A7578"/>
    <w:rsid w:val="005B6D29"/>
    <w:rsid w:val="005C582E"/>
    <w:rsid w:val="005C6594"/>
    <w:rsid w:val="005D7843"/>
    <w:rsid w:val="005D797E"/>
    <w:rsid w:val="005E122C"/>
    <w:rsid w:val="005F4760"/>
    <w:rsid w:val="0060393D"/>
    <w:rsid w:val="00610C71"/>
    <w:rsid w:val="00611753"/>
    <w:rsid w:val="00612F22"/>
    <w:rsid w:val="00614952"/>
    <w:rsid w:val="006263B5"/>
    <w:rsid w:val="006316FA"/>
    <w:rsid w:val="00643FF8"/>
    <w:rsid w:val="00646105"/>
    <w:rsid w:val="006620F7"/>
    <w:rsid w:val="006623AF"/>
    <w:rsid w:val="0066782F"/>
    <w:rsid w:val="00667B10"/>
    <w:rsid w:val="00673E6D"/>
    <w:rsid w:val="00683783"/>
    <w:rsid w:val="00686C5E"/>
    <w:rsid w:val="00692A66"/>
    <w:rsid w:val="00695BEE"/>
    <w:rsid w:val="00696CEF"/>
    <w:rsid w:val="006B4DD0"/>
    <w:rsid w:val="006C3EFF"/>
    <w:rsid w:val="006C41B8"/>
    <w:rsid w:val="006C6452"/>
    <w:rsid w:val="006C779C"/>
    <w:rsid w:val="006D0BED"/>
    <w:rsid w:val="006D13FB"/>
    <w:rsid w:val="006D17C8"/>
    <w:rsid w:val="006D1FB1"/>
    <w:rsid w:val="006E384C"/>
    <w:rsid w:val="006E3D2E"/>
    <w:rsid w:val="0070132C"/>
    <w:rsid w:val="00706A62"/>
    <w:rsid w:val="007118FD"/>
    <w:rsid w:val="007119AD"/>
    <w:rsid w:val="007127CD"/>
    <w:rsid w:val="00722C01"/>
    <w:rsid w:val="00723638"/>
    <w:rsid w:val="00725B92"/>
    <w:rsid w:val="00726C59"/>
    <w:rsid w:val="00732B99"/>
    <w:rsid w:val="00732DB3"/>
    <w:rsid w:val="00733E7E"/>
    <w:rsid w:val="0073498C"/>
    <w:rsid w:val="0074175D"/>
    <w:rsid w:val="007441F0"/>
    <w:rsid w:val="00745A77"/>
    <w:rsid w:val="00750BE5"/>
    <w:rsid w:val="00751473"/>
    <w:rsid w:val="00756510"/>
    <w:rsid w:val="00757068"/>
    <w:rsid w:val="00760FAB"/>
    <w:rsid w:val="0076317A"/>
    <w:rsid w:val="00764827"/>
    <w:rsid w:val="00764944"/>
    <w:rsid w:val="00772150"/>
    <w:rsid w:val="0077371A"/>
    <w:rsid w:val="00773A4C"/>
    <w:rsid w:val="00776CF6"/>
    <w:rsid w:val="00792A3A"/>
    <w:rsid w:val="00794A18"/>
    <w:rsid w:val="007A1EFA"/>
    <w:rsid w:val="007B0EBC"/>
    <w:rsid w:val="007B3B48"/>
    <w:rsid w:val="007B3FF5"/>
    <w:rsid w:val="007B42DD"/>
    <w:rsid w:val="007B5F89"/>
    <w:rsid w:val="007B6939"/>
    <w:rsid w:val="007C13F7"/>
    <w:rsid w:val="007C6E56"/>
    <w:rsid w:val="007D0B92"/>
    <w:rsid w:val="007D0BB5"/>
    <w:rsid w:val="007E5127"/>
    <w:rsid w:val="007F2399"/>
    <w:rsid w:val="007F31D6"/>
    <w:rsid w:val="00802121"/>
    <w:rsid w:val="00806DFE"/>
    <w:rsid w:val="0080771F"/>
    <w:rsid w:val="00823521"/>
    <w:rsid w:val="008242EE"/>
    <w:rsid w:val="008267B5"/>
    <w:rsid w:val="0083204D"/>
    <w:rsid w:val="00836E95"/>
    <w:rsid w:val="0084075E"/>
    <w:rsid w:val="00847079"/>
    <w:rsid w:val="008652C5"/>
    <w:rsid w:val="008656C4"/>
    <w:rsid w:val="00866D60"/>
    <w:rsid w:val="0087052D"/>
    <w:rsid w:val="00873207"/>
    <w:rsid w:val="0087678F"/>
    <w:rsid w:val="00880DC1"/>
    <w:rsid w:val="00886F90"/>
    <w:rsid w:val="00890C02"/>
    <w:rsid w:val="00891E78"/>
    <w:rsid w:val="00895789"/>
    <w:rsid w:val="008A4073"/>
    <w:rsid w:val="008A6D50"/>
    <w:rsid w:val="008B3F9C"/>
    <w:rsid w:val="008B67E8"/>
    <w:rsid w:val="008B69B4"/>
    <w:rsid w:val="008B6C77"/>
    <w:rsid w:val="008C10C8"/>
    <w:rsid w:val="008D2303"/>
    <w:rsid w:val="008D71A6"/>
    <w:rsid w:val="008D73FE"/>
    <w:rsid w:val="008D7C15"/>
    <w:rsid w:val="008E0CCB"/>
    <w:rsid w:val="008E1634"/>
    <w:rsid w:val="008E3076"/>
    <w:rsid w:val="008E36C1"/>
    <w:rsid w:val="008E7A9C"/>
    <w:rsid w:val="008F27CB"/>
    <w:rsid w:val="008F6FCC"/>
    <w:rsid w:val="00900D60"/>
    <w:rsid w:val="00906ECB"/>
    <w:rsid w:val="0090764E"/>
    <w:rsid w:val="009229FE"/>
    <w:rsid w:val="00926961"/>
    <w:rsid w:val="00935BF3"/>
    <w:rsid w:val="00936D36"/>
    <w:rsid w:val="009403F9"/>
    <w:rsid w:val="009448FE"/>
    <w:rsid w:val="00945D8A"/>
    <w:rsid w:val="00947EC5"/>
    <w:rsid w:val="00952262"/>
    <w:rsid w:val="00954092"/>
    <w:rsid w:val="009649BA"/>
    <w:rsid w:val="00965140"/>
    <w:rsid w:val="00965F7B"/>
    <w:rsid w:val="00966B81"/>
    <w:rsid w:val="00981EFB"/>
    <w:rsid w:val="00985040"/>
    <w:rsid w:val="0099507C"/>
    <w:rsid w:val="00995CD6"/>
    <w:rsid w:val="009965C7"/>
    <w:rsid w:val="009971E6"/>
    <w:rsid w:val="009A142C"/>
    <w:rsid w:val="009A19E9"/>
    <w:rsid w:val="009A1A20"/>
    <w:rsid w:val="009A3B63"/>
    <w:rsid w:val="009A6BE6"/>
    <w:rsid w:val="009B0564"/>
    <w:rsid w:val="009C3481"/>
    <w:rsid w:val="009C3BB7"/>
    <w:rsid w:val="009C79F1"/>
    <w:rsid w:val="009D0899"/>
    <w:rsid w:val="009D3C9E"/>
    <w:rsid w:val="009D50FF"/>
    <w:rsid w:val="009E138B"/>
    <w:rsid w:val="009E22C4"/>
    <w:rsid w:val="009E2A07"/>
    <w:rsid w:val="009E76ED"/>
    <w:rsid w:val="009E7B43"/>
    <w:rsid w:val="009F66C3"/>
    <w:rsid w:val="00A01C81"/>
    <w:rsid w:val="00A028DE"/>
    <w:rsid w:val="00A06E7D"/>
    <w:rsid w:val="00A072D7"/>
    <w:rsid w:val="00A07B0A"/>
    <w:rsid w:val="00A169D1"/>
    <w:rsid w:val="00A20F49"/>
    <w:rsid w:val="00A2177F"/>
    <w:rsid w:val="00A24C30"/>
    <w:rsid w:val="00A24D56"/>
    <w:rsid w:val="00A3182B"/>
    <w:rsid w:val="00A33855"/>
    <w:rsid w:val="00A510F7"/>
    <w:rsid w:val="00A53531"/>
    <w:rsid w:val="00A54CDC"/>
    <w:rsid w:val="00A5511D"/>
    <w:rsid w:val="00A62D91"/>
    <w:rsid w:val="00A708D8"/>
    <w:rsid w:val="00A70D39"/>
    <w:rsid w:val="00A75255"/>
    <w:rsid w:val="00A756A5"/>
    <w:rsid w:val="00A76424"/>
    <w:rsid w:val="00A80887"/>
    <w:rsid w:val="00A8238B"/>
    <w:rsid w:val="00A850B4"/>
    <w:rsid w:val="00A94CB4"/>
    <w:rsid w:val="00A96836"/>
    <w:rsid w:val="00A96FF3"/>
    <w:rsid w:val="00A97231"/>
    <w:rsid w:val="00AA044F"/>
    <w:rsid w:val="00AA2931"/>
    <w:rsid w:val="00AA2F94"/>
    <w:rsid w:val="00AA6606"/>
    <w:rsid w:val="00AA7ECD"/>
    <w:rsid w:val="00AB00B5"/>
    <w:rsid w:val="00AB52F9"/>
    <w:rsid w:val="00AB6D11"/>
    <w:rsid w:val="00AB7F14"/>
    <w:rsid w:val="00AC30E4"/>
    <w:rsid w:val="00AC350A"/>
    <w:rsid w:val="00AD09CB"/>
    <w:rsid w:val="00AE2143"/>
    <w:rsid w:val="00AE5984"/>
    <w:rsid w:val="00AE5B23"/>
    <w:rsid w:val="00AF0009"/>
    <w:rsid w:val="00AF2E64"/>
    <w:rsid w:val="00AF4D38"/>
    <w:rsid w:val="00B00F67"/>
    <w:rsid w:val="00B016AA"/>
    <w:rsid w:val="00B0492A"/>
    <w:rsid w:val="00B10ACB"/>
    <w:rsid w:val="00B121EF"/>
    <w:rsid w:val="00B122DA"/>
    <w:rsid w:val="00B128D7"/>
    <w:rsid w:val="00B1294B"/>
    <w:rsid w:val="00B20F78"/>
    <w:rsid w:val="00B217B4"/>
    <w:rsid w:val="00B229AC"/>
    <w:rsid w:val="00B22CAB"/>
    <w:rsid w:val="00B22E01"/>
    <w:rsid w:val="00B27000"/>
    <w:rsid w:val="00B27F35"/>
    <w:rsid w:val="00B3150E"/>
    <w:rsid w:val="00B36745"/>
    <w:rsid w:val="00B41D67"/>
    <w:rsid w:val="00B4252B"/>
    <w:rsid w:val="00B552FA"/>
    <w:rsid w:val="00B5656D"/>
    <w:rsid w:val="00B56CCA"/>
    <w:rsid w:val="00B5734D"/>
    <w:rsid w:val="00B642D9"/>
    <w:rsid w:val="00B64DBB"/>
    <w:rsid w:val="00B72867"/>
    <w:rsid w:val="00B7690C"/>
    <w:rsid w:val="00B84193"/>
    <w:rsid w:val="00B85D33"/>
    <w:rsid w:val="00B863B2"/>
    <w:rsid w:val="00B935DE"/>
    <w:rsid w:val="00B96991"/>
    <w:rsid w:val="00BA5D06"/>
    <w:rsid w:val="00BA7A71"/>
    <w:rsid w:val="00BB2A51"/>
    <w:rsid w:val="00BB3347"/>
    <w:rsid w:val="00BB4F4C"/>
    <w:rsid w:val="00BB4F82"/>
    <w:rsid w:val="00BC5BE3"/>
    <w:rsid w:val="00BD4E81"/>
    <w:rsid w:val="00BE2105"/>
    <w:rsid w:val="00BF4D64"/>
    <w:rsid w:val="00BF70A5"/>
    <w:rsid w:val="00C029F6"/>
    <w:rsid w:val="00C17873"/>
    <w:rsid w:val="00C20F29"/>
    <w:rsid w:val="00C3408A"/>
    <w:rsid w:val="00C34665"/>
    <w:rsid w:val="00C356CC"/>
    <w:rsid w:val="00C357CF"/>
    <w:rsid w:val="00C41F60"/>
    <w:rsid w:val="00C5067E"/>
    <w:rsid w:val="00C60A82"/>
    <w:rsid w:val="00C6533B"/>
    <w:rsid w:val="00C6552C"/>
    <w:rsid w:val="00C6709A"/>
    <w:rsid w:val="00C82E71"/>
    <w:rsid w:val="00C83220"/>
    <w:rsid w:val="00C93903"/>
    <w:rsid w:val="00C94881"/>
    <w:rsid w:val="00C9666E"/>
    <w:rsid w:val="00CA3EF7"/>
    <w:rsid w:val="00CB32DF"/>
    <w:rsid w:val="00CC0A92"/>
    <w:rsid w:val="00CC2213"/>
    <w:rsid w:val="00CC6FFD"/>
    <w:rsid w:val="00CD4320"/>
    <w:rsid w:val="00CE2240"/>
    <w:rsid w:val="00CE33D8"/>
    <w:rsid w:val="00CF3D8C"/>
    <w:rsid w:val="00CF4D35"/>
    <w:rsid w:val="00CF5722"/>
    <w:rsid w:val="00CF59C9"/>
    <w:rsid w:val="00CF6C2A"/>
    <w:rsid w:val="00D0079D"/>
    <w:rsid w:val="00D00B7E"/>
    <w:rsid w:val="00D01AA3"/>
    <w:rsid w:val="00D032BB"/>
    <w:rsid w:val="00D03FBA"/>
    <w:rsid w:val="00D103D5"/>
    <w:rsid w:val="00D23DF7"/>
    <w:rsid w:val="00D240B8"/>
    <w:rsid w:val="00D25E0B"/>
    <w:rsid w:val="00D25E87"/>
    <w:rsid w:val="00D2731D"/>
    <w:rsid w:val="00D27C89"/>
    <w:rsid w:val="00D3220E"/>
    <w:rsid w:val="00D37DEF"/>
    <w:rsid w:val="00D474E4"/>
    <w:rsid w:val="00D47FF5"/>
    <w:rsid w:val="00D54350"/>
    <w:rsid w:val="00D57D3D"/>
    <w:rsid w:val="00D60BBE"/>
    <w:rsid w:val="00D63EDC"/>
    <w:rsid w:val="00D65E60"/>
    <w:rsid w:val="00D66F4E"/>
    <w:rsid w:val="00D7087A"/>
    <w:rsid w:val="00D71FB9"/>
    <w:rsid w:val="00D723FC"/>
    <w:rsid w:val="00D74D02"/>
    <w:rsid w:val="00D8139F"/>
    <w:rsid w:val="00D8158A"/>
    <w:rsid w:val="00D86A3B"/>
    <w:rsid w:val="00D905DD"/>
    <w:rsid w:val="00D909CC"/>
    <w:rsid w:val="00DA0FAD"/>
    <w:rsid w:val="00DA1E44"/>
    <w:rsid w:val="00DA3F82"/>
    <w:rsid w:val="00DA69E7"/>
    <w:rsid w:val="00DA7B91"/>
    <w:rsid w:val="00DB29D1"/>
    <w:rsid w:val="00DB6FF6"/>
    <w:rsid w:val="00DC1643"/>
    <w:rsid w:val="00DC2A44"/>
    <w:rsid w:val="00DC62E9"/>
    <w:rsid w:val="00DD00D7"/>
    <w:rsid w:val="00DD0D7D"/>
    <w:rsid w:val="00DD1EDB"/>
    <w:rsid w:val="00DD521D"/>
    <w:rsid w:val="00DD5EAD"/>
    <w:rsid w:val="00DD68D8"/>
    <w:rsid w:val="00DF2C33"/>
    <w:rsid w:val="00DF398E"/>
    <w:rsid w:val="00DF535D"/>
    <w:rsid w:val="00DF5D46"/>
    <w:rsid w:val="00DF6240"/>
    <w:rsid w:val="00DF695E"/>
    <w:rsid w:val="00E0292A"/>
    <w:rsid w:val="00E067AC"/>
    <w:rsid w:val="00E143AD"/>
    <w:rsid w:val="00E15849"/>
    <w:rsid w:val="00E16FFA"/>
    <w:rsid w:val="00E27512"/>
    <w:rsid w:val="00E27838"/>
    <w:rsid w:val="00E31666"/>
    <w:rsid w:val="00E330A8"/>
    <w:rsid w:val="00E4588B"/>
    <w:rsid w:val="00E52315"/>
    <w:rsid w:val="00E54887"/>
    <w:rsid w:val="00E560FC"/>
    <w:rsid w:val="00E568F4"/>
    <w:rsid w:val="00E57694"/>
    <w:rsid w:val="00E57AAA"/>
    <w:rsid w:val="00E67EEC"/>
    <w:rsid w:val="00E71171"/>
    <w:rsid w:val="00E71C00"/>
    <w:rsid w:val="00E7212B"/>
    <w:rsid w:val="00E75F14"/>
    <w:rsid w:val="00E76109"/>
    <w:rsid w:val="00E85C20"/>
    <w:rsid w:val="00EA643E"/>
    <w:rsid w:val="00EB500A"/>
    <w:rsid w:val="00EB7FF9"/>
    <w:rsid w:val="00EC3610"/>
    <w:rsid w:val="00EC3AB7"/>
    <w:rsid w:val="00ED097E"/>
    <w:rsid w:val="00ED3B36"/>
    <w:rsid w:val="00ED64F1"/>
    <w:rsid w:val="00ED79BF"/>
    <w:rsid w:val="00EE4964"/>
    <w:rsid w:val="00EF3919"/>
    <w:rsid w:val="00EF55A0"/>
    <w:rsid w:val="00F03376"/>
    <w:rsid w:val="00F0354D"/>
    <w:rsid w:val="00F03E80"/>
    <w:rsid w:val="00F0493F"/>
    <w:rsid w:val="00F15867"/>
    <w:rsid w:val="00F16AC3"/>
    <w:rsid w:val="00F31591"/>
    <w:rsid w:val="00F36784"/>
    <w:rsid w:val="00F37079"/>
    <w:rsid w:val="00F378A9"/>
    <w:rsid w:val="00F405C2"/>
    <w:rsid w:val="00F51085"/>
    <w:rsid w:val="00F61D1D"/>
    <w:rsid w:val="00F7113C"/>
    <w:rsid w:val="00F7204C"/>
    <w:rsid w:val="00F745F3"/>
    <w:rsid w:val="00F74D5D"/>
    <w:rsid w:val="00F7615F"/>
    <w:rsid w:val="00F87EAF"/>
    <w:rsid w:val="00F90C2A"/>
    <w:rsid w:val="00F961D3"/>
    <w:rsid w:val="00F96842"/>
    <w:rsid w:val="00FA5C17"/>
    <w:rsid w:val="00FA7140"/>
    <w:rsid w:val="00FB727B"/>
    <w:rsid w:val="00FC3EF0"/>
    <w:rsid w:val="00FC6D1B"/>
    <w:rsid w:val="00FC6D5F"/>
    <w:rsid w:val="00FC790F"/>
    <w:rsid w:val="00FD0362"/>
    <w:rsid w:val="00FD26A3"/>
    <w:rsid w:val="00FD3E4D"/>
    <w:rsid w:val="00FE15B9"/>
    <w:rsid w:val="00FE4CE7"/>
    <w:rsid w:val="00FE630B"/>
    <w:rsid w:val="00FE64C4"/>
    <w:rsid w:val="00FE6BE3"/>
    <w:rsid w:val="00FF742A"/>
    <w:rsid w:val="00FF7F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8908D"/>
  <w15:docId w15:val="{AD468373-E62A-452A-918D-765220DA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00B5"/>
  </w:style>
  <w:style w:type="paragraph" w:styleId="Nagwek1">
    <w:name w:val="heading 1"/>
    <w:basedOn w:val="Normalny"/>
    <w:next w:val="Normalny"/>
    <w:link w:val="Nagwek1Znak"/>
    <w:uiPriority w:val="9"/>
    <w:qFormat/>
    <w:rsid w:val="00776C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B3B48"/>
    <w:rPr>
      <w:color w:val="0000FF" w:themeColor="hyperlink"/>
      <w:u w:val="single"/>
    </w:rPr>
  </w:style>
  <w:style w:type="paragraph" w:customStyle="1" w:styleId="Default">
    <w:name w:val="Default"/>
    <w:rsid w:val="009965C7"/>
    <w:pPr>
      <w:autoSpaceDE w:val="0"/>
      <w:autoSpaceDN w:val="0"/>
      <w:adjustRightInd w:val="0"/>
      <w:spacing w:after="0" w:line="240" w:lineRule="auto"/>
    </w:pPr>
    <w:rPr>
      <w:rFonts w:ascii="Arial Narrow" w:hAnsi="Arial Narrow" w:cs="Arial Narrow"/>
      <w:color w:val="000000"/>
      <w:sz w:val="24"/>
      <w:szCs w:val="24"/>
    </w:rPr>
  </w:style>
  <w:style w:type="paragraph" w:styleId="Tekstdymka">
    <w:name w:val="Balloon Text"/>
    <w:basedOn w:val="Normalny"/>
    <w:link w:val="TekstdymkaZnak"/>
    <w:uiPriority w:val="99"/>
    <w:semiHidden/>
    <w:unhideWhenUsed/>
    <w:rsid w:val="001635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35BC"/>
    <w:rPr>
      <w:rFonts w:ascii="Tahoma" w:hAnsi="Tahoma" w:cs="Tahoma"/>
      <w:sz w:val="16"/>
      <w:szCs w:val="16"/>
    </w:rPr>
  </w:style>
  <w:style w:type="character" w:styleId="Tekstzastpczy">
    <w:name w:val="Placeholder Text"/>
    <w:basedOn w:val="Domylnaczcionkaakapitu"/>
    <w:uiPriority w:val="99"/>
    <w:semiHidden/>
    <w:rsid w:val="00100C7E"/>
    <w:rPr>
      <w:color w:val="808080"/>
    </w:rPr>
  </w:style>
  <w:style w:type="paragraph" w:styleId="Nagwek">
    <w:name w:val="header"/>
    <w:basedOn w:val="Normalny"/>
    <w:link w:val="NagwekZnak"/>
    <w:uiPriority w:val="99"/>
    <w:unhideWhenUsed/>
    <w:rsid w:val="00555FE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555FE3"/>
  </w:style>
  <w:style w:type="paragraph" w:styleId="Stopka">
    <w:name w:val="footer"/>
    <w:basedOn w:val="Normalny"/>
    <w:link w:val="StopkaZnak"/>
    <w:uiPriority w:val="99"/>
    <w:unhideWhenUsed/>
    <w:qFormat/>
    <w:rsid w:val="00555FE3"/>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555FE3"/>
  </w:style>
  <w:style w:type="table" w:customStyle="1" w:styleId="Ombrageclair1">
    <w:name w:val="Ombrage clair1"/>
    <w:basedOn w:val="Standardowy"/>
    <w:uiPriority w:val="60"/>
    <w:rsid w:val="004D6D09"/>
    <w:pPr>
      <w:widowControl w:val="0"/>
      <w:spacing w:after="0" w:line="240" w:lineRule="auto"/>
    </w:pPr>
    <w:rPr>
      <w:rFonts w:ascii="Calibri" w:eastAsia="Calibri" w:hAnsi="Calibri" w:cs="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Odwoaniedokomentarza">
    <w:name w:val="annotation reference"/>
    <w:basedOn w:val="Domylnaczcionkaakapitu"/>
    <w:uiPriority w:val="99"/>
    <w:semiHidden/>
    <w:unhideWhenUsed/>
    <w:rsid w:val="006316FA"/>
    <w:rPr>
      <w:sz w:val="16"/>
      <w:szCs w:val="16"/>
    </w:rPr>
  </w:style>
  <w:style w:type="paragraph" w:styleId="Tekstkomentarza">
    <w:name w:val="annotation text"/>
    <w:basedOn w:val="Normalny"/>
    <w:link w:val="TekstkomentarzaZnak"/>
    <w:uiPriority w:val="99"/>
    <w:semiHidden/>
    <w:unhideWhenUsed/>
    <w:rsid w:val="006316F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316FA"/>
    <w:rPr>
      <w:sz w:val="20"/>
      <w:szCs w:val="20"/>
    </w:rPr>
  </w:style>
  <w:style w:type="paragraph" w:styleId="Tematkomentarza">
    <w:name w:val="annotation subject"/>
    <w:basedOn w:val="Tekstkomentarza"/>
    <w:next w:val="Tekstkomentarza"/>
    <w:link w:val="TematkomentarzaZnak"/>
    <w:uiPriority w:val="99"/>
    <w:semiHidden/>
    <w:unhideWhenUsed/>
    <w:rsid w:val="006316FA"/>
    <w:rPr>
      <w:b/>
      <w:bCs/>
    </w:rPr>
  </w:style>
  <w:style w:type="character" w:customStyle="1" w:styleId="TematkomentarzaZnak">
    <w:name w:val="Temat komentarza Znak"/>
    <w:basedOn w:val="TekstkomentarzaZnak"/>
    <w:link w:val="Tematkomentarza"/>
    <w:uiPriority w:val="99"/>
    <w:semiHidden/>
    <w:rsid w:val="006316FA"/>
    <w:rPr>
      <w:b/>
      <w:bCs/>
      <w:sz w:val="20"/>
      <w:szCs w:val="20"/>
    </w:rPr>
  </w:style>
  <w:style w:type="paragraph" w:styleId="NormalnyWeb">
    <w:name w:val="Normal (Web)"/>
    <w:basedOn w:val="Normalny"/>
    <w:uiPriority w:val="99"/>
    <w:semiHidden/>
    <w:unhideWhenUsed/>
    <w:rsid w:val="006E384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6E384C"/>
    <w:rPr>
      <w:b/>
      <w:bCs/>
    </w:rPr>
  </w:style>
  <w:style w:type="paragraph" w:customStyle="1" w:styleId="Rab1">
    <w:name w:val="R_ab1"/>
    <w:next w:val="Normalny"/>
    <w:autoRedefine/>
    <w:qFormat/>
    <w:rsid w:val="00CE33D8"/>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character" w:customStyle="1" w:styleId="Nagwek1Znak">
    <w:name w:val="Nagłówek 1 Znak"/>
    <w:basedOn w:val="Domylnaczcionkaakapitu"/>
    <w:link w:val="Nagwek1"/>
    <w:uiPriority w:val="9"/>
    <w:rsid w:val="00776CF6"/>
    <w:rPr>
      <w:rFonts w:asciiTheme="majorHAnsi" w:eastAsiaTheme="majorEastAsia" w:hAnsiTheme="majorHAnsi" w:cstheme="majorBidi"/>
      <w:b/>
      <w:bCs/>
      <w:color w:val="365F91" w:themeColor="accent1" w:themeShade="BF"/>
      <w:sz w:val="28"/>
      <w:szCs w:val="28"/>
    </w:rPr>
  </w:style>
  <w:style w:type="paragraph" w:customStyle="1" w:styleId="Rab2">
    <w:name w:val="R_ab2"/>
    <w:basedOn w:val="Rab1"/>
    <w:next w:val="Normalny"/>
    <w:autoRedefine/>
    <w:qFormat/>
    <w:rsid w:val="00CE33D8"/>
    <w:pPr>
      <w:spacing w:before="60"/>
    </w:pPr>
  </w:style>
  <w:style w:type="paragraph" w:customStyle="1" w:styleId="Rafiliacja">
    <w:name w:val="R_afiliacja"/>
    <w:basedOn w:val="Normalny"/>
    <w:link w:val="RafiliacjaZnak"/>
    <w:qFormat/>
    <w:rsid w:val="00CE33D8"/>
    <w:pPr>
      <w:suppressAutoHyphens/>
      <w:spacing w:after="0" w:line="240" w:lineRule="auto"/>
      <w:jc w:val="center"/>
    </w:pPr>
    <w:rPr>
      <w:rFonts w:ascii="Times New Roman" w:eastAsiaTheme="minorHAnsi" w:hAnsi="Times New Roman" w:cs="Times New Roman"/>
      <w:i/>
      <w:kern w:val="2"/>
      <w:sz w:val="20"/>
      <w:szCs w:val="28"/>
      <w:lang w:val="pl-PL" w:eastAsia="en-US"/>
    </w:rPr>
  </w:style>
  <w:style w:type="character" w:customStyle="1" w:styleId="RafiliacjaZnak">
    <w:name w:val="R_afiliacja Znak"/>
    <w:basedOn w:val="Domylnaczcionkaakapitu"/>
    <w:link w:val="Rafiliacja"/>
    <w:rsid w:val="00CE33D8"/>
    <w:rPr>
      <w:rFonts w:ascii="Times New Roman" w:eastAsiaTheme="minorHAnsi" w:hAnsi="Times New Roman" w:cs="Times New Roman"/>
      <w:i/>
      <w:kern w:val="2"/>
      <w:sz w:val="20"/>
      <w:szCs w:val="28"/>
      <w:lang w:val="pl-PL" w:eastAsia="en-US"/>
    </w:rPr>
  </w:style>
  <w:style w:type="paragraph" w:customStyle="1" w:styleId="Rauco">
    <w:name w:val="R_au_co"/>
    <w:basedOn w:val="Rafiliacja"/>
    <w:autoRedefine/>
    <w:qFormat/>
    <w:rsid w:val="00CE33D8"/>
    <w:pPr>
      <w:spacing w:before="120"/>
    </w:pPr>
    <w:rPr>
      <w:lang w:val="en-GB"/>
    </w:rPr>
  </w:style>
  <w:style w:type="paragraph" w:customStyle="1" w:styleId="Rn1">
    <w:name w:val="R_n1"/>
    <w:basedOn w:val="Normalny"/>
    <w:link w:val="Rn1Znak"/>
    <w:qFormat/>
    <w:rsid w:val="00CE33D8"/>
    <w:pPr>
      <w:suppressAutoHyphens/>
      <w:spacing w:before="240" w:after="120" w:line="240" w:lineRule="auto"/>
      <w:jc w:val="both"/>
    </w:pPr>
    <w:rPr>
      <w:rFonts w:ascii="Times New Roman" w:eastAsiaTheme="minorHAnsi" w:hAnsi="Times New Roman"/>
      <w:b/>
      <w:kern w:val="2"/>
      <w:sz w:val="24"/>
      <w:lang w:val="pl-PL" w:eastAsia="en-US"/>
    </w:rPr>
  </w:style>
  <w:style w:type="character" w:customStyle="1" w:styleId="Rn1Znak">
    <w:name w:val="R_n1 Znak"/>
    <w:basedOn w:val="Domylnaczcionkaakapitu"/>
    <w:link w:val="Rn1"/>
    <w:rsid w:val="00CE33D8"/>
    <w:rPr>
      <w:rFonts w:ascii="Times New Roman" w:eastAsiaTheme="minorHAnsi" w:hAnsi="Times New Roman"/>
      <w:b/>
      <w:kern w:val="2"/>
      <w:sz w:val="24"/>
      <w:lang w:val="pl-PL" w:eastAsia="en-US"/>
    </w:rPr>
  </w:style>
  <w:style w:type="paragraph" w:customStyle="1" w:styleId="Rn2">
    <w:name w:val="R_n2"/>
    <w:basedOn w:val="Rn1"/>
    <w:link w:val="Rn2Znak"/>
    <w:qFormat/>
    <w:rsid w:val="00CE33D8"/>
    <w:pPr>
      <w:spacing w:before="120"/>
      <w:jc w:val="left"/>
    </w:pPr>
    <w:rPr>
      <w:sz w:val="22"/>
    </w:rPr>
  </w:style>
  <w:style w:type="character" w:customStyle="1" w:styleId="Rn2Znak">
    <w:name w:val="R_n2 Znak"/>
    <w:link w:val="Rn2"/>
    <w:rsid w:val="00CE33D8"/>
    <w:rPr>
      <w:rFonts w:ascii="Times New Roman" w:eastAsiaTheme="minorHAnsi" w:hAnsi="Times New Roman"/>
      <w:b/>
      <w:kern w:val="2"/>
      <w:lang w:val="pl-PL" w:eastAsia="en-US"/>
    </w:rPr>
  </w:style>
  <w:style w:type="paragraph" w:customStyle="1" w:styleId="Rtytu">
    <w:name w:val="R_tytuł"/>
    <w:basedOn w:val="Rn2"/>
    <w:link w:val="RtytuZnak"/>
    <w:autoRedefine/>
    <w:qFormat/>
    <w:rsid w:val="00CE33D8"/>
    <w:pPr>
      <w:spacing w:before="240" w:after="0"/>
      <w:jc w:val="center"/>
    </w:pPr>
    <w:rPr>
      <w:sz w:val="24"/>
      <w:szCs w:val="28"/>
    </w:rPr>
  </w:style>
  <w:style w:type="character" w:customStyle="1" w:styleId="RtytuZnak">
    <w:name w:val="R_tytuł Znak"/>
    <w:basedOn w:val="Rn2Znak"/>
    <w:link w:val="Rtytu"/>
    <w:rsid w:val="00CE33D8"/>
    <w:rPr>
      <w:rFonts w:ascii="Times New Roman" w:eastAsiaTheme="minorHAnsi" w:hAnsi="Times New Roman"/>
      <w:b/>
      <w:kern w:val="2"/>
      <w:sz w:val="24"/>
      <w:szCs w:val="28"/>
      <w:lang w:val="pl-PL" w:eastAsia="en-US"/>
    </w:rPr>
  </w:style>
  <w:style w:type="paragraph" w:customStyle="1" w:styleId="Rautor">
    <w:name w:val="R_autor"/>
    <w:basedOn w:val="Rtytu"/>
    <w:link w:val="RautorZnak"/>
    <w:autoRedefine/>
    <w:qFormat/>
    <w:rsid w:val="00CE33D8"/>
    <w:pPr>
      <w:spacing w:before="120"/>
    </w:pPr>
    <w:rPr>
      <w:rFonts w:eastAsia="Calibri" w:cs="Times New Roman"/>
      <w:b w:val="0"/>
      <w:i/>
    </w:rPr>
  </w:style>
  <w:style w:type="character" w:customStyle="1" w:styleId="RautorZnak">
    <w:name w:val="R_autor Znak"/>
    <w:link w:val="Rautor"/>
    <w:rsid w:val="00CE33D8"/>
    <w:rPr>
      <w:rFonts w:ascii="Times New Roman" w:eastAsia="Calibri" w:hAnsi="Times New Roman" w:cs="Times New Roman"/>
      <w:i/>
      <w:kern w:val="2"/>
      <w:sz w:val="24"/>
      <w:szCs w:val="28"/>
      <w:lang w:val="pl-PL" w:eastAsia="en-US"/>
    </w:rPr>
  </w:style>
  <w:style w:type="paragraph" w:customStyle="1" w:styleId="Rlit">
    <w:name w:val="R_lit"/>
    <w:basedOn w:val="Normalny"/>
    <w:link w:val="RlitZnak"/>
    <w:qFormat/>
    <w:rsid w:val="00CE33D8"/>
    <w:pPr>
      <w:spacing w:after="0" w:line="240" w:lineRule="auto"/>
      <w:ind w:left="425" w:hanging="425"/>
      <w:jc w:val="both"/>
    </w:pPr>
    <w:rPr>
      <w:rFonts w:ascii="Times New Roman" w:eastAsia="Times New Roman" w:hAnsi="Times New Roman" w:cs="Times New Roman"/>
      <w:kern w:val="2"/>
      <w:sz w:val="20"/>
      <w:szCs w:val="20"/>
      <w:lang w:val="en-US" w:eastAsia="pl-PL"/>
    </w:rPr>
  </w:style>
  <w:style w:type="character" w:customStyle="1" w:styleId="RlitZnak">
    <w:name w:val="R_lit Znak"/>
    <w:basedOn w:val="Domylnaczcionkaakapitu"/>
    <w:link w:val="Rlit"/>
    <w:rsid w:val="00CE33D8"/>
    <w:rPr>
      <w:rFonts w:ascii="Times New Roman" w:eastAsia="Times New Roman" w:hAnsi="Times New Roman" w:cs="Times New Roman"/>
      <w:kern w:val="2"/>
      <w:sz w:val="20"/>
      <w:szCs w:val="20"/>
      <w:lang w:val="en-US" w:eastAsia="pl-PL"/>
    </w:rPr>
  </w:style>
  <w:style w:type="paragraph" w:customStyle="1" w:styleId="Rtab">
    <w:name w:val="R_tab"/>
    <w:basedOn w:val="Normalny"/>
    <w:link w:val="RtabZnak"/>
    <w:qFormat/>
    <w:rsid w:val="00CE33D8"/>
    <w:pPr>
      <w:suppressAutoHyphens/>
      <w:spacing w:after="120" w:line="240" w:lineRule="auto"/>
    </w:pPr>
    <w:rPr>
      <w:rFonts w:ascii="Times New Roman" w:eastAsiaTheme="minorHAnsi" w:hAnsi="Times New Roman"/>
      <w:kern w:val="2"/>
      <w:sz w:val="20"/>
      <w:lang w:val="pl-PL" w:eastAsia="en-US"/>
    </w:rPr>
  </w:style>
  <w:style w:type="character" w:customStyle="1" w:styleId="RtabZnak">
    <w:name w:val="R_tab Znak"/>
    <w:basedOn w:val="Domylnaczcionkaakapitu"/>
    <w:link w:val="Rtab"/>
    <w:rsid w:val="00CE33D8"/>
    <w:rPr>
      <w:rFonts w:ascii="Times New Roman" w:eastAsiaTheme="minorHAnsi" w:hAnsi="Times New Roman"/>
      <w:kern w:val="2"/>
      <w:sz w:val="20"/>
      <w:lang w:val="pl-PL" w:eastAsia="en-US"/>
    </w:rPr>
  </w:style>
  <w:style w:type="paragraph" w:customStyle="1" w:styleId="Rn3">
    <w:name w:val="R_n3"/>
    <w:basedOn w:val="Rtab"/>
    <w:link w:val="Rn3Znak"/>
    <w:autoRedefine/>
    <w:qFormat/>
    <w:rsid w:val="00CE33D8"/>
    <w:pPr>
      <w:spacing w:before="120"/>
      <w:jc w:val="both"/>
    </w:pPr>
    <w:rPr>
      <w:i/>
    </w:rPr>
  </w:style>
  <w:style w:type="character" w:customStyle="1" w:styleId="Rn3Znak">
    <w:name w:val="R_n3 Znak"/>
    <w:basedOn w:val="RtabZnak"/>
    <w:link w:val="Rn3"/>
    <w:rsid w:val="00CE33D8"/>
    <w:rPr>
      <w:rFonts w:ascii="Times New Roman" w:eastAsiaTheme="minorHAnsi" w:hAnsi="Times New Roman"/>
      <w:i/>
      <w:kern w:val="2"/>
      <w:sz w:val="20"/>
      <w:lang w:val="pl-PL" w:eastAsia="en-US"/>
    </w:rPr>
  </w:style>
  <w:style w:type="paragraph" w:customStyle="1" w:styleId="Rrys">
    <w:name w:val="R_rys"/>
    <w:basedOn w:val="Rafiliacja"/>
    <w:link w:val="RrysZnak"/>
    <w:qFormat/>
    <w:rsid w:val="00CE33D8"/>
    <w:pPr>
      <w:spacing w:before="120"/>
      <w:jc w:val="left"/>
    </w:pPr>
    <w:rPr>
      <w:i w:val="0"/>
    </w:rPr>
  </w:style>
  <w:style w:type="character" w:customStyle="1" w:styleId="RrysZnak">
    <w:name w:val="R_rys Znak"/>
    <w:basedOn w:val="RafiliacjaZnak"/>
    <w:link w:val="Rrys"/>
    <w:rsid w:val="00CE33D8"/>
    <w:rPr>
      <w:rFonts w:ascii="Times New Roman" w:eastAsiaTheme="minorHAnsi" w:hAnsi="Times New Roman" w:cs="Times New Roman"/>
      <w:i w:val="0"/>
      <w:kern w:val="2"/>
      <w:sz w:val="20"/>
      <w:szCs w:val="28"/>
      <w:lang w:val="pl-PL" w:eastAsia="en-US"/>
    </w:rPr>
  </w:style>
  <w:style w:type="paragraph" w:styleId="Akapitzlist">
    <w:name w:val="List Paragraph"/>
    <w:basedOn w:val="Normalny"/>
    <w:uiPriority w:val="34"/>
    <w:qFormat/>
    <w:rsid w:val="00C41F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631161">
      <w:bodyDiv w:val="1"/>
      <w:marLeft w:val="0"/>
      <w:marRight w:val="0"/>
      <w:marTop w:val="0"/>
      <w:marBottom w:val="0"/>
      <w:divBdr>
        <w:top w:val="none" w:sz="0" w:space="0" w:color="auto"/>
        <w:left w:val="none" w:sz="0" w:space="0" w:color="auto"/>
        <w:bottom w:val="none" w:sz="0" w:space="0" w:color="auto"/>
        <w:right w:val="none" w:sz="0" w:space="0" w:color="auto"/>
      </w:divBdr>
    </w:div>
    <w:div w:id="202979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niv-msila.dz/" TargetMode="External"/><Relationship Id="rId14" Type="http://schemas.openxmlformats.org/officeDocument/2006/relationships/chart" Target="charts/chart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D:\La%20th&#232;se\Nouveaux%20Chapitre\Projet%20d'Article\P_Article\tttuuuu\Piper\Copie%20de%20tur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a%20th&#232;se\Nouveaux%20Chapitre\Projet%20d'Article\P_Article\tttuuuu\Piper\Copie%20de%20tur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7.9216797900263064E-2"/>
          <c:y val="0.12150995831403415"/>
          <c:w val="0.88411653543307112"/>
          <c:h val="0.77652925737224165"/>
        </c:manualLayout>
      </c:layout>
      <c:scatterChart>
        <c:scatterStyle val="lineMarker"/>
        <c:varyColors val="0"/>
        <c:ser>
          <c:idx val="0"/>
          <c:order val="0"/>
          <c:spPr>
            <a:ln w="12700">
              <a:solidFill>
                <a:srgbClr val="780000"/>
              </a:solidFill>
              <a:prstDash val="solid"/>
            </a:ln>
            <a:effectLst/>
          </c:spPr>
          <c:marker>
            <c:spPr>
              <a:noFill/>
              <a:ln w="9525">
                <a:noFill/>
              </a:ln>
            </c:spPr>
          </c:marker>
          <c:dPt>
            <c:idx val="2"/>
            <c:bubble3D val="0"/>
            <c:spPr>
              <a:ln w="12700">
                <a:solidFill>
                  <a:srgbClr val="007800"/>
                </a:solidFill>
                <a:prstDash val="solid"/>
              </a:ln>
              <a:effectLst/>
            </c:spPr>
            <c:extLst>
              <c:ext xmlns:c16="http://schemas.microsoft.com/office/drawing/2014/chart" uri="{C3380CC4-5D6E-409C-BE32-E72D297353CC}">
                <c16:uniqueId val="{00000000-8FBB-4ADD-A105-0D220A58CE09}"/>
              </c:ext>
            </c:extLst>
          </c:dPt>
          <c:dPt>
            <c:idx val="3"/>
            <c:bubble3D val="0"/>
            <c:spPr>
              <a:ln w="12700">
                <a:solidFill>
                  <a:srgbClr val="007800"/>
                </a:solidFill>
                <a:prstDash val="solid"/>
              </a:ln>
              <a:effectLst/>
            </c:spPr>
            <c:extLst>
              <c:ext xmlns:c16="http://schemas.microsoft.com/office/drawing/2014/chart" uri="{C3380CC4-5D6E-409C-BE32-E72D297353CC}">
                <c16:uniqueId val="{00000001-8FBB-4ADD-A105-0D220A58CE09}"/>
              </c:ext>
            </c:extLst>
          </c:dPt>
          <c:dPt>
            <c:idx val="4"/>
            <c:bubble3D val="0"/>
            <c:spPr>
              <a:ln w="12700">
                <a:solidFill>
                  <a:srgbClr val="007800"/>
                </a:solidFill>
                <a:prstDash val="solid"/>
              </a:ln>
              <a:effectLst/>
            </c:spPr>
            <c:extLst>
              <c:ext xmlns:c16="http://schemas.microsoft.com/office/drawing/2014/chart" uri="{C3380CC4-5D6E-409C-BE32-E72D297353CC}">
                <c16:uniqueId val="{00000002-8FBB-4ADD-A105-0D220A58CE09}"/>
              </c:ext>
            </c:extLst>
          </c:dPt>
          <c:dPt>
            <c:idx val="5"/>
            <c:bubble3D val="0"/>
            <c:spPr>
              <a:ln w="12700">
                <a:solidFill>
                  <a:srgbClr val="007800"/>
                </a:solidFill>
                <a:prstDash val="solid"/>
              </a:ln>
              <a:effectLst/>
            </c:spPr>
            <c:extLst>
              <c:ext xmlns:c16="http://schemas.microsoft.com/office/drawing/2014/chart" uri="{C3380CC4-5D6E-409C-BE32-E72D297353CC}">
                <c16:uniqueId val="{00000003-8FBB-4ADD-A105-0D220A58CE09}"/>
              </c:ext>
            </c:extLst>
          </c:dPt>
          <c:dPt>
            <c:idx val="6"/>
            <c:bubble3D val="0"/>
            <c:spPr>
              <a:ln w="12700">
                <a:solidFill>
                  <a:srgbClr val="007800"/>
                </a:solidFill>
                <a:prstDash val="solid"/>
              </a:ln>
              <a:effectLst/>
            </c:spPr>
            <c:extLst>
              <c:ext xmlns:c16="http://schemas.microsoft.com/office/drawing/2014/chart" uri="{C3380CC4-5D6E-409C-BE32-E72D297353CC}">
                <c16:uniqueId val="{00000004-8FBB-4ADD-A105-0D220A58CE09}"/>
              </c:ext>
            </c:extLst>
          </c:dPt>
          <c:dPt>
            <c:idx val="7"/>
            <c:bubble3D val="0"/>
            <c:spPr>
              <a:ln w="12700">
                <a:solidFill>
                  <a:srgbClr val="007800"/>
                </a:solidFill>
                <a:prstDash val="solid"/>
              </a:ln>
              <a:effectLst/>
            </c:spPr>
            <c:extLst>
              <c:ext xmlns:c16="http://schemas.microsoft.com/office/drawing/2014/chart" uri="{C3380CC4-5D6E-409C-BE32-E72D297353CC}">
                <c16:uniqueId val="{00000005-8FBB-4ADD-A105-0D220A58CE09}"/>
              </c:ext>
            </c:extLst>
          </c:dPt>
          <c:dPt>
            <c:idx val="8"/>
            <c:bubble3D val="0"/>
            <c:spPr>
              <a:ln w="12700">
                <a:solidFill>
                  <a:srgbClr val="007800"/>
                </a:solidFill>
                <a:prstDash val="solid"/>
              </a:ln>
              <a:effectLst/>
            </c:spPr>
            <c:extLst>
              <c:ext xmlns:c16="http://schemas.microsoft.com/office/drawing/2014/chart" uri="{C3380CC4-5D6E-409C-BE32-E72D297353CC}">
                <c16:uniqueId val="{00000006-8FBB-4ADD-A105-0D220A58CE09}"/>
              </c:ext>
            </c:extLst>
          </c:dPt>
          <c:dPt>
            <c:idx val="9"/>
            <c:bubble3D val="0"/>
            <c:spPr>
              <a:ln w="12700">
                <a:solidFill>
                  <a:srgbClr val="007800"/>
                </a:solidFill>
                <a:prstDash val="solid"/>
              </a:ln>
              <a:effectLst/>
            </c:spPr>
            <c:extLst>
              <c:ext xmlns:c16="http://schemas.microsoft.com/office/drawing/2014/chart" uri="{C3380CC4-5D6E-409C-BE32-E72D297353CC}">
                <c16:uniqueId val="{00000007-8FBB-4ADD-A105-0D220A58CE09}"/>
              </c:ext>
            </c:extLst>
          </c:dPt>
          <c:dPt>
            <c:idx val="14"/>
            <c:bubble3D val="0"/>
            <c:spPr>
              <a:ln w="12700">
                <a:solidFill>
                  <a:srgbClr val="C82896"/>
                </a:solidFill>
                <a:prstDash val="solid"/>
              </a:ln>
              <a:effectLst/>
            </c:spPr>
            <c:extLst>
              <c:ext xmlns:c16="http://schemas.microsoft.com/office/drawing/2014/chart" uri="{C3380CC4-5D6E-409C-BE32-E72D297353CC}">
                <c16:uniqueId val="{00000008-8FBB-4ADD-A105-0D220A58CE09}"/>
              </c:ext>
            </c:extLst>
          </c:dPt>
          <c:dPt>
            <c:idx val="15"/>
            <c:bubble3D val="0"/>
            <c:spPr>
              <a:ln w="12700">
                <a:solidFill>
                  <a:srgbClr val="C82896"/>
                </a:solidFill>
                <a:prstDash val="solid"/>
              </a:ln>
              <a:effectLst/>
            </c:spPr>
            <c:extLst>
              <c:ext xmlns:c16="http://schemas.microsoft.com/office/drawing/2014/chart" uri="{C3380CC4-5D6E-409C-BE32-E72D297353CC}">
                <c16:uniqueId val="{00000009-8FBB-4ADD-A105-0D220A58CE09}"/>
              </c:ext>
            </c:extLst>
          </c:dPt>
          <c:dPt>
            <c:idx val="16"/>
            <c:bubble3D val="0"/>
            <c:spPr>
              <a:ln w="12700">
                <a:solidFill>
                  <a:srgbClr val="C82896"/>
                </a:solidFill>
                <a:prstDash val="solid"/>
              </a:ln>
              <a:effectLst/>
            </c:spPr>
            <c:extLst>
              <c:ext xmlns:c16="http://schemas.microsoft.com/office/drawing/2014/chart" uri="{C3380CC4-5D6E-409C-BE32-E72D297353CC}">
                <c16:uniqueId val="{0000000A-8FBB-4ADD-A105-0D220A58CE09}"/>
              </c:ext>
            </c:extLst>
          </c:dPt>
          <c:dPt>
            <c:idx val="17"/>
            <c:bubble3D val="0"/>
            <c:spPr>
              <a:ln w="12700">
                <a:solidFill>
                  <a:srgbClr val="C82896"/>
                </a:solidFill>
                <a:prstDash val="solid"/>
              </a:ln>
              <a:effectLst/>
            </c:spPr>
            <c:extLst>
              <c:ext xmlns:c16="http://schemas.microsoft.com/office/drawing/2014/chart" uri="{C3380CC4-5D6E-409C-BE32-E72D297353CC}">
                <c16:uniqueId val="{0000000B-8FBB-4ADD-A105-0D220A58CE09}"/>
              </c:ext>
            </c:extLst>
          </c:dPt>
          <c:dPt>
            <c:idx val="18"/>
            <c:bubble3D val="0"/>
            <c:spPr>
              <a:ln w="12700">
                <a:solidFill>
                  <a:srgbClr val="C82896"/>
                </a:solidFill>
                <a:prstDash val="solid"/>
              </a:ln>
              <a:effectLst/>
            </c:spPr>
            <c:extLst>
              <c:ext xmlns:c16="http://schemas.microsoft.com/office/drawing/2014/chart" uri="{C3380CC4-5D6E-409C-BE32-E72D297353CC}">
                <c16:uniqueId val="{0000000C-8FBB-4ADD-A105-0D220A58CE09}"/>
              </c:ext>
            </c:extLst>
          </c:dPt>
          <c:dPt>
            <c:idx val="19"/>
            <c:bubble3D val="0"/>
            <c:spPr>
              <a:ln w="12700">
                <a:solidFill>
                  <a:srgbClr val="C82896"/>
                </a:solidFill>
                <a:prstDash val="solid"/>
              </a:ln>
              <a:effectLst/>
            </c:spPr>
            <c:extLst>
              <c:ext xmlns:c16="http://schemas.microsoft.com/office/drawing/2014/chart" uri="{C3380CC4-5D6E-409C-BE32-E72D297353CC}">
                <c16:uniqueId val="{0000000D-8FBB-4ADD-A105-0D220A58CE09}"/>
              </c:ext>
            </c:extLst>
          </c:dPt>
          <c:dPt>
            <c:idx val="20"/>
            <c:bubble3D val="0"/>
            <c:spPr>
              <a:ln w="12700">
                <a:solidFill>
                  <a:srgbClr val="C82896"/>
                </a:solidFill>
                <a:prstDash val="solid"/>
              </a:ln>
              <a:effectLst/>
            </c:spPr>
            <c:extLst>
              <c:ext xmlns:c16="http://schemas.microsoft.com/office/drawing/2014/chart" uri="{C3380CC4-5D6E-409C-BE32-E72D297353CC}">
                <c16:uniqueId val="{0000000E-8FBB-4ADD-A105-0D220A58CE09}"/>
              </c:ext>
            </c:extLst>
          </c:dPt>
          <c:dPt>
            <c:idx val="21"/>
            <c:bubble3D val="0"/>
            <c:spPr>
              <a:ln w="12700">
                <a:solidFill>
                  <a:srgbClr val="C82896"/>
                </a:solidFill>
                <a:prstDash val="solid"/>
              </a:ln>
              <a:effectLst/>
            </c:spPr>
            <c:extLst>
              <c:ext xmlns:c16="http://schemas.microsoft.com/office/drawing/2014/chart" uri="{C3380CC4-5D6E-409C-BE32-E72D297353CC}">
                <c16:uniqueId val="{0000000F-8FBB-4ADD-A105-0D220A58CE09}"/>
              </c:ext>
            </c:extLst>
          </c:dPt>
          <c:dPt>
            <c:idx val="24"/>
            <c:bubble3D val="0"/>
            <c:spPr>
              <a:ln w="12700">
                <a:solidFill>
                  <a:srgbClr val="FF6600"/>
                </a:solidFill>
                <a:prstDash val="solid"/>
              </a:ln>
              <a:effectLst/>
            </c:spPr>
            <c:extLst>
              <c:ext xmlns:c16="http://schemas.microsoft.com/office/drawing/2014/chart" uri="{C3380CC4-5D6E-409C-BE32-E72D297353CC}">
                <c16:uniqueId val="{00000010-8FBB-4ADD-A105-0D220A58CE09}"/>
              </c:ext>
            </c:extLst>
          </c:dPt>
          <c:dPt>
            <c:idx val="25"/>
            <c:bubble3D val="0"/>
            <c:spPr>
              <a:ln w="12700">
                <a:solidFill>
                  <a:srgbClr val="FF6600"/>
                </a:solidFill>
                <a:prstDash val="solid"/>
              </a:ln>
              <a:effectLst/>
            </c:spPr>
            <c:extLst>
              <c:ext xmlns:c16="http://schemas.microsoft.com/office/drawing/2014/chart" uri="{C3380CC4-5D6E-409C-BE32-E72D297353CC}">
                <c16:uniqueId val="{00000011-8FBB-4ADD-A105-0D220A58CE09}"/>
              </c:ext>
            </c:extLst>
          </c:dPt>
          <c:dPt>
            <c:idx val="26"/>
            <c:bubble3D val="0"/>
            <c:spPr>
              <a:ln w="12700">
                <a:solidFill>
                  <a:srgbClr val="FF6600"/>
                </a:solidFill>
                <a:prstDash val="solid"/>
              </a:ln>
              <a:effectLst/>
            </c:spPr>
            <c:extLst>
              <c:ext xmlns:c16="http://schemas.microsoft.com/office/drawing/2014/chart" uri="{C3380CC4-5D6E-409C-BE32-E72D297353CC}">
                <c16:uniqueId val="{00000012-8FBB-4ADD-A105-0D220A58CE09}"/>
              </c:ext>
            </c:extLst>
          </c:dPt>
          <c:dPt>
            <c:idx val="27"/>
            <c:bubble3D val="0"/>
            <c:spPr>
              <a:ln w="12700">
                <a:solidFill>
                  <a:srgbClr val="FF6600"/>
                </a:solidFill>
                <a:prstDash val="solid"/>
              </a:ln>
              <a:effectLst/>
            </c:spPr>
            <c:extLst>
              <c:ext xmlns:c16="http://schemas.microsoft.com/office/drawing/2014/chart" uri="{C3380CC4-5D6E-409C-BE32-E72D297353CC}">
                <c16:uniqueId val="{00000013-8FBB-4ADD-A105-0D220A58CE09}"/>
              </c:ext>
            </c:extLst>
          </c:dPt>
          <c:dPt>
            <c:idx val="28"/>
            <c:bubble3D val="0"/>
            <c:spPr>
              <a:ln w="12700">
                <a:solidFill>
                  <a:srgbClr val="FF6600"/>
                </a:solidFill>
                <a:prstDash val="solid"/>
              </a:ln>
              <a:effectLst/>
            </c:spPr>
            <c:extLst>
              <c:ext xmlns:c16="http://schemas.microsoft.com/office/drawing/2014/chart" uri="{C3380CC4-5D6E-409C-BE32-E72D297353CC}">
                <c16:uniqueId val="{00000014-8FBB-4ADD-A105-0D220A58CE09}"/>
              </c:ext>
            </c:extLst>
          </c:dPt>
          <c:dPt>
            <c:idx val="29"/>
            <c:bubble3D val="0"/>
            <c:spPr>
              <a:ln w="12700">
                <a:solidFill>
                  <a:srgbClr val="FF6600"/>
                </a:solidFill>
                <a:prstDash val="solid"/>
              </a:ln>
              <a:effectLst/>
            </c:spPr>
            <c:extLst>
              <c:ext xmlns:c16="http://schemas.microsoft.com/office/drawing/2014/chart" uri="{C3380CC4-5D6E-409C-BE32-E72D297353CC}">
                <c16:uniqueId val="{00000015-8FBB-4ADD-A105-0D220A58CE09}"/>
              </c:ext>
            </c:extLst>
          </c:dPt>
          <c:dPt>
            <c:idx val="30"/>
            <c:bubble3D val="0"/>
            <c:spPr>
              <a:ln w="12700">
                <a:solidFill>
                  <a:srgbClr val="FF6600"/>
                </a:solidFill>
                <a:prstDash val="solid"/>
              </a:ln>
              <a:effectLst/>
            </c:spPr>
            <c:extLst>
              <c:ext xmlns:c16="http://schemas.microsoft.com/office/drawing/2014/chart" uri="{C3380CC4-5D6E-409C-BE32-E72D297353CC}">
                <c16:uniqueId val="{00000016-8FBB-4ADD-A105-0D220A58CE09}"/>
              </c:ext>
            </c:extLst>
          </c:dPt>
          <c:dPt>
            <c:idx val="31"/>
            <c:bubble3D val="0"/>
            <c:spPr>
              <a:ln w="12700">
                <a:solidFill>
                  <a:srgbClr val="FF6600"/>
                </a:solidFill>
                <a:prstDash val="solid"/>
              </a:ln>
              <a:effectLst/>
            </c:spPr>
            <c:extLst>
              <c:ext xmlns:c16="http://schemas.microsoft.com/office/drawing/2014/chart" uri="{C3380CC4-5D6E-409C-BE32-E72D297353CC}">
                <c16:uniqueId val="{00000017-8FBB-4ADD-A105-0D220A58CE09}"/>
              </c:ext>
            </c:extLst>
          </c:dPt>
          <c:dPt>
            <c:idx val="32"/>
            <c:bubble3D val="0"/>
            <c:spPr>
              <a:ln w="12700">
                <a:solidFill>
                  <a:srgbClr val="FF6600"/>
                </a:solidFill>
                <a:prstDash val="solid"/>
              </a:ln>
              <a:effectLst/>
            </c:spPr>
            <c:extLst>
              <c:ext xmlns:c16="http://schemas.microsoft.com/office/drawing/2014/chart" uri="{C3380CC4-5D6E-409C-BE32-E72D297353CC}">
                <c16:uniqueId val="{00000018-8FBB-4ADD-A105-0D220A58CE09}"/>
              </c:ext>
            </c:extLst>
          </c:dPt>
          <c:dPt>
            <c:idx val="33"/>
            <c:bubble3D val="0"/>
            <c:spPr>
              <a:ln w="12700">
                <a:solidFill>
                  <a:srgbClr val="FF6600"/>
                </a:solidFill>
                <a:prstDash val="solid"/>
              </a:ln>
              <a:effectLst/>
            </c:spPr>
            <c:extLst>
              <c:ext xmlns:c16="http://schemas.microsoft.com/office/drawing/2014/chart" uri="{C3380CC4-5D6E-409C-BE32-E72D297353CC}">
                <c16:uniqueId val="{00000019-8FBB-4ADD-A105-0D220A58CE09}"/>
              </c:ext>
            </c:extLst>
          </c:dPt>
          <c:dPt>
            <c:idx val="34"/>
            <c:bubble3D val="0"/>
            <c:spPr>
              <a:ln w="12700">
                <a:solidFill>
                  <a:srgbClr val="FF6600"/>
                </a:solidFill>
                <a:prstDash val="solid"/>
              </a:ln>
              <a:effectLst/>
            </c:spPr>
            <c:extLst>
              <c:ext xmlns:c16="http://schemas.microsoft.com/office/drawing/2014/chart" uri="{C3380CC4-5D6E-409C-BE32-E72D297353CC}">
                <c16:uniqueId val="{0000001A-8FBB-4ADD-A105-0D220A58CE09}"/>
              </c:ext>
            </c:extLst>
          </c:dPt>
          <c:dPt>
            <c:idx val="35"/>
            <c:bubble3D val="0"/>
            <c:spPr>
              <a:ln w="12700">
                <a:solidFill>
                  <a:srgbClr val="FF6600"/>
                </a:solidFill>
                <a:prstDash val="solid"/>
              </a:ln>
              <a:effectLst/>
            </c:spPr>
            <c:extLst>
              <c:ext xmlns:c16="http://schemas.microsoft.com/office/drawing/2014/chart" uri="{C3380CC4-5D6E-409C-BE32-E72D297353CC}">
                <c16:uniqueId val="{0000001B-8FBB-4ADD-A105-0D220A58CE09}"/>
              </c:ext>
            </c:extLst>
          </c:dPt>
          <c:dPt>
            <c:idx val="36"/>
            <c:bubble3D val="0"/>
            <c:spPr>
              <a:ln w="12700">
                <a:solidFill>
                  <a:srgbClr val="FF6600"/>
                </a:solidFill>
                <a:prstDash val="solid"/>
              </a:ln>
              <a:effectLst/>
            </c:spPr>
            <c:extLst>
              <c:ext xmlns:c16="http://schemas.microsoft.com/office/drawing/2014/chart" uri="{C3380CC4-5D6E-409C-BE32-E72D297353CC}">
                <c16:uniqueId val="{0000001C-8FBB-4ADD-A105-0D220A58CE09}"/>
              </c:ext>
            </c:extLst>
          </c:dPt>
          <c:dPt>
            <c:idx val="37"/>
            <c:bubble3D val="0"/>
            <c:spPr>
              <a:ln w="12700">
                <a:solidFill>
                  <a:srgbClr val="FF6600"/>
                </a:solidFill>
                <a:prstDash val="solid"/>
              </a:ln>
              <a:effectLst/>
            </c:spPr>
            <c:extLst>
              <c:ext xmlns:c16="http://schemas.microsoft.com/office/drawing/2014/chart" uri="{C3380CC4-5D6E-409C-BE32-E72D297353CC}">
                <c16:uniqueId val="{0000001D-8FBB-4ADD-A105-0D220A58CE09}"/>
              </c:ext>
            </c:extLst>
          </c:dPt>
          <c:dPt>
            <c:idx val="38"/>
            <c:bubble3D val="0"/>
            <c:spPr>
              <a:ln w="12700">
                <a:solidFill>
                  <a:srgbClr val="FF6600"/>
                </a:solidFill>
                <a:prstDash val="solid"/>
              </a:ln>
              <a:effectLst/>
            </c:spPr>
            <c:extLst>
              <c:ext xmlns:c16="http://schemas.microsoft.com/office/drawing/2014/chart" uri="{C3380CC4-5D6E-409C-BE32-E72D297353CC}">
                <c16:uniqueId val="{0000001E-8FBB-4ADD-A105-0D220A58CE09}"/>
              </c:ext>
            </c:extLst>
          </c:dPt>
          <c:dPt>
            <c:idx val="39"/>
            <c:bubble3D val="0"/>
            <c:spPr>
              <a:ln w="12700">
                <a:solidFill>
                  <a:srgbClr val="FF6600"/>
                </a:solidFill>
                <a:prstDash val="solid"/>
              </a:ln>
              <a:effectLst/>
            </c:spPr>
            <c:extLst>
              <c:ext xmlns:c16="http://schemas.microsoft.com/office/drawing/2014/chart" uri="{C3380CC4-5D6E-409C-BE32-E72D297353CC}">
                <c16:uniqueId val="{0000001F-8FBB-4ADD-A105-0D220A58CE09}"/>
              </c:ext>
            </c:extLst>
          </c:dPt>
          <c:dPt>
            <c:idx val="40"/>
            <c:bubble3D val="0"/>
            <c:spPr>
              <a:ln w="12700">
                <a:solidFill>
                  <a:srgbClr val="FF6600"/>
                </a:solidFill>
                <a:prstDash val="solid"/>
              </a:ln>
              <a:effectLst/>
            </c:spPr>
            <c:extLst>
              <c:ext xmlns:c16="http://schemas.microsoft.com/office/drawing/2014/chart" uri="{C3380CC4-5D6E-409C-BE32-E72D297353CC}">
                <c16:uniqueId val="{00000020-8FBB-4ADD-A105-0D220A58CE09}"/>
              </c:ext>
            </c:extLst>
          </c:dPt>
          <c:dPt>
            <c:idx val="41"/>
            <c:bubble3D val="0"/>
            <c:spPr>
              <a:ln w="12700">
                <a:solidFill>
                  <a:srgbClr val="FF6600"/>
                </a:solidFill>
                <a:prstDash val="solid"/>
              </a:ln>
              <a:effectLst/>
            </c:spPr>
            <c:extLst>
              <c:ext xmlns:c16="http://schemas.microsoft.com/office/drawing/2014/chart" uri="{C3380CC4-5D6E-409C-BE32-E72D297353CC}">
                <c16:uniqueId val="{00000021-8FBB-4ADD-A105-0D220A58CE09}"/>
              </c:ext>
            </c:extLst>
          </c:dPt>
          <c:dPt>
            <c:idx val="42"/>
            <c:bubble3D val="0"/>
            <c:spPr>
              <a:ln w="12700">
                <a:solidFill>
                  <a:srgbClr val="FF6600"/>
                </a:solidFill>
                <a:prstDash val="solid"/>
              </a:ln>
              <a:effectLst/>
            </c:spPr>
            <c:extLst>
              <c:ext xmlns:c16="http://schemas.microsoft.com/office/drawing/2014/chart" uri="{C3380CC4-5D6E-409C-BE32-E72D297353CC}">
                <c16:uniqueId val="{00000022-8FBB-4ADD-A105-0D220A58CE09}"/>
              </c:ext>
            </c:extLst>
          </c:dPt>
          <c:dPt>
            <c:idx val="43"/>
            <c:bubble3D val="0"/>
            <c:spPr>
              <a:ln w="12700">
                <a:solidFill>
                  <a:srgbClr val="FF6600"/>
                </a:solidFill>
                <a:prstDash val="solid"/>
              </a:ln>
              <a:effectLst/>
            </c:spPr>
            <c:extLst>
              <c:ext xmlns:c16="http://schemas.microsoft.com/office/drawing/2014/chart" uri="{C3380CC4-5D6E-409C-BE32-E72D297353CC}">
                <c16:uniqueId val="{00000023-8FBB-4ADD-A105-0D220A58CE09}"/>
              </c:ext>
            </c:extLst>
          </c:dPt>
          <c:dPt>
            <c:idx val="44"/>
            <c:bubble3D val="0"/>
            <c:spPr>
              <a:ln w="12700">
                <a:solidFill>
                  <a:srgbClr val="FF6600"/>
                </a:solidFill>
                <a:prstDash val="solid"/>
              </a:ln>
              <a:effectLst/>
            </c:spPr>
            <c:extLst>
              <c:ext xmlns:c16="http://schemas.microsoft.com/office/drawing/2014/chart" uri="{C3380CC4-5D6E-409C-BE32-E72D297353CC}">
                <c16:uniqueId val="{00000024-8FBB-4ADD-A105-0D220A58CE09}"/>
              </c:ext>
            </c:extLst>
          </c:dPt>
          <c:dPt>
            <c:idx val="45"/>
            <c:bubble3D val="0"/>
            <c:spPr>
              <a:ln w="12700">
                <a:solidFill>
                  <a:srgbClr val="FF6600"/>
                </a:solidFill>
                <a:prstDash val="solid"/>
              </a:ln>
              <a:effectLst/>
            </c:spPr>
            <c:extLst>
              <c:ext xmlns:c16="http://schemas.microsoft.com/office/drawing/2014/chart" uri="{C3380CC4-5D6E-409C-BE32-E72D297353CC}">
                <c16:uniqueId val="{00000025-8FBB-4ADD-A105-0D220A58CE09}"/>
              </c:ext>
            </c:extLst>
          </c:dPt>
          <c:xVal>
            <c:numRef>
              <c:f>CAH1_HID!$A$1:$A$50</c:f>
              <c:numCache>
                <c:formatCode>0</c:formatCode>
                <c:ptCount val="50"/>
                <c:pt idx="0">
                  <c:v>3.09375</c:v>
                </c:pt>
                <c:pt idx="1">
                  <c:v>1.5</c:v>
                </c:pt>
                <c:pt idx="2">
                  <c:v>1.5</c:v>
                </c:pt>
                <c:pt idx="3">
                  <c:v>1</c:v>
                </c:pt>
                <c:pt idx="4">
                  <c:v>1</c:v>
                </c:pt>
                <c:pt idx="5">
                  <c:v>1</c:v>
                </c:pt>
                <c:pt idx="6">
                  <c:v>2</c:v>
                </c:pt>
                <c:pt idx="7">
                  <c:v>2</c:v>
                </c:pt>
                <c:pt idx="8">
                  <c:v>2</c:v>
                </c:pt>
                <c:pt idx="9">
                  <c:v>1.5</c:v>
                </c:pt>
                <c:pt idx="10">
                  <c:v>1.5</c:v>
                </c:pt>
                <c:pt idx="11">
                  <c:v>4.6874999999999956</c:v>
                </c:pt>
                <c:pt idx="12">
                  <c:v>4.6874999999999956</c:v>
                </c:pt>
                <c:pt idx="13">
                  <c:v>3.5</c:v>
                </c:pt>
                <c:pt idx="14">
                  <c:v>3.5</c:v>
                </c:pt>
                <c:pt idx="15">
                  <c:v>3</c:v>
                </c:pt>
                <c:pt idx="16">
                  <c:v>3</c:v>
                </c:pt>
                <c:pt idx="17">
                  <c:v>3</c:v>
                </c:pt>
                <c:pt idx="18">
                  <c:v>4</c:v>
                </c:pt>
                <c:pt idx="19">
                  <c:v>4</c:v>
                </c:pt>
                <c:pt idx="20">
                  <c:v>4</c:v>
                </c:pt>
                <c:pt idx="21">
                  <c:v>3.5</c:v>
                </c:pt>
                <c:pt idx="22">
                  <c:v>3.5</c:v>
                </c:pt>
                <c:pt idx="23">
                  <c:v>5.875</c:v>
                </c:pt>
                <c:pt idx="24">
                  <c:v>5.875</c:v>
                </c:pt>
                <c:pt idx="25">
                  <c:v>5</c:v>
                </c:pt>
                <c:pt idx="26">
                  <c:v>5</c:v>
                </c:pt>
                <c:pt idx="27">
                  <c:v>5</c:v>
                </c:pt>
                <c:pt idx="28">
                  <c:v>6.75</c:v>
                </c:pt>
                <c:pt idx="29">
                  <c:v>6.75</c:v>
                </c:pt>
                <c:pt idx="30">
                  <c:v>6</c:v>
                </c:pt>
                <c:pt idx="31">
                  <c:v>6</c:v>
                </c:pt>
                <c:pt idx="32">
                  <c:v>6</c:v>
                </c:pt>
                <c:pt idx="33">
                  <c:v>7.5</c:v>
                </c:pt>
                <c:pt idx="34">
                  <c:v>7.5</c:v>
                </c:pt>
                <c:pt idx="35">
                  <c:v>7</c:v>
                </c:pt>
                <c:pt idx="36">
                  <c:v>7</c:v>
                </c:pt>
                <c:pt idx="37">
                  <c:v>7</c:v>
                </c:pt>
                <c:pt idx="38">
                  <c:v>8</c:v>
                </c:pt>
                <c:pt idx="39">
                  <c:v>8</c:v>
                </c:pt>
                <c:pt idx="40">
                  <c:v>8</c:v>
                </c:pt>
                <c:pt idx="41">
                  <c:v>7.5</c:v>
                </c:pt>
                <c:pt idx="42">
                  <c:v>7.5</c:v>
                </c:pt>
                <c:pt idx="43">
                  <c:v>6.75</c:v>
                </c:pt>
                <c:pt idx="44">
                  <c:v>6.75</c:v>
                </c:pt>
                <c:pt idx="45">
                  <c:v>5.875</c:v>
                </c:pt>
                <c:pt idx="46">
                  <c:v>5.875</c:v>
                </c:pt>
                <c:pt idx="47">
                  <c:v>4.6874999999999956</c:v>
                </c:pt>
                <c:pt idx="48">
                  <c:v>4.6874999999999956</c:v>
                </c:pt>
                <c:pt idx="49">
                  <c:v>3.09375</c:v>
                </c:pt>
              </c:numCache>
            </c:numRef>
          </c:xVal>
          <c:yVal>
            <c:numRef>
              <c:f>CAH1_HID!$B$1:$B$50</c:f>
              <c:numCache>
                <c:formatCode>0</c:formatCode>
                <c:ptCount val="50"/>
                <c:pt idx="0">
                  <c:v>-0.2861897138789925</c:v>
                </c:pt>
                <c:pt idx="1">
                  <c:v>-0.2861897138789925</c:v>
                </c:pt>
                <c:pt idx="2">
                  <c:v>0.63471346929521621</c:v>
                </c:pt>
                <c:pt idx="3">
                  <c:v>0.63471346929521621</c:v>
                </c:pt>
                <c:pt idx="4">
                  <c:v>1</c:v>
                </c:pt>
                <c:pt idx="5">
                  <c:v>0.63471346929521621</c:v>
                </c:pt>
                <c:pt idx="6">
                  <c:v>0.63471346929521621</c:v>
                </c:pt>
                <c:pt idx="7">
                  <c:v>1</c:v>
                </c:pt>
                <c:pt idx="8">
                  <c:v>0.63471346929521621</c:v>
                </c:pt>
                <c:pt idx="9">
                  <c:v>0.63471346929521621</c:v>
                </c:pt>
                <c:pt idx="10">
                  <c:v>-0.2861897138789925</c:v>
                </c:pt>
                <c:pt idx="11">
                  <c:v>-0.2861897138789925</c:v>
                </c:pt>
                <c:pt idx="12">
                  <c:v>-0.195764258670624</c:v>
                </c:pt>
                <c:pt idx="13">
                  <c:v>-0.195764258670624</c:v>
                </c:pt>
                <c:pt idx="14">
                  <c:v>0.35923335211713109</c:v>
                </c:pt>
                <c:pt idx="15">
                  <c:v>0.35923335211713109</c:v>
                </c:pt>
                <c:pt idx="16">
                  <c:v>1</c:v>
                </c:pt>
                <c:pt idx="17">
                  <c:v>0.35923335211713109</c:v>
                </c:pt>
                <c:pt idx="18">
                  <c:v>0.35923335211713109</c:v>
                </c:pt>
                <c:pt idx="19">
                  <c:v>1</c:v>
                </c:pt>
                <c:pt idx="20">
                  <c:v>0.35923335211713109</c:v>
                </c:pt>
                <c:pt idx="21">
                  <c:v>0.35923335211713109</c:v>
                </c:pt>
                <c:pt idx="22">
                  <c:v>-0.195764258670624</c:v>
                </c:pt>
                <c:pt idx="23">
                  <c:v>-0.195764258670624</c:v>
                </c:pt>
                <c:pt idx="24">
                  <c:v>-6.1997905222627443E-2</c:v>
                </c:pt>
                <c:pt idx="25">
                  <c:v>-6.1997905222627443E-2</c:v>
                </c:pt>
                <c:pt idx="26">
                  <c:v>1</c:v>
                </c:pt>
                <c:pt idx="27">
                  <c:v>-6.1997905222627443E-2</c:v>
                </c:pt>
                <c:pt idx="28">
                  <c:v>-6.1997905222627443E-2</c:v>
                </c:pt>
                <c:pt idx="29">
                  <c:v>0.28938237910151243</c:v>
                </c:pt>
                <c:pt idx="30">
                  <c:v>0.28938237910151243</c:v>
                </c:pt>
                <c:pt idx="31">
                  <c:v>1</c:v>
                </c:pt>
                <c:pt idx="32">
                  <c:v>0.28938237910151243</c:v>
                </c:pt>
                <c:pt idx="33">
                  <c:v>0.28938237910151243</c:v>
                </c:pt>
                <c:pt idx="34">
                  <c:v>0.74276149168184391</c:v>
                </c:pt>
                <c:pt idx="35">
                  <c:v>0.74276149168184391</c:v>
                </c:pt>
                <c:pt idx="36">
                  <c:v>1</c:v>
                </c:pt>
                <c:pt idx="37">
                  <c:v>0.74276149168184391</c:v>
                </c:pt>
                <c:pt idx="38">
                  <c:v>0.74276149168184391</c:v>
                </c:pt>
                <c:pt idx="39">
                  <c:v>1</c:v>
                </c:pt>
                <c:pt idx="40">
                  <c:v>0.74276149168184391</c:v>
                </c:pt>
                <c:pt idx="41">
                  <c:v>0.74276149168184391</c:v>
                </c:pt>
                <c:pt idx="42">
                  <c:v>0.28938237910151243</c:v>
                </c:pt>
                <c:pt idx="43">
                  <c:v>0.28938237910151243</c:v>
                </c:pt>
                <c:pt idx="44">
                  <c:v>-6.1997905222627443E-2</c:v>
                </c:pt>
                <c:pt idx="45">
                  <c:v>-6.1997905222627443E-2</c:v>
                </c:pt>
                <c:pt idx="46">
                  <c:v>-0.195764258670624</c:v>
                </c:pt>
                <c:pt idx="47">
                  <c:v>-0.195764258670624</c:v>
                </c:pt>
                <c:pt idx="48">
                  <c:v>-0.2861897138789925</c:v>
                </c:pt>
                <c:pt idx="49">
                  <c:v>-0.2861897138789925</c:v>
                </c:pt>
              </c:numCache>
            </c:numRef>
          </c:yVal>
          <c:smooth val="0"/>
          <c:extLst>
            <c:ext xmlns:c16="http://schemas.microsoft.com/office/drawing/2014/chart" uri="{C3380CC4-5D6E-409C-BE32-E72D297353CC}">
              <c16:uniqueId val="{00000026-8FBB-4ADD-A105-0D220A58CE09}"/>
            </c:ext>
          </c:extLst>
        </c:ser>
        <c:ser>
          <c:idx val="1"/>
          <c:order val="1"/>
          <c:spPr>
            <a:ln w="12700">
              <a:solidFill>
                <a:srgbClr val="000000"/>
              </a:solidFill>
              <a:prstDash val="sysDash"/>
            </a:ln>
          </c:spPr>
          <c:marker>
            <c:symbol val="none"/>
          </c:marker>
          <c:xVal>
            <c:numLit>
              <c:formatCode>General</c:formatCode>
              <c:ptCount val="2"/>
              <c:pt idx="0">
                <c:v>0</c:v>
              </c:pt>
              <c:pt idx="1">
                <c:v>9</c:v>
              </c:pt>
            </c:numLit>
          </c:xVal>
          <c:yVal>
            <c:numLit>
              <c:formatCode>General</c:formatCode>
              <c:ptCount val="2"/>
              <c:pt idx="0">
                <c:v>-0.1288810819466257</c:v>
              </c:pt>
              <c:pt idx="1">
                <c:v>-0.1288810819466257</c:v>
              </c:pt>
            </c:numLit>
          </c:yVal>
          <c:smooth val="0"/>
          <c:extLst>
            <c:ext xmlns:c16="http://schemas.microsoft.com/office/drawing/2014/chart" uri="{C3380CC4-5D6E-409C-BE32-E72D297353CC}">
              <c16:uniqueId val="{00000027-8FBB-4ADD-A105-0D220A58CE09}"/>
            </c:ext>
          </c:extLst>
        </c:ser>
        <c:ser>
          <c:idx val="2"/>
          <c:order val="2"/>
          <c:spPr>
            <a:ln w="28575">
              <a:noFill/>
            </a:ln>
            <a:effectLst/>
          </c:spPr>
          <c:marker>
            <c:spPr>
              <a:noFill/>
              <a:ln w="9525">
                <a:noFill/>
              </a:ln>
            </c:spPr>
          </c:marker>
          <c:dLbls>
            <c:dLbl>
              <c:idx val="0"/>
              <c:tx>
                <c:rich>
                  <a:bodyPr/>
                  <a:lstStyle/>
                  <a:p>
                    <a:r>
                      <a:rPr lang="en-US" sz="900">
                        <a:latin typeface="Times New Roman" pitchFamily="18" charset="0"/>
                        <a:cs typeface="Times New Roman" pitchFamily="18" charset="0"/>
                      </a:rPr>
                      <a:t>Ca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8FBB-4ADD-A105-0D220A58CE09}"/>
                </c:ext>
              </c:extLst>
            </c:dLbl>
            <c:dLbl>
              <c:idx val="1"/>
              <c:tx>
                <c:rich>
                  <a:bodyPr/>
                  <a:lstStyle/>
                  <a:p>
                    <a:r>
                      <a:rPr lang="en-US" sz="900">
                        <a:latin typeface="Times New Roman" pitchFamily="18" charset="0"/>
                        <a:cs typeface="Times New Roman" pitchFamily="18" charset="0"/>
                      </a:rPr>
                      <a:t>HCO3</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8FBB-4ADD-A105-0D220A58CE09}"/>
                </c:ext>
              </c:extLst>
            </c:dLbl>
            <c:dLbl>
              <c:idx val="2"/>
              <c:tx>
                <c:rich>
                  <a:bodyPr/>
                  <a:lstStyle/>
                  <a:p>
                    <a:r>
                      <a:rPr lang="en-US" sz="900">
                        <a:latin typeface="Times New Roman" pitchFamily="18" charset="0"/>
                        <a:cs typeface="Times New Roman" pitchFamily="18" charset="0"/>
                      </a:rPr>
                      <a:t>Na</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8FBB-4ADD-A105-0D220A58CE09}"/>
                </c:ext>
              </c:extLst>
            </c:dLbl>
            <c:dLbl>
              <c:idx val="3"/>
              <c:tx>
                <c:rich>
                  <a:bodyPr/>
                  <a:lstStyle/>
                  <a:p>
                    <a:r>
                      <a:rPr lang="en-US" sz="900">
                        <a:latin typeface="Times New Roman" pitchFamily="18" charset="0"/>
                        <a:cs typeface="Times New Roman" pitchFamily="18" charset="0"/>
                      </a:rPr>
                      <a:t>CL</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8FBB-4ADD-A105-0D220A58CE09}"/>
                </c:ext>
              </c:extLst>
            </c:dLbl>
            <c:dLbl>
              <c:idx val="4"/>
              <c:tx>
                <c:rich>
                  <a:bodyPr/>
                  <a:lstStyle/>
                  <a:p>
                    <a:r>
                      <a:rPr lang="en-US" sz="900">
                        <a:latin typeface="Times New Roman" pitchFamily="18" charset="0"/>
                        <a:cs typeface="Times New Roman" pitchFamily="18" charset="0"/>
                      </a:rPr>
                      <a:t>K</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8FBB-4ADD-A105-0D220A58CE09}"/>
                </c:ext>
              </c:extLst>
            </c:dLbl>
            <c:dLbl>
              <c:idx val="5"/>
              <c:tx>
                <c:rich>
                  <a:bodyPr/>
                  <a:lstStyle/>
                  <a:p>
                    <a:r>
                      <a:rPr lang="en-US" sz="900">
                        <a:latin typeface="Times New Roman" pitchFamily="18" charset="0"/>
                        <a:cs typeface="Times New Roman" pitchFamily="18" charset="0"/>
                      </a:rPr>
                      <a:t>SO4</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8FBB-4ADD-A105-0D220A58CE09}"/>
                </c:ext>
              </c:extLst>
            </c:dLbl>
            <c:dLbl>
              <c:idx val="6"/>
              <c:tx>
                <c:rich>
                  <a:bodyPr/>
                  <a:lstStyle/>
                  <a:p>
                    <a:r>
                      <a:rPr lang="en-US" sz="900">
                        <a:latin typeface="Times New Roman" pitchFamily="18" charset="0"/>
                        <a:cs typeface="Times New Roman" pitchFamily="18" charset="0"/>
                      </a:rPr>
                      <a:t>Mg</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8FBB-4ADD-A105-0D220A58CE09}"/>
                </c:ext>
              </c:extLst>
            </c:dLbl>
            <c:dLbl>
              <c:idx val="7"/>
              <c:tx>
                <c:rich>
                  <a:bodyPr/>
                  <a:lstStyle/>
                  <a:p>
                    <a:r>
                      <a:rPr lang="en-US" sz="900">
                        <a:latin typeface="Times New Roman" pitchFamily="18" charset="0"/>
                        <a:cs typeface="Times New Roman" pitchFamily="18" charset="0"/>
                      </a:rPr>
                      <a:t>NO3</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8FBB-4ADD-A105-0D220A58CE09}"/>
                </c:ext>
              </c:extLst>
            </c:dLbl>
            <c:spPr>
              <a:noFill/>
              <a:ln>
                <a:noFill/>
              </a:ln>
              <a:effectLst/>
            </c:spPr>
            <c:txPr>
              <a:bodyPr rot="-5400000" vert="horz"/>
              <a:lstStyle/>
              <a:p>
                <a:pPr>
                  <a:defRPr sz="900">
                    <a:latin typeface="Times New Roman" pitchFamily="18" charset="0"/>
                    <a:cs typeface="Times New Roman" pitchFamily="18"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CAH1_HID!$C$1:$C$8</c:f>
              <c:numCache>
                <c:formatCode>0</c:formatCode>
                <c:ptCount val="8"/>
                <c:pt idx="0">
                  <c:v>1</c:v>
                </c:pt>
                <c:pt idx="1">
                  <c:v>2</c:v>
                </c:pt>
                <c:pt idx="2">
                  <c:v>3</c:v>
                </c:pt>
                <c:pt idx="3">
                  <c:v>4</c:v>
                </c:pt>
                <c:pt idx="4">
                  <c:v>5</c:v>
                </c:pt>
                <c:pt idx="5">
                  <c:v>6</c:v>
                </c:pt>
                <c:pt idx="6">
                  <c:v>7</c:v>
                </c:pt>
                <c:pt idx="7">
                  <c:v>8</c:v>
                </c:pt>
              </c:numCache>
            </c:numRef>
          </c:xVal>
          <c:yVal>
            <c:numRef>
              <c:f>CAH1_HID!$D$1:$D$8</c:f>
              <c:numCache>
                <c:formatCode>0</c:formatCode>
                <c:ptCount val="8"/>
                <c:pt idx="0">
                  <c:v>1</c:v>
                </c:pt>
                <c:pt idx="1">
                  <c:v>1</c:v>
                </c:pt>
                <c:pt idx="2">
                  <c:v>1</c:v>
                </c:pt>
                <c:pt idx="3">
                  <c:v>1</c:v>
                </c:pt>
                <c:pt idx="4">
                  <c:v>1</c:v>
                </c:pt>
                <c:pt idx="5">
                  <c:v>1</c:v>
                </c:pt>
                <c:pt idx="6">
                  <c:v>1</c:v>
                </c:pt>
                <c:pt idx="7">
                  <c:v>1</c:v>
                </c:pt>
              </c:numCache>
            </c:numRef>
          </c:yVal>
          <c:smooth val="0"/>
          <c:extLst>
            <c:ext xmlns:c16="http://schemas.microsoft.com/office/drawing/2014/chart" uri="{C3380CC4-5D6E-409C-BE32-E72D297353CC}">
              <c16:uniqueId val="{00000030-8FBB-4ADD-A105-0D220A58CE09}"/>
            </c:ext>
          </c:extLst>
        </c:ser>
        <c:dLbls>
          <c:showLegendKey val="0"/>
          <c:showVal val="0"/>
          <c:showCatName val="0"/>
          <c:showSerName val="0"/>
          <c:showPercent val="0"/>
          <c:showBubbleSize val="0"/>
        </c:dLbls>
        <c:axId val="70461312"/>
        <c:axId val="70492160"/>
      </c:scatterChart>
      <c:valAx>
        <c:axId val="70461312"/>
        <c:scaling>
          <c:orientation val="minMax"/>
          <c:max val="9"/>
          <c:min val="0"/>
        </c:scaling>
        <c:delete val="0"/>
        <c:axPos val="t"/>
        <c:numFmt formatCode="General" sourceLinked="0"/>
        <c:majorTickMark val="none"/>
        <c:minorTickMark val="none"/>
        <c:tickLblPos val="none"/>
        <c:txPr>
          <a:bodyPr/>
          <a:lstStyle/>
          <a:p>
            <a:pPr>
              <a:defRPr sz="700"/>
            </a:pPr>
            <a:endParaRPr lang="pl-PL"/>
          </a:p>
        </c:txPr>
        <c:crossAx val="70492160"/>
        <c:crossesAt val="1"/>
        <c:crossBetween val="midCat"/>
      </c:valAx>
      <c:valAx>
        <c:axId val="70492160"/>
        <c:scaling>
          <c:orientation val="maxMin"/>
          <c:max val="1"/>
          <c:min val="-0.28618971387899267"/>
        </c:scaling>
        <c:delete val="0"/>
        <c:axPos val="l"/>
        <c:title>
          <c:tx>
            <c:rich>
              <a:bodyPr/>
              <a:lstStyle/>
              <a:p>
                <a:pPr>
                  <a:defRPr sz="900" b="1">
                    <a:latin typeface="Times New Roman" pitchFamily="18" charset="0"/>
                    <a:cs typeface="Times New Roman" pitchFamily="18" charset="0"/>
                  </a:defRPr>
                </a:pPr>
                <a:r>
                  <a:rPr lang="fr-FR" sz="900">
                    <a:latin typeface="Times New Roman" pitchFamily="18" charset="0"/>
                    <a:cs typeface="Times New Roman" pitchFamily="18" charset="0"/>
                  </a:rPr>
                  <a:t>Similarity</a:t>
                </a:r>
              </a:p>
            </c:rich>
          </c:tx>
          <c:layout>
            <c:manualLayout>
              <c:xMode val="edge"/>
              <c:yMode val="edge"/>
              <c:x val="1.8203306555866845E-2"/>
              <c:y val="0.36447460002556797"/>
            </c:manualLayout>
          </c:layout>
          <c:overlay val="0"/>
        </c:title>
        <c:numFmt formatCode="General" sourceLinked="0"/>
        <c:majorTickMark val="cross"/>
        <c:minorTickMark val="none"/>
        <c:tickLblPos val="nextTo"/>
        <c:txPr>
          <a:bodyPr/>
          <a:lstStyle/>
          <a:p>
            <a:pPr>
              <a:defRPr sz="900">
                <a:latin typeface="Times New Roman" pitchFamily="18" charset="0"/>
                <a:cs typeface="Times New Roman" pitchFamily="18" charset="0"/>
              </a:defRPr>
            </a:pPr>
            <a:endParaRPr lang="pl-PL"/>
          </a:p>
        </c:txPr>
        <c:crossAx val="70461312"/>
        <c:crosses val="autoZero"/>
        <c:crossBetween val="midCat"/>
      </c:valAx>
      <c:spPr>
        <a:ln>
          <a:solidFill>
            <a:srgbClr val="808080"/>
          </a:solidFill>
          <a:prstDash val="solid"/>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11382123132924E-2"/>
          <c:y val="2.5481190820804599E-2"/>
          <c:w val="0.94032990933031135"/>
          <c:h val="0.85563834409372597"/>
        </c:manualLayout>
      </c:layout>
      <c:scatterChart>
        <c:scatterStyle val="lineMarker"/>
        <c:varyColors val="0"/>
        <c:ser>
          <c:idx val="0"/>
          <c:order val="0"/>
          <c:spPr>
            <a:ln w="12700">
              <a:solidFill>
                <a:srgbClr val="000000"/>
              </a:solidFill>
              <a:prstDash val="solid"/>
            </a:ln>
            <a:effectLst/>
          </c:spPr>
          <c:marker>
            <c:symbol val="none"/>
          </c:marker>
          <c:xVal>
            <c:numLit>
              <c:formatCode>General</c:formatCode>
              <c:ptCount val="23"/>
              <c:pt idx="0">
                <c:v>0.95000000000000062</c:v>
              </c:pt>
              <c:pt idx="1">
                <c:v>1.05</c:v>
              </c:pt>
              <c:pt idx="2">
                <c:v>1</c:v>
              </c:pt>
              <c:pt idx="3">
                <c:v>1</c:v>
              </c:pt>
              <c:pt idx="4">
                <c:v>0.75000000000000977</c:v>
              </c:pt>
              <c:pt idx="5">
                <c:v>1.25</c:v>
              </c:pt>
              <c:pt idx="6">
                <c:v>1.25</c:v>
              </c:pt>
              <c:pt idx="7">
                <c:v>1.25</c:v>
              </c:pt>
              <c:pt idx="8">
                <c:v>1.25</c:v>
              </c:pt>
              <c:pt idx="9">
                <c:v>1.25</c:v>
              </c:pt>
              <c:pt idx="10">
                <c:v>1</c:v>
              </c:pt>
              <c:pt idx="11">
                <c:v>1</c:v>
              </c:pt>
              <c:pt idx="12">
                <c:v>1.05</c:v>
              </c:pt>
              <c:pt idx="13">
                <c:v>0.95000000000000062</c:v>
              </c:pt>
              <c:pt idx="14">
                <c:v>1</c:v>
              </c:pt>
              <c:pt idx="15">
                <c:v>1</c:v>
              </c:pt>
              <c:pt idx="16">
                <c:v>0.75000000000000977</c:v>
              </c:pt>
              <c:pt idx="17">
                <c:v>0.75000000000000977</c:v>
              </c:pt>
              <c:pt idx="18">
                <c:v>0.75000000000000977</c:v>
              </c:pt>
              <c:pt idx="19">
                <c:v>1.25</c:v>
              </c:pt>
              <c:pt idx="20">
                <c:v>0.75000000000000977</c:v>
              </c:pt>
              <c:pt idx="21">
                <c:v>0.75000000000000977</c:v>
              </c:pt>
              <c:pt idx="22">
                <c:v>0.75000000000000977</c:v>
              </c:pt>
            </c:numLit>
          </c:xVal>
          <c:yVal>
            <c:numLit>
              <c:formatCode>General</c:formatCode>
              <c:ptCount val="23"/>
              <c:pt idx="0">
                <c:v>0.33000000000000568</c:v>
              </c:pt>
              <c:pt idx="1">
                <c:v>0.33000000000000568</c:v>
              </c:pt>
              <c:pt idx="2">
                <c:v>0.33000000000000568</c:v>
              </c:pt>
              <c:pt idx="3">
                <c:v>0.15500000000000044</c:v>
              </c:pt>
              <c:pt idx="4">
                <c:v>0.15500000000000044</c:v>
              </c:pt>
              <c:pt idx="5">
                <c:v>0.15500000000000044</c:v>
              </c:pt>
              <c:pt idx="6">
                <c:v>0.15500000000000044</c:v>
              </c:pt>
              <c:pt idx="7">
                <c:v>-5.0000000000000114E-3</c:v>
              </c:pt>
              <c:pt idx="8">
                <c:v>-0.20750000000000021</c:v>
              </c:pt>
              <c:pt idx="9">
                <c:v>-0.20750000000000021</c:v>
              </c:pt>
              <c:pt idx="10">
                <c:v>-0.20750000000000021</c:v>
              </c:pt>
              <c:pt idx="11">
                <c:v>-0.68</c:v>
              </c:pt>
              <c:pt idx="12">
                <c:v>-0.68</c:v>
              </c:pt>
              <c:pt idx="13">
                <c:v>-0.68</c:v>
              </c:pt>
              <c:pt idx="14">
                <c:v>-0.68</c:v>
              </c:pt>
              <c:pt idx="15">
                <c:v>-0.20750000000000021</c:v>
              </c:pt>
              <c:pt idx="16">
                <c:v>-0.20750000000000021</c:v>
              </c:pt>
              <c:pt idx="17">
                <c:v>-0.20750000000000021</c:v>
              </c:pt>
              <c:pt idx="18">
                <c:v>-5.0000000000000114E-3</c:v>
              </c:pt>
              <c:pt idx="19">
                <c:v>-5.0000000000000114E-3</c:v>
              </c:pt>
              <c:pt idx="20">
                <c:v>-5.0000000000000114E-3</c:v>
              </c:pt>
              <c:pt idx="21">
                <c:v>0.15500000000000044</c:v>
              </c:pt>
              <c:pt idx="22">
                <c:v>0.15500000000000044</c:v>
              </c:pt>
            </c:numLit>
          </c:yVal>
          <c:smooth val="0"/>
          <c:extLst>
            <c:ext xmlns:c16="http://schemas.microsoft.com/office/drawing/2014/chart" uri="{C3380CC4-5D6E-409C-BE32-E72D297353CC}">
              <c16:uniqueId val="{00000000-C537-4BD0-A683-9BAE68D8B972}"/>
            </c:ext>
          </c:extLst>
        </c:ser>
        <c:ser>
          <c:idx val="1"/>
          <c:order val="1"/>
          <c:spPr>
            <a:ln w="12700">
              <a:solidFill>
                <a:srgbClr val="000000"/>
              </a:solidFill>
              <a:prstDash val="solid"/>
            </a:ln>
            <a:effectLst/>
          </c:spPr>
          <c:marker>
            <c:symbol val="none"/>
          </c:marker>
          <c:xVal>
            <c:numLit>
              <c:formatCode>General</c:formatCode>
              <c:ptCount val="23"/>
              <c:pt idx="0">
                <c:v>1.9500000000000193</c:v>
              </c:pt>
              <c:pt idx="1">
                <c:v>2.0499999999999998</c:v>
              </c:pt>
              <c:pt idx="2">
                <c:v>2</c:v>
              </c:pt>
              <c:pt idx="3">
                <c:v>2</c:v>
              </c:pt>
              <c:pt idx="4">
                <c:v>1.75</c:v>
              </c:pt>
              <c:pt idx="5">
                <c:v>2.25</c:v>
              </c:pt>
              <c:pt idx="6">
                <c:v>2.25</c:v>
              </c:pt>
              <c:pt idx="7">
                <c:v>2.25</c:v>
              </c:pt>
              <c:pt idx="8">
                <c:v>2.25</c:v>
              </c:pt>
              <c:pt idx="9">
                <c:v>2.25</c:v>
              </c:pt>
              <c:pt idx="10">
                <c:v>2</c:v>
              </c:pt>
              <c:pt idx="11">
                <c:v>2</c:v>
              </c:pt>
              <c:pt idx="12">
                <c:v>2.0499999999999998</c:v>
              </c:pt>
              <c:pt idx="13">
                <c:v>1.9500000000000193</c:v>
              </c:pt>
              <c:pt idx="14">
                <c:v>2</c:v>
              </c:pt>
              <c:pt idx="15">
                <c:v>2</c:v>
              </c:pt>
              <c:pt idx="16">
                <c:v>1.75</c:v>
              </c:pt>
              <c:pt idx="17">
                <c:v>1.75</c:v>
              </c:pt>
              <c:pt idx="18">
                <c:v>1.75</c:v>
              </c:pt>
              <c:pt idx="19">
                <c:v>2.25</c:v>
              </c:pt>
              <c:pt idx="20">
                <c:v>1.75</c:v>
              </c:pt>
              <c:pt idx="21">
                <c:v>1.75</c:v>
              </c:pt>
              <c:pt idx="22">
                <c:v>1.75</c:v>
              </c:pt>
            </c:numLit>
          </c:xVal>
          <c:yVal>
            <c:numLit>
              <c:formatCode>General</c:formatCode>
              <c:ptCount val="23"/>
              <c:pt idx="0">
                <c:v>-0.42000000000000032</c:v>
              </c:pt>
              <c:pt idx="1">
                <c:v>-0.42000000000000032</c:v>
              </c:pt>
              <c:pt idx="2">
                <c:v>-0.42000000000000032</c:v>
              </c:pt>
              <c:pt idx="3">
                <c:v>-1.1625000000000001</c:v>
              </c:pt>
              <c:pt idx="4">
                <c:v>-1.1625000000000001</c:v>
              </c:pt>
              <c:pt idx="5">
                <c:v>-1.1625000000000001</c:v>
              </c:pt>
              <c:pt idx="6">
                <c:v>-1.1625000000000001</c:v>
              </c:pt>
              <c:pt idx="7">
                <c:v>-1.5049999999999784</c:v>
              </c:pt>
              <c:pt idx="8">
                <c:v>-1.7224999999999797</c:v>
              </c:pt>
              <c:pt idx="9">
                <c:v>-1.7224999999999797</c:v>
              </c:pt>
              <c:pt idx="10">
                <c:v>-1.7224999999999797</c:v>
              </c:pt>
              <c:pt idx="11">
                <c:v>-2.3899999999999997</c:v>
              </c:pt>
              <c:pt idx="12">
                <c:v>-2.3899999999999997</c:v>
              </c:pt>
              <c:pt idx="13">
                <c:v>-2.3899999999999997</c:v>
              </c:pt>
              <c:pt idx="14">
                <c:v>-2.3899999999999997</c:v>
              </c:pt>
              <c:pt idx="15">
                <c:v>-1.7224999999999797</c:v>
              </c:pt>
              <c:pt idx="16">
                <c:v>-1.7224999999999797</c:v>
              </c:pt>
              <c:pt idx="17">
                <c:v>-1.7224999999999797</c:v>
              </c:pt>
              <c:pt idx="18">
                <c:v>-1.5049999999999784</c:v>
              </c:pt>
              <c:pt idx="19">
                <c:v>-1.5049999999999784</c:v>
              </c:pt>
              <c:pt idx="20">
                <c:v>-1.5049999999999784</c:v>
              </c:pt>
              <c:pt idx="21">
                <c:v>-1.1625000000000001</c:v>
              </c:pt>
              <c:pt idx="22">
                <c:v>-1.1625000000000001</c:v>
              </c:pt>
            </c:numLit>
          </c:yVal>
          <c:smooth val="0"/>
          <c:extLst>
            <c:ext xmlns:c16="http://schemas.microsoft.com/office/drawing/2014/chart" uri="{C3380CC4-5D6E-409C-BE32-E72D297353CC}">
              <c16:uniqueId val="{00000001-C537-4BD0-A683-9BAE68D8B972}"/>
            </c:ext>
          </c:extLst>
        </c:ser>
        <c:ser>
          <c:idx val="2"/>
          <c:order val="2"/>
          <c:spPr>
            <a:ln w="12700">
              <a:solidFill>
                <a:srgbClr val="000000"/>
              </a:solidFill>
              <a:prstDash val="solid"/>
            </a:ln>
            <a:effectLst/>
          </c:spPr>
          <c:marker>
            <c:symbol val="none"/>
          </c:marker>
          <c:xVal>
            <c:numLit>
              <c:formatCode>General</c:formatCode>
              <c:ptCount val="23"/>
              <c:pt idx="0">
                <c:v>2.9499999999999997</c:v>
              </c:pt>
              <c:pt idx="1">
                <c:v>3.05</c:v>
              </c:pt>
              <c:pt idx="2">
                <c:v>3</c:v>
              </c:pt>
              <c:pt idx="3">
                <c:v>3</c:v>
              </c:pt>
              <c:pt idx="4">
                <c:v>2.75</c:v>
              </c:pt>
              <c:pt idx="5">
                <c:v>3.25</c:v>
              </c:pt>
              <c:pt idx="6">
                <c:v>3.25</c:v>
              </c:pt>
              <c:pt idx="7">
                <c:v>3.25</c:v>
              </c:pt>
              <c:pt idx="8">
                <c:v>3.25</c:v>
              </c:pt>
              <c:pt idx="9">
                <c:v>3.25</c:v>
              </c:pt>
              <c:pt idx="10">
                <c:v>3</c:v>
              </c:pt>
              <c:pt idx="11">
                <c:v>3</c:v>
              </c:pt>
              <c:pt idx="12">
                <c:v>3.05</c:v>
              </c:pt>
              <c:pt idx="13">
                <c:v>2.9499999999999997</c:v>
              </c:pt>
              <c:pt idx="14">
                <c:v>3</c:v>
              </c:pt>
              <c:pt idx="15">
                <c:v>3</c:v>
              </c:pt>
              <c:pt idx="16">
                <c:v>2.75</c:v>
              </c:pt>
              <c:pt idx="17">
                <c:v>2.75</c:v>
              </c:pt>
              <c:pt idx="18">
                <c:v>2.75</c:v>
              </c:pt>
              <c:pt idx="19">
                <c:v>3.25</c:v>
              </c:pt>
              <c:pt idx="20">
                <c:v>2.75</c:v>
              </c:pt>
              <c:pt idx="21">
                <c:v>2.75</c:v>
              </c:pt>
              <c:pt idx="22">
                <c:v>2.75</c:v>
              </c:pt>
            </c:numLit>
          </c:xVal>
          <c:yVal>
            <c:numLit>
              <c:formatCode>General</c:formatCode>
              <c:ptCount val="23"/>
              <c:pt idx="0">
                <c:v>0.47000000000000008</c:v>
              </c:pt>
              <c:pt idx="1">
                <c:v>0.47000000000000008</c:v>
              </c:pt>
              <c:pt idx="2">
                <c:v>0.47000000000000008</c:v>
              </c:pt>
              <c:pt idx="3">
                <c:v>0.30250000000000032</c:v>
              </c:pt>
              <c:pt idx="4">
                <c:v>0.30250000000000032</c:v>
              </c:pt>
              <c:pt idx="5">
                <c:v>0.30250000000000032</c:v>
              </c:pt>
              <c:pt idx="6">
                <c:v>0.30250000000000032</c:v>
              </c:pt>
              <c:pt idx="7">
                <c:v>0.13500000000000001</c:v>
              </c:pt>
              <c:pt idx="8">
                <c:v>-6.5000000000000002E-2</c:v>
              </c:pt>
              <c:pt idx="9">
                <c:v>-6.5000000000000002E-2</c:v>
              </c:pt>
              <c:pt idx="10">
                <c:v>-6.5000000000000002E-2</c:v>
              </c:pt>
              <c:pt idx="11">
                <c:v>-0.54</c:v>
              </c:pt>
              <c:pt idx="12">
                <c:v>-0.54</c:v>
              </c:pt>
              <c:pt idx="13">
                <c:v>-0.54</c:v>
              </c:pt>
              <c:pt idx="14">
                <c:v>-0.54</c:v>
              </c:pt>
              <c:pt idx="15">
                <c:v>-6.5000000000000002E-2</c:v>
              </c:pt>
              <c:pt idx="16">
                <c:v>-6.5000000000000002E-2</c:v>
              </c:pt>
              <c:pt idx="17">
                <c:v>-6.5000000000000002E-2</c:v>
              </c:pt>
              <c:pt idx="18">
                <c:v>0.13500000000000001</c:v>
              </c:pt>
              <c:pt idx="19">
                <c:v>0.13500000000000001</c:v>
              </c:pt>
              <c:pt idx="20">
                <c:v>0.13500000000000001</c:v>
              </c:pt>
              <c:pt idx="21">
                <c:v>0.30250000000000032</c:v>
              </c:pt>
              <c:pt idx="22">
                <c:v>0.30250000000000032</c:v>
              </c:pt>
            </c:numLit>
          </c:yVal>
          <c:smooth val="0"/>
          <c:extLst>
            <c:ext xmlns:c16="http://schemas.microsoft.com/office/drawing/2014/chart" uri="{C3380CC4-5D6E-409C-BE32-E72D297353CC}">
              <c16:uniqueId val="{00000002-C537-4BD0-A683-9BAE68D8B972}"/>
            </c:ext>
          </c:extLst>
        </c:ser>
        <c:ser>
          <c:idx val="3"/>
          <c:order val="3"/>
          <c:spPr>
            <a:ln w="12700">
              <a:solidFill>
                <a:srgbClr val="000000"/>
              </a:solidFill>
              <a:prstDash val="solid"/>
            </a:ln>
            <a:effectLst/>
          </c:spPr>
          <c:marker>
            <c:symbol val="none"/>
          </c:marker>
          <c:xVal>
            <c:numLit>
              <c:formatCode>General</c:formatCode>
              <c:ptCount val="23"/>
              <c:pt idx="0">
                <c:v>3.9499999999999997</c:v>
              </c:pt>
              <c:pt idx="1">
                <c:v>4.05</c:v>
              </c:pt>
              <c:pt idx="2">
                <c:v>4</c:v>
              </c:pt>
              <c:pt idx="3">
                <c:v>4</c:v>
              </c:pt>
              <c:pt idx="4">
                <c:v>3.75</c:v>
              </c:pt>
              <c:pt idx="5">
                <c:v>4.25</c:v>
              </c:pt>
              <c:pt idx="6">
                <c:v>4.25</c:v>
              </c:pt>
              <c:pt idx="7">
                <c:v>4.25</c:v>
              </c:pt>
              <c:pt idx="8">
                <c:v>4.25</c:v>
              </c:pt>
              <c:pt idx="9">
                <c:v>4.25</c:v>
              </c:pt>
              <c:pt idx="10">
                <c:v>4</c:v>
              </c:pt>
              <c:pt idx="11">
                <c:v>4</c:v>
              </c:pt>
              <c:pt idx="12">
                <c:v>4.05</c:v>
              </c:pt>
              <c:pt idx="13">
                <c:v>3.9499999999999997</c:v>
              </c:pt>
              <c:pt idx="14">
                <c:v>4</c:v>
              </c:pt>
              <c:pt idx="15">
                <c:v>4</c:v>
              </c:pt>
              <c:pt idx="16">
                <c:v>3.75</c:v>
              </c:pt>
              <c:pt idx="17">
                <c:v>3.75</c:v>
              </c:pt>
              <c:pt idx="18">
                <c:v>3.75</c:v>
              </c:pt>
              <c:pt idx="19">
                <c:v>4.25</c:v>
              </c:pt>
              <c:pt idx="20">
                <c:v>3.75</c:v>
              </c:pt>
              <c:pt idx="21">
                <c:v>3.75</c:v>
              </c:pt>
              <c:pt idx="22">
                <c:v>3.75</c:v>
              </c:pt>
            </c:numLit>
          </c:xVal>
          <c:yVal>
            <c:numLit>
              <c:formatCode>General</c:formatCode>
              <c:ptCount val="23"/>
              <c:pt idx="0">
                <c:v>1.46</c:v>
              </c:pt>
              <c:pt idx="1">
                <c:v>1.46</c:v>
              </c:pt>
              <c:pt idx="2">
                <c:v>1.46</c:v>
              </c:pt>
              <c:pt idx="3">
                <c:v>0.87749999999999995</c:v>
              </c:pt>
              <c:pt idx="4">
                <c:v>0.87749999999999995</c:v>
              </c:pt>
              <c:pt idx="5">
                <c:v>0.87749999999999995</c:v>
              </c:pt>
              <c:pt idx="6">
                <c:v>0.87749999999999995</c:v>
              </c:pt>
              <c:pt idx="7">
                <c:v>0.55000000000000004</c:v>
              </c:pt>
              <c:pt idx="8">
                <c:v>8.5000000000000048E-2</c:v>
              </c:pt>
              <c:pt idx="9">
                <c:v>8.5000000000000048E-2</c:v>
              </c:pt>
              <c:pt idx="10">
                <c:v>8.5000000000000048E-2</c:v>
              </c:pt>
              <c:pt idx="11">
                <c:v>-0.75000000000000977</c:v>
              </c:pt>
              <c:pt idx="12">
                <c:v>-0.75000000000000977</c:v>
              </c:pt>
              <c:pt idx="13">
                <c:v>-0.75000000000000977</c:v>
              </c:pt>
              <c:pt idx="14">
                <c:v>-0.75000000000000977</c:v>
              </c:pt>
              <c:pt idx="15">
                <c:v>8.5000000000000048E-2</c:v>
              </c:pt>
              <c:pt idx="16">
                <c:v>8.5000000000000048E-2</c:v>
              </c:pt>
              <c:pt idx="17">
                <c:v>8.5000000000000048E-2</c:v>
              </c:pt>
              <c:pt idx="18">
                <c:v>0.55000000000000004</c:v>
              </c:pt>
              <c:pt idx="19">
                <c:v>0.55000000000000004</c:v>
              </c:pt>
              <c:pt idx="20">
                <c:v>0.55000000000000004</c:v>
              </c:pt>
              <c:pt idx="21">
                <c:v>0.87749999999999995</c:v>
              </c:pt>
              <c:pt idx="22">
                <c:v>0.87749999999999995</c:v>
              </c:pt>
            </c:numLit>
          </c:yVal>
          <c:smooth val="0"/>
          <c:extLst>
            <c:ext xmlns:c16="http://schemas.microsoft.com/office/drawing/2014/chart" uri="{C3380CC4-5D6E-409C-BE32-E72D297353CC}">
              <c16:uniqueId val="{00000003-C537-4BD0-A683-9BAE68D8B972}"/>
            </c:ext>
          </c:extLst>
        </c:ser>
        <c:ser>
          <c:idx val="4"/>
          <c:order val="4"/>
          <c:spPr>
            <a:ln w="12700">
              <a:solidFill>
                <a:srgbClr val="000000"/>
              </a:solidFill>
              <a:prstDash val="solid"/>
            </a:ln>
            <a:effectLst/>
          </c:spPr>
          <c:marker>
            <c:symbol val="none"/>
          </c:marker>
          <c:xVal>
            <c:numLit>
              <c:formatCode>General</c:formatCode>
              <c:ptCount val="23"/>
              <c:pt idx="0">
                <c:v>4.95</c:v>
              </c:pt>
              <c:pt idx="1">
                <c:v>5.05</c:v>
              </c:pt>
              <c:pt idx="2">
                <c:v>5</c:v>
              </c:pt>
              <c:pt idx="3">
                <c:v>5</c:v>
              </c:pt>
              <c:pt idx="4">
                <c:v>4.75</c:v>
              </c:pt>
              <c:pt idx="5">
                <c:v>5.25</c:v>
              </c:pt>
              <c:pt idx="6">
                <c:v>5.25</c:v>
              </c:pt>
              <c:pt idx="7">
                <c:v>5.25</c:v>
              </c:pt>
              <c:pt idx="8">
                <c:v>5.25</c:v>
              </c:pt>
              <c:pt idx="9">
                <c:v>5.25</c:v>
              </c:pt>
              <c:pt idx="10">
                <c:v>5</c:v>
              </c:pt>
              <c:pt idx="11">
                <c:v>5</c:v>
              </c:pt>
              <c:pt idx="12">
                <c:v>5.05</c:v>
              </c:pt>
              <c:pt idx="13">
                <c:v>4.95</c:v>
              </c:pt>
              <c:pt idx="14">
                <c:v>5</c:v>
              </c:pt>
              <c:pt idx="15">
                <c:v>5</c:v>
              </c:pt>
              <c:pt idx="16">
                <c:v>4.75</c:v>
              </c:pt>
              <c:pt idx="17">
                <c:v>4.75</c:v>
              </c:pt>
              <c:pt idx="18">
                <c:v>4.75</c:v>
              </c:pt>
              <c:pt idx="19">
                <c:v>5.25</c:v>
              </c:pt>
              <c:pt idx="20">
                <c:v>4.75</c:v>
              </c:pt>
              <c:pt idx="21">
                <c:v>4.75</c:v>
              </c:pt>
              <c:pt idx="22">
                <c:v>4.75</c:v>
              </c:pt>
            </c:numLit>
          </c:xVal>
          <c:yVal>
            <c:numLit>
              <c:formatCode>General</c:formatCode>
              <c:ptCount val="23"/>
              <c:pt idx="0">
                <c:v>-0.2</c:v>
              </c:pt>
              <c:pt idx="1">
                <c:v>-0.2</c:v>
              </c:pt>
              <c:pt idx="2">
                <c:v>-0.2</c:v>
              </c:pt>
              <c:pt idx="3">
                <c:v>-0.9425</c:v>
              </c:pt>
              <c:pt idx="4">
                <c:v>-0.9425</c:v>
              </c:pt>
              <c:pt idx="5">
                <c:v>-0.9425</c:v>
              </c:pt>
              <c:pt idx="6">
                <c:v>-0.9425</c:v>
              </c:pt>
              <c:pt idx="7">
                <c:v>-1.28</c:v>
              </c:pt>
              <c:pt idx="8">
                <c:v>-1.5024999999999806</c:v>
              </c:pt>
              <c:pt idx="9">
                <c:v>-1.5024999999999806</c:v>
              </c:pt>
              <c:pt idx="10">
                <c:v>-1.5024999999999806</c:v>
              </c:pt>
              <c:pt idx="11">
                <c:v>-2.17</c:v>
              </c:pt>
              <c:pt idx="12">
                <c:v>-2.17</c:v>
              </c:pt>
              <c:pt idx="13">
                <c:v>-2.17</c:v>
              </c:pt>
              <c:pt idx="14">
                <c:v>-2.17</c:v>
              </c:pt>
              <c:pt idx="15">
                <c:v>-1.5024999999999806</c:v>
              </c:pt>
              <c:pt idx="16">
                <c:v>-1.5024999999999806</c:v>
              </c:pt>
              <c:pt idx="17">
                <c:v>-1.5024999999999806</c:v>
              </c:pt>
              <c:pt idx="18">
                <c:v>-1.28</c:v>
              </c:pt>
              <c:pt idx="19">
                <c:v>-1.28</c:v>
              </c:pt>
              <c:pt idx="20">
                <c:v>-1.28</c:v>
              </c:pt>
              <c:pt idx="21">
                <c:v>-0.9425</c:v>
              </c:pt>
              <c:pt idx="22">
                <c:v>-0.9425</c:v>
              </c:pt>
            </c:numLit>
          </c:yVal>
          <c:smooth val="0"/>
          <c:extLst>
            <c:ext xmlns:c16="http://schemas.microsoft.com/office/drawing/2014/chart" uri="{C3380CC4-5D6E-409C-BE32-E72D297353CC}">
              <c16:uniqueId val="{00000004-C537-4BD0-A683-9BAE68D8B972}"/>
            </c:ext>
          </c:extLst>
        </c:ser>
        <c:ser>
          <c:idx val="5"/>
          <c:order val="5"/>
          <c:spPr>
            <a:ln w="12700">
              <a:solidFill>
                <a:srgbClr val="000000"/>
              </a:solidFill>
              <a:prstDash val="solid"/>
            </a:ln>
            <a:effectLst/>
          </c:spPr>
          <c:marker>
            <c:symbol val="none"/>
          </c:marker>
          <c:xVal>
            <c:numLit>
              <c:formatCode>General</c:formatCode>
              <c:ptCount val="23"/>
              <c:pt idx="0">
                <c:v>5.95</c:v>
              </c:pt>
              <c:pt idx="1">
                <c:v>6.05</c:v>
              </c:pt>
              <c:pt idx="2">
                <c:v>6</c:v>
              </c:pt>
              <c:pt idx="3">
                <c:v>6</c:v>
              </c:pt>
              <c:pt idx="4">
                <c:v>5.75</c:v>
              </c:pt>
              <c:pt idx="5">
                <c:v>6.25</c:v>
              </c:pt>
              <c:pt idx="6">
                <c:v>6.25</c:v>
              </c:pt>
              <c:pt idx="7">
                <c:v>6.25</c:v>
              </c:pt>
              <c:pt idx="8">
                <c:v>6.25</c:v>
              </c:pt>
              <c:pt idx="9">
                <c:v>6.25</c:v>
              </c:pt>
              <c:pt idx="10">
                <c:v>6</c:v>
              </c:pt>
              <c:pt idx="11">
                <c:v>6</c:v>
              </c:pt>
              <c:pt idx="12">
                <c:v>6.05</c:v>
              </c:pt>
              <c:pt idx="13">
                <c:v>5.95</c:v>
              </c:pt>
              <c:pt idx="14">
                <c:v>6</c:v>
              </c:pt>
              <c:pt idx="15">
                <c:v>6</c:v>
              </c:pt>
              <c:pt idx="16">
                <c:v>5.75</c:v>
              </c:pt>
              <c:pt idx="17">
                <c:v>5.75</c:v>
              </c:pt>
              <c:pt idx="18">
                <c:v>5.75</c:v>
              </c:pt>
              <c:pt idx="19">
                <c:v>6.25</c:v>
              </c:pt>
              <c:pt idx="20">
                <c:v>5.75</c:v>
              </c:pt>
              <c:pt idx="21">
                <c:v>5.75</c:v>
              </c:pt>
              <c:pt idx="22">
                <c:v>5.75</c:v>
              </c:pt>
            </c:numLit>
          </c:xVal>
          <c:yVal>
            <c:numLit>
              <c:formatCode>General</c:formatCode>
              <c:ptCount val="23"/>
              <c:pt idx="0">
                <c:v>-3.3</c:v>
              </c:pt>
              <c:pt idx="1">
                <c:v>-3.3</c:v>
              </c:pt>
              <c:pt idx="2">
                <c:v>-3.3</c:v>
              </c:pt>
              <c:pt idx="3">
                <c:v>-3.9699999999999998</c:v>
              </c:pt>
              <c:pt idx="4">
                <c:v>-3.9699999999999998</c:v>
              </c:pt>
              <c:pt idx="5">
                <c:v>-3.9699999999999998</c:v>
              </c:pt>
              <c:pt idx="6">
                <c:v>-3.9699999999999998</c:v>
              </c:pt>
              <c:pt idx="7">
                <c:v>-4.6649999999999645</c:v>
              </c:pt>
              <c:pt idx="8">
                <c:v>-4.9249999999999945</c:v>
              </c:pt>
              <c:pt idx="9">
                <c:v>-4.9249999999999945</c:v>
              </c:pt>
              <c:pt idx="10">
                <c:v>-4.9249999999999945</c:v>
              </c:pt>
              <c:pt idx="11">
                <c:v>-6.2700000000000014</c:v>
              </c:pt>
              <c:pt idx="12">
                <c:v>-6.2700000000000014</c:v>
              </c:pt>
              <c:pt idx="13">
                <c:v>-6.2700000000000014</c:v>
              </c:pt>
              <c:pt idx="14">
                <c:v>-6.2700000000000014</c:v>
              </c:pt>
              <c:pt idx="15">
                <c:v>-4.9249999999999945</c:v>
              </c:pt>
              <c:pt idx="16">
                <c:v>-4.9249999999999945</c:v>
              </c:pt>
              <c:pt idx="17">
                <c:v>-4.9249999999999945</c:v>
              </c:pt>
              <c:pt idx="18">
                <c:v>-4.6649999999999645</c:v>
              </c:pt>
              <c:pt idx="19">
                <c:v>-4.6649999999999645</c:v>
              </c:pt>
              <c:pt idx="20">
                <c:v>-4.6649999999999645</c:v>
              </c:pt>
              <c:pt idx="21">
                <c:v>-3.9699999999999998</c:v>
              </c:pt>
              <c:pt idx="22">
                <c:v>-3.9699999999999998</c:v>
              </c:pt>
            </c:numLit>
          </c:yVal>
          <c:smooth val="0"/>
          <c:extLst>
            <c:ext xmlns:c16="http://schemas.microsoft.com/office/drawing/2014/chart" uri="{C3380CC4-5D6E-409C-BE32-E72D297353CC}">
              <c16:uniqueId val="{00000005-C537-4BD0-A683-9BAE68D8B972}"/>
            </c:ext>
          </c:extLst>
        </c:ser>
        <c:ser>
          <c:idx val="6"/>
          <c:order val="6"/>
          <c:tx>
            <c:v>Moyenne</c:v>
          </c:tx>
          <c:spPr>
            <a:ln w="25400">
              <a:noFill/>
            </a:ln>
            <a:effectLst/>
          </c:spPr>
          <c:marker>
            <c:symbol val="plus"/>
            <c:size val="7"/>
            <c:spPr>
              <a:noFill/>
              <a:ln>
                <a:solidFill>
                  <a:srgbClr val="FF0000"/>
                </a:solidFill>
                <a:prstDash val="solid"/>
              </a:ln>
            </c:spPr>
          </c:marker>
          <c:xVal>
            <c:numLit>
              <c:formatCode>General</c:formatCode>
              <c:ptCount val="6"/>
              <c:pt idx="0">
                <c:v>1</c:v>
              </c:pt>
              <c:pt idx="1">
                <c:v>2</c:v>
              </c:pt>
              <c:pt idx="2">
                <c:v>3</c:v>
              </c:pt>
              <c:pt idx="3">
                <c:v>4</c:v>
              </c:pt>
              <c:pt idx="4">
                <c:v>5</c:v>
              </c:pt>
              <c:pt idx="5">
                <c:v>6</c:v>
              </c:pt>
            </c:numLit>
          </c:xVal>
          <c:yVal>
            <c:numLit>
              <c:formatCode>General</c:formatCode>
              <c:ptCount val="6"/>
              <c:pt idx="0">
                <c:v>-0.22625000000000001</c:v>
              </c:pt>
              <c:pt idx="1">
                <c:v>-1.380833333333334</c:v>
              </c:pt>
              <c:pt idx="2">
                <c:v>-8.2500000000000004E-2</c:v>
              </c:pt>
              <c:pt idx="3">
                <c:v>0.16791666666666671</c:v>
              </c:pt>
              <c:pt idx="4">
                <c:v>-1.1583333333333341</c:v>
              </c:pt>
              <c:pt idx="5">
                <c:v>-4.5116666666666694</c:v>
              </c:pt>
            </c:numLit>
          </c:yVal>
          <c:smooth val="0"/>
          <c:extLst>
            <c:ext xmlns:c16="http://schemas.microsoft.com/office/drawing/2014/chart" uri="{C3380CC4-5D6E-409C-BE32-E72D297353CC}">
              <c16:uniqueId val="{00000006-C537-4BD0-A683-9BAE68D8B972}"/>
            </c:ext>
          </c:extLst>
        </c:ser>
        <c:ser>
          <c:idx val="7"/>
          <c:order val="7"/>
          <c:spPr>
            <a:ln w="25400">
              <a:noFill/>
            </a:ln>
            <a:effectLst/>
          </c:spPr>
          <c:marker>
            <c:symbol val="none"/>
          </c:marker>
          <c:dLbls>
            <c:dLbl>
              <c:idx val="0"/>
              <c:layout>
                <c:manualLayout>
                  <c:x val="0"/>
                  <c:y val="-3.3555903209978892E-3"/>
                </c:manualLayout>
              </c:layout>
              <c:tx>
                <c:rich>
                  <a:bodyPr/>
                  <a:lstStyle/>
                  <a:p>
                    <a:r>
                      <a:rPr lang="en-US" b="1"/>
                      <a:t>SI Agragonite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37-4BD0-A683-9BAE68D8B972}"/>
                </c:ext>
              </c:extLst>
            </c:dLbl>
            <c:dLbl>
              <c:idx val="1"/>
              <c:layout>
                <c:manualLayout>
                  <c:x val="7.7729578185449033E-3"/>
                  <c:y val="0.8274898594226"/>
                </c:manualLayout>
              </c:layout>
              <c:tx>
                <c:rich>
                  <a:bodyPr/>
                  <a:lstStyle/>
                  <a:p>
                    <a:r>
                      <a:rPr lang="en-US" b="1"/>
                      <a:t>SI</a:t>
                    </a:r>
                    <a:r>
                      <a:rPr lang="en-US" b="1" baseline="0"/>
                      <a:t> </a:t>
                    </a:r>
                    <a:r>
                      <a:rPr lang="en-US" b="1"/>
                      <a:t>Anhydrite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537-4BD0-A683-9BAE68D8B972}"/>
                </c:ext>
              </c:extLst>
            </c:dLbl>
            <c:dLbl>
              <c:idx val="2"/>
              <c:tx>
                <c:rich>
                  <a:bodyPr/>
                  <a:lstStyle/>
                  <a:p>
                    <a:r>
                      <a:rPr lang="en-US" b="1"/>
                      <a:t>SI Calcite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537-4BD0-A683-9BAE68D8B972}"/>
                </c:ext>
              </c:extLst>
            </c:dLbl>
            <c:dLbl>
              <c:idx val="3"/>
              <c:layout>
                <c:manualLayout>
                  <c:x val="0"/>
                  <c:y val="0.8274901941227325"/>
                </c:manualLayout>
              </c:layout>
              <c:tx>
                <c:rich>
                  <a:bodyPr/>
                  <a:lstStyle/>
                  <a:p>
                    <a:r>
                      <a:rPr lang="en-US" b="1"/>
                      <a:t>SI Dolomite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537-4BD0-A683-9BAE68D8B972}"/>
                </c:ext>
              </c:extLst>
            </c:dLbl>
            <c:dLbl>
              <c:idx val="4"/>
              <c:layout>
                <c:manualLayout>
                  <c:x val="8.4269438380434248E-17"/>
                  <c:y val="-3.3555903209978892E-3"/>
                </c:manualLayout>
              </c:layout>
              <c:tx>
                <c:rich>
                  <a:bodyPr/>
                  <a:lstStyle/>
                  <a:p>
                    <a:r>
                      <a:rPr lang="en-US" b="1"/>
                      <a:t>SI Gypsum</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537-4BD0-A683-9BAE68D8B972}"/>
                </c:ext>
              </c:extLst>
            </c:dLbl>
            <c:dLbl>
              <c:idx val="5"/>
              <c:layout>
                <c:manualLayout>
                  <c:x val="-2.5909859395149633E-3"/>
                  <c:y val="0.8274898594226"/>
                </c:manualLayout>
              </c:layout>
              <c:tx>
                <c:rich>
                  <a:bodyPr/>
                  <a:lstStyle/>
                  <a:p>
                    <a:r>
                      <a:rPr lang="en-US" b="1"/>
                      <a:t>SI Halite</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537-4BD0-A683-9BAE68D8B97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6"/>
              <c:pt idx="0">
                <c:v>1</c:v>
              </c:pt>
              <c:pt idx="1">
                <c:v>2</c:v>
              </c:pt>
              <c:pt idx="2">
                <c:v>3</c:v>
              </c:pt>
              <c:pt idx="3">
                <c:v>4</c:v>
              </c:pt>
              <c:pt idx="4">
                <c:v>5</c:v>
              </c:pt>
              <c:pt idx="5">
                <c:v>6</c:v>
              </c:pt>
            </c:numLit>
          </c:xVal>
          <c:yVal>
            <c:numLit>
              <c:formatCode>General</c:formatCode>
              <c:ptCount val="6"/>
              <c:pt idx="0">
                <c:v>-7</c:v>
              </c:pt>
              <c:pt idx="1">
                <c:v>2.9</c:v>
              </c:pt>
              <c:pt idx="2">
                <c:v>-7</c:v>
              </c:pt>
              <c:pt idx="3">
                <c:v>2.9</c:v>
              </c:pt>
              <c:pt idx="4">
                <c:v>-7</c:v>
              </c:pt>
              <c:pt idx="5">
                <c:v>2.9</c:v>
              </c:pt>
            </c:numLit>
          </c:yVal>
          <c:smooth val="0"/>
          <c:extLst>
            <c:ext xmlns:c16="http://schemas.microsoft.com/office/drawing/2014/chart" uri="{C3380CC4-5D6E-409C-BE32-E72D297353CC}">
              <c16:uniqueId val="{0000000D-C537-4BD0-A683-9BAE68D8B972}"/>
            </c:ext>
          </c:extLst>
        </c:ser>
        <c:dLbls>
          <c:showLegendKey val="0"/>
          <c:showVal val="0"/>
          <c:showCatName val="0"/>
          <c:showSerName val="0"/>
          <c:showPercent val="0"/>
          <c:showBubbleSize val="0"/>
        </c:dLbls>
        <c:axId val="80713216"/>
        <c:axId val="80715136"/>
      </c:scatterChart>
      <c:valAx>
        <c:axId val="80713216"/>
        <c:scaling>
          <c:orientation val="minMax"/>
          <c:max val="6.5"/>
          <c:min val="0"/>
        </c:scaling>
        <c:delete val="0"/>
        <c:axPos val="b"/>
        <c:numFmt formatCode="General" sourceLinked="0"/>
        <c:majorTickMark val="none"/>
        <c:minorTickMark val="none"/>
        <c:tickLblPos val="none"/>
        <c:spPr>
          <a:ln w="9525">
            <a:noFill/>
          </a:ln>
        </c:spPr>
        <c:crossAx val="80715136"/>
        <c:crosses val="autoZero"/>
        <c:crossBetween val="midCat"/>
      </c:valAx>
      <c:valAx>
        <c:axId val="80715136"/>
        <c:scaling>
          <c:orientation val="minMax"/>
          <c:max val="3"/>
          <c:min val="-7"/>
        </c:scaling>
        <c:delete val="0"/>
        <c:axPos val="l"/>
        <c:numFmt formatCode="General" sourceLinked="0"/>
        <c:majorTickMark val="cross"/>
        <c:minorTickMark val="none"/>
        <c:tickLblPos val="low"/>
        <c:crossAx val="80713216"/>
        <c:crosses val="autoZero"/>
        <c:crossBetween val="midCat"/>
      </c:valAx>
      <c:spPr>
        <a:noFill/>
        <a:ln w="25400">
          <a:solidFill>
            <a:schemeClr val="tx1"/>
          </a:solidFill>
        </a:ln>
      </c:spPr>
    </c:plotArea>
    <c:plotVisOnly val="1"/>
    <c:dispBlanksAs val="gap"/>
    <c:showDLblsOverMax val="0"/>
  </c:chart>
  <c:spPr>
    <a:ln>
      <a:noFill/>
    </a:ln>
  </c:spPr>
  <c:txPr>
    <a:bodyPr/>
    <a:lstStyle/>
    <a:p>
      <a:pPr>
        <a:defRPr sz="900" baseline="0">
          <a:latin typeface="Times New Roman" pitchFamily="18" charset="0"/>
          <a:cs typeface="Times New Roman" pitchFamily="18" charset="0"/>
        </a:defRPr>
      </a:pPr>
      <a:endParaRPr lang="pl-PL"/>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FE36B-2880-46EC-A82C-0FEC1BBD6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Pages>
  <Words>9702</Words>
  <Characters>58213</Characters>
  <Application>Microsoft Office Word</Application>
  <DocSecurity>0</DocSecurity>
  <Lines>485</Lines>
  <Paragraphs>135</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Salih Lachache</dc:creator>
  <cp:lastModifiedBy>Janusz Dabrowski NA</cp:lastModifiedBy>
  <cp:revision>24</cp:revision>
  <cp:lastPrinted>2026-04-14T05:54:00Z</cp:lastPrinted>
  <dcterms:created xsi:type="dcterms:W3CDTF">2026-03-23T08:34:00Z</dcterms:created>
  <dcterms:modified xsi:type="dcterms:W3CDTF">2026-04-14T05:56:00Z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4bee7ba8-1fb2-4b1c-9afa-6ab69aa23a7f</vt:lpwstr>
  </property>
</Properties>
</file>