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4C7F6B" w:rsidRPr="000E1761" w14:paraId="13726273" w14:textId="77777777" w:rsidTr="00C26D8A">
        <w:trPr>
          <w:trHeight w:hRule="exact" w:val="142"/>
        </w:trPr>
        <w:tc>
          <w:tcPr>
            <w:tcW w:w="709" w:type="dxa"/>
            <w:vMerge w:val="restart"/>
            <w:vAlign w:val="center"/>
          </w:tcPr>
          <w:p w14:paraId="38C1A23C" w14:textId="7A90B54C" w:rsidR="004C7F6B" w:rsidRPr="000E1761" w:rsidRDefault="004C7F6B" w:rsidP="004C7F6B">
            <w:pPr>
              <w:spacing w:after="0" w:line="240" w:lineRule="auto"/>
              <w:rPr>
                <w:rFonts w:ascii="Times New Roman" w:hAnsi="Times New Roman" w:cs="Times New Roman"/>
                <w:lang w:val="en-GB"/>
              </w:rPr>
            </w:pPr>
            <w:bookmarkStart w:id="0" w:name="_Hlk184284483"/>
            <w:bookmarkStart w:id="1" w:name="_Hlk145412337"/>
            <w:bookmarkStart w:id="2" w:name="_Hlk103340665"/>
            <w:bookmarkStart w:id="3" w:name="_Hlk24804592"/>
            <w:bookmarkEnd w:id="0"/>
            <w:bookmarkEnd w:id="1"/>
            <w:bookmarkEnd w:id="2"/>
            <w:r w:rsidRPr="000E1761">
              <w:rPr>
                <w:rFonts w:ascii="Times New Roman" w:hAnsi="Times New Roman" w:cs="Times New Roman"/>
                <w:noProof/>
                <w:lang w:val="en-GB" w:eastAsia="en-GB"/>
              </w:rPr>
              <w:drawing>
                <wp:anchor distT="0" distB="0" distL="114300" distR="114300" simplePos="0" relativeHeight="251662336" behindDoc="0" locked="0" layoutInCell="1" allowOverlap="1" wp14:anchorId="3197D79A" wp14:editId="735AA757">
                  <wp:simplePos x="0" y="0"/>
                  <wp:positionH relativeFrom="column">
                    <wp:posOffset>0</wp:posOffset>
                  </wp:positionH>
                  <wp:positionV relativeFrom="paragraph">
                    <wp:posOffset>334645</wp:posOffset>
                  </wp:positionV>
                  <wp:extent cx="431800" cy="425450"/>
                  <wp:effectExtent l="0" t="0" r="6350" b="0"/>
                  <wp:wrapNone/>
                  <wp:docPr id="2058697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30" w:type="dxa"/>
            <w:gridSpan w:val="3"/>
            <w:vAlign w:val="center"/>
          </w:tcPr>
          <w:p w14:paraId="7779B71A" w14:textId="77777777" w:rsidR="004C7F6B" w:rsidRPr="000E1761" w:rsidRDefault="004C7F6B" w:rsidP="004C7F6B">
            <w:pPr>
              <w:spacing w:after="0" w:line="240" w:lineRule="auto"/>
              <w:jc w:val="center"/>
              <w:rPr>
                <w:rFonts w:ascii="Times New Roman" w:hAnsi="Times New Roman" w:cs="Times New Roman"/>
                <w:lang w:val="en-GB"/>
              </w:rPr>
            </w:pPr>
          </w:p>
        </w:tc>
      </w:tr>
      <w:tr w:rsidR="004C7F6B" w:rsidRPr="000E1761" w14:paraId="412ABD9A" w14:textId="77777777" w:rsidTr="00C26D8A">
        <w:trPr>
          <w:trHeight w:hRule="exact" w:val="283"/>
        </w:trPr>
        <w:tc>
          <w:tcPr>
            <w:tcW w:w="709" w:type="dxa"/>
            <w:vMerge/>
          </w:tcPr>
          <w:p w14:paraId="26378EF3" w14:textId="77777777" w:rsidR="004C7F6B" w:rsidRPr="000E1761" w:rsidRDefault="004C7F6B" w:rsidP="004C7F6B">
            <w:pPr>
              <w:spacing w:after="0" w:line="240" w:lineRule="auto"/>
              <w:jc w:val="center"/>
              <w:rPr>
                <w:rFonts w:ascii="Times New Roman" w:hAnsi="Times New Roman" w:cs="Times New Roman"/>
                <w:lang w:val="en-GB"/>
              </w:rPr>
            </w:pPr>
          </w:p>
        </w:tc>
        <w:tc>
          <w:tcPr>
            <w:tcW w:w="8930" w:type="dxa"/>
            <w:gridSpan w:val="3"/>
            <w:tcBorders>
              <w:bottom w:val="single" w:sz="2" w:space="0" w:color="auto"/>
            </w:tcBorders>
            <w:vAlign w:val="center"/>
          </w:tcPr>
          <w:p w14:paraId="3C73CA75" w14:textId="77777777" w:rsidR="004C7F6B" w:rsidRPr="000E1761" w:rsidRDefault="004C7F6B" w:rsidP="004C7F6B">
            <w:pPr>
              <w:spacing w:after="0" w:line="240" w:lineRule="auto"/>
              <w:jc w:val="center"/>
              <w:rPr>
                <w:rFonts w:ascii="Times New Roman" w:hAnsi="Times New Roman" w:cs="Times New Roman"/>
                <w:lang w:val="en-GB"/>
              </w:rPr>
            </w:pPr>
            <w:proofErr w:type="spellStart"/>
            <w:r w:rsidRPr="000E1761">
              <w:rPr>
                <w:rFonts w:ascii="Times New Roman" w:hAnsi="Times New Roman" w:cs="Times New Roman"/>
                <w:b/>
                <w:sz w:val="20"/>
                <w:lang w:val="en-GB"/>
              </w:rPr>
              <w:t>Rocznik</w:t>
            </w:r>
            <w:proofErr w:type="spellEnd"/>
            <w:r w:rsidRPr="000E1761">
              <w:rPr>
                <w:rFonts w:ascii="Times New Roman" w:hAnsi="Times New Roman" w:cs="Times New Roman"/>
                <w:b/>
                <w:sz w:val="20"/>
                <w:lang w:val="en-GB"/>
              </w:rPr>
              <w:t xml:space="preserve"> </w:t>
            </w:r>
            <w:proofErr w:type="spellStart"/>
            <w:r w:rsidRPr="000E1761">
              <w:rPr>
                <w:rFonts w:ascii="Times New Roman" w:hAnsi="Times New Roman" w:cs="Times New Roman"/>
                <w:b/>
                <w:sz w:val="20"/>
                <w:lang w:val="en-GB"/>
              </w:rPr>
              <w:t>Ochrona</w:t>
            </w:r>
            <w:proofErr w:type="spellEnd"/>
            <w:r w:rsidRPr="000E1761">
              <w:rPr>
                <w:rFonts w:ascii="Times New Roman" w:hAnsi="Times New Roman" w:cs="Times New Roman"/>
                <w:b/>
                <w:sz w:val="20"/>
                <w:lang w:val="en-GB"/>
              </w:rPr>
              <w:t xml:space="preserve"> </w:t>
            </w:r>
            <w:proofErr w:type="spellStart"/>
            <w:r w:rsidRPr="000E1761">
              <w:rPr>
                <w:rFonts w:ascii="Times New Roman" w:hAnsi="Times New Roman" w:cs="Times New Roman"/>
                <w:b/>
                <w:sz w:val="20"/>
                <w:lang w:val="en-GB"/>
              </w:rPr>
              <w:t>Środowiska</w:t>
            </w:r>
            <w:proofErr w:type="spellEnd"/>
          </w:p>
        </w:tc>
      </w:tr>
      <w:tr w:rsidR="004C7F6B" w:rsidRPr="000E1761" w14:paraId="7200D4E4" w14:textId="77777777" w:rsidTr="00C26D8A">
        <w:trPr>
          <w:trHeight w:hRule="exact" w:val="283"/>
        </w:trPr>
        <w:tc>
          <w:tcPr>
            <w:tcW w:w="709" w:type="dxa"/>
            <w:vMerge/>
          </w:tcPr>
          <w:p w14:paraId="1FB88148" w14:textId="77777777" w:rsidR="004C7F6B" w:rsidRPr="000E1761" w:rsidRDefault="004C7F6B" w:rsidP="004C7F6B">
            <w:pPr>
              <w:spacing w:after="0" w:line="240" w:lineRule="auto"/>
              <w:jc w:val="center"/>
              <w:rPr>
                <w:rFonts w:ascii="Times New Roman" w:hAnsi="Times New Roman" w:cs="Times New Roman"/>
                <w:lang w:val="en-GB"/>
              </w:rPr>
            </w:pPr>
          </w:p>
        </w:tc>
        <w:tc>
          <w:tcPr>
            <w:tcW w:w="992" w:type="dxa"/>
            <w:tcBorders>
              <w:top w:val="single" w:sz="2" w:space="0" w:color="auto"/>
              <w:bottom w:val="single" w:sz="2" w:space="0" w:color="auto"/>
            </w:tcBorders>
            <w:vAlign w:val="center"/>
          </w:tcPr>
          <w:p w14:paraId="044473D0" w14:textId="77777777" w:rsidR="004C7F6B" w:rsidRPr="000E1761" w:rsidRDefault="004C7F6B" w:rsidP="004C7F6B">
            <w:pPr>
              <w:spacing w:after="0" w:line="240" w:lineRule="auto"/>
              <w:rPr>
                <w:rFonts w:ascii="Times New Roman" w:hAnsi="Times New Roman" w:cs="Times New Roman"/>
                <w:kern w:val="18"/>
                <w:sz w:val="18"/>
                <w:lang w:val="en-GB"/>
              </w:rPr>
            </w:pPr>
            <w:r w:rsidRPr="000E1761">
              <w:rPr>
                <w:rFonts w:ascii="Times New Roman" w:hAnsi="Times New Roman" w:cs="Times New Roman"/>
                <w:kern w:val="18"/>
                <w:sz w:val="18"/>
                <w:lang w:val="en-GB"/>
              </w:rPr>
              <w:t>Volume 27</w:t>
            </w:r>
          </w:p>
        </w:tc>
        <w:tc>
          <w:tcPr>
            <w:tcW w:w="6304" w:type="dxa"/>
            <w:tcBorders>
              <w:top w:val="single" w:sz="2" w:space="0" w:color="auto"/>
              <w:bottom w:val="single" w:sz="2" w:space="0" w:color="auto"/>
            </w:tcBorders>
            <w:vAlign w:val="center"/>
          </w:tcPr>
          <w:p w14:paraId="511B9F12" w14:textId="77777777" w:rsidR="004C7F6B" w:rsidRPr="000E1761" w:rsidRDefault="004C7F6B" w:rsidP="004C7F6B">
            <w:pPr>
              <w:tabs>
                <w:tab w:val="left" w:pos="3057"/>
              </w:tabs>
              <w:spacing w:after="0" w:line="240" w:lineRule="auto"/>
              <w:ind w:left="141"/>
              <w:rPr>
                <w:rFonts w:ascii="Times New Roman" w:hAnsi="Times New Roman" w:cs="Times New Roman"/>
                <w:kern w:val="18"/>
                <w:sz w:val="18"/>
                <w:lang w:val="en-GB"/>
              </w:rPr>
            </w:pPr>
            <w:r w:rsidRPr="000E1761">
              <w:rPr>
                <w:rFonts w:ascii="Times New Roman" w:hAnsi="Times New Roman" w:cs="Times New Roman"/>
                <w:kern w:val="18"/>
                <w:sz w:val="18"/>
                <w:lang w:val="en-GB"/>
              </w:rPr>
              <w:t>Year 2025</w:t>
            </w:r>
            <w:r w:rsidRPr="000E1761">
              <w:rPr>
                <w:rFonts w:ascii="Times New Roman" w:hAnsi="Times New Roman" w:cs="Times New Roman"/>
                <w:kern w:val="18"/>
                <w:sz w:val="18"/>
                <w:lang w:val="en-GB"/>
              </w:rPr>
              <w:tab/>
              <w:t>ISSN 2720-7501</w:t>
            </w:r>
          </w:p>
        </w:tc>
        <w:tc>
          <w:tcPr>
            <w:tcW w:w="1634" w:type="dxa"/>
            <w:tcBorders>
              <w:top w:val="single" w:sz="2" w:space="0" w:color="auto"/>
              <w:bottom w:val="single" w:sz="2" w:space="0" w:color="auto"/>
            </w:tcBorders>
            <w:vAlign w:val="center"/>
          </w:tcPr>
          <w:p w14:paraId="2BB24B55" w14:textId="282655E0" w:rsidR="004C7F6B" w:rsidRPr="000E1761" w:rsidRDefault="004C7F6B" w:rsidP="004C7F6B">
            <w:pPr>
              <w:spacing w:after="0" w:line="240" w:lineRule="auto"/>
              <w:jc w:val="right"/>
              <w:rPr>
                <w:rFonts w:ascii="Times New Roman" w:hAnsi="Times New Roman" w:cs="Times New Roman"/>
                <w:sz w:val="18"/>
                <w:lang w:val="en-GB"/>
              </w:rPr>
            </w:pPr>
            <w:r w:rsidRPr="000E1761">
              <w:rPr>
                <w:rFonts w:ascii="Times New Roman" w:hAnsi="Times New Roman" w:cs="Times New Roman"/>
                <w:sz w:val="18"/>
                <w:lang w:val="en-GB"/>
              </w:rPr>
              <w:t xml:space="preserve">pp. </w:t>
            </w:r>
            <w:r w:rsidR="00914CE6">
              <w:rPr>
                <w:rFonts w:ascii="Times New Roman" w:hAnsi="Times New Roman" w:cs="Times New Roman"/>
                <w:sz w:val="18"/>
                <w:lang w:val="en-GB"/>
              </w:rPr>
              <w:t>685</w:t>
            </w:r>
            <w:r w:rsidRPr="000E1761">
              <w:rPr>
                <w:rFonts w:ascii="Times New Roman" w:hAnsi="Times New Roman" w:cs="Times New Roman"/>
                <w:sz w:val="18"/>
                <w:lang w:val="en-GB"/>
              </w:rPr>
              <w:t>-</w:t>
            </w:r>
            <w:r w:rsidR="00914CE6">
              <w:rPr>
                <w:rFonts w:ascii="Times New Roman" w:hAnsi="Times New Roman" w:cs="Times New Roman"/>
                <w:sz w:val="18"/>
                <w:lang w:val="en-GB"/>
              </w:rPr>
              <w:t>692</w:t>
            </w:r>
            <w:r w:rsidRPr="000E1761">
              <w:rPr>
                <w:rFonts w:ascii="Times New Roman" w:hAnsi="Times New Roman" w:cs="Times New Roman"/>
                <w:sz w:val="18"/>
                <w:lang w:val="en-GB"/>
              </w:rPr>
              <w:t xml:space="preserve"> </w:t>
            </w:r>
          </w:p>
        </w:tc>
      </w:tr>
      <w:tr w:rsidR="004C7F6B" w:rsidRPr="000E1761" w14:paraId="598C95D5" w14:textId="77777777" w:rsidTr="00C26D8A">
        <w:trPr>
          <w:trHeight w:hRule="exact" w:val="283"/>
        </w:trPr>
        <w:tc>
          <w:tcPr>
            <w:tcW w:w="709" w:type="dxa"/>
          </w:tcPr>
          <w:p w14:paraId="24F426F1" w14:textId="737214B1" w:rsidR="004C7F6B" w:rsidRPr="000E1761" w:rsidRDefault="004C7F6B" w:rsidP="004C7F6B">
            <w:pPr>
              <w:spacing w:after="0" w:line="240" w:lineRule="auto"/>
              <w:jc w:val="center"/>
              <w:rPr>
                <w:rFonts w:ascii="Times New Roman" w:hAnsi="Times New Roman" w:cs="Times New Roman"/>
                <w:lang w:val="en-GB"/>
              </w:rPr>
            </w:pPr>
          </w:p>
        </w:tc>
        <w:tc>
          <w:tcPr>
            <w:tcW w:w="8930" w:type="dxa"/>
            <w:gridSpan w:val="3"/>
            <w:tcBorders>
              <w:top w:val="single" w:sz="2" w:space="0" w:color="auto"/>
              <w:bottom w:val="single" w:sz="2" w:space="0" w:color="auto"/>
            </w:tcBorders>
            <w:vAlign w:val="center"/>
          </w:tcPr>
          <w:p w14:paraId="4586A59F" w14:textId="7F486285" w:rsidR="004C7F6B" w:rsidRPr="000E1761" w:rsidRDefault="004C7F6B" w:rsidP="004C7F6B">
            <w:pPr>
              <w:tabs>
                <w:tab w:val="right" w:pos="8928"/>
              </w:tabs>
              <w:spacing w:after="0" w:line="240" w:lineRule="auto"/>
              <w:rPr>
                <w:rFonts w:ascii="Times New Roman" w:hAnsi="Times New Roman" w:cs="Times New Roman"/>
                <w:sz w:val="18"/>
                <w:lang w:val="en-GB"/>
              </w:rPr>
            </w:pPr>
            <w:r w:rsidRPr="000E1761">
              <w:rPr>
                <w:rFonts w:ascii="Times New Roman" w:hAnsi="Times New Roman" w:cs="Times New Roman"/>
                <w:sz w:val="18"/>
                <w:lang w:val="en-GB"/>
              </w:rPr>
              <w:t>https://doi.org/10.54740/ros.2025.0</w:t>
            </w:r>
            <w:r w:rsidR="004D32AA">
              <w:rPr>
                <w:rFonts w:ascii="Times New Roman" w:hAnsi="Times New Roman" w:cs="Times New Roman"/>
                <w:sz w:val="18"/>
                <w:lang w:val="en-GB"/>
              </w:rPr>
              <w:t>55</w:t>
            </w:r>
            <w:r w:rsidRPr="000E1761">
              <w:rPr>
                <w:rFonts w:ascii="Times New Roman" w:hAnsi="Times New Roman" w:cs="Times New Roman"/>
                <w:sz w:val="18"/>
                <w:lang w:val="en-GB"/>
              </w:rPr>
              <w:tab/>
              <w:t>open access</w:t>
            </w:r>
          </w:p>
        </w:tc>
      </w:tr>
      <w:tr w:rsidR="004C7F6B" w:rsidRPr="000E1761" w14:paraId="60E1FCE2" w14:textId="77777777" w:rsidTr="00C26D8A">
        <w:trPr>
          <w:trHeight w:hRule="exact" w:val="283"/>
        </w:trPr>
        <w:tc>
          <w:tcPr>
            <w:tcW w:w="709" w:type="dxa"/>
          </w:tcPr>
          <w:p w14:paraId="015CFAC1" w14:textId="77777777" w:rsidR="004C7F6B" w:rsidRPr="000E1761" w:rsidRDefault="004C7F6B" w:rsidP="004C7F6B">
            <w:pPr>
              <w:spacing w:after="0" w:line="240" w:lineRule="auto"/>
              <w:jc w:val="center"/>
              <w:rPr>
                <w:rFonts w:ascii="Times New Roman" w:hAnsi="Times New Roman" w:cs="Times New Roman"/>
                <w:lang w:val="en-GB"/>
              </w:rPr>
            </w:pPr>
          </w:p>
        </w:tc>
        <w:tc>
          <w:tcPr>
            <w:tcW w:w="8930" w:type="dxa"/>
            <w:gridSpan w:val="3"/>
            <w:tcBorders>
              <w:top w:val="single" w:sz="2" w:space="0" w:color="auto"/>
            </w:tcBorders>
            <w:vAlign w:val="center"/>
          </w:tcPr>
          <w:p w14:paraId="670C6094" w14:textId="50BF0A2A" w:rsidR="004C7F6B" w:rsidRPr="000E1761" w:rsidRDefault="004C7F6B" w:rsidP="004C7F6B">
            <w:pPr>
              <w:tabs>
                <w:tab w:val="left" w:pos="3684"/>
                <w:tab w:val="right" w:pos="8928"/>
              </w:tabs>
              <w:spacing w:after="0" w:line="240" w:lineRule="auto"/>
              <w:rPr>
                <w:rFonts w:ascii="Times New Roman" w:hAnsi="Times New Roman" w:cs="Times New Roman"/>
                <w:sz w:val="18"/>
                <w:lang w:val="en-GB"/>
              </w:rPr>
            </w:pPr>
            <w:r w:rsidRPr="000E1761">
              <w:rPr>
                <w:rFonts w:ascii="Times New Roman" w:hAnsi="Times New Roman" w:cs="Times New Roman"/>
                <w:sz w:val="18"/>
                <w:lang w:val="en-GB"/>
              </w:rPr>
              <w:t>Received: October 2025</w:t>
            </w:r>
            <w:r w:rsidRPr="000E1761">
              <w:rPr>
                <w:rFonts w:ascii="Times New Roman" w:hAnsi="Times New Roman" w:cs="Times New Roman"/>
                <w:sz w:val="18"/>
                <w:lang w:val="en-GB"/>
              </w:rPr>
              <w:tab/>
              <w:t xml:space="preserve">Accepted: </w:t>
            </w:r>
            <w:r w:rsidR="00B930BB" w:rsidRPr="000E1761">
              <w:rPr>
                <w:rFonts w:ascii="Times New Roman" w:hAnsi="Times New Roman" w:cs="Times New Roman"/>
                <w:sz w:val="18"/>
                <w:lang w:val="en-GB"/>
              </w:rPr>
              <w:t xml:space="preserve">November </w:t>
            </w:r>
            <w:r w:rsidRPr="000E1761">
              <w:rPr>
                <w:rFonts w:ascii="Times New Roman" w:hAnsi="Times New Roman" w:cs="Times New Roman"/>
                <w:sz w:val="18"/>
                <w:lang w:val="en-GB"/>
              </w:rPr>
              <w:t>2025</w:t>
            </w:r>
            <w:r w:rsidRPr="000E1761">
              <w:rPr>
                <w:rFonts w:ascii="Times New Roman" w:hAnsi="Times New Roman" w:cs="Times New Roman"/>
                <w:sz w:val="18"/>
                <w:lang w:val="en-GB"/>
              </w:rPr>
              <w:tab/>
              <w:t>Published: November 2025</w:t>
            </w:r>
          </w:p>
        </w:tc>
      </w:tr>
    </w:tbl>
    <w:bookmarkEnd w:id="3"/>
    <w:p w14:paraId="6DCD8EFD" w14:textId="6DB342CF" w:rsidR="00486560" w:rsidRPr="000E1761" w:rsidRDefault="00486560" w:rsidP="00AF4E4F">
      <w:pPr>
        <w:pStyle w:val="Rtytu"/>
        <w:rPr>
          <w:lang w:val="en-GB"/>
        </w:rPr>
      </w:pPr>
      <w:r w:rsidRPr="000E1761">
        <w:rPr>
          <w:lang w:val="en-GB"/>
        </w:rPr>
        <w:t xml:space="preserve">Air to </w:t>
      </w:r>
      <w:r w:rsidR="00AF4E4F" w:rsidRPr="000E1761">
        <w:rPr>
          <w:lang w:val="en-GB"/>
        </w:rPr>
        <w:t>W</w:t>
      </w:r>
      <w:r w:rsidRPr="000E1761">
        <w:rPr>
          <w:lang w:val="en-GB"/>
        </w:rPr>
        <w:t xml:space="preserve">ater </w:t>
      </w:r>
      <w:r w:rsidR="00AF4E4F" w:rsidRPr="000E1761">
        <w:rPr>
          <w:lang w:val="en-GB"/>
        </w:rPr>
        <w:t>H</w:t>
      </w:r>
      <w:r w:rsidRPr="000E1761">
        <w:rPr>
          <w:lang w:val="en-GB"/>
        </w:rPr>
        <w:t xml:space="preserve">eat </w:t>
      </w:r>
      <w:r w:rsidR="00AF4E4F" w:rsidRPr="000E1761">
        <w:rPr>
          <w:lang w:val="en-GB"/>
        </w:rPr>
        <w:t>P</w:t>
      </w:r>
      <w:r w:rsidRPr="000E1761">
        <w:rPr>
          <w:lang w:val="en-GB"/>
        </w:rPr>
        <w:t xml:space="preserve">ump </w:t>
      </w:r>
      <w:r w:rsidR="00AF4E4F" w:rsidRPr="000E1761">
        <w:rPr>
          <w:lang w:val="en-GB"/>
        </w:rPr>
        <w:t>O</w:t>
      </w:r>
      <w:r w:rsidRPr="000E1761">
        <w:rPr>
          <w:lang w:val="en-GB"/>
        </w:rPr>
        <w:t xml:space="preserve">peration </w:t>
      </w:r>
      <w:r w:rsidR="00AF4E4F" w:rsidRPr="000E1761">
        <w:rPr>
          <w:lang w:val="en-GB"/>
        </w:rPr>
        <w:t>I</w:t>
      </w:r>
      <w:r w:rsidRPr="000E1761">
        <w:rPr>
          <w:lang w:val="en-GB"/>
        </w:rPr>
        <w:t xml:space="preserve">mprovement by </w:t>
      </w:r>
      <w:r w:rsidR="00AF4E4F" w:rsidRPr="000E1761">
        <w:rPr>
          <w:lang w:val="en-GB"/>
        </w:rPr>
        <w:t>M</w:t>
      </w:r>
      <w:r w:rsidRPr="000E1761">
        <w:rPr>
          <w:lang w:val="en-GB"/>
        </w:rPr>
        <w:t xml:space="preserve">eans of </w:t>
      </w:r>
      <w:r w:rsidR="00AF4E4F" w:rsidRPr="000E1761">
        <w:rPr>
          <w:lang w:val="en-GB"/>
        </w:rPr>
        <w:t>H</w:t>
      </w:r>
      <w:r w:rsidRPr="000E1761">
        <w:rPr>
          <w:lang w:val="en-GB"/>
        </w:rPr>
        <w:t xml:space="preserve">eat </w:t>
      </w:r>
      <w:r w:rsidR="00AF4E4F" w:rsidRPr="000E1761">
        <w:rPr>
          <w:lang w:val="en-GB"/>
        </w:rPr>
        <w:t>E</w:t>
      </w:r>
      <w:r w:rsidRPr="000E1761">
        <w:rPr>
          <w:lang w:val="en-GB"/>
        </w:rPr>
        <w:t xml:space="preserve">xchange </w:t>
      </w:r>
      <w:r w:rsidR="00353C81" w:rsidRPr="000E1761">
        <w:rPr>
          <w:lang w:val="en-GB"/>
        </w:rPr>
        <w:br/>
      </w:r>
      <w:r w:rsidRPr="000E1761">
        <w:rPr>
          <w:lang w:val="en-GB"/>
        </w:rPr>
        <w:t xml:space="preserve">in a </w:t>
      </w:r>
      <w:r w:rsidR="00AF4E4F" w:rsidRPr="000E1761">
        <w:rPr>
          <w:lang w:val="en-GB"/>
        </w:rPr>
        <w:t>P</w:t>
      </w:r>
      <w:r w:rsidRPr="000E1761">
        <w:rPr>
          <w:lang w:val="en-GB"/>
        </w:rPr>
        <w:t xml:space="preserve">araffin </w:t>
      </w:r>
      <w:r w:rsidR="00353C81" w:rsidRPr="000E1761">
        <w:rPr>
          <w:lang w:val="en-GB"/>
        </w:rPr>
        <w:t>T</w:t>
      </w:r>
      <w:r w:rsidRPr="000E1761">
        <w:rPr>
          <w:lang w:val="en-GB"/>
        </w:rPr>
        <w:t>ank</w:t>
      </w:r>
    </w:p>
    <w:p w14:paraId="01F381C4" w14:textId="77777777" w:rsidR="00486560" w:rsidRPr="000E1761" w:rsidRDefault="00486560" w:rsidP="00AF4E4F">
      <w:pPr>
        <w:pStyle w:val="Rautor"/>
        <w:rPr>
          <w:lang w:val="en-GB"/>
        </w:rPr>
      </w:pPr>
      <w:r w:rsidRPr="000E1761">
        <w:rPr>
          <w:lang w:val="en-GB"/>
        </w:rPr>
        <w:t xml:space="preserve">Katarzyna </w:t>
      </w:r>
      <w:proofErr w:type="spellStart"/>
      <w:r w:rsidRPr="000E1761">
        <w:rPr>
          <w:lang w:val="en-GB"/>
        </w:rPr>
        <w:t>Stokowiec</w:t>
      </w:r>
      <w:proofErr w:type="spellEnd"/>
    </w:p>
    <w:p w14:paraId="75C5E76F" w14:textId="2CA3B471" w:rsidR="00456F1E" w:rsidRPr="000E1761" w:rsidRDefault="00456F1E" w:rsidP="00AF4E4F">
      <w:pPr>
        <w:pStyle w:val="Rafiliacja"/>
        <w:rPr>
          <w:lang w:val="en-GB"/>
        </w:rPr>
      </w:pPr>
      <w:r w:rsidRPr="000E1761">
        <w:rPr>
          <w:lang w:val="en-GB"/>
        </w:rPr>
        <w:t xml:space="preserve">Department of Building Physics and Renewable Energy, </w:t>
      </w:r>
      <w:r w:rsidR="00AF4E4F" w:rsidRPr="000E1761">
        <w:rPr>
          <w:lang w:val="en-GB"/>
        </w:rPr>
        <w:br/>
      </w:r>
      <w:r w:rsidRPr="000E1761">
        <w:rPr>
          <w:lang w:val="en-GB"/>
        </w:rPr>
        <w:t xml:space="preserve">Faculty of Environmental Engineering, Geomatics and Renewable Energy, </w:t>
      </w:r>
      <w:r w:rsidR="00AF4E4F" w:rsidRPr="000E1761">
        <w:rPr>
          <w:lang w:val="en-GB"/>
        </w:rPr>
        <w:br/>
      </w:r>
      <w:r w:rsidRPr="000E1761">
        <w:rPr>
          <w:lang w:val="en-GB"/>
        </w:rPr>
        <w:t>Kielce University of Technology, Poland</w:t>
      </w:r>
      <w:r w:rsidRPr="000E1761">
        <w:rPr>
          <w:lang w:val="en-GB"/>
        </w:rPr>
        <w:br/>
        <w:t>https://orcid.org/0000-0002-6433-7206</w:t>
      </w:r>
    </w:p>
    <w:p w14:paraId="444C861C" w14:textId="5D8BEA63" w:rsidR="00486560" w:rsidRPr="000E1761" w:rsidRDefault="00B930BB" w:rsidP="00AF4E4F">
      <w:pPr>
        <w:pStyle w:val="Rauco"/>
      </w:pPr>
      <w:r w:rsidRPr="000E1761">
        <w:t xml:space="preserve">corresponding author's e-mail: </w:t>
      </w:r>
      <w:r w:rsidR="00486560" w:rsidRPr="000E1761">
        <w:t>kstokowiec@tu.kielce.pl</w:t>
      </w:r>
    </w:p>
    <w:p w14:paraId="46C1C999" w14:textId="18C9F362" w:rsidR="00486560" w:rsidRPr="000E1761" w:rsidRDefault="00B22BE0" w:rsidP="00AF4E4F">
      <w:pPr>
        <w:pStyle w:val="Rab1"/>
      </w:pPr>
      <w:r w:rsidRPr="000E1761">
        <w:rPr>
          <w:b/>
        </w:rPr>
        <w:t>Abstract:</w:t>
      </w:r>
      <w:r w:rsidRPr="000E1761">
        <w:t xml:space="preserve"> </w:t>
      </w:r>
      <w:r w:rsidR="002F3E99" w:rsidRPr="000E1761">
        <w:t xml:space="preserve">The global energy production has currently been characterized by a rapid transition driven by </w:t>
      </w:r>
      <w:r w:rsidR="00B0779A">
        <w:t xml:space="preserve">the </w:t>
      </w:r>
      <w:r w:rsidR="002F3E99" w:rsidRPr="000E1761">
        <w:t xml:space="preserve">increasing decarbonization process on one side and the </w:t>
      </w:r>
      <w:r w:rsidR="00B0779A">
        <w:t xml:space="preserve">development of </w:t>
      </w:r>
      <w:r w:rsidR="002F3E99" w:rsidRPr="000E1761">
        <w:t xml:space="preserve">renewable energy systems on the other. </w:t>
      </w:r>
      <w:r w:rsidR="00486560" w:rsidRPr="000E1761">
        <w:t>The commonly met difficulty with the planned</w:t>
      </w:r>
      <w:r w:rsidR="000601EA" w:rsidRPr="000E1761">
        <w:t xml:space="preserve"> solar energy utilization is its</w:t>
      </w:r>
      <w:r w:rsidR="00486560" w:rsidRPr="000E1761">
        <w:t xml:space="preserve"> stochastic </w:t>
      </w:r>
      <w:proofErr w:type="spellStart"/>
      <w:r w:rsidR="00486560" w:rsidRPr="000E1761">
        <w:t>behavior</w:t>
      </w:r>
      <w:proofErr w:type="spellEnd"/>
      <w:r w:rsidR="002F3E99" w:rsidRPr="000E1761">
        <w:t xml:space="preserve">. The solution for that problem may be the development of energy storage processes or hybrid systems. </w:t>
      </w:r>
      <w:r w:rsidR="00486560" w:rsidRPr="000E1761">
        <w:t xml:space="preserve">The paper discusses the application of </w:t>
      </w:r>
      <w:r w:rsidR="00E0184D" w:rsidRPr="000E1761">
        <w:t xml:space="preserve">a </w:t>
      </w:r>
      <w:r w:rsidR="00486560" w:rsidRPr="000E1761">
        <w:t>paraffin tank for solar heat accumulation with a</w:t>
      </w:r>
      <w:r w:rsidR="00B0779A">
        <w:t>n air-to-</w:t>
      </w:r>
      <w:r w:rsidR="00486560" w:rsidRPr="000E1761">
        <w:t xml:space="preserve">water heat pump </w:t>
      </w:r>
      <w:r w:rsidR="002F3E99" w:rsidRPr="000E1761">
        <w:t xml:space="preserve">cooperation </w:t>
      </w:r>
      <w:r w:rsidR="00486560" w:rsidRPr="000E1761">
        <w:t xml:space="preserve">during </w:t>
      </w:r>
      <w:r w:rsidR="00B0779A">
        <w:t xml:space="preserve">the </w:t>
      </w:r>
      <w:r w:rsidR="00486560" w:rsidRPr="000E1761">
        <w:t>transition period of time</w:t>
      </w:r>
      <w:r w:rsidR="00B06D80" w:rsidRPr="000E1761">
        <w:t xml:space="preserve"> for autumn/winter and winter/spring season</w:t>
      </w:r>
      <w:r w:rsidR="00B0779A">
        <w:t>s</w:t>
      </w:r>
      <w:r w:rsidR="00486560" w:rsidRPr="000E1761">
        <w:t>. The hybrid system involves the external air temperature increase</w:t>
      </w:r>
      <w:r w:rsidR="002F3E99" w:rsidRPr="000E1761">
        <w:t xml:space="preserve"> while discharging the heat storage tank</w:t>
      </w:r>
      <w:r w:rsidR="005D10B0" w:rsidRPr="000E1761">
        <w:t>. T</w:t>
      </w:r>
      <w:r w:rsidR="00486560" w:rsidRPr="000E1761">
        <w:t>hus</w:t>
      </w:r>
      <w:r w:rsidR="00B0779A">
        <w:t>,</w:t>
      </w:r>
      <w:r w:rsidR="00486560" w:rsidRPr="000E1761">
        <w:t xml:space="preserve"> resulting in the hea</w:t>
      </w:r>
      <w:r w:rsidR="00EE3E65" w:rsidRPr="000E1761">
        <w:t>t pump COP improvement by 15% or</w:t>
      </w:r>
      <w:r w:rsidR="00486560" w:rsidRPr="000E1761">
        <w:t xml:space="preserve"> 30% (November and</w:t>
      </w:r>
      <w:r w:rsidR="000601EA" w:rsidRPr="000E1761">
        <w:t xml:space="preserve"> February, respectively) as well as </w:t>
      </w:r>
      <w:r w:rsidR="00486560" w:rsidRPr="000E1761">
        <w:t>lower energy consumption costs in the building.</w:t>
      </w:r>
    </w:p>
    <w:p w14:paraId="135FBBDD" w14:textId="77777777" w:rsidR="00B22BE0" w:rsidRPr="000E1761" w:rsidRDefault="00B22BE0" w:rsidP="00AF4E4F">
      <w:pPr>
        <w:pStyle w:val="Rab2"/>
      </w:pPr>
      <w:r w:rsidRPr="000E1761">
        <w:rPr>
          <w:b/>
        </w:rPr>
        <w:t>Keywords:</w:t>
      </w:r>
      <w:r w:rsidRPr="000E1761">
        <w:t xml:space="preserve"> heat exchange, heat accumulation, heat pumps, solar system, PCMs, hybrid systems</w:t>
      </w:r>
    </w:p>
    <w:p w14:paraId="5AB6D97C" w14:textId="1FE5A34A" w:rsidR="00486560" w:rsidRPr="000E1761" w:rsidRDefault="0041002C" w:rsidP="0041002C">
      <w:pPr>
        <w:pStyle w:val="Rn1"/>
        <w:rPr>
          <w:lang w:val="en-GB"/>
        </w:rPr>
      </w:pPr>
      <w:r w:rsidRPr="000E1761">
        <w:rPr>
          <w:lang w:val="en-GB"/>
        </w:rPr>
        <w:t xml:space="preserve">1. </w:t>
      </w:r>
      <w:r w:rsidR="00486560" w:rsidRPr="000E1761">
        <w:rPr>
          <w:lang w:val="en-GB"/>
        </w:rPr>
        <w:t>Introduction</w:t>
      </w:r>
    </w:p>
    <w:p w14:paraId="33C25FD6" w14:textId="3622B464" w:rsidR="006724C3" w:rsidRPr="000E1761" w:rsidRDefault="005D10B0" w:rsidP="006724C3">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In light of observed climate changes, the Energy Policy for Poland </w:t>
      </w:r>
      <w:r w:rsidR="00C2522C" w:rsidRPr="000E1761">
        <w:rPr>
          <w:rFonts w:ascii="Times New Roman" w:hAnsi="Times New Roman" w:cs="Times New Roman"/>
          <w:lang w:val="en-GB"/>
        </w:rPr>
        <w:t>un</w:t>
      </w:r>
      <w:r w:rsidRPr="000E1761">
        <w:rPr>
          <w:rFonts w:ascii="Times New Roman" w:hAnsi="Times New Roman" w:cs="Times New Roman"/>
          <w:lang w:val="en-GB"/>
        </w:rPr>
        <w:t xml:space="preserve">til 2040 requires the implementation of renewable energy sources (RES) for heating purposes </w:t>
      </w:r>
      <w:r w:rsidR="00E747FE" w:rsidRPr="000E1761">
        <w:rPr>
          <w:rFonts w:ascii="Times New Roman" w:hAnsi="Times New Roman" w:cs="Times New Roman"/>
          <w:lang w:val="en-GB"/>
        </w:rPr>
        <w:t>(</w:t>
      </w:r>
      <w:proofErr w:type="spellStart"/>
      <w:r w:rsidR="00E747FE" w:rsidRPr="000E1761">
        <w:rPr>
          <w:rFonts w:ascii="Times New Roman" w:hAnsi="Times New Roman" w:cs="Times New Roman"/>
          <w:lang w:val="en-GB"/>
        </w:rPr>
        <w:t>Stokowiec</w:t>
      </w:r>
      <w:proofErr w:type="spellEnd"/>
      <w:r w:rsidR="00A03D89" w:rsidRPr="000E1761">
        <w:rPr>
          <w:rFonts w:ascii="Times New Roman" w:hAnsi="Times New Roman" w:cs="Times New Roman"/>
          <w:lang w:val="en-GB"/>
        </w:rPr>
        <w:t xml:space="preserve"> </w:t>
      </w:r>
      <w:r w:rsidR="0041002C" w:rsidRPr="000E1761">
        <w:rPr>
          <w:rFonts w:ascii="Times New Roman" w:hAnsi="Times New Roman" w:cs="Times New Roman"/>
          <w:lang w:val="en-GB"/>
        </w:rPr>
        <w:t>&amp;</w:t>
      </w:r>
      <w:r w:rsidR="00A03D89" w:rsidRPr="000E1761">
        <w:rPr>
          <w:rFonts w:ascii="Times New Roman" w:hAnsi="Times New Roman" w:cs="Times New Roman"/>
          <w:lang w:val="en-GB"/>
        </w:rPr>
        <w:t xml:space="preserve"> Kotrys-</w:t>
      </w:r>
      <w:proofErr w:type="spellStart"/>
      <w:r w:rsidR="00A03D89" w:rsidRPr="000E1761">
        <w:rPr>
          <w:rFonts w:ascii="Times New Roman" w:hAnsi="Times New Roman" w:cs="Times New Roman"/>
          <w:lang w:val="en-GB"/>
        </w:rPr>
        <w:t>Działak</w:t>
      </w:r>
      <w:proofErr w:type="spellEnd"/>
      <w:r w:rsidR="00E747FE" w:rsidRPr="000E1761">
        <w:rPr>
          <w:rFonts w:ascii="Times New Roman" w:hAnsi="Times New Roman" w:cs="Times New Roman"/>
          <w:lang w:val="en-GB"/>
        </w:rPr>
        <w:t xml:space="preserve"> 2024</w:t>
      </w:r>
      <w:r w:rsidR="0041002C" w:rsidRPr="000E1761">
        <w:rPr>
          <w:rFonts w:ascii="Times New Roman" w:hAnsi="Times New Roman" w:cs="Times New Roman"/>
          <w:lang w:val="en-GB"/>
        </w:rPr>
        <w:t>,</w:t>
      </w:r>
      <w:r w:rsidR="00A03D89" w:rsidRPr="000E1761">
        <w:rPr>
          <w:rFonts w:ascii="Times New Roman" w:hAnsi="Times New Roman" w:cs="Times New Roman"/>
          <w:lang w:val="en-GB"/>
        </w:rPr>
        <w:t xml:space="preserve"> Liang 2024</w:t>
      </w:r>
      <w:r w:rsidR="00E747FE" w:rsidRPr="000E1761">
        <w:rPr>
          <w:rFonts w:ascii="Times New Roman" w:hAnsi="Times New Roman" w:cs="Times New Roman"/>
          <w:lang w:val="en-GB"/>
        </w:rPr>
        <w:t>)</w:t>
      </w:r>
      <w:r w:rsidR="00486560" w:rsidRPr="000E1761">
        <w:rPr>
          <w:rFonts w:ascii="Times New Roman" w:hAnsi="Times New Roman" w:cs="Times New Roman"/>
          <w:lang w:val="en-GB"/>
        </w:rPr>
        <w:t xml:space="preserve">. </w:t>
      </w:r>
      <w:r w:rsidRPr="000E1761">
        <w:rPr>
          <w:rFonts w:ascii="Times New Roman" w:hAnsi="Times New Roman" w:cs="Times New Roman"/>
          <w:lang w:val="en-GB"/>
        </w:rPr>
        <w:t xml:space="preserve">Moreover, due to the fact that several of them are periodically available only (which concerns solar and wind energy), the heat suppliers </w:t>
      </w:r>
      <w:r w:rsidR="00C2522C" w:rsidRPr="000E1761">
        <w:rPr>
          <w:rFonts w:ascii="Times New Roman" w:hAnsi="Times New Roman" w:cs="Times New Roman"/>
          <w:lang w:val="en-GB"/>
        </w:rPr>
        <w:t xml:space="preserve">are strongly encouraged </w:t>
      </w:r>
      <w:r w:rsidRPr="000E1761">
        <w:rPr>
          <w:rFonts w:ascii="Times New Roman" w:hAnsi="Times New Roman" w:cs="Times New Roman"/>
          <w:lang w:val="en-GB"/>
        </w:rPr>
        <w:t>to employ heat accumulation processes for RES applications. Furthermore, the intensity of accessible energy varies throughout the duration of the recipients</w:t>
      </w:r>
      <w:r w:rsidR="00B0779A">
        <w:rPr>
          <w:rFonts w:ascii="Times New Roman" w:hAnsi="Times New Roman" w:cs="Times New Roman"/>
          <w:lang w:val="en-GB"/>
        </w:rPr>
        <w:t>'</w:t>
      </w:r>
      <w:r w:rsidRPr="000E1761">
        <w:rPr>
          <w:rFonts w:ascii="Times New Roman" w:hAnsi="Times New Roman" w:cs="Times New Roman"/>
          <w:lang w:val="en-GB"/>
        </w:rPr>
        <w:t xml:space="preserve"> energy demand. This</w:t>
      </w:r>
      <w:r w:rsidR="008D2402" w:rsidRPr="000E1761">
        <w:rPr>
          <w:rFonts w:ascii="Times New Roman" w:hAnsi="Times New Roman" w:cs="Times New Roman"/>
          <w:lang w:val="en-GB"/>
        </w:rPr>
        <w:t xml:space="preserve"> dependence is strongly observed in </w:t>
      </w:r>
      <w:r w:rsidR="00B0779A">
        <w:rPr>
          <w:rFonts w:ascii="Times New Roman" w:hAnsi="Times New Roman" w:cs="Times New Roman"/>
          <w:lang w:val="en-GB"/>
        </w:rPr>
        <w:t xml:space="preserve">the </w:t>
      </w:r>
      <w:r w:rsidR="008D2402" w:rsidRPr="000E1761">
        <w:rPr>
          <w:rFonts w:ascii="Times New Roman" w:hAnsi="Times New Roman" w:cs="Times New Roman"/>
          <w:lang w:val="en-GB"/>
        </w:rPr>
        <w:t>case of heating purposes supplied with solar or wind energy.</w:t>
      </w:r>
      <w:r w:rsidR="00486560" w:rsidRPr="000E1761">
        <w:rPr>
          <w:rFonts w:ascii="Times New Roman" w:hAnsi="Times New Roman" w:cs="Times New Roman"/>
          <w:lang w:val="en-GB"/>
        </w:rPr>
        <w:t xml:space="preserve"> </w:t>
      </w:r>
      <w:r w:rsidRPr="000E1761">
        <w:rPr>
          <w:rFonts w:ascii="Times New Roman" w:hAnsi="Times New Roman" w:cs="Times New Roman"/>
          <w:lang w:val="en-GB"/>
        </w:rPr>
        <w:t>Thus, thermal energy storage plays a crucial role in terms of self-sufficient energy supplies as well as installation emergency status protection</w:t>
      </w:r>
      <w:r w:rsidR="00B0779A">
        <w:rPr>
          <w:rFonts w:ascii="Times New Roman" w:hAnsi="Times New Roman" w:cs="Times New Roman"/>
          <w:lang w:val="en-GB"/>
        </w:rPr>
        <w:t>,</w:t>
      </w:r>
      <w:r w:rsidRPr="000E1761">
        <w:rPr>
          <w:rFonts w:ascii="Times New Roman" w:hAnsi="Times New Roman" w:cs="Times New Roman"/>
          <w:lang w:val="en-GB"/>
        </w:rPr>
        <w:t xml:space="preserve"> including </w:t>
      </w:r>
      <w:r w:rsidR="00B0779A">
        <w:rPr>
          <w:rFonts w:ascii="Times New Roman" w:hAnsi="Times New Roman" w:cs="Times New Roman"/>
          <w:lang w:val="en-GB"/>
        </w:rPr>
        <w:t xml:space="preserve">a </w:t>
      </w:r>
      <w:r w:rsidRPr="000E1761">
        <w:rPr>
          <w:rFonts w:ascii="Times New Roman" w:hAnsi="Times New Roman" w:cs="Times New Roman"/>
          <w:lang w:val="en-GB"/>
        </w:rPr>
        <w:t>lack of power supply</w:t>
      </w:r>
      <w:r w:rsidR="00486560" w:rsidRPr="000E1761">
        <w:rPr>
          <w:rFonts w:ascii="Times New Roman" w:hAnsi="Times New Roman" w:cs="Times New Roman"/>
          <w:lang w:val="en-GB"/>
        </w:rPr>
        <w:t xml:space="preserve">. </w:t>
      </w:r>
    </w:p>
    <w:p w14:paraId="42E35CE6" w14:textId="1D98C5C0" w:rsidR="00486560" w:rsidRPr="000E1761" w:rsidRDefault="005D10B0" w:rsidP="006724C3">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Most commonly and most detailed literature</w:t>
      </w:r>
      <w:r w:rsidR="006235EE" w:rsidRPr="000E1761">
        <w:rPr>
          <w:rFonts w:ascii="Times New Roman" w:hAnsi="Times New Roman" w:cs="Times New Roman"/>
          <w:lang w:val="en-GB"/>
        </w:rPr>
        <w:t xml:space="preserve"> reports </w:t>
      </w:r>
      <w:proofErr w:type="spellStart"/>
      <w:r w:rsidR="006235EE" w:rsidRPr="000E1761">
        <w:rPr>
          <w:rFonts w:ascii="Times New Roman" w:hAnsi="Times New Roman" w:cs="Times New Roman"/>
          <w:lang w:val="en-GB"/>
        </w:rPr>
        <w:t>analyze</w:t>
      </w:r>
      <w:proofErr w:type="spellEnd"/>
      <w:r w:rsidRPr="000E1761">
        <w:rPr>
          <w:rFonts w:ascii="Times New Roman" w:hAnsi="Times New Roman" w:cs="Times New Roman"/>
          <w:lang w:val="en-GB"/>
        </w:rPr>
        <w:t xml:space="preserve"> forms of energy storage related to the energy accumulation techniques aimed at avoiding low access to electricity.</w:t>
      </w:r>
      <w:r w:rsidR="00486560" w:rsidRPr="000E1761">
        <w:rPr>
          <w:rFonts w:ascii="Times New Roman" w:hAnsi="Times New Roman" w:cs="Times New Roman"/>
          <w:lang w:val="en-GB"/>
        </w:rPr>
        <w:t xml:space="preserve"> </w:t>
      </w:r>
      <w:r w:rsidR="0020486F" w:rsidRPr="000E1761">
        <w:rPr>
          <w:rFonts w:ascii="Times New Roman" w:hAnsi="Times New Roman" w:cs="Times New Roman"/>
          <w:lang w:val="en-GB"/>
        </w:rPr>
        <w:t>Such technologies are widely described and</w:t>
      </w:r>
      <w:r w:rsidR="00486560" w:rsidRPr="000E1761">
        <w:rPr>
          <w:rFonts w:ascii="Times New Roman" w:hAnsi="Times New Roman" w:cs="Times New Roman"/>
          <w:lang w:val="en-GB"/>
        </w:rPr>
        <w:t xml:space="preserve"> im</w:t>
      </w:r>
      <w:r w:rsidR="0020486F" w:rsidRPr="000E1761">
        <w:rPr>
          <w:rFonts w:ascii="Times New Roman" w:hAnsi="Times New Roman" w:cs="Times New Roman"/>
          <w:lang w:val="en-GB"/>
        </w:rPr>
        <w:t>ply</w:t>
      </w:r>
      <w:r w:rsidR="00486560" w:rsidRPr="000E1761">
        <w:rPr>
          <w:rFonts w:ascii="Times New Roman" w:hAnsi="Times New Roman" w:cs="Times New Roman"/>
          <w:lang w:val="en-GB"/>
        </w:rPr>
        <w:t xml:space="preserve"> the cooperation of </w:t>
      </w:r>
      <w:r w:rsidR="006235EE" w:rsidRPr="000E1761">
        <w:rPr>
          <w:rFonts w:ascii="Times New Roman" w:hAnsi="Times New Roman" w:cs="Times New Roman"/>
          <w:lang w:val="en-GB"/>
        </w:rPr>
        <w:t>electric energy storage</w:t>
      </w:r>
      <w:r w:rsidR="00486560" w:rsidRPr="000E1761">
        <w:rPr>
          <w:rFonts w:ascii="Times New Roman" w:hAnsi="Times New Roman" w:cs="Times New Roman"/>
          <w:lang w:val="en-GB"/>
        </w:rPr>
        <w:t xml:space="preserve"> with </w:t>
      </w:r>
      <w:r w:rsidR="00B0779A">
        <w:rPr>
          <w:rFonts w:ascii="Times New Roman" w:hAnsi="Times New Roman" w:cs="Times New Roman"/>
          <w:lang w:val="en-GB"/>
        </w:rPr>
        <w:t xml:space="preserve">a </w:t>
      </w:r>
      <w:r w:rsidR="00486560" w:rsidRPr="000E1761">
        <w:rPr>
          <w:rFonts w:ascii="Times New Roman" w:hAnsi="Times New Roman" w:cs="Times New Roman"/>
          <w:lang w:val="en-GB"/>
        </w:rPr>
        <w:t>photovoltaic system. The</w:t>
      </w:r>
      <w:r w:rsidRPr="000E1761">
        <w:rPr>
          <w:rFonts w:ascii="Times New Roman" w:hAnsi="Times New Roman" w:cs="Times New Roman"/>
          <w:lang w:val="en-GB"/>
        </w:rPr>
        <w:t>se</w:t>
      </w:r>
      <w:r w:rsidR="0081735F" w:rsidRPr="000E1761">
        <w:rPr>
          <w:rFonts w:ascii="Times New Roman" w:hAnsi="Times New Roman" w:cs="Times New Roman"/>
          <w:lang w:val="en-GB"/>
        </w:rPr>
        <w:t xml:space="preserve"> works include reviews of</w:t>
      </w:r>
      <w:r w:rsidR="00486560" w:rsidRPr="000E1761">
        <w:rPr>
          <w:rFonts w:ascii="Times New Roman" w:hAnsi="Times New Roman" w:cs="Times New Roman"/>
          <w:lang w:val="en-GB"/>
        </w:rPr>
        <w:t xml:space="preserve"> participation of energy accumulation systems in the provision of the ancillary services in a microgrid (Kumar </w:t>
      </w:r>
      <w:r w:rsidR="0041002C" w:rsidRPr="000E1761">
        <w:rPr>
          <w:rFonts w:ascii="Times New Roman" w:hAnsi="Times New Roman" w:cs="Times New Roman"/>
          <w:lang w:val="en-GB"/>
        </w:rPr>
        <w:t>&amp;</w:t>
      </w:r>
      <w:r w:rsidR="00486560" w:rsidRPr="000E1761">
        <w:rPr>
          <w:rFonts w:ascii="Times New Roman" w:hAnsi="Times New Roman" w:cs="Times New Roman"/>
          <w:lang w:val="en-GB"/>
        </w:rPr>
        <w:t xml:space="preserve"> Palanisamy 2020)</w:t>
      </w:r>
      <w:r w:rsidR="006235EE" w:rsidRPr="000E1761">
        <w:rPr>
          <w:rFonts w:ascii="Times New Roman" w:hAnsi="Times New Roman" w:cs="Times New Roman"/>
          <w:lang w:val="en-GB"/>
        </w:rPr>
        <w:t>,</w:t>
      </w:r>
      <w:r w:rsidR="00486560" w:rsidRPr="000E1761">
        <w:rPr>
          <w:rFonts w:ascii="Times New Roman" w:hAnsi="Times New Roman" w:cs="Times New Roman"/>
          <w:lang w:val="en-GB"/>
        </w:rPr>
        <w:t xml:space="preserve"> thus enhancing both power quality and its reliability. Other research evaluates the energy storage system in terms of accumulation participation revision in the real-world microgrid (Fayek </w:t>
      </w:r>
      <w:r w:rsidR="000E1761">
        <w:rPr>
          <w:rFonts w:ascii="Times New Roman" w:hAnsi="Times New Roman" w:cs="Times New Roman"/>
          <w:lang w:val="en-GB"/>
        </w:rPr>
        <w:t>&amp;</w:t>
      </w:r>
      <w:r w:rsidR="00486560" w:rsidRPr="000E1761">
        <w:rPr>
          <w:rFonts w:ascii="Times New Roman" w:hAnsi="Times New Roman" w:cs="Times New Roman"/>
          <w:lang w:val="en-GB"/>
        </w:rPr>
        <w:t xml:space="preserve"> Mo</w:t>
      </w:r>
      <w:r w:rsidR="00DE110C" w:rsidRPr="000E1761">
        <w:rPr>
          <w:rFonts w:ascii="Times New Roman" w:hAnsi="Times New Roman" w:cs="Times New Roman"/>
          <w:lang w:val="en-GB"/>
        </w:rPr>
        <w:t>hammadi-</w:t>
      </w:r>
      <w:proofErr w:type="spellStart"/>
      <w:r w:rsidR="00DE110C" w:rsidRPr="000E1761">
        <w:rPr>
          <w:rFonts w:ascii="Times New Roman" w:hAnsi="Times New Roman" w:cs="Times New Roman"/>
          <w:lang w:val="en-GB"/>
        </w:rPr>
        <w:t>Ivatloo</w:t>
      </w:r>
      <w:proofErr w:type="spellEnd"/>
      <w:r w:rsidR="00486560" w:rsidRPr="000E1761">
        <w:rPr>
          <w:rFonts w:ascii="Times New Roman" w:hAnsi="Times New Roman" w:cs="Times New Roman"/>
          <w:lang w:val="en-GB"/>
        </w:rPr>
        <w:t xml:space="preserve"> 2020)</w:t>
      </w:r>
      <w:r w:rsidR="003C24D0" w:rsidRPr="000E1761">
        <w:rPr>
          <w:rFonts w:ascii="Times New Roman" w:hAnsi="Times New Roman" w:cs="Times New Roman"/>
          <w:lang w:val="en-GB"/>
        </w:rPr>
        <w:t>.</w:t>
      </w:r>
      <w:r w:rsidR="00486560" w:rsidRPr="000E1761">
        <w:rPr>
          <w:rFonts w:ascii="Times New Roman" w:hAnsi="Times New Roman" w:cs="Times New Roman"/>
          <w:lang w:val="en-GB"/>
        </w:rPr>
        <w:t xml:space="preserve"> </w:t>
      </w:r>
      <w:r w:rsidR="003C24D0" w:rsidRPr="000E1761">
        <w:rPr>
          <w:rFonts w:ascii="Times New Roman" w:hAnsi="Times New Roman" w:cs="Times New Roman"/>
          <w:lang w:val="en-GB"/>
        </w:rPr>
        <w:t xml:space="preserve">Using the optimum ratio of renewable energy sources fraction to the levelized energy cost (Al-Ghussain </w:t>
      </w:r>
      <w:r w:rsidR="00FC6AC3" w:rsidRPr="000E1761">
        <w:rPr>
          <w:rFonts w:ascii="Times New Roman" w:hAnsi="Times New Roman" w:cs="Times New Roman"/>
          <w:lang w:val="en-GB"/>
        </w:rPr>
        <w:t>et al</w:t>
      </w:r>
      <w:r w:rsidR="0041002C" w:rsidRPr="000E1761">
        <w:rPr>
          <w:rFonts w:ascii="Times New Roman" w:hAnsi="Times New Roman" w:cs="Times New Roman"/>
          <w:lang w:val="en-GB"/>
        </w:rPr>
        <w:t>.</w:t>
      </w:r>
      <w:r w:rsidR="003C24D0" w:rsidRPr="000E1761">
        <w:rPr>
          <w:rFonts w:ascii="Times New Roman" w:hAnsi="Times New Roman" w:cs="Times New Roman"/>
          <w:lang w:val="en-GB"/>
        </w:rPr>
        <w:t xml:space="preserve"> 2020), the hybrid systems based on the </w:t>
      </w:r>
      <w:r w:rsidR="00FC6AC3" w:rsidRPr="000E1761">
        <w:rPr>
          <w:rFonts w:ascii="Times New Roman" w:hAnsi="Times New Roman" w:cs="Times New Roman"/>
          <w:lang w:val="en-GB"/>
        </w:rPr>
        <w:t>RES</w:t>
      </w:r>
      <w:r w:rsidR="003C24D0" w:rsidRPr="000E1761">
        <w:rPr>
          <w:rFonts w:ascii="Times New Roman" w:hAnsi="Times New Roman" w:cs="Times New Roman"/>
          <w:lang w:val="en-GB"/>
        </w:rPr>
        <w:t xml:space="preserve"> </w:t>
      </w:r>
      <w:r w:rsidR="00FC6AC3" w:rsidRPr="000E1761">
        <w:rPr>
          <w:rFonts w:ascii="Times New Roman" w:hAnsi="Times New Roman" w:cs="Times New Roman"/>
          <w:lang w:val="en-GB"/>
        </w:rPr>
        <w:t>share</w:t>
      </w:r>
      <w:r w:rsidR="003C24D0" w:rsidRPr="000E1761">
        <w:rPr>
          <w:rFonts w:ascii="Times New Roman" w:hAnsi="Times New Roman" w:cs="Times New Roman"/>
          <w:lang w:val="en-GB"/>
        </w:rPr>
        <w:t xml:space="preserve"> can be considered as the best economic benefit</w:t>
      </w:r>
      <w:r w:rsidR="00FC6AC3" w:rsidRPr="000E1761">
        <w:rPr>
          <w:rFonts w:ascii="Times New Roman" w:hAnsi="Times New Roman" w:cs="Times New Roman"/>
          <w:lang w:val="en-GB"/>
        </w:rPr>
        <w:t>,</w:t>
      </w:r>
      <w:r w:rsidR="003C24D0" w:rsidRPr="000E1761">
        <w:rPr>
          <w:rFonts w:ascii="Times New Roman" w:hAnsi="Times New Roman" w:cs="Times New Roman"/>
          <w:lang w:val="en-GB"/>
        </w:rPr>
        <w:t xml:space="preserve"> </w:t>
      </w:r>
      <w:r w:rsidR="00485803" w:rsidRPr="000E1761">
        <w:rPr>
          <w:rFonts w:ascii="Times New Roman" w:hAnsi="Times New Roman" w:cs="Times New Roman"/>
          <w:lang w:val="en-GB"/>
        </w:rPr>
        <w:t>since</w:t>
      </w:r>
      <w:r w:rsidR="003C24D0" w:rsidRPr="000E1761">
        <w:rPr>
          <w:rFonts w:ascii="Times New Roman" w:hAnsi="Times New Roman" w:cs="Times New Roman"/>
          <w:lang w:val="en-GB"/>
        </w:rPr>
        <w:t xml:space="preserve"> they </w:t>
      </w:r>
      <w:r w:rsidR="00485803" w:rsidRPr="000E1761">
        <w:rPr>
          <w:rFonts w:ascii="Times New Roman" w:hAnsi="Times New Roman" w:cs="Times New Roman"/>
          <w:lang w:val="en-GB"/>
        </w:rPr>
        <w:t>present</w:t>
      </w:r>
      <w:r w:rsidR="003C24D0" w:rsidRPr="000E1761">
        <w:rPr>
          <w:rFonts w:ascii="Times New Roman" w:hAnsi="Times New Roman" w:cs="Times New Roman"/>
          <w:lang w:val="en-GB"/>
        </w:rPr>
        <w:t xml:space="preserve"> higher efficiency.</w:t>
      </w:r>
      <w:r w:rsidR="00486560" w:rsidRPr="000E1761">
        <w:rPr>
          <w:rFonts w:ascii="Times New Roman" w:hAnsi="Times New Roman" w:cs="Times New Roman"/>
          <w:lang w:val="en-GB"/>
        </w:rPr>
        <w:t xml:space="preserve"> </w:t>
      </w:r>
      <w:r w:rsidR="00485803" w:rsidRPr="000E1761">
        <w:rPr>
          <w:rFonts w:ascii="Times New Roman" w:hAnsi="Times New Roman" w:cs="Times New Roman"/>
          <w:lang w:val="en-GB"/>
        </w:rPr>
        <w:t>In terms of technical feasibility and sustainability</w:t>
      </w:r>
      <w:r w:rsidR="00B0779A">
        <w:rPr>
          <w:rFonts w:ascii="Times New Roman" w:hAnsi="Times New Roman" w:cs="Times New Roman"/>
          <w:lang w:val="en-GB"/>
        </w:rPr>
        <w:t>,</w:t>
      </w:r>
      <w:r w:rsidR="00485803" w:rsidRPr="000E1761">
        <w:rPr>
          <w:rFonts w:ascii="Times New Roman" w:hAnsi="Times New Roman" w:cs="Times New Roman"/>
          <w:lang w:val="en-GB"/>
        </w:rPr>
        <w:t xml:space="preserve"> a hybrid power system on a Greek island was </w:t>
      </w:r>
      <w:proofErr w:type="spellStart"/>
      <w:r w:rsidR="00485803" w:rsidRPr="000E1761">
        <w:rPr>
          <w:rFonts w:ascii="Times New Roman" w:hAnsi="Times New Roman" w:cs="Times New Roman"/>
          <w:lang w:val="en-GB"/>
        </w:rPr>
        <w:t>analyzed</w:t>
      </w:r>
      <w:proofErr w:type="spellEnd"/>
      <w:r w:rsidR="00FC6AC3" w:rsidRPr="000E1761">
        <w:rPr>
          <w:rFonts w:ascii="Times New Roman" w:hAnsi="Times New Roman" w:cs="Times New Roman"/>
          <w:lang w:val="en-GB"/>
        </w:rPr>
        <w:t xml:space="preserve"> with several economic indicators</w:t>
      </w:r>
      <w:r w:rsidR="003E22C3" w:rsidRPr="000E1761">
        <w:rPr>
          <w:rFonts w:ascii="Times New Roman" w:hAnsi="Times New Roman" w:cs="Times New Roman"/>
          <w:lang w:val="en-GB"/>
        </w:rPr>
        <w:t>. It consists of</w:t>
      </w:r>
      <w:r w:rsidR="00485803" w:rsidRPr="000E1761">
        <w:rPr>
          <w:rFonts w:ascii="Times New Roman" w:hAnsi="Times New Roman" w:cs="Times New Roman"/>
          <w:lang w:val="en-GB"/>
        </w:rPr>
        <w:t xml:space="preserve"> </w:t>
      </w:r>
      <w:r w:rsidR="00B0779A">
        <w:rPr>
          <w:rFonts w:ascii="Times New Roman" w:hAnsi="Times New Roman" w:cs="Times New Roman"/>
          <w:lang w:val="en-GB"/>
        </w:rPr>
        <w:t xml:space="preserve">a </w:t>
      </w:r>
      <w:r w:rsidR="00485803" w:rsidRPr="000E1761">
        <w:rPr>
          <w:rFonts w:ascii="Times New Roman" w:hAnsi="Times New Roman" w:cs="Times New Roman"/>
          <w:lang w:val="en-GB"/>
        </w:rPr>
        <w:t xml:space="preserve">wind energy system and a battery </w:t>
      </w:r>
      <w:r w:rsidR="00DE110C" w:rsidRPr="000E1761">
        <w:rPr>
          <w:rFonts w:ascii="Times New Roman" w:hAnsi="Times New Roman" w:cs="Times New Roman"/>
          <w:lang w:val="en-GB"/>
        </w:rPr>
        <w:t>(</w:t>
      </w:r>
      <w:proofErr w:type="spellStart"/>
      <w:r w:rsidR="00DE110C" w:rsidRPr="000E1761">
        <w:rPr>
          <w:rFonts w:ascii="Times New Roman" w:hAnsi="Times New Roman" w:cs="Times New Roman"/>
          <w:lang w:val="en-GB"/>
        </w:rPr>
        <w:t>Fiorentzis</w:t>
      </w:r>
      <w:proofErr w:type="spellEnd"/>
      <w:r w:rsidR="00DE110C" w:rsidRPr="000E1761">
        <w:rPr>
          <w:rFonts w:ascii="Times New Roman" w:hAnsi="Times New Roman" w:cs="Times New Roman"/>
          <w:lang w:val="en-GB"/>
        </w:rPr>
        <w:t xml:space="preserve"> et al</w:t>
      </w:r>
      <w:r w:rsidR="0041002C" w:rsidRPr="000E1761">
        <w:rPr>
          <w:rFonts w:ascii="Times New Roman" w:hAnsi="Times New Roman" w:cs="Times New Roman"/>
          <w:lang w:val="en-GB"/>
        </w:rPr>
        <w:t>.</w:t>
      </w:r>
      <w:r w:rsidR="00486560" w:rsidRPr="000E1761">
        <w:rPr>
          <w:rFonts w:ascii="Times New Roman" w:hAnsi="Times New Roman" w:cs="Times New Roman"/>
          <w:lang w:val="en-GB"/>
        </w:rPr>
        <w:t xml:space="preserve"> 2020).</w:t>
      </w:r>
    </w:p>
    <w:p w14:paraId="276FBA53" w14:textId="4437656D" w:rsidR="00486560" w:rsidRPr="000E1761" w:rsidRDefault="00525190" w:rsidP="006724C3">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In particular, the Energy Policy for Poland </w:t>
      </w:r>
      <w:r w:rsidR="00FC6AC3" w:rsidRPr="000E1761">
        <w:rPr>
          <w:rFonts w:ascii="Times New Roman" w:hAnsi="Times New Roman" w:cs="Times New Roman"/>
          <w:lang w:val="en-GB"/>
        </w:rPr>
        <w:t xml:space="preserve">establishes </w:t>
      </w:r>
      <w:r w:rsidRPr="000E1761">
        <w:rPr>
          <w:rFonts w:ascii="Times New Roman" w:hAnsi="Times New Roman" w:cs="Times New Roman"/>
          <w:lang w:val="en-GB"/>
        </w:rPr>
        <w:t>the Polish energ</w:t>
      </w:r>
      <w:r w:rsidR="00B0779A">
        <w:rPr>
          <w:rFonts w:ascii="Times New Roman" w:hAnsi="Times New Roman" w:cs="Times New Roman"/>
          <w:lang w:val="en-GB"/>
        </w:rPr>
        <w:t>y</w:t>
      </w:r>
      <w:r w:rsidRPr="000E1761">
        <w:rPr>
          <w:rFonts w:ascii="Times New Roman" w:hAnsi="Times New Roman" w:cs="Times New Roman"/>
          <w:lang w:val="en-GB"/>
        </w:rPr>
        <w:t xml:space="preserve"> transformation strategy aimed at zero energy heating sources.</w:t>
      </w:r>
      <w:r w:rsidR="00486560" w:rsidRPr="000E1761">
        <w:rPr>
          <w:rFonts w:ascii="Times New Roman" w:hAnsi="Times New Roman" w:cs="Times New Roman"/>
          <w:lang w:val="en-GB"/>
        </w:rPr>
        <w:t xml:space="preserve"> </w:t>
      </w:r>
      <w:r w:rsidR="00006F4B" w:rsidRPr="000E1761">
        <w:rPr>
          <w:rFonts w:ascii="Times New Roman" w:hAnsi="Times New Roman" w:cs="Times New Roman"/>
          <w:lang w:val="en-GB"/>
        </w:rPr>
        <w:t>The aspect of green energy may include the concentration on new energy sources or carriers (Porowski et al</w:t>
      </w:r>
      <w:r w:rsidR="0041002C" w:rsidRPr="000E1761">
        <w:rPr>
          <w:rFonts w:ascii="Times New Roman" w:hAnsi="Times New Roman" w:cs="Times New Roman"/>
          <w:lang w:val="en-GB"/>
        </w:rPr>
        <w:t>.</w:t>
      </w:r>
      <w:r w:rsidR="00006F4B" w:rsidRPr="000E1761">
        <w:rPr>
          <w:rFonts w:ascii="Times New Roman" w:hAnsi="Times New Roman" w:cs="Times New Roman"/>
          <w:lang w:val="en-GB"/>
        </w:rPr>
        <w:t xml:space="preserve"> 2023). </w:t>
      </w:r>
      <w:r w:rsidRPr="000E1761">
        <w:rPr>
          <w:rFonts w:ascii="Times New Roman" w:hAnsi="Times New Roman" w:cs="Times New Roman"/>
          <w:lang w:val="en-GB"/>
        </w:rPr>
        <w:t xml:space="preserve">Moreover, the energy conservation and carbon reduction policies contribute to the higher interest among energy consumers in heat pump applications </w:t>
      </w:r>
      <w:r w:rsidR="00EE3E65" w:rsidRPr="000E1761">
        <w:rPr>
          <w:rFonts w:ascii="Times New Roman" w:hAnsi="Times New Roman" w:cs="Times New Roman"/>
          <w:lang w:val="en-GB"/>
        </w:rPr>
        <w:t>in</w:t>
      </w:r>
      <w:r w:rsidRPr="000E1761">
        <w:rPr>
          <w:rFonts w:ascii="Times New Roman" w:hAnsi="Times New Roman" w:cs="Times New Roman"/>
          <w:lang w:val="en-GB"/>
        </w:rPr>
        <w:t xml:space="preserve"> heating system</w:t>
      </w:r>
      <w:r w:rsidR="00B0779A">
        <w:rPr>
          <w:rFonts w:ascii="Times New Roman" w:hAnsi="Times New Roman" w:cs="Times New Roman"/>
          <w:lang w:val="en-GB"/>
        </w:rPr>
        <w:t>s</w:t>
      </w:r>
      <w:r w:rsidR="00486560" w:rsidRPr="000E1761">
        <w:rPr>
          <w:rFonts w:ascii="Times New Roman" w:hAnsi="Times New Roman" w:cs="Times New Roman"/>
          <w:lang w:val="en-GB"/>
        </w:rPr>
        <w:t xml:space="preserve">. Therefore, several </w:t>
      </w:r>
      <w:r w:rsidR="002123C3" w:rsidRPr="000E1761">
        <w:rPr>
          <w:rFonts w:ascii="Times New Roman" w:hAnsi="Times New Roman" w:cs="Times New Roman"/>
          <w:lang w:val="en-GB"/>
        </w:rPr>
        <w:t>research projects</w:t>
      </w:r>
      <w:r w:rsidR="00486560" w:rsidRPr="000E1761">
        <w:rPr>
          <w:rFonts w:ascii="Times New Roman" w:hAnsi="Times New Roman" w:cs="Times New Roman"/>
          <w:lang w:val="en-GB"/>
        </w:rPr>
        <w:t xml:space="preserve"> address the air</w:t>
      </w:r>
      <w:r w:rsidR="00B0779A">
        <w:rPr>
          <w:rFonts w:ascii="Times New Roman" w:hAnsi="Times New Roman" w:cs="Times New Roman"/>
          <w:lang w:val="en-GB"/>
        </w:rPr>
        <w:t>-to-</w:t>
      </w:r>
      <w:r w:rsidR="00486560" w:rsidRPr="000E1761">
        <w:rPr>
          <w:rFonts w:ascii="Times New Roman" w:hAnsi="Times New Roman" w:cs="Times New Roman"/>
          <w:lang w:val="en-GB"/>
        </w:rPr>
        <w:t xml:space="preserve">water heat pumps with regard </w:t>
      </w:r>
      <w:r w:rsidR="00B0779A">
        <w:rPr>
          <w:rFonts w:ascii="Times New Roman" w:hAnsi="Times New Roman" w:cs="Times New Roman"/>
          <w:lang w:val="en-GB"/>
        </w:rPr>
        <w:t>to</w:t>
      </w:r>
      <w:r w:rsidR="00486560" w:rsidRPr="000E1761">
        <w:rPr>
          <w:rFonts w:ascii="Times New Roman" w:hAnsi="Times New Roman" w:cs="Times New Roman"/>
          <w:lang w:val="en-GB"/>
        </w:rPr>
        <w:t xml:space="preserve"> energy saving potential </w:t>
      </w:r>
      <w:r w:rsidR="00843AA9" w:rsidRPr="000E1761">
        <w:rPr>
          <w:rFonts w:ascii="Times New Roman" w:hAnsi="Times New Roman" w:cs="Times New Roman"/>
          <w:lang w:val="en-GB"/>
        </w:rPr>
        <w:t xml:space="preserve">that </w:t>
      </w:r>
      <w:r w:rsidR="00486560" w:rsidRPr="000E1761">
        <w:rPr>
          <w:rFonts w:ascii="Times New Roman" w:hAnsi="Times New Roman" w:cs="Times New Roman"/>
          <w:lang w:val="en-GB"/>
        </w:rPr>
        <w:t>depend</w:t>
      </w:r>
      <w:r w:rsidR="00843AA9" w:rsidRPr="000E1761">
        <w:rPr>
          <w:rFonts w:ascii="Times New Roman" w:hAnsi="Times New Roman" w:cs="Times New Roman"/>
          <w:lang w:val="en-GB"/>
        </w:rPr>
        <w:t>s</w:t>
      </w:r>
      <w:r w:rsidR="00486560" w:rsidRPr="000E1761">
        <w:rPr>
          <w:rFonts w:ascii="Times New Roman" w:hAnsi="Times New Roman" w:cs="Times New Roman"/>
          <w:lang w:val="en-GB"/>
        </w:rPr>
        <w:t xml:space="preserve"> on the energy storage water tank size or h</w:t>
      </w:r>
      <w:r w:rsidR="00DE110C" w:rsidRPr="000E1761">
        <w:rPr>
          <w:rFonts w:ascii="Times New Roman" w:hAnsi="Times New Roman" w:cs="Times New Roman"/>
          <w:lang w:val="en-GB"/>
        </w:rPr>
        <w:t>eat pump size itself (Lyu et al</w:t>
      </w:r>
      <w:r w:rsidR="0041002C" w:rsidRPr="000E1761">
        <w:rPr>
          <w:rFonts w:ascii="Times New Roman" w:hAnsi="Times New Roman" w:cs="Times New Roman"/>
          <w:lang w:val="en-GB"/>
        </w:rPr>
        <w:t>.</w:t>
      </w:r>
      <w:r w:rsidR="00486560" w:rsidRPr="000E1761">
        <w:rPr>
          <w:rFonts w:ascii="Times New Roman" w:hAnsi="Times New Roman" w:cs="Times New Roman"/>
          <w:lang w:val="en-GB"/>
        </w:rPr>
        <w:t xml:space="preserve"> 2022). </w:t>
      </w:r>
      <w:r w:rsidR="00843AA9" w:rsidRPr="000E1761">
        <w:rPr>
          <w:rFonts w:ascii="Times New Roman" w:hAnsi="Times New Roman" w:cs="Times New Roman"/>
          <w:lang w:val="en-GB"/>
        </w:rPr>
        <w:t>Nonetheless, other RES may contribute to lower particulate matter and gaseous emissions, e.g.</w:t>
      </w:r>
      <w:r w:rsidR="00B0779A">
        <w:rPr>
          <w:rFonts w:ascii="Times New Roman" w:hAnsi="Times New Roman" w:cs="Times New Roman"/>
          <w:lang w:val="en-GB"/>
        </w:rPr>
        <w:t>,</w:t>
      </w:r>
      <w:r w:rsidR="00843AA9" w:rsidRPr="000E1761">
        <w:rPr>
          <w:rFonts w:ascii="Times New Roman" w:hAnsi="Times New Roman" w:cs="Times New Roman"/>
          <w:lang w:val="en-GB"/>
        </w:rPr>
        <w:t xml:space="preserve"> the combustion processes of biomass. The emission of air pollutants is strongly dependent on the amount of combustion air and its redistribution</w:t>
      </w:r>
      <w:r w:rsidR="00DE110C" w:rsidRPr="000E1761">
        <w:rPr>
          <w:rFonts w:ascii="Times New Roman" w:hAnsi="Times New Roman" w:cs="Times New Roman"/>
          <w:lang w:val="en-GB"/>
        </w:rPr>
        <w:t xml:space="preserve"> (</w:t>
      </w:r>
      <w:proofErr w:type="spellStart"/>
      <w:r w:rsidR="00DE110C" w:rsidRPr="000E1761">
        <w:rPr>
          <w:rFonts w:ascii="Times New Roman" w:hAnsi="Times New Roman" w:cs="Times New Roman"/>
          <w:lang w:val="en-GB"/>
        </w:rPr>
        <w:t>Holubcík</w:t>
      </w:r>
      <w:proofErr w:type="spellEnd"/>
      <w:r w:rsidR="00DE110C" w:rsidRPr="000E1761">
        <w:rPr>
          <w:rFonts w:ascii="Times New Roman" w:hAnsi="Times New Roman" w:cs="Times New Roman"/>
          <w:lang w:val="en-GB"/>
        </w:rPr>
        <w:t xml:space="preserve"> et al</w:t>
      </w:r>
      <w:r w:rsidR="0041002C" w:rsidRPr="000E1761">
        <w:rPr>
          <w:rFonts w:ascii="Times New Roman" w:hAnsi="Times New Roman" w:cs="Times New Roman"/>
          <w:lang w:val="en-GB"/>
        </w:rPr>
        <w:t>.</w:t>
      </w:r>
      <w:r w:rsidR="00486560" w:rsidRPr="000E1761">
        <w:rPr>
          <w:rFonts w:ascii="Times New Roman" w:hAnsi="Times New Roman" w:cs="Times New Roman"/>
          <w:lang w:val="en-GB"/>
        </w:rPr>
        <w:t xml:space="preserve"> 2022). </w:t>
      </w:r>
      <w:r w:rsidR="0081735F" w:rsidRPr="000E1761">
        <w:rPr>
          <w:rFonts w:ascii="Times New Roman" w:hAnsi="Times New Roman" w:cs="Times New Roman"/>
          <w:lang w:val="en-GB"/>
        </w:rPr>
        <w:t>The pollutants</w:t>
      </w:r>
      <w:r w:rsidR="00B0779A">
        <w:rPr>
          <w:rFonts w:ascii="Times New Roman" w:hAnsi="Times New Roman" w:cs="Times New Roman"/>
          <w:lang w:val="en-GB"/>
        </w:rPr>
        <w:t>'</w:t>
      </w:r>
      <w:r w:rsidR="0081735F" w:rsidRPr="000E1761">
        <w:rPr>
          <w:rFonts w:ascii="Times New Roman" w:hAnsi="Times New Roman" w:cs="Times New Roman"/>
          <w:lang w:val="en-GB"/>
        </w:rPr>
        <w:t xml:space="preserve"> influence </w:t>
      </w:r>
      <w:r w:rsidR="00EE3E65" w:rsidRPr="000E1761">
        <w:rPr>
          <w:rFonts w:ascii="Times New Roman" w:hAnsi="Times New Roman" w:cs="Times New Roman"/>
          <w:lang w:val="en-GB"/>
        </w:rPr>
        <w:t xml:space="preserve">is a problem that </w:t>
      </w:r>
      <w:r w:rsidR="0081735F" w:rsidRPr="000E1761">
        <w:rPr>
          <w:rFonts w:ascii="Times New Roman" w:hAnsi="Times New Roman" w:cs="Times New Roman"/>
          <w:lang w:val="en-GB"/>
        </w:rPr>
        <w:t>requires mathematical modelling (</w:t>
      </w:r>
      <w:proofErr w:type="spellStart"/>
      <w:r w:rsidR="0081735F" w:rsidRPr="000E1761">
        <w:rPr>
          <w:rFonts w:ascii="Times New Roman" w:hAnsi="Times New Roman" w:cs="Times New Roman"/>
          <w:lang w:val="en-GB"/>
        </w:rPr>
        <w:t>Koshlak</w:t>
      </w:r>
      <w:proofErr w:type="spellEnd"/>
      <w:r w:rsidR="0081735F" w:rsidRPr="000E1761">
        <w:rPr>
          <w:rFonts w:ascii="Times New Roman" w:hAnsi="Times New Roman" w:cs="Times New Roman"/>
          <w:lang w:val="en-GB"/>
        </w:rPr>
        <w:t xml:space="preserve"> </w:t>
      </w:r>
      <w:r w:rsidR="0041002C" w:rsidRPr="000E1761">
        <w:rPr>
          <w:rFonts w:ascii="Times New Roman" w:hAnsi="Times New Roman" w:cs="Times New Roman"/>
          <w:lang w:val="en-GB"/>
        </w:rPr>
        <w:t>&amp;</w:t>
      </w:r>
      <w:r w:rsidR="0081735F" w:rsidRPr="000E1761">
        <w:rPr>
          <w:rFonts w:ascii="Times New Roman" w:hAnsi="Times New Roman" w:cs="Times New Roman"/>
          <w:lang w:val="en-GB"/>
        </w:rPr>
        <w:t xml:space="preserve"> Pavlenko 2020). </w:t>
      </w:r>
      <w:r w:rsidR="00DA302C" w:rsidRPr="000E1761">
        <w:rPr>
          <w:rFonts w:ascii="Times New Roman" w:hAnsi="Times New Roman" w:cs="Times New Roman"/>
          <w:lang w:val="en-GB"/>
        </w:rPr>
        <w:t xml:space="preserve">To evaluate emissions and environmental impact </w:t>
      </w:r>
      <w:r w:rsidR="00B0779A">
        <w:rPr>
          <w:rFonts w:ascii="Times New Roman" w:hAnsi="Times New Roman" w:cs="Times New Roman"/>
          <w:lang w:val="en-GB"/>
        </w:rPr>
        <w:t>of</w:t>
      </w:r>
      <w:r w:rsidR="00DA302C" w:rsidRPr="000E1761">
        <w:rPr>
          <w:rFonts w:ascii="Times New Roman" w:hAnsi="Times New Roman" w:cs="Times New Roman"/>
          <w:lang w:val="en-GB"/>
        </w:rPr>
        <w:t xml:space="preserve"> an air-to-water electric heat pump serving a university building, the Expanded Total Equivalent Warming Impact (ETEWI) has been proposed. </w:t>
      </w:r>
      <w:r w:rsidR="00486560" w:rsidRPr="000E1761">
        <w:rPr>
          <w:rFonts w:ascii="Times New Roman" w:hAnsi="Times New Roman" w:cs="Times New Roman"/>
          <w:lang w:val="en-GB"/>
        </w:rPr>
        <w:t>In the scenario, the ind</w:t>
      </w:r>
      <w:r w:rsidR="00DA302C" w:rsidRPr="000E1761">
        <w:rPr>
          <w:rFonts w:ascii="Times New Roman" w:hAnsi="Times New Roman" w:cs="Times New Roman"/>
          <w:lang w:val="en-GB"/>
        </w:rPr>
        <w:t>irect term of ETEWI decreases by</w:t>
      </w:r>
      <w:r w:rsidR="00486560" w:rsidRPr="000E1761">
        <w:rPr>
          <w:rFonts w:ascii="Times New Roman" w:hAnsi="Times New Roman" w:cs="Times New Roman"/>
          <w:lang w:val="en-GB"/>
        </w:rPr>
        <w:t xml:space="preserve"> 47% within 18 years, </w:t>
      </w:r>
      <w:r w:rsidR="00DA302C" w:rsidRPr="000E1761">
        <w:rPr>
          <w:rFonts w:ascii="Times New Roman" w:hAnsi="Times New Roman" w:cs="Times New Roman"/>
          <w:lang w:val="en-GB"/>
        </w:rPr>
        <w:t xml:space="preserve">with </w:t>
      </w:r>
      <w:r w:rsidR="00486560" w:rsidRPr="000E1761">
        <w:rPr>
          <w:rFonts w:ascii="Times New Roman" w:hAnsi="Times New Roman" w:cs="Times New Roman"/>
          <w:lang w:val="en-GB"/>
        </w:rPr>
        <w:t>the calcu</w:t>
      </w:r>
      <w:r w:rsidR="00DA302C" w:rsidRPr="000E1761">
        <w:rPr>
          <w:rFonts w:ascii="Times New Roman" w:hAnsi="Times New Roman" w:cs="Times New Roman"/>
          <w:lang w:val="en-GB"/>
        </w:rPr>
        <w:t>lations concerning</w:t>
      </w:r>
      <w:r w:rsidR="00486560" w:rsidRPr="000E1761">
        <w:rPr>
          <w:rFonts w:ascii="Times New Roman" w:hAnsi="Times New Roman" w:cs="Times New Roman"/>
          <w:lang w:val="en-GB"/>
        </w:rPr>
        <w:t xml:space="preserve"> the forecast of the carbon dioxide emission factors for electricity production (Ceglia </w:t>
      </w:r>
      <w:r w:rsidR="00486560" w:rsidRPr="000E1761">
        <w:rPr>
          <w:rFonts w:ascii="Times New Roman" w:hAnsi="Times New Roman" w:cs="Times New Roman"/>
          <w:lang w:val="en-GB"/>
        </w:rPr>
        <w:lastRenderedPageBreak/>
        <w:t>et al</w:t>
      </w:r>
      <w:r w:rsidR="0041002C" w:rsidRPr="000E1761">
        <w:rPr>
          <w:rFonts w:ascii="Times New Roman" w:hAnsi="Times New Roman" w:cs="Times New Roman"/>
          <w:lang w:val="en-GB"/>
        </w:rPr>
        <w:t>.</w:t>
      </w:r>
      <w:r w:rsidR="00486560" w:rsidRPr="000E1761">
        <w:rPr>
          <w:rFonts w:ascii="Times New Roman" w:hAnsi="Times New Roman" w:cs="Times New Roman"/>
          <w:lang w:val="en-GB"/>
        </w:rPr>
        <w:t xml:space="preserve"> 2023). </w:t>
      </w:r>
      <w:r w:rsidR="00DA302C" w:rsidRPr="000E1761">
        <w:rPr>
          <w:rFonts w:ascii="Times New Roman" w:hAnsi="Times New Roman" w:cs="Times New Roman"/>
          <w:lang w:val="en-GB"/>
        </w:rPr>
        <w:t>The reduction of pollutant</w:t>
      </w:r>
      <w:r w:rsidR="00B0779A">
        <w:rPr>
          <w:rFonts w:ascii="Times New Roman" w:hAnsi="Times New Roman" w:cs="Times New Roman"/>
          <w:lang w:val="en-GB"/>
        </w:rPr>
        <w:t xml:space="preserve"> emissions</w:t>
      </w:r>
      <w:r w:rsidR="00DA302C" w:rsidRPr="000E1761">
        <w:rPr>
          <w:rFonts w:ascii="Times New Roman" w:hAnsi="Times New Roman" w:cs="Times New Roman"/>
          <w:lang w:val="en-GB"/>
        </w:rPr>
        <w:t xml:space="preserve"> is significant for </w:t>
      </w:r>
      <w:r w:rsidR="00B0779A">
        <w:rPr>
          <w:rFonts w:ascii="Times New Roman" w:hAnsi="Times New Roman" w:cs="Times New Roman"/>
          <w:lang w:val="en-GB"/>
        </w:rPr>
        <w:t xml:space="preserve">the </w:t>
      </w:r>
      <w:r w:rsidR="00DA302C" w:rsidRPr="000E1761">
        <w:rPr>
          <w:rFonts w:ascii="Times New Roman" w:hAnsi="Times New Roman" w:cs="Times New Roman"/>
          <w:lang w:val="en-GB"/>
        </w:rPr>
        <w:t>natural environment</w:t>
      </w:r>
      <w:r w:rsidR="00B0779A">
        <w:rPr>
          <w:rFonts w:ascii="Times New Roman" w:hAnsi="Times New Roman" w:cs="Times New Roman"/>
          <w:lang w:val="en-GB"/>
        </w:rPr>
        <w:t>,</w:t>
      </w:r>
      <w:r w:rsidR="00DA302C" w:rsidRPr="000E1761">
        <w:rPr>
          <w:rFonts w:ascii="Times New Roman" w:hAnsi="Times New Roman" w:cs="Times New Roman"/>
          <w:lang w:val="en-GB"/>
        </w:rPr>
        <w:t xml:space="preserve"> including tillage and crops</w:t>
      </w:r>
      <w:r w:rsidR="00DE110C" w:rsidRPr="000E1761">
        <w:rPr>
          <w:rFonts w:ascii="Times New Roman" w:hAnsi="Times New Roman" w:cs="Times New Roman"/>
          <w:lang w:val="en-GB"/>
        </w:rPr>
        <w:t xml:space="preserve"> (</w:t>
      </w:r>
      <w:proofErr w:type="spellStart"/>
      <w:r w:rsidR="00DE110C" w:rsidRPr="000E1761">
        <w:rPr>
          <w:rFonts w:ascii="Times New Roman" w:hAnsi="Times New Roman" w:cs="Times New Roman"/>
          <w:lang w:val="en-GB"/>
        </w:rPr>
        <w:t>Alzaben</w:t>
      </w:r>
      <w:proofErr w:type="spellEnd"/>
      <w:r w:rsidR="00DE110C" w:rsidRPr="000E1761">
        <w:rPr>
          <w:rFonts w:ascii="Times New Roman" w:hAnsi="Times New Roman" w:cs="Times New Roman"/>
          <w:lang w:val="en-GB"/>
        </w:rPr>
        <w:t xml:space="preserve"> et al</w:t>
      </w:r>
      <w:r w:rsidR="0041002C" w:rsidRPr="000E1761">
        <w:rPr>
          <w:rFonts w:ascii="Times New Roman" w:hAnsi="Times New Roman" w:cs="Times New Roman"/>
          <w:lang w:val="en-GB"/>
        </w:rPr>
        <w:t>.</w:t>
      </w:r>
      <w:r w:rsidR="00DE110C" w:rsidRPr="000E1761">
        <w:rPr>
          <w:rFonts w:ascii="Times New Roman" w:hAnsi="Times New Roman" w:cs="Times New Roman"/>
          <w:lang w:val="en-GB"/>
        </w:rPr>
        <w:t xml:space="preserve"> 2021</w:t>
      </w:r>
      <w:r w:rsidR="0041002C" w:rsidRPr="000E1761">
        <w:rPr>
          <w:rFonts w:ascii="Times New Roman" w:hAnsi="Times New Roman" w:cs="Times New Roman"/>
          <w:lang w:val="en-GB"/>
        </w:rPr>
        <w:t>,</w:t>
      </w:r>
      <w:r w:rsidR="00DE110C" w:rsidRPr="000E1761">
        <w:rPr>
          <w:rFonts w:ascii="Times New Roman" w:hAnsi="Times New Roman" w:cs="Times New Roman"/>
          <w:lang w:val="en-GB"/>
        </w:rPr>
        <w:t xml:space="preserve"> Stošić et al</w:t>
      </w:r>
      <w:r w:rsidR="0041002C" w:rsidRPr="000E1761">
        <w:rPr>
          <w:rFonts w:ascii="Times New Roman" w:hAnsi="Times New Roman" w:cs="Times New Roman"/>
          <w:lang w:val="en-GB"/>
        </w:rPr>
        <w:t>.</w:t>
      </w:r>
      <w:r w:rsidR="00486560" w:rsidRPr="000E1761">
        <w:rPr>
          <w:rFonts w:ascii="Times New Roman" w:hAnsi="Times New Roman" w:cs="Times New Roman"/>
          <w:lang w:val="en-GB"/>
        </w:rPr>
        <w:t xml:space="preserve"> 2021).</w:t>
      </w:r>
    </w:p>
    <w:p w14:paraId="044BC2AB" w14:textId="64FE8516" w:rsidR="00486560" w:rsidRPr="000E1761" w:rsidRDefault="003E4A36" w:rsidP="006724C3">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With the exception of ecology aspects, the electric air</w:t>
      </w:r>
      <w:r w:rsidR="00B0779A">
        <w:rPr>
          <w:rFonts w:ascii="Times New Roman" w:hAnsi="Times New Roman" w:cs="Times New Roman"/>
          <w:lang w:val="en-GB"/>
        </w:rPr>
        <w:t>-to-</w:t>
      </w:r>
      <w:r w:rsidRPr="000E1761">
        <w:rPr>
          <w:rFonts w:ascii="Times New Roman" w:hAnsi="Times New Roman" w:cs="Times New Roman"/>
          <w:lang w:val="en-GB"/>
        </w:rPr>
        <w:t xml:space="preserve">water heat pumps are researched with regard to correlations for </w:t>
      </w:r>
      <w:r w:rsidR="00B0779A">
        <w:rPr>
          <w:rFonts w:ascii="Times New Roman" w:hAnsi="Times New Roman" w:cs="Times New Roman"/>
          <w:lang w:val="en-GB"/>
        </w:rPr>
        <w:t xml:space="preserve">the </w:t>
      </w:r>
      <w:r w:rsidRPr="000E1761">
        <w:rPr>
          <w:rFonts w:ascii="Times New Roman" w:hAnsi="Times New Roman" w:cs="Times New Roman"/>
          <w:lang w:val="en-GB"/>
        </w:rPr>
        <w:t xml:space="preserve">mass flow rate of refrigerant through </w:t>
      </w:r>
      <w:r w:rsidR="00B0779A">
        <w:rPr>
          <w:rFonts w:ascii="Times New Roman" w:hAnsi="Times New Roman" w:cs="Times New Roman"/>
          <w:lang w:val="en-GB"/>
        </w:rPr>
        <w:t xml:space="preserve">the </w:t>
      </w:r>
      <w:r w:rsidRPr="000E1761">
        <w:rPr>
          <w:rFonts w:ascii="Times New Roman" w:hAnsi="Times New Roman" w:cs="Times New Roman"/>
          <w:lang w:val="en-GB"/>
        </w:rPr>
        <w:t>electronic expansion valve (Kim et al</w:t>
      </w:r>
      <w:r w:rsidR="0041002C" w:rsidRPr="000E1761">
        <w:rPr>
          <w:rFonts w:ascii="Times New Roman" w:hAnsi="Times New Roman" w:cs="Times New Roman"/>
          <w:lang w:val="en-GB"/>
        </w:rPr>
        <w:t>.</w:t>
      </w:r>
      <w:r w:rsidRPr="000E1761">
        <w:rPr>
          <w:rFonts w:ascii="Times New Roman" w:hAnsi="Times New Roman" w:cs="Times New Roman"/>
          <w:lang w:val="en-GB"/>
        </w:rPr>
        <w:t xml:space="preserve"> 2023). The conclusions based on the results of the study included a negligible effect of oil on the refrigerant mass flow rate of the system.</w:t>
      </w:r>
      <w:r w:rsidR="00486560" w:rsidRPr="000E1761">
        <w:rPr>
          <w:rFonts w:ascii="Times New Roman" w:hAnsi="Times New Roman" w:cs="Times New Roman"/>
          <w:lang w:val="en-GB"/>
        </w:rPr>
        <w:t xml:space="preserve"> Furthermore, several solar</w:t>
      </w:r>
      <w:r w:rsidR="00B0779A">
        <w:rPr>
          <w:rFonts w:ascii="Times New Roman" w:hAnsi="Times New Roman" w:cs="Times New Roman"/>
          <w:lang w:val="en-GB"/>
        </w:rPr>
        <w:t>-</w:t>
      </w:r>
      <w:r w:rsidR="00486560" w:rsidRPr="000E1761">
        <w:rPr>
          <w:rFonts w:ascii="Times New Roman" w:hAnsi="Times New Roman" w:cs="Times New Roman"/>
          <w:lang w:val="en-GB"/>
        </w:rPr>
        <w:t xml:space="preserve">assisted heat pumps applied in heating systems are </w:t>
      </w:r>
      <w:proofErr w:type="spellStart"/>
      <w:r w:rsidR="00486560" w:rsidRPr="000E1761">
        <w:rPr>
          <w:rFonts w:ascii="Times New Roman" w:hAnsi="Times New Roman" w:cs="Times New Roman"/>
          <w:lang w:val="en-GB"/>
        </w:rPr>
        <w:t>analyzed</w:t>
      </w:r>
      <w:proofErr w:type="spellEnd"/>
      <w:r w:rsidR="00486560" w:rsidRPr="000E1761">
        <w:rPr>
          <w:rFonts w:ascii="Times New Roman" w:hAnsi="Times New Roman" w:cs="Times New Roman"/>
          <w:lang w:val="en-GB"/>
        </w:rPr>
        <w:t xml:space="preserve">. </w:t>
      </w:r>
      <w:r w:rsidR="005671BA" w:rsidRPr="000E1761">
        <w:rPr>
          <w:rFonts w:ascii="Times New Roman" w:hAnsi="Times New Roman" w:cs="Times New Roman"/>
          <w:lang w:val="en-GB"/>
        </w:rPr>
        <w:t>In terms of economy and thermal performance of a cooperation between a</w:t>
      </w:r>
      <w:r w:rsidR="00B0779A">
        <w:rPr>
          <w:rFonts w:ascii="Times New Roman" w:hAnsi="Times New Roman" w:cs="Times New Roman"/>
          <w:lang w:val="en-GB"/>
        </w:rPr>
        <w:t>n air-to-</w:t>
      </w:r>
      <w:r w:rsidR="005671BA" w:rsidRPr="000E1761">
        <w:rPr>
          <w:rFonts w:ascii="Times New Roman" w:hAnsi="Times New Roman" w:cs="Times New Roman"/>
          <w:lang w:val="en-GB"/>
        </w:rPr>
        <w:t xml:space="preserve">water heat pump and solar system, </w:t>
      </w:r>
      <w:r w:rsidR="00B0779A">
        <w:rPr>
          <w:rFonts w:ascii="Times New Roman" w:hAnsi="Times New Roman" w:cs="Times New Roman"/>
          <w:lang w:val="en-GB"/>
        </w:rPr>
        <w:t xml:space="preserve">the </w:t>
      </w:r>
      <w:r w:rsidR="005671BA" w:rsidRPr="000E1761">
        <w:rPr>
          <w:rFonts w:ascii="Times New Roman" w:hAnsi="Times New Roman" w:cs="Times New Roman"/>
          <w:lang w:val="en-GB"/>
        </w:rPr>
        <w:t>heat pump</w:t>
      </w:r>
      <w:r w:rsidR="00B0779A">
        <w:rPr>
          <w:rFonts w:ascii="Times New Roman" w:hAnsi="Times New Roman" w:cs="Times New Roman"/>
          <w:lang w:val="en-GB"/>
        </w:rPr>
        <w:t>'</w:t>
      </w:r>
      <w:r w:rsidR="005671BA" w:rsidRPr="000E1761">
        <w:rPr>
          <w:rFonts w:ascii="Times New Roman" w:hAnsi="Times New Roman" w:cs="Times New Roman"/>
          <w:lang w:val="en-GB"/>
        </w:rPr>
        <w:t>s Coefficient of Performance was increased (Ma et al</w:t>
      </w:r>
      <w:r w:rsidR="0041002C" w:rsidRPr="000E1761">
        <w:rPr>
          <w:rFonts w:ascii="Times New Roman" w:hAnsi="Times New Roman" w:cs="Times New Roman"/>
          <w:lang w:val="en-GB"/>
        </w:rPr>
        <w:t>.</w:t>
      </w:r>
      <w:r w:rsidR="005671BA" w:rsidRPr="000E1761">
        <w:rPr>
          <w:rFonts w:ascii="Times New Roman" w:hAnsi="Times New Roman" w:cs="Times New Roman"/>
          <w:lang w:val="en-GB"/>
        </w:rPr>
        <w:t xml:space="preserve"> 2023), resulting in lower costs and higher energy production</w:t>
      </w:r>
      <w:r w:rsidR="005671BA" w:rsidRPr="00210462">
        <w:rPr>
          <w:rFonts w:ascii="Times New Roman" w:hAnsi="Times New Roman" w:cs="Times New Roman"/>
          <w:spacing w:val="-2"/>
          <w:lang w:val="en-GB"/>
        </w:rPr>
        <w:t>.</w:t>
      </w:r>
      <w:r w:rsidR="00486560" w:rsidRPr="00210462">
        <w:rPr>
          <w:rFonts w:ascii="Times New Roman" w:hAnsi="Times New Roman" w:cs="Times New Roman"/>
          <w:spacing w:val="-2"/>
          <w:lang w:val="en-GB"/>
        </w:rPr>
        <w:t xml:space="preserve"> Direct Expansion Solar-Air Source Heat Pump presents high potential in water heating applications in hot regi</w:t>
      </w:r>
      <w:r w:rsidR="00DE110C" w:rsidRPr="00210462">
        <w:rPr>
          <w:rFonts w:ascii="Times New Roman" w:hAnsi="Times New Roman" w:cs="Times New Roman"/>
          <w:spacing w:val="-2"/>
          <w:lang w:val="en-GB"/>
        </w:rPr>
        <w:t xml:space="preserve">ons (Chinnasamy </w:t>
      </w:r>
      <w:r w:rsidR="0041002C" w:rsidRPr="00210462">
        <w:rPr>
          <w:rFonts w:ascii="Times New Roman" w:hAnsi="Times New Roman" w:cs="Times New Roman"/>
          <w:spacing w:val="-2"/>
          <w:lang w:val="en-GB"/>
        </w:rPr>
        <w:t>&amp;</w:t>
      </w:r>
      <w:r w:rsidR="00DE110C" w:rsidRPr="00210462">
        <w:rPr>
          <w:rFonts w:ascii="Times New Roman" w:hAnsi="Times New Roman" w:cs="Times New Roman"/>
          <w:spacing w:val="-2"/>
          <w:lang w:val="en-GB"/>
        </w:rPr>
        <w:t xml:space="preserve"> Arunachalam</w:t>
      </w:r>
      <w:r w:rsidR="00486560" w:rsidRPr="00210462">
        <w:rPr>
          <w:rFonts w:ascii="Times New Roman" w:hAnsi="Times New Roman" w:cs="Times New Roman"/>
          <w:spacing w:val="-2"/>
          <w:lang w:val="en-GB"/>
        </w:rPr>
        <w:t xml:space="preserve"> 2023)</w:t>
      </w:r>
      <w:r w:rsidR="005671BA" w:rsidRPr="00210462">
        <w:rPr>
          <w:rFonts w:ascii="Times New Roman" w:hAnsi="Times New Roman" w:cs="Times New Roman"/>
          <w:spacing w:val="-2"/>
          <w:lang w:val="en-GB"/>
        </w:rPr>
        <w:t>. T</w:t>
      </w:r>
      <w:r w:rsidR="00486560" w:rsidRPr="00210462">
        <w:rPr>
          <w:rFonts w:ascii="Times New Roman" w:hAnsi="Times New Roman" w:cs="Times New Roman"/>
          <w:spacing w:val="-2"/>
          <w:lang w:val="en-GB"/>
        </w:rPr>
        <w:t xml:space="preserve">he research </w:t>
      </w:r>
      <w:r w:rsidR="005671BA" w:rsidRPr="00210462">
        <w:rPr>
          <w:rFonts w:ascii="Times New Roman" w:hAnsi="Times New Roman" w:cs="Times New Roman"/>
          <w:spacing w:val="-2"/>
          <w:lang w:val="en-GB"/>
        </w:rPr>
        <w:t>w</w:t>
      </w:r>
      <w:r w:rsidR="00B0779A" w:rsidRPr="00210462">
        <w:rPr>
          <w:rFonts w:ascii="Times New Roman" w:hAnsi="Times New Roman" w:cs="Times New Roman"/>
          <w:spacing w:val="-2"/>
          <w:lang w:val="en-GB"/>
        </w:rPr>
        <w:t>as</w:t>
      </w:r>
      <w:r w:rsidR="005671BA" w:rsidRPr="00210462">
        <w:rPr>
          <w:rFonts w:ascii="Times New Roman" w:hAnsi="Times New Roman" w:cs="Times New Roman"/>
          <w:spacing w:val="-2"/>
          <w:lang w:val="en-GB"/>
        </w:rPr>
        <w:t xml:space="preserve"> conducted </w:t>
      </w:r>
      <w:r w:rsidR="00486560" w:rsidRPr="00210462">
        <w:rPr>
          <w:rFonts w:ascii="Times New Roman" w:hAnsi="Times New Roman" w:cs="Times New Roman"/>
          <w:spacing w:val="-2"/>
          <w:lang w:val="en-GB"/>
        </w:rPr>
        <w:t xml:space="preserve">on energy and exergy performance characteristics evaluation and comparison during summer and winter days. </w:t>
      </w:r>
      <w:r w:rsidR="00077BD0" w:rsidRPr="00210462">
        <w:rPr>
          <w:rFonts w:ascii="Times New Roman" w:hAnsi="Times New Roman" w:cs="Times New Roman"/>
          <w:spacing w:val="-2"/>
          <w:lang w:val="en-GB"/>
        </w:rPr>
        <w:t xml:space="preserve">Applications of RES in buildings may influence the thermal comfort in each room </w:t>
      </w:r>
      <w:r w:rsidR="00DE110C" w:rsidRPr="00210462">
        <w:rPr>
          <w:rFonts w:ascii="Times New Roman" w:hAnsi="Times New Roman" w:cs="Times New Roman"/>
          <w:spacing w:val="-2"/>
          <w:lang w:val="en-GB"/>
        </w:rPr>
        <w:t>(Majewski et al</w:t>
      </w:r>
      <w:r w:rsidR="0041002C" w:rsidRPr="00210462">
        <w:rPr>
          <w:rFonts w:ascii="Times New Roman" w:hAnsi="Times New Roman" w:cs="Times New Roman"/>
          <w:spacing w:val="-2"/>
          <w:lang w:val="en-GB"/>
        </w:rPr>
        <w:t>.</w:t>
      </w:r>
      <w:r w:rsidR="00FC7A22" w:rsidRPr="00210462">
        <w:rPr>
          <w:rFonts w:ascii="Times New Roman" w:hAnsi="Times New Roman" w:cs="Times New Roman"/>
          <w:spacing w:val="-2"/>
          <w:lang w:val="en-GB"/>
        </w:rPr>
        <w:t xml:space="preserve"> 2017).</w:t>
      </w:r>
    </w:p>
    <w:p w14:paraId="6977DCA8" w14:textId="6EAF4598" w:rsidR="00486560" w:rsidRPr="000E1761" w:rsidRDefault="00E17381" w:rsidP="00393D9E">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The development of new and modern technologies for the improvement of energy consumption by means of renewable energy involves several modern techniques implementations for heat storage processes. </w:t>
      </w:r>
      <w:r w:rsidR="0081653F" w:rsidRPr="000E1761">
        <w:rPr>
          <w:rFonts w:ascii="Times New Roman" w:hAnsi="Times New Roman" w:cs="Times New Roman"/>
          <w:lang w:val="en-GB"/>
        </w:rPr>
        <w:t>Cur</w:t>
      </w:r>
      <w:r w:rsidRPr="000E1761">
        <w:rPr>
          <w:rFonts w:ascii="Times New Roman" w:hAnsi="Times New Roman" w:cs="Times New Roman"/>
          <w:lang w:val="en-GB"/>
        </w:rPr>
        <w:t>rent</w:t>
      </w:r>
      <w:r w:rsidR="0081653F" w:rsidRPr="000E1761">
        <w:rPr>
          <w:rFonts w:ascii="Times New Roman" w:hAnsi="Times New Roman" w:cs="Times New Roman"/>
          <w:lang w:val="en-GB"/>
        </w:rPr>
        <w:t xml:space="preserve"> research include</w:t>
      </w:r>
      <w:r w:rsidR="00B0779A">
        <w:rPr>
          <w:rFonts w:ascii="Times New Roman" w:hAnsi="Times New Roman" w:cs="Times New Roman"/>
          <w:lang w:val="en-GB"/>
        </w:rPr>
        <w:t>s</w:t>
      </w:r>
      <w:r w:rsidR="0081653F" w:rsidRPr="000E1761">
        <w:rPr>
          <w:rFonts w:ascii="Times New Roman" w:hAnsi="Times New Roman" w:cs="Times New Roman"/>
          <w:lang w:val="en-GB"/>
        </w:rPr>
        <w:t xml:space="preserve"> </w:t>
      </w:r>
      <w:r w:rsidR="00323BE2" w:rsidRPr="000E1761">
        <w:rPr>
          <w:rFonts w:ascii="Times New Roman" w:hAnsi="Times New Roman" w:cs="Times New Roman"/>
          <w:lang w:val="en-GB"/>
        </w:rPr>
        <w:t>heat exchangers analysis (</w:t>
      </w:r>
      <w:proofErr w:type="spellStart"/>
      <w:r w:rsidR="00323BE2" w:rsidRPr="000E1761">
        <w:rPr>
          <w:rFonts w:ascii="Times New Roman" w:hAnsi="Times New Roman" w:cs="Times New Roman"/>
          <w:lang w:val="en-GB"/>
        </w:rPr>
        <w:t>Križo</w:t>
      </w:r>
      <w:proofErr w:type="spellEnd"/>
      <w:r w:rsidR="00DE110C" w:rsidRPr="000E1761">
        <w:rPr>
          <w:rFonts w:ascii="Times New Roman" w:hAnsi="Times New Roman" w:cs="Times New Roman"/>
          <w:lang w:val="en-GB"/>
        </w:rPr>
        <w:t xml:space="preserve"> et al</w:t>
      </w:r>
      <w:r w:rsidR="0041002C" w:rsidRPr="000E1761">
        <w:rPr>
          <w:rFonts w:ascii="Times New Roman" w:hAnsi="Times New Roman" w:cs="Times New Roman"/>
          <w:lang w:val="en-GB"/>
        </w:rPr>
        <w:t>.</w:t>
      </w:r>
      <w:r w:rsidR="00323BE2" w:rsidRPr="000E1761">
        <w:rPr>
          <w:rFonts w:ascii="Times New Roman" w:hAnsi="Times New Roman" w:cs="Times New Roman"/>
          <w:lang w:val="en-GB"/>
        </w:rPr>
        <w:t xml:space="preserve"> 2022) or </w:t>
      </w:r>
      <w:r w:rsidR="0081653F" w:rsidRPr="000E1761">
        <w:rPr>
          <w:rFonts w:ascii="Times New Roman" w:hAnsi="Times New Roman" w:cs="Times New Roman"/>
          <w:lang w:val="en-GB"/>
        </w:rPr>
        <w:t>enhancing the</w:t>
      </w:r>
      <w:r w:rsidRPr="000E1761">
        <w:rPr>
          <w:rFonts w:ascii="Times New Roman" w:hAnsi="Times New Roman" w:cs="Times New Roman"/>
          <w:lang w:val="en-GB"/>
        </w:rPr>
        <w:t>ir</w:t>
      </w:r>
      <w:r w:rsidR="0081653F" w:rsidRPr="000E1761">
        <w:rPr>
          <w:rFonts w:ascii="Times New Roman" w:hAnsi="Times New Roman" w:cs="Times New Roman"/>
          <w:lang w:val="en-GB"/>
        </w:rPr>
        <w:t xml:space="preserve"> thermal performance with novel fin configurations (Yu et al</w:t>
      </w:r>
      <w:r w:rsidR="0041002C" w:rsidRPr="000E1761">
        <w:rPr>
          <w:rFonts w:ascii="Times New Roman" w:hAnsi="Times New Roman" w:cs="Times New Roman"/>
          <w:lang w:val="en-GB"/>
        </w:rPr>
        <w:t>.</w:t>
      </w:r>
      <w:r w:rsidR="0081653F" w:rsidRPr="000E1761">
        <w:rPr>
          <w:rFonts w:ascii="Times New Roman" w:hAnsi="Times New Roman" w:cs="Times New Roman"/>
          <w:lang w:val="en-GB"/>
        </w:rPr>
        <w:t xml:space="preserve"> 2025)</w:t>
      </w:r>
      <w:r w:rsidRPr="000E1761">
        <w:rPr>
          <w:rFonts w:ascii="Times New Roman" w:hAnsi="Times New Roman" w:cs="Times New Roman"/>
          <w:lang w:val="en-GB"/>
        </w:rPr>
        <w:t>.</w:t>
      </w:r>
      <w:r w:rsidR="0081653F" w:rsidRPr="000E1761">
        <w:rPr>
          <w:rFonts w:ascii="Times New Roman" w:hAnsi="Times New Roman" w:cs="Times New Roman"/>
          <w:lang w:val="en-GB"/>
        </w:rPr>
        <w:t xml:space="preserve"> </w:t>
      </w:r>
      <w:r w:rsidRPr="000E1761">
        <w:rPr>
          <w:rFonts w:ascii="Times New Roman" w:hAnsi="Times New Roman" w:cs="Times New Roman"/>
          <w:lang w:val="en-GB"/>
        </w:rPr>
        <w:t>Other papers discuss</w:t>
      </w:r>
      <w:r w:rsidR="0081653F" w:rsidRPr="000E1761">
        <w:rPr>
          <w:rFonts w:ascii="Times New Roman" w:hAnsi="Times New Roman" w:cs="Times New Roman"/>
          <w:lang w:val="en-GB"/>
        </w:rPr>
        <w:t xml:space="preserve"> waste</w:t>
      </w:r>
      <w:r w:rsidR="00DE110C" w:rsidRPr="000E1761">
        <w:rPr>
          <w:rFonts w:ascii="Times New Roman" w:hAnsi="Times New Roman" w:cs="Times New Roman"/>
          <w:lang w:val="en-GB"/>
        </w:rPr>
        <w:t xml:space="preserve"> heat implementation (Han et al</w:t>
      </w:r>
      <w:r w:rsidR="0041002C" w:rsidRPr="000E1761">
        <w:rPr>
          <w:rFonts w:ascii="Times New Roman" w:hAnsi="Times New Roman" w:cs="Times New Roman"/>
          <w:lang w:val="en-GB"/>
        </w:rPr>
        <w:t>.</w:t>
      </w:r>
      <w:r w:rsidR="0081653F" w:rsidRPr="000E1761">
        <w:rPr>
          <w:rFonts w:ascii="Times New Roman" w:hAnsi="Times New Roman" w:cs="Times New Roman"/>
          <w:lang w:val="en-GB"/>
        </w:rPr>
        <w:t xml:space="preserve"> 2025).</w:t>
      </w:r>
      <w:r w:rsidR="009E3C12" w:rsidRPr="000E1761">
        <w:rPr>
          <w:rFonts w:ascii="Times New Roman" w:hAnsi="Times New Roman" w:cs="Times New Roman"/>
          <w:lang w:val="en-GB"/>
        </w:rPr>
        <w:t xml:space="preserve"> The most promising solution</w:t>
      </w:r>
      <w:r w:rsidR="00393D9E" w:rsidRPr="000E1761">
        <w:rPr>
          <w:rFonts w:ascii="Times New Roman" w:hAnsi="Times New Roman" w:cs="Times New Roman"/>
          <w:lang w:val="en-GB"/>
        </w:rPr>
        <w:t xml:space="preserve"> appears to be the seasonal energy storage employment </w:t>
      </w:r>
      <w:r w:rsidR="00DE110C" w:rsidRPr="000E1761">
        <w:rPr>
          <w:rFonts w:ascii="Times New Roman" w:hAnsi="Times New Roman" w:cs="Times New Roman"/>
          <w:lang w:val="en-GB"/>
        </w:rPr>
        <w:t>(Weise et al</w:t>
      </w:r>
      <w:r w:rsidR="0041002C" w:rsidRPr="000E1761">
        <w:rPr>
          <w:rFonts w:ascii="Times New Roman" w:hAnsi="Times New Roman" w:cs="Times New Roman"/>
          <w:lang w:val="en-GB"/>
        </w:rPr>
        <w:t>.</w:t>
      </w:r>
      <w:r w:rsidR="007101EF" w:rsidRPr="000E1761">
        <w:rPr>
          <w:rFonts w:ascii="Times New Roman" w:hAnsi="Times New Roman" w:cs="Times New Roman"/>
          <w:lang w:val="en-GB"/>
        </w:rPr>
        <w:t xml:space="preserve"> 2025) </w:t>
      </w:r>
      <w:r w:rsidR="00393D9E" w:rsidRPr="000E1761">
        <w:rPr>
          <w:rFonts w:ascii="Times New Roman" w:hAnsi="Times New Roman" w:cs="Times New Roman"/>
          <w:lang w:val="en-GB"/>
        </w:rPr>
        <w:t xml:space="preserve">with </w:t>
      </w:r>
      <w:r w:rsidR="00486560" w:rsidRPr="000E1761">
        <w:rPr>
          <w:rFonts w:ascii="Times New Roman" w:hAnsi="Times New Roman" w:cs="Times New Roman"/>
          <w:lang w:val="en-GB"/>
        </w:rPr>
        <w:t xml:space="preserve">Phase Change Materials (PCM) </w:t>
      </w:r>
      <w:r w:rsidR="007101EF" w:rsidRPr="000E1761">
        <w:rPr>
          <w:rFonts w:ascii="Times New Roman" w:hAnsi="Times New Roman" w:cs="Times New Roman"/>
          <w:lang w:val="en-GB"/>
        </w:rPr>
        <w:t>techniques</w:t>
      </w:r>
      <w:r w:rsidR="00170D64" w:rsidRPr="000E1761">
        <w:rPr>
          <w:rFonts w:ascii="Times New Roman" w:hAnsi="Times New Roman" w:cs="Times New Roman"/>
          <w:lang w:val="en-GB"/>
        </w:rPr>
        <w:t>.</w:t>
      </w:r>
      <w:r w:rsidR="007101EF" w:rsidRPr="000E1761">
        <w:rPr>
          <w:rFonts w:ascii="Times New Roman" w:hAnsi="Times New Roman" w:cs="Times New Roman"/>
          <w:lang w:val="en-GB"/>
        </w:rPr>
        <w:t xml:space="preserve"> </w:t>
      </w:r>
      <w:r w:rsidR="00170D64" w:rsidRPr="000E1761">
        <w:rPr>
          <w:rFonts w:ascii="Times New Roman" w:hAnsi="Times New Roman" w:cs="Times New Roman"/>
          <w:lang w:val="en-GB"/>
        </w:rPr>
        <w:t>The</w:t>
      </w:r>
      <w:r w:rsidR="00486560" w:rsidRPr="000E1761">
        <w:rPr>
          <w:rFonts w:ascii="Times New Roman" w:hAnsi="Times New Roman" w:cs="Times New Roman"/>
          <w:lang w:val="en-GB"/>
        </w:rPr>
        <w:t xml:space="preserve"> advantages resulting from their applica</w:t>
      </w:r>
      <w:r w:rsidR="00170D64" w:rsidRPr="000E1761">
        <w:rPr>
          <w:rFonts w:ascii="Times New Roman" w:hAnsi="Times New Roman" w:cs="Times New Roman"/>
          <w:lang w:val="en-GB"/>
        </w:rPr>
        <w:t>tions include</w:t>
      </w:r>
      <w:r w:rsidR="00486560" w:rsidRPr="000E1761">
        <w:rPr>
          <w:rFonts w:ascii="Times New Roman" w:hAnsi="Times New Roman" w:cs="Times New Roman"/>
          <w:lang w:val="en-GB"/>
        </w:rPr>
        <w:t xml:space="preserve"> constant temperature during the discharge process or </w:t>
      </w:r>
      <w:r w:rsidR="00B0779A">
        <w:rPr>
          <w:rFonts w:ascii="Times New Roman" w:hAnsi="Times New Roman" w:cs="Times New Roman"/>
          <w:lang w:val="en-GB"/>
        </w:rPr>
        <w:t xml:space="preserve">the </w:t>
      </w:r>
      <w:r w:rsidR="00486560" w:rsidRPr="000E1761">
        <w:rPr>
          <w:rFonts w:ascii="Times New Roman" w:hAnsi="Times New Roman" w:cs="Times New Roman"/>
          <w:lang w:val="en-GB"/>
        </w:rPr>
        <w:t xml:space="preserve">possibility to accumulate the heat for </w:t>
      </w:r>
      <w:r w:rsidR="00B0779A">
        <w:rPr>
          <w:rFonts w:ascii="Times New Roman" w:hAnsi="Times New Roman" w:cs="Times New Roman"/>
          <w:lang w:val="en-GB"/>
        </w:rPr>
        <w:t>more extended</w:t>
      </w:r>
      <w:r w:rsidR="00486560" w:rsidRPr="000E1761">
        <w:rPr>
          <w:rFonts w:ascii="Times New Roman" w:hAnsi="Times New Roman" w:cs="Times New Roman"/>
          <w:lang w:val="en-GB"/>
        </w:rPr>
        <w:t xml:space="preserve"> periods of time compar</w:t>
      </w:r>
      <w:r w:rsidR="00B0779A">
        <w:rPr>
          <w:rFonts w:ascii="Times New Roman" w:hAnsi="Times New Roman" w:cs="Times New Roman"/>
          <w:lang w:val="en-GB"/>
        </w:rPr>
        <w:t>ed</w:t>
      </w:r>
      <w:r w:rsidR="00486560" w:rsidRPr="000E1761">
        <w:rPr>
          <w:rFonts w:ascii="Times New Roman" w:hAnsi="Times New Roman" w:cs="Times New Roman"/>
          <w:lang w:val="en-GB"/>
        </w:rPr>
        <w:t xml:space="preserve"> to sensible energy storage technologies. </w:t>
      </w:r>
      <w:r w:rsidR="008D1680" w:rsidRPr="000E1761">
        <w:rPr>
          <w:rFonts w:ascii="Times New Roman" w:hAnsi="Times New Roman" w:cs="Times New Roman"/>
          <w:lang w:val="en-GB"/>
        </w:rPr>
        <w:t xml:space="preserve">The </w:t>
      </w:r>
      <w:r w:rsidR="00170D64" w:rsidRPr="000E1761">
        <w:rPr>
          <w:rFonts w:ascii="Times New Roman" w:hAnsi="Times New Roman" w:cs="Times New Roman"/>
          <w:lang w:val="en-GB"/>
        </w:rPr>
        <w:t xml:space="preserve">recommended </w:t>
      </w:r>
      <w:r w:rsidR="008D1680" w:rsidRPr="000E1761">
        <w:rPr>
          <w:rFonts w:ascii="Times New Roman" w:hAnsi="Times New Roman" w:cs="Times New Roman"/>
          <w:lang w:val="en-GB"/>
        </w:rPr>
        <w:t xml:space="preserve">substances </w:t>
      </w:r>
      <w:r w:rsidR="000D0D20" w:rsidRPr="000E1761">
        <w:rPr>
          <w:rFonts w:ascii="Times New Roman" w:hAnsi="Times New Roman" w:cs="Times New Roman"/>
          <w:lang w:val="en-GB"/>
        </w:rPr>
        <w:t xml:space="preserve">vary from organic to inorganic materials with </w:t>
      </w:r>
      <w:r w:rsidR="00B0779A">
        <w:rPr>
          <w:rFonts w:ascii="Times New Roman" w:hAnsi="Times New Roman" w:cs="Times New Roman"/>
          <w:lang w:val="en-GB"/>
        </w:rPr>
        <w:t xml:space="preserve">a </w:t>
      </w:r>
      <w:r w:rsidR="000D0D20" w:rsidRPr="000E1761">
        <w:rPr>
          <w:rFonts w:ascii="Times New Roman" w:hAnsi="Times New Roman" w:cs="Times New Roman"/>
          <w:lang w:val="en-GB"/>
        </w:rPr>
        <w:t>wide range of phase change temperatures and entha</w:t>
      </w:r>
      <w:r w:rsidR="00DE110C" w:rsidRPr="000E1761">
        <w:rPr>
          <w:rFonts w:ascii="Times New Roman" w:hAnsi="Times New Roman" w:cs="Times New Roman"/>
          <w:lang w:val="en-GB"/>
        </w:rPr>
        <w:t>lpy (Selvam et al</w:t>
      </w:r>
      <w:r w:rsidR="0041002C" w:rsidRPr="000E1761">
        <w:rPr>
          <w:rFonts w:ascii="Times New Roman" w:hAnsi="Times New Roman" w:cs="Times New Roman"/>
          <w:lang w:val="en-GB"/>
        </w:rPr>
        <w:t>.</w:t>
      </w:r>
      <w:r w:rsidR="000D0D20" w:rsidRPr="000E1761">
        <w:rPr>
          <w:rFonts w:ascii="Times New Roman" w:hAnsi="Times New Roman" w:cs="Times New Roman"/>
          <w:lang w:val="en-GB"/>
        </w:rPr>
        <w:t xml:space="preserve"> 2025). </w:t>
      </w:r>
      <w:r w:rsidR="00922665" w:rsidRPr="000E1761">
        <w:rPr>
          <w:rFonts w:ascii="Times New Roman" w:hAnsi="Times New Roman" w:cs="Times New Roman"/>
          <w:lang w:val="en-GB"/>
        </w:rPr>
        <w:t>The distinct thermodynamic parameter values of PCMs contribute to their application in heating, ventilation</w:t>
      </w:r>
      <w:r w:rsidR="009E3C12" w:rsidRPr="000E1761">
        <w:rPr>
          <w:rFonts w:ascii="Times New Roman" w:hAnsi="Times New Roman" w:cs="Times New Roman"/>
          <w:lang w:val="en-GB"/>
        </w:rPr>
        <w:t>,</w:t>
      </w:r>
      <w:r w:rsidR="00922665" w:rsidRPr="000E1761">
        <w:rPr>
          <w:rFonts w:ascii="Times New Roman" w:hAnsi="Times New Roman" w:cs="Times New Roman"/>
          <w:lang w:val="en-GB"/>
        </w:rPr>
        <w:t xml:space="preserve"> and air-conditioning systems, including RES installations.</w:t>
      </w:r>
      <w:r w:rsidR="001454D9" w:rsidRPr="000E1761">
        <w:rPr>
          <w:rFonts w:ascii="Times New Roman" w:hAnsi="Times New Roman" w:cs="Times New Roman"/>
          <w:lang w:val="en-GB"/>
        </w:rPr>
        <w:t xml:space="preserve"> </w:t>
      </w:r>
      <w:r w:rsidR="00BF1E6D" w:rsidRPr="000E1761">
        <w:rPr>
          <w:rFonts w:ascii="Times New Roman" w:hAnsi="Times New Roman" w:cs="Times New Roman"/>
          <w:lang w:val="en-GB"/>
        </w:rPr>
        <w:t xml:space="preserve">In solar systems, PCMs require </w:t>
      </w:r>
      <w:r w:rsidR="00B0779A">
        <w:rPr>
          <w:rFonts w:ascii="Times New Roman" w:hAnsi="Times New Roman" w:cs="Times New Roman"/>
          <w:lang w:val="en-GB"/>
        </w:rPr>
        <w:t>a</w:t>
      </w:r>
      <w:r w:rsidR="00BF1E6D" w:rsidRPr="000E1761">
        <w:rPr>
          <w:rFonts w:ascii="Times New Roman" w:hAnsi="Times New Roman" w:cs="Times New Roman"/>
          <w:lang w:val="en-GB"/>
        </w:rPr>
        <w:t xml:space="preserve"> suitable storage tank with isolation that reduces possible heat transfer to the ambient. </w:t>
      </w:r>
      <w:r w:rsidR="00486560" w:rsidRPr="000E1761">
        <w:rPr>
          <w:rFonts w:ascii="Times New Roman" w:hAnsi="Times New Roman" w:cs="Times New Roman"/>
          <w:lang w:val="en-GB"/>
        </w:rPr>
        <w:t>Their impact</w:t>
      </w:r>
      <w:r w:rsidR="00BF1E6D" w:rsidRPr="000E1761">
        <w:rPr>
          <w:rFonts w:ascii="Times New Roman" w:hAnsi="Times New Roman" w:cs="Times New Roman"/>
          <w:lang w:val="en-GB"/>
        </w:rPr>
        <w:t>s</w:t>
      </w:r>
      <w:r w:rsidR="00486560" w:rsidRPr="000E1761">
        <w:rPr>
          <w:rFonts w:ascii="Times New Roman" w:hAnsi="Times New Roman" w:cs="Times New Roman"/>
          <w:lang w:val="en-GB"/>
        </w:rPr>
        <w:t xml:space="preserve"> on the natural environment </w:t>
      </w:r>
      <w:r w:rsidR="00BF1E6D" w:rsidRPr="000E1761">
        <w:rPr>
          <w:rFonts w:ascii="Times New Roman" w:hAnsi="Times New Roman" w:cs="Times New Roman"/>
          <w:lang w:val="en-GB"/>
        </w:rPr>
        <w:t>as well as the health issues are</w:t>
      </w:r>
      <w:r w:rsidR="00486560" w:rsidRPr="000E1761">
        <w:rPr>
          <w:rFonts w:ascii="Times New Roman" w:hAnsi="Times New Roman" w:cs="Times New Roman"/>
          <w:lang w:val="en-GB"/>
        </w:rPr>
        <w:t xml:space="preserve"> strongly evaluated for the wide range of installa</w:t>
      </w:r>
      <w:r w:rsidR="00DE110C" w:rsidRPr="000E1761">
        <w:rPr>
          <w:rFonts w:ascii="Times New Roman" w:hAnsi="Times New Roman" w:cs="Times New Roman"/>
          <w:lang w:val="en-GB"/>
        </w:rPr>
        <w:t>tion</w:t>
      </w:r>
      <w:r w:rsidR="00B0779A">
        <w:rPr>
          <w:rFonts w:ascii="Times New Roman" w:hAnsi="Times New Roman" w:cs="Times New Roman"/>
          <w:lang w:val="en-GB"/>
        </w:rPr>
        <w:t xml:space="preserve"> interests</w:t>
      </w:r>
      <w:r w:rsidR="00DE110C" w:rsidRPr="000E1761">
        <w:rPr>
          <w:rFonts w:ascii="Times New Roman" w:hAnsi="Times New Roman" w:cs="Times New Roman"/>
          <w:lang w:val="en-GB"/>
        </w:rPr>
        <w:t xml:space="preserve"> (</w:t>
      </w:r>
      <w:proofErr w:type="spellStart"/>
      <w:r w:rsidR="00DE110C" w:rsidRPr="000E1761">
        <w:rPr>
          <w:rFonts w:ascii="Times New Roman" w:hAnsi="Times New Roman" w:cs="Times New Roman"/>
          <w:lang w:val="en-GB"/>
        </w:rPr>
        <w:t>Nartowska</w:t>
      </w:r>
      <w:proofErr w:type="spellEnd"/>
      <w:r w:rsidR="00DE110C" w:rsidRPr="000E1761">
        <w:rPr>
          <w:rFonts w:ascii="Times New Roman" w:hAnsi="Times New Roman" w:cs="Times New Roman"/>
          <w:lang w:val="en-GB"/>
        </w:rPr>
        <w:t xml:space="preserve"> et al</w:t>
      </w:r>
      <w:r w:rsidR="0041002C" w:rsidRPr="000E1761">
        <w:rPr>
          <w:rFonts w:ascii="Times New Roman" w:hAnsi="Times New Roman" w:cs="Times New Roman"/>
          <w:lang w:val="en-GB"/>
        </w:rPr>
        <w:t>.</w:t>
      </w:r>
      <w:r w:rsidR="00486560" w:rsidRPr="000E1761">
        <w:rPr>
          <w:rFonts w:ascii="Times New Roman" w:hAnsi="Times New Roman" w:cs="Times New Roman"/>
          <w:lang w:val="en-GB"/>
        </w:rPr>
        <w:t xml:space="preserve"> 2023). </w:t>
      </w:r>
      <w:r w:rsidR="00421709" w:rsidRPr="000E1761">
        <w:rPr>
          <w:rFonts w:ascii="Times New Roman" w:hAnsi="Times New Roman" w:cs="Times New Roman"/>
          <w:lang w:val="en-GB"/>
        </w:rPr>
        <w:t>Other research include</w:t>
      </w:r>
      <w:r w:rsidR="00B0779A">
        <w:rPr>
          <w:rFonts w:ascii="Times New Roman" w:hAnsi="Times New Roman" w:cs="Times New Roman"/>
          <w:lang w:val="en-GB"/>
        </w:rPr>
        <w:t>s</w:t>
      </w:r>
      <w:r w:rsidR="00421709" w:rsidRPr="000E1761">
        <w:rPr>
          <w:rFonts w:ascii="Times New Roman" w:hAnsi="Times New Roman" w:cs="Times New Roman"/>
          <w:lang w:val="en-GB"/>
        </w:rPr>
        <w:t xml:space="preserve"> PCM </w:t>
      </w:r>
      <w:proofErr w:type="spellStart"/>
      <w:r w:rsidR="00421709" w:rsidRPr="000E1761">
        <w:rPr>
          <w:rFonts w:ascii="Times New Roman" w:hAnsi="Times New Roman" w:cs="Times New Roman"/>
          <w:lang w:val="en-GB"/>
        </w:rPr>
        <w:t>microcapsulation</w:t>
      </w:r>
      <w:proofErr w:type="spellEnd"/>
      <w:r w:rsidR="00421709" w:rsidRPr="000E1761">
        <w:rPr>
          <w:rFonts w:ascii="Times New Roman" w:hAnsi="Times New Roman" w:cs="Times New Roman"/>
          <w:lang w:val="en-GB"/>
        </w:rPr>
        <w:t xml:space="preserve"> processes for thermal energy storage enhancement (</w:t>
      </w:r>
      <w:proofErr w:type="spellStart"/>
      <w:r w:rsidR="00810BD3" w:rsidRPr="000E1761">
        <w:rPr>
          <w:rFonts w:ascii="Times New Roman" w:hAnsi="Times New Roman" w:cs="Times New Roman"/>
          <w:lang w:val="en-GB"/>
        </w:rPr>
        <w:t>Amanowicz</w:t>
      </w:r>
      <w:proofErr w:type="spellEnd"/>
      <w:r w:rsidR="00810BD3" w:rsidRPr="000E1761">
        <w:rPr>
          <w:rFonts w:ascii="Times New Roman" w:hAnsi="Times New Roman" w:cs="Times New Roman"/>
          <w:lang w:val="en-GB"/>
        </w:rPr>
        <w:t xml:space="preserve"> </w:t>
      </w:r>
      <w:r w:rsidR="0041002C" w:rsidRPr="000E1761">
        <w:rPr>
          <w:rFonts w:ascii="Times New Roman" w:hAnsi="Times New Roman" w:cs="Times New Roman"/>
          <w:lang w:val="en-GB"/>
        </w:rPr>
        <w:t>&amp;</w:t>
      </w:r>
      <w:r w:rsidR="00810BD3" w:rsidRPr="000E1761">
        <w:rPr>
          <w:rFonts w:ascii="Times New Roman" w:hAnsi="Times New Roman" w:cs="Times New Roman"/>
          <w:lang w:val="en-GB"/>
        </w:rPr>
        <w:t xml:space="preserve"> Turski 2025</w:t>
      </w:r>
      <w:r w:rsidR="00421709" w:rsidRPr="000E1761">
        <w:rPr>
          <w:rFonts w:ascii="Times New Roman" w:hAnsi="Times New Roman" w:cs="Times New Roman"/>
          <w:lang w:val="en-GB"/>
        </w:rPr>
        <w:t>).</w:t>
      </w:r>
      <w:r w:rsidR="00486560" w:rsidRPr="000E1761">
        <w:rPr>
          <w:rFonts w:ascii="Times New Roman" w:hAnsi="Times New Roman" w:cs="Times New Roman"/>
          <w:lang w:val="en-GB"/>
        </w:rPr>
        <w:t xml:space="preserve"> However, PCMs are </w:t>
      </w:r>
      <w:r w:rsidR="007101EF" w:rsidRPr="000E1761">
        <w:rPr>
          <w:rFonts w:ascii="Times New Roman" w:hAnsi="Times New Roman" w:cs="Times New Roman"/>
          <w:lang w:val="en-GB"/>
        </w:rPr>
        <w:t>not only applied in RES systems</w:t>
      </w:r>
      <w:r w:rsidR="00BF1E6D" w:rsidRPr="000E1761">
        <w:rPr>
          <w:rFonts w:ascii="Times New Roman" w:hAnsi="Times New Roman" w:cs="Times New Roman"/>
          <w:lang w:val="en-GB"/>
        </w:rPr>
        <w:t>.</w:t>
      </w:r>
      <w:r w:rsidR="007101EF" w:rsidRPr="000E1761">
        <w:rPr>
          <w:rFonts w:ascii="Times New Roman" w:hAnsi="Times New Roman" w:cs="Times New Roman"/>
          <w:lang w:val="en-GB"/>
        </w:rPr>
        <w:t xml:space="preserve"> </w:t>
      </w:r>
      <w:r w:rsidR="00BF1E6D" w:rsidRPr="000E1761">
        <w:rPr>
          <w:rFonts w:ascii="Times New Roman" w:hAnsi="Times New Roman" w:cs="Times New Roman"/>
          <w:lang w:val="en-GB"/>
        </w:rPr>
        <w:t>They are also</w:t>
      </w:r>
      <w:r w:rsidR="007101EF" w:rsidRPr="000E1761">
        <w:rPr>
          <w:rFonts w:ascii="Times New Roman" w:hAnsi="Times New Roman" w:cs="Times New Roman"/>
          <w:lang w:val="en-GB"/>
        </w:rPr>
        <w:t xml:space="preserve"> </w:t>
      </w:r>
      <w:r w:rsidR="00486560" w:rsidRPr="000E1761">
        <w:rPr>
          <w:rFonts w:ascii="Times New Roman" w:hAnsi="Times New Roman" w:cs="Times New Roman"/>
          <w:lang w:val="en-GB"/>
        </w:rPr>
        <w:t>highly recognizable in ventilating systems, aiming</w:t>
      </w:r>
      <w:r w:rsidR="00BF1E6D" w:rsidRPr="000E1761">
        <w:rPr>
          <w:rFonts w:ascii="Times New Roman" w:hAnsi="Times New Roman" w:cs="Times New Roman"/>
          <w:lang w:val="en-GB"/>
        </w:rPr>
        <w:t xml:space="preserve"> at the operation improvement of</w:t>
      </w:r>
      <w:r w:rsidR="00486560" w:rsidRPr="000E1761">
        <w:rPr>
          <w:rFonts w:ascii="Times New Roman" w:hAnsi="Times New Roman" w:cs="Times New Roman"/>
          <w:lang w:val="en-GB"/>
        </w:rPr>
        <w:t xml:space="preserve"> air heat exchangers that are used in decentralised façade ventilation units </w:t>
      </w:r>
      <w:r w:rsidR="00DE110C" w:rsidRPr="000E1761">
        <w:rPr>
          <w:rFonts w:ascii="Times New Roman" w:hAnsi="Times New Roman" w:cs="Times New Roman"/>
          <w:lang w:val="en-GB"/>
        </w:rPr>
        <w:t>(</w:t>
      </w:r>
      <w:proofErr w:type="spellStart"/>
      <w:r w:rsidR="00DE110C" w:rsidRPr="000E1761">
        <w:rPr>
          <w:rFonts w:ascii="Times New Roman" w:hAnsi="Times New Roman" w:cs="Times New Roman"/>
          <w:lang w:val="en-GB"/>
        </w:rPr>
        <w:t>Galiszewska</w:t>
      </w:r>
      <w:proofErr w:type="spellEnd"/>
      <w:r w:rsidR="00DE110C" w:rsidRPr="000E1761">
        <w:rPr>
          <w:rFonts w:ascii="Times New Roman" w:hAnsi="Times New Roman" w:cs="Times New Roman"/>
          <w:lang w:val="en-GB"/>
        </w:rPr>
        <w:t xml:space="preserve"> </w:t>
      </w:r>
      <w:r w:rsidR="0041002C" w:rsidRPr="000E1761">
        <w:rPr>
          <w:rFonts w:ascii="Times New Roman" w:hAnsi="Times New Roman" w:cs="Times New Roman"/>
          <w:lang w:val="en-GB"/>
        </w:rPr>
        <w:t>&amp;</w:t>
      </w:r>
      <w:r w:rsidR="00DE110C" w:rsidRPr="000E1761">
        <w:rPr>
          <w:rFonts w:ascii="Times New Roman" w:hAnsi="Times New Roman" w:cs="Times New Roman"/>
          <w:lang w:val="en-GB"/>
        </w:rPr>
        <w:t xml:space="preserve"> Zender-</w:t>
      </w:r>
      <w:proofErr w:type="spellStart"/>
      <w:r w:rsidR="00DE110C" w:rsidRPr="000E1761">
        <w:rPr>
          <w:rFonts w:ascii="Times New Roman" w:hAnsi="Times New Roman" w:cs="Times New Roman"/>
          <w:lang w:val="en-GB"/>
        </w:rPr>
        <w:t>Świercz</w:t>
      </w:r>
      <w:proofErr w:type="spellEnd"/>
      <w:r w:rsidR="00486560" w:rsidRPr="000E1761">
        <w:rPr>
          <w:rFonts w:ascii="Times New Roman" w:hAnsi="Times New Roman" w:cs="Times New Roman"/>
          <w:lang w:val="en-GB"/>
        </w:rPr>
        <w:t xml:space="preserve"> 2023). Phase Change Materials are also investigated in </w:t>
      </w:r>
      <w:r w:rsidR="00B0779A">
        <w:rPr>
          <w:rFonts w:ascii="Times New Roman" w:hAnsi="Times New Roman" w:cs="Times New Roman"/>
          <w:lang w:val="en-GB"/>
        </w:rPr>
        <w:t xml:space="preserve">a </w:t>
      </w:r>
      <w:r w:rsidR="00486560" w:rsidRPr="000E1761">
        <w:rPr>
          <w:rFonts w:ascii="Times New Roman" w:hAnsi="Times New Roman" w:cs="Times New Roman"/>
          <w:lang w:val="en-GB"/>
        </w:rPr>
        <w:t>passive cooling system for the cooling of pho</w:t>
      </w:r>
      <w:r w:rsidR="00DE110C" w:rsidRPr="000E1761">
        <w:rPr>
          <w:rFonts w:ascii="Times New Roman" w:hAnsi="Times New Roman" w:cs="Times New Roman"/>
          <w:lang w:val="en-GB"/>
        </w:rPr>
        <w:t>tovoltaic panels (Agyekum et al</w:t>
      </w:r>
      <w:r w:rsidR="004A4C40">
        <w:rPr>
          <w:rFonts w:ascii="Times New Roman" w:hAnsi="Times New Roman" w:cs="Times New Roman"/>
          <w:lang w:val="en-GB"/>
        </w:rPr>
        <w:t>.</w:t>
      </w:r>
      <w:r w:rsidR="00486560" w:rsidRPr="000E1761">
        <w:rPr>
          <w:rFonts w:ascii="Times New Roman" w:hAnsi="Times New Roman" w:cs="Times New Roman"/>
          <w:lang w:val="en-GB"/>
        </w:rPr>
        <w:t xml:space="preserve"> 2021) with 11.33% improvement of the system operation.</w:t>
      </w:r>
    </w:p>
    <w:p w14:paraId="3658FE43" w14:textId="06725282" w:rsidR="00486560" w:rsidRPr="000E1761" w:rsidRDefault="00BF1E6D" w:rsidP="006724C3">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In </w:t>
      </w:r>
      <w:r w:rsidR="00707E40" w:rsidRPr="000E1761">
        <w:rPr>
          <w:rFonts w:ascii="Times New Roman" w:hAnsi="Times New Roman" w:cs="Times New Roman"/>
          <w:lang w:val="en-GB"/>
        </w:rPr>
        <w:t>several</w:t>
      </w:r>
      <w:r w:rsidRPr="000E1761">
        <w:rPr>
          <w:rFonts w:ascii="Times New Roman" w:hAnsi="Times New Roman" w:cs="Times New Roman"/>
          <w:lang w:val="en-GB"/>
        </w:rPr>
        <w:t xml:space="preserve"> RES applications, the perspectives require not only the implications of heat accumulation technologies and their development but also heat enhancement solutions for heat exchangers. The application of various microstructures to the heat</w:t>
      </w:r>
      <w:r w:rsidR="00B0779A">
        <w:rPr>
          <w:rFonts w:ascii="Times New Roman" w:hAnsi="Times New Roman" w:cs="Times New Roman"/>
          <w:lang w:val="en-GB"/>
        </w:rPr>
        <w:t>-</w:t>
      </w:r>
      <w:r w:rsidRPr="000E1761">
        <w:rPr>
          <w:rFonts w:ascii="Times New Roman" w:hAnsi="Times New Roman" w:cs="Times New Roman"/>
          <w:lang w:val="en-GB"/>
        </w:rPr>
        <w:t xml:space="preserve">exchanging surfaces </w:t>
      </w:r>
      <w:r w:rsidR="009E3C12" w:rsidRPr="000E1761">
        <w:rPr>
          <w:rFonts w:ascii="Times New Roman" w:hAnsi="Times New Roman" w:cs="Times New Roman"/>
          <w:lang w:val="en-GB"/>
        </w:rPr>
        <w:t>increases</w:t>
      </w:r>
      <w:r w:rsidRPr="000E1761">
        <w:rPr>
          <w:rFonts w:ascii="Times New Roman" w:hAnsi="Times New Roman" w:cs="Times New Roman"/>
          <w:lang w:val="en-GB"/>
        </w:rPr>
        <w:t xml:space="preserve"> heat fluxes exchanged at the same temperature difference in relation to the smooth surface with no coating adopted.</w:t>
      </w:r>
      <w:r w:rsidR="00486560" w:rsidRPr="000E1761">
        <w:rPr>
          <w:rFonts w:ascii="Times New Roman" w:hAnsi="Times New Roman" w:cs="Times New Roman"/>
          <w:lang w:val="en-GB"/>
        </w:rPr>
        <w:t xml:space="preserve"> The conducted research prove</w:t>
      </w:r>
      <w:r w:rsidR="00B0779A">
        <w:rPr>
          <w:rFonts w:ascii="Times New Roman" w:hAnsi="Times New Roman" w:cs="Times New Roman"/>
          <w:lang w:val="en-GB"/>
        </w:rPr>
        <w:t>s</w:t>
      </w:r>
      <w:r w:rsidR="00486560" w:rsidRPr="000E1761">
        <w:rPr>
          <w:rFonts w:ascii="Times New Roman" w:hAnsi="Times New Roman" w:cs="Times New Roman"/>
          <w:lang w:val="en-GB"/>
        </w:rPr>
        <w:t xml:space="preserve"> that the porous structures consisting of copper wires reinforced with carbon and glass </w:t>
      </w:r>
      <w:proofErr w:type="spellStart"/>
      <w:r w:rsidR="00486560" w:rsidRPr="000E1761">
        <w:rPr>
          <w:rFonts w:ascii="Times New Roman" w:hAnsi="Times New Roman" w:cs="Times New Roman"/>
          <w:lang w:val="en-GB"/>
        </w:rPr>
        <w:t>fibers</w:t>
      </w:r>
      <w:proofErr w:type="spellEnd"/>
      <w:r w:rsidR="00486560" w:rsidRPr="000E1761">
        <w:rPr>
          <w:rFonts w:ascii="Times New Roman" w:hAnsi="Times New Roman" w:cs="Times New Roman"/>
          <w:lang w:val="en-GB"/>
        </w:rPr>
        <w:t xml:space="preserve"> influence the thermal performance in </w:t>
      </w:r>
      <w:r w:rsidR="00B0779A">
        <w:rPr>
          <w:rFonts w:ascii="Times New Roman" w:hAnsi="Times New Roman" w:cs="Times New Roman"/>
          <w:lang w:val="en-GB"/>
        </w:rPr>
        <w:t xml:space="preserve">the </w:t>
      </w:r>
      <w:r w:rsidR="00486560" w:rsidRPr="000E1761">
        <w:rPr>
          <w:rFonts w:ascii="Times New Roman" w:hAnsi="Times New Roman" w:cs="Times New Roman"/>
          <w:lang w:val="en-GB"/>
        </w:rPr>
        <w:t>case of sintered he</w:t>
      </w:r>
      <w:r w:rsidR="00DE110C" w:rsidRPr="000E1761">
        <w:rPr>
          <w:rFonts w:ascii="Times New Roman" w:hAnsi="Times New Roman" w:cs="Times New Roman"/>
          <w:lang w:val="en-GB"/>
        </w:rPr>
        <w:t>at exchangers (</w:t>
      </w:r>
      <w:r w:rsidR="00731B17" w:rsidRPr="000E1761">
        <w:rPr>
          <w:rFonts w:ascii="Times New Roman" w:hAnsi="Times New Roman" w:cs="Times New Roman"/>
          <w:lang w:val="en-GB"/>
        </w:rPr>
        <w:t xml:space="preserve">Orman </w:t>
      </w:r>
      <w:r w:rsidR="0041002C" w:rsidRPr="000E1761">
        <w:rPr>
          <w:rFonts w:ascii="Times New Roman" w:hAnsi="Times New Roman" w:cs="Times New Roman"/>
          <w:lang w:val="en-GB"/>
        </w:rPr>
        <w:t>&amp;</w:t>
      </w:r>
      <w:r w:rsidR="00DE110C" w:rsidRPr="000E1761">
        <w:rPr>
          <w:rFonts w:ascii="Times New Roman" w:hAnsi="Times New Roman" w:cs="Times New Roman"/>
          <w:lang w:val="en-GB"/>
        </w:rPr>
        <w:t xml:space="preserve"> </w:t>
      </w:r>
      <w:proofErr w:type="spellStart"/>
      <w:r w:rsidR="00731B17" w:rsidRPr="000E1761">
        <w:rPr>
          <w:rFonts w:ascii="Times New Roman" w:hAnsi="Times New Roman" w:cs="Times New Roman"/>
          <w:lang w:val="en-GB"/>
        </w:rPr>
        <w:t>Chatys</w:t>
      </w:r>
      <w:proofErr w:type="spellEnd"/>
      <w:r w:rsidR="00731B17" w:rsidRPr="000E1761">
        <w:rPr>
          <w:rFonts w:ascii="Times New Roman" w:hAnsi="Times New Roman" w:cs="Times New Roman"/>
          <w:lang w:val="en-GB"/>
        </w:rPr>
        <w:t xml:space="preserve"> </w:t>
      </w:r>
      <w:r w:rsidRPr="000E1761">
        <w:rPr>
          <w:rFonts w:ascii="Times New Roman" w:hAnsi="Times New Roman" w:cs="Times New Roman"/>
          <w:lang w:val="en-GB"/>
        </w:rPr>
        <w:t>2011</w:t>
      </w:r>
      <w:r w:rsidR="00486560" w:rsidRPr="000E1761">
        <w:rPr>
          <w:rFonts w:ascii="Times New Roman" w:hAnsi="Times New Roman" w:cs="Times New Roman"/>
          <w:lang w:val="en-GB"/>
        </w:rPr>
        <w:t xml:space="preserve">). Other experiments discuss a phenomenon of substrates </w:t>
      </w:r>
      <w:r w:rsidRPr="000E1761">
        <w:rPr>
          <w:rFonts w:ascii="Times New Roman" w:hAnsi="Times New Roman" w:cs="Times New Roman"/>
          <w:lang w:val="en-GB"/>
        </w:rPr>
        <w:t xml:space="preserve">wetting </w:t>
      </w:r>
      <w:r w:rsidR="00486560" w:rsidRPr="000E1761">
        <w:rPr>
          <w:rFonts w:ascii="Times New Roman" w:hAnsi="Times New Roman" w:cs="Times New Roman"/>
          <w:lang w:val="en-GB"/>
        </w:rPr>
        <w:t xml:space="preserve">with the use of various types of fluids associated with heat </w:t>
      </w:r>
      <w:r w:rsidR="00DE110C" w:rsidRPr="000E1761">
        <w:rPr>
          <w:rFonts w:ascii="Times New Roman" w:hAnsi="Times New Roman" w:cs="Times New Roman"/>
          <w:lang w:val="en-GB"/>
        </w:rPr>
        <w:t>transfer (</w:t>
      </w:r>
      <w:proofErr w:type="spellStart"/>
      <w:r w:rsidR="00DE110C" w:rsidRPr="000E1761">
        <w:rPr>
          <w:rFonts w:ascii="Times New Roman" w:hAnsi="Times New Roman" w:cs="Times New Roman"/>
          <w:lang w:val="en-GB"/>
        </w:rPr>
        <w:t>Wciślik</w:t>
      </w:r>
      <w:proofErr w:type="spellEnd"/>
      <w:r w:rsidR="00DE110C" w:rsidRPr="000E1761">
        <w:rPr>
          <w:rFonts w:ascii="Times New Roman" w:hAnsi="Times New Roman" w:cs="Times New Roman"/>
          <w:lang w:val="en-GB"/>
        </w:rPr>
        <w:t xml:space="preserve"> </w:t>
      </w:r>
      <w:r w:rsidR="0041002C" w:rsidRPr="000E1761">
        <w:rPr>
          <w:rFonts w:ascii="Times New Roman" w:hAnsi="Times New Roman" w:cs="Times New Roman"/>
          <w:lang w:val="en-GB"/>
        </w:rPr>
        <w:t>&amp;</w:t>
      </w:r>
      <w:r w:rsidR="00DE110C" w:rsidRPr="000E1761">
        <w:rPr>
          <w:rFonts w:ascii="Times New Roman" w:hAnsi="Times New Roman" w:cs="Times New Roman"/>
          <w:lang w:val="en-GB"/>
        </w:rPr>
        <w:t xml:space="preserve"> Mukherjee</w:t>
      </w:r>
      <w:r w:rsidR="00486560" w:rsidRPr="000E1761">
        <w:rPr>
          <w:rFonts w:ascii="Times New Roman" w:hAnsi="Times New Roman" w:cs="Times New Roman"/>
          <w:lang w:val="en-GB"/>
        </w:rPr>
        <w:t xml:space="preserve"> 2022).</w:t>
      </w:r>
    </w:p>
    <w:p w14:paraId="0F1F1308" w14:textId="2A5C1880" w:rsidR="006724C3" w:rsidRPr="000E1761" w:rsidRDefault="00486560" w:rsidP="006724C3">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The </w:t>
      </w:r>
      <w:r w:rsidR="00385E6B" w:rsidRPr="000E1761">
        <w:rPr>
          <w:rFonts w:ascii="Times New Roman" w:hAnsi="Times New Roman" w:cs="Times New Roman"/>
          <w:lang w:val="en-GB"/>
        </w:rPr>
        <w:t>purpose</w:t>
      </w:r>
      <w:r w:rsidRPr="000E1761">
        <w:rPr>
          <w:rFonts w:ascii="Times New Roman" w:hAnsi="Times New Roman" w:cs="Times New Roman"/>
          <w:lang w:val="en-GB"/>
        </w:rPr>
        <w:t xml:space="preserve"> of the paper is to </w:t>
      </w:r>
      <w:proofErr w:type="spellStart"/>
      <w:r w:rsidRPr="000E1761">
        <w:rPr>
          <w:rFonts w:ascii="Times New Roman" w:hAnsi="Times New Roman" w:cs="Times New Roman"/>
          <w:lang w:val="en-GB"/>
        </w:rPr>
        <w:t>analyze</w:t>
      </w:r>
      <w:proofErr w:type="spellEnd"/>
      <w:r w:rsidRPr="000E1761">
        <w:rPr>
          <w:rFonts w:ascii="Times New Roman" w:hAnsi="Times New Roman" w:cs="Times New Roman"/>
          <w:lang w:val="en-GB"/>
        </w:rPr>
        <w:t xml:space="preserve"> the cooperation of a heat accumulation tank filled with </w:t>
      </w:r>
      <w:r w:rsidR="00C63770" w:rsidRPr="000E1761">
        <w:rPr>
          <w:rFonts w:ascii="Times New Roman" w:hAnsi="Times New Roman" w:cs="Times New Roman"/>
          <w:lang w:val="en-GB"/>
        </w:rPr>
        <w:t xml:space="preserve">organic </w:t>
      </w:r>
      <w:r w:rsidRPr="000E1761">
        <w:rPr>
          <w:rFonts w:ascii="Times New Roman" w:hAnsi="Times New Roman" w:cs="Times New Roman"/>
          <w:lang w:val="en-GB"/>
        </w:rPr>
        <w:t>PCM (</w:t>
      </w:r>
      <w:r w:rsidR="00C63770" w:rsidRPr="000E1761">
        <w:rPr>
          <w:rFonts w:ascii="Times New Roman" w:hAnsi="Times New Roman" w:cs="Times New Roman"/>
          <w:lang w:val="en-GB"/>
        </w:rPr>
        <w:t xml:space="preserve">a </w:t>
      </w:r>
      <w:r w:rsidRPr="000E1761">
        <w:rPr>
          <w:rFonts w:ascii="Times New Roman" w:hAnsi="Times New Roman" w:cs="Times New Roman"/>
          <w:lang w:val="en-GB"/>
        </w:rPr>
        <w:t>paraffin</w:t>
      </w:r>
      <w:r w:rsidR="00C63770" w:rsidRPr="000E1761">
        <w:rPr>
          <w:rFonts w:ascii="Times New Roman" w:hAnsi="Times New Roman" w:cs="Times New Roman"/>
          <w:lang w:val="en-GB"/>
        </w:rPr>
        <w:t xml:space="preserve"> wax</w:t>
      </w:r>
      <w:r w:rsidRPr="000E1761">
        <w:rPr>
          <w:rFonts w:ascii="Times New Roman" w:hAnsi="Times New Roman" w:cs="Times New Roman"/>
          <w:lang w:val="en-GB"/>
        </w:rPr>
        <w:t>) with a</w:t>
      </w:r>
      <w:r w:rsidR="00B0779A">
        <w:rPr>
          <w:rFonts w:ascii="Times New Roman" w:hAnsi="Times New Roman" w:cs="Times New Roman"/>
          <w:lang w:val="en-GB"/>
        </w:rPr>
        <w:t>n air-to-</w:t>
      </w:r>
      <w:r w:rsidRPr="000E1761">
        <w:rPr>
          <w:rFonts w:ascii="Times New Roman" w:hAnsi="Times New Roman" w:cs="Times New Roman"/>
          <w:lang w:val="en-GB"/>
        </w:rPr>
        <w:t xml:space="preserve">water heat pump during selected months. </w:t>
      </w:r>
      <w:r w:rsidR="00C63770" w:rsidRPr="000E1761">
        <w:rPr>
          <w:rFonts w:ascii="Times New Roman" w:hAnsi="Times New Roman" w:cs="Times New Roman"/>
          <w:lang w:val="en-GB"/>
        </w:rPr>
        <w:t xml:space="preserve">The </w:t>
      </w:r>
      <w:r w:rsidR="009A0D62" w:rsidRPr="000E1761">
        <w:rPr>
          <w:rFonts w:ascii="Times New Roman" w:hAnsi="Times New Roman" w:cs="Times New Roman"/>
          <w:lang w:val="en-GB"/>
        </w:rPr>
        <w:t xml:space="preserve">Phase Change Material </w:t>
      </w:r>
      <w:r w:rsidR="00C63770" w:rsidRPr="000E1761">
        <w:rPr>
          <w:rFonts w:ascii="Times New Roman" w:hAnsi="Times New Roman" w:cs="Times New Roman"/>
          <w:lang w:val="en-GB"/>
        </w:rPr>
        <w:t xml:space="preserve">tank is aimed </w:t>
      </w:r>
      <w:r w:rsidR="00385E6B" w:rsidRPr="000E1761">
        <w:rPr>
          <w:rFonts w:ascii="Times New Roman" w:hAnsi="Times New Roman" w:cs="Times New Roman"/>
          <w:lang w:val="en-GB"/>
        </w:rPr>
        <w:t>at the storage of solar energy</w:t>
      </w:r>
      <w:r w:rsidR="00C63770" w:rsidRPr="000E1761">
        <w:rPr>
          <w:rFonts w:ascii="Times New Roman" w:hAnsi="Times New Roman" w:cs="Times New Roman"/>
          <w:lang w:val="en-GB"/>
        </w:rPr>
        <w:t xml:space="preserve">. </w:t>
      </w:r>
      <w:r w:rsidRPr="000E1761">
        <w:rPr>
          <w:rFonts w:ascii="Times New Roman" w:hAnsi="Times New Roman" w:cs="Times New Roman"/>
          <w:lang w:val="en-GB"/>
        </w:rPr>
        <w:t xml:space="preserve">The hybrid system involves the external air temperature increase </w:t>
      </w:r>
      <w:r w:rsidR="002403E1" w:rsidRPr="000E1761">
        <w:rPr>
          <w:rFonts w:ascii="Times New Roman" w:hAnsi="Times New Roman" w:cs="Times New Roman"/>
          <w:lang w:val="en-GB"/>
        </w:rPr>
        <w:t xml:space="preserve">by means of accumulated thermal energy </w:t>
      </w:r>
      <w:r w:rsidRPr="000E1761">
        <w:rPr>
          <w:rFonts w:ascii="Times New Roman" w:hAnsi="Times New Roman" w:cs="Times New Roman"/>
          <w:lang w:val="en-GB"/>
        </w:rPr>
        <w:t>before flowing through the heat pump</w:t>
      </w:r>
      <w:r w:rsidR="00B0779A">
        <w:rPr>
          <w:rFonts w:ascii="Times New Roman" w:hAnsi="Times New Roman" w:cs="Times New Roman"/>
          <w:lang w:val="en-GB"/>
        </w:rPr>
        <w:t>'</w:t>
      </w:r>
      <w:r w:rsidR="002403E1" w:rsidRPr="000E1761">
        <w:rPr>
          <w:rFonts w:ascii="Times New Roman" w:hAnsi="Times New Roman" w:cs="Times New Roman"/>
          <w:lang w:val="en-GB"/>
        </w:rPr>
        <w:t xml:space="preserve">s </w:t>
      </w:r>
      <w:r w:rsidR="00385E6B" w:rsidRPr="000E1761">
        <w:rPr>
          <w:rFonts w:ascii="Times New Roman" w:hAnsi="Times New Roman" w:cs="Times New Roman"/>
          <w:lang w:val="en-GB"/>
        </w:rPr>
        <w:t>evaporator</w:t>
      </w:r>
      <w:r w:rsidRPr="000E1761">
        <w:rPr>
          <w:rFonts w:ascii="Times New Roman" w:hAnsi="Times New Roman" w:cs="Times New Roman"/>
          <w:lang w:val="en-GB"/>
        </w:rPr>
        <w:t xml:space="preserve">, thus </w:t>
      </w:r>
      <w:r w:rsidR="00B0779A">
        <w:rPr>
          <w:rFonts w:ascii="Times New Roman" w:hAnsi="Times New Roman" w:cs="Times New Roman"/>
          <w:lang w:val="en-GB"/>
        </w:rPr>
        <w:t xml:space="preserve">the </w:t>
      </w:r>
      <w:r w:rsidRPr="000E1761">
        <w:rPr>
          <w:rFonts w:ascii="Times New Roman" w:hAnsi="Times New Roman" w:cs="Times New Roman"/>
          <w:lang w:val="en-GB"/>
        </w:rPr>
        <w:t>heat pump COP value rise</w:t>
      </w:r>
      <w:r w:rsidR="00B0779A">
        <w:rPr>
          <w:rFonts w:ascii="Times New Roman" w:hAnsi="Times New Roman" w:cs="Times New Roman"/>
          <w:lang w:val="en-GB"/>
        </w:rPr>
        <w:t>s</w:t>
      </w:r>
      <w:r w:rsidRPr="000E1761">
        <w:rPr>
          <w:rFonts w:ascii="Times New Roman" w:hAnsi="Times New Roman" w:cs="Times New Roman"/>
          <w:lang w:val="en-GB"/>
        </w:rPr>
        <w:t>.</w:t>
      </w:r>
    </w:p>
    <w:p w14:paraId="3629C058" w14:textId="6F7473ED" w:rsidR="00486560" w:rsidRPr="000E1761" w:rsidRDefault="0041002C" w:rsidP="0041002C">
      <w:pPr>
        <w:pStyle w:val="Rn1"/>
        <w:rPr>
          <w:lang w:val="en-GB"/>
        </w:rPr>
      </w:pPr>
      <w:r w:rsidRPr="000E1761">
        <w:rPr>
          <w:lang w:val="en-GB"/>
        </w:rPr>
        <w:t xml:space="preserve">2. </w:t>
      </w:r>
      <w:r w:rsidR="00486560" w:rsidRPr="000E1761">
        <w:rPr>
          <w:lang w:val="en-GB"/>
        </w:rPr>
        <w:t xml:space="preserve">Materials and </w:t>
      </w:r>
      <w:r w:rsidRPr="000E1761">
        <w:rPr>
          <w:lang w:val="en-GB"/>
        </w:rPr>
        <w:t>M</w:t>
      </w:r>
      <w:r w:rsidR="00486560" w:rsidRPr="000E1761">
        <w:rPr>
          <w:lang w:val="en-GB"/>
        </w:rPr>
        <w:t>ethods</w:t>
      </w:r>
    </w:p>
    <w:p w14:paraId="7AC4D0C6" w14:textId="61131C51" w:rsidR="00486560" w:rsidRPr="000E1761" w:rsidRDefault="00486560" w:rsidP="000E1761">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The </w:t>
      </w:r>
      <w:proofErr w:type="spellStart"/>
      <w:r w:rsidRPr="000E1761">
        <w:rPr>
          <w:rFonts w:ascii="Times New Roman" w:hAnsi="Times New Roman" w:cs="Times New Roman"/>
          <w:lang w:val="en-GB"/>
        </w:rPr>
        <w:t>analyzes</w:t>
      </w:r>
      <w:proofErr w:type="spellEnd"/>
      <w:r w:rsidRPr="000E1761">
        <w:rPr>
          <w:rFonts w:ascii="Times New Roman" w:hAnsi="Times New Roman" w:cs="Times New Roman"/>
          <w:lang w:val="en-GB"/>
        </w:rPr>
        <w:t xml:space="preserve"> involve a residential building equipped with </w:t>
      </w:r>
      <w:r w:rsidR="00980725" w:rsidRPr="000E1761">
        <w:rPr>
          <w:rFonts w:ascii="Times New Roman" w:hAnsi="Times New Roman" w:cs="Times New Roman"/>
          <w:lang w:val="en-GB"/>
        </w:rPr>
        <w:t xml:space="preserve">an </w:t>
      </w:r>
      <w:r w:rsidRPr="000E1761">
        <w:rPr>
          <w:rFonts w:ascii="Times New Roman" w:hAnsi="Times New Roman" w:cs="Times New Roman"/>
          <w:lang w:val="en-GB"/>
        </w:rPr>
        <w:t>air</w:t>
      </w:r>
      <w:r w:rsidR="00B0779A">
        <w:rPr>
          <w:rFonts w:ascii="Times New Roman" w:hAnsi="Times New Roman" w:cs="Times New Roman"/>
          <w:lang w:val="en-GB"/>
        </w:rPr>
        <w:t>-to-</w:t>
      </w:r>
      <w:r w:rsidRPr="000E1761">
        <w:rPr>
          <w:rFonts w:ascii="Times New Roman" w:hAnsi="Times New Roman" w:cs="Times New Roman"/>
          <w:lang w:val="en-GB"/>
        </w:rPr>
        <w:t xml:space="preserve">water heat pump that produces the heat for heating purposes in the building. </w:t>
      </w:r>
      <w:r w:rsidR="00A11215" w:rsidRPr="000E1761">
        <w:rPr>
          <w:rFonts w:ascii="Times New Roman" w:hAnsi="Times New Roman" w:cs="Times New Roman"/>
          <w:lang w:val="en-GB"/>
        </w:rPr>
        <w:t xml:space="preserve">In addition, the other renewable energy source present in the building is </w:t>
      </w:r>
      <w:r w:rsidR="00B0779A">
        <w:rPr>
          <w:rFonts w:ascii="Times New Roman" w:hAnsi="Times New Roman" w:cs="Times New Roman"/>
          <w:lang w:val="en-GB"/>
        </w:rPr>
        <w:t xml:space="preserve">a </w:t>
      </w:r>
      <w:r w:rsidR="00A11215" w:rsidRPr="000E1761">
        <w:rPr>
          <w:rFonts w:ascii="Times New Roman" w:hAnsi="Times New Roman" w:cs="Times New Roman"/>
          <w:lang w:val="en-GB"/>
        </w:rPr>
        <w:t>solar system. Solar collectors aim to supply the domestic hot water system with cost</w:t>
      </w:r>
      <w:r w:rsidR="00B0779A">
        <w:rPr>
          <w:rFonts w:ascii="Times New Roman" w:hAnsi="Times New Roman" w:cs="Times New Roman"/>
          <w:lang w:val="en-GB"/>
        </w:rPr>
        <w:t>-free</w:t>
      </w:r>
      <w:r w:rsidR="00A11215" w:rsidRPr="000E1761">
        <w:rPr>
          <w:rFonts w:ascii="Times New Roman" w:hAnsi="Times New Roman" w:cs="Times New Roman"/>
          <w:lang w:val="en-GB"/>
        </w:rPr>
        <w:t xml:space="preserve"> heat, especially during </w:t>
      </w:r>
      <w:r w:rsidR="00B0779A">
        <w:rPr>
          <w:rFonts w:ascii="Times New Roman" w:hAnsi="Times New Roman" w:cs="Times New Roman"/>
          <w:lang w:val="en-GB"/>
        </w:rPr>
        <w:t xml:space="preserve">the </w:t>
      </w:r>
      <w:r w:rsidR="00A11215" w:rsidRPr="000E1761">
        <w:rPr>
          <w:rFonts w:ascii="Times New Roman" w:hAnsi="Times New Roman" w:cs="Times New Roman"/>
          <w:lang w:val="en-GB"/>
        </w:rPr>
        <w:t>summer season. Moreover, in order to accumulate the energy excess, the solar system is equipped with a paraffin tank. The tank is isolated</w:t>
      </w:r>
      <w:r w:rsidR="00B0779A">
        <w:rPr>
          <w:rFonts w:ascii="Times New Roman" w:hAnsi="Times New Roman" w:cs="Times New Roman"/>
          <w:lang w:val="en-GB"/>
        </w:rPr>
        <w:t>,</w:t>
      </w:r>
      <w:r w:rsidR="00A11215" w:rsidRPr="000E1761">
        <w:rPr>
          <w:rFonts w:ascii="Times New Roman" w:hAnsi="Times New Roman" w:cs="Times New Roman"/>
          <w:lang w:val="en-GB"/>
        </w:rPr>
        <w:t xml:space="preserve"> and during the sunshine periods, heat is stored by means of </w:t>
      </w:r>
      <w:r w:rsidR="00B0779A">
        <w:rPr>
          <w:rFonts w:ascii="Times New Roman" w:hAnsi="Times New Roman" w:cs="Times New Roman"/>
          <w:lang w:val="en-GB"/>
        </w:rPr>
        <w:t xml:space="preserve">a </w:t>
      </w:r>
      <w:r w:rsidR="00A11215" w:rsidRPr="000E1761">
        <w:rPr>
          <w:rFonts w:ascii="Times New Roman" w:hAnsi="Times New Roman" w:cs="Times New Roman"/>
          <w:lang w:val="en-GB"/>
        </w:rPr>
        <w:t>phase change process.</w:t>
      </w:r>
    </w:p>
    <w:p w14:paraId="6B8A2FD7" w14:textId="6D3B3885" w:rsidR="003D139C" w:rsidRPr="000E1761" w:rsidRDefault="00E07CFB" w:rsidP="000E1761">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The transitional time of year, i.e., the beginning of winter or springtime, may not provide sufficient heat to obtain the required temperature at the domestic hot water inlet. Therefore, during these periods</w:t>
      </w:r>
      <w:r w:rsidR="00B0779A">
        <w:rPr>
          <w:rFonts w:ascii="Times New Roman" w:hAnsi="Times New Roman" w:cs="Times New Roman"/>
          <w:lang w:val="en-GB"/>
        </w:rPr>
        <w:t>,</w:t>
      </w:r>
      <w:r w:rsidRPr="000E1761">
        <w:rPr>
          <w:rFonts w:ascii="Times New Roman" w:hAnsi="Times New Roman" w:cs="Times New Roman"/>
          <w:lang w:val="en-GB"/>
        </w:rPr>
        <w:t xml:space="preserve"> the heat accumulator was assumed to operate in order to improve the heat pump operation. In other words, the energy stored may not increase the paraffin temperature to reach the phase change process. </w:t>
      </w:r>
      <w:r w:rsidR="00486560" w:rsidRPr="000E1761">
        <w:rPr>
          <w:rFonts w:ascii="Times New Roman" w:hAnsi="Times New Roman" w:cs="Times New Roman"/>
          <w:lang w:val="en-GB"/>
        </w:rPr>
        <w:t xml:space="preserve">However, the heat gain is significant. </w:t>
      </w:r>
      <w:r w:rsidRPr="000E1761">
        <w:rPr>
          <w:rFonts w:ascii="Times New Roman" w:hAnsi="Times New Roman" w:cs="Times New Roman"/>
          <w:lang w:val="en-GB"/>
        </w:rPr>
        <w:t xml:space="preserve">According to the principle of the system operation, </w:t>
      </w:r>
      <w:r w:rsidR="00B0779A">
        <w:rPr>
          <w:rFonts w:ascii="Times New Roman" w:hAnsi="Times New Roman" w:cs="Times New Roman"/>
          <w:lang w:val="en-GB"/>
        </w:rPr>
        <w:t xml:space="preserve">the </w:t>
      </w:r>
      <w:r w:rsidRPr="000E1761">
        <w:rPr>
          <w:rFonts w:ascii="Times New Roman" w:hAnsi="Times New Roman" w:cs="Times New Roman"/>
          <w:lang w:val="en-GB"/>
        </w:rPr>
        <w:t xml:space="preserve">external air temperature rise before </w:t>
      </w:r>
      <w:r w:rsidRPr="000E1761">
        <w:rPr>
          <w:rFonts w:ascii="Times New Roman" w:hAnsi="Times New Roman" w:cs="Times New Roman"/>
          <w:lang w:val="en-GB"/>
        </w:rPr>
        <w:lastRenderedPageBreak/>
        <w:t xml:space="preserve">flowing through the heat pump evaporator is assumed. </w:t>
      </w:r>
      <w:r w:rsidR="00486560" w:rsidRPr="000E1761">
        <w:rPr>
          <w:rFonts w:ascii="Times New Roman" w:hAnsi="Times New Roman" w:cs="Times New Roman"/>
          <w:lang w:val="en-GB"/>
        </w:rPr>
        <w:t xml:space="preserve">Thus, allowing the limitations in additional heat source operation in case of </w:t>
      </w:r>
      <w:r w:rsidR="00D61BE8" w:rsidRPr="000E1761">
        <w:rPr>
          <w:rFonts w:ascii="Times New Roman" w:hAnsi="Times New Roman" w:cs="Times New Roman"/>
          <w:lang w:val="en-GB"/>
        </w:rPr>
        <w:t xml:space="preserve">proceeding </w:t>
      </w:r>
      <w:r w:rsidR="00B0779A">
        <w:rPr>
          <w:rFonts w:ascii="Times New Roman" w:hAnsi="Times New Roman" w:cs="Times New Roman"/>
          <w:lang w:val="en-GB"/>
        </w:rPr>
        <w:t xml:space="preserve">with </w:t>
      </w:r>
      <w:r w:rsidR="00D61BE8" w:rsidRPr="000E1761">
        <w:rPr>
          <w:rFonts w:ascii="Times New Roman" w:hAnsi="Times New Roman" w:cs="Times New Roman"/>
          <w:lang w:val="en-GB"/>
        </w:rPr>
        <w:t xml:space="preserve">the </w:t>
      </w:r>
      <w:r w:rsidR="00486560" w:rsidRPr="000E1761">
        <w:rPr>
          <w:rFonts w:ascii="Times New Roman" w:hAnsi="Times New Roman" w:cs="Times New Roman"/>
          <w:lang w:val="en-GB"/>
        </w:rPr>
        <w:t>process belo</w:t>
      </w:r>
      <w:r w:rsidR="00D61BE8" w:rsidRPr="000E1761">
        <w:rPr>
          <w:rFonts w:ascii="Times New Roman" w:hAnsi="Times New Roman" w:cs="Times New Roman"/>
          <w:lang w:val="en-GB"/>
        </w:rPr>
        <w:t xml:space="preserve">w the bivalent point. </w:t>
      </w:r>
      <w:r w:rsidR="003D139C" w:rsidRPr="000E1761">
        <w:rPr>
          <w:rFonts w:ascii="Times New Roman" w:hAnsi="Times New Roman" w:cs="Times New Roman"/>
          <w:lang w:val="en-GB"/>
        </w:rPr>
        <w:t>On the other hand, we obtain the air</w:t>
      </w:r>
      <w:r w:rsidR="00B0779A">
        <w:rPr>
          <w:rFonts w:ascii="Times New Roman" w:hAnsi="Times New Roman" w:cs="Times New Roman"/>
          <w:lang w:val="en-GB"/>
        </w:rPr>
        <w:t>-to-</w:t>
      </w:r>
      <w:r w:rsidR="003D139C" w:rsidRPr="000E1761">
        <w:rPr>
          <w:rFonts w:ascii="Times New Roman" w:hAnsi="Times New Roman" w:cs="Times New Roman"/>
          <w:lang w:val="en-GB"/>
        </w:rPr>
        <w:t>water heat pump operation improvement</w:t>
      </w:r>
      <w:r w:rsidR="00486560" w:rsidRPr="000E1761">
        <w:rPr>
          <w:rFonts w:ascii="Times New Roman" w:hAnsi="Times New Roman" w:cs="Times New Roman"/>
          <w:lang w:val="en-GB"/>
        </w:rPr>
        <w:t xml:space="preserve">. </w:t>
      </w:r>
      <w:r w:rsidR="00B65638" w:rsidRPr="000E1761">
        <w:rPr>
          <w:rFonts w:ascii="Times New Roman" w:hAnsi="Times New Roman" w:cs="Times New Roman"/>
          <w:lang w:val="en-GB"/>
        </w:rPr>
        <w:t>Summarizing, b</w:t>
      </w:r>
      <w:r w:rsidR="003D139C" w:rsidRPr="000E1761">
        <w:rPr>
          <w:rFonts w:ascii="Times New Roman" w:hAnsi="Times New Roman" w:cs="Times New Roman"/>
          <w:lang w:val="en-GB"/>
        </w:rPr>
        <w:t>y means of cooperation with the paraffin tank, the coefficient of performance of the heat pump is to be increased.</w:t>
      </w:r>
    </w:p>
    <w:p w14:paraId="2F5A4B4F" w14:textId="2C5D79A2" w:rsidR="00486560" w:rsidRPr="000E1761" w:rsidRDefault="00486560" w:rsidP="000E1761">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The schematic diagram of the system is proposed and presented in </w:t>
      </w:r>
      <w:r w:rsidR="0041002C" w:rsidRPr="000E1761">
        <w:rPr>
          <w:rFonts w:ascii="Times New Roman" w:hAnsi="Times New Roman" w:cs="Times New Roman"/>
          <w:lang w:val="en-GB"/>
        </w:rPr>
        <w:t>F</w:t>
      </w:r>
      <w:r w:rsidRPr="000E1761">
        <w:rPr>
          <w:rFonts w:ascii="Times New Roman" w:hAnsi="Times New Roman" w:cs="Times New Roman"/>
          <w:lang w:val="en-GB"/>
        </w:rPr>
        <w:t>igure 1.</w:t>
      </w:r>
    </w:p>
    <w:p w14:paraId="3607E772" w14:textId="77777777" w:rsidR="00486560" w:rsidRPr="000E1761" w:rsidRDefault="00780A1B" w:rsidP="006724C3">
      <w:pPr>
        <w:spacing w:line="240" w:lineRule="auto"/>
        <w:jc w:val="center"/>
        <w:rPr>
          <w:rFonts w:ascii="Times New Roman" w:hAnsi="Times New Roman" w:cs="Times New Roman"/>
          <w:lang w:val="en-GB"/>
        </w:rPr>
      </w:pPr>
      <w:r w:rsidRPr="000E1761">
        <w:rPr>
          <w:rFonts w:ascii="Times New Roman" w:hAnsi="Times New Roman" w:cs="Times New Roman"/>
          <w:noProof/>
          <w:lang w:val="en-GB" w:eastAsia="pl-PL"/>
        </w:rPr>
        <mc:AlternateContent>
          <mc:Choice Requires="wps">
            <w:drawing>
              <wp:anchor distT="0" distB="0" distL="114300" distR="114300" simplePos="0" relativeHeight="251659264" behindDoc="0" locked="0" layoutInCell="1" allowOverlap="1" wp14:anchorId="4E85FABA" wp14:editId="5AD69173">
                <wp:simplePos x="0" y="0"/>
                <wp:positionH relativeFrom="column">
                  <wp:posOffset>4144010</wp:posOffset>
                </wp:positionH>
                <wp:positionV relativeFrom="paragraph">
                  <wp:posOffset>2293620</wp:posOffset>
                </wp:positionV>
                <wp:extent cx="1905" cy="273685"/>
                <wp:effectExtent l="19050" t="0" r="55245" b="12065"/>
                <wp:wrapNone/>
                <wp:docPr id="13" name="Łącznik prostoliniowy 13"/>
                <wp:cNvGraphicFramePr/>
                <a:graphic xmlns:a="http://schemas.openxmlformats.org/drawingml/2006/main">
                  <a:graphicData uri="http://schemas.microsoft.com/office/word/2010/wordprocessingShape">
                    <wps:wsp>
                      <wps:cNvCnPr/>
                      <wps:spPr>
                        <a:xfrm flipH="1">
                          <a:off x="0" y="0"/>
                          <a:ext cx="1905" cy="273685"/>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ADCB61" id="Łącznik prostoliniowy 1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326.3pt,180.6pt" to="326.45pt,2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wFyAEAAOoDAAAOAAAAZHJzL2Uyb0RvYy54bWysU02P0zAQvSPxHyzfadKiLiVquoddLRwQ&#10;rPj4Aa4zbizZHss2TfvvGTtpugKExGovluOZefPem8n29mQNO0KIGl3Ll4uaM3ASO+0OLf/x/eHN&#10;hrOYhOuEQQctP0Pkt7vXr7aDb2CFPZoOAiMQF5vBt7xPyTdVFWUPVsQFenAUVBisSPQZDlUXxEDo&#10;1lSrur6pBgydDyghRnq9H4N8V/CVApm+KBUhMdNy4pbKGcq5z2e124rmEITvtZxoiGewsEI7ajpD&#10;3Ysk2M+g/4CyWgaMqNJCoq1QKS2haCA1y/o3Nd964aFoIXOin22KLwcrPx/v3GMgGwYfm+gfQ1Zx&#10;UsEyZbT/SDMtuogpOxXbzrNtcEpM0uPyfb3mTFJg9e7tzWadTa1GkAzmQ0wfAC3Ll5Yb7bIm0Yjj&#10;p5jG1EtKfjaODS1f15u6LmkRje4etDE5WPYC7kxgR0ET3R+WU7MnWdTaOGJwFVRu6WxgxP8Kiuku&#10;Ex8b5F27YgopwaULrnGUncsUMZgLJ2b/KpzycymUPfyf4rmidEaX5mKrHYa/0U6nC2U15l8cGHVn&#10;C/bYncuoizW0UGVM0/LnjX36Xcqvv+juFwAAAP//AwBQSwMEFAAGAAgAAAAhAKpj6cfgAAAACwEA&#10;AA8AAABkcnMvZG93bnJldi54bWxMj01Lw0AQhu9C/8Mygje7+TJozKSUguDFgm0Rj9vsmASzuyG7&#10;bVJ/vePJHmfm4Z3nLVez6cWZRt85ixAvIxBka6c72yAc9i/3jyB8UFar3llCuJCHVbW4KVWh3WTf&#10;6bwLjeAQ6wuF0IYwFFL6uiWj/NINZPn25UajAo9jI/WoJg43vUyiKJdGdZY/tGqgTUv19+5kELbZ&#10;tkm79BKT/PiZJM36c/36hnh3O6+fQQSawz8Mf/qsDhU7Hd3Jai96hPwhyRlFSPM4AcEEb55AHBGy&#10;KEtBVqW87lD9AgAA//8DAFBLAQItABQABgAIAAAAIQC2gziS/gAAAOEBAAATAAAAAAAAAAAAAAAA&#10;AAAAAABbQ29udGVudF9UeXBlc10ueG1sUEsBAi0AFAAGAAgAAAAhADj9If/WAAAAlAEAAAsAAAAA&#10;AAAAAAAAAAAALwEAAF9yZWxzLy5yZWxzUEsBAi0AFAAGAAgAAAAhAJ8vLAXIAQAA6gMAAA4AAAAA&#10;AAAAAAAAAAAALgIAAGRycy9lMm9Eb2MueG1sUEsBAi0AFAAGAAgAAAAhAKpj6cfgAAAACwEAAA8A&#10;AAAAAAAAAAAAAAAAIgQAAGRycy9kb3ducmV2LnhtbFBLBQYAAAAABAAEAPMAAAAvBQAAAAA=&#10;" strokecolor="white [3212]" strokeweight="4pt"/>
            </w:pict>
          </mc:Fallback>
        </mc:AlternateContent>
      </w:r>
      <w:r w:rsidRPr="000E1761">
        <w:rPr>
          <w:rFonts w:ascii="Times New Roman" w:hAnsi="Times New Roman" w:cs="Times New Roman"/>
          <w:noProof/>
          <w:lang w:val="en-GB" w:eastAsia="pl-PL"/>
        </w:rPr>
        <mc:AlternateContent>
          <mc:Choice Requires="wps">
            <w:drawing>
              <wp:anchor distT="0" distB="0" distL="114300" distR="114300" simplePos="0" relativeHeight="251658240" behindDoc="0" locked="0" layoutInCell="1" allowOverlap="1" wp14:anchorId="1BBF25B5" wp14:editId="5CF9163A">
                <wp:simplePos x="0" y="0"/>
                <wp:positionH relativeFrom="column">
                  <wp:posOffset>3814763</wp:posOffset>
                </wp:positionH>
                <wp:positionV relativeFrom="paragraph">
                  <wp:posOffset>2294255</wp:posOffset>
                </wp:positionV>
                <wp:extent cx="0" cy="273685"/>
                <wp:effectExtent l="19050" t="0" r="19050" b="12065"/>
                <wp:wrapNone/>
                <wp:docPr id="12" name="Łącznik prostoliniowy 12"/>
                <wp:cNvGraphicFramePr/>
                <a:graphic xmlns:a="http://schemas.openxmlformats.org/drawingml/2006/main">
                  <a:graphicData uri="http://schemas.microsoft.com/office/word/2010/wordprocessingShape">
                    <wps:wsp>
                      <wps:cNvCnPr/>
                      <wps:spPr>
                        <a:xfrm>
                          <a:off x="0" y="0"/>
                          <a:ext cx="0" cy="27368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5082A" id="Łącznik prostoliniowy 1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00.4pt,180.65pt" to="300.4pt,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LuwEAAN0DAAAOAAAAZHJzL2Uyb0RvYy54bWysU02P2yAQvVfqf0DcN7az6jay4uxhV9tL&#10;1a768QMIHmIkYBDQ2Pn3HXDirNqqUqu9YBjmvXnzGG/vJ2vYEULU6DrerGrOwEnstTt0/Pu3p5sN&#10;ZzEJ1wuDDjp+gsjvd2/fbEffwhoHND0ERiQutqPv+JCSb6sqygGsiCv04OhSYbAi0TEcqj6Ikdit&#10;qdZ1fVeNGHofUEKMFH2cL/mu8CsFMn1WKkJipuOkLZU1lHWf12q3Fe0hCD9oeZYh/kOFFdpR0YXq&#10;USTBfgT9G5XVMmBElVYSbYVKaQmlB+qmqX/p5usgPJReyJzoF5vi69HKT8cH9xzIhtHHNvrnkLuY&#10;VLD5S/rYVMw6LWbBlJicg5Ki6/e3d5t32cfqivMhpg+AluVNx412uQ3RiuPHmObUS0oOG8fGjt9u&#10;mrouaRGN7p+0MfmyjAI8mMCOgh5xf2jOxV5kUWnjSMG1h7JLJwMz/xdQTPekupkL5PG6cgopwaUL&#10;r3GUnWGKFCzAs7K/Ac/5GQpl9P4FvCBKZXRpAVvtMPxJdpouktWcf3Fg7jtbsMf+VF63WEMzVJ7p&#10;PO95SF+eC/z6V+5+AgAA//8DAFBLAwQUAAYACAAAACEAfnlnid4AAAALAQAADwAAAGRycy9kb3du&#10;cmV2LnhtbEyPzU7DMBCE70i8g7VIXBC1S6MIhWwqfiUkThQewI23SSBeR7HbpDw9izjAcWdHM9+U&#10;69n36kBj7AIjLBcGFHEdXMcNwvvb0+U1qJgsO9sHJoQjRVhXpyelLVyY+JUOm9QoCeFYWIQ2paHQ&#10;OtYteRsXYSCW3y6M3iY5x0a70U4S7nt9ZUyuve1YGlo70H1L9edm7xFeKD9+7YLXz/VjxncPH2Ya&#10;Lgzi+dl8ewMq0Zz+zPCDL+hQCdM27NlF1SPkxgh6QljlyxUocfwqW4TMZBnoqtT/N1TfAAAA//8D&#10;AFBLAQItABQABgAIAAAAIQC2gziS/gAAAOEBAAATAAAAAAAAAAAAAAAAAAAAAABbQ29udGVudF9U&#10;eXBlc10ueG1sUEsBAi0AFAAGAAgAAAAhADj9If/WAAAAlAEAAAsAAAAAAAAAAAAAAAAALwEAAF9y&#10;ZWxzLy5yZWxzUEsBAi0AFAAGAAgAAAAhAH7iiYu7AQAA3QMAAA4AAAAAAAAAAAAAAAAALgIAAGRy&#10;cy9lMm9Eb2MueG1sUEsBAi0AFAAGAAgAAAAhAH55Z4neAAAACwEAAA8AAAAAAAAAAAAAAAAAFQQA&#10;AGRycy9kb3ducmV2LnhtbFBLBQYAAAAABAAEAPMAAAAgBQAAAAA=&#10;" strokecolor="white [3212]" strokeweight="3pt"/>
            </w:pict>
          </mc:Fallback>
        </mc:AlternateContent>
      </w:r>
      <w:r w:rsidR="00A24C13" w:rsidRPr="000E1761">
        <w:rPr>
          <w:rFonts w:ascii="Times New Roman" w:hAnsi="Times New Roman" w:cs="Times New Roman"/>
          <w:noProof/>
          <w:lang w:val="en-GB" w:eastAsia="pl-PL"/>
        </w:rPr>
        <mc:AlternateContent>
          <mc:Choice Requires="wps">
            <w:drawing>
              <wp:anchor distT="0" distB="0" distL="114300" distR="114300" simplePos="0" relativeHeight="251657216" behindDoc="0" locked="0" layoutInCell="1" allowOverlap="1" wp14:anchorId="64BA37CD" wp14:editId="54C321EB">
                <wp:simplePos x="0" y="0"/>
                <wp:positionH relativeFrom="column">
                  <wp:posOffset>4125595</wp:posOffset>
                </wp:positionH>
                <wp:positionV relativeFrom="paragraph">
                  <wp:posOffset>2770505</wp:posOffset>
                </wp:positionV>
                <wp:extent cx="385445" cy="304800"/>
                <wp:effectExtent l="0" t="0" r="0" b="0"/>
                <wp:wrapNone/>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304800"/>
                        </a:xfrm>
                        <a:prstGeom prst="rect">
                          <a:avLst/>
                        </a:prstGeom>
                        <a:noFill/>
                        <a:ln w="9525">
                          <a:noFill/>
                          <a:miter lim="800000"/>
                          <a:headEnd/>
                          <a:tailEnd/>
                        </a:ln>
                      </wps:spPr>
                      <wps:txbx>
                        <w:txbxContent>
                          <w:p w14:paraId="186D6A77" w14:textId="77777777" w:rsidR="00FE4EC4" w:rsidRPr="00FE4EC4" w:rsidRDefault="00000000" w:rsidP="00FE4EC4">
                            <w:pPr>
                              <w:rPr>
                                <w:sz w:val="16"/>
                              </w:rPr>
                            </w:pPr>
                            <m:oMathPara>
                              <m:oMath>
                                <m:sSub>
                                  <m:sSubPr>
                                    <m:ctrlPr>
                                      <w:rPr>
                                        <w:rFonts w:ascii="Cambria Math" w:hAnsi="Cambria Math"/>
                                        <w:i/>
                                        <w:sz w:val="16"/>
                                      </w:rPr>
                                    </m:ctrlPr>
                                  </m:sSubPr>
                                  <m:e>
                                    <m:acc>
                                      <m:accPr>
                                        <m:chr m:val="̇"/>
                                        <m:ctrlPr>
                                          <w:rPr>
                                            <w:rFonts w:ascii="Cambria Math" w:hAnsi="Cambria Math"/>
                                            <w:i/>
                                            <w:sz w:val="16"/>
                                          </w:rPr>
                                        </m:ctrlPr>
                                      </m:accPr>
                                      <m:e>
                                        <m:r>
                                          <w:rPr>
                                            <w:rFonts w:ascii="Cambria Math" w:hAnsi="Cambria Math"/>
                                            <w:sz w:val="16"/>
                                          </w:rPr>
                                          <m:t>V</m:t>
                                        </m:r>
                                      </m:e>
                                    </m:acc>
                                  </m:e>
                                  <m:sub>
                                    <m:r>
                                      <w:rPr>
                                        <w:rFonts w:ascii="Cambria Math" w:hAnsi="Cambria Math"/>
                                        <w:sz w:val="16"/>
                                      </w:rPr>
                                      <m:t>air,out</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A37CD" id="_x0000_t202" coordsize="21600,21600" o:spt="202" path="m,l,21600r21600,l21600,xe">
                <v:stroke joinstyle="miter"/>
                <v:path gradientshapeok="t" o:connecttype="rect"/>
              </v:shapetype>
              <v:shape id="Pole tekstowe 2" o:spid="_x0000_s1026" type="#_x0000_t202" style="position:absolute;left:0;text-align:left;margin-left:324.85pt;margin-top:218.15pt;width:30.3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e5G/AEAANMDAAAOAAAAZHJzL2Uyb0RvYy54bWysU11v2yAUfZ+0/4B4X+ykzpZaIVXXrtOk&#10;7kNq9wMIxjEacBmQ2Nmv7wW7abS+TfMDAq7vufece1hfDUaTg/RBgWV0PispkVZAo+yO0Z+Pd+9W&#10;lITIbcM1WMnoUQZ6tXn7Zt27Wi6gA91ITxDEhrp3jHYxurooguik4WEGTloMtuANj3j0u6LxvEd0&#10;o4tFWb4vevCN8yBkCHh7OwbpJuO3rRTxe9sGGYlmFHuLefV53aa12Kx5vfPcdUpMbfB/6MJwZbHo&#10;CeqWR072Xr2CMkp4CNDGmQBTQNsqITMHZDMv/2Lz0HEnMxcUJ7iTTOH/wYpvhwf3w5M4fIQBB5hJ&#10;BHcP4lcgFm46bnfy2nvoO8kbLDxPkhW9C/WUmqQOdUgg2/4rNDhkvo+QgYbWm6QK8iSIjgM4nkSX&#10;QyQCLy9Wy6paUiIwdFFWqzIPpeD1c7LzIX6WYEjaMOpxphmcH+5DTM3w+vmXVMvCndI6z1Vb0jN6&#10;uVwsc8JZxKiIttPKMIoF8RuNkDh+sk1OjlzpcY8FtJ1IJ54j4zhsB6IaRhcpN2mwheaIKngYXYav&#10;Ajcd+D+U9OgwRsPvPfeSEv3FopKX86pKlsyHavlhgQd/HtmeR7gVCMVopGTc3sRs45HyNSreqqzG&#10;SydTy+icLNLk8mTN83P+6+Utbp4AAAD//wMAUEsDBBQABgAIAAAAIQDqwLnq3wAAAAsBAAAPAAAA&#10;ZHJzL2Rvd25yZXYueG1sTI9NT8MwDIbvSPyHyEjcWDIauq00nRCIK4jxIXHLGq+taJyqydby7zEn&#10;ONp+9Pp5y+3se3HCMXaBDCwXCgRSHVxHjYG318erNYiYLDnbB0ID3xhhW52flbZwYaIXPO1SIziE&#10;YmENtCkNhZSxbtHbuAgDEt8OYfQ28Tg20o124nDfy2ulcultR/yhtQPet1h/7Y7ewPvT4fNDq+fm&#10;wd8MU5iVJL+RxlxezHe3IBLO6Q+GX31Wh4qd9uFILoreQK43K0YN6CzPQDCxWioNYs+btc5AVqX8&#10;36H6AQAA//8DAFBLAQItABQABgAIAAAAIQC2gziS/gAAAOEBAAATAAAAAAAAAAAAAAAAAAAAAABb&#10;Q29udGVudF9UeXBlc10ueG1sUEsBAi0AFAAGAAgAAAAhADj9If/WAAAAlAEAAAsAAAAAAAAAAAAA&#10;AAAALwEAAF9yZWxzLy5yZWxzUEsBAi0AFAAGAAgAAAAhAHcJ7kb8AQAA0wMAAA4AAAAAAAAAAAAA&#10;AAAALgIAAGRycy9lMm9Eb2MueG1sUEsBAi0AFAAGAAgAAAAhAOrAuerfAAAACwEAAA8AAAAAAAAA&#10;AAAAAAAAVgQAAGRycy9kb3ducmV2LnhtbFBLBQYAAAAABAAEAPMAAABiBQAAAAA=&#10;" filled="f" stroked="f">
                <v:textbox>
                  <w:txbxContent>
                    <w:p w14:paraId="186D6A77" w14:textId="77777777" w:rsidR="00FE4EC4" w:rsidRPr="00FE4EC4" w:rsidRDefault="00000000" w:rsidP="00FE4EC4">
                      <w:pPr>
                        <w:rPr>
                          <w:sz w:val="16"/>
                        </w:rPr>
                      </w:pPr>
                      <m:oMathPara>
                        <m:oMath>
                          <m:sSub>
                            <m:sSubPr>
                              <m:ctrlPr>
                                <w:rPr>
                                  <w:rFonts w:ascii="Cambria Math" w:hAnsi="Cambria Math"/>
                                  <w:i/>
                                  <w:sz w:val="16"/>
                                </w:rPr>
                              </m:ctrlPr>
                            </m:sSubPr>
                            <m:e>
                              <m:acc>
                                <m:accPr>
                                  <m:chr m:val="̇"/>
                                  <m:ctrlPr>
                                    <w:rPr>
                                      <w:rFonts w:ascii="Cambria Math" w:hAnsi="Cambria Math"/>
                                      <w:i/>
                                      <w:sz w:val="16"/>
                                    </w:rPr>
                                  </m:ctrlPr>
                                </m:accPr>
                                <m:e>
                                  <m:r>
                                    <w:rPr>
                                      <w:rFonts w:ascii="Cambria Math" w:hAnsi="Cambria Math"/>
                                      <w:sz w:val="16"/>
                                    </w:rPr>
                                    <m:t>V</m:t>
                                  </m:r>
                                </m:e>
                              </m:acc>
                            </m:e>
                            <m:sub>
                              <m:r>
                                <w:rPr>
                                  <w:rFonts w:ascii="Cambria Math" w:hAnsi="Cambria Math"/>
                                  <w:sz w:val="16"/>
                                </w:rPr>
                                <m:t>air,out</m:t>
                              </m:r>
                            </m:sub>
                          </m:sSub>
                        </m:oMath>
                      </m:oMathPara>
                    </w:p>
                  </w:txbxContent>
                </v:textbox>
              </v:shape>
            </w:pict>
          </mc:Fallback>
        </mc:AlternateContent>
      </w:r>
      <w:r w:rsidR="00A24C13" w:rsidRPr="000E1761">
        <w:rPr>
          <w:rFonts w:ascii="Times New Roman" w:hAnsi="Times New Roman" w:cs="Times New Roman"/>
          <w:noProof/>
          <w:lang w:val="en-GB" w:eastAsia="pl-PL"/>
        </w:rPr>
        <mc:AlternateContent>
          <mc:Choice Requires="wps">
            <w:drawing>
              <wp:anchor distT="0" distB="0" distL="114300" distR="114300" simplePos="0" relativeHeight="251656192" behindDoc="0" locked="0" layoutInCell="1" allowOverlap="1" wp14:anchorId="0EC48112" wp14:editId="18A388C8">
                <wp:simplePos x="0" y="0"/>
                <wp:positionH relativeFrom="column">
                  <wp:posOffset>3382804</wp:posOffset>
                </wp:positionH>
                <wp:positionV relativeFrom="paragraph">
                  <wp:posOffset>2770823</wp:posOffset>
                </wp:positionV>
                <wp:extent cx="392430" cy="304800"/>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304800"/>
                        </a:xfrm>
                        <a:prstGeom prst="rect">
                          <a:avLst/>
                        </a:prstGeom>
                        <a:noFill/>
                        <a:ln w="9525">
                          <a:noFill/>
                          <a:miter lim="800000"/>
                          <a:headEnd/>
                          <a:tailEnd/>
                        </a:ln>
                      </wps:spPr>
                      <wps:txbx>
                        <w:txbxContent>
                          <w:p w14:paraId="0C316A0C" w14:textId="77777777" w:rsidR="00FE4EC4" w:rsidRPr="00FE4EC4" w:rsidRDefault="00000000">
                            <w:pPr>
                              <w:rPr>
                                <w:sz w:val="16"/>
                              </w:rPr>
                            </w:pPr>
                            <m:oMathPara>
                              <m:oMath>
                                <m:sSub>
                                  <m:sSubPr>
                                    <m:ctrlPr>
                                      <w:rPr>
                                        <w:rFonts w:ascii="Cambria Math" w:hAnsi="Cambria Math"/>
                                        <w:i/>
                                        <w:sz w:val="16"/>
                                      </w:rPr>
                                    </m:ctrlPr>
                                  </m:sSubPr>
                                  <m:e>
                                    <m:acc>
                                      <m:accPr>
                                        <m:chr m:val="̇"/>
                                        <m:ctrlPr>
                                          <w:rPr>
                                            <w:rFonts w:ascii="Cambria Math" w:hAnsi="Cambria Math"/>
                                            <w:i/>
                                            <w:sz w:val="16"/>
                                          </w:rPr>
                                        </m:ctrlPr>
                                      </m:accPr>
                                      <m:e>
                                        <m:r>
                                          <w:rPr>
                                            <w:rFonts w:ascii="Cambria Math" w:hAnsi="Cambria Math"/>
                                            <w:sz w:val="16"/>
                                          </w:rPr>
                                          <m:t>V</m:t>
                                        </m:r>
                                      </m:e>
                                    </m:acc>
                                  </m:e>
                                  <m:sub>
                                    <m:r>
                                      <w:rPr>
                                        <w:rFonts w:ascii="Cambria Math" w:hAnsi="Cambria Math"/>
                                        <w:sz w:val="16"/>
                                      </w:rPr>
                                      <m:t>air,in</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48112" id="_x0000_s1027" type="#_x0000_t202" style="position:absolute;left:0;text-align:left;margin-left:266.35pt;margin-top:218.2pt;width:30.9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x+wEAANMDAAAOAAAAZHJzL2Uyb0RvYy54bWysU8tu2zAQvBfoPxC815JfbSxYDtKkKQqk&#10;DyDtB9AUZRElueyStuR+fZaU4xjtragOBMnVzu7MDtfXgzXsoDBocDWfTkrOlJPQaLer+Y/v92+u&#10;OAtRuEYYcKrmRxX49eb1q3XvKzWDDkyjkBGIC1Xva97F6KuiCLJTVoQJeOUo2AJaEemIu6JB0RO6&#10;NcWsLN8WPWDjEaQKgW7vxiDfZPy2VTJ+bdugIjM1p95iXjGv27QWm7Wodih8p+WpDfEPXVihHRU9&#10;Q92JKNge9V9QVkuEAG2cSLAFtK2WKnMgNtPyDzaPnfAqcyFxgj/LFP4frPxyePTfkMXhPQw0wEwi&#10;+AeQPwNzcNsJt1M3iNB3SjRUeJokK3ofqlNqkjpUIYFs+8/Q0JDFPkIGGlq0SRXiyQidBnA8i66G&#10;yCRdzlezxZwikkLzcnFV5qEUonpO9hjiRwWWpU3NkWaawcXhIcTUjKief0m1HNxrY/JcjWN9zVfL&#10;2TInXESsjmQ7o23NqSB9oxESxw+uyclRaDPuqYBxJ9KJ58g4DtuB6YaaTrlJgy00R1IBYXQZvQra&#10;dIC/OevJYTUPv/YCFWfmkyMlV9PFIlkyHxbLdzM64GVkexkRThJUzSNn4/Y2ZhuPlG9I8VZnNV46&#10;ObVMzskinVyerHl5zn+9vMXNEwAAAP//AwBQSwMEFAAGAAgAAAAhAHTJ+lvfAAAACwEAAA8AAABk&#10;cnMvZG93bnJldi54bWxMj01PwzAMhu9I/IfISNxYwpbuozSdEIgriMGQuGWN11Y0TtVka/n3mBMc&#10;bT96/bzFdvKdOOMQ20AGbmcKBFIVXEu1gfe3p5s1iJgsOdsFQgPfGGFbXl4UNndhpFc871ItOIRi&#10;bg00KfW5lLFq0Ns4Cz0S345h8DbxONTSDXbkcN/JuVJL6W1L/KGxPT40WH3tTt7A/vn4+aHVS/3o&#10;s34Mk5LkN9KY66vp/g5Ewin9wfCrz+pQstMhnMhF0RnIFvMVowb0YqlBMJFtdAbiwJu11iDLQv7v&#10;UP4AAAD//wMAUEsBAi0AFAAGAAgAAAAhALaDOJL+AAAA4QEAABMAAAAAAAAAAAAAAAAAAAAAAFtD&#10;b250ZW50X1R5cGVzXS54bWxQSwECLQAUAAYACAAAACEAOP0h/9YAAACUAQAACwAAAAAAAAAAAAAA&#10;AAAvAQAAX3JlbHMvLnJlbHNQSwECLQAUAAYACAAAACEAjP0y8fsBAADTAwAADgAAAAAAAAAAAAAA&#10;AAAuAgAAZHJzL2Uyb0RvYy54bWxQSwECLQAUAAYACAAAACEAdMn6W98AAAALAQAADwAAAAAAAAAA&#10;AAAAAABVBAAAZHJzL2Rvd25yZXYueG1sUEsFBgAAAAAEAAQA8wAAAGEFAAAAAA==&#10;" filled="f" stroked="f">
                <v:textbox>
                  <w:txbxContent>
                    <w:p w14:paraId="0C316A0C" w14:textId="77777777" w:rsidR="00FE4EC4" w:rsidRPr="00FE4EC4" w:rsidRDefault="00000000">
                      <w:pPr>
                        <w:rPr>
                          <w:sz w:val="16"/>
                        </w:rPr>
                      </w:pPr>
                      <m:oMathPara>
                        <m:oMath>
                          <m:sSub>
                            <m:sSubPr>
                              <m:ctrlPr>
                                <w:rPr>
                                  <w:rFonts w:ascii="Cambria Math" w:hAnsi="Cambria Math"/>
                                  <w:i/>
                                  <w:sz w:val="16"/>
                                </w:rPr>
                              </m:ctrlPr>
                            </m:sSubPr>
                            <m:e>
                              <m:acc>
                                <m:accPr>
                                  <m:chr m:val="̇"/>
                                  <m:ctrlPr>
                                    <w:rPr>
                                      <w:rFonts w:ascii="Cambria Math" w:hAnsi="Cambria Math"/>
                                      <w:i/>
                                      <w:sz w:val="16"/>
                                    </w:rPr>
                                  </m:ctrlPr>
                                </m:accPr>
                                <m:e>
                                  <m:r>
                                    <w:rPr>
                                      <w:rFonts w:ascii="Cambria Math" w:hAnsi="Cambria Math"/>
                                      <w:sz w:val="16"/>
                                    </w:rPr>
                                    <m:t>V</m:t>
                                  </m:r>
                                </m:e>
                              </m:acc>
                            </m:e>
                            <m:sub>
                              <m:r>
                                <w:rPr>
                                  <w:rFonts w:ascii="Cambria Math" w:hAnsi="Cambria Math"/>
                                  <w:sz w:val="16"/>
                                </w:rPr>
                                <m:t>air,in</m:t>
                              </m:r>
                            </m:sub>
                          </m:sSub>
                        </m:oMath>
                      </m:oMathPara>
                    </w:p>
                  </w:txbxContent>
                </v:textbox>
              </v:shape>
            </w:pict>
          </mc:Fallback>
        </mc:AlternateContent>
      </w:r>
      <w:r w:rsidR="00FE4EC4" w:rsidRPr="000E1761">
        <w:rPr>
          <w:rFonts w:ascii="Times New Roman" w:hAnsi="Times New Roman" w:cs="Times New Roman"/>
          <w:noProof/>
          <w:lang w:val="en-GB" w:eastAsia="pl-PL"/>
        </w:rPr>
        <mc:AlternateContent>
          <mc:Choice Requires="wps">
            <w:drawing>
              <wp:anchor distT="0" distB="0" distL="114300" distR="114300" simplePos="0" relativeHeight="251655168" behindDoc="0" locked="0" layoutInCell="1" allowOverlap="1" wp14:anchorId="228F2ACB" wp14:editId="73016C45">
                <wp:simplePos x="0" y="0"/>
                <wp:positionH relativeFrom="column">
                  <wp:posOffset>4127500</wp:posOffset>
                </wp:positionH>
                <wp:positionV relativeFrom="paragraph">
                  <wp:posOffset>2701290</wp:posOffset>
                </wp:positionV>
                <wp:extent cx="45719" cy="377190"/>
                <wp:effectExtent l="19050" t="0" r="31115" b="41910"/>
                <wp:wrapNone/>
                <wp:docPr id="9" name="Strzałka w dół 9"/>
                <wp:cNvGraphicFramePr/>
                <a:graphic xmlns:a="http://schemas.openxmlformats.org/drawingml/2006/main">
                  <a:graphicData uri="http://schemas.microsoft.com/office/word/2010/wordprocessingShape">
                    <wps:wsp>
                      <wps:cNvSpPr/>
                      <wps:spPr>
                        <a:xfrm>
                          <a:off x="0" y="0"/>
                          <a:ext cx="45719" cy="377190"/>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54198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9" o:spid="_x0000_s1026" type="#_x0000_t67" style="position:absolute;margin-left:325pt;margin-top:212.7pt;width:3.6pt;height:29.7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EUhAIAAGoFAAAOAAAAZHJzL2Uyb0RvYy54bWysVEtv2zAMvg/YfxB0Xx2nj61BnSJo0WFA&#10;0RZrh55VWaoFyKJGKXGyXz9KfiToih2G+SBTIvlR/ETy4nLbWrZRGAy4ipdHM86Uk1Ab91rxH083&#10;n75wFqJwtbDgVMV3KvDL5ccPF51fqDk0YGuFjEBcWHS+4k2MflEUQTaqFeEIvHKk1ICtiLTF16JG&#10;0RF6a4v5bHZWdIC1R5AqBDq97pV8mfG1VjLeax1UZLbidLeYV8zrS1qL5YVYvKLwjZHDNcQ/3KIV&#10;xlHQCepaRMHWaP6Aao1ECKDjkYS2AK2NVDkHyqacvcnmsRFe5VyInOAnmsL/g5V3m0f/gERD58Mi&#10;kJiy2Gps05/ux7aZrN1EltpGJunw5PRzec6ZJM3xZxIzl8Xe12OIXxW0LAkVr6FzK0ToMk1icxsi&#10;BSX70S7Fc3BjrM1vYh3rKn52fDrLDgGsqZMymeXqUFcW2UbQu8Ztmd6RsA6saGcdHe7TylLcWZUg&#10;rPuuNDM1JTLvA6SK22MKKZWLZa9qRK36UKcz+sZgo0cOnQETsqZLTtgDwGjZg4zY/Z0H++SqcsFO&#10;zkPmf3OePHJkcHFybo0DfC8zS1kNkXv7kaSemsTSC9S7B2QIfbsEL28MPeKtCPFBIPUHdRL1fLyn&#10;RVugd4JB4qwB/PXeebKnsiUtZx31W8XDz7VAxZn95qigz8uTk9SgeUO1NacNHmpeDjVu3V4BPX1J&#10;08XLLCb7aEdRI7TPNBpWKSqphJMUu+Iy4ri5iv0coOEi1WqVzagpvYi37tHLBJ5YTfX5tH0W6IdK&#10;jtQBdzD2pli8qeXeNnk6WK0jaJMLfc/rwDc1dC6cYfikiXG4z1b7Ebn8DQAA//8DAFBLAwQUAAYA&#10;CAAAACEATlXrqOEAAAALAQAADwAAAGRycy9kb3ducmV2LnhtbEyPQUvEMBCF74L/IYzgzU0tbS21&#10;6aLCgqAuuCroLdvEttjMhCbbrf/e8aTHN+/x5nv1enGjmO0UBkIFl6sEhMWWzICdgteXzUUJIkSN&#10;Ro+EVsG3DbBuTk9qXRk64rOdd7ETXIKh0gr6GH0lZWh763RYkbfI3idNTkeWUyfNpI9c7kaZJkkh&#10;nR6QP/Ta27vetl+7g1Pw8b6h/PZtfLyfvd8WD4bME5FS52fLzTWIaJf4F4ZffEaHhpn2dEATxKig&#10;yBPeEhVkaZ6B4ESRX6Ug9nwpsxJkU8v/G5ofAAAA//8DAFBLAQItABQABgAIAAAAIQC2gziS/gAA&#10;AOEBAAATAAAAAAAAAAAAAAAAAAAAAABbQ29udGVudF9UeXBlc10ueG1sUEsBAi0AFAAGAAgAAAAh&#10;ADj9If/WAAAAlAEAAAsAAAAAAAAAAAAAAAAALwEAAF9yZWxzLy5yZWxzUEsBAi0AFAAGAAgAAAAh&#10;ABStARSEAgAAagUAAA4AAAAAAAAAAAAAAAAALgIAAGRycy9lMm9Eb2MueG1sUEsBAi0AFAAGAAgA&#10;AAAhAE5V66jhAAAACwEAAA8AAAAAAAAAAAAAAAAA3gQAAGRycy9kb3ducmV2LnhtbFBLBQYAAAAA&#10;BAAEAPMAAADsBQAAAAA=&#10;" adj="20291" filled="f" strokecolor="black [3213]" strokeweight=".5pt"/>
            </w:pict>
          </mc:Fallback>
        </mc:AlternateContent>
      </w:r>
      <w:r w:rsidR="00FE4EC4" w:rsidRPr="000E1761">
        <w:rPr>
          <w:rFonts w:ascii="Times New Roman" w:hAnsi="Times New Roman" w:cs="Times New Roman"/>
          <w:noProof/>
          <w:lang w:val="en-GB" w:eastAsia="pl-PL"/>
        </w:rPr>
        <mc:AlternateContent>
          <mc:Choice Requires="wps">
            <w:drawing>
              <wp:anchor distT="0" distB="0" distL="114300" distR="114300" simplePos="0" relativeHeight="251654144" behindDoc="0" locked="0" layoutInCell="1" allowOverlap="1" wp14:anchorId="0BD4AD19" wp14:editId="3DF4CA4B">
                <wp:simplePos x="0" y="0"/>
                <wp:positionH relativeFrom="column">
                  <wp:posOffset>3792855</wp:posOffset>
                </wp:positionH>
                <wp:positionV relativeFrom="paragraph">
                  <wp:posOffset>2701290</wp:posOffset>
                </wp:positionV>
                <wp:extent cx="45719" cy="377190"/>
                <wp:effectExtent l="19050" t="19050" r="31115" b="22860"/>
                <wp:wrapNone/>
                <wp:docPr id="7" name="Strzałka w górę 7"/>
                <wp:cNvGraphicFramePr/>
                <a:graphic xmlns:a="http://schemas.openxmlformats.org/drawingml/2006/main">
                  <a:graphicData uri="http://schemas.microsoft.com/office/word/2010/wordprocessingShape">
                    <wps:wsp>
                      <wps:cNvSpPr/>
                      <wps:spPr>
                        <a:xfrm>
                          <a:off x="0" y="0"/>
                          <a:ext cx="45719" cy="377190"/>
                        </a:xfrm>
                        <a:prstGeom prst="up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2D523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Strzałka w górę 7" o:spid="_x0000_s1026" type="#_x0000_t68" style="position:absolute;margin-left:298.65pt;margin-top:212.7pt;width:3.6pt;height:29.7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18gwIAAGgFAAAOAAAAZHJzL2Uyb0RvYy54bWysVEtv2zAMvg/YfxB0Xx2nj61BnSJo0WFA&#10;0RZrh55VWaoFyKJGKXGyXz9KfiToih2G+SBTIvlR/ETy4nLbWrZRGAy4ipdHM86Uk1Ab91rxH083&#10;n75wFqJwtbDgVMV3KvDL5ccPF51fqDk0YGuFjEBcWHS+4k2MflEUQTaqFeEIvHKk1ICtiLTF16JG&#10;0RF6a4v5bHZWdIC1R5AqBDq97pV8mfG1VjLeax1UZLbidLeYV8zrS1qL5YVYvKLwjZHDNcQ/3KIV&#10;xlHQCepaRMHWaP6Aao1ECKDjkYS2AK2NVDkHyqacvcnmsRFe5VyInOAnmsL/g5V3m0f/gERD58Mi&#10;kJiy2Gps05/ux7aZrN1EltpGJunw5PRzec6ZJM3xZxIzl8Xe12OIXxW0LAkVX/sVInSZJLG5DZFC&#10;kvVolaI5uDHW5hexjnUVPzs+nWWHANbUSZnMcm2oK4tsI+hV47ZMr0hYB1a0s44O90llKe6sShDW&#10;fVeamZrSmPcBUr3tMYWUysWyVzWiVn2o0xl9Y7DRI4fOgAlZ0yUn7AFgtOxBRuz+zoN9clW5XCfn&#10;IfO/OU8eOTK4ODm3xgG+l5mlrIbIvf1IUk9NYukF6t0DMoS+WYKXN4ae8FaE+CCQuoP6iDo+3tOi&#10;LdA7wSBx1gD+eu882VPRkpazjrqt4uHnWqDizH5zVM7n5clJas+8ocqa0wYPNS+HGrdur4CevqTZ&#10;4mUWk320o6gR2mcaDKsUlVTCSYpdcRlx3FzFfgrQaJFqtcpm1JJexFv36GUCT6ym+nzaPgv0Qx1H&#10;qv87GDtTLN7Ucm+bPB2s1hG0yYW+53Xgm9o5F84wetK8ONxnq/2AXP4GAAD//wMAUEsDBBQABgAI&#10;AAAAIQBbYd5d4QAAAAsBAAAPAAAAZHJzL2Rvd25yZXYueG1sTI/LTsMwEEX3SPyDNUjsqEOxQ5rG&#10;qSoQGwRIbVmwnMbOA+JxFLtN+HvMCpYzc3Tn3GIz256dzeg7RwpuFwkwQ5XTHTUK3g9PNxkwH5A0&#10;9o6Mgm/jYVNeXhSYazfRzpz3oWExhHyOCtoQhpxzX7XGol+4wVC81W60GOI4NlyPOMVw2/NlkqTc&#10;YkfxQ4uDeWhN9bU/WQXP+Fqnh08xPdZSfrztwrZ9qSalrq/m7RpYMHP4g+FXP6pDGZ2O7kTas16B&#10;XN3fRVSBWEoBLBJpIiSwY9xkIgNeFvx/h/IHAAD//wMAUEsBAi0AFAAGAAgAAAAhALaDOJL+AAAA&#10;4QEAABMAAAAAAAAAAAAAAAAAAAAAAFtDb250ZW50X1R5cGVzXS54bWxQSwECLQAUAAYACAAAACEA&#10;OP0h/9YAAACUAQAACwAAAAAAAAAAAAAAAAAvAQAAX3JlbHMvLnJlbHNQSwECLQAUAAYACAAAACEA&#10;aH7tfIMCAABoBQAADgAAAAAAAAAAAAAAAAAuAgAAZHJzL2Uyb0RvYy54bWxQSwECLQAUAAYACAAA&#10;ACEAW2HeXeEAAAALAQAADwAAAAAAAAAAAAAAAADdBAAAZHJzL2Rvd25yZXYueG1sUEsFBgAAAAAE&#10;AAQA8wAAAOsFAAAAAA==&#10;" adj="1309" filled="f" strokecolor="black [3213]" strokeweight=".5pt"/>
            </w:pict>
          </mc:Fallback>
        </mc:AlternateContent>
      </w:r>
      <w:r w:rsidR="00C33AC2" w:rsidRPr="000E1761">
        <w:rPr>
          <w:rFonts w:ascii="Times New Roman" w:hAnsi="Times New Roman" w:cs="Times New Roman"/>
          <w:noProof/>
          <w:lang w:val="en-GB" w:eastAsia="pl-PL"/>
        </w:rPr>
        <mc:AlternateContent>
          <mc:Choice Requires="wps">
            <w:drawing>
              <wp:anchor distT="0" distB="0" distL="114300" distR="114300" simplePos="0" relativeHeight="251653120" behindDoc="0" locked="0" layoutInCell="1" allowOverlap="1" wp14:anchorId="407D6CFA" wp14:editId="1058E924">
                <wp:simplePos x="0" y="0"/>
                <wp:positionH relativeFrom="column">
                  <wp:posOffset>4088130</wp:posOffset>
                </wp:positionH>
                <wp:positionV relativeFrom="paragraph">
                  <wp:posOffset>2593975</wp:posOffset>
                </wp:positionV>
                <wp:extent cx="123825" cy="45085"/>
                <wp:effectExtent l="0" t="0" r="28575" b="12065"/>
                <wp:wrapNone/>
                <wp:docPr id="4" name="Prostokąt 4"/>
                <wp:cNvGraphicFramePr/>
                <a:graphic xmlns:a="http://schemas.openxmlformats.org/drawingml/2006/main">
                  <a:graphicData uri="http://schemas.microsoft.com/office/word/2010/wordprocessingShape">
                    <wps:wsp>
                      <wps:cNvSpPr/>
                      <wps:spPr>
                        <a:xfrm>
                          <a:off x="0" y="0"/>
                          <a:ext cx="123825" cy="4508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42CAB2" id="Prostokąt 4" o:spid="_x0000_s1026" style="position:absolute;margin-left:321.9pt;margin-top:204.25pt;width:9.75pt;height:3.5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84LTQIAAJ0EAAAOAAAAZHJzL2Uyb0RvYy54bWysVMFu2zAMvQ/YPwi6r06yZO2COEXQosOA&#10;og3QDj0zshQbkEWNUuJkXz9Kdpu222lYDgolUk/k46MXl4fWir2m0KAr5fhsJIV2CqvGbUv54/Hm&#10;04UUIYKrwKLTpTzqIC+XHz8sOj/XE6zRVpoEg7gw73wp6xj9vCiCqnUL4Qy9duw0SC1E3tK2qAg6&#10;Rm9tMRmNvhQdUuUJlQ6BT697p1xmfGO0ivfGBB2FLSXnFvNKed2ktVguYL4l8HWjhjTgH7JooXH8&#10;6AvUNUQQO2r+gGobRRjQxDOFbYHGNErnGria8ehdNQ81eJ1rYXKCf6Ep/D9Ydbd/8GtiGjof5oHN&#10;VMXBUJv+OT9xyGQdX8jShygUH44nny8mMykUu6az0cUscVmc7noK8ZvGViSjlMStyAzB/jbEPvQ5&#10;JD3l8KaxNrfDOtEl/PMRd0wBq8JYiGy2viplcFspwG5ZbipShgxomypdT0DhGK4siT1wx1koFXaP&#10;nLIUFkJkB9eRf0O2b66mfK4h1P3l7BrCrEvQOgtqSP/EV7I2WB3XJAh7hQWvbhpGu+VH10AsKS6F&#10;xyTe82Iscn04WFLUSL/+dp7iudPslaJjiXLtP3dAmmv57lgDX8fTadJ03kxn5xPe0GvP5rXH7dor&#10;ZE7GPJBeZTPFR/tsGsL2iadplV5lFzjFb/csD5ur2I8Oz6PSq1UOYx17iLfuwasEnnhKPD4enoD8&#10;0PzIHbjDZznD/J0G+theBatdRNNkgZx4ZWGlDc9Altgwr2nIXu9z1OmrsvwNAAD//wMAUEsDBBQA&#10;BgAIAAAAIQDUdYg74AAAAAsBAAAPAAAAZHJzL2Rvd25yZXYueG1sTI/NTsMwEITvSLyDtUjcqF3S&#10;WlWIU1VIPcGlP6rEzUmWJMJeR7GbhrdnOcFxZ0cz3xTb2Tsx4Rj7QAaWCwUCqQ5NT62B82n/tAER&#10;k6XGukBo4BsjbMv7u8LmTbjRAadjagWHUMytgS6lIZcy1h16GxdhQOLfZxi9TXyOrWxGe+Nw7+Sz&#10;Ulp62xM3dHbA1w7rr+PVGzio0+XNv2fqo1LnS9x7V007Z8zjw7x7AZFwTn9m+MVndCiZqQpXaqJw&#10;BvQqY/RkYKU2axDs0DrLQFSsLNcaZFnI/xvKHwAAAP//AwBQSwECLQAUAAYACAAAACEAtoM4kv4A&#10;AADhAQAAEwAAAAAAAAAAAAAAAAAAAAAAW0NvbnRlbnRfVHlwZXNdLnhtbFBLAQItABQABgAIAAAA&#10;IQA4/SH/1gAAAJQBAAALAAAAAAAAAAAAAAAAAC8BAABfcmVscy8ucmVsc1BLAQItABQABgAIAAAA&#10;IQAaR84LTQIAAJ0EAAAOAAAAAAAAAAAAAAAAAC4CAABkcnMvZTJvRG9jLnhtbFBLAQItABQABgAI&#10;AAAAIQDUdYg74AAAAAsBAAAPAAAAAAAAAAAAAAAAAKcEAABkcnMvZG93bnJldi54bWxQSwUGAAAA&#10;AAQABADzAAAAtAUAAAAA&#10;" filled="f" strokecolor="windowText" strokeweight="1pt"/>
            </w:pict>
          </mc:Fallback>
        </mc:AlternateContent>
      </w:r>
      <w:r w:rsidR="00C33AC2" w:rsidRPr="000E1761">
        <w:rPr>
          <w:rFonts w:ascii="Times New Roman" w:hAnsi="Times New Roman" w:cs="Times New Roman"/>
          <w:noProof/>
          <w:lang w:val="en-GB" w:eastAsia="pl-PL"/>
        </w:rPr>
        <mc:AlternateContent>
          <mc:Choice Requires="wps">
            <w:drawing>
              <wp:anchor distT="0" distB="0" distL="114300" distR="114300" simplePos="0" relativeHeight="251652096" behindDoc="0" locked="0" layoutInCell="1" allowOverlap="1" wp14:anchorId="430486C2" wp14:editId="5380D42F">
                <wp:simplePos x="0" y="0"/>
                <wp:positionH relativeFrom="column">
                  <wp:posOffset>3751898</wp:posOffset>
                </wp:positionH>
                <wp:positionV relativeFrom="paragraph">
                  <wp:posOffset>2589848</wp:posOffset>
                </wp:positionV>
                <wp:extent cx="123825" cy="45719"/>
                <wp:effectExtent l="0" t="0" r="28575" b="12065"/>
                <wp:wrapNone/>
                <wp:docPr id="3" name="Prostokąt 3"/>
                <wp:cNvGraphicFramePr/>
                <a:graphic xmlns:a="http://schemas.openxmlformats.org/drawingml/2006/main">
                  <a:graphicData uri="http://schemas.microsoft.com/office/word/2010/wordprocessingShape">
                    <wps:wsp>
                      <wps:cNvSpPr/>
                      <wps:spPr>
                        <a:xfrm>
                          <a:off x="0" y="0"/>
                          <a:ext cx="123825" cy="4571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F8774" id="Prostokąt 3" o:spid="_x0000_s1026" style="position:absolute;margin-left:295.45pt;margin-top:203.95pt;width:9.75pt;height:3.6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vNgAIAAGYFAAAOAAAAZHJzL2Uyb0RvYy54bWysVE1v2zAMvQ/YfxB0X21n7doGdYogRYcB&#10;RVusHXpWZSk2IIsapcTJfv0o+SNBV+wwLAeFMslH8onk1fWuNWyr0DdgS16c5JwpK6Fq7LrkP55v&#10;P11w5oOwlTBgVcn3yvPrxccPV52bqxnUYCqFjECsn3eu5HUIbp5lXtaqFf4EnLKk1ICtCHTFdVah&#10;6Ai9Ndksz79kHWDlEKTynr7e9Eq+SPhaKxketPYqMFNyyi2kE9P5Gs9scSXmaxSubuSQhviHLFrR&#10;WAo6Qd2IINgGmz+g2kYieNDhREKbgdaNVKkGqqbI31TzVAunUi1EjncTTf7/wcr77ZN7RKKhc37u&#10;SYxV7DS28Z/yY7tE1n4iS+0Ck/SxmH2+mJ1xJkl1enZeXEYus4OvQx++KmhZFEqO9BSJIbG986E3&#10;HU1iKAu3jTHpOYxlXcQ/z/Pk4cE0VdRGu9QZamWQbQW9adgVQ9wjK8rCWErmUFKSwt6oCGHsd6VZ&#10;U1ERsz5A7LYDppBS2VD0qlpUqg91ltNvDDZ6pJITYETWlOSEPQCMlj3IiN0TMNhHV5WadXIeKv+b&#10;8+SRIoMNk3PbWMD3KjNU1RC5tx9J6qmJLL1CtX9EhtCPinfytqEHvBM+PAqk2aAponkPD3RoA/RQ&#10;MEic1YC/3vse7allSctZR7NWcv9zI1BxZr5ZaubL4vQ0Dme6UC/N6ILHmtdjjd20K6CnL2izOJnE&#10;aB/MKGqE9oXWwjJGJZWwkmKXXAYcL6vQ7wBaLFItl8mMBtKJcGefnIzgkdXYoM+7F4Fu6OJA3X8P&#10;41yK+Ztm7m2jp4XlJoBuUqcfeB34pmFOjTMsnrgtju/J6rAeF78BAAD//wMAUEsDBBQABgAIAAAA&#10;IQDeTCG14gAAAAsBAAAPAAAAZHJzL2Rvd25yZXYueG1sTI9NT8MwDIbvSPyHyEhcJpYUbYOVphMC&#10;gXZASGzjwC1tTFPWOFWTbeXfY05w88ej14+L1eg7ccQhtoE0ZFMFAqkOtqVGw277dHULIiZD1nSB&#10;UMM3RliV52eFyW040RseN6kRHEIxNxpcSn0uZawdehOnoUfi3WcYvEncDo20gzlxuO/ktVIL6U1L&#10;fMGZHh8c1vvNwWv4WI+p+cqe08veTN4na1fVr4+V1pcX4/0diIRj+oPhV5/VoWSnKhzIRtFpmC/V&#10;klENM3XDBROLTM1AVDzJ5hnIspD/fyh/AAAA//8DAFBLAQItABQABgAIAAAAIQC2gziS/gAAAOEB&#10;AAATAAAAAAAAAAAAAAAAAAAAAABbQ29udGVudF9UeXBlc10ueG1sUEsBAi0AFAAGAAgAAAAhADj9&#10;If/WAAAAlAEAAAsAAAAAAAAAAAAAAAAALwEAAF9yZWxzLy5yZWxzUEsBAi0AFAAGAAgAAAAhAIQ3&#10;i82AAgAAZgUAAA4AAAAAAAAAAAAAAAAALgIAAGRycy9lMm9Eb2MueG1sUEsBAi0AFAAGAAgAAAAh&#10;AN5MIbXiAAAACwEAAA8AAAAAAAAAAAAAAAAA2gQAAGRycy9kb3ducmV2LnhtbFBLBQYAAAAABAAE&#10;APMAAADpBQAAAAA=&#10;" filled="f" strokecolor="black [3213]" strokeweight="1pt"/>
            </w:pict>
          </mc:Fallback>
        </mc:AlternateContent>
      </w:r>
      <w:r w:rsidR="00C33AC2" w:rsidRPr="000E1761">
        <w:rPr>
          <w:rFonts w:ascii="Times New Roman" w:hAnsi="Times New Roman" w:cs="Times New Roman"/>
          <w:noProof/>
          <w:lang w:val="en-GB" w:eastAsia="pl-PL"/>
        </w:rPr>
        <mc:AlternateContent>
          <mc:Choice Requires="wps">
            <w:drawing>
              <wp:anchor distT="0" distB="0" distL="114300" distR="114300" simplePos="0" relativeHeight="251651072" behindDoc="0" locked="0" layoutInCell="1" allowOverlap="1" wp14:anchorId="203339FB" wp14:editId="17CDF6C6">
                <wp:simplePos x="0" y="0"/>
                <wp:positionH relativeFrom="column">
                  <wp:posOffset>3663950</wp:posOffset>
                </wp:positionH>
                <wp:positionV relativeFrom="paragraph">
                  <wp:posOffset>2592070</wp:posOffset>
                </wp:positionV>
                <wp:extent cx="695960" cy="629920"/>
                <wp:effectExtent l="0" t="0" r="8890" b="0"/>
                <wp:wrapNone/>
                <wp:docPr id="2" name="Prostokąt 2"/>
                <wp:cNvGraphicFramePr/>
                <a:graphic xmlns:a="http://schemas.openxmlformats.org/drawingml/2006/main">
                  <a:graphicData uri="http://schemas.microsoft.com/office/word/2010/wordprocessingShape">
                    <wps:wsp>
                      <wps:cNvSpPr/>
                      <wps:spPr>
                        <a:xfrm>
                          <a:off x="0" y="0"/>
                          <a:ext cx="695960" cy="6299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B1949" id="Prostokąt 2" o:spid="_x0000_s1026" style="position:absolute;margin-left:288.5pt;margin-top:204.1pt;width:54.8pt;height:49.6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CsfQIAAF0FAAAOAAAAZHJzL2Uyb0RvYy54bWysVE1vGyEQvVfqf0Dcm7WtxK2trCMrUapK&#10;URo1qXLGLHiRWIYO2Gv313dgP5ymUQ9VfcCw8+bNzGOGy6tDY9leYTDgSj49m3CmnITKuG3Jvz/d&#10;fvjEWYjCVcKCUyU/qsCvVu/fXbZ+qWZQg60UMiJxYdn6ktcx+mVRBFmrRoQz8MqRUQM2ItIRt0WF&#10;oiX2xhazyWRetICVR5AqBPp60xn5KvNrrWT8qnVQkdmSU24xr5jXTVqL1aVYblH42sg+DfEPWTTC&#10;OAo6Ut2IKNgOzR9UjZEIAXQ8k9AUoLWRKtdA1Uwnr6p5rIVXuRYSJ/hRpvD/aOX9/tE/IMnQ+rAM&#10;tE1VHDQ26Z/yY4cs1nEUSx0ik/RxvrhYzElSSab5bLGYZTGLk7PHED8raFjalBzpLrJEYn8XIgUk&#10;6ABJsQJYU90aa/Mh3b+6tsj2gm5us52mmyKP31DWJayD5NWZ05fiVEnexaNVCWfdN6WZqSj3WU4k&#10;N9kpiJBSuTjtTLWoVBf7YkK/IfqQVs4lEyZmTfFH7p5gQHYkA3eXZY9Prir36Og8+VtinfPokSOD&#10;i6NzYxzgWwSWquojd/hBpE6apNIGquMDMoRuQoKXt4au7U6E+CCQRoJumsY8fqVFW2hLDv2Osxrw&#10;51vfE546layctTRiJQ8/dgIVZ/aLox5eTM/P00zmw/nFR+oghi8tm5cWt2uugXphSg+Kl3mb8NEO&#10;W43QPNNrsE5RySScpNgllxGHw3XsRp/eE6nW6wyjOfQi3rlHLxN5UjW15dPhWaDvezdS09/DMI5i&#10;+aqFO2zydLDeRdAm9/dJ115vmuHcOP17kx6Jl+eMOr2Kq18AAAD//wMAUEsDBBQABgAIAAAAIQAr&#10;uDT34AAAAAsBAAAPAAAAZHJzL2Rvd25yZXYueG1sTI/BTsMwEETvSPyDtUjcqE1p4iiNUyEEFfRG&#10;IT278ZJExOsQO234e8wJjqMZzbwpNrPt2QlH3zlScLsQwJBqZzpqFLy/Pd1kwHzQZHTvCBV8o4dN&#10;eXlR6Ny4M73iaR8aFkvI51pBG8KQc+7rFq32CzcgRe/DjVaHKMeGm1GfY7nt+VKIlFvdUVxo9YAP&#10;Ldaf+8kqmBL58jgfvrZ3lajkruqT57AdlLq+mu/XwALO4S8Mv/gRHcrIdHQTGc96BYmU8UtQsBLZ&#10;ElhMpFmaAjtGS8gV8LLg/z+UPwAAAP//AwBQSwECLQAUAAYACAAAACEAtoM4kv4AAADhAQAAEwAA&#10;AAAAAAAAAAAAAAAAAAAAW0NvbnRlbnRfVHlwZXNdLnhtbFBLAQItABQABgAIAAAAIQA4/SH/1gAA&#10;AJQBAAALAAAAAAAAAAAAAAAAAC8BAABfcmVscy8ucmVsc1BLAQItABQABgAIAAAAIQBiWgCsfQIA&#10;AF0FAAAOAAAAAAAAAAAAAAAAAC4CAABkcnMvZTJvRG9jLnhtbFBLAQItABQABgAIAAAAIQAruDT3&#10;4AAAAAsBAAAPAAAAAAAAAAAAAAAAANcEAABkcnMvZG93bnJldi54bWxQSwUGAAAAAAQABADzAAAA&#10;5AUAAAAA&#10;" fillcolor="white [3212]" stroked="f" strokeweight="2pt"/>
            </w:pict>
          </mc:Fallback>
        </mc:AlternateContent>
      </w:r>
      <w:r w:rsidR="00486560" w:rsidRPr="000E1761">
        <w:rPr>
          <w:rFonts w:ascii="Times New Roman" w:hAnsi="Times New Roman" w:cs="Times New Roman"/>
          <w:lang w:val="en-GB"/>
        </w:rPr>
        <w:cr/>
      </w:r>
      <w:r w:rsidR="00A61A91" w:rsidRPr="000E1761">
        <w:rPr>
          <w:rFonts w:ascii="Times New Roman" w:eastAsia="Calibri" w:hAnsi="Times New Roman" w:cs="Times New Roman"/>
          <w:sz w:val="24"/>
          <w:lang w:val="en-GB"/>
        </w:rPr>
        <w:object w:dxaOrig="8460" w:dyaOrig="7215" w14:anchorId="1876C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244.5pt" o:ole="">
            <v:imagedata r:id="rId8" o:title=""/>
          </v:shape>
          <o:OLEObject Type="Embed" ProgID="Visio.Drawing.11" ShapeID="_x0000_i1025" DrawAspect="Content" ObjectID="_1824021013" r:id="rId9"/>
        </w:object>
      </w:r>
    </w:p>
    <w:p w14:paraId="6846E0C5" w14:textId="499BD6E6" w:rsidR="00486560" w:rsidRPr="000E1761" w:rsidRDefault="006724C3" w:rsidP="00AF4E4F">
      <w:pPr>
        <w:pStyle w:val="Rrys"/>
        <w:rPr>
          <w:spacing w:val="-4"/>
          <w:lang w:val="en-GB"/>
        </w:rPr>
      </w:pPr>
      <w:r w:rsidRPr="000E1761">
        <w:rPr>
          <w:b/>
          <w:spacing w:val="-4"/>
          <w:lang w:val="en-GB"/>
        </w:rPr>
        <w:t>Fig.</w:t>
      </w:r>
      <w:r w:rsidR="00486560" w:rsidRPr="000E1761">
        <w:rPr>
          <w:b/>
          <w:spacing w:val="-4"/>
          <w:lang w:val="en-GB"/>
        </w:rPr>
        <w:t xml:space="preserve"> 1.</w:t>
      </w:r>
      <w:r w:rsidR="00486560" w:rsidRPr="000E1761">
        <w:rPr>
          <w:spacing w:val="-4"/>
          <w:lang w:val="en-GB"/>
        </w:rPr>
        <w:t xml:space="preserve"> Schematic diagram of the </w:t>
      </w:r>
      <w:proofErr w:type="spellStart"/>
      <w:r w:rsidR="00486560" w:rsidRPr="000E1761">
        <w:rPr>
          <w:spacing w:val="-4"/>
          <w:lang w:val="en-GB"/>
        </w:rPr>
        <w:t>analyzed</w:t>
      </w:r>
      <w:proofErr w:type="spellEnd"/>
      <w:r w:rsidR="00486560" w:rsidRPr="000E1761">
        <w:rPr>
          <w:spacing w:val="-4"/>
          <w:lang w:val="en-GB"/>
        </w:rPr>
        <w:t xml:space="preserve"> system</w:t>
      </w:r>
      <w:r w:rsidR="0041002C" w:rsidRPr="000E1761">
        <w:rPr>
          <w:spacing w:val="-4"/>
          <w:lang w:val="en-GB"/>
        </w:rPr>
        <w:t>;</w:t>
      </w:r>
      <w:r w:rsidR="00AF4E4F" w:rsidRPr="000E1761">
        <w:rPr>
          <w:spacing w:val="-4"/>
          <w:lang w:val="en-GB"/>
        </w:rPr>
        <w:t xml:space="preserve"> </w:t>
      </w:r>
      <w:r w:rsidR="00486560" w:rsidRPr="000E1761">
        <w:rPr>
          <w:spacing w:val="-4"/>
          <w:lang w:val="en-GB"/>
        </w:rPr>
        <w:t>1 – solar system with paraffin heat storage tank, 2 – air to water heat pump</w:t>
      </w:r>
    </w:p>
    <w:p w14:paraId="68A8BC02" w14:textId="77777777" w:rsidR="00AF4E4F" w:rsidRPr="000E1761" w:rsidRDefault="00AF4E4F" w:rsidP="003819DB">
      <w:pPr>
        <w:spacing w:after="0" w:line="240" w:lineRule="auto"/>
        <w:ind w:firstLine="284"/>
        <w:jc w:val="both"/>
        <w:rPr>
          <w:rFonts w:ascii="Times New Roman" w:hAnsi="Times New Roman" w:cs="Times New Roman"/>
          <w:lang w:val="en-GB"/>
        </w:rPr>
      </w:pPr>
    </w:p>
    <w:p w14:paraId="0229D60A" w14:textId="13F42960" w:rsidR="00736E23" w:rsidRPr="000E1761" w:rsidRDefault="003819DB" w:rsidP="003819DB">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In the </w:t>
      </w:r>
      <w:proofErr w:type="spellStart"/>
      <w:r w:rsidRPr="000E1761">
        <w:rPr>
          <w:rFonts w:ascii="Times New Roman" w:hAnsi="Times New Roman" w:cs="Times New Roman"/>
          <w:lang w:val="en-GB"/>
        </w:rPr>
        <w:t>analyzed</w:t>
      </w:r>
      <w:proofErr w:type="spellEnd"/>
      <w:r w:rsidRPr="000E1761">
        <w:rPr>
          <w:rFonts w:ascii="Times New Roman" w:hAnsi="Times New Roman" w:cs="Times New Roman"/>
          <w:lang w:val="en-GB"/>
        </w:rPr>
        <w:t xml:space="preserve"> building</w:t>
      </w:r>
      <w:r w:rsidR="00B0779A">
        <w:rPr>
          <w:rFonts w:ascii="Times New Roman" w:hAnsi="Times New Roman" w:cs="Times New Roman"/>
          <w:lang w:val="en-GB"/>
        </w:rPr>
        <w:t>,</w:t>
      </w:r>
      <w:r w:rsidRPr="000E1761">
        <w:rPr>
          <w:rFonts w:ascii="Times New Roman" w:hAnsi="Times New Roman" w:cs="Times New Roman"/>
          <w:lang w:val="en-GB"/>
        </w:rPr>
        <w:t xml:space="preserve"> t</w:t>
      </w:r>
      <w:r w:rsidR="00BD4BD2" w:rsidRPr="000E1761">
        <w:rPr>
          <w:rFonts w:ascii="Times New Roman" w:hAnsi="Times New Roman" w:cs="Times New Roman"/>
          <w:lang w:val="en-GB"/>
        </w:rPr>
        <w:t>he solar system consists of</w:t>
      </w:r>
      <w:r w:rsidR="00736E23" w:rsidRPr="000E1761">
        <w:rPr>
          <w:rFonts w:ascii="Times New Roman" w:hAnsi="Times New Roman" w:cs="Times New Roman"/>
          <w:lang w:val="en-GB"/>
        </w:rPr>
        <w:t>:</w:t>
      </w:r>
    </w:p>
    <w:p w14:paraId="1A04E366" w14:textId="18E40073" w:rsidR="00736E23" w:rsidRPr="000E1761" w:rsidRDefault="00B0779A" w:rsidP="00AF4E4F">
      <w:pPr>
        <w:pStyle w:val="Akapitzlist"/>
        <w:numPr>
          <w:ilvl w:val="0"/>
          <w:numId w:val="3"/>
        </w:numPr>
        <w:spacing w:after="0" w:line="240" w:lineRule="auto"/>
        <w:ind w:left="709"/>
        <w:jc w:val="both"/>
        <w:rPr>
          <w:rFonts w:ascii="Times New Roman" w:hAnsi="Times New Roman" w:cs="Times New Roman"/>
          <w:lang w:val="en-GB"/>
        </w:rPr>
      </w:pPr>
      <w:r>
        <w:rPr>
          <w:rFonts w:ascii="Times New Roman" w:hAnsi="Times New Roman" w:cs="Times New Roman"/>
          <w:lang w:val="en-GB"/>
        </w:rPr>
        <w:t xml:space="preserve">A </w:t>
      </w:r>
      <w:r w:rsidR="00BD4BD2" w:rsidRPr="000E1761">
        <w:rPr>
          <w:rFonts w:ascii="Times New Roman" w:hAnsi="Times New Roman" w:cs="Times New Roman"/>
          <w:lang w:val="en-GB"/>
        </w:rPr>
        <w:t>solar collector that receives the energy</w:t>
      </w:r>
      <w:r w:rsidR="003819DB" w:rsidRPr="000E1761">
        <w:rPr>
          <w:rFonts w:ascii="Times New Roman" w:hAnsi="Times New Roman" w:cs="Times New Roman"/>
          <w:lang w:val="en-GB"/>
        </w:rPr>
        <w:t xml:space="preserve"> from the sun</w:t>
      </w:r>
      <w:r w:rsidR="00B65638" w:rsidRPr="000E1761">
        <w:rPr>
          <w:rFonts w:ascii="Times New Roman" w:hAnsi="Times New Roman" w:cs="Times New Roman"/>
          <w:lang w:val="en-GB"/>
        </w:rPr>
        <w:t xml:space="preserve"> and transfers the heat to PCM (paraffin wax) by means of</w:t>
      </w:r>
      <w:r w:rsidR="00736E23" w:rsidRPr="000E1761">
        <w:rPr>
          <w:rFonts w:ascii="Times New Roman" w:hAnsi="Times New Roman" w:cs="Times New Roman"/>
          <w:lang w:val="en-GB"/>
        </w:rPr>
        <w:t xml:space="preserve"> the heat exchanger inside the accumulation tank</w:t>
      </w:r>
      <w:r w:rsidR="00BD4BD2" w:rsidRPr="000E1761">
        <w:rPr>
          <w:rFonts w:ascii="Times New Roman" w:hAnsi="Times New Roman" w:cs="Times New Roman"/>
          <w:lang w:val="en-GB"/>
        </w:rPr>
        <w:t>,</w:t>
      </w:r>
    </w:p>
    <w:p w14:paraId="48948883" w14:textId="77777777" w:rsidR="00736E23" w:rsidRPr="000E1761" w:rsidRDefault="00BD4BD2" w:rsidP="00AF4E4F">
      <w:pPr>
        <w:pStyle w:val="Akapitzlist"/>
        <w:numPr>
          <w:ilvl w:val="0"/>
          <w:numId w:val="3"/>
        </w:numPr>
        <w:spacing w:after="0" w:line="240" w:lineRule="auto"/>
        <w:ind w:left="709"/>
        <w:jc w:val="both"/>
        <w:rPr>
          <w:rFonts w:ascii="Times New Roman" w:hAnsi="Times New Roman" w:cs="Times New Roman"/>
          <w:lang w:val="en-GB"/>
        </w:rPr>
      </w:pPr>
      <w:r w:rsidRPr="000E1761">
        <w:rPr>
          <w:rFonts w:ascii="Times New Roman" w:hAnsi="Times New Roman" w:cs="Times New Roman"/>
          <w:lang w:val="en-GB"/>
        </w:rPr>
        <w:t>pump station</w:t>
      </w:r>
      <w:r w:rsidR="00736E23" w:rsidRPr="000E1761">
        <w:rPr>
          <w:rFonts w:ascii="Times New Roman" w:hAnsi="Times New Roman" w:cs="Times New Roman"/>
          <w:lang w:val="en-GB"/>
        </w:rPr>
        <w:t xml:space="preserve"> that </w:t>
      </w:r>
      <w:r w:rsidR="005D5090" w:rsidRPr="000E1761">
        <w:rPr>
          <w:rFonts w:ascii="Times New Roman" w:hAnsi="Times New Roman" w:cs="Times New Roman"/>
          <w:lang w:val="en-GB"/>
        </w:rPr>
        <w:t>is responsible for the glycol flow</w:t>
      </w:r>
      <w:r w:rsidRPr="000E1761">
        <w:rPr>
          <w:rFonts w:ascii="Times New Roman" w:hAnsi="Times New Roman" w:cs="Times New Roman"/>
          <w:lang w:val="en-GB"/>
        </w:rPr>
        <w:t xml:space="preserve">, </w:t>
      </w:r>
    </w:p>
    <w:p w14:paraId="0545ECE0" w14:textId="77777777" w:rsidR="00736E23" w:rsidRPr="000E1761" w:rsidRDefault="00BD4BD2" w:rsidP="00AF4E4F">
      <w:pPr>
        <w:pStyle w:val="Akapitzlist"/>
        <w:numPr>
          <w:ilvl w:val="0"/>
          <w:numId w:val="3"/>
        </w:numPr>
        <w:spacing w:after="0" w:line="240" w:lineRule="auto"/>
        <w:ind w:left="709"/>
        <w:jc w:val="both"/>
        <w:rPr>
          <w:rFonts w:ascii="Times New Roman" w:hAnsi="Times New Roman" w:cs="Times New Roman"/>
          <w:lang w:val="en-GB"/>
        </w:rPr>
      </w:pPr>
      <w:r w:rsidRPr="000E1761">
        <w:rPr>
          <w:rFonts w:ascii="Times New Roman" w:hAnsi="Times New Roman" w:cs="Times New Roman"/>
          <w:lang w:val="en-GB"/>
        </w:rPr>
        <w:t>all the required meters</w:t>
      </w:r>
      <w:r w:rsidR="00736E23" w:rsidRPr="000E1761">
        <w:rPr>
          <w:rFonts w:ascii="Times New Roman" w:hAnsi="Times New Roman" w:cs="Times New Roman"/>
          <w:lang w:val="en-GB"/>
        </w:rPr>
        <w:t xml:space="preserve"> that measure pressure and temperature in the system</w:t>
      </w:r>
      <w:r w:rsidRPr="000E1761">
        <w:rPr>
          <w:rFonts w:ascii="Times New Roman" w:hAnsi="Times New Roman" w:cs="Times New Roman"/>
          <w:lang w:val="en-GB"/>
        </w:rPr>
        <w:t xml:space="preserve">, </w:t>
      </w:r>
    </w:p>
    <w:p w14:paraId="669CF456" w14:textId="4640791A" w:rsidR="00736E23" w:rsidRPr="000E1761" w:rsidRDefault="00BD4BD2" w:rsidP="00AF4E4F">
      <w:pPr>
        <w:pStyle w:val="Akapitzlist"/>
        <w:numPr>
          <w:ilvl w:val="0"/>
          <w:numId w:val="3"/>
        </w:numPr>
        <w:spacing w:after="0" w:line="240" w:lineRule="auto"/>
        <w:ind w:left="709"/>
        <w:jc w:val="both"/>
        <w:rPr>
          <w:rFonts w:ascii="Times New Roman" w:hAnsi="Times New Roman" w:cs="Times New Roman"/>
          <w:lang w:val="en-GB"/>
        </w:rPr>
      </w:pPr>
      <w:r w:rsidRPr="000E1761">
        <w:rPr>
          <w:rFonts w:ascii="Times New Roman" w:hAnsi="Times New Roman" w:cs="Times New Roman"/>
          <w:lang w:val="en-GB"/>
        </w:rPr>
        <w:t>safety devices</w:t>
      </w:r>
      <w:r w:rsidR="005D5090" w:rsidRPr="000E1761">
        <w:rPr>
          <w:rFonts w:ascii="Times New Roman" w:hAnsi="Times New Roman" w:cs="Times New Roman"/>
          <w:lang w:val="en-GB"/>
        </w:rPr>
        <w:t xml:space="preserve"> such as </w:t>
      </w:r>
      <w:r w:rsidR="00B0779A">
        <w:rPr>
          <w:rFonts w:ascii="Times New Roman" w:hAnsi="Times New Roman" w:cs="Times New Roman"/>
          <w:lang w:val="en-GB"/>
        </w:rPr>
        <w:t xml:space="preserve">a </w:t>
      </w:r>
      <w:r w:rsidR="005D5090" w:rsidRPr="000E1761">
        <w:rPr>
          <w:rFonts w:ascii="Times New Roman" w:hAnsi="Times New Roman" w:cs="Times New Roman"/>
          <w:lang w:val="en-GB"/>
        </w:rPr>
        <w:t xml:space="preserve">safety valve and </w:t>
      </w:r>
      <w:r w:rsidR="00B0779A">
        <w:rPr>
          <w:rFonts w:ascii="Times New Roman" w:hAnsi="Times New Roman" w:cs="Times New Roman"/>
          <w:lang w:val="en-GB"/>
        </w:rPr>
        <w:t xml:space="preserve">an </w:t>
      </w:r>
      <w:r w:rsidR="005D5090" w:rsidRPr="000E1761">
        <w:rPr>
          <w:rFonts w:ascii="Times New Roman" w:hAnsi="Times New Roman" w:cs="Times New Roman"/>
          <w:lang w:val="en-GB"/>
        </w:rPr>
        <w:t>expansion tank</w:t>
      </w:r>
      <w:r w:rsidRPr="000E1761">
        <w:rPr>
          <w:rFonts w:ascii="Times New Roman" w:hAnsi="Times New Roman" w:cs="Times New Roman"/>
          <w:lang w:val="en-GB"/>
        </w:rPr>
        <w:t xml:space="preserve">, </w:t>
      </w:r>
    </w:p>
    <w:p w14:paraId="2E567277" w14:textId="5A4BDE14" w:rsidR="00736E23" w:rsidRPr="000E1761" w:rsidRDefault="00B65638" w:rsidP="00AF4E4F">
      <w:pPr>
        <w:pStyle w:val="Akapitzlist"/>
        <w:numPr>
          <w:ilvl w:val="0"/>
          <w:numId w:val="3"/>
        </w:numPr>
        <w:spacing w:after="0" w:line="240" w:lineRule="auto"/>
        <w:ind w:left="709"/>
        <w:jc w:val="both"/>
        <w:rPr>
          <w:rFonts w:ascii="Times New Roman" w:hAnsi="Times New Roman" w:cs="Times New Roman"/>
          <w:lang w:val="en-GB"/>
        </w:rPr>
      </w:pPr>
      <w:r w:rsidRPr="000E1761">
        <w:rPr>
          <w:rFonts w:ascii="Times New Roman" w:hAnsi="Times New Roman" w:cs="Times New Roman"/>
          <w:lang w:val="en-GB"/>
        </w:rPr>
        <w:t xml:space="preserve">electronic </w:t>
      </w:r>
      <w:r w:rsidR="00BD4BD2" w:rsidRPr="000E1761">
        <w:rPr>
          <w:rFonts w:ascii="Times New Roman" w:hAnsi="Times New Roman" w:cs="Times New Roman"/>
          <w:lang w:val="en-GB"/>
        </w:rPr>
        <w:t>control system,</w:t>
      </w:r>
    </w:p>
    <w:p w14:paraId="4572164C" w14:textId="2F9DEEDB" w:rsidR="00736E23" w:rsidRPr="000E1761" w:rsidRDefault="00BD4BD2" w:rsidP="00AF4E4F">
      <w:pPr>
        <w:pStyle w:val="Akapitzlist"/>
        <w:numPr>
          <w:ilvl w:val="0"/>
          <w:numId w:val="3"/>
        </w:numPr>
        <w:spacing w:after="0" w:line="240" w:lineRule="auto"/>
        <w:ind w:left="709"/>
        <w:jc w:val="both"/>
        <w:rPr>
          <w:rFonts w:ascii="Times New Roman" w:hAnsi="Times New Roman" w:cs="Times New Roman"/>
          <w:lang w:val="en-GB"/>
        </w:rPr>
      </w:pPr>
      <w:r w:rsidRPr="000E1761">
        <w:rPr>
          <w:rFonts w:ascii="Times New Roman" w:hAnsi="Times New Roman" w:cs="Times New Roman"/>
          <w:lang w:val="en-GB"/>
        </w:rPr>
        <w:t xml:space="preserve">and </w:t>
      </w:r>
      <w:r w:rsidR="00B0779A">
        <w:rPr>
          <w:rFonts w:ascii="Times New Roman" w:hAnsi="Times New Roman" w:cs="Times New Roman"/>
          <w:lang w:val="en-GB"/>
        </w:rPr>
        <w:t xml:space="preserve">a </w:t>
      </w:r>
      <w:r w:rsidRPr="000E1761">
        <w:rPr>
          <w:rFonts w:ascii="Times New Roman" w:hAnsi="Times New Roman" w:cs="Times New Roman"/>
          <w:lang w:val="en-GB"/>
        </w:rPr>
        <w:t>Thermal Energy Storage (TES) tank filled with paraffin wax</w:t>
      </w:r>
      <w:r w:rsidR="005D5090" w:rsidRPr="000E1761">
        <w:rPr>
          <w:rFonts w:ascii="Times New Roman" w:hAnsi="Times New Roman" w:cs="Times New Roman"/>
          <w:lang w:val="en-GB"/>
        </w:rPr>
        <w:t xml:space="preserve">, where </w:t>
      </w:r>
      <w:r w:rsidR="00B65638" w:rsidRPr="000E1761">
        <w:rPr>
          <w:rFonts w:ascii="Times New Roman" w:hAnsi="Times New Roman" w:cs="Times New Roman"/>
          <w:lang w:val="en-GB"/>
        </w:rPr>
        <w:t xml:space="preserve">solar </w:t>
      </w:r>
      <w:r w:rsidR="005D5090" w:rsidRPr="000E1761">
        <w:rPr>
          <w:rFonts w:ascii="Times New Roman" w:hAnsi="Times New Roman" w:cs="Times New Roman"/>
          <w:lang w:val="en-GB"/>
        </w:rPr>
        <w:t>heat is stored and trans</w:t>
      </w:r>
      <w:r w:rsidR="00707E40" w:rsidRPr="000E1761">
        <w:rPr>
          <w:rFonts w:ascii="Times New Roman" w:hAnsi="Times New Roman" w:cs="Times New Roman"/>
          <w:lang w:val="en-GB"/>
        </w:rPr>
        <w:t xml:space="preserve">ferred to </w:t>
      </w:r>
      <w:r w:rsidR="005D5090" w:rsidRPr="000E1761">
        <w:rPr>
          <w:rFonts w:ascii="Times New Roman" w:hAnsi="Times New Roman" w:cs="Times New Roman"/>
          <w:lang w:val="en-GB"/>
        </w:rPr>
        <w:t>the lower heat source for the air</w:t>
      </w:r>
      <w:r w:rsidR="00B0779A">
        <w:rPr>
          <w:rFonts w:ascii="Times New Roman" w:hAnsi="Times New Roman" w:cs="Times New Roman"/>
          <w:lang w:val="en-GB"/>
        </w:rPr>
        <w:t>-to-</w:t>
      </w:r>
      <w:r w:rsidR="005D5090" w:rsidRPr="000E1761">
        <w:rPr>
          <w:rFonts w:ascii="Times New Roman" w:hAnsi="Times New Roman" w:cs="Times New Roman"/>
          <w:lang w:val="en-GB"/>
        </w:rPr>
        <w:t>water heat pump</w:t>
      </w:r>
      <w:r w:rsidRPr="000E1761">
        <w:rPr>
          <w:rFonts w:ascii="Times New Roman" w:hAnsi="Times New Roman" w:cs="Times New Roman"/>
          <w:lang w:val="en-GB"/>
        </w:rPr>
        <w:t>.</w:t>
      </w:r>
    </w:p>
    <w:p w14:paraId="675BE4C2" w14:textId="77777777" w:rsidR="00AF4E4F" w:rsidRPr="000E1761" w:rsidRDefault="00AF4E4F" w:rsidP="009E3C12">
      <w:pPr>
        <w:spacing w:after="0" w:line="240" w:lineRule="auto"/>
        <w:ind w:firstLine="284"/>
        <w:jc w:val="both"/>
        <w:rPr>
          <w:rFonts w:ascii="Times New Roman" w:hAnsi="Times New Roman" w:cs="Times New Roman"/>
          <w:lang w:val="en-GB"/>
        </w:rPr>
      </w:pPr>
    </w:p>
    <w:p w14:paraId="44CE3DFF" w14:textId="45672FBB" w:rsidR="00BD4BD2" w:rsidRPr="000E1761" w:rsidRDefault="00BD4BD2" w:rsidP="009E3C12">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The system </w:t>
      </w:r>
      <w:r w:rsidR="003819DB" w:rsidRPr="000E1761">
        <w:rPr>
          <w:rFonts w:ascii="Times New Roman" w:hAnsi="Times New Roman" w:cs="Times New Roman"/>
          <w:lang w:val="en-GB"/>
        </w:rPr>
        <w:t xml:space="preserve">that receives </w:t>
      </w:r>
      <w:r w:rsidR="00707E40" w:rsidRPr="000E1761">
        <w:rPr>
          <w:rFonts w:ascii="Times New Roman" w:hAnsi="Times New Roman" w:cs="Times New Roman"/>
          <w:lang w:val="en-GB"/>
        </w:rPr>
        <w:t xml:space="preserve">solar energy, which is </w:t>
      </w:r>
      <w:r w:rsidR="003819DB" w:rsidRPr="000E1761">
        <w:rPr>
          <w:rFonts w:ascii="Times New Roman" w:hAnsi="Times New Roman" w:cs="Times New Roman"/>
          <w:lang w:val="en-GB"/>
        </w:rPr>
        <w:t xml:space="preserve">accumulated by means of PCM, </w:t>
      </w:r>
      <w:r w:rsidRPr="000E1761">
        <w:rPr>
          <w:rFonts w:ascii="Times New Roman" w:hAnsi="Times New Roman" w:cs="Times New Roman"/>
          <w:lang w:val="en-GB"/>
        </w:rPr>
        <w:t xml:space="preserve">is </w:t>
      </w:r>
      <w:r w:rsidR="00707E40" w:rsidRPr="000E1761">
        <w:rPr>
          <w:rFonts w:ascii="Times New Roman" w:hAnsi="Times New Roman" w:cs="Times New Roman"/>
          <w:lang w:val="en-GB"/>
        </w:rPr>
        <w:t xml:space="preserve">an </w:t>
      </w:r>
      <w:r w:rsidRPr="000E1761">
        <w:rPr>
          <w:rFonts w:ascii="Times New Roman" w:hAnsi="Times New Roman" w:cs="Times New Roman"/>
          <w:lang w:val="en-GB"/>
        </w:rPr>
        <w:t>air</w:t>
      </w:r>
      <w:r w:rsidR="00B0779A">
        <w:rPr>
          <w:rFonts w:ascii="Times New Roman" w:hAnsi="Times New Roman" w:cs="Times New Roman"/>
          <w:lang w:val="en-GB"/>
        </w:rPr>
        <w:t>-to-</w:t>
      </w:r>
      <w:r w:rsidRPr="000E1761">
        <w:rPr>
          <w:rFonts w:ascii="Times New Roman" w:hAnsi="Times New Roman" w:cs="Times New Roman"/>
          <w:lang w:val="en-GB"/>
        </w:rPr>
        <w:t xml:space="preserve">water heat pump </w:t>
      </w:r>
      <w:r w:rsidR="003819DB" w:rsidRPr="000E1761">
        <w:rPr>
          <w:rFonts w:ascii="Times New Roman" w:hAnsi="Times New Roman" w:cs="Times New Roman"/>
          <w:lang w:val="en-GB"/>
        </w:rPr>
        <w:t xml:space="preserve">situated </w:t>
      </w:r>
      <w:r w:rsidRPr="000E1761">
        <w:rPr>
          <w:rFonts w:ascii="Times New Roman" w:hAnsi="Times New Roman" w:cs="Times New Roman"/>
          <w:lang w:val="en-GB"/>
        </w:rPr>
        <w:t>inside the build</w:t>
      </w:r>
      <w:r w:rsidR="003819DB" w:rsidRPr="000E1761">
        <w:rPr>
          <w:rFonts w:ascii="Times New Roman" w:hAnsi="Times New Roman" w:cs="Times New Roman"/>
          <w:lang w:val="en-GB"/>
        </w:rPr>
        <w:t xml:space="preserve">ing. </w:t>
      </w:r>
      <w:r w:rsidR="00E81CFE" w:rsidRPr="000E1761">
        <w:rPr>
          <w:rFonts w:ascii="Times New Roman" w:hAnsi="Times New Roman" w:cs="Times New Roman"/>
          <w:lang w:val="en-GB"/>
        </w:rPr>
        <w:t xml:space="preserve">In addition, this system requires </w:t>
      </w:r>
      <w:r w:rsidR="00B0779A">
        <w:rPr>
          <w:rFonts w:ascii="Times New Roman" w:hAnsi="Times New Roman" w:cs="Times New Roman"/>
          <w:lang w:val="en-GB"/>
        </w:rPr>
        <w:t xml:space="preserve">an </w:t>
      </w:r>
      <w:r w:rsidR="00E81CFE" w:rsidRPr="000E1761">
        <w:rPr>
          <w:rFonts w:ascii="Times New Roman" w:hAnsi="Times New Roman" w:cs="Times New Roman"/>
          <w:lang w:val="en-GB"/>
        </w:rPr>
        <w:t>external air intake situated at the external wall and air ducts. T</w:t>
      </w:r>
      <w:r w:rsidR="005D5090" w:rsidRPr="000E1761">
        <w:rPr>
          <w:rFonts w:ascii="Times New Roman" w:hAnsi="Times New Roman" w:cs="Times New Roman"/>
          <w:lang w:val="en-GB"/>
        </w:rPr>
        <w:t>he air flows</w:t>
      </w:r>
      <w:r w:rsidR="00E81CFE" w:rsidRPr="000E1761">
        <w:rPr>
          <w:rFonts w:ascii="Times New Roman" w:hAnsi="Times New Roman" w:cs="Times New Roman"/>
          <w:lang w:val="en-GB"/>
        </w:rPr>
        <w:t xml:space="preserve"> through them</w:t>
      </w:r>
      <w:r w:rsidR="005D5090" w:rsidRPr="000E1761">
        <w:rPr>
          <w:rFonts w:ascii="Times New Roman" w:hAnsi="Times New Roman" w:cs="Times New Roman"/>
          <w:lang w:val="en-GB"/>
        </w:rPr>
        <w:t xml:space="preserve"> </w:t>
      </w:r>
      <w:r w:rsidR="00E81CFE" w:rsidRPr="000E1761">
        <w:rPr>
          <w:rFonts w:ascii="Times New Roman" w:hAnsi="Times New Roman" w:cs="Times New Roman"/>
          <w:lang w:val="en-GB"/>
        </w:rPr>
        <w:t xml:space="preserve">and passes </w:t>
      </w:r>
      <w:r w:rsidR="005D5090" w:rsidRPr="000E1761">
        <w:rPr>
          <w:rFonts w:ascii="Times New Roman" w:hAnsi="Times New Roman" w:cs="Times New Roman"/>
          <w:lang w:val="en-GB"/>
        </w:rPr>
        <w:t>directly to the heat pump</w:t>
      </w:r>
      <w:r w:rsidR="00B0779A">
        <w:rPr>
          <w:rFonts w:ascii="Times New Roman" w:hAnsi="Times New Roman" w:cs="Times New Roman"/>
          <w:lang w:val="en-GB"/>
        </w:rPr>
        <w:t>'</w:t>
      </w:r>
      <w:r w:rsidR="005D5090" w:rsidRPr="000E1761">
        <w:rPr>
          <w:rFonts w:ascii="Times New Roman" w:hAnsi="Times New Roman" w:cs="Times New Roman"/>
          <w:lang w:val="en-GB"/>
        </w:rPr>
        <w:t>s evaporator</w:t>
      </w:r>
      <w:r w:rsidR="00B0779A">
        <w:rPr>
          <w:rFonts w:ascii="Times New Roman" w:hAnsi="Times New Roman" w:cs="Times New Roman"/>
          <w:lang w:val="en-GB"/>
        </w:rPr>
        <w:t>,</w:t>
      </w:r>
      <w:r w:rsidR="005D5090" w:rsidRPr="000E1761">
        <w:rPr>
          <w:rFonts w:ascii="Times New Roman" w:hAnsi="Times New Roman" w:cs="Times New Roman"/>
          <w:lang w:val="en-GB"/>
        </w:rPr>
        <w:t xml:space="preserve"> or</w:t>
      </w:r>
      <w:r w:rsidR="00155F62">
        <w:rPr>
          <w:rFonts w:ascii="Times New Roman" w:hAnsi="Times New Roman" w:cs="Times New Roman"/>
          <w:lang w:val="en-GB"/>
        </w:rPr>
        <w:t> </w:t>
      </w:r>
      <w:r w:rsidR="005D5090" w:rsidRPr="000E1761">
        <w:rPr>
          <w:rFonts w:ascii="Times New Roman" w:hAnsi="Times New Roman" w:cs="Times New Roman"/>
          <w:lang w:val="en-GB"/>
        </w:rPr>
        <w:t>may be transferred through heat exchanger coils inside the PCM tank in order to increase its temperature</w:t>
      </w:r>
      <w:r w:rsidRPr="000E1761">
        <w:rPr>
          <w:rFonts w:ascii="Times New Roman" w:hAnsi="Times New Roman" w:cs="Times New Roman"/>
          <w:lang w:val="en-GB"/>
        </w:rPr>
        <w:t xml:space="preserve">. The </w:t>
      </w:r>
      <w:r w:rsidR="006413EE" w:rsidRPr="000E1761">
        <w:rPr>
          <w:rFonts w:ascii="Times New Roman" w:hAnsi="Times New Roman" w:cs="Times New Roman"/>
          <w:lang w:val="en-GB"/>
        </w:rPr>
        <w:t>air</w:t>
      </w:r>
      <w:r w:rsidR="00B0779A">
        <w:rPr>
          <w:rFonts w:ascii="Times New Roman" w:hAnsi="Times New Roman" w:cs="Times New Roman"/>
          <w:lang w:val="en-GB"/>
        </w:rPr>
        <w:t>-to-</w:t>
      </w:r>
      <w:r w:rsidR="006413EE" w:rsidRPr="000E1761">
        <w:rPr>
          <w:rFonts w:ascii="Times New Roman" w:hAnsi="Times New Roman" w:cs="Times New Roman"/>
          <w:lang w:val="en-GB"/>
        </w:rPr>
        <w:t xml:space="preserve">water </w:t>
      </w:r>
      <w:r w:rsidRPr="000E1761">
        <w:rPr>
          <w:rFonts w:ascii="Times New Roman" w:hAnsi="Times New Roman" w:cs="Times New Roman"/>
          <w:lang w:val="en-GB"/>
        </w:rPr>
        <w:t>heat pump may trans</w:t>
      </w:r>
      <w:r w:rsidR="003819DB" w:rsidRPr="000E1761">
        <w:rPr>
          <w:rFonts w:ascii="Times New Roman" w:hAnsi="Times New Roman" w:cs="Times New Roman"/>
          <w:lang w:val="en-GB"/>
        </w:rPr>
        <w:t>fer the heat for</w:t>
      </w:r>
      <w:r w:rsidRPr="000E1761">
        <w:rPr>
          <w:rFonts w:ascii="Times New Roman" w:hAnsi="Times New Roman" w:cs="Times New Roman"/>
          <w:lang w:val="en-GB"/>
        </w:rPr>
        <w:t xml:space="preserve"> central heating </w:t>
      </w:r>
      <w:r w:rsidR="00E81CFE" w:rsidRPr="000E1761">
        <w:rPr>
          <w:rFonts w:ascii="Times New Roman" w:hAnsi="Times New Roman" w:cs="Times New Roman"/>
          <w:lang w:val="en-GB"/>
        </w:rPr>
        <w:t xml:space="preserve">needs </w:t>
      </w:r>
      <w:r w:rsidRPr="000E1761">
        <w:rPr>
          <w:rFonts w:ascii="Times New Roman" w:hAnsi="Times New Roman" w:cs="Times New Roman"/>
          <w:lang w:val="en-GB"/>
        </w:rPr>
        <w:t>or do</w:t>
      </w:r>
      <w:r w:rsidR="003819DB" w:rsidRPr="000E1761">
        <w:rPr>
          <w:rFonts w:ascii="Times New Roman" w:hAnsi="Times New Roman" w:cs="Times New Roman"/>
          <w:lang w:val="en-GB"/>
        </w:rPr>
        <w:t xml:space="preserve">mestic hot water </w:t>
      </w:r>
      <w:r w:rsidRPr="000E1761">
        <w:rPr>
          <w:rFonts w:ascii="Times New Roman" w:hAnsi="Times New Roman" w:cs="Times New Roman"/>
          <w:lang w:val="en-GB"/>
        </w:rPr>
        <w:t>needs</w:t>
      </w:r>
      <w:r w:rsidR="00182F5A" w:rsidRPr="000E1761">
        <w:rPr>
          <w:rFonts w:ascii="Times New Roman" w:hAnsi="Times New Roman" w:cs="Times New Roman"/>
          <w:lang w:val="en-GB"/>
        </w:rPr>
        <w:t xml:space="preserve"> in </w:t>
      </w:r>
      <w:r w:rsidR="00B0779A">
        <w:rPr>
          <w:rFonts w:ascii="Times New Roman" w:hAnsi="Times New Roman" w:cs="Times New Roman"/>
          <w:lang w:val="en-GB"/>
        </w:rPr>
        <w:t>a</w:t>
      </w:r>
      <w:r w:rsidR="00155F62">
        <w:rPr>
          <w:rFonts w:ascii="Times New Roman" w:hAnsi="Times New Roman" w:cs="Times New Roman"/>
          <w:lang w:val="en-GB"/>
        </w:rPr>
        <w:t> </w:t>
      </w:r>
      <w:r w:rsidR="00182F5A" w:rsidRPr="000E1761">
        <w:rPr>
          <w:rFonts w:ascii="Times New Roman" w:hAnsi="Times New Roman" w:cs="Times New Roman"/>
          <w:lang w:val="en-GB"/>
        </w:rPr>
        <w:t>single-family residential building</w:t>
      </w:r>
      <w:r w:rsidRPr="000E1761">
        <w:rPr>
          <w:rFonts w:ascii="Times New Roman" w:hAnsi="Times New Roman" w:cs="Times New Roman"/>
          <w:lang w:val="en-GB"/>
        </w:rPr>
        <w:t>.</w:t>
      </w:r>
    </w:p>
    <w:p w14:paraId="372D380E" w14:textId="231A8779" w:rsidR="00486560" w:rsidRPr="000E1761" w:rsidRDefault="00B03CD9" w:rsidP="005D5EE0">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For the purpose of the presented research, two months (November and February) were </w:t>
      </w:r>
      <w:proofErr w:type="spellStart"/>
      <w:r w:rsidRPr="000E1761">
        <w:rPr>
          <w:rFonts w:ascii="Times New Roman" w:hAnsi="Times New Roman" w:cs="Times New Roman"/>
          <w:lang w:val="en-GB"/>
        </w:rPr>
        <w:t>analyzed</w:t>
      </w:r>
      <w:proofErr w:type="spellEnd"/>
      <w:r w:rsidRPr="000E1761">
        <w:rPr>
          <w:rFonts w:ascii="Times New Roman" w:hAnsi="Times New Roman" w:cs="Times New Roman"/>
          <w:lang w:val="en-GB"/>
        </w:rPr>
        <w:t>, which represent the period of time with season changes. H</w:t>
      </w:r>
      <w:r w:rsidR="00486560" w:rsidRPr="000E1761">
        <w:rPr>
          <w:rFonts w:ascii="Times New Roman" w:hAnsi="Times New Roman" w:cs="Times New Roman"/>
          <w:lang w:val="en-GB"/>
        </w:rPr>
        <w:t xml:space="preserve">eat gain and the paraffin temperature increase were calculated on the basis of </w:t>
      </w:r>
      <w:r w:rsidR="00B0779A">
        <w:rPr>
          <w:rFonts w:ascii="Times New Roman" w:hAnsi="Times New Roman" w:cs="Times New Roman"/>
          <w:lang w:val="en-GB"/>
        </w:rPr>
        <w:t xml:space="preserve">the </w:t>
      </w:r>
      <w:r w:rsidR="00486560" w:rsidRPr="000E1761">
        <w:rPr>
          <w:rFonts w:ascii="Times New Roman" w:hAnsi="Times New Roman" w:cs="Times New Roman"/>
          <w:lang w:val="en-GB"/>
        </w:rPr>
        <w:t>Hottel-</w:t>
      </w:r>
      <w:proofErr w:type="spellStart"/>
      <w:r w:rsidR="00486560" w:rsidRPr="000E1761">
        <w:rPr>
          <w:rFonts w:ascii="Times New Roman" w:hAnsi="Times New Roman" w:cs="Times New Roman"/>
          <w:lang w:val="en-GB"/>
        </w:rPr>
        <w:t>Wh</w:t>
      </w:r>
      <w:r w:rsidR="00DE110C" w:rsidRPr="000E1761">
        <w:rPr>
          <w:rFonts w:ascii="Times New Roman" w:hAnsi="Times New Roman" w:cs="Times New Roman"/>
          <w:lang w:val="en-GB"/>
        </w:rPr>
        <w:t>illier</w:t>
      </w:r>
      <w:proofErr w:type="spellEnd"/>
      <w:r w:rsidR="00DE110C" w:rsidRPr="000E1761">
        <w:rPr>
          <w:rFonts w:ascii="Times New Roman" w:hAnsi="Times New Roman" w:cs="Times New Roman"/>
          <w:lang w:val="en-GB"/>
        </w:rPr>
        <w:t>-Bliss equation (Pluta</w:t>
      </w:r>
      <w:r w:rsidR="00486560" w:rsidRPr="000E1761">
        <w:rPr>
          <w:rFonts w:ascii="Times New Roman" w:hAnsi="Times New Roman" w:cs="Times New Roman"/>
          <w:lang w:val="en-GB"/>
        </w:rPr>
        <w:t xml:space="preserve"> 2006) with the parameters assumed as for the actual plate solar collector.</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5"/>
        <w:gridCol w:w="473"/>
      </w:tblGrid>
      <w:tr w:rsidR="00E55D81" w:rsidRPr="000E1761" w14:paraId="17DAB722" w14:textId="77777777" w:rsidTr="005D5EE0">
        <w:tc>
          <w:tcPr>
            <w:tcW w:w="9305" w:type="dxa"/>
          </w:tcPr>
          <w:p w14:paraId="5CCC3173" w14:textId="77777777" w:rsidR="006724C3" w:rsidRPr="000E1761" w:rsidRDefault="006724C3" w:rsidP="006724C3">
            <w:pPr>
              <w:jc w:val="center"/>
              <w:rPr>
                <w:rFonts w:ascii="Times New Roman" w:hAnsi="Times New Roman" w:cs="Times New Roman"/>
                <w:lang w:val="en-GB"/>
              </w:rPr>
            </w:pPr>
            <w:r w:rsidRPr="000E1761">
              <w:rPr>
                <w:rFonts w:ascii="Times New Roman" w:eastAsia="Calibri" w:hAnsi="Times New Roman" w:cs="Times New Roman"/>
                <w:noProof/>
                <w:sz w:val="24"/>
                <w:szCs w:val="24"/>
                <w:lang w:val="en-GB" w:eastAsia="pl-PL"/>
              </w:rPr>
              <w:drawing>
                <wp:inline distT="0" distB="0" distL="0" distR="0" wp14:anchorId="20200DF5" wp14:editId="08C425A8">
                  <wp:extent cx="2313940" cy="2387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3940" cy="238760"/>
                          </a:xfrm>
                          <a:prstGeom prst="rect">
                            <a:avLst/>
                          </a:prstGeom>
                          <a:noFill/>
                          <a:ln>
                            <a:noFill/>
                          </a:ln>
                        </pic:spPr>
                      </pic:pic>
                    </a:graphicData>
                  </a:graphic>
                </wp:inline>
              </w:drawing>
            </w:r>
          </w:p>
        </w:tc>
        <w:tc>
          <w:tcPr>
            <w:tcW w:w="473" w:type="dxa"/>
            <w:vAlign w:val="center"/>
          </w:tcPr>
          <w:p w14:paraId="2091E3BE" w14:textId="77777777" w:rsidR="006724C3" w:rsidRPr="000E1761" w:rsidRDefault="006724C3" w:rsidP="005D5EE0">
            <w:pPr>
              <w:ind w:right="-73"/>
              <w:jc w:val="right"/>
              <w:rPr>
                <w:rFonts w:ascii="Times New Roman" w:hAnsi="Times New Roman" w:cs="Times New Roman"/>
                <w:lang w:val="en-GB"/>
              </w:rPr>
            </w:pPr>
            <w:r w:rsidRPr="000E1761">
              <w:rPr>
                <w:rFonts w:ascii="Times New Roman" w:hAnsi="Times New Roman" w:cs="Times New Roman"/>
                <w:lang w:val="en-GB"/>
              </w:rPr>
              <w:t>(1)</w:t>
            </w:r>
          </w:p>
        </w:tc>
      </w:tr>
    </w:tbl>
    <w:p w14:paraId="3CB0554A" w14:textId="77777777" w:rsidR="006724C3" w:rsidRPr="000E1761" w:rsidRDefault="006724C3" w:rsidP="006724C3">
      <w:pPr>
        <w:spacing w:after="0" w:line="240" w:lineRule="auto"/>
        <w:rPr>
          <w:rFonts w:ascii="Times New Roman" w:hAnsi="Times New Roman" w:cs="Times New Roman"/>
          <w:lang w:val="en-GB"/>
        </w:rPr>
      </w:pPr>
      <w:r w:rsidRPr="000E1761">
        <w:rPr>
          <w:rFonts w:ascii="Times New Roman" w:hAnsi="Times New Roman" w:cs="Times New Roman"/>
          <w:lang w:val="en-GB"/>
        </w:rPr>
        <w:t>where:</w:t>
      </w:r>
    </w:p>
    <w:p w14:paraId="53C4CBBA" w14:textId="77777777" w:rsidR="006724C3" w:rsidRPr="000E1761" w:rsidRDefault="00486560" w:rsidP="006724C3">
      <w:pPr>
        <w:spacing w:after="0" w:line="240" w:lineRule="auto"/>
        <w:rPr>
          <w:rFonts w:ascii="Times New Roman" w:hAnsi="Times New Roman" w:cs="Times New Roman"/>
          <w:lang w:val="en-GB"/>
        </w:rPr>
      </w:pPr>
      <w:r w:rsidRPr="000E1761">
        <w:rPr>
          <w:rFonts w:ascii="Times New Roman" w:hAnsi="Times New Roman" w:cs="Times New Roman"/>
          <w:lang w:val="en-GB"/>
        </w:rPr>
        <w:t>A</w:t>
      </w:r>
      <w:r w:rsidRPr="000E1761">
        <w:rPr>
          <w:rFonts w:ascii="Times New Roman" w:hAnsi="Times New Roman" w:cs="Times New Roman"/>
          <w:vertAlign w:val="subscript"/>
          <w:lang w:val="en-GB"/>
        </w:rPr>
        <w:t>p</w:t>
      </w:r>
      <w:r w:rsidRPr="000E1761">
        <w:rPr>
          <w:rFonts w:ascii="Times New Roman" w:hAnsi="Times New Roman" w:cs="Times New Roman"/>
          <w:lang w:val="en-GB"/>
        </w:rPr>
        <w:t xml:space="preserve"> – absorber surface, </w:t>
      </w:r>
      <w:r w:rsidR="008C1084" w:rsidRPr="000E1761">
        <w:rPr>
          <w:rFonts w:ascii="Times New Roman" w:hAnsi="Times New Roman" w:cs="Times New Roman"/>
          <w:lang w:val="en-GB"/>
        </w:rPr>
        <w:t>m</w:t>
      </w:r>
      <w:r w:rsidR="008C1084" w:rsidRPr="000E1761">
        <w:rPr>
          <w:rFonts w:ascii="Times New Roman" w:hAnsi="Times New Roman" w:cs="Times New Roman"/>
          <w:vertAlign w:val="superscript"/>
          <w:lang w:val="en-GB"/>
        </w:rPr>
        <w:t>2</w:t>
      </w:r>
    </w:p>
    <w:p w14:paraId="3FC8823A" w14:textId="31E10583" w:rsidR="006724C3" w:rsidRPr="000E1761" w:rsidRDefault="00486560" w:rsidP="006724C3">
      <w:pPr>
        <w:spacing w:after="0" w:line="240" w:lineRule="auto"/>
        <w:rPr>
          <w:rFonts w:ascii="Times New Roman" w:hAnsi="Times New Roman" w:cs="Times New Roman"/>
          <w:lang w:val="en-GB"/>
        </w:rPr>
      </w:pPr>
      <w:r w:rsidRPr="000E1761">
        <w:rPr>
          <w:rFonts w:ascii="Times New Roman" w:hAnsi="Times New Roman" w:cs="Times New Roman"/>
          <w:lang w:val="en-GB"/>
        </w:rPr>
        <w:t>F</w:t>
      </w:r>
      <w:r w:rsidRPr="000E1761">
        <w:rPr>
          <w:rFonts w:ascii="Times New Roman" w:hAnsi="Times New Roman" w:cs="Times New Roman"/>
          <w:vertAlign w:val="subscript"/>
          <w:lang w:val="en-GB"/>
        </w:rPr>
        <w:t>R</w:t>
      </w:r>
      <w:r w:rsidRPr="000E1761">
        <w:rPr>
          <w:rFonts w:ascii="Times New Roman" w:hAnsi="Times New Roman" w:cs="Times New Roman"/>
          <w:lang w:val="en-GB"/>
        </w:rPr>
        <w:t xml:space="preserve"> – solar collector heat dissipation factor, </w:t>
      </w:r>
      <w:r w:rsidR="0041002C" w:rsidRPr="000E1761">
        <w:rPr>
          <w:rFonts w:ascii="Times New Roman" w:hAnsi="Times New Roman" w:cs="Times New Roman"/>
          <w:lang w:val="en-GB"/>
        </w:rPr>
        <w:t>–</w:t>
      </w:r>
    </w:p>
    <w:p w14:paraId="0A38B4E1" w14:textId="77777777" w:rsidR="006724C3" w:rsidRPr="000E1761" w:rsidRDefault="00486560" w:rsidP="006724C3">
      <w:pPr>
        <w:spacing w:after="0" w:line="240" w:lineRule="auto"/>
        <w:rPr>
          <w:rFonts w:ascii="Times New Roman" w:hAnsi="Times New Roman" w:cs="Times New Roman"/>
          <w:lang w:val="en-GB"/>
        </w:rPr>
      </w:pPr>
      <w:r w:rsidRPr="000E1761">
        <w:rPr>
          <w:rFonts w:ascii="Times New Roman" w:hAnsi="Times New Roman" w:cs="Times New Roman"/>
          <w:lang w:val="en-GB"/>
        </w:rPr>
        <w:t xml:space="preserve">G(τβ) – absorber solar radiation, </w:t>
      </w:r>
      <w:r w:rsidR="00AB008D" w:rsidRPr="000E1761">
        <w:rPr>
          <w:rFonts w:ascii="Times New Roman" w:hAnsi="Times New Roman" w:cs="Times New Roman"/>
          <w:lang w:val="en-GB"/>
        </w:rPr>
        <w:t>W/m</w:t>
      </w:r>
      <w:r w:rsidR="00AB008D" w:rsidRPr="000E1761">
        <w:rPr>
          <w:rFonts w:ascii="Times New Roman" w:hAnsi="Times New Roman" w:cs="Times New Roman"/>
          <w:vertAlign w:val="superscript"/>
          <w:lang w:val="en-GB"/>
        </w:rPr>
        <w:t>2</w:t>
      </w:r>
    </w:p>
    <w:p w14:paraId="3C7FCBFE" w14:textId="77777777" w:rsidR="006724C3" w:rsidRPr="000E1761" w:rsidRDefault="00486560" w:rsidP="006724C3">
      <w:pPr>
        <w:spacing w:after="0" w:line="240" w:lineRule="auto"/>
        <w:rPr>
          <w:rFonts w:ascii="Times New Roman" w:hAnsi="Times New Roman" w:cs="Times New Roman"/>
          <w:lang w:val="en-GB"/>
        </w:rPr>
      </w:pPr>
      <w:r w:rsidRPr="000E1761">
        <w:rPr>
          <w:rFonts w:ascii="Times New Roman" w:hAnsi="Times New Roman" w:cs="Times New Roman"/>
          <w:lang w:val="en-GB"/>
        </w:rPr>
        <w:t>U</w:t>
      </w:r>
      <w:r w:rsidRPr="000E1761">
        <w:rPr>
          <w:rFonts w:ascii="Times New Roman" w:hAnsi="Times New Roman" w:cs="Times New Roman"/>
          <w:vertAlign w:val="subscript"/>
          <w:lang w:val="en-GB"/>
        </w:rPr>
        <w:t>L</w:t>
      </w:r>
      <w:r w:rsidRPr="000E1761">
        <w:rPr>
          <w:rFonts w:ascii="Times New Roman" w:hAnsi="Times New Roman" w:cs="Times New Roman"/>
          <w:lang w:val="en-GB"/>
        </w:rPr>
        <w:t xml:space="preserve"> – absorber heat losses substitutive factor, </w:t>
      </w:r>
      <w:r w:rsidR="00AB008D" w:rsidRPr="000E1761">
        <w:rPr>
          <w:rFonts w:ascii="Times New Roman" w:hAnsi="Times New Roman" w:cs="Times New Roman"/>
          <w:lang w:val="en-GB"/>
        </w:rPr>
        <w:t>W/(m</w:t>
      </w:r>
      <w:r w:rsidR="00AB008D" w:rsidRPr="000E1761">
        <w:rPr>
          <w:rFonts w:ascii="Times New Roman" w:hAnsi="Times New Roman" w:cs="Times New Roman"/>
          <w:vertAlign w:val="superscript"/>
          <w:lang w:val="en-GB"/>
        </w:rPr>
        <w:t>2</w:t>
      </w:r>
      <w:r w:rsidR="00AB008D" w:rsidRPr="000E1761">
        <w:rPr>
          <w:rFonts w:ascii="Times New Roman" w:hAnsi="Times New Roman" w:cs="Times New Roman"/>
          <w:lang w:val="en-GB"/>
        </w:rPr>
        <w:t>K)</w:t>
      </w:r>
    </w:p>
    <w:p w14:paraId="0DC1A837" w14:textId="7AE2BA7C" w:rsidR="006724C3" w:rsidRPr="000E1761" w:rsidRDefault="00486560" w:rsidP="006724C3">
      <w:pPr>
        <w:spacing w:after="0" w:line="240" w:lineRule="auto"/>
        <w:rPr>
          <w:rFonts w:ascii="Times New Roman" w:hAnsi="Times New Roman" w:cs="Times New Roman"/>
          <w:lang w:val="en-GB"/>
        </w:rPr>
      </w:pPr>
      <w:r w:rsidRPr="000E1761">
        <w:rPr>
          <w:rFonts w:ascii="Times New Roman" w:hAnsi="Times New Roman" w:cs="Times New Roman"/>
          <w:lang w:val="en-GB"/>
        </w:rPr>
        <w:t>T</w:t>
      </w:r>
      <w:r w:rsidRPr="000E1761">
        <w:rPr>
          <w:rFonts w:ascii="Times New Roman" w:hAnsi="Times New Roman" w:cs="Times New Roman"/>
          <w:vertAlign w:val="subscript"/>
          <w:lang w:val="en-GB"/>
        </w:rPr>
        <w:t>a</w:t>
      </w:r>
      <w:r w:rsidRPr="000E1761">
        <w:rPr>
          <w:rFonts w:ascii="Times New Roman" w:hAnsi="Times New Roman" w:cs="Times New Roman"/>
          <w:lang w:val="en-GB"/>
        </w:rPr>
        <w:t xml:space="preserve"> – ambient temperature, </w:t>
      </w:r>
      <w:r w:rsidR="0041002C" w:rsidRPr="000E1761">
        <w:rPr>
          <w:rFonts w:ascii="Times New Roman" w:hAnsi="Times New Roman" w:cs="Times New Roman"/>
          <w:lang w:val="en-GB"/>
        </w:rPr>
        <w:t>°</w:t>
      </w:r>
      <w:r w:rsidR="008C1084" w:rsidRPr="000E1761">
        <w:rPr>
          <w:rFonts w:ascii="Times New Roman" w:hAnsi="Times New Roman" w:cs="Times New Roman"/>
          <w:lang w:val="en-GB"/>
        </w:rPr>
        <w:t>C</w:t>
      </w:r>
    </w:p>
    <w:p w14:paraId="595F10C2" w14:textId="2B23C33E" w:rsidR="00486560" w:rsidRPr="000E1761" w:rsidRDefault="006724C3" w:rsidP="006724C3">
      <w:pPr>
        <w:spacing w:after="0" w:line="240" w:lineRule="auto"/>
        <w:rPr>
          <w:rFonts w:ascii="Times New Roman" w:hAnsi="Times New Roman" w:cs="Times New Roman"/>
          <w:lang w:val="en-GB"/>
        </w:rPr>
      </w:pPr>
      <w:r w:rsidRPr="000E1761">
        <w:rPr>
          <w:rFonts w:ascii="Times New Roman" w:hAnsi="Times New Roman" w:cs="Times New Roman"/>
          <w:lang w:val="en-GB"/>
        </w:rPr>
        <w:t>T</w:t>
      </w:r>
      <w:r w:rsidRPr="000E1761">
        <w:rPr>
          <w:rFonts w:ascii="Times New Roman" w:hAnsi="Times New Roman" w:cs="Times New Roman"/>
          <w:vertAlign w:val="subscript"/>
          <w:lang w:val="en-GB"/>
        </w:rPr>
        <w:t>w1</w:t>
      </w:r>
      <w:r w:rsidR="00486560" w:rsidRPr="000E1761">
        <w:rPr>
          <w:rFonts w:ascii="Times New Roman" w:hAnsi="Times New Roman" w:cs="Times New Roman"/>
          <w:lang w:val="en-GB"/>
        </w:rPr>
        <w:t xml:space="preserve"> – solar fluid temperature</w:t>
      </w:r>
      <w:r w:rsidR="008C1084" w:rsidRPr="000E1761">
        <w:rPr>
          <w:rFonts w:ascii="Times New Roman" w:hAnsi="Times New Roman" w:cs="Times New Roman"/>
          <w:lang w:val="en-GB"/>
        </w:rPr>
        <w:t xml:space="preserve">, </w:t>
      </w:r>
      <w:r w:rsidR="0041002C" w:rsidRPr="000E1761">
        <w:rPr>
          <w:rFonts w:ascii="Times New Roman" w:hAnsi="Times New Roman" w:cs="Times New Roman"/>
          <w:lang w:val="en-GB"/>
        </w:rPr>
        <w:t>°</w:t>
      </w:r>
      <w:r w:rsidR="008C1084" w:rsidRPr="000E1761">
        <w:rPr>
          <w:rFonts w:ascii="Times New Roman" w:hAnsi="Times New Roman" w:cs="Times New Roman"/>
          <w:lang w:val="en-GB"/>
        </w:rPr>
        <w:t>C</w:t>
      </w:r>
    </w:p>
    <w:p w14:paraId="7E676EBB" w14:textId="03256465" w:rsidR="00486560" w:rsidRDefault="00486560" w:rsidP="003B1152">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lastRenderedPageBreak/>
        <w:t xml:space="preserve">The </w:t>
      </w:r>
      <w:r w:rsidR="00B03CD9" w:rsidRPr="000E1761">
        <w:rPr>
          <w:rFonts w:ascii="Times New Roman" w:hAnsi="Times New Roman" w:cs="Times New Roman"/>
          <w:lang w:val="en-GB"/>
        </w:rPr>
        <w:t xml:space="preserve">estimated </w:t>
      </w:r>
      <w:r w:rsidRPr="000E1761">
        <w:rPr>
          <w:rFonts w:ascii="Times New Roman" w:hAnsi="Times New Roman" w:cs="Times New Roman"/>
          <w:lang w:val="en-GB"/>
        </w:rPr>
        <w:t xml:space="preserve">solar energy value </w:t>
      </w:r>
      <w:r w:rsidR="00B03CD9" w:rsidRPr="000E1761">
        <w:rPr>
          <w:rFonts w:ascii="Times New Roman" w:hAnsi="Times New Roman" w:cs="Times New Roman"/>
          <w:lang w:val="en-GB"/>
        </w:rPr>
        <w:t>that may</w:t>
      </w:r>
      <w:r w:rsidR="00980725" w:rsidRPr="000E1761">
        <w:rPr>
          <w:rFonts w:ascii="Times New Roman" w:hAnsi="Times New Roman" w:cs="Times New Roman"/>
          <w:lang w:val="en-GB"/>
        </w:rPr>
        <w:t xml:space="preserve"> </w:t>
      </w:r>
      <w:r w:rsidR="00B03CD9" w:rsidRPr="000E1761">
        <w:rPr>
          <w:rFonts w:ascii="Times New Roman" w:hAnsi="Times New Roman" w:cs="Times New Roman"/>
          <w:lang w:val="en-GB"/>
        </w:rPr>
        <w:t xml:space="preserve">be absorbed </w:t>
      </w:r>
      <w:r w:rsidRPr="000E1761">
        <w:rPr>
          <w:rFonts w:ascii="Times New Roman" w:hAnsi="Times New Roman" w:cs="Times New Roman"/>
          <w:lang w:val="en-GB"/>
        </w:rPr>
        <w:t xml:space="preserve">was anticipated on the basis of meteorological data available for Poland (Pluta 2006), see </w:t>
      </w:r>
      <w:r w:rsidR="0041002C" w:rsidRPr="000E1761">
        <w:rPr>
          <w:rFonts w:ascii="Times New Roman" w:hAnsi="Times New Roman" w:cs="Times New Roman"/>
          <w:lang w:val="en-GB"/>
        </w:rPr>
        <w:t>F</w:t>
      </w:r>
      <w:r w:rsidRPr="000E1761">
        <w:rPr>
          <w:rFonts w:ascii="Times New Roman" w:hAnsi="Times New Roman" w:cs="Times New Roman"/>
          <w:lang w:val="en-GB"/>
        </w:rPr>
        <w:t xml:space="preserve">igure 2. </w:t>
      </w:r>
      <w:r w:rsidR="00B03CD9" w:rsidRPr="000E1761">
        <w:rPr>
          <w:rFonts w:ascii="Times New Roman" w:hAnsi="Times New Roman" w:cs="Times New Roman"/>
          <w:lang w:val="en-GB"/>
        </w:rPr>
        <w:t xml:space="preserve">The presented dependence provides information on the solar irradiance on </w:t>
      </w:r>
      <w:r w:rsidR="00B0779A">
        <w:rPr>
          <w:rFonts w:ascii="Times New Roman" w:hAnsi="Times New Roman" w:cs="Times New Roman"/>
          <w:lang w:val="en-GB"/>
        </w:rPr>
        <w:t xml:space="preserve">a </w:t>
      </w:r>
      <w:r w:rsidR="00B03CD9" w:rsidRPr="000E1761">
        <w:rPr>
          <w:rFonts w:ascii="Times New Roman" w:hAnsi="Times New Roman" w:cs="Times New Roman"/>
          <w:lang w:val="en-GB"/>
        </w:rPr>
        <w:t xml:space="preserve">flat surface </w:t>
      </w:r>
      <w:r w:rsidR="00B0779A">
        <w:rPr>
          <w:rFonts w:ascii="Times New Roman" w:hAnsi="Times New Roman" w:cs="Times New Roman"/>
          <w:lang w:val="en-GB"/>
        </w:rPr>
        <w:t>for</w:t>
      </w:r>
      <w:r w:rsidR="00B03CD9" w:rsidRPr="000E1761">
        <w:rPr>
          <w:rFonts w:ascii="Times New Roman" w:hAnsi="Times New Roman" w:cs="Times New Roman"/>
          <w:lang w:val="en-GB"/>
        </w:rPr>
        <w:t xml:space="preserve"> particular hours of the day.</w:t>
      </w:r>
    </w:p>
    <w:p w14:paraId="047538C1" w14:textId="77777777" w:rsidR="003B1152" w:rsidRPr="000E1761" w:rsidRDefault="003B1152" w:rsidP="003B1152">
      <w:pPr>
        <w:spacing w:after="0" w:line="240" w:lineRule="auto"/>
        <w:ind w:firstLine="284"/>
        <w:jc w:val="both"/>
        <w:rPr>
          <w:rFonts w:ascii="Times New Roman" w:hAnsi="Times New Roman" w:cs="Times New Roman"/>
          <w:lang w:val="en-GB"/>
        </w:rPr>
      </w:pPr>
    </w:p>
    <w:p w14:paraId="610FF1F2" w14:textId="77777777" w:rsidR="00486560" w:rsidRPr="000E1761" w:rsidRDefault="00980725" w:rsidP="00AF4E4F">
      <w:pPr>
        <w:spacing w:after="0" w:line="240" w:lineRule="auto"/>
        <w:jc w:val="center"/>
        <w:rPr>
          <w:rFonts w:ascii="Times New Roman" w:hAnsi="Times New Roman" w:cs="Times New Roman"/>
          <w:lang w:val="en-GB"/>
        </w:rPr>
      </w:pPr>
      <w:r w:rsidRPr="000E1761">
        <w:rPr>
          <w:rFonts w:ascii="Times New Roman" w:hAnsi="Times New Roman" w:cs="Times New Roman"/>
          <w:noProof/>
          <w:lang w:val="en-GB" w:eastAsia="pl-PL"/>
        </w:rPr>
        <w:drawing>
          <wp:inline distT="0" distB="0" distL="0" distR="0" wp14:anchorId="67E5539A" wp14:editId="67452936">
            <wp:extent cx="3348124" cy="2299648"/>
            <wp:effectExtent l="0" t="0" r="0" b="0"/>
            <wp:docPr id="8" name="Obraz 8" descr="D:\KASIA\publikacje\Orman\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KASIA\publikacje\Orman\G.w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498" r="4894"/>
                    <a:stretch>
                      <a:fillRect/>
                    </a:stretch>
                  </pic:blipFill>
                  <pic:spPr bwMode="auto">
                    <a:xfrm>
                      <a:off x="0" y="0"/>
                      <a:ext cx="3364811" cy="2311110"/>
                    </a:xfrm>
                    <a:prstGeom prst="rect">
                      <a:avLst/>
                    </a:prstGeom>
                    <a:noFill/>
                    <a:ln>
                      <a:noFill/>
                    </a:ln>
                    <a:extLst>
                      <a:ext uri="{53640926-AAD7-44D8-BBD7-CCE9431645EC}">
                        <a14:shadowObscured xmlns:a14="http://schemas.microsoft.com/office/drawing/2010/main"/>
                      </a:ext>
                    </a:extLst>
                  </pic:spPr>
                </pic:pic>
              </a:graphicData>
            </a:graphic>
          </wp:inline>
        </w:drawing>
      </w:r>
    </w:p>
    <w:p w14:paraId="3BC1AE0D" w14:textId="63566304" w:rsidR="00486560" w:rsidRPr="000E1761" w:rsidRDefault="00203A47" w:rsidP="00AF4E4F">
      <w:pPr>
        <w:pStyle w:val="Rrys"/>
        <w:rPr>
          <w:lang w:val="en-GB"/>
        </w:rPr>
      </w:pPr>
      <w:r w:rsidRPr="000E1761">
        <w:rPr>
          <w:b/>
          <w:lang w:val="en-GB"/>
        </w:rPr>
        <w:t>Fig.</w:t>
      </w:r>
      <w:r w:rsidR="00486560" w:rsidRPr="000E1761">
        <w:rPr>
          <w:b/>
          <w:lang w:val="en-GB"/>
        </w:rPr>
        <w:t xml:space="preserve"> 2.</w:t>
      </w:r>
      <w:r w:rsidR="00486560" w:rsidRPr="000E1761">
        <w:rPr>
          <w:lang w:val="en-GB"/>
        </w:rPr>
        <w:t xml:space="preserve"> Total amount of solar radiation on the flat surface depending on the hour of the day</w:t>
      </w:r>
      <w:r w:rsidR="00AB008D" w:rsidRPr="000E1761">
        <w:rPr>
          <w:lang w:val="en-GB"/>
        </w:rPr>
        <w:t xml:space="preserve"> (Pluta 2006)</w:t>
      </w:r>
    </w:p>
    <w:p w14:paraId="69C4CD76" w14:textId="77777777" w:rsidR="00AF4E4F" w:rsidRPr="000E1761" w:rsidRDefault="00AF4E4F" w:rsidP="00ED31E1">
      <w:pPr>
        <w:spacing w:line="240" w:lineRule="auto"/>
        <w:ind w:firstLine="284"/>
        <w:contextualSpacing/>
        <w:jc w:val="both"/>
        <w:rPr>
          <w:rFonts w:ascii="Times New Roman" w:hAnsi="Times New Roman" w:cs="Times New Roman"/>
          <w:lang w:val="en-GB"/>
        </w:rPr>
      </w:pPr>
    </w:p>
    <w:p w14:paraId="103EFA19" w14:textId="4215A879" w:rsidR="006410B0" w:rsidRPr="000E1761" w:rsidRDefault="006410B0" w:rsidP="00ED31E1">
      <w:pPr>
        <w:spacing w:line="240" w:lineRule="auto"/>
        <w:ind w:firstLine="284"/>
        <w:contextualSpacing/>
        <w:jc w:val="both"/>
        <w:rPr>
          <w:rFonts w:ascii="Times New Roman" w:hAnsi="Times New Roman" w:cs="Times New Roman"/>
          <w:lang w:val="en-GB"/>
        </w:rPr>
      </w:pPr>
      <w:r w:rsidRPr="000E1761">
        <w:rPr>
          <w:rFonts w:ascii="Times New Roman" w:hAnsi="Times New Roman" w:cs="Times New Roman"/>
          <w:lang w:val="en-GB"/>
        </w:rPr>
        <w:t>Figure 2 illustrates the solar energy incident on a fl</w:t>
      </w:r>
      <w:r w:rsidR="00707E40" w:rsidRPr="000E1761">
        <w:rPr>
          <w:rFonts w:ascii="Times New Roman" w:hAnsi="Times New Roman" w:cs="Times New Roman"/>
          <w:lang w:val="en-GB"/>
        </w:rPr>
        <w:t>at surface for both months</w:t>
      </w:r>
      <w:r w:rsidR="00B0779A">
        <w:rPr>
          <w:rFonts w:ascii="Times New Roman" w:hAnsi="Times New Roman" w:cs="Times New Roman"/>
          <w:lang w:val="en-GB"/>
        </w:rPr>
        <w:t>,</w:t>
      </w:r>
      <w:r w:rsidR="00707E40" w:rsidRPr="000E1761">
        <w:rPr>
          <w:rFonts w:ascii="Times New Roman" w:hAnsi="Times New Roman" w:cs="Times New Roman"/>
          <w:lang w:val="en-GB"/>
        </w:rPr>
        <w:t xml:space="preserve"> with</w:t>
      </w:r>
      <w:r w:rsidRPr="000E1761">
        <w:rPr>
          <w:rFonts w:ascii="Times New Roman" w:hAnsi="Times New Roman" w:cs="Times New Roman"/>
          <w:lang w:val="en-GB"/>
        </w:rPr>
        <w:t xml:space="preserve"> </w:t>
      </w:r>
      <w:r w:rsidR="00B0779A">
        <w:rPr>
          <w:rFonts w:ascii="Times New Roman" w:hAnsi="Times New Roman" w:cs="Times New Roman"/>
          <w:lang w:val="en-GB"/>
        </w:rPr>
        <w:t xml:space="preserve">the </w:t>
      </w:r>
      <w:r w:rsidRPr="000E1761">
        <w:rPr>
          <w:rFonts w:ascii="Times New Roman" w:hAnsi="Times New Roman" w:cs="Times New Roman"/>
          <w:lang w:val="en-GB"/>
        </w:rPr>
        <w:t>enhanced possibility of heat accumulation more visible in February compared to November.</w:t>
      </w:r>
    </w:p>
    <w:p w14:paraId="5B0D4E99" w14:textId="62B330DE" w:rsidR="00486560" w:rsidRPr="000E1761" w:rsidRDefault="00486560" w:rsidP="00ED31E1">
      <w:pPr>
        <w:spacing w:line="240" w:lineRule="auto"/>
        <w:ind w:firstLine="284"/>
        <w:jc w:val="both"/>
        <w:rPr>
          <w:rFonts w:ascii="Times New Roman" w:hAnsi="Times New Roman" w:cs="Times New Roman"/>
          <w:lang w:val="en-GB"/>
        </w:rPr>
      </w:pPr>
      <w:r w:rsidRPr="000E1761">
        <w:rPr>
          <w:rFonts w:ascii="Times New Roman" w:hAnsi="Times New Roman" w:cs="Times New Roman"/>
          <w:lang w:val="en-GB"/>
        </w:rPr>
        <w:t>The storage tank is filled with paraffin as a PCM material with the characteristic of melting/solidifying temperature of 64</w:t>
      </w:r>
      <w:r w:rsidR="00353C81" w:rsidRPr="000E1761">
        <w:rPr>
          <w:rFonts w:ascii="Times New Roman" w:hAnsi="Times New Roman" w:cs="Times New Roman"/>
          <w:lang w:val="en-GB"/>
        </w:rPr>
        <w:t>°</w:t>
      </w:r>
      <w:r w:rsidR="006410B0" w:rsidRPr="000E1761">
        <w:rPr>
          <w:rFonts w:ascii="Times New Roman" w:hAnsi="Times New Roman" w:cs="Times New Roman"/>
          <w:lang w:val="en-GB"/>
        </w:rPr>
        <w:t>C. In</w:t>
      </w:r>
      <w:r w:rsidRPr="000E1761">
        <w:rPr>
          <w:rFonts w:ascii="Times New Roman" w:hAnsi="Times New Roman" w:cs="Times New Roman"/>
          <w:lang w:val="en-GB"/>
        </w:rPr>
        <w:t xml:space="preserve"> the </w:t>
      </w:r>
      <w:proofErr w:type="spellStart"/>
      <w:r w:rsidRPr="000E1761">
        <w:rPr>
          <w:rFonts w:ascii="Times New Roman" w:hAnsi="Times New Roman" w:cs="Times New Roman"/>
          <w:lang w:val="en-GB"/>
        </w:rPr>
        <w:t>analyzed</w:t>
      </w:r>
      <w:proofErr w:type="spellEnd"/>
      <w:r w:rsidRPr="000E1761">
        <w:rPr>
          <w:rFonts w:ascii="Times New Roman" w:hAnsi="Times New Roman" w:cs="Times New Roman"/>
          <w:lang w:val="en-GB"/>
        </w:rPr>
        <w:t xml:space="preserve"> months</w:t>
      </w:r>
      <w:r w:rsidR="00B0779A">
        <w:rPr>
          <w:rFonts w:ascii="Times New Roman" w:hAnsi="Times New Roman" w:cs="Times New Roman"/>
          <w:lang w:val="en-GB"/>
        </w:rPr>
        <w:t>,</w:t>
      </w:r>
      <w:r w:rsidRPr="000E1761">
        <w:rPr>
          <w:rFonts w:ascii="Times New Roman" w:hAnsi="Times New Roman" w:cs="Times New Roman"/>
          <w:lang w:val="en-GB"/>
        </w:rPr>
        <w:t xml:space="preserve"> the phase change temperature is not reached, </w:t>
      </w:r>
      <w:r w:rsidR="00B0779A">
        <w:rPr>
          <w:rFonts w:ascii="Times New Roman" w:hAnsi="Times New Roman" w:cs="Times New Roman"/>
          <w:lang w:val="en-GB"/>
        </w:rPr>
        <w:t>but</w:t>
      </w:r>
      <w:r w:rsidRPr="000E1761">
        <w:rPr>
          <w:rFonts w:ascii="Times New Roman" w:hAnsi="Times New Roman" w:cs="Times New Roman"/>
          <w:lang w:val="en-GB"/>
        </w:rPr>
        <w:t xml:space="preserve"> the heat accumulation by means of paraffin occurs. </w:t>
      </w:r>
      <w:r w:rsidR="006410B0" w:rsidRPr="000E1761">
        <w:rPr>
          <w:rFonts w:ascii="Times New Roman" w:hAnsi="Times New Roman" w:cs="Times New Roman"/>
          <w:lang w:val="en-GB"/>
        </w:rPr>
        <w:t xml:space="preserve">For February and November, the </w:t>
      </w:r>
      <w:r w:rsidR="00AA4FA3" w:rsidRPr="000E1761">
        <w:rPr>
          <w:rFonts w:ascii="Times New Roman" w:hAnsi="Times New Roman" w:cs="Times New Roman"/>
          <w:lang w:val="en-GB"/>
        </w:rPr>
        <w:t xml:space="preserve">PCM </w:t>
      </w:r>
      <w:r w:rsidR="006410B0" w:rsidRPr="000E1761">
        <w:rPr>
          <w:rFonts w:ascii="Times New Roman" w:hAnsi="Times New Roman" w:cs="Times New Roman"/>
          <w:lang w:val="en-GB"/>
        </w:rPr>
        <w:t xml:space="preserve">possible temperature achieved is respectively </w:t>
      </w:r>
      <w:r w:rsidRPr="000E1761">
        <w:rPr>
          <w:rFonts w:ascii="Times New Roman" w:hAnsi="Times New Roman" w:cs="Times New Roman"/>
          <w:lang w:val="en-GB"/>
        </w:rPr>
        <w:t>45</w:t>
      </w:r>
      <w:r w:rsidR="00353C81" w:rsidRPr="000E1761">
        <w:rPr>
          <w:rFonts w:ascii="Times New Roman" w:hAnsi="Times New Roman" w:cs="Times New Roman"/>
          <w:lang w:val="en-GB"/>
        </w:rPr>
        <w:t>°</w:t>
      </w:r>
      <w:r w:rsidRPr="000E1761">
        <w:rPr>
          <w:rFonts w:ascii="Times New Roman" w:hAnsi="Times New Roman" w:cs="Times New Roman"/>
          <w:lang w:val="en-GB"/>
        </w:rPr>
        <w:t>C or 33</w:t>
      </w:r>
      <w:r w:rsidR="00353C81" w:rsidRPr="000E1761">
        <w:rPr>
          <w:rFonts w:ascii="Times New Roman" w:hAnsi="Times New Roman" w:cs="Times New Roman"/>
          <w:lang w:val="en-GB"/>
        </w:rPr>
        <w:t>°</w:t>
      </w:r>
      <w:r w:rsidRPr="000E1761">
        <w:rPr>
          <w:rFonts w:ascii="Times New Roman" w:hAnsi="Times New Roman" w:cs="Times New Roman"/>
          <w:lang w:val="en-GB"/>
        </w:rPr>
        <w:t>C with the appropriate solar operation included. The complete calculation methodology was describe</w:t>
      </w:r>
      <w:r w:rsidR="00DE110C" w:rsidRPr="000E1761">
        <w:rPr>
          <w:rFonts w:ascii="Times New Roman" w:hAnsi="Times New Roman" w:cs="Times New Roman"/>
          <w:lang w:val="en-GB"/>
        </w:rPr>
        <w:t xml:space="preserve">d in (Orzechowski </w:t>
      </w:r>
      <w:r w:rsidR="00353C81" w:rsidRPr="000E1761">
        <w:rPr>
          <w:rFonts w:ascii="Times New Roman" w:hAnsi="Times New Roman" w:cs="Times New Roman"/>
          <w:lang w:val="en-GB"/>
        </w:rPr>
        <w:t>&amp;</w:t>
      </w:r>
      <w:r w:rsidR="00DE110C" w:rsidRPr="000E1761">
        <w:rPr>
          <w:rFonts w:ascii="Times New Roman" w:hAnsi="Times New Roman" w:cs="Times New Roman"/>
          <w:lang w:val="en-GB"/>
        </w:rPr>
        <w:t xml:space="preserve"> </w:t>
      </w:r>
      <w:proofErr w:type="spellStart"/>
      <w:r w:rsidR="00DE110C" w:rsidRPr="000E1761">
        <w:rPr>
          <w:rFonts w:ascii="Times New Roman" w:hAnsi="Times New Roman" w:cs="Times New Roman"/>
          <w:lang w:val="en-GB"/>
        </w:rPr>
        <w:t>Stokowiec</w:t>
      </w:r>
      <w:proofErr w:type="spellEnd"/>
      <w:r w:rsidRPr="000E1761">
        <w:rPr>
          <w:rFonts w:ascii="Times New Roman" w:hAnsi="Times New Roman" w:cs="Times New Roman"/>
          <w:lang w:val="en-GB"/>
        </w:rPr>
        <w:t xml:space="preserve"> 2016).</w:t>
      </w:r>
    </w:p>
    <w:p w14:paraId="288D224B" w14:textId="479BC4DD" w:rsidR="00486560" w:rsidRPr="000E1761" w:rsidRDefault="0041002C" w:rsidP="0041002C">
      <w:pPr>
        <w:pStyle w:val="Rn1"/>
        <w:rPr>
          <w:lang w:val="en-GB"/>
        </w:rPr>
      </w:pPr>
      <w:r w:rsidRPr="000E1761">
        <w:rPr>
          <w:lang w:val="en-GB"/>
        </w:rPr>
        <w:t xml:space="preserve">3. </w:t>
      </w:r>
      <w:r w:rsidR="00486560" w:rsidRPr="000E1761">
        <w:rPr>
          <w:lang w:val="en-GB"/>
        </w:rPr>
        <w:t>Results</w:t>
      </w:r>
    </w:p>
    <w:p w14:paraId="49696180" w14:textId="0F66AA84" w:rsidR="00486560" w:rsidRPr="000E1761" w:rsidRDefault="00567F19" w:rsidP="00ED31E1">
      <w:pPr>
        <w:spacing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In order to calculate the paraffin temperature as well as the temperature of flowing air, the heat storage tank discharging process requires its description by means of </w:t>
      </w:r>
      <w:r w:rsidR="00B0779A">
        <w:rPr>
          <w:rFonts w:ascii="Times New Roman" w:hAnsi="Times New Roman" w:cs="Times New Roman"/>
          <w:lang w:val="en-GB"/>
        </w:rPr>
        <w:t xml:space="preserve">an </w:t>
      </w:r>
      <w:r w:rsidRPr="000E1761">
        <w:rPr>
          <w:rFonts w:ascii="Times New Roman" w:hAnsi="Times New Roman" w:cs="Times New Roman"/>
          <w:lang w:val="en-GB"/>
        </w:rPr>
        <w:t>energy balance. Thus</w:t>
      </w:r>
      <w:r w:rsidR="00486560" w:rsidRPr="000E1761">
        <w:rPr>
          <w:rFonts w:ascii="Times New Roman" w:hAnsi="Times New Roman" w:cs="Times New Roman"/>
          <w:lang w:val="en-GB"/>
        </w:rPr>
        <w:t>, the equation for temperature distribution along the heat exchanger length was proposed:</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5"/>
        <w:gridCol w:w="473"/>
      </w:tblGrid>
      <w:tr w:rsidR="00E55D81" w:rsidRPr="000E1761" w14:paraId="34B676EE" w14:textId="77777777" w:rsidTr="00B240BB">
        <w:tc>
          <w:tcPr>
            <w:tcW w:w="9305" w:type="dxa"/>
          </w:tcPr>
          <w:p w14:paraId="6ACE4590" w14:textId="77777777" w:rsidR="00B240BB" w:rsidRPr="000E1761" w:rsidRDefault="00B240BB" w:rsidP="00B240BB">
            <w:pPr>
              <w:jc w:val="center"/>
              <w:rPr>
                <w:rFonts w:ascii="Times New Roman" w:hAnsi="Times New Roman" w:cs="Times New Roman"/>
                <w:lang w:val="en-GB"/>
              </w:rPr>
            </w:pPr>
            <w:r w:rsidRPr="000E1761">
              <w:rPr>
                <w:noProof/>
                <w:lang w:val="en-GB" w:eastAsia="pl-PL"/>
              </w:rPr>
              <w:drawing>
                <wp:inline distT="0" distB="0" distL="0" distR="0" wp14:anchorId="1FC01AE3" wp14:editId="27D428D2">
                  <wp:extent cx="1932305" cy="38989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2305" cy="389890"/>
                          </a:xfrm>
                          <a:prstGeom prst="rect">
                            <a:avLst/>
                          </a:prstGeom>
                          <a:noFill/>
                          <a:ln>
                            <a:noFill/>
                          </a:ln>
                        </pic:spPr>
                      </pic:pic>
                    </a:graphicData>
                  </a:graphic>
                </wp:inline>
              </w:drawing>
            </w:r>
          </w:p>
        </w:tc>
        <w:tc>
          <w:tcPr>
            <w:tcW w:w="473" w:type="dxa"/>
            <w:vAlign w:val="center"/>
          </w:tcPr>
          <w:p w14:paraId="064F8BE5" w14:textId="77777777" w:rsidR="00B240BB" w:rsidRPr="000E1761" w:rsidRDefault="00B240BB" w:rsidP="00AF4E4F">
            <w:pPr>
              <w:ind w:right="-73"/>
              <w:jc w:val="right"/>
              <w:rPr>
                <w:rFonts w:ascii="Times New Roman" w:hAnsi="Times New Roman" w:cs="Times New Roman"/>
                <w:lang w:val="en-GB"/>
              </w:rPr>
            </w:pPr>
            <w:r w:rsidRPr="000E1761">
              <w:rPr>
                <w:rFonts w:ascii="Times New Roman" w:hAnsi="Times New Roman" w:cs="Times New Roman"/>
                <w:lang w:val="en-GB"/>
              </w:rPr>
              <w:t>(2)</w:t>
            </w:r>
          </w:p>
        </w:tc>
      </w:tr>
    </w:tbl>
    <w:p w14:paraId="5129DBB9" w14:textId="6B8071B2" w:rsidR="00486560" w:rsidRPr="00210462" w:rsidRDefault="00567F19" w:rsidP="00ED31E1">
      <w:pPr>
        <w:spacing w:line="240" w:lineRule="auto"/>
        <w:ind w:firstLine="284"/>
        <w:jc w:val="both"/>
        <w:rPr>
          <w:rFonts w:ascii="Times New Roman" w:hAnsi="Times New Roman" w:cs="Times New Roman"/>
          <w:spacing w:val="-2"/>
          <w:lang w:val="en-GB"/>
        </w:rPr>
      </w:pPr>
      <w:r w:rsidRPr="00210462">
        <w:rPr>
          <w:rFonts w:ascii="Times New Roman" w:hAnsi="Times New Roman" w:cs="Times New Roman"/>
          <w:spacing w:val="-2"/>
          <w:lang w:val="en-GB"/>
        </w:rPr>
        <w:t xml:space="preserve">After the formula transformation and integration, the temperature dependence is </w:t>
      </w:r>
      <w:r w:rsidR="00B0779A" w:rsidRPr="00210462">
        <w:rPr>
          <w:rFonts w:ascii="Times New Roman" w:hAnsi="Times New Roman" w:cs="Times New Roman"/>
          <w:spacing w:val="-2"/>
          <w:lang w:val="en-GB"/>
        </w:rPr>
        <w:t>obtain</w:t>
      </w:r>
      <w:r w:rsidRPr="00210462">
        <w:rPr>
          <w:rFonts w:ascii="Times New Roman" w:hAnsi="Times New Roman" w:cs="Times New Roman"/>
          <w:spacing w:val="-2"/>
          <w:lang w:val="en-GB"/>
        </w:rPr>
        <w:t>ed</w:t>
      </w:r>
      <w:r w:rsidR="003D12A8" w:rsidRPr="00210462">
        <w:rPr>
          <w:rFonts w:ascii="Times New Roman" w:hAnsi="Times New Roman" w:cs="Times New Roman"/>
          <w:spacing w:val="-2"/>
          <w:lang w:val="en-GB"/>
        </w:rPr>
        <w:t xml:space="preserve">. </w:t>
      </w:r>
      <w:r w:rsidR="00B0779A" w:rsidRPr="00210462">
        <w:rPr>
          <w:rFonts w:ascii="Times New Roman" w:hAnsi="Times New Roman" w:cs="Times New Roman"/>
          <w:spacing w:val="-2"/>
          <w:lang w:val="en-GB"/>
        </w:rPr>
        <w:t>E</w:t>
      </w:r>
      <w:r w:rsidR="00F9623D" w:rsidRPr="00210462">
        <w:rPr>
          <w:rFonts w:ascii="Times New Roman" w:hAnsi="Times New Roman" w:cs="Times New Roman"/>
          <w:spacing w:val="-2"/>
          <w:lang w:val="en-GB"/>
        </w:rPr>
        <w:t>quation (3)</w:t>
      </w:r>
      <w:r w:rsidR="003D12A8" w:rsidRPr="00210462">
        <w:rPr>
          <w:rFonts w:ascii="Times New Roman" w:hAnsi="Times New Roman" w:cs="Times New Roman"/>
          <w:spacing w:val="-2"/>
          <w:lang w:val="en-GB"/>
        </w:rPr>
        <w:t xml:space="preserve"> </w:t>
      </w:r>
      <w:r w:rsidR="00AA4FA3" w:rsidRPr="00210462">
        <w:rPr>
          <w:rFonts w:ascii="Times New Roman" w:hAnsi="Times New Roman" w:cs="Times New Roman"/>
          <w:spacing w:val="-2"/>
          <w:lang w:val="en-GB"/>
        </w:rPr>
        <w:t>was</w:t>
      </w:r>
      <w:r w:rsidR="003D12A8" w:rsidRPr="00210462">
        <w:rPr>
          <w:rFonts w:ascii="Times New Roman" w:hAnsi="Times New Roman" w:cs="Times New Roman"/>
          <w:spacing w:val="-2"/>
          <w:lang w:val="en-GB"/>
        </w:rPr>
        <w:t xml:space="preserve"> applied in the following calculations</w:t>
      </w:r>
      <w:r w:rsidR="00486560" w:rsidRPr="00210462">
        <w:rPr>
          <w:rFonts w:ascii="Times New Roman" w:hAnsi="Times New Roman" w:cs="Times New Roman"/>
          <w:spacing w:val="-2"/>
          <w:lang w:val="en-GB"/>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5"/>
        <w:gridCol w:w="473"/>
      </w:tblGrid>
      <w:tr w:rsidR="00E55D81" w:rsidRPr="000E1761" w14:paraId="08570039" w14:textId="77777777" w:rsidTr="00B240BB">
        <w:tc>
          <w:tcPr>
            <w:tcW w:w="9305" w:type="dxa"/>
          </w:tcPr>
          <w:p w14:paraId="4DDF2378" w14:textId="77777777" w:rsidR="00B240BB" w:rsidRPr="000E1761" w:rsidRDefault="00000000" w:rsidP="00B240BB">
            <w:pPr>
              <w:jc w:val="both"/>
              <w:rPr>
                <w:rFonts w:ascii="Times New Roman" w:hAnsi="Times New Roman" w:cs="Times New Roman"/>
                <w:lang w:val="en-GB"/>
              </w:rPr>
            </w:pPr>
            <m:oMathPara>
              <m:oMath>
                <m:f>
                  <m:fPr>
                    <m:ctrlPr>
                      <w:rPr>
                        <w:rFonts w:ascii="Cambria Math" w:eastAsia="Calibri" w:hAnsi="Cambria Math" w:cs="Times New Roman"/>
                        <w:i/>
                        <w:sz w:val="24"/>
                        <w:lang w:val="en-GB" w:bidi="en-US"/>
                      </w:rPr>
                    </m:ctrlPr>
                  </m:fPr>
                  <m:num>
                    <m:sSub>
                      <m:sSubPr>
                        <m:ctrlPr>
                          <w:rPr>
                            <w:rFonts w:ascii="Cambria Math" w:eastAsia="Calibri" w:hAnsi="Cambria Math" w:cs="Times New Roman"/>
                            <w:i/>
                            <w:sz w:val="24"/>
                            <w:lang w:val="en-GB" w:bidi="en-US"/>
                          </w:rPr>
                        </m:ctrlPr>
                      </m:sSubPr>
                      <m:e>
                        <m:r>
                          <w:rPr>
                            <w:rFonts w:ascii="Cambria Math" w:eastAsia="Calibri" w:hAnsi="Cambria Math" w:cs="Times New Roman"/>
                            <w:sz w:val="24"/>
                            <w:lang w:val="en-GB" w:bidi="en-US"/>
                          </w:rPr>
                          <m:t>T</m:t>
                        </m:r>
                      </m:e>
                      <m:sub>
                        <m:r>
                          <w:rPr>
                            <w:rFonts w:ascii="Cambria Math" w:eastAsia="Calibri" w:hAnsi="Cambria Math" w:cs="Times New Roman"/>
                            <w:sz w:val="24"/>
                            <w:lang w:val="en-GB" w:bidi="en-US"/>
                          </w:rPr>
                          <m:t>2</m:t>
                        </m:r>
                      </m:sub>
                    </m:sSub>
                    <m:r>
                      <w:rPr>
                        <w:rFonts w:ascii="Cambria Math" w:eastAsia="Calibri" w:hAnsi="Cambria Math" w:cs="Times New Roman"/>
                        <w:sz w:val="24"/>
                        <w:lang w:val="en-GB" w:bidi="en-US"/>
                      </w:rPr>
                      <m:t>-</m:t>
                    </m:r>
                    <m:sSub>
                      <m:sSubPr>
                        <m:ctrlPr>
                          <w:rPr>
                            <w:rFonts w:ascii="Cambria Math" w:eastAsia="Calibri" w:hAnsi="Cambria Math" w:cs="Times New Roman"/>
                            <w:i/>
                            <w:sz w:val="24"/>
                            <w:lang w:val="en-GB" w:bidi="en-US"/>
                          </w:rPr>
                        </m:ctrlPr>
                      </m:sSubPr>
                      <m:e>
                        <m:r>
                          <w:rPr>
                            <w:rFonts w:ascii="Cambria Math" w:eastAsia="Calibri" w:hAnsi="Cambria Math" w:cs="Times New Roman"/>
                            <w:sz w:val="24"/>
                            <w:lang w:val="en-GB" w:bidi="en-US"/>
                          </w:rPr>
                          <m:t>T</m:t>
                        </m:r>
                      </m:e>
                      <m:sub>
                        <m:r>
                          <w:rPr>
                            <w:rFonts w:ascii="Cambria Math" w:eastAsia="Calibri" w:hAnsi="Cambria Math" w:cs="Times New Roman"/>
                            <w:sz w:val="24"/>
                            <w:lang w:val="en-GB" w:bidi="en-US"/>
                          </w:rPr>
                          <m:t>1in</m:t>
                        </m:r>
                      </m:sub>
                    </m:sSub>
                  </m:num>
                  <m:den>
                    <m:sSub>
                      <m:sSubPr>
                        <m:ctrlPr>
                          <w:rPr>
                            <w:rFonts w:ascii="Cambria Math" w:eastAsia="Calibri" w:hAnsi="Cambria Math" w:cs="Times New Roman"/>
                            <w:i/>
                            <w:sz w:val="24"/>
                            <w:lang w:val="en-GB" w:bidi="en-US"/>
                          </w:rPr>
                        </m:ctrlPr>
                      </m:sSubPr>
                      <m:e>
                        <m:r>
                          <w:rPr>
                            <w:rFonts w:ascii="Cambria Math" w:eastAsia="Calibri" w:hAnsi="Cambria Math" w:cs="Times New Roman"/>
                            <w:sz w:val="24"/>
                            <w:lang w:val="en-GB" w:bidi="en-US"/>
                          </w:rPr>
                          <m:t>T</m:t>
                        </m:r>
                      </m:e>
                      <m:sub>
                        <m:r>
                          <w:rPr>
                            <w:rFonts w:ascii="Cambria Math" w:eastAsia="Calibri" w:hAnsi="Cambria Math" w:cs="Times New Roman"/>
                            <w:sz w:val="24"/>
                            <w:lang w:val="en-GB" w:bidi="en-US"/>
                          </w:rPr>
                          <m:t>2</m:t>
                        </m:r>
                      </m:sub>
                    </m:sSub>
                    <m:r>
                      <w:rPr>
                        <w:rFonts w:ascii="Cambria Math" w:eastAsia="Calibri" w:hAnsi="Cambria Math" w:cs="Times New Roman"/>
                        <w:sz w:val="24"/>
                        <w:lang w:val="en-GB" w:bidi="en-US"/>
                      </w:rPr>
                      <m:t>-</m:t>
                    </m:r>
                    <m:sSub>
                      <m:sSubPr>
                        <m:ctrlPr>
                          <w:rPr>
                            <w:rFonts w:ascii="Cambria Math" w:eastAsia="Calibri" w:hAnsi="Cambria Math" w:cs="Times New Roman"/>
                            <w:i/>
                            <w:sz w:val="24"/>
                            <w:lang w:val="en-GB" w:bidi="en-US"/>
                          </w:rPr>
                        </m:ctrlPr>
                      </m:sSubPr>
                      <m:e>
                        <m:r>
                          <w:rPr>
                            <w:rFonts w:ascii="Cambria Math" w:eastAsia="Calibri" w:hAnsi="Cambria Math" w:cs="Times New Roman"/>
                            <w:sz w:val="24"/>
                            <w:lang w:val="en-GB" w:bidi="en-US"/>
                          </w:rPr>
                          <m:t>T</m:t>
                        </m:r>
                      </m:e>
                      <m:sub>
                        <m:r>
                          <w:rPr>
                            <w:rFonts w:ascii="Cambria Math" w:eastAsia="Calibri" w:hAnsi="Cambria Math" w:cs="Times New Roman"/>
                            <w:sz w:val="24"/>
                            <w:lang w:val="en-GB" w:bidi="en-US"/>
                          </w:rPr>
                          <m:t>1out</m:t>
                        </m:r>
                      </m:sub>
                    </m:sSub>
                  </m:den>
                </m:f>
                <m:r>
                  <w:rPr>
                    <w:rFonts w:ascii="Cambria Math" w:eastAsia="Calibri" w:hAnsi="Cambria Math" w:cs="Times New Roman"/>
                    <w:sz w:val="24"/>
                    <w:lang w:val="en-GB" w:bidi="en-US"/>
                  </w:rPr>
                  <m:t>=</m:t>
                </m:r>
                <m:sSup>
                  <m:sSupPr>
                    <m:ctrlPr>
                      <w:rPr>
                        <w:rFonts w:ascii="Cambria Math" w:eastAsia="Calibri" w:hAnsi="Cambria Math" w:cs="Times New Roman"/>
                        <w:i/>
                        <w:sz w:val="24"/>
                        <w:lang w:val="en-GB" w:bidi="en-US"/>
                      </w:rPr>
                    </m:ctrlPr>
                  </m:sSupPr>
                  <m:e>
                    <m:r>
                      <w:rPr>
                        <w:rFonts w:ascii="Cambria Math" w:eastAsia="Calibri" w:hAnsi="Cambria Math" w:cs="Times New Roman"/>
                        <w:sz w:val="24"/>
                        <w:lang w:val="en-GB" w:bidi="en-US"/>
                      </w:rPr>
                      <m:t>e</m:t>
                    </m:r>
                  </m:e>
                  <m:sup>
                    <m:f>
                      <m:fPr>
                        <m:ctrlPr>
                          <w:rPr>
                            <w:rFonts w:ascii="Cambria Math" w:eastAsia="Calibri" w:hAnsi="Cambria Math" w:cs="Times New Roman"/>
                            <w:i/>
                            <w:sz w:val="24"/>
                            <w:lang w:val="en-GB" w:bidi="en-US"/>
                          </w:rPr>
                        </m:ctrlPr>
                      </m:fPr>
                      <m:num>
                        <m:r>
                          <w:rPr>
                            <w:rFonts w:ascii="Cambria Math" w:eastAsia="Calibri" w:hAnsi="Cambria Math" w:cs="Times New Roman"/>
                            <w:sz w:val="24"/>
                            <w:lang w:val="en-GB" w:bidi="en-US"/>
                          </w:rPr>
                          <m:t>U∙</m:t>
                        </m:r>
                        <m:sSub>
                          <m:sSubPr>
                            <m:ctrlPr>
                              <w:rPr>
                                <w:rFonts w:ascii="Cambria Math" w:eastAsia="Calibri" w:hAnsi="Cambria Math" w:cs="Times New Roman"/>
                                <w:i/>
                                <w:sz w:val="24"/>
                                <w:lang w:val="en-GB" w:bidi="en-US"/>
                              </w:rPr>
                            </m:ctrlPr>
                          </m:sSubPr>
                          <m:e>
                            <m:r>
                              <w:rPr>
                                <w:rFonts w:ascii="Cambria Math" w:eastAsia="Calibri" w:hAnsi="Cambria Math" w:cs="Times New Roman"/>
                                <w:sz w:val="24"/>
                                <w:lang w:val="en-GB" w:bidi="en-US"/>
                              </w:rPr>
                              <m:t>F</m:t>
                            </m:r>
                          </m:e>
                          <m:sub>
                            <m:r>
                              <w:rPr>
                                <w:rFonts w:ascii="Cambria Math" w:eastAsia="Calibri" w:hAnsi="Cambria Math" w:cs="Times New Roman"/>
                                <w:sz w:val="24"/>
                                <w:lang w:val="en-GB" w:bidi="en-US"/>
                              </w:rPr>
                              <m:t>w</m:t>
                            </m:r>
                          </m:sub>
                        </m:sSub>
                      </m:num>
                      <m:den>
                        <m:sSub>
                          <m:sSubPr>
                            <m:ctrlPr>
                              <w:rPr>
                                <w:rFonts w:ascii="Cambria Math" w:eastAsia="Calibri" w:hAnsi="Cambria Math" w:cs="Times New Roman"/>
                                <w:i/>
                                <w:sz w:val="24"/>
                                <w:lang w:val="en-GB" w:bidi="en-US"/>
                              </w:rPr>
                            </m:ctrlPr>
                          </m:sSubPr>
                          <m:e>
                            <m:r>
                              <w:rPr>
                                <w:rFonts w:ascii="Cambria Math" w:eastAsia="Calibri" w:hAnsi="Cambria Math" w:cs="Times New Roman"/>
                                <w:sz w:val="24"/>
                                <w:lang w:val="en-GB" w:bidi="en-US"/>
                              </w:rPr>
                              <m:t>m</m:t>
                            </m:r>
                          </m:e>
                          <m:sub>
                            <m:r>
                              <w:rPr>
                                <w:rFonts w:ascii="Cambria Math" w:eastAsia="Calibri" w:hAnsi="Cambria Math" w:cs="Times New Roman"/>
                                <w:sz w:val="24"/>
                                <w:lang w:val="en-GB" w:bidi="en-US"/>
                              </w:rPr>
                              <m:t>1</m:t>
                            </m:r>
                          </m:sub>
                        </m:sSub>
                        <m:r>
                          <w:rPr>
                            <w:rFonts w:ascii="Cambria Math" w:eastAsia="Calibri" w:hAnsi="Cambria Math" w:cs="Times New Roman"/>
                            <w:sz w:val="24"/>
                            <w:lang w:val="en-GB" w:bidi="en-US"/>
                          </w:rPr>
                          <m:t>∙</m:t>
                        </m:r>
                        <m:sSub>
                          <m:sSubPr>
                            <m:ctrlPr>
                              <w:rPr>
                                <w:rFonts w:ascii="Cambria Math" w:eastAsia="Calibri" w:hAnsi="Cambria Math" w:cs="Times New Roman"/>
                                <w:i/>
                                <w:sz w:val="24"/>
                                <w:lang w:val="en-GB" w:bidi="en-US"/>
                              </w:rPr>
                            </m:ctrlPr>
                          </m:sSubPr>
                          <m:e>
                            <m:r>
                              <w:rPr>
                                <w:rFonts w:ascii="Cambria Math" w:eastAsia="Calibri" w:hAnsi="Cambria Math" w:cs="Times New Roman"/>
                                <w:sz w:val="24"/>
                                <w:lang w:val="en-GB" w:bidi="en-US"/>
                              </w:rPr>
                              <m:t>Cp</m:t>
                            </m:r>
                          </m:e>
                          <m:sub>
                            <m:r>
                              <w:rPr>
                                <w:rFonts w:ascii="Cambria Math" w:eastAsia="Calibri" w:hAnsi="Cambria Math" w:cs="Times New Roman"/>
                                <w:sz w:val="24"/>
                                <w:lang w:val="en-GB" w:bidi="en-US"/>
                              </w:rPr>
                              <m:t>1</m:t>
                            </m:r>
                          </m:sub>
                        </m:sSub>
                      </m:den>
                    </m:f>
                  </m:sup>
                </m:sSup>
              </m:oMath>
            </m:oMathPara>
          </w:p>
        </w:tc>
        <w:tc>
          <w:tcPr>
            <w:tcW w:w="473" w:type="dxa"/>
            <w:vAlign w:val="center"/>
          </w:tcPr>
          <w:p w14:paraId="04609594" w14:textId="77777777" w:rsidR="00B240BB" w:rsidRPr="000E1761" w:rsidRDefault="00B240BB" w:rsidP="00210462">
            <w:pPr>
              <w:ind w:right="-74"/>
              <w:jc w:val="right"/>
              <w:rPr>
                <w:rFonts w:ascii="Times New Roman" w:hAnsi="Times New Roman" w:cs="Times New Roman"/>
                <w:lang w:val="en-GB"/>
              </w:rPr>
            </w:pPr>
            <w:r w:rsidRPr="000E1761">
              <w:rPr>
                <w:rFonts w:ascii="Times New Roman" w:hAnsi="Times New Roman" w:cs="Times New Roman"/>
                <w:lang w:val="en-GB"/>
              </w:rPr>
              <w:t>(3)</w:t>
            </w:r>
          </w:p>
        </w:tc>
      </w:tr>
    </w:tbl>
    <w:p w14:paraId="0CB039B1" w14:textId="77777777" w:rsidR="00B240BB" w:rsidRPr="000E1761" w:rsidRDefault="00AD1F9B" w:rsidP="00B240BB">
      <w:pPr>
        <w:spacing w:after="0" w:line="240" w:lineRule="auto"/>
        <w:jc w:val="both"/>
        <w:rPr>
          <w:rFonts w:ascii="Times New Roman" w:hAnsi="Times New Roman" w:cs="Times New Roman"/>
          <w:lang w:val="en-GB"/>
        </w:rPr>
      </w:pPr>
      <w:r w:rsidRPr="000E1761">
        <w:rPr>
          <w:rFonts w:ascii="Times New Roman" w:hAnsi="Times New Roman" w:cs="Times New Roman"/>
          <w:lang w:val="en-GB"/>
        </w:rPr>
        <w:t>w</w:t>
      </w:r>
      <w:r w:rsidR="00B240BB" w:rsidRPr="000E1761">
        <w:rPr>
          <w:rFonts w:ascii="Times New Roman" w:hAnsi="Times New Roman" w:cs="Times New Roman"/>
          <w:lang w:val="en-GB"/>
        </w:rPr>
        <w:t>here:</w:t>
      </w:r>
    </w:p>
    <w:p w14:paraId="5FA1EA81" w14:textId="43413798" w:rsidR="00B240BB" w:rsidRPr="000E1761" w:rsidRDefault="00486560" w:rsidP="00B240BB">
      <w:pPr>
        <w:spacing w:after="0" w:line="240" w:lineRule="auto"/>
        <w:rPr>
          <w:rFonts w:ascii="Times New Roman" w:hAnsi="Times New Roman" w:cs="Times New Roman"/>
          <w:lang w:val="en-GB"/>
        </w:rPr>
      </w:pPr>
      <w:r w:rsidRPr="000E1761">
        <w:rPr>
          <w:rFonts w:ascii="Times New Roman" w:hAnsi="Times New Roman" w:cs="Times New Roman"/>
          <w:lang w:val="en-GB"/>
        </w:rPr>
        <w:t xml:space="preserve">T – temperature, </w:t>
      </w:r>
      <w:r w:rsidR="00353C81" w:rsidRPr="000E1761">
        <w:rPr>
          <w:rFonts w:ascii="Times New Roman" w:hAnsi="Times New Roman" w:cs="Times New Roman"/>
          <w:lang w:val="en-GB"/>
        </w:rPr>
        <w:t>°</w:t>
      </w:r>
      <w:r w:rsidR="007A30D2" w:rsidRPr="000E1761">
        <w:rPr>
          <w:rFonts w:ascii="Times New Roman" w:hAnsi="Times New Roman" w:cs="Times New Roman"/>
          <w:lang w:val="en-GB"/>
        </w:rPr>
        <w:t>C</w:t>
      </w:r>
    </w:p>
    <w:p w14:paraId="61AE4156" w14:textId="77777777" w:rsidR="00B240BB" w:rsidRPr="000E1761" w:rsidRDefault="00486560" w:rsidP="00B240BB">
      <w:pPr>
        <w:spacing w:after="0" w:line="240" w:lineRule="auto"/>
        <w:rPr>
          <w:rFonts w:ascii="Times New Roman" w:hAnsi="Times New Roman" w:cs="Times New Roman"/>
          <w:lang w:val="en-GB"/>
        </w:rPr>
      </w:pPr>
      <w:r w:rsidRPr="000E1761">
        <w:rPr>
          <w:rFonts w:ascii="Times New Roman" w:hAnsi="Times New Roman" w:cs="Times New Roman"/>
          <w:lang w:val="en-GB"/>
        </w:rPr>
        <w:t xml:space="preserve">U – heat transfer coefficient, </w:t>
      </w:r>
      <w:r w:rsidR="007A30D2" w:rsidRPr="000E1761">
        <w:rPr>
          <w:rFonts w:ascii="Times New Roman" w:hAnsi="Times New Roman" w:cs="Times New Roman"/>
          <w:lang w:val="en-GB"/>
        </w:rPr>
        <w:t>W/(m</w:t>
      </w:r>
      <w:r w:rsidR="007A30D2" w:rsidRPr="000E1761">
        <w:rPr>
          <w:rFonts w:ascii="Times New Roman" w:hAnsi="Times New Roman" w:cs="Times New Roman"/>
          <w:vertAlign w:val="superscript"/>
          <w:lang w:val="en-GB"/>
        </w:rPr>
        <w:t>2</w:t>
      </w:r>
      <w:r w:rsidR="007A30D2" w:rsidRPr="000E1761">
        <w:rPr>
          <w:rFonts w:ascii="Times New Roman" w:hAnsi="Times New Roman" w:cs="Times New Roman"/>
          <w:lang w:val="en-GB"/>
        </w:rPr>
        <w:t>K)</w:t>
      </w:r>
    </w:p>
    <w:p w14:paraId="750D5E59" w14:textId="77777777" w:rsidR="00AD1F9B" w:rsidRPr="000E1761" w:rsidRDefault="00486560" w:rsidP="00B240BB">
      <w:pPr>
        <w:spacing w:after="0" w:line="240" w:lineRule="auto"/>
        <w:rPr>
          <w:rFonts w:ascii="Times New Roman" w:hAnsi="Times New Roman" w:cs="Times New Roman"/>
          <w:vertAlign w:val="superscript"/>
          <w:lang w:val="en-GB"/>
        </w:rPr>
      </w:pPr>
      <w:proofErr w:type="spellStart"/>
      <w:r w:rsidRPr="000E1761">
        <w:rPr>
          <w:rFonts w:ascii="Times New Roman" w:hAnsi="Times New Roman" w:cs="Times New Roman"/>
          <w:lang w:val="en-GB"/>
        </w:rPr>
        <w:t>F</w:t>
      </w:r>
      <w:r w:rsidRPr="000E1761">
        <w:rPr>
          <w:rFonts w:ascii="Times New Roman" w:hAnsi="Times New Roman" w:cs="Times New Roman"/>
          <w:vertAlign w:val="subscript"/>
          <w:lang w:val="en-GB"/>
        </w:rPr>
        <w:t>w</w:t>
      </w:r>
      <w:proofErr w:type="spellEnd"/>
      <w:r w:rsidRPr="000E1761">
        <w:rPr>
          <w:rFonts w:ascii="Times New Roman" w:hAnsi="Times New Roman" w:cs="Times New Roman"/>
          <w:lang w:val="en-GB"/>
        </w:rPr>
        <w:t xml:space="preserve"> – heat transfer area, </w:t>
      </w:r>
      <w:r w:rsidR="007A30D2" w:rsidRPr="000E1761">
        <w:rPr>
          <w:rFonts w:ascii="Times New Roman" w:hAnsi="Times New Roman" w:cs="Times New Roman"/>
          <w:lang w:val="en-GB"/>
        </w:rPr>
        <w:t>m</w:t>
      </w:r>
      <w:r w:rsidR="007A30D2" w:rsidRPr="000E1761">
        <w:rPr>
          <w:rFonts w:ascii="Times New Roman" w:hAnsi="Times New Roman" w:cs="Times New Roman"/>
          <w:vertAlign w:val="superscript"/>
          <w:lang w:val="en-GB"/>
        </w:rPr>
        <w:t>2</w:t>
      </w:r>
    </w:p>
    <w:p w14:paraId="1CE981EF" w14:textId="77777777" w:rsidR="00B240BB" w:rsidRPr="000E1761" w:rsidRDefault="00486560" w:rsidP="00B240BB">
      <w:pPr>
        <w:spacing w:after="0" w:line="240" w:lineRule="auto"/>
        <w:rPr>
          <w:rFonts w:ascii="Times New Roman" w:hAnsi="Times New Roman" w:cs="Times New Roman"/>
          <w:lang w:val="en-GB"/>
        </w:rPr>
      </w:pPr>
      <w:r w:rsidRPr="000E1761">
        <w:rPr>
          <w:rFonts w:ascii="Times New Roman" w:hAnsi="Times New Roman" w:cs="Times New Roman"/>
          <w:lang w:val="en-GB"/>
        </w:rPr>
        <w:t xml:space="preserve">m – mass flow, </w:t>
      </w:r>
      <w:r w:rsidR="007A30D2" w:rsidRPr="000E1761">
        <w:rPr>
          <w:rFonts w:ascii="Times New Roman" w:hAnsi="Times New Roman" w:cs="Times New Roman"/>
          <w:lang w:val="en-GB"/>
        </w:rPr>
        <w:t>kg/s</w:t>
      </w:r>
    </w:p>
    <w:p w14:paraId="452A5C34" w14:textId="77777777" w:rsidR="00B240BB" w:rsidRPr="000E1761" w:rsidRDefault="00486560" w:rsidP="00B240BB">
      <w:pPr>
        <w:spacing w:after="0" w:line="240" w:lineRule="auto"/>
        <w:rPr>
          <w:rFonts w:ascii="Times New Roman" w:hAnsi="Times New Roman" w:cs="Times New Roman"/>
          <w:lang w:val="en-GB"/>
        </w:rPr>
      </w:pPr>
      <w:r w:rsidRPr="000E1761">
        <w:rPr>
          <w:rFonts w:ascii="Times New Roman" w:hAnsi="Times New Roman" w:cs="Times New Roman"/>
          <w:lang w:val="en-GB"/>
        </w:rPr>
        <w:t xml:space="preserve">Cp – specific heat, </w:t>
      </w:r>
      <w:r w:rsidR="007A30D2" w:rsidRPr="000E1761">
        <w:rPr>
          <w:rFonts w:ascii="Times New Roman" w:hAnsi="Times New Roman" w:cs="Times New Roman"/>
          <w:lang w:val="en-GB"/>
        </w:rPr>
        <w:t>J/(</w:t>
      </w:r>
      <w:proofErr w:type="spellStart"/>
      <w:r w:rsidR="007A30D2" w:rsidRPr="000E1761">
        <w:rPr>
          <w:rFonts w:ascii="Times New Roman" w:hAnsi="Times New Roman" w:cs="Times New Roman"/>
          <w:lang w:val="en-GB"/>
        </w:rPr>
        <w:t>kgK</w:t>
      </w:r>
      <w:proofErr w:type="spellEnd"/>
      <w:r w:rsidR="007A30D2" w:rsidRPr="000E1761">
        <w:rPr>
          <w:rFonts w:ascii="Times New Roman" w:hAnsi="Times New Roman" w:cs="Times New Roman"/>
          <w:lang w:val="en-GB"/>
        </w:rPr>
        <w:t>)</w:t>
      </w:r>
    </w:p>
    <w:p w14:paraId="05202171" w14:textId="77777777" w:rsidR="00AD1F9B" w:rsidRPr="000E1761" w:rsidRDefault="00AD1F9B" w:rsidP="00B240BB">
      <w:pPr>
        <w:spacing w:after="0" w:line="240" w:lineRule="auto"/>
        <w:rPr>
          <w:rFonts w:ascii="Times New Roman" w:hAnsi="Times New Roman" w:cs="Times New Roman"/>
          <w:lang w:val="en-GB"/>
        </w:rPr>
      </w:pPr>
      <w:r w:rsidRPr="000E1761">
        <w:rPr>
          <w:rFonts w:ascii="Times New Roman" w:hAnsi="Times New Roman" w:cs="Times New Roman"/>
          <w:lang w:val="en-GB"/>
        </w:rPr>
        <w:t>indexes:</w:t>
      </w:r>
    </w:p>
    <w:p w14:paraId="3CAFAAC4" w14:textId="77777777" w:rsidR="00B240BB" w:rsidRPr="000E1761" w:rsidRDefault="00486560" w:rsidP="00B240BB">
      <w:pPr>
        <w:spacing w:after="0" w:line="240" w:lineRule="auto"/>
        <w:rPr>
          <w:rFonts w:ascii="Times New Roman" w:hAnsi="Times New Roman" w:cs="Times New Roman"/>
          <w:lang w:val="en-GB"/>
        </w:rPr>
      </w:pPr>
      <w:r w:rsidRPr="000E1761">
        <w:rPr>
          <w:rFonts w:ascii="Times New Roman" w:hAnsi="Times New Roman" w:cs="Times New Roman"/>
          <w:lang w:val="en-GB"/>
        </w:rPr>
        <w:t xml:space="preserve">1 – air, </w:t>
      </w:r>
    </w:p>
    <w:p w14:paraId="3A36FC51" w14:textId="77777777" w:rsidR="00B240BB" w:rsidRPr="000E1761" w:rsidRDefault="00486560" w:rsidP="00B240BB">
      <w:pPr>
        <w:spacing w:after="0" w:line="240" w:lineRule="auto"/>
        <w:rPr>
          <w:rFonts w:ascii="Times New Roman" w:hAnsi="Times New Roman" w:cs="Times New Roman"/>
          <w:lang w:val="en-GB"/>
        </w:rPr>
      </w:pPr>
      <w:r w:rsidRPr="000E1761">
        <w:rPr>
          <w:rFonts w:ascii="Times New Roman" w:hAnsi="Times New Roman" w:cs="Times New Roman"/>
          <w:lang w:val="en-GB"/>
        </w:rPr>
        <w:t xml:space="preserve">2 – paraffin, </w:t>
      </w:r>
    </w:p>
    <w:p w14:paraId="6A7A8478" w14:textId="77777777" w:rsidR="00B240BB" w:rsidRPr="000E1761" w:rsidRDefault="00486560" w:rsidP="00B240BB">
      <w:pPr>
        <w:spacing w:after="0" w:line="240" w:lineRule="auto"/>
        <w:rPr>
          <w:rFonts w:ascii="Times New Roman" w:hAnsi="Times New Roman" w:cs="Times New Roman"/>
          <w:lang w:val="en-GB"/>
        </w:rPr>
      </w:pPr>
      <w:r w:rsidRPr="000E1761">
        <w:rPr>
          <w:rFonts w:ascii="Times New Roman" w:hAnsi="Times New Roman" w:cs="Times New Roman"/>
          <w:lang w:val="en-GB"/>
        </w:rPr>
        <w:t xml:space="preserve">in – at the inlet, </w:t>
      </w:r>
    </w:p>
    <w:p w14:paraId="7938CFA6" w14:textId="77777777" w:rsidR="00486560" w:rsidRPr="000E1761" w:rsidRDefault="00486560" w:rsidP="002D715C">
      <w:pPr>
        <w:spacing w:after="0" w:line="240" w:lineRule="auto"/>
        <w:rPr>
          <w:rFonts w:ascii="Times New Roman" w:hAnsi="Times New Roman" w:cs="Times New Roman"/>
          <w:lang w:val="en-GB"/>
        </w:rPr>
      </w:pPr>
      <w:r w:rsidRPr="000E1761">
        <w:rPr>
          <w:rFonts w:ascii="Times New Roman" w:hAnsi="Times New Roman" w:cs="Times New Roman"/>
          <w:lang w:val="en-GB"/>
        </w:rPr>
        <w:t>out – at the outlet</w:t>
      </w:r>
    </w:p>
    <w:p w14:paraId="1576B497" w14:textId="77777777" w:rsidR="002D715C" w:rsidRDefault="002D715C" w:rsidP="00B240BB">
      <w:pPr>
        <w:spacing w:after="0" w:line="240" w:lineRule="auto"/>
        <w:ind w:firstLine="284"/>
        <w:jc w:val="both"/>
        <w:rPr>
          <w:rFonts w:ascii="Times New Roman" w:hAnsi="Times New Roman" w:cs="Times New Roman"/>
          <w:lang w:val="en-GB"/>
        </w:rPr>
      </w:pPr>
    </w:p>
    <w:p w14:paraId="13830E44" w14:textId="4DA4B636" w:rsidR="00486560" w:rsidRPr="000E1761" w:rsidRDefault="00567F19" w:rsidP="00B240BB">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The heat transfer process is described by means of three factors: </w:t>
      </w:r>
      <w:r w:rsidR="00B0779A">
        <w:rPr>
          <w:rFonts w:ascii="Times New Roman" w:hAnsi="Times New Roman" w:cs="Times New Roman"/>
          <w:lang w:val="en-GB"/>
        </w:rPr>
        <w:t xml:space="preserve">the </w:t>
      </w:r>
      <w:r w:rsidRPr="000E1761">
        <w:rPr>
          <w:rFonts w:ascii="Times New Roman" w:hAnsi="Times New Roman" w:cs="Times New Roman"/>
          <w:lang w:val="en-GB"/>
        </w:rPr>
        <w:t>heat transfer coefficient</w:t>
      </w:r>
      <w:r w:rsidR="00B0779A">
        <w:rPr>
          <w:rFonts w:ascii="Times New Roman" w:hAnsi="Times New Roman" w:cs="Times New Roman"/>
          <w:lang w:val="en-GB"/>
        </w:rPr>
        <w:t>,</w:t>
      </w:r>
      <w:r w:rsidRPr="000E1761">
        <w:rPr>
          <w:rFonts w:ascii="Times New Roman" w:hAnsi="Times New Roman" w:cs="Times New Roman"/>
          <w:lang w:val="en-GB"/>
        </w:rPr>
        <w:t xml:space="preserve"> strongly dependent on the paraffin characteristic</w:t>
      </w:r>
      <w:r w:rsidR="00B0779A">
        <w:rPr>
          <w:rFonts w:ascii="Times New Roman" w:hAnsi="Times New Roman" w:cs="Times New Roman"/>
          <w:lang w:val="en-GB"/>
        </w:rPr>
        <w:t>s</w:t>
      </w:r>
      <w:r w:rsidRPr="000E1761">
        <w:rPr>
          <w:rFonts w:ascii="Times New Roman" w:hAnsi="Times New Roman" w:cs="Times New Roman"/>
          <w:lang w:val="en-GB"/>
        </w:rPr>
        <w:t xml:space="preserve"> during the discharging process, the parameters of the fluid receiving the accumulated </w:t>
      </w:r>
      <w:r w:rsidR="00B0779A">
        <w:rPr>
          <w:rFonts w:ascii="Times New Roman" w:hAnsi="Times New Roman" w:cs="Times New Roman"/>
          <w:lang w:val="en-GB"/>
        </w:rPr>
        <w:t xml:space="preserve">heat </w:t>
      </w:r>
      <w:r w:rsidRPr="000E1761">
        <w:rPr>
          <w:rFonts w:ascii="Times New Roman" w:hAnsi="Times New Roman" w:cs="Times New Roman"/>
          <w:lang w:val="en-GB"/>
        </w:rPr>
        <w:t xml:space="preserve">in a storage tank, and the geometry of </w:t>
      </w:r>
      <w:r w:rsidR="00B0779A">
        <w:rPr>
          <w:rFonts w:ascii="Times New Roman" w:hAnsi="Times New Roman" w:cs="Times New Roman"/>
          <w:lang w:val="en-GB"/>
        </w:rPr>
        <w:t xml:space="preserve">the </w:t>
      </w:r>
      <w:r w:rsidRPr="000E1761">
        <w:rPr>
          <w:rFonts w:ascii="Times New Roman" w:hAnsi="Times New Roman" w:cs="Times New Roman"/>
          <w:lang w:val="en-GB"/>
        </w:rPr>
        <w:t xml:space="preserve">heat transfer elements </w:t>
      </w:r>
      <w:r w:rsidR="00B0779A">
        <w:rPr>
          <w:rFonts w:ascii="Times New Roman" w:hAnsi="Times New Roman" w:cs="Times New Roman"/>
          <w:lang w:val="en-GB"/>
        </w:rPr>
        <w:t>themselves</w:t>
      </w:r>
      <w:r w:rsidR="00486560" w:rsidRPr="000E1761">
        <w:rPr>
          <w:rFonts w:ascii="Times New Roman" w:hAnsi="Times New Roman" w:cs="Times New Roman"/>
          <w:lang w:val="en-GB"/>
        </w:rPr>
        <w:t>. The re</w:t>
      </w:r>
      <w:r w:rsidR="00486560" w:rsidRPr="000E1761">
        <w:rPr>
          <w:rFonts w:ascii="Times New Roman" w:hAnsi="Times New Roman" w:cs="Times New Roman"/>
          <w:lang w:val="en-GB"/>
        </w:rPr>
        <w:lastRenderedPageBreak/>
        <w:t xml:space="preserve">search on estimating </w:t>
      </w:r>
      <w:r w:rsidRPr="000E1761">
        <w:rPr>
          <w:rFonts w:ascii="Times New Roman" w:hAnsi="Times New Roman" w:cs="Times New Roman"/>
          <w:lang w:val="en-GB"/>
        </w:rPr>
        <w:t>heat transfer coefficient</w:t>
      </w:r>
      <w:r w:rsidR="00486560" w:rsidRPr="000E1761">
        <w:rPr>
          <w:rFonts w:ascii="Times New Roman" w:hAnsi="Times New Roman" w:cs="Times New Roman"/>
          <w:lang w:val="en-GB"/>
        </w:rPr>
        <w:t xml:space="preserve"> value was proposed (O</w:t>
      </w:r>
      <w:r w:rsidR="00DE110C" w:rsidRPr="000E1761">
        <w:rPr>
          <w:rFonts w:ascii="Times New Roman" w:hAnsi="Times New Roman" w:cs="Times New Roman"/>
          <w:lang w:val="en-GB"/>
        </w:rPr>
        <w:t xml:space="preserve">rzechowski </w:t>
      </w:r>
      <w:r w:rsidR="00353C81" w:rsidRPr="000E1761">
        <w:rPr>
          <w:rFonts w:ascii="Times New Roman" w:hAnsi="Times New Roman" w:cs="Times New Roman"/>
          <w:lang w:val="en-GB"/>
        </w:rPr>
        <w:t>&amp;</w:t>
      </w:r>
      <w:r w:rsidR="00DE110C" w:rsidRPr="000E1761">
        <w:rPr>
          <w:rFonts w:ascii="Times New Roman" w:hAnsi="Times New Roman" w:cs="Times New Roman"/>
          <w:lang w:val="en-GB"/>
        </w:rPr>
        <w:t xml:space="preserve"> </w:t>
      </w:r>
      <w:proofErr w:type="spellStart"/>
      <w:r w:rsidR="00DE110C" w:rsidRPr="000E1761">
        <w:rPr>
          <w:rFonts w:ascii="Times New Roman" w:hAnsi="Times New Roman" w:cs="Times New Roman"/>
          <w:lang w:val="en-GB"/>
        </w:rPr>
        <w:t>Stokowiec</w:t>
      </w:r>
      <w:proofErr w:type="spellEnd"/>
      <w:r w:rsidR="00ED31E1" w:rsidRPr="000E1761">
        <w:rPr>
          <w:rFonts w:ascii="Times New Roman" w:hAnsi="Times New Roman" w:cs="Times New Roman"/>
          <w:lang w:val="en-GB"/>
        </w:rPr>
        <w:t xml:space="preserve"> 2016)</w:t>
      </w:r>
      <w:r w:rsidRPr="000E1761">
        <w:rPr>
          <w:rFonts w:ascii="Times New Roman" w:hAnsi="Times New Roman" w:cs="Times New Roman"/>
          <w:lang w:val="en-GB"/>
        </w:rPr>
        <w:t>,</w:t>
      </w:r>
      <w:r w:rsidR="00486560" w:rsidRPr="000E1761">
        <w:rPr>
          <w:rFonts w:ascii="Times New Roman" w:hAnsi="Times New Roman" w:cs="Times New Roman"/>
          <w:lang w:val="en-GB"/>
        </w:rPr>
        <w:t xml:space="preserve"> and the results </w:t>
      </w:r>
      <w:r w:rsidRPr="000E1761">
        <w:rPr>
          <w:rFonts w:ascii="Times New Roman" w:hAnsi="Times New Roman" w:cs="Times New Roman"/>
          <w:lang w:val="en-GB"/>
        </w:rPr>
        <w:t>enabled</w:t>
      </w:r>
      <w:r w:rsidR="00486560" w:rsidRPr="000E1761">
        <w:rPr>
          <w:rFonts w:ascii="Times New Roman" w:hAnsi="Times New Roman" w:cs="Times New Roman"/>
          <w:lang w:val="en-GB"/>
        </w:rPr>
        <w:t xml:space="preserve"> further calculations concerning the simulations for hybrid systems that involve cooperation of a</w:t>
      </w:r>
      <w:r w:rsidR="00B0779A">
        <w:rPr>
          <w:rFonts w:ascii="Times New Roman" w:hAnsi="Times New Roman" w:cs="Times New Roman"/>
          <w:lang w:val="en-GB"/>
        </w:rPr>
        <w:t>n air-to-</w:t>
      </w:r>
      <w:r w:rsidR="00486560" w:rsidRPr="000E1761">
        <w:rPr>
          <w:rFonts w:ascii="Times New Roman" w:hAnsi="Times New Roman" w:cs="Times New Roman"/>
          <w:lang w:val="en-GB"/>
        </w:rPr>
        <w:t xml:space="preserve">water heat pump </w:t>
      </w:r>
      <w:r w:rsidR="004639E1" w:rsidRPr="000E1761">
        <w:rPr>
          <w:rFonts w:ascii="Times New Roman" w:hAnsi="Times New Roman" w:cs="Times New Roman"/>
          <w:lang w:val="en-GB"/>
        </w:rPr>
        <w:t>with</w:t>
      </w:r>
      <w:r w:rsidR="00486560" w:rsidRPr="000E1761">
        <w:rPr>
          <w:rFonts w:ascii="Times New Roman" w:hAnsi="Times New Roman" w:cs="Times New Roman"/>
          <w:lang w:val="en-GB"/>
        </w:rPr>
        <w:t xml:space="preserve"> </w:t>
      </w:r>
      <w:r w:rsidR="00B0779A">
        <w:rPr>
          <w:rFonts w:ascii="Times New Roman" w:hAnsi="Times New Roman" w:cs="Times New Roman"/>
          <w:lang w:val="en-GB"/>
        </w:rPr>
        <w:t xml:space="preserve">a </w:t>
      </w:r>
      <w:r w:rsidR="00486560" w:rsidRPr="000E1761">
        <w:rPr>
          <w:rFonts w:ascii="Times New Roman" w:hAnsi="Times New Roman" w:cs="Times New Roman"/>
          <w:lang w:val="en-GB"/>
        </w:rPr>
        <w:t xml:space="preserve">solar system </w:t>
      </w:r>
      <w:r w:rsidR="004639E1" w:rsidRPr="000E1761">
        <w:rPr>
          <w:rFonts w:ascii="Times New Roman" w:hAnsi="Times New Roman" w:cs="Times New Roman"/>
          <w:lang w:val="en-GB"/>
        </w:rPr>
        <w:t xml:space="preserve">additionally equipped </w:t>
      </w:r>
      <w:r w:rsidR="00486560" w:rsidRPr="000E1761">
        <w:rPr>
          <w:rFonts w:ascii="Times New Roman" w:hAnsi="Times New Roman" w:cs="Times New Roman"/>
          <w:lang w:val="en-GB"/>
        </w:rPr>
        <w:t xml:space="preserve">with energy accumulation </w:t>
      </w:r>
      <w:r w:rsidR="00202DA9" w:rsidRPr="000E1761">
        <w:rPr>
          <w:rFonts w:ascii="Times New Roman" w:hAnsi="Times New Roman" w:cs="Times New Roman"/>
          <w:lang w:val="en-GB"/>
        </w:rPr>
        <w:t>technology</w:t>
      </w:r>
      <w:r w:rsidR="00486560" w:rsidRPr="000E1761">
        <w:rPr>
          <w:rFonts w:ascii="Times New Roman" w:hAnsi="Times New Roman" w:cs="Times New Roman"/>
          <w:lang w:val="en-GB"/>
        </w:rPr>
        <w:t>.</w:t>
      </w:r>
    </w:p>
    <w:p w14:paraId="25C6FD07" w14:textId="430EC2C8" w:rsidR="00B240BB" w:rsidRPr="000E1761" w:rsidRDefault="00567F19" w:rsidP="00AD1F9B">
      <w:pPr>
        <w:spacing w:after="0" w:line="240" w:lineRule="auto"/>
        <w:ind w:firstLine="284"/>
        <w:jc w:val="both"/>
        <w:rPr>
          <w:rFonts w:ascii="Times New Roman" w:hAnsi="Times New Roman" w:cs="Times New Roman"/>
          <w:spacing w:val="-2"/>
          <w:lang w:val="en-GB"/>
        </w:rPr>
      </w:pPr>
      <w:r w:rsidRPr="000E1761">
        <w:rPr>
          <w:rFonts w:ascii="Times New Roman" w:hAnsi="Times New Roman" w:cs="Times New Roman"/>
          <w:spacing w:val="-2"/>
          <w:lang w:val="en-GB"/>
        </w:rPr>
        <w:t xml:space="preserve">Due to the assumption of the solar system operation for all the months of the year, the analysis conducted in the paper included the solar collector location at </w:t>
      </w:r>
      <w:r w:rsidR="00B0779A">
        <w:rPr>
          <w:rFonts w:ascii="Times New Roman" w:hAnsi="Times New Roman" w:cs="Times New Roman"/>
          <w:spacing w:val="-2"/>
          <w:lang w:val="en-GB"/>
        </w:rPr>
        <w:t>an</w:t>
      </w:r>
      <w:r w:rsidRPr="000E1761">
        <w:rPr>
          <w:rFonts w:ascii="Times New Roman" w:hAnsi="Times New Roman" w:cs="Times New Roman"/>
          <w:spacing w:val="-2"/>
          <w:lang w:val="en-GB"/>
        </w:rPr>
        <w:t xml:space="preserve"> angle of 55</w:t>
      </w:r>
      <w:r w:rsidR="00353C81" w:rsidRPr="000E1761">
        <w:rPr>
          <w:rFonts w:ascii="Times New Roman" w:hAnsi="Times New Roman" w:cs="Times New Roman"/>
          <w:lang w:val="en-GB"/>
        </w:rPr>
        <w:t>°</w:t>
      </w:r>
      <w:r w:rsidRPr="000E1761">
        <w:rPr>
          <w:rFonts w:ascii="Times New Roman" w:hAnsi="Times New Roman" w:cs="Times New Roman"/>
          <w:spacing w:val="-2"/>
          <w:lang w:val="en-GB"/>
        </w:rPr>
        <w:t>. The air flow rate was assumed to be 2.5 m/s for the air intake, since the air flows through the heat accumulation tank from the inlet point before reaching the heat exchanger in the heat pump (evaporator)</w:t>
      </w:r>
      <w:r w:rsidR="00486560" w:rsidRPr="000E1761">
        <w:rPr>
          <w:rFonts w:ascii="Times New Roman" w:hAnsi="Times New Roman" w:cs="Times New Roman"/>
          <w:spacing w:val="-2"/>
          <w:lang w:val="en-GB"/>
        </w:rPr>
        <w:t xml:space="preserve">. The air temperature at the inlet to the heat exchanger of the paraffin tank was considered on the basis of </w:t>
      </w:r>
      <w:r w:rsidR="00B0779A">
        <w:rPr>
          <w:rFonts w:ascii="Times New Roman" w:hAnsi="Times New Roman" w:cs="Times New Roman"/>
          <w:spacing w:val="-2"/>
          <w:lang w:val="en-GB"/>
        </w:rPr>
        <w:t xml:space="preserve">the </w:t>
      </w:r>
      <w:r w:rsidR="00486560" w:rsidRPr="000E1761">
        <w:rPr>
          <w:rFonts w:ascii="Times New Roman" w:hAnsi="Times New Roman" w:cs="Times New Roman"/>
          <w:spacing w:val="-2"/>
          <w:lang w:val="en-GB"/>
        </w:rPr>
        <w:t xml:space="preserve">average temperature for the particular month obtained from the meteorological data available for Kielce, Poland </w:t>
      </w:r>
      <w:r w:rsidR="00E8495F" w:rsidRPr="000E1761">
        <w:rPr>
          <w:rFonts w:ascii="Times New Roman" w:hAnsi="Times New Roman" w:cs="Times New Roman"/>
          <w:spacing w:val="-2"/>
          <w:lang w:val="en-GB"/>
        </w:rPr>
        <w:t xml:space="preserve">– see Table 1 </w:t>
      </w:r>
      <w:r w:rsidR="00486560" w:rsidRPr="000E1761">
        <w:rPr>
          <w:rFonts w:ascii="Times New Roman" w:hAnsi="Times New Roman" w:cs="Times New Roman"/>
          <w:spacing w:val="-2"/>
          <w:lang w:val="en-GB"/>
        </w:rPr>
        <w:t>(</w:t>
      </w:r>
      <w:r w:rsidR="00E8495F" w:rsidRPr="000E1761">
        <w:rPr>
          <w:rFonts w:ascii="Times New Roman" w:hAnsi="Times New Roman" w:cs="Times New Roman"/>
          <w:spacing w:val="-2"/>
          <w:lang w:val="en-GB"/>
        </w:rPr>
        <w:t>https://meteobox.pl/kielce/statystyki</w:t>
      </w:r>
      <w:r w:rsidR="00B240BB" w:rsidRPr="000E1761">
        <w:rPr>
          <w:rFonts w:ascii="Times New Roman" w:hAnsi="Times New Roman" w:cs="Times New Roman"/>
          <w:spacing w:val="-2"/>
          <w:lang w:val="en-GB"/>
        </w:rPr>
        <w:t>).</w:t>
      </w:r>
    </w:p>
    <w:p w14:paraId="333C921A" w14:textId="77777777" w:rsidR="00AF4E4F" w:rsidRPr="000E1761" w:rsidRDefault="00AF4E4F" w:rsidP="00AD1F9B">
      <w:pPr>
        <w:spacing w:after="0" w:line="240" w:lineRule="auto"/>
        <w:ind w:firstLine="284"/>
        <w:jc w:val="both"/>
        <w:rPr>
          <w:rFonts w:ascii="Times New Roman" w:hAnsi="Times New Roman" w:cs="Times New Roman"/>
          <w:lang w:val="en-GB"/>
        </w:rPr>
      </w:pPr>
    </w:p>
    <w:p w14:paraId="5DE5C378" w14:textId="4F3C8DA4" w:rsidR="00E8495F" w:rsidRPr="000E1761" w:rsidRDefault="00E8495F" w:rsidP="00AF4E4F">
      <w:pPr>
        <w:pStyle w:val="Rtab"/>
        <w:rPr>
          <w:sz w:val="18"/>
          <w:lang w:val="en-GB"/>
        </w:rPr>
      </w:pPr>
      <w:r w:rsidRPr="000E1761">
        <w:rPr>
          <w:b/>
          <w:lang w:val="en-GB"/>
        </w:rPr>
        <w:t>Table 1.</w:t>
      </w:r>
      <w:r w:rsidRPr="000E1761">
        <w:rPr>
          <w:lang w:val="en-GB"/>
        </w:rPr>
        <w:t xml:space="preserve"> Estimated mean external air temperature for the selected months</w:t>
      </w:r>
      <w:r w:rsidR="00E81CFE" w:rsidRPr="000E1761">
        <w:rPr>
          <w:lang w:val="en-GB"/>
        </w:rPr>
        <w:t xml:space="preserve"> (https://meteobox.pl/kielce/statystyki)</w:t>
      </w:r>
    </w:p>
    <w:tbl>
      <w:tblPr>
        <w:tblStyle w:val="Tabela-Siatka"/>
        <w:tblW w:w="0" w:type="auto"/>
        <w:tblInd w:w="108" w:type="dxa"/>
        <w:tblLook w:val="04A0" w:firstRow="1" w:lastRow="0" w:firstColumn="1" w:lastColumn="0" w:noHBand="0" w:noVBand="1"/>
      </w:tblPr>
      <w:tblGrid>
        <w:gridCol w:w="3458"/>
        <w:gridCol w:w="1319"/>
        <w:gridCol w:w="1319"/>
      </w:tblGrid>
      <w:tr w:rsidR="00E55D81" w:rsidRPr="000E1761" w14:paraId="6EBD4808" w14:textId="77777777" w:rsidTr="004C7C8B">
        <w:trPr>
          <w:trHeight w:val="397"/>
        </w:trPr>
        <w:tc>
          <w:tcPr>
            <w:tcW w:w="3458" w:type="dxa"/>
            <w:vAlign w:val="center"/>
          </w:tcPr>
          <w:p w14:paraId="5288A8D6" w14:textId="77777777" w:rsidR="00E8495F" w:rsidRPr="000E1761" w:rsidRDefault="00E8495F" w:rsidP="00353C81">
            <w:pPr>
              <w:rPr>
                <w:rFonts w:ascii="Times New Roman" w:hAnsi="Times New Roman" w:cs="Times New Roman"/>
                <w:lang w:val="en-GB"/>
              </w:rPr>
            </w:pPr>
            <w:r w:rsidRPr="000E1761">
              <w:rPr>
                <w:rFonts w:ascii="Times New Roman" w:hAnsi="Times New Roman" w:cs="Times New Roman"/>
                <w:lang w:val="en-GB"/>
              </w:rPr>
              <w:t>Month</w:t>
            </w:r>
          </w:p>
        </w:tc>
        <w:tc>
          <w:tcPr>
            <w:tcW w:w="1319" w:type="dxa"/>
            <w:vAlign w:val="center"/>
          </w:tcPr>
          <w:p w14:paraId="5FC1F634" w14:textId="77777777" w:rsidR="00E8495F" w:rsidRPr="000E1761" w:rsidRDefault="00E8495F" w:rsidP="00353C81">
            <w:pPr>
              <w:jc w:val="center"/>
              <w:rPr>
                <w:rFonts w:ascii="Times New Roman" w:hAnsi="Times New Roman" w:cs="Times New Roman"/>
                <w:lang w:val="en-GB"/>
              </w:rPr>
            </w:pPr>
            <w:r w:rsidRPr="000E1761">
              <w:rPr>
                <w:rFonts w:ascii="Times New Roman" w:hAnsi="Times New Roman" w:cs="Times New Roman"/>
                <w:lang w:val="en-GB"/>
              </w:rPr>
              <w:t>February</w:t>
            </w:r>
          </w:p>
        </w:tc>
        <w:tc>
          <w:tcPr>
            <w:tcW w:w="1319" w:type="dxa"/>
            <w:vAlign w:val="center"/>
          </w:tcPr>
          <w:p w14:paraId="2F0F0847" w14:textId="77777777" w:rsidR="00E8495F" w:rsidRPr="000E1761" w:rsidRDefault="00E8495F" w:rsidP="00353C81">
            <w:pPr>
              <w:jc w:val="center"/>
              <w:rPr>
                <w:rFonts w:ascii="Times New Roman" w:hAnsi="Times New Roman" w:cs="Times New Roman"/>
                <w:lang w:val="en-GB"/>
              </w:rPr>
            </w:pPr>
            <w:r w:rsidRPr="000E1761">
              <w:rPr>
                <w:rFonts w:ascii="Times New Roman" w:hAnsi="Times New Roman" w:cs="Times New Roman"/>
                <w:lang w:val="en-GB"/>
              </w:rPr>
              <w:t>November</w:t>
            </w:r>
          </w:p>
        </w:tc>
      </w:tr>
      <w:tr w:rsidR="00AF4E4F" w:rsidRPr="000E1761" w14:paraId="2635710A" w14:textId="77777777" w:rsidTr="004C7C8B">
        <w:trPr>
          <w:trHeight w:val="283"/>
        </w:trPr>
        <w:tc>
          <w:tcPr>
            <w:tcW w:w="3458" w:type="dxa"/>
          </w:tcPr>
          <w:p w14:paraId="6E815C9B" w14:textId="77777777" w:rsidR="00E8495F" w:rsidRPr="000E1761" w:rsidRDefault="00E8495F" w:rsidP="00AD1F9B">
            <w:pPr>
              <w:jc w:val="both"/>
              <w:rPr>
                <w:rFonts w:ascii="Times New Roman" w:hAnsi="Times New Roman" w:cs="Times New Roman"/>
                <w:lang w:val="en-GB"/>
              </w:rPr>
            </w:pPr>
            <w:r w:rsidRPr="000E1761">
              <w:rPr>
                <w:rFonts w:ascii="Times New Roman" w:hAnsi="Times New Roman" w:cs="Times New Roman"/>
                <w:lang w:val="en-GB"/>
              </w:rPr>
              <w:t>Mean external air temperature</w:t>
            </w:r>
            <w:r w:rsidR="002256AC" w:rsidRPr="000E1761">
              <w:rPr>
                <w:rFonts w:ascii="Times New Roman" w:hAnsi="Times New Roman" w:cs="Times New Roman"/>
                <w:lang w:val="en-GB"/>
              </w:rPr>
              <w:t xml:space="preserve"> </w:t>
            </w:r>
            <w:r w:rsidR="00352B0E" w:rsidRPr="000E1761">
              <w:rPr>
                <w:rFonts w:ascii="Times New Roman" w:hAnsi="Times New Roman" w:cs="Times New Roman"/>
                <w:lang w:val="en-GB"/>
              </w:rPr>
              <w:t>(</w:t>
            </w:r>
            <w:proofErr w:type="spellStart"/>
            <w:r w:rsidR="002256AC" w:rsidRPr="000E1761">
              <w:rPr>
                <w:rFonts w:ascii="Times New Roman" w:hAnsi="Times New Roman" w:cs="Times New Roman"/>
                <w:lang w:val="en-GB"/>
              </w:rPr>
              <w:t>Te</w:t>
            </w:r>
            <w:proofErr w:type="spellEnd"/>
            <w:r w:rsidR="00352B0E" w:rsidRPr="000E1761">
              <w:rPr>
                <w:rFonts w:ascii="Times New Roman" w:hAnsi="Times New Roman" w:cs="Times New Roman"/>
                <w:lang w:val="en-GB"/>
              </w:rPr>
              <w:t>)</w:t>
            </w:r>
          </w:p>
        </w:tc>
        <w:tc>
          <w:tcPr>
            <w:tcW w:w="1319" w:type="dxa"/>
            <w:vAlign w:val="center"/>
          </w:tcPr>
          <w:p w14:paraId="73CA9054" w14:textId="49B566FB" w:rsidR="00E8495F" w:rsidRPr="000E1761" w:rsidRDefault="00E8495F" w:rsidP="00353C81">
            <w:pPr>
              <w:jc w:val="center"/>
              <w:rPr>
                <w:rFonts w:ascii="Times New Roman" w:hAnsi="Times New Roman" w:cs="Times New Roman"/>
                <w:lang w:val="en-GB"/>
              </w:rPr>
            </w:pPr>
            <w:r w:rsidRPr="000E1761">
              <w:rPr>
                <w:rFonts w:ascii="Times New Roman" w:hAnsi="Times New Roman" w:cs="Times New Roman"/>
                <w:lang w:val="en-GB"/>
              </w:rPr>
              <w:t>-2</w:t>
            </w:r>
            <w:r w:rsidR="00353C81" w:rsidRPr="000E1761">
              <w:rPr>
                <w:rFonts w:ascii="Times New Roman" w:hAnsi="Times New Roman" w:cs="Times New Roman"/>
                <w:lang w:val="en-GB"/>
              </w:rPr>
              <w:t>°</w:t>
            </w:r>
            <w:r w:rsidRPr="000E1761">
              <w:rPr>
                <w:rFonts w:ascii="Times New Roman" w:hAnsi="Times New Roman" w:cs="Times New Roman"/>
                <w:lang w:val="en-GB"/>
              </w:rPr>
              <w:t>C</w:t>
            </w:r>
          </w:p>
        </w:tc>
        <w:tc>
          <w:tcPr>
            <w:tcW w:w="1319" w:type="dxa"/>
            <w:vAlign w:val="center"/>
          </w:tcPr>
          <w:p w14:paraId="3D0FE79E" w14:textId="724E1471" w:rsidR="00E8495F" w:rsidRPr="000E1761" w:rsidRDefault="00A066A1" w:rsidP="00353C81">
            <w:pPr>
              <w:jc w:val="center"/>
              <w:rPr>
                <w:rFonts w:ascii="Times New Roman" w:hAnsi="Times New Roman" w:cs="Times New Roman"/>
                <w:lang w:val="en-GB"/>
              </w:rPr>
            </w:pPr>
            <w:r w:rsidRPr="000E1761">
              <w:rPr>
                <w:rFonts w:ascii="Times New Roman" w:hAnsi="Times New Roman" w:cs="Times New Roman"/>
                <w:lang w:val="en-GB"/>
              </w:rPr>
              <w:t>3</w:t>
            </w:r>
            <w:r w:rsidR="00353C81" w:rsidRPr="000E1761">
              <w:rPr>
                <w:rFonts w:ascii="Times New Roman" w:hAnsi="Times New Roman" w:cs="Times New Roman"/>
                <w:lang w:val="en-GB"/>
              </w:rPr>
              <w:t>°</w:t>
            </w:r>
            <w:r w:rsidR="00E8495F" w:rsidRPr="000E1761">
              <w:rPr>
                <w:rFonts w:ascii="Times New Roman" w:hAnsi="Times New Roman" w:cs="Times New Roman"/>
                <w:lang w:val="en-GB"/>
              </w:rPr>
              <w:t>C</w:t>
            </w:r>
          </w:p>
        </w:tc>
      </w:tr>
    </w:tbl>
    <w:p w14:paraId="6B3E61E6" w14:textId="77777777" w:rsidR="00E8495F" w:rsidRPr="000E1761" w:rsidRDefault="00E8495F" w:rsidP="00AF4E4F">
      <w:pPr>
        <w:spacing w:after="0" w:line="240" w:lineRule="auto"/>
        <w:ind w:firstLine="284"/>
        <w:jc w:val="both"/>
        <w:rPr>
          <w:rFonts w:ascii="Times New Roman" w:hAnsi="Times New Roman" w:cs="Times New Roman"/>
          <w:lang w:val="en-GB"/>
        </w:rPr>
      </w:pPr>
    </w:p>
    <w:p w14:paraId="533EA984" w14:textId="78105151" w:rsidR="00486560" w:rsidRPr="000E1761" w:rsidRDefault="00486560" w:rsidP="00AD1F9B">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The results of the calculation are presented in </w:t>
      </w:r>
      <w:r w:rsidR="0041002C" w:rsidRPr="000E1761">
        <w:rPr>
          <w:rFonts w:ascii="Times New Roman" w:hAnsi="Times New Roman" w:cs="Times New Roman"/>
          <w:lang w:val="en-GB"/>
        </w:rPr>
        <w:t>F</w:t>
      </w:r>
      <w:r w:rsidRPr="000E1761">
        <w:rPr>
          <w:rFonts w:ascii="Times New Roman" w:hAnsi="Times New Roman" w:cs="Times New Roman"/>
          <w:lang w:val="en-GB"/>
        </w:rPr>
        <w:t xml:space="preserve">igure 3. </w:t>
      </w:r>
      <w:r w:rsidR="00352B0E" w:rsidRPr="000E1761">
        <w:rPr>
          <w:rFonts w:ascii="Times New Roman" w:hAnsi="Times New Roman" w:cs="Times New Roman"/>
          <w:lang w:val="en-GB"/>
        </w:rPr>
        <w:t xml:space="preserve">The diagram curves represent both paraffin and air temperature changes during </w:t>
      </w:r>
      <w:r w:rsidR="00B0779A">
        <w:rPr>
          <w:rFonts w:ascii="Times New Roman" w:hAnsi="Times New Roman" w:cs="Times New Roman"/>
          <w:lang w:val="en-GB"/>
        </w:rPr>
        <w:t xml:space="preserve">the </w:t>
      </w:r>
      <w:r w:rsidR="00352B0E" w:rsidRPr="000E1761">
        <w:rPr>
          <w:rFonts w:ascii="Times New Roman" w:hAnsi="Times New Roman" w:cs="Times New Roman"/>
          <w:lang w:val="en-GB"/>
        </w:rPr>
        <w:t>discharging process</w:t>
      </w:r>
      <w:r w:rsidR="00567F19" w:rsidRPr="000E1761">
        <w:rPr>
          <w:rFonts w:ascii="Times New Roman" w:hAnsi="Times New Roman" w:cs="Times New Roman"/>
          <w:lang w:val="en-GB"/>
        </w:rPr>
        <w:t xml:space="preserve"> of the heat accumulation tank</w:t>
      </w:r>
      <w:r w:rsidR="00352B0E" w:rsidRPr="000E1761">
        <w:rPr>
          <w:rFonts w:ascii="Times New Roman" w:hAnsi="Times New Roman" w:cs="Times New Roman"/>
          <w:lang w:val="en-GB"/>
        </w:rPr>
        <w:t xml:space="preserve">. </w:t>
      </w:r>
      <w:r w:rsidR="00B0779A">
        <w:rPr>
          <w:rFonts w:ascii="Times New Roman" w:hAnsi="Times New Roman" w:cs="Times New Roman"/>
          <w:lang w:val="en-GB"/>
        </w:rPr>
        <w:t xml:space="preserve">The </w:t>
      </w:r>
      <w:r w:rsidR="00352B0E" w:rsidRPr="000E1761">
        <w:rPr>
          <w:rFonts w:ascii="Times New Roman" w:hAnsi="Times New Roman" w:cs="Times New Roman"/>
          <w:lang w:val="en-GB"/>
        </w:rPr>
        <w:t xml:space="preserve">PCM temperature decrease </w:t>
      </w:r>
      <w:r w:rsidR="00B0779A">
        <w:rPr>
          <w:rFonts w:ascii="Times New Roman" w:hAnsi="Times New Roman" w:cs="Times New Roman"/>
          <w:lang w:val="en-GB"/>
        </w:rPr>
        <w:t>over</w:t>
      </w:r>
      <w:r w:rsidR="00352B0E" w:rsidRPr="000E1761">
        <w:rPr>
          <w:rFonts w:ascii="Times New Roman" w:hAnsi="Times New Roman" w:cs="Times New Roman"/>
          <w:lang w:val="en-GB"/>
        </w:rPr>
        <w:t xml:space="preserve"> time is illustrated with black (T</w:t>
      </w:r>
      <w:r w:rsidR="00352B0E" w:rsidRPr="000E1761">
        <w:rPr>
          <w:rFonts w:ascii="Times New Roman" w:hAnsi="Times New Roman" w:cs="Times New Roman"/>
          <w:vertAlign w:val="subscript"/>
          <w:lang w:val="en-GB"/>
        </w:rPr>
        <w:t>2</w:t>
      </w:r>
      <w:r w:rsidR="00352B0E" w:rsidRPr="000E1761">
        <w:rPr>
          <w:rFonts w:ascii="Times New Roman" w:hAnsi="Times New Roman" w:cs="Times New Roman"/>
          <w:lang w:val="en-GB"/>
        </w:rPr>
        <w:t xml:space="preserve">), whereas air temperatures </w:t>
      </w:r>
      <w:r w:rsidR="00B0779A">
        <w:rPr>
          <w:rFonts w:ascii="Times New Roman" w:hAnsi="Times New Roman" w:cs="Times New Roman"/>
          <w:lang w:val="en-GB"/>
        </w:rPr>
        <w:t xml:space="preserve">are shown </w:t>
      </w:r>
      <w:r w:rsidR="00352B0E" w:rsidRPr="000E1761">
        <w:rPr>
          <w:rFonts w:ascii="Times New Roman" w:hAnsi="Times New Roman" w:cs="Times New Roman"/>
          <w:lang w:val="en-GB"/>
        </w:rPr>
        <w:t xml:space="preserve">with </w:t>
      </w:r>
      <w:r w:rsidR="00B0779A">
        <w:rPr>
          <w:rFonts w:ascii="Times New Roman" w:hAnsi="Times New Roman" w:cs="Times New Roman"/>
          <w:lang w:val="en-GB"/>
        </w:rPr>
        <w:t xml:space="preserve">a </w:t>
      </w:r>
      <w:r w:rsidR="00352B0E" w:rsidRPr="000E1761">
        <w:rPr>
          <w:rFonts w:ascii="Times New Roman" w:hAnsi="Times New Roman" w:cs="Times New Roman"/>
          <w:lang w:val="en-GB"/>
        </w:rPr>
        <w:t>red line (T</w:t>
      </w:r>
      <w:r w:rsidR="00352B0E" w:rsidRPr="000E1761">
        <w:rPr>
          <w:rFonts w:ascii="Times New Roman" w:hAnsi="Times New Roman" w:cs="Times New Roman"/>
          <w:vertAlign w:val="subscript"/>
          <w:lang w:val="en-GB"/>
        </w:rPr>
        <w:t>1out</w:t>
      </w:r>
      <w:r w:rsidR="00352B0E" w:rsidRPr="000E1761">
        <w:rPr>
          <w:rFonts w:ascii="Times New Roman" w:hAnsi="Times New Roman" w:cs="Times New Roman"/>
          <w:lang w:val="en-GB"/>
        </w:rPr>
        <w:t xml:space="preserve">). The given air temperatures were calculated at the outflow from the heat exchanger in the TES tank, which </w:t>
      </w:r>
      <w:r w:rsidR="009D1FD7" w:rsidRPr="000E1761">
        <w:rPr>
          <w:rFonts w:ascii="Times New Roman" w:hAnsi="Times New Roman" w:cs="Times New Roman"/>
          <w:lang w:val="en-GB"/>
        </w:rPr>
        <w:t>are</w:t>
      </w:r>
      <w:r w:rsidR="00BD4BD2" w:rsidRPr="000E1761">
        <w:rPr>
          <w:rFonts w:ascii="Times New Roman" w:hAnsi="Times New Roman" w:cs="Times New Roman"/>
          <w:lang w:val="en-GB"/>
        </w:rPr>
        <w:t xml:space="preserve"> equal to the tempera</w:t>
      </w:r>
      <w:r w:rsidR="000B197C" w:rsidRPr="000E1761">
        <w:rPr>
          <w:rFonts w:ascii="Times New Roman" w:hAnsi="Times New Roman" w:cs="Times New Roman"/>
          <w:lang w:val="en-GB"/>
        </w:rPr>
        <w:t>ture o</w:t>
      </w:r>
      <w:r w:rsidR="00BD4BD2" w:rsidRPr="000E1761">
        <w:rPr>
          <w:rFonts w:ascii="Times New Roman" w:hAnsi="Times New Roman" w:cs="Times New Roman"/>
          <w:lang w:val="en-GB"/>
        </w:rPr>
        <w:t xml:space="preserve">f </w:t>
      </w:r>
      <w:r w:rsidR="00B0779A">
        <w:rPr>
          <w:rFonts w:ascii="Times New Roman" w:hAnsi="Times New Roman" w:cs="Times New Roman"/>
          <w:lang w:val="en-GB"/>
        </w:rPr>
        <w:t xml:space="preserve">the </w:t>
      </w:r>
      <w:r w:rsidR="00BD4BD2" w:rsidRPr="000E1761">
        <w:rPr>
          <w:rFonts w:ascii="Times New Roman" w:hAnsi="Times New Roman" w:cs="Times New Roman"/>
          <w:lang w:val="en-GB"/>
        </w:rPr>
        <w:t xml:space="preserve">air reaching the evaporator. </w:t>
      </w:r>
      <w:r w:rsidRPr="000E1761">
        <w:rPr>
          <w:rFonts w:ascii="Times New Roman" w:hAnsi="Times New Roman" w:cs="Times New Roman"/>
          <w:lang w:val="en-GB"/>
        </w:rPr>
        <w:t>The calculations were conducted until the limit value for PCM</w:t>
      </w:r>
      <w:r w:rsidR="00BF3DCC" w:rsidRPr="000E1761">
        <w:rPr>
          <w:rFonts w:ascii="Times New Roman" w:hAnsi="Times New Roman" w:cs="Times New Roman"/>
          <w:lang w:val="en-GB"/>
        </w:rPr>
        <w:t xml:space="preserve"> temperature (10</w:t>
      </w:r>
      <w:r w:rsidR="0041002C" w:rsidRPr="000E1761">
        <w:rPr>
          <w:rFonts w:ascii="Times New Roman" w:hAnsi="Times New Roman" w:cs="Times New Roman"/>
          <w:lang w:val="en-GB"/>
        </w:rPr>
        <w:t>°</w:t>
      </w:r>
      <w:r w:rsidR="00BF3DCC" w:rsidRPr="000E1761">
        <w:rPr>
          <w:rFonts w:ascii="Times New Roman" w:hAnsi="Times New Roman" w:cs="Times New Roman"/>
          <w:lang w:val="en-GB"/>
        </w:rPr>
        <w:t>C)</w:t>
      </w:r>
      <w:r w:rsidRPr="000E1761">
        <w:rPr>
          <w:rFonts w:ascii="Times New Roman" w:hAnsi="Times New Roman" w:cs="Times New Roman"/>
          <w:lang w:val="en-GB"/>
        </w:rPr>
        <w:t xml:space="preserve"> was re</w:t>
      </w:r>
      <w:r w:rsidR="00B0779A">
        <w:rPr>
          <w:rFonts w:ascii="Times New Roman" w:hAnsi="Times New Roman" w:cs="Times New Roman"/>
          <w:lang w:val="en-GB"/>
        </w:rPr>
        <w:t>ach</w:t>
      </w:r>
      <w:r w:rsidR="00BF3DCC" w:rsidRPr="000E1761">
        <w:rPr>
          <w:rFonts w:ascii="Times New Roman" w:hAnsi="Times New Roman" w:cs="Times New Roman"/>
          <w:lang w:val="en-GB"/>
        </w:rPr>
        <w:t>ed</w:t>
      </w:r>
      <w:r w:rsidRPr="000E1761">
        <w:rPr>
          <w:rFonts w:ascii="Times New Roman" w:hAnsi="Times New Roman" w:cs="Times New Roman"/>
          <w:lang w:val="en-GB"/>
        </w:rPr>
        <w:t>.</w:t>
      </w:r>
    </w:p>
    <w:p w14:paraId="25FA1BA0" w14:textId="77777777" w:rsidR="000B197C" w:rsidRPr="000E1761" w:rsidRDefault="000B197C" w:rsidP="00AD1F9B">
      <w:pPr>
        <w:spacing w:after="0" w:line="240" w:lineRule="auto"/>
        <w:ind w:firstLine="284"/>
        <w:jc w:val="both"/>
        <w:rPr>
          <w:rFonts w:ascii="Times New Roman" w:hAnsi="Times New Roman" w:cs="Times New Roman"/>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12"/>
      </w:tblGrid>
      <w:tr w:rsidR="00E55D81" w:rsidRPr="000E1761" w14:paraId="1B8E0DF0" w14:textId="77777777" w:rsidTr="00AD1F9B">
        <w:tc>
          <w:tcPr>
            <w:tcW w:w="4940" w:type="dxa"/>
          </w:tcPr>
          <w:p w14:paraId="07028778" w14:textId="77777777" w:rsidR="00AD1F9B" w:rsidRPr="000E1761" w:rsidRDefault="004C414A" w:rsidP="00AD1F9B">
            <w:pPr>
              <w:jc w:val="both"/>
              <w:rPr>
                <w:rFonts w:ascii="Times New Roman" w:hAnsi="Times New Roman" w:cs="Times New Roman"/>
                <w:lang w:val="en-GB"/>
              </w:rPr>
            </w:pPr>
            <w:r w:rsidRPr="000E1761">
              <w:rPr>
                <w:rFonts w:ascii="Times New Roman" w:hAnsi="Times New Roman" w:cs="Times New Roman"/>
                <w:noProof/>
                <w:lang w:val="en-GB" w:eastAsia="pl-PL"/>
              </w:rPr>
              <mc:AlternateContent>
                <mc:Choice Requires="wps">
                  <w:drawing>
                    <wp:anchor distT="0" distB="0" distL="114300" distR="114300" simplePos="0" relativeHeight="251660288" behindDoc="0" locked="0" layoutInCell="1" allowOverlap="1" wp14:anchorId="112EB62A" wp14:editId="7496D592">
                      <wp:simplePos x="0" y="0"/>
                      <wp:positionH relativeFrom="column">
                        <wp:posOffset>-2642235</wp:posOffset>
                      </wp:positionH>
                      <wp:positionV relativeFrom="paragraph">
                        <wp:posOffset>15240</wp:posOffset>
                      </wp:positionV>
                      <wp:extent cx="497840" cy="116840"/>
                      <wp:effectExtent l="0" t="0" r="0" b="0"/>
                      <wp:wrapNone/>
                      <wp:docPr id="5" name="Prostokąt 5"/>
                      <wp:cNvGraphicFramePr/>
                      <a:graphic xmlns:a="http://schemas.openxmlformats.org/drawingml/2006/main">
                        <a:graphicData uri="http://schemas.microsoft.com/office/word/2010/wordprocessingShape">
                          <wps:wsp>
                            <wps:cNvSpPr/>
                            <wps:spPr>
                              <a:xfrm>
                                <a:off x="0" y="0"/>
                                <a:ext cx="497840" cy="11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F14D7" id="Prostokąt 5" o:spid="_x0000_s1026" style="position:absolute;margin-left:-208.05pt;margin-top:1.2pt;width:39.2pt;height:9.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oYTeAIAAF0FAAAOAAAAZHJzL2Uyb0RvYy54bWysVE1v2zAMvQ/YfxB0Xx0H6VcQpwhadBhQ&#10;tEXboWdFlmIBsqhJSpzs14+SbKfrih2G+SBTIvlIPpFaXO1bTXbCeQWmouXJhBJhONTKbCr6/eX2&#10;ywUlPjBTMw1GVPQgPL1afv606OxcTKEBXQtHEMT4eWcr2oRg50XheSNa5k/ACoNKCa5lAbduU9SO&#10;dYje6mI6mZwVHbjaOuDCezy9yUq6TPhSCh4epPQiEF1RzC2k1aV1HddiuWDzjWO2UbxPg/1DFi1T&#10;BoOOUDcsMLJ16g+oVnEHHmQ44dAWIKXiItWA1ZSTd9U8N8yKVAuS4+1Ik/9/sPx+92wfHdLQWT/3&#10;KMYq9tK18Y/5kX0i6zCSJfaBcDycXZ5fzJBSjqqyPIsyohRHZ+t8+CqgJVGoqMO7SBSx3Z0P2XQw&#10;ibE8aFXfKq3TJt6/uNaO7Bje3HpT9uC/WWkTbQ1ErwwYT4pjJUkKBy2inTZPQhJVY+7TlEhqsmMQ&#10;xrkwocyqhtUixz6d4DdEH9JKhSbAiCwx/ojdAwyWGWTAzln29tFVpB4dnSd/Syw7jx4pMpgwOrfK&#10;gPsIQGNVfeRsP5CUqYksraE+PDriIE+It/xW4bXdMR8emcORwJvGMQ8PuEgNXUWhlyhpwP386Dza&#10;Y6eilpIOR6yi/seWOUGJ/mawhy/LWWygkDaz0/Mpbtxbzfqtxmzba8BeKPFBsTyJ0T7oQZQO2ld8&#10;DVYxKqqY4Ri7ojy4YXMd8ujje8LFapXMcA4tC3fm2fIIHlmNbfmyf2XO9r0bsOnvYRhHNn/Xwtk2&#10;ehpYbQNIlfr7yGvPN85wapz+vYmPxNt9sjq+istfAAAA//8DAFBLAwQUAAYACAAAACEAFv9dvOAA&#10;AAAKAQAADwAAAGRycy9kb3ducmV2LnhtbEyPwU7DMAyG70i8Q2Qkbl3SdVun0nRCCCbgxqCcs8a0&#10;FYlTmnQrb084wdH2p9/fX+5ma9gJR987kpAuBDCkxumeWglvrw/JFpgPirQyjlDCN3rYVZcXpSq0&#10;O9MLng6hZTGEfKEkdCEMBee+6dAqv3ADUrx9uNGqEMex5XpU5xhuDV8KseFW9RQ/dGrAuw6bz8Nk&#10;JUzr/Ol+fv/aZ7Wo8+farB/DfpDy+mq+vQEWcA5/MPzqR3WootPRTaQ9MxKSVbpJIythuQIWgSTL&#10;8hzYMS7EFnhV8v8Vqh8AAAD//wMAUEsBAi0AFAAGAAgAAAAhALaDOJL+AAAA4QEAABMAAAAAAAAA&#10;AAAAAAAAAAAAAFtDb250ZW50X1R5cGVzXS54bWxQSwECLQAUAAYACAAAACEAOP0h/9YAAACUAQAA&#10;CwAAAAAAAAAAAAAAAAAvAQAAX3JlbHMvLnJlbHNQSwECLQAUAAYACAAAACEAu9KGE3gCAABdBQAA&#10;DgAAAAAAAAAAAAAAAAAuAgAAZHJzL2Uyb0RvYy54bWxQSwECLQAUAAYACAAAACEAFv9dvOAAAAAK&#10;AQAADwAAAAAAAAAAAAAAAADSBAAAZHJzL2Rvd25yZXYueG1sUEsFBgAAAAAEAAQA8wAAAN8FAAAA&#10;AA==&#10;" fillcolor="white [3212]" stroked="f" strokeweight="2pt"/>
                  </w:pict>
                </mc:Fallback>
              </mc:AlternateContent>
            </w:r>
            <w:r w:rsidR="00000000">
              <w:rPr>
                <w:rFonts w:ascii="Times New Roman" w:hAnsi="Times New Roman" w:cs="Times New Roman"/>
                <w:noProof/>
                <w:lang w:val="en-GB" w:eastAsia="pl-PL"/>
              </w:rPr>
              <w:object w:dxaOrig="1440" w:dyaOrig="1440" w14:anchorId="0A40A245">
                <v:shape id="_x0000_s1031" type="#_x0000_t75" style="position:absolute;left:0;text-align:left;margin-left:-7.15pt;margin-top:-3.5pt;width:252pt;height:176pt;z-index:-251653120;mso-position-horizontal-relative:text;mso-position-vertical-relative:text" wrapcoords="1286 368 836 551 964 1195 15621 1838 2700 2114 2571 2849 3729 3309 3664 4780 2636 5331 2636 5883 3729 6250 3664 7721 2636 8272 2636 9008 1029 9375 1029 10019 3729 10662 1736 11122 964 11581 964 12133 3664 13603 2636 14339 2636 15074 3729 15074 3664 16545 3086 17372 2957 17648 3021 18843 6621 19486 10800 19486 16843 20773 17100 20773 18643 20681 18386 19854 10800 19486 15621 19486 18643 18934 18643 17372 17550 16637 16586 16545 10800 15074 18386 14890 18514 14798 15429 13603 12793 12133 18514 11857 18450 11673 10736 10662 9064 9191 18450 8824 18450 8640 7586 7721 6300 6250 18450 5791 18450 5607 5207 4780 3986 3309 18771 3309 18771 735 4950 368 1286 368" o:allowoverlap="f">
                  <v:imagedata r:id="rId13" o:title=""/>
                  <w10:wrap type="tight"/>
                </v:shape>
                <o:OLEObject Type="Embed" ProgID="Origin50.Graph" ShapeID="_x0000_s1031" DrawAspect="Content" ObjectID="_1824021015" r:id="rId14"/>
              </w:object>
            </w:r>
          </w:p>
        </w:tc>
        <w:tc>
          <w:tcPr>
            <w:tcW w:w="4914" w:type="dxa"/>
          </w:tcPr>
          <w:p w14:paraId="0713BEDE" w14:textId="77777777" w:rsidR="00AD1F9B" w:rsidRPr="000E1761" w:rsidRDefault="004C414A" w:rsidP="00AD1F9B">
            <w:pPr>
              <w:jc w:val="both"/>
              <w:rPr>
                <w:rFonts w:ascii="Times New Roman" w:hAnsi="Times New Roman" w:cs="Times New Roman"/>
                <w:lang w:val="en-GB"/>
              </w:rPr>
            </w:pPr>
            <w:r w:rsidRPr="000E1761">
              <w:rPr>
                <w:rFonts w:ascii="Times New Roman" w:hAnsi="Times New Roman" w:cs="Times New Roman"/>
                <w:noProof/>
                <w:lang w:val="en-GB" w:eastAsia="pl-PL"/>
              </w:rPr>
              <mc:AlternateContent>
                <mc:Choice Requires="wps">
                  <w:drawing>
                    <wp:anchor distT="0" distB="0" distL="114300" distR="114300" simplePos="0" relativeHeight="251661312" behindDoc="0" locked="0" layoutInCell="1" allowOverlap="1" wp14:anchorId="6C9DE4EA" wp14:editId="598C3859">
                      <wp:simplePos x="0" y="0"/>
                      <wp:positionH relativeFrom="column">
                        <wp:posOffset>134620</wp:posOffset>
                      </wp:positionH>
                      <wp:positionV relativeFrom="paragraph">
                        <wp:posOffset>40640</wp:posOffset>
                      </wp:positionV>
                      <wp:extent cx="497840" cy="116840"/>
                      <wp:effectExtent l="0" t="0" r="0" b="0"/>
                      <wp:wrapNone/>
                      <wp:docPr id="6" name="Prostokąt 6"/>
                      <wp:cNvGraphicFramePr/>
                      <a:graphic xmlns:a="http://schemas.openxmlformats.org/drawingml/2006/main">
                        <a:graphicData uri="http://schemas.microsoft.com/office/word/2010/wordprocessingShape">
                          <wps:wsp>
                            <wps:cNvSpPr/>
                            <wps:spPr>
                              <a:xfrm>
                                <a:off x="0" y="0"/>
                                <a:ext cx="497840" cy="11684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91F705" id="Prostokąt 6" o:spid="_x0000_s1026" style="position:absolute;margin-left:10.6pt;margin-top:3.2pt;width:39.2pt;height:9.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q6SgIAAJoEAAAOAAAAZHJzL2Uyb0RvYy54bWysVE1v2zAMvQ/YfxB0X50E6VdQpwgSZBhQ&#10;tAXSoWdWlmIDsqhRSpzs14+S3abrdhqWg0KKFPn09Oib20NrxV5TaNCVcnw2kkI7hVXjtqX8/rT+&#10;ciVFiOAqsOh0KY86yNv55083nZ/pCdZoK02Ci7gw63wp6xj9rCiCqnUL4Qy9dhw0SC1EdmlbVAQd&#10;V29tMRmNLooOqfKESofAu6s+KOe5vjFaxQdjgo7ClpKxxbxSXl/SWsxvYLYl8HWjBhjwDyhaaBw3&#10;fSu1gghiR80fpdpGEQY08UxhW6AxjdL5Dnyb8ejDbTY1eJ3vwuQE/0ZT+H9l1f1+4x+Jaeh8mAU2&#10;0y0Ohtr0z/jEIZN1fCNLH6JQvDm9vryaMqWKQ+PxRbK5SnE67CnErxpbkYxSEr9Fpgj2dyH2qa8p&#10;qVdA21TrxtrsHMPSktgDPxu/doWdFBZC5M1SrvNv6PbbMetEV8rJ+XSUgAHryViIbLa+KmVwWynA&#10;blmoKlLG4jB1zCJIWFYQ6r5pLju0sC5B0llNA/QTWcl6wer4SIKwl1fwat1wtTsG/AjEemI0PCPx&#10;gRdjkSHiYElRI/38237K52fmqBQd65Ph/9gBaebhm2MBXI+nif2Ynen55YQdeh95eR9xu3aJzOWY&#10;p9GrbKb8aF9NQ9g+8ygtUlcOgVPcuydqcJaxnxseRqUXi5zGIvYQ79zGq1Q88ZR4fDo8A/nh4SMr&#10;5h5ftQyzD+/f56aTDhe7iKbJ4jjxyqJKDg9AltcwrGnC3vs56/RJmf8CAAD//wMAUEsDBBQABgAI&#10;AAAAIQCynZWT2QAAAAYBAAAPAAAAZHJzL2Rvd25yZXYueG1sTI69TsMwFIV3pL6DdSuxUSehitoQ&#10;p0JIMDFAiphvYuNEta8j203C22MmGM+Pzvnq02oNm5UPoyMB+S4Dpqh3ciQt4OP8fHcAFiKSRONI&#10;CfhWAU7N5qbGSrqF3tXcRs3SCIUKBQwxThXnoR+UxbBzk6KUfTlvMSbpNZcelzRuDS+yrOQWR0oP&#10;A07qaVD9pb1aAfNr/tbJ+8+Lbl+i9gt2RqMX4na7Pj4Ai2qNf2X4xU/o0CSmzl1JBmYEFHmRmgLK&#10;PbAUH48lsC7Z+wPwpub/8ZsfAAAA//8DAFBLAQItABQABgAIAAAAIQC2gziS/gAAAOEBAAATAAAA&#10;AAAAAAAAAAAAAAAAAABbQ29udGVudF9UeXBlc10ueG1sUEsBAi0AFAAGAAgAAAAhADj9If/WAAAA&#10;lAEAAAsAAAAAAAAAAAAAAAAALwEAAF9yZWxzLy5yZWxzUEsBAi0AFAAGAAgAAAAhAG6GarpKAgAA&#10;mgQAAA4AAAAAAAAAAAAAAAAALgIAAGRycy9lMm9Eb2MueG1sUEsBAi0AFAAGAAgAAAAhALKdlZPZ&#10;AAAABgEAAA8AAAAAAAAAAAAAAAAApAQAAGRycy9kb3ducmV2LnhtbFBLBQYAAAAABAAEAPMAAACq&#10;BQAAAAA=&#10;" fillcolor="window" stroked="f" strokeweight="2pt"/>
                  </w:pict>
                </mc:Fallback>
              </mc:AlternateContent>
            </w:r>
            <w:r w:rsidR="00000000">
              <w:rPr>
                <w:rFonts w:ascii="Times New Roman" w:hAnsi="Times New Roman" w:cs="Times New Roman"/>
                <w:noProof/>
                <w:lang w:val="en-GB" w:eastAsia="pl-PL"/>
              </w:rPr>
              <w:object w:dxaOrig="1440" w:dyaOrig="1440" w14:anchorId="119CAE8B">
                <v:shape id="_x0000_s1032" type="#_x0000_t75" style="position:absolute;left:0;text-align:left;margin-left:-4.75pt;margin-top:.25pt;width:250.35pt;height:175.95pt;z-index:-251652096;mso-position-horizontal-relative:text;mso-position-vertical-relative:text" wrapcoords="517 551 517 1287 8472 2022 2651 2206 2587 2941 3686 3493 2716 4780 2846 4963 2651 5331 2975 5883 3686 6434 2846 7169 2587 7537 2651 7997 3622 9375 1035 9375 1035 10019 3686 10846 1035 11214 1035 12225 2716 12317 2651 12776 2975 13236 3686 13787 2587 15166 2716 15442 3557 16729 2975 17464 3104 18199 3945 18291 3945 19118 16556 19670 16556 19854 16685 20497 16750 20497 17008 20497 18560 20405 18754 19946 18302 19670 18690 19210 18819 18567 18560 18199 18625 17556 17267 17004 15198 16729 18496 15350 18366 15258 17849 15166 14874 13787 18496 12776 18366 12684 12417 12317 10477 10846 18496 10386 18431 10203 8795 9375 7437 7905 18431 7905 18431 7721 6208 6434 18431 5331 18431 5147 7372 4963 19143 3769 19272 735 18625 643 4786 551 517 551">
                  <v:imagedata r:id="rId15" o:title=""/>
                  <w10:wrap type="tight"/>
                </v:shape>
                <o:OLEObject Type="Embed" ProgID="Origin50.Graph" ShapeID="_x0000_s1032" DrawAspect="Content" ObjectID="_1824021016" r:id="rId16"/>
              </w:object>
            </w:r>
          </w:p>
        </w:tc>
      </w:tr>
      <w:tr w:rsidR="00E55D81" w:rsidRPr="000E1761" w14:paraId="7AC24D01" w14:textId="77777777" w:rsidTr="00AD1F9B">
        <w:tc>
          <w:tcPr>
            <w:tcW w:w="9854" w:type="dxa"/>
            <w:gridSpan w:val="2"/>
          </w:tcPr>
          <w:p w14:paraId="6AD7FAED" w14:textId="3245B1D7" w:rsidR="00AD1F9B" w:rsidRPr="000E1761" w:rsidRDefault="00AD1F9B" w:rsidP="00AF4E4F">
            <w:pPr>
              <w:pStyle w:val="Rrys"/>
              <w:rPr>
                <w:lang w:val="en-GB"/>
              </w:rPr>
            </w:pPr>
            <w:r w:rsidRPr="000E1761">
              <w:rPr>
                <w:b/>
                <w:lang w:val="en-GB"/>
              </w:rPr>
              <w:t>Fig. 3.</w:t>
            </w:r>
            <w:r w:rsidRPr="000E1761">
              <w:rPr>
                <w:lang w:val="en-GB"/>
              </w:rPr>
              <w:t xml:space="preserve"> The </w:t>
            </w:r>
            <w:r w:rsidR="00E81CFE" w:rsidRPr="000E1761">
              <w:rPr>
                <w:lang w:val="en-GB"/>
              </w:rPr>
              <w:t>paraffin (T</w:t>
            </w:r>
            <w:r w:rsidR="00E81CFE" w:rsidRPr="000E1761">
              <w:rPr>
                <w:vertAlign w:val="subscript"/>
                <w:lang w:val="en-GB"/>
              </w:rPr>
              <w:t>2</w:t>
            </w:r>
            <w:r w:rsidR="00E81CFE" w:rsidRPr="000E1761">
              <w:rPr>
                <w:lang w:val="en-GB"/>
              </w:rPr>
              <w:t>) and air (T</w:t>
            </w:r>
            <w:r w:rsidR="00E81CFE" w:rsidRPr="000E1761">
              <w:rPr>
                <w:vertAlign w:val="subscript"/>
                <w:lang w:val="en-GB"/>
              </w:rPr>
              <w:t>1out</w:t>
            </w:r>
            <w:r w:rsidR="00E81CFE" w:rsidRPr="000E1761">
              <w:rPr>
                <w:lang w:val="en-GB"/>
              </w:rPr>
              <w:t xml:space="preserve">) </w:t>
            </w:r>
            <w:r w:rsidRPr="000E1761">
              <w:rPr>
                <w:lang w:val="en-GB"/>
              </w:rPr>
              <w:t xml:space="preserve">temperature distribution inside the </w:t>
            </w:r>
            <w:r w:rsidR="00AA4FA3" w:rsidRPr="000E1761">
              <w:rPr>
                <w:lang w:val="en-GB"/>
              </w:rPr>
              <w:t xml:space="preserve">heat storage </w:t>
            </w:r>
            <w:r w:rsidRPr="000E1761">
              <w:rPr>
                <w:lang w:val="en-GB"/>
              </w:rPr>
              <w:t>tank during the discharging process</w:t>
            </w:r>
            <w:r w:rsidR="004C414A" w:rsidRPr="000E1761">
              <w:rPr>
                <w:lang w:val="en-GB"/>
              </w:rPr>
              <w:t>: a) February, b</w:t>
            </w:r>
            <w:r w:rsidR="00E81CFE" w:rsidRPr="000E1761">
              <w:rPr>
                <w:lang w:val="en-GB"/>
              </w:rPr>
              <w:t>)</w:t>
            </w:r>
            <w:r w:rsidR="004C414A" w:rsidRPr="000E1761">
              <w:rPr>
                <w:lang w:val="en-GB"/>
              </w:rPr>
              <w:t xml:space="preserve"> November</w:t>
            </w:r>
          </w:p>
        </w:tc>
      </w:tr>
    </w:tbl>
    <w:p w14:paraId="22C6A644" w14:textId="77777777" w:rsidR="00AF4E4F" w:rsidRPr="000E1761" w:rsidRDefault="00AF4E4F" w:rsidP="000B197C">
      <w:pPr>
        <w:spacing w:after="0" w:line="240" w:lineRule="auto"/>
        <w:ind w:firstLine="357"/>
        <w:jc w:val="both"/>
        <w:rPr>
          <w:rFonts w:ascii="Times New Roman" w:hAnsi="Times New Roman" w:cs="Times New Roman"/>
          <w:lang w:val="en-GB"/>
        </w:rPr>
      </w:pPr>
    </w:p>
    <w:p w14:paraId="0B1129C2" w14:textId="53E86D9C" w:rsidR="00486560" w:rsidRPr="000E1761" w:rsidRDefault="00486560" w:rsidP="000B197C">
      <w:pPr>
        <w:spacing w:after="0" w:line="240" w:lineRule="auto"/>
        <w:ind w:firstLine="357"/>
        <w:jc w:val="both"/>
        <w:rPr>
          <w:rFonts w:ascii="Times New Roman" w:hAnsi="Times New Roman" w:cs="Times New Roman"/>
          <w:lang w:val="en-GB"/>
        </w:rPr>
      </w:pPr>
      <w:r w:rsidRPr="000E1761">
        <w:rPr>
          <w:rFonts w:ascii="Times New Roman" w:hAnsi="Times New Roman" w:cs="Times New Roman"/>
          <w:lang w:val="en-GB"/>
        </w:rPr>
        <w:t xml:space="preserve">As presented in the figure above, the time </w:t>
      </w:r>
      <w:r w:rsidR="008550D9" w:rsidRPr="000E1761">
        <w:rPr>
          <w:rFonts w:ascii="Times New Roman" w:hAnsi="Times New Roman" w:cs="Times New Roman"/>
          <w:lang w:val="en-GB"/>
        </w:rPr>
        <w:t>required</w:t>
      </w:r>
      <w:r w:rsidRPr="000E1761">
        <w:rPr>
          <w:rFonts w:ascii="Times New Roman" w:hAnsi="Times New Roman" w:cs="Times New Roman"/>
          <w:lang w:val="en-GB"/>
        </w:rPr>
        <w:t xml:space="preserve"> to reach the limit temperature of the paraffin inside the storage tank during </w:t>
      </w:r>
      <w:r w:rsidR="00B0779A">
        <w:rPr>
          <w:rFonts w:ascii="Times New Roman" w:hAnsi="Times New Roman" w:cs="Times New Roman"/>
          <w:lang w:val="en-GB"/>
        </w:rPr>
        <w:t xml:space="preserve">the </w:t>
      </w:r>
      <w:r w:rsidRPr="000E1761">
        <w:rPr>
          <w:rFonts w:ascii="Times New Roman" w:hAnsi="Times New Roman" w:cs="Times New Roman"/>
          <w:lang w:val="en-GB"/>
        </w:rPr>
        <w:t xml:space="preserve">discharging process is below 20 minutes. </w:t>
      </w:r>
      <w:r w:rsidR="008550D9" w:rsidRPr="000E1761">
        <w:rPr>
          <w:rFonts w:ascii="Times New Roman" w:hAnsi="Times New Roman" w:cs="Times New Roman"/>
          <w:lang w:val="en-GB"/>
        </w:rPr>
        <w:t>Nevertheless, during that period of time</w:t>
      </w:r>
      <w:r w:rsidR="00B0779A">
        <w:rPr>
          <w:rFonts w:ascii="Times New Roman" w:hAnsi="Times New Roman" w:cs="Times New Roman"/>
          <w:lang w:val="en-GB"/>
        </w:rPr>
        <w:t>,</w:t>
      </w:r>
      <w:r w:rsidR="008550D9" w:rsidRPr="000E1761">
        <w:rPr>
          <w:rFonts w:ascii="Times New Roman" w:hAnsi="Times New Roman" w:cs="Times New Roman"/>
          <w:lang w:val="en-GB"/>
        </w:rPr>
        <w:t xml:space="preserve"> the increase in air temperature is significant in comparison with the external air temperature. </w:t>
      </w:r>
      <w:r w:rsidR="001A6EE0" w:rsidRPr="000E1761">
        <w:rPr>
          <w:rFonts w:ascii="Times New Roman" w:hAnsi="Times New Roman" w:cs="Times New Roman"/>
          <w:lang w:val="en-GB"/>
        </w:rPr>
        <w:t>In case of</w:t>
      </w:r>
      <w:r w:rsidR="000B197C" w:rsidRPr="000E1761">
        <w:rPr>
          <w:rFonts w:ascii="Times New Roman" w:hAnsi="Times New Roman" w:cs="Times New Roman"/>
          <w:lang w:val="en-GB"/>
        </w:rPr>
        <w:t xml:space="preserve"> no cooperation with </w:t>
      </w:r>
      <w:r w:rsidR="00B0779A">
        <w:rPr>
          <w:rFonts w:ascii="Times New Roman" w:hAnsi="Times New Roman" w:cs="Times New Roman"/>
          <w:lang w:val="en-GB"/>
        </w:rPr>
        <w:t xml:space="preserve">the </w:t>
      </w:r>
      <w:r w:rsidR="000B197C" w:rsidRPr="000E1761">
        <w:rPr>
          <w:rFonts w:ascii="Times New Roman" w:hAnsi="Times New Roman" w:cs="Times New Roman"/>
          <w:lang w:val="en-GB"/>
        </w:rPr>
        <w:t>PCM tank</w:t>
      </w:r>
      <w:r w:rsidR="00B0779A">
        <w:rPr>
          <w:rFonts w:ascii="Times New Roman" w:hAnsi="Times New Roman" w:cs="Times New Roman"/>
          <w:lang w:val="en-GB"/>
        </w:rPr>
        <w:t>,</w:t>
      </w:r>
      <w:r w:rsidRPr="000E1761">
        <w:rPr>
          <w:rFonts w:ascii="Times New Roman" w:hAnsi="Times New Roman" w:cs="Times New Roman"/>
          <w:lang w:val="en-GB"/>
        </w:rPr>
        <w:t xml:space="preserve"> the </w:t>
      </w:r>
      <w:r w:rsidR="008550D9" w:rsidRPr="000E1761">
        <w:rPr>
          <w:rFonts w:ascii="Times New Roman" w:hAnsi="Times New Roman" w:cs="Times New Roman"/>
          <w:lang w:val="en-GB"/>
        </w:rPr>
        <w:t xml:space="preserve">air temperature at the </w:t>
      </w:r>
      <w:r w:rsidRPr="000E1761">
        <w:rPr>
          <w:rFonts w:ascii="Times New Roman" w:hAnsi="Times New Roman" w:cs="Times New Roman"/>
          <w:lang w:val="en-GB"/>
        </w:rPr>
        <w:t xml:space="preserve">inlet </w:t>
      </w:r>
      <w:r w:rsidR="008550D9" w:rsidRPr="000E1761">
        <w:rPr>
          <w:rFonts w:ascii="Times New Roman" w:hAnsi="Times New Roman" w:cs="Times New Roman"/>
          <w:lang w:val="en-GB"/>
        </w:rPr>
        <w:t xml:space="preserve">to the </w:t>
      </w:r>
      <w:r w:rsidRPr="000E1761">
        <w:rPr>
          <w:rFonts w:ascii="Times New Roman" w:hAnsi="Times New Roman" w:cs="Times New Roman"/>
          <w:lang w:val="en-GB"/>
        </w:rPr>
        <w:t xml:space="preserve">heat pump </w:t>
      </w:r>
      <w:r w:rsidR="00A776DE" w:rsidRPr="000E1761">
        <w:rPr>
          <w:rFonts w:ascii="Times New Roman" w:hAnsi="Times New Roman" w:cs="Times New Roman"/>
          <w:lang w:val="en-GB"/>
        </w:rPr>
        <w:t>would be the external air temperature for the particular day</w:t>
      </w:r>
      <w:r w:rsidRPr="000E1761">
        <w:rPr>
          <w:rFonts w:ascii="Times New Roman" w:hAnsi="Times New Roman" w:cs="Times New Roman"/>
          <w:lang w:val="en-GB"/>
        </w:rPr>
        <w:t>. For February</w:t>
      </w:r>
      <w:r w:rsidR="00B0779A">
        <w:rPr>
          <w:rFonts w:ascii="Times New Roman" w:hAnsi="Times New Roman" w:cs="Times New Roman"/>
          <w:lang w:val="en-GB"/>
        </w:rPr>
        <w:t>,</w:t>
      </w:r>
      <w:r w:rsidRPr="000E1761">
        <w:rPr>
          <w:rFonts w:ascii="Times New Roman" w:hAnsi="Times New Roman" w:cs="Times New Roman"/>
          <w:lang w:val="en-GB"/>
        </w:rPr>
        <w:t xml:space="preserve"> the temperature of the air reaching the heat pump</w:t>
      </w:r>
      <w:r w:rsidR="00B0779A">
        <w:rPr>
          <w:rFonts w:ascii="Times New Roman" w:hAnsi="Times New Roman" w:cs="Times New Roman"/>
          <w:lang w:val="en-GB"/>
        </w:rPr>
        <w:t>'</w:t>
      </w:r>
      <w:r w:rsidRPr="000E1761">
        <w:rPr>
          <w:rFonts w:ascii="Times New Roman" w:hAnsi="Times New Roman" w:cs="Times New Roman"/>
          <w:lang w:val="en-GB"/>
        </w:rPr>
        <w:t>s evaporator is even 20</w:t>
      </w:r>
      <w:r w:rsidR="00AF4E4F" w:rsidRPr="000E1761">
        <w:rPr>
          <w:rFonts w:ascii="Cambria Math" w:hAnsi="Cambria Math" w:cs="Cambria Math"/>
          <w:lang w:val="en-GB"/>
        </w:rPr>
        <w:t>°</w:t>
      </w:r>
      <w:r w:rsidRPr="000E1761">
        <w:rPr>
          <w:rFonts w:ascii="Times New Roman" w:hAnsi="Times New Roman" w:cs="Times New Roman"/>
          <w:lang w:val="en-GB"/>
        </w:rPr>
        <w:t>C higher than the average temperature of the external air in this month (-2</w:t>
      </w:r>
      <w:r w:rsidR="00AF4E4F" w:rsidRPr="000E1761">
        <w:rPr>
          <w:rFonts w:ascii="Cambria Math" w:hAnsi="Cambria Math" w:cs="Cambria Math"/>
          <w:lang w:val="en-GB"/>
        </w:rPr>
        <w:t>°</w:t>
      </w:r>
      <w:r w:rsidRPr="000E1761">
        <w:rPr>
          <w:rFonts w:ascii="Times New Roman" w:hAnsi="Times New Roman" w:cs="Times New Roman"/>
          <w:lang w:val="en-GB"/>
        </w:rPr>
        <w:t xml:space="preserve">C). </w:t>
      </w:r>
      <w:r w:rsidR="008550D9" w:rsidRPr="000E1761">
        <w:rPr>
          <w:rFonts w:ascii="Times New Roman" w:hAnsi="Times New Roman" w:cs="Times New Roman"/>
          <w:lang w:val="en-GB"/>
        </w:rPr>
        <w:t xml:space="preserve">Due to the lower solar operation for November </w:t>
      </w:r>
      <w:r w:rsidRPr="000E1761">
        <w:rPr>
          <w:rFonts w:ascii="Times New Roman" w:hAnsi="Times New Roman" w:cs="Times New Roman"/>
          <w:lang w:val="en-GB"/>
        </w:rPr>
        <w:t xml:space="preserve">(Fig. 2), the air temperature reached for that month is more than 5 times higher while </w:t>
      </w:r>
      <w:proofErr w:type="spellStart"/>
      <w:r w:rsidRPr="000E1761">
        <w:rPr>
          <w:rFonts w:ascii="Times New Roman" w:hAnsi="Times New Roman" w:cs="Times New Roman"/>
          <w:lang w:val="en-GB"/>
        </w:rPr>
        <w:t>analyzing</w:t>
      </w:r>
      <w:proofErr w:type="spellEnd"/>
      <w:r w:rsidRPr="000E1761">
        <w:rPr>
          <w:rFonts w:ascii="Times New Roman" w:hAnsi="Times New Roman" w:cs="Times New Roman"/>
          <w:lang w:val="en-GB"/>
        </w:rPr>
        <w:t xml:space="preserve"> the cooperation with a paraffin tank than the average temperature outside of the building (3</w:t>
      </w:r>
      <w:r w:rsidR="00AF4E4F" w:rsidRPr="000E1761">
        <w:rPr>
          <w:rFonts w:ascii="Cambria Math" w:hAnsi="Cambria Math" w:cs="Cambria Math"/>
          <w:lang w:val="en-GB"/>
        </w:rPr>
        <w:t>°</w:t>
      </w:r>
      <w:r w:rsidRPr="000E1761">
        <w:rPr>
          <w:rFonts w:ascii="Times New Roman" w:hAnsi="Times New Roman" w:cs="Times New Roman"/>
          <w:lang w:val="en-GB"/>
        </w:rPr>
        <w:t>C).</w:t>
      </w:r>
    </w:p>
    <w:p w14:paraId="2C7BBDD6" w14:textId="24C8F18D" w:rsidR="00486560" w:rsidRPr="000E1761" w:rsidRDefault="00353C81" w:rsidP="00353C81">
      <w:pPr>
        <w:pStyle w:val="Rn1"/>
        <w:rPr>
          <w:lang w:val="en-GB"/>
        </w:rPr>
      </w:pPr>
      <w:r w:rsidRPr="000E1761">
        <w:rPr>
          <w:lang w:val="en-GB"/>
        </w:rPr>
        <w:t xml:space="preserve">4. </w:t>
      </w:r>
      <w:r w:rsidR="00486560" w:rsidRPr="000E1761">
        <w:rPr>
          <w:lang w:val="en-GB"/>
        </w:rPr>
        <w:t>Discussion</w:t>
      </w:r>
    </w:p>
    <w:p w14:paraId="222E83B9" w14:textId="6DE1C8EE" w:rsidR="004B7486" w:rsidRPr="000E1761" w:rsidRDefault="008550D9" w:rsidP="004B7486">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The effective operation of the heat pump is described by means of </w:t>
      </w:r>
      <w:r w:rsidR="00B0779A">
        <w:rPr>
          <w:rFonts w:ascii="Times New Roman" w:hAnsi="Times New Roman" w:cs="Times New Roman"/>
          <w:lang w:val="en-GB"/>
        </w:rPr>
        <w:t xml:space="preserve">the </w:t>
      </w:r>
      <w:r w:rsidRPr="000E1761">
        <w:rPr>
          <w:rFonts w:ascii="Times New Roman" w:hAnsi="Times New Roman" w:cs="Times New Roman"/>
          <w:lang w:val="en-GB"/>
        </w:rPr>
        <w:t>Coefficient of Performance</w:t>
      </w:r>
      <w:r w:rsidR="00486560" w:rsidRPr="000E1761">
        <w:rPr>
          <w:rFonts w:ascii="Times New Roman" w:hAnsi="Times New Roman" w:cs="Times New Roman"/>
          <w:lang w:val="en-GB"/>
        </w:rPr>
        <w:t xml:space="preserve"> (COP). The factor discusses the electric energy consumption for compressor operation in </w:t>
      </w:r>
      <w:r w:rsidR="008D5106" w:rsidRPr="000E1761">
        <w:rPr>
          <w:rFonts w:ascii="Times New Roman" w:hAnsi="Times New Roman" w:cs="Times New Roman"/>
          <w:lang w:val="en-GB"/>
        </w:rPr>
        <w:t>relation to</w:t>
      </w:r>
      <w:r w:rsidR="00486560" w:rsidRPr="000E1761">
        <w:rPr>
          <w:rFonts w:ascii="Times New Roman" w:hAnsi="Times New Roman" w:cs="Times New Roman"/>
          <w:lang w:val="en-GB"/>
        </w:rPr>
        <w:t xml:space="preserve"> the building heat demand</w:t>
      </w:r>
      <w:r w:rsidR="00B0779A">
        <w:rPr>
          <w:rFonts w:ascii="Times New Roman" w:hAnsi="Times New Roman" w:cs="Times New Roman"/>
          <w:lang w:val="en-GB"/>
        </w:rPr>
        <w:t>,</w:t>
      </w:r>
      <w:r w:rsidR="00486560" w:rsidRPr="000E1761">
        <w:rPr>
          <w:rFonts w:ascii="Times New Roman" w:hAnsi="Times New Roman" w:cs="Times New Roman"/>
          <w:lang w:val="en-GB"/>
        </w:rPr>
        <w:t xml:space="preserve"> equal to the condenser performance. For </w:t>
      </w:r>
      <w:r w:rsidR="00A066A1" w:rsidRPr="000E1761">
        <w:rPr>
          <w:rFonts w:ascii="Times New Roman" w:hAnsi="Times New Roman" w:cs="Times New Roman"/>
          <w:lang w:val="en-GB"/>
        </w:rPr>
        <w:t xml:space="preserve">air-to-water heat </w:t>
      </w:r>
      <w:r w:rsidR="00486560" w:rsidRPr="000E1761">
        <w:rPr>
          <w:rFonts w:ascii="Times New Roman" w:hAnsi="Times New Roman" w:cs="Times New Roman"/>
          <w:lang w:val="en-GB"/>
        </w:rPr>
        <w:t>pumps</w:t>
      </w:r>
      <w:r w:rsidR="00B0779A">
        <w:rPr>
          <w:rFonts w:ascii="Times New Roman" w:hAnsi="Times New Roman" w:cs="Times New Roman"/>
          <w:lang w:val="en-GB"/>
        </w:rPr>
        <w:t>,</w:t>
      </w:r>
      <w:r w:rsidR="00486560" w:rsidRPr="000E1761">
        <w:rPr>
          <w:rFonts w:ascii="Times New Roman" w:hAnsi="Times New Roman" w:cs="Times New Roman"/>
          <w:lang w:val="en-GB"/>
        </w:rPr>
        <w:t xml:space="preserve"> COP is proportional to </w:t>
      </w:r>
      <w:r w:rsidR="00AA4FA3" w:rsidRPr="000E1761">
        <w:rPr>
          <w:rFonts w:ascii="Times New Roman" w:hAnsi="Times New Roman" w:cs="Times New Roman"/>
          <w:lang w:val="en-GB"/>
        </w:rPr>
        <w:t xml:space="preserve">the </w:t>
      </w:r>
      <w:r w:rsidR="00486560" w:rsidRPr="000E1761">
        <w:rPr>
          <w:rFonts w:ascii="Times New Roman" w:hAnsi="Times New Roman" w:cs="Times New Roman"/>
          <w:lang w:val="en-GB"/>
        </w:rPr>
        <w:t>external air temperature (</w:t>
      </w:r>
      <w:proofErr w:type="spellStart"/>
      <w:r w:rsidR="00486560" w:rsidRPr="000E1761">
        <w:rPr>
          <w:rFonts w:ascii="Times New Roman" w:hAnsi="Times New Roman" w:cs="Times New Roman"/>
          <w:lang w:val="en-GB"/>
        </w:rPr>
        <w:t>Te</w:t>
      </w:r>
      <w:proofErr w:type="spellEnd"/>
      <w:r w:rsidR="00486560" w:rsidRPr="000E1761">
        <w:rPr>
          <w:rFonts w:ascii="Times New Roman" w:hAnsi="Times New Roman" w:cs="Times New Roman"/>
          <w:lang w:val="en-GB"/>
        </w:rPr>
        <w:t xml:space="preserve">), </w:t>
      </w:r>
      <w:r w:rsidR="008D5106" w:rsidRPr="000E1761">
        <w:rPr>
          <w:rFonts w:ascii="Times New Roman" w:hAnsi="Times New Roman" w:cs="Times New Roman"/>
          <w:lang w:val="en-GB"/>
        </w:rPr>
        <w:t xml:space="preserve">enabling the lower energy consumption to be constrained by higher temperatures </w:t>
      </w:r>
      <w:r w:rsidR="00AA4FA3" w:rsidRPr="000E1761">
        <w:rPr>
          <w:rFonts w:ascii="Times New Roman" w:hAnsi="Times New Roman" w:cs="Times New Roman"/>
          <w:lang w:val="en-GB"/>
        </w:rPr>
        <w:t xml:space="preserve">of air </w:t>
      </w:r>
      <w:r w:rsidR="008D5106" w:rsidRPr="000E1761">
        <w:rPr>
          <w:rFonts w:ascii="Times New Roman" w:hAnsi="Times New Roman" w:cs="Times New Roman"/>
          <w:lang w:val="en-GB"/>
        </w:rPr>
        <w:t>reaching the evaporator.</w:t>
      </w:r>
      <w:r w:rsidR="00486560" w:rsidRPr="000E1761">
        <w:rPr>
          <w:rFonts w:ascii="Times New Roman" w:hAnsi="Times New Roman" w:cs="Times New Roman"/>
          <w:lang w:val="en-GB"/>
        </w:rPr>
        <w:t xml:space="preserve"> </w:t>
      </w:r>
    </w:p>
    <w:p w14:paraId="6D8026E6" w14:textId="1F995CB9" w:rsidR="00650A65" w:rsidRPr="000E1761" w:rsidRDefault="00486560" w:rsidP="00650A65">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lastRenderedPageBreak/>
        <w:t xml:space="preserve">In order to investigate the energetic benefits of the proposed system, the actual values of COP were </w:t>
      </w:r>
      <w:proofErr w:type="spellStart"/>
      <w:r w:rsidRPr="000E1761">
        <w:rPr>
          <w:rFonts w:ascii="Times New Roman" w:hAnsi="Times New Roman" w:cs="Times New Roman"/>
          <w:lang w:val="en-GB"/>
        </w:rPr>
        <w:t>analyzed</w:t>
      </w:r>
      <w:proofErr w:type="spellEnd"/>
      <w:r w:rsidRPr="000E1761">
        <w:rPr>
          <w:rFonts w:ascii="Times New Roman" w:hAnsi="Times New Roman" w:cs="Times New Roman"/>
          <w:lang w:val="en-GB"/>
        </w:rPr>
        <w:t xml:space="preserve">. They were included on the basis of data available for </w:t>
      </w:r>
      <w:proofErr w:type="spellStart"/>
      <w:r w:rsidR="002256AC" w:rsidRPr="000E1761">
        <w:rPr>
          <w:rFonts w:ascii="Times New Roman" w:hAnsi="Times New Roman" w:cs="Times New Roman"/>
          <w:lang w:val="en-GB"/>
        </w:rPr>
        <w:t>monoblock</w:t>
      </w:r>
      <w:proofErr w:type="spellEnd"/>
      <w:r w:rsidR="00B0779A">
        <w:rPr>
          <w:rFonts w:ascii="Times New Roman" w:hAnsi="Times New Roman" w:cs="Times New Roman"/>
          <w:lang w:val="en-GB"/>
        </w:rPr>
        <w:t>-type air-to-</w:t>
      </w:r>
      <w:r w:rsidRPr="000E1761">
        <w:rPr>
          <w:rFonts w:ascii="Times New Roman" w:hAnsi="Times New Roman" w:cs="Times New Roman"/>
          <w:lang w:val="en-GB"/>
        </w:rPr>
        <w:t xml:space="preserve">water heat pump operating on the thermodynamic fluid R32 (https://kaisai.com/pl/split-arctic). The temperature of </w:t>
      </w:r>
      <w:r w:rsidR="00B0779A">
        <w:rPr>
          <w:rFonts w:ascii="Times New Roman" w:hAnsi="Times New Roman" w:cs="Times New Roman"/>
          <w:lang w:val="en-GB"/>
        </w:rPr>
        <w:t xml:space="preserve">the </w:t>
      </w:r>
      <w:r w:rsidRPr="000E1761">
        <w:rPr>
          <w:rFonts w:ascii="Times New Roman" w:hAnsi="Times New Roman" w:cs="Times New Roman"/>
          <w:lang w:val="en-GB"/>
        </w:rPr>
        <w:t xml:space="preserve">hot water supplying the heating system in the building was assumed </w:t>
      </w:r>
      <w:r w:rsidR="00B0779A">
        <w:rPr>
          <w:rFonts w:ascii="Times New Roman" w:hAnsi="Times New Roman" w:cs="Times New Roman"/>
          <w:lang w:val="en-GB"/>
        </w:rPr>
        <w:t>to be 45</w:t>
      </w:r>
      <w:r w:rsidR="002D715C">
        <w:rPr>
          <w:rFonts w:ascii="Cambria Math" w:hAnsi="Cambria Math" w:cs="Cambria Math"/>
          <w:lang w:val="en-GB"/>
        </w:rPr>
        <w:t>°</w:t>
      </w:r>
      <w:r w:rsidRPr="000E1761">
        <w:rPr>
          <w:rFonts w:ascii="Times New Roman" w:hAnsi="Times New Roman" w:cs="Times New Roman"/>
          <w:lang w:val="en-GB"/>
        </w:rPr>
        <w:t xml:space="preserve">C. The heat pump features the A++ energy class. For the presumed parameters, the COP dependence on the external air temperature was read from the tables </w:t>
      </w:r>
      <w:r w:rsidR="00650A65" w:rsidRPr="000E1761">
        <w:rPr>
          <w:rFonts w:ascii="Times New Roman" w:hAnsi="Times New Roman" w:cs="Times New Roman"/>
          <w:lang w:val="en-GB"/>
        </w:rPr>
        <w:t>provided</w:t>
      </w:r>
      <w:r w:rsidRPr="000E1761">
        <w:rPr>
          <w:rFonts w:ascii="Times New Roman" w:hAnsi="Times New Roman" w:cs="Times New Roman"/>
          <w:lang w:val="en-GB"/>
        </w:rPr>
        <w:t xml:space="preserve"> by the producer and presented in Fig</w:t>
      </w:r>
      <w:r w:rsidR="00650A65" w:rsidRPr="000E1761">
        <w:rPr>
          <w:rFonts w:ascii="Times New Roman" w:hAnsi="Times New Roman" w:cs="Times New Roman"/>
          <w:lang w:val="en-GB"/>
        </w:rPr>
        <w:t>ure 4. The green identifiers shown in the diagram correspond to February</w:t>
      </w:r>
      <w:r w:rsidR="00A17505" w:rsidRPr="000E1761">
        <w:rPr>
          <w:rFonts w:ascii="Times New Roman" w:hAnsi="Times New Roman" w:cs="Times New Roman"/>
          <w:lang w:val="en-GB"/>
        </w:rPr>
        <w:t>,</w:t>
      </w:r>
      <w:r w:rsidR="00650A65" w:rsidRPr="000E1761">
        <w:rPr>
          <w:rFonts w:ascii="Times New Roman" w:hAnsi="Times New Roman" w:cs="Times New Roman"/>
          <w:lang w:val="en-GB"/>
        </w:rPr>
        <w:t xml:space="preserve"> whereas the red identifiers correspond to November.</w:t>
      </w:r>
    </w:p>
    <w:p w14:paraId="76006341" w14:textId="77777777" w:rsidR="00DD07B7" w:rsidRPr="000E1761" w:rsidRDefault="00DD07B7" w:rsidP="00650A65">
      <w:pPr>
        <w:spacing w:after="0" w:line="240" w:lineRule="auto"/>
        <w:ind w:firstLine="284"/>
        <w:jc w:val="both"/>
        <w:rPr>
          <w:rFonts w:ascii="Times New Roman" w:hAnsi="Times New Roman" w:cs="Times New Roman"/>
          <w:lang w:val="en-GB"/>
        </w:rPr>
      </w:pPr>
    </w:p>
    <w:p w14:paraId="68612576" w14:textId="0CC03FBB" w:rsidR="00486560" w:rsidRPr="000E1761" w:rsidRDefault="00DD07B7" w:rsidP="003B789E">
      <w:pPr>
        <w:spacing w:after="0" w:line="240" w:lineRule="auto"/>
        <w:jc w:val="center"/>
        <w:rPr>
          <w:rFonts w:ascii="Times New Roman" w:hAnsi="Times New Roman" w:cs="Times New Roman"/>
          <w:lang w:val="en-GB"/>
        </w:rPr>
      </w:pPr>
      <w:r w:rsidRPr="000E1761">
        <w:rPr>
          <w:rFonts w:ascii="Times New Roman" w:eastAsia="Calibri" w:hAnsi="Times New Roman" w:cs="Times New Roman"/>
          <w:sz w:val="24"/>
          <w:szCs w:val="24"/>
          <w:lang w:val="en-GB"/>
        </w:rPr>
        <w:object w:dxaOrig="4920" w:dyaOrig="3451" w14:anchorId="42E0BB33">
          <v:shape id="_x0000_i1028" type="#_x0000_t75" style="width:313.5pt;height:231.75pt" o:ole="">
            <v:imagedata r:id="rId17" o:title="" croptop="5440f" cropbottom="2769f" cropleft="3643f" cropright="7684f"/>
          </v:shape>
          <o:OLEObject Type="Embed" ProgID="Origin50.Graph" ShapeID="_x0000_i1028" DrawAspect="Content" ObjectID="_1824021014" r:id="rId18"/>
        </w:object>
      </w:r>
    </w:p>
    <w:p w14:paraId="71E70CE3" w14:textId="7843C6DE" w:rsidR="00486560" w:rsidRPr="000E1761" w:rsidRDefault="00E33F27" w:rsidP="00AF4E4F">
      <w:pPr>
        <w:pStyle w:val="Rrys"/>
        <w:rPr>
          <w:lang w:val="en-GB"/>
        </w:rPr>
      </w:pPr>
      <w:r w:rsidRPr="000E1761">
        <w:rPr>
          <w:b/>
          <w:lang w:val="en-GB"/>
        </w:rPr>
        <w:t>Fig.</w:t>
      </w:r>
      <w:r w:rsidR="00486560" w:rsidRPr="000E1761">
        <w:rPr>
          <w:b/>
          <w:lang w:val="en-GB"/>
        </w:rPr>
        <w:t xml:space="preserve"> 4.</w:t>
      </w:r>
      <w:r w:rsidR="00486560" w:rsidRPr="000E1761">
        <w:rPr>
          <w:lang w:val="en-GB"/>
        </w:rPr>
        <w:t xml:space="preserve"> Heat pump Coefficient of Performance comparison for selected months</w:t>
      </w:r>
    </w:p>
    <w:p w14:paraId="178928E1" w14:textId="77777777" w:rsidR="00DD07B7" w:rsidRPr="000E1761" w:rsidRDefault="00DD07B7" w:rsidP="004B7486">
      <w:pPr>
        <w:spacing w:after="0" w:line="240" w:lineRule="auto"/>
        <w:ind w:firstLine="284"/>
        <w:jc w:val="both"/>
        <w:rPr>
          <w:rFonts w:ascii="Times New Roman" w:hAnsi="Times New Roman" w:cs="Times New Roman"/>
          <w:lang w:val="en-GB"/>
        </w:rPr>
      </w:pPr>
    </w:p>
    <w:p w14:paraId="47E64551" w14:textId="0A0AEA5C" w:rsidR="00E43864" w:rsidRPr="000E1761" w:rsidRDefault="00486560" w:rsidP="004B7486">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Assuming the reference temperature for each month as the average temperature of external air (</w:t>
      </w:r>
      <w:r w:rsidR="002256AC" w:rsidRPr="000E1761">
        <w:rPr>
          <w:rFonts w:ascii="Times New Roman" w:hAnsi="Times New Roman" w:cs="Times New Roman"/>
          <w:lang w:val="en-GB"/>
        </w:rPr>
        <w:t>Table 1</w:t>
      </w:r>
      <w:r w:rsidRPr="000E1761">
        <w:rPr>
          <w:rFonts w:ascii="Times New Roman" w:hAnsi="Times New Roman" w:cs="Times New Roman"/>
          <w:lang w:val="en-GB"/>
        </w:rPr>
        <w:t xml:space="preserve"> embodying the meteorological data</w:t>
      </w:r>
      <w:r w:rsidR="00A75523" w:rsidRPr="000E1761">
        <w:rPr>
          <w:rFonts w:ascii="Times New Roman" w:hAnsi="Times New Roman" w:cs="Times New Roman"/>
          <w:lang w:val="en-GB"/>
        </w:rPr>
        <w:t>)</w:t>
      </w:r>
      <w:r w:rsidRPr="000E1761">
        <w:rPr>
          <w:rFonts w:ascii="Times New Roman" w:hAnsi="Times New Roman" w:cs="Times New Roman"/>
          <w:lang w:val="en-GB"/>
        </w:rPr>
        <w:t>, we can read the diagram and learn the COP values for temperatures given as 2.8 and 3.2 for February</w:t>
      </w:r>
      <w:r w:rsidR="005312FD" w:rsidRPr="000E1761">
        <w:rPr>
          <w:rFonts w:ascii="Times New Roman" w:hAnsi="Times New Roman" w:cs="Times New Roman"/>
          <w:lang w:val="en-GB"/>
        </w:rPr>
        <w:t xml:space="preserve"> (-2</w:t>
      </w:r>
      <w:r w:rsidR="00DD07B7" w:rsidRPr="000E1761">
        <w:rPr>
          <w:rFonts w:ascii="Cambria Math" w:hAnsi="Cambria Math" w:cs="Cambria Math"/>
          <w:lang w:val="en-GB"/>
        </w:rPr>
        <w:t>°</w:t>
      </w:r>
      <w:r w:rsidR="005312FD" w:rsidRPr="000E1761">
        <w:rPr>
          <w:rFonts w:ascii="Times New Roman" w:hAnsi="Times New Roman" w:cs="Times New Roman"/>
          <w:lang w:val="en-GB"/>
        </w:rPr>
        <w:t>C)</w:t>
      </w:r>
      <w:r w:rsidRPr="000E1761">
        <w:rPr>
          <w:rFonts w:ascii="Times New Roman" w:hAnsi="Times New Roman" w:cs="Times New Roman"/>
          <w:lang w:val="en-GB"/>
        </w:rPr>
        <w:t xml:space="preserve"> and November</w:t>
      </w:r>
      <w:r w:rsidR="005312FD" w:rsidRPr="000E1761">
        <w:rPr>
          <w:rFonts w:ascii="Times New Roman" w:hAnsi="Times New Roman" w:cs="Times New Roman"/>
          <w:lang w:val="en-GB"/>
        </w:rPr>
        <w:t xml:space="preserve"> (3</w:t>
      </w:r>
      <w:r w:rsidR="00DD07B7" w:rsidRPr="000E1761">
        <w:rPr>
          <w:rFonts w:ascii="Cambria Math" w:hAnsi="Cambria Math" w:cs="Cambria Math"/>
          <w:lang w:val="en-GB"/>
        </w:rPr>
        <w:t>°</w:t>
      </w:r>
      <w:r w:rsidR="005312FD" w:rsidRPr="000E1761">
        <w:rPr>
          <w:rFonts w:ascii="Times New Roman" w:hAnsi="Times New Roman" w:cs="Times New Roman"/>
          <w:lang w:val="en-GB"/>
        </w:rPr>
        <w:t>C)</w:t>
      </w:r>
      <w:r w:rsidRPr="000E1761">
        <w:rPr>
          <w:rFonts w:ascii="Times New Roman" w:hAnsi="Times New Roman" w:cs="Times New Roman"/>
          <w:lang w:val="en-GB"/>
        </w:rPr>
        <w:t xml:space="preserve">, respectively. </w:t>
      </w:r>
      <w:r w:rsidR="002256AC" w:rsidRPr="000E1761">
        <w:rPr>
          <w:rFonts w:ascii="Times New Roman" w:hAnsi="Times New Roman" w:cs="Times New Roman"/>
          <w:lang w:val="en-GB"/>
        </w:rPr>
        <w:t>The values are presented with a</w:t>
      </w:r>
      <w:r w:rsidR="004C7C8B">
        <w:rPr>
          <w:rFonts w:ascii="Times New Roman" w:hAnsi="Times New Roman" w:cs="Times New Roman"/>
          <w:lang w:val="en-GB"/>
        </w:rPr>
        <w:t> </w:t>
      </w:r>
      <w:r w:rsidR="002256AC" w:rsidRPr="000E1761">
        <w:rPr>
          <w:rFonts w:ascii="Times New Roman" w:hAnsi="Times New Roman" w:cs="Times New Roman"/>
          <w:lang w:val="en-GB"/>
        </w:rPr>
        <w:t xml:space="preserve">green arrow at the diagram </w:t>
      </w:r>
      <w:r w:rsidR="00EF0F00" w:rsidRPr="000E1761">
        <w:rPr>
          <w:rFonts w:ascii="Times New Roman" w:hAnsi="Times New Roman" w:cs="Times New Roman"/>
          <w:lang w:val="en-GB"/>
        </w:rPr>
        <w:t xml:space="preserve">marked </w:t>
      </w:r>
      <w:r w:rsidR="002256AC" w:rsidRPr="000E1761">
        <w:rPr>
          <w:rFonts w:ascii="Times New Roman" w:hAnsi="Times New Roman" w:cs="Times New Roman"/>
          <w:lang w:val="en-GB"/>
        </w:rPr>
        <w:t xml:space="preserve">as </w:t>
      </w:r>
      <w:r w:rsidR="00B0779A">
        <w:rPr>
          <w:rFonts w:ascii="Times New Roman" w:hAnsi="Times New Roman" w:cs="Times New Roman"/>
          <w:lang w:val="en-GB"/>
        </w:rPr>
        <w:t>'</w:t>
      </w:r>
      <w:r w:rsidR="002256AC" w:rsidRPr="000E1761">
        <w:rPr>
          <w:rFonts w:ascii="Times New Roman" w:hAnsi="Times New Roman" w:cs="Times New Roman"/>
          <w:lang w:val="en-GB"/>
        </w:rPr>
        <w:t>II no tank</w:t>
      </w:r>
      <w:r w:rsidR="00B0779A">
        <w:rPr>
          <w:rFonts w:ascii="Times New Roman" w:hAnsi="Times New Roman" w:cs="Times New Roman"/>
          <w:lang w:val="en-GB"/>
        </w:rPr>
        <w:t>'</w:t>
      </w:r>
      <w:r w:rsidR="002256AC" w:rsidRPr="000E1761">
        <w:rPr>
          <w:rFonts w:ascii="Times New Roman" w:hAnsi="Times New Roman" w:cs="Times New Roman"/>
          <w:lang w:val="en-GB"/>
        </w:rPr>
        <w:t xml:space="preserve"> for February and </w:t>
      </w:r>
      <w:r w:rsidR="00B0779A">
        <w:rPr>
          <w:rFonts w:ascii="Times New Roman" w:hAnsi="Times New Roman" w:cs="Times New Roman"/>
          <w:lang w:val="en-GB"/>
        </w:rPr>
        <w:t xml:space="preserve">a </w:t>
      </w:r>
      <w:r w:rsidR="002256AC" w:rsidRPr="000E1761">
        <w:rPr>
          <w:rFonts w:ascii="Times New Roman" w:hAnsi="Times New Roman" w:cs="Times New Roman"/>
          <w:lang w:val="en-GB"/>
        </w:rPr>
        <w:t xml:space="preserve">red arrow </w:t>
      </w:r>
      <w:r w:rsidR="00EF0F00" w:rsidRPr="000E1761">
        <w:rPr>
          <w:rFonts w:ascii="Times New Roman" w:hAnsi="Times New Roman" w:cs="Times New Roman"/>
          <w:lang w:val="en-GB"/>
        </w:rPr>
        <w:t xml:space="preserve">marked </w:t>
      </w:r>
      <w:r w:rsidR="002256AC" w:rsidRPr="000E1761">
        <w:rPr>
          <w:rFonts w:ascii="Times New Roman" w:hAnsi="Times New Roman" w:cs="Times New Roman"/>
          <w:lang w:val="en-GB"/>
        </w:rPr>
        <w:t xml:space="preserve">as </w:t>
      </w:r>
      <w:r w:rsidR="00B0779A">
        <w:rPr>
          <w:rFonts w:ascii="Times New Roman" w:hAnsi="Times New Roman" w:cs="Times New Roman"/>
          <w:lang w:val="en-GB"/>
        </w:rPr>
        <w:t>'</w:t>
      </w:r>
      <w:r w:rsidR="002256AC" w:rsidRPr="000E1761">
        <w:rPr>
          <w:rFonts w:ascii="Times New Roman" w:hAnsi="Times New Roman" w:cs="Times New Roman"/>
          <w:lang w:val="en-GB"/>
        </w:rPr>
        <w:t>XI no tank</w:t>
      </w:r>
      <w:r w:rsidR="00B0779A">
        <w:rPr>
          <w:rFonts w:ascii="Times New Roman" w:hAnsi="Times New Roman" w:cs="Times New Roman"/>
          <w:lang w:val="en-GB"/>
        </w:rPr>
        <w:t>'</w:t>
      </w:r>
      <w:r w:rsidR="002256AC" w:rsidRPr="000E1761">
        <w:rPr>
          <w:rFonts w:ascii="Times New Roman" w:hAnsi="Times New Roman" w:cs="Times New Roman"/>
          <w:lang w:val="en-GB"/>
        </w:rPr>
        <w:t xml:space="preserve"> for</w:t>
      </w:r>
      <w:r w:rsidR="004C7C8B">
        <w:rPr>
          <w:rFonts w:ascii="Times New Roman" w:hAnsi="Times New Roman" w:cs="Times New Roman"/>
          <w:lang w:val="en-GB"/>
        </w:rPr>
        <w:t> </w:t>
      </w:r>
      <w:r w:rsidR="002256AC" w:rsidRPr="000E1761">
        <w:rPr>
          <w:rFonts w:ascii="Times New Roman" w:hAnsi="Times New Roman" w:cs="Times New Roman"/>
          <w:lang w:val="en-GB"/>
        </w:rPr>
        <w:t xml:space="preserve">November. </w:t>
      </w:r>
    </w:p>
    <w:p w14:paraId="67FE2125" w14:textId="3BFD0690" w:rsidR="004B7486" w:rsidRPr="000E1761" w:rsidRDefault="00486560" w:rsidP="004B7486">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Moreover, the diagram presents the increase </w:t>
      </w:r>
      <w:r w:rsidR="00B0779A">
        <w:rPr>
          <w:rFonts w:ascii="Times New Roman" w:hAnsi="Times New Roman" w:cs="Times New Roman"/>
          <w:lang w:val="en-GB"/>
        </w:rPr>
        <w:t>in</w:t>
      </w:r>
      <w:r w:rsidRPr="000E1761">
        <w:rPr>
          <w:rFonts w:ascii="Times New Roman" w:hAnsi="Times New Roman" w:cs="Times New Roman"/>
          <w:lang w:val="en-GB"/>
        </w:rPr>
        <w:t xml:space="preserve"> the COP value</w:t>
      </w:r>
      <w:r w:rsidR="00D37C4D" w:rsidRPr="000E1761">
        <w:rPr>
          <w:rFonts w:ascii="Times New Roman" w:hAnsi="Times New Roman" w:cs="Times New Roman"/>
          <w:lang w:val="en-GB"/>
        </w:rPr>
        <w:t xml:space="preserve"> during the heat storage tank dis</w:t>
      </w:r>
      <w:r w:rsidRPr="000E1761">
        <w:rPr>
          <w:rFonts w:ascii="Times New Roman" w:hAnsi="Times New Roman" w:cs="Times New Roman"/>
          <w:lang w:val="en-GB"/>
        </w:rPr>
        <w:t xml:space="preserve">charging process. </w:t>
      </w:r>
      <w:r w:rsidR="002256AC" w:rsidRPr="000E1761">
        <w:rPr>
          <w:rFonts w:ascii="Times New Roman" w:hAnsi="Times New Roman" w:cs="Times New Roman"/>
          <w:lang w:val="en-GB"/>
        </w:rPr>
        <w:t xml:space="preserve">These are </w:t>
      </w:r>
      <w:r w:rsidR="005312FD" w:rsidRPr="000E1761">
        <w:rPr>
          <w:rFonts w:ascii="Times New Roman" w:hAnsi="Times New Roman" w:cs="Times New Roman"/>
          <w:lang w:val="en-GB"/>
        </w:rPr>
        <w:t xml:space="preserve">signed as </w:t>
      </w:r>
      <w:r w:rsidR="00B0779A">
        <w:rPr>
          <w:rFonts w:ascii="Times New Roman" w:hAnsi="Times New Roman" w:cs="Times New Roman"/>
          <w:lang w:val="en-GB"/>
        </w:rPr>
        <w:t>'</w:t>
      </w:r>
      <w:r w:rsidR="005312FD" w:rsidRPr="000E1761">
        <w:rPr>
          <w:rFonts w:ascii="Times New Roman" w:hAnsi="Times New Roman" w:cs="Times New Roman"/>
          <w:lang w:val="en-GB"/>
        </w:rPr>
        <w:t>cooperation with solar tank range</w:t>
      </w:r>
      <w:r w:rsidR="00B0779A">
        <w:rPr>
          <w:rFonts w:ascii="Times New Roman" w:hAnsi="Times New Roman" w:cs="Times New Roman"/>
          <w:lang w:val="en-GB"/>
        </w:rPr>
        <w:t>'</w:t>
      </w:r>
      <w:r w:rsidR="005312FD" w:rsidRPr="000E1761">
        <w:rPr>
          <w:rFonts w:ascii="Times New Roman" w:hAnsi="Times New Roman" w:cs="Times New Roman"/>
          <w:lang w:val="en-GB"/>
        </w:rPr>
        <w:t xml:space="preserve"> with a given month of the year and marked with short arrows. </w:t>
      </w:r>
      <w:r w:rsidR="00804922" w:rsidRPr="000E1761">
        <w:rPr>
          <w:rFonts w:ascii="Times New Roman" w:hAnsi="Times New Roman" w:cs="Times New Roman"/>
          <w:lang w:val="en-GB"/>
        </w:rPr>
        <w:t xml:space="preserve">All the data given for February </w:t>
      </w:r>
      <w:r w:rsidR="00B0779A">
        <w:rPr>
          <w:rFonts w:ascii="Times New Roman" w:hAnsi="Times New Roman" w:cs="Times New Roman"/>
          <w:lang w:val="en-GB"/>
        </w:rPr>
        <w:t>is</w:t>
      </w:r>
      <w:r w:rsidR="00804922" w:rsidRPr="000E1761">
        <w:rPr>
          <w:rFonts w:ascii="Times New Roman" w:hAnsi="Times New Roman" w:cs="Times New Roman"/>
          <w:lang w:val="en-GB"/>
        </w:rPr>
        <w:t xml:space="preserve"> signed in green </w:t>
      </w:r>
      <w:proofErr w:type="spellStart"/>
      <w:r w:rsidR="00804922" w:rsidRPr="000E1761">
        <w:rPr>
          <w:rFonts w:ascii="Times New Roman" w:hAnsi="Times New Roman" w:cs="Times New Roman"/>
          <w:lang w:val="en-GB"/>
        </w:rPr>
        <w:t>color</w:t>
      </w:r>
      <w:proofErr w:type="spellEnd"/>
      <w:r w:rsidR="00804922" w:rsidRPr="000E1761">
        <w:rPr>
          <w:rFonts w:ascii="Times New Roman" w:hAnsi="Times New Roman" w:cs="Times New Roman"/>
          <w:lang w:val="en-GB"/>
        </w:rPr>
        <w:t>, whereas for November</w:t>
      </w:r>
      <w:r w:rsidR="00B0779A">
        <w:rPr>
          <w:rFonts w:ascii="Times New Roman" w:hAnsi="Times New Roman" w:cs="Times New Roman"/>
          <w:lang w:val="en-GB"/>
        </w:rPr>
        <w:t>, it is</w:t>
      </w:r>
      <w:r w:rsidR="00804922" w:rsidRPr="000E1761">
        <w:rPr>
          <w:rFonts w:ascii="Times New Roman" w:hAnsi="Times New Roman" w:cs="Times New Roman"/>
          <w:lang w:val="en-GB"/>
        </w:rPr>
        <w:t xml:space="preserve"> in red </w:t>
      </w:r>
      <w:proofErr w:type="spellStart"/>
      <w:r w:rsidR="00804922" w:rsidRPr="000E1761">
        <w:rPr>
          <w:rFonts w:ascii="Times New Roman" w:hAnsi="Times New Roman" w:cs="Times New Roman"/>
          <w:lang w:val="en-GB"/>
        </w:rPr>
        <w:t>color</w:t>
      </w:r>
      <w:proofErr w:type="spellEnd"/>
      <w:r w:rsidR="00804922" w:rsidRPr="000E1761">
        <w:rPr>
          <w:rFonts w:ascii="Times New Roman" w:hAnsi="Times New Roman" w:cs="Times New Roman"/>
          <w:lang w:val="en-GB"/>
        </w:rPr>
        <w:t xml:space="preserve">. </w:t>
      </w:r>
      <w:r w:rsidRPr="000E1761">
        <w:rPr>
          <w:rFonts w:ascii="Times New Roman" w:hAnsi="Times New Roman" w:cs="Times New Roman"/>
          <w:lang w:val="en-GB"/>
        </w:rPr>
        <w:t xml:space="preserve">In case of late winter period (February), we observe the </w:t>
      </w:r>
      <w:r w:rsidR="00D37C4D" w:rsidRPr="000E1761">
        <w:rPr>
          <w:rFonts w:ascii="Times New Roman" w:hAnsi="Times New Roman" w:cs="Times New Roman"/>
          <w:lang w:val="en-GB"/>
        </w:rPr>
        <w:t xml:space="preserve">COP value </w:t>
      </w:r>
      <w:r w:rsidRPr="000E1761">
        <w:rPr>
          <w:rFonts w:ascii="Times New Roman" w:hAnsi="Times New Roman" w:cs="Times New Roman"/>
          <w:lang w:val="en-GB"/>
        </w:rPr>
        <w:t xml:space="preserve">rise from 3.0 to 4.2 </w:t>
      </w:r>
      <w:r w:rsidR="00D37C4D" w:rsidRPr="000E1761">
        <w:rPr>
          <w:rFonts w:ascii="Times New Roman" w:hAnsi="Times New Roman" w:cs="Times New Roman"/>
          <w:lang w:val="en-GB"/>
        </w:rPr>
        <w:t xml:space="preserve">(short green arrows) </w:t>
      </w:r>
      <w:r w:rsidR="003C62F6" w:rsidRPr="000E1761">
        <w:rPr>
          <w:rFonts w:ascii="Times New Roman" w:hAnsi="Times New Roman" w:cs="Times New Roman"/>
          <w:lang w:val="en-GB"/>
        </w:rPr>
        <w:t xml:space="preserve">according to the air temperature reaching the evaporator (see Fig. 3) </w:t>
      </w:r>
      <w:r w:rsidRPr="000E1761">
        <w:rPr>
          <w:rFonts w:ascii="Times New Roman" w:hAnsi="Times New Roman" w:cs="Times New Roman"/>
          <w:lang w:val="en-GB"/>
        </w:rPr>
        <w:t>with the average value of 3.65</w:t>
      </w:r>
      <w:r w:rsidR="005312FD" w:rsidRPr="000E1761">
        <w:rPr>
          <w:rFonts w:ascii="Times New Roman" w:hAnsi="Times New Roman" w:cs="Times New Roman"/>
          <w:lang w:val="en-GB"/>
        </w:rPr>
        <w:t xml:space="preserve"> (green dashed line</w:t>
      </w:r>
      <w:r w:rsidR="00D37C4D" w:rsidRPr="000E1761">
        <w:rPr>
          <w:rFonts w:ascii="Times New Roman" w:hAnsi="Times New Roman" w:cs="Times New Roman"/>
          <w:lang w:val="en-GB"/>
        </w:rPr>
        <w:t xml:space="preserve"> – </w:t>
      </w:r>
      <w:r w:rsidR="00B0779A">
        <w:rPr>
          <w:rFonts w:ascii="Times New Roman" w:hAnsi="Times New Roman" w:cs="Times New Roman"/>
          <w:lang w:val="en-GB"/>
        </w:rPr>
        <w:t>"</w:t>
      </w:r>
      <w:r w:rsidR="00D37C4D" w:rsidRPr="000E1761">
        <w:rPr>
          <w:rFonts w:ascii="Times New Roman" w:hAnsi="Times New Roman" w:cs="Times New Roman"/>
          <w:lang w:val="en-GB"/>
        </w:rPr>
        <w:t>average II</w:t>
      </w:r>
      <w:r w:rsidR="00B0779A">
        <w:rPr>
          <w:rFonts w:ascii="Times New Roman" w:hAnsi="Times New Roman" w:cs="Times New Roman"/>
          <w:lang w:val="en-GB"/>
        </w:rPr>
        <w:t>"</w:t>
      </w:r>
      <w:r w:rsidR="005312FD" w:rsidRPr="000E1761">
        <w:rPr>
          <w:rFonts w:ascii="Times New Roman" w:hAnsi="Times New Roman" w:cs="Times New Roman"/>
          <w:lang w:val="en-GB"/>
        </w:rPr>
        <w:t>)</w:t>
      </w:r>
      <w:r w:rsidRPr="000E1761">
        <w:rPr>
          <w:rFonts w:ascii="Times New Roman" w:hAnsi="Times New Roman" w:cs="Times New Roman"/>
          <w:lang w:val="en-GB"/>
        </w:rPr>
        <w:t>. As for November, the middling val</w:t>
      </w:r>
      <w:r w:rsidR="005312FD" w:rsidRPr="000E1761">
        <w:rPr>
          <w:rFonts w:ascii="Times New Roman" w:hAnsi="Times New Roman" w:cs="Times New Roman"/>
          <w:lang w:val="en-GB"/>
        </w:rPr>
        <w:t>ue</w:t>
      </w:r>
      <w:r w:rsidR="00D37C4D" w:rsidRPr="000E1761">
        <w:rPr>
          <w:rFonts w:ascii="Times New Roman" w:hAnsi="Times New Roman" w:cs="Times New Roman"/>
          <w:lang w:val="en-GB"/>
        </w:rPr>
        <w:t xml:space="preserve"> of COP</w:t>
      </w:r>
      <w:r w:rsidR="005312FD" w:rsidRPr="000E1761">
        <w:rPr>
          <w:rFonts w:ascii="Times New Roman" w:hAnsi="Times New Roman" w:cs="Times New Roman"/>
          <w:lang w:val="en-GB"/>
        </w:rPr>
        <w:t xml:space="preserve"> is 3.7 (red dashed line</w:t>
      </w:r>
      <w:r w:rsidR="00D37C4D" w:rsidRPr="000E1761">
        <w:rPr>
          <w:rFonts w:ascii="Times New Roman" w:hAnsi="Times New Roman" w:cs="Times New Roman"/>
          <w:lang w:val="en-GB"/>
        </w:rPr>
        <w:t xml:space="preserve"> </w:t>
      </w:r>
      <w:r w:rsidR="00EC5975">
        <w:rPr>
          <w:rFonts w:ascii="Times New Roman" w:hAnsi="Times New Roman" w:cs="Times New Roman"/>
          <w:lang w:val="en-GB"/>
        </w:rPr>
        <w:br/>
      </w:r>
      <w:r w:rsidR="00D37C4D" w:rsidRPr="000E1761">
        <w:rPr>
          <w:rFonts w:ascii="Times New Roman" w:hAnsi="Times New Roman" w:cs="Times New Roman"/>
          <w:lang w:val="en-GB"/>
        </w:rPr>
        <w:t>–</w:t>
      </w:r>
      <w:r w:rsidR="00EC5975">
        <w:rPr>
          <w:rFonts w:ascii="Times New Roman" w:hAnsi="Times New Roman" w:cs="Times New Roman"/>
          <w:lang w:val="en-GB"/>
        </w:rPr>
        <w:t> </w:t>
      </w:r>
      <w:r w:rsidR="00B0779A">
        <w:rPr>
          <w:rFonts w:ascii="Times New Roman" w:hAnsi="Times New Roman" w:cs="Times New Roman"/>
          <w:lang w:val="en-GB"/>
        </w:rPr>
        <w:t>"</w:t>
      </w:r>
      <w:r w:rsidR="00D37C4D" w:rsidRPr="000E1761">
        <w:rPr>
          <w:rFonts w:ascii="Times New Roman" w:hAnsi="Times New Roman" w:cs="Times New Roman"/>
          <w:lang w:val="en-GB"/>
        </w:rPr>
        <w:t>average XI</w:t>
      </w:r>
      <w:r w:rsidR="00B0779A">
        <w:rPr>
          <w:rFonts w:ascii="Times New Roman" w:hAnsi="Times New Roman" w:cs="Times New Roman"/>
          <w:lang w:val="en-GB"/>
        </w:rPr>
        <w:t>"</w:t>
      </w:r>
      <w:r w:rsidR="005312FD" w:rsidRPr="000E1761">
        <w:rPr>
          <w:rFonts w:ascii="Times New Roman" w:hAnsi="Times New Roman" w:cs="Times New Roman"/>
          <w:lang w:val="en-GB"/>
        </w:rPr>
        <w:t xml:space="preserve">) with the </w:t>
      </w:r>
      <w:r w:rsidRPr="000E1761">
        <w:rPr>
          <w:rFonts w:ascii="Times New Roman" w:hAnsi="Times New Roman" w:cs="Times New Roman"/>
          <w:lang w:val="en-GB"/>
        </w:rPr>
        <w:t>incr</w:t>
      </w:r>
      <w:r w:rsidR="005312FD" w:rsidRPr="000E1761">
        <w:rPr>
          <w:rFonts w:ascii="Times New Roman" w:hAnsi="Times New Roman" w:cs="Times New Roman"/>
          <w:lang w:val="en-GB"/>
        </w:rPr>
        <w:t>e</w:t>
      </w:r>
      <w:r w:rsidR="00953042" w:rsidRPr="000E1761">
        <w:rPr>
          <w:rFonts w:ascii="Times New Roman" w:hAnsi="Times New Roman" w:cs="Times New Roman"/>
          <w:lang w:val="en-GB"/>
        </w:rPr>
        <w:t>ase in the range of 3.3 to 4.1</w:t>
      </w:r>
      <w:r w:rsidR="00804922" w:rsidRPr="000E1761">
        <w:rPr>
          <w:rFonts w:ascii="Times New Roman" w:hAnsi="Times New Roman" w:cs="Times New Roman"/>
          <w:lang w:val="en-GB"/>
        </w:rPr>
        <w:t xml:space="preserve"> (short red arrows)</w:t>
      </w:r>
      <w:r w:rsidRPr="000E1761">
        <w:rPr>
          <w:rFonts w:ascii="Times New Roman" w:hAnsi="Times New Roman" w:cs="Times New Roman"/>
          <w:lang w:val="en-GB"/>
        </w:rPr>
        <w:t xml:space="preserve">. The calculations </w:t>
      </w:r>
      <w:r w:rsidR="00D37C4D" w:rsidRPr="000E1761">
        <w:rPr>
          <w:rFonts w:ascii="Times New Roman" w:hAnsi="Times New Roman" w:cs="Times New Roman"/>
          <w:lang w:val="en-GB"/>
        </w:rPr>
        <w:t>present</w:t>
      </w:r>
      <w:r w:rsidRPr="000E1761">
        <w:rPr>
          <w:rFonts w:ascii="Times New Roman" w:hAnsi="Times New Roman" w:cs="Times New Roman"/>
          <w:lang w:val="en-GB"/>
        </w:rPr>
        <w:t xml:space="preserve"> </w:t>
      </w:r>
      <w:r w:rsidR="00B0779A">
        <w:rPr>
          <w:rFonts w:ascii="Times New Roman" w:hAnsi="Times New Roman" w:cs="Times New Roman"/>
          <w:lang w:val="en-GB"/>
        </w:rPr>
        <w:t>a</w:t>
      </w:r>
      <w:r w:rsidR="00EC5975">
        <w:rPr>
          <w:rFonts w:ascii="Times New Roman" w:hAnsi="Times New Roman" w:cs="Times New Roman"/>
          <w:lang w:val="en-GB"/>
        </w:rPr>
        <w:t> </w:t>
      </w:r>
      <w:r w:rsidRPr="000E1761">
        <w:rPr>
          <w:rFonts w:ascii="Times New Roman" w:hAnsi="Times New Roman" w:cs="Times New Roman"/>
          <w:lang w:val="en-GB"/>
        </w:rPr>
        <w:t xml:space="preserve">30% increase </w:t>
      </w:r>
      <w:r w:rsidR="00B0779A">
        <w:rPr>
          <w:rFonts w:ascii="Times New Roman" w:hAnsi="Times New Roman" w:cs="Times New Roman"/>
          <w:lang w:val="en-GB"/>
        </w:rPr>
        <w:t>in</w:t>
      </w:r>
      <w:r w:rsidRPr="000E1761">
        <w:rPr>
          <w:rFonts w:ascii="Times New Roman" w:hAnsi="Times New Roman" w:cs="Times New Roman"/>
          <w:lang w:val="en-GB"/>
        </w:rPr>
        <w:t xml:space="preserve"> COP value in </w:t>
      </w:r>
      <w:r w:rsidR="00B0779A">
        <w:rPr>
          <w:rFonts w:ascii="Times New Roman" w:hAnsi="Times New Roman" w:cs="Times New Roman"/>
          <w:lang w:val="en-GB"/>
        </w:rPr>
        <w:t xml:space="preserve">the </w:t>
      </w:r>
      <w:r w:rsidRPr="000E1761">
        <w:rPr>
          <w:rFonts w:ascii="Times New Roman" w:hAnsi="Times New Roman" w:cs="Times New Roman"/>
          <w:lang w:val="en-GB"/>
        </w:rPr>
        <w:t xml:space="preserve">case of February and 15% for </w:t>
      </w:r>
      <w:r w:rsidR="00B0779A">
        <w:rPr>
          <w:rFonts w:ascii="Times New Roman" w:hAnsi="Times New Roman" w:cs="Times New Roman"/>
          <w:lang w:val="en-GB"/>
        </w:rPr>
        <w:t xml:space="preserve">the </w:t>
      </w:r>
      <w:r w:rsidRPr="000E1761">
        <w:rPr>
          <w:rFonts w:ascii="Times New Roman" w:hAnsi="Times New Roman" w:cs="Times New Roman"/>
          <w:lang w:val="en-GB"/>
        </w:rPr>
        <w:t>November analy</w:t>
      </w:r>
      <w:r w:rsidR="00B0779A">
        <w:rPr>
          <w:rFonts w:ascii="Times New Roman" w:hAnsi="Times New Roman" w:cs="Times New Roman"/>
          <w:lang w:val="en-GB"/>
        </w:rPr>
        <w:t>si</w:t>
      </w:r>
      <w:r w:rsidRPr="000E1761">
        <w:rPr>
          <w:rFonts w:ascii="Times New Roman" w:hAnsi="Times New Roman" w:cs="Times New Roman"/>
          <w:lang w:val="en-GB"/>
        </w:rPr>
        <w:t xml:space="preserve">s. </w:t>
      </w:r>
    </w:p>
    <w:p w14:paraId="1B4A77CA" w14:textId="38B524A1" w:rsidR="00E43864" w:rsidRPr="000E1761" w:rsidRDefault="00486560" w:rsidP="004B7486">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The measurable effect of </w:t>
      </w:r>
      <w:r w:rsidR="00B0779A">
        <w:rPr>
          <w:rFonts w:ascii="Times New Roman" w:hAnsi="Times New Roman" w:cs="Times New Roman"/>
          <w:lang w:val="en-GB"/>
        </w:rPr>
        <w:t xml:space="preserve">the addition of a </w:t>
      </w:r>
      <w:r w:rsidRPr="000E1761">
        <w:rPr>
          <w:rFonts w:ascii="Times New Roman" w:hAnsi="Times New Roman" w:cs="Times New Roman"/>
          <w:lang w:val="en-GB"/>
        </w:rPr>
        <w:t xml:space="preserve">heat storage tank to the system is </w:t>
      </w:r>
      <w:r w:rsidR="00B0779A">
        <w:rPr>
          <w:rFonts w:ascii="Times New Roman" w:hAnsi="Times New Roman" w:cs="Times New Roman"/>
          <w:lang w:val="en-GB"/>
        </w:rPr>
        <w:t xml:space="preserve">a </w:t>
      </w:r>
      <w:r w:rsidRPr="000E1761">
        <w:rPr>
          <w:rFonts w:ascii="Times New Roman" w:hAnsi="Times New Roman" w:cs="Times New Roman"/>
          <w:lang w:val="en-GB"/>
        </w:rPr>
        <w:t>reduction</w:t>
      </w:r>
      <w:r w:rsidR="007453EF" w:rsidRPr="000E1761">
        <w:rPr>
          <w:rFonts w:ascii="Times New Roman" w:hAnsi="Times New Roman" w:cs="Times New Roman"/>
          <w:lang w:val="en-GB"/>
        </w:rPr>
        <w:t xml:space="preserve"> of expenses</w:t>
      </w:r>
      <w:r w:rsidRPr="000E1761">
        <w:rPr>
          <w:rFonts w:ascii="Times New Roman" w:hAnsi="Times New Roman" w:cs="Times New Roman"/>
          <w:lang w:val="en-GB"/>
        </w:rPr>
        <w:t xml:space="preserve"> for the system owner. </w:t>
      </w:r>
      <w:r w:rsidR="00202DA9" w:rsidRPr="000E1761">
        <w:rPr>
          <w:rFonts w:ascii="Times New Roman" w:hAnsi="Times New Roman" w:cs="Times New Roman"/>
          <w:lang w:val="en-GB"/>
        </w:rPr>
        <w:t>For the calculations proceeded in the economic aspect</w:t>
      </w:r>
      <w:r w:rsidR="00B0779A">
        <w:rPr>
          <w:rFonts w:ascii="Times New Roman" w:hAnsi="Times New Roman" w:cs="Times New Roman"/>
          <w:lang w:val="en-GB"/>
        </w:rPr>
        <w:t>,</w:t>
      </w:r>
      <w:r w:rsidR="00D37C4D" w:rsidRPr="000E1761">
        <w:rPr>
          <w:rFonts w:ascii="Times New Roman" w:hAnsi="Times New Roman" w:cs="Times New Roman"/>
          <w:lang w:val="en-GB"/>
        </w:rPr>
        <w:t xml:space="preserve"> the assumption is that the solar system and air</w:t>
      </w:r>
      <w:r w:rsidR="00B0779A">
        <w:rPr>
          <w:rFonts w:ascii="Times New Roman" w:hAnsi="Times New Roman" w:cs="Times New Roman"/>
          <w:lang w:val="en-GB"/>
        </w:rPr>
        <w:t>-to-</w:t>
      </w:r>
      <w:r w:rsidR="00D37C4D" w:rsidRPr="000E1761">
        <w:rPr>
          <w:rFonts w:ascii="Times New Roman" w:hAnsi="Times New Roman" w:cs="Times New Roman"/>
          <w:lang w:val="en-GB"/>
        </w:rPr>
        <w:t xml:space="preserve">water heat pump system are already installed in the building. Only the energy accumulating tank will be </w:t>
      </w:r>
      <w:r w:rsidR="00B0779A">
        <w:rPr>
          <w:rFonts w:ascii="Times New Roman" w:hAnsi="Times New Roman" w:cs="Times New Roman"/>
          <w:lang w:val="en-GB"/>
        </w:rPr>
        <w:t xml:space="preserve">an </w:t>
      </w:r>
      <w:r w:rsidR="00D37C4D" w:rsidRPr="000E1761">
        <w:rPr>
          <w:rFonts w:ascii="Times New Roman" w:hAnsi="Times New Roman" w:cs="Times New Roman"/>
          <w:lang w:val="en-GB"/>
        </w:rPr>
        <w:t xml:space="preserve">additive component of the system. When considering the actual paraffin prices, </w:t>
      </w:r>
      <w:r w:rsidR="00B0779A">
        <w:rPr>
          <w:rFonts w:ascii="Times New Roman" w:hAnsi="Times New Roman" w:cs="Times New Roman"/>
          <w:lang w:val="en-GB"/>
        </w:rPr>
        <w:t>the</w:t>
      </w:r>
      <w:r w:rsidR="00D37C4D" w:rsidRPr="000E1761">
        <w:rPr>
          <w:rFonts w:ascii="Times New Roman" w:hAnsi="Times New Roman" w:cs="Times New Roman"/>
          <w:lang w:val="en-GB"/>
        </w:rPr>
        <w:t xml:space="preserve"> installation cost is about 1</w:t>
      </w:r>
      <w:r w:rsidR="00202DA9" w:rsidRPr="000E1761">
        <w:rPr>
          <w:rFonts w:ascii="Times New Roman" w:hAnsi="Times New Roman" w:cs="Times New Roman"/>
          <w:lang w:val="en-GB"/>
        </w:rPr>
        <w:t>,80</w:t>
      </w:r>
      <w:r w:rsidR="00D37C4D" w:rsidRPr="000E1761">
        <w:rPr>
          <w:rFonts w:ascii="Times New Roman" w:hAnsi="Times New Roman" w:cs="Times New Roman"/>
          <w:lang w:val="en-GB"/>
        </w:rPr>
        <w:t>0 euro</w:t>
      </w:r>
      <w:r w:rsidR="00B0779A">
        <w:rPr>
          <w:rFonts w:ascii="Times New Roman" w:hAnsi="Times New Roman" w:cs="Times New Roman"/>
          <w:lang w:val="en-GB"/>
        </w:rPr>
        <w:t>s</w:t>
      </w:r>
      <w:r w:rsidR="00D37C4D" w:rsidRPr="000E1761">
        <w:rPr>
          <w:rFonts w:ascii="Times New Roman" w:hAnsi="Times New Roman" w:cs="Times New Roman"/>
          <w:lang w:val="en-GB"/>
        </w:rPr>
        <w:t>.</w:t>
      </w:r>
      <w:r w:rsidRPr="000E1761">
        <w:rPr>
          <w:rFonts w:ascii="Times New Roman" w:hAnsi="Times New Roman" w:cs="Times New Roman"/>
          <w:lang w:val="en-GB"/>
        </w:rPr>
        <w:t xml:space="preserve"> </w:t>
      </w:r>
      <w:r w:rsidR="00D37C4D" w:rsidRPr="000E1761">
        <w:rPr>
          <w:rFonts w:ascii="Times New Roman" w:hAnsi="Times New Roman" w:cs="Times New Roman"/>
          <w:lang w:val="en-GB"/>
        </w:rPr>
        <w:t xml:space="preserve">In February, </w:t>
      </w:r>
      <w:r w:rsidR="00B0779A">
        <w:rPr>
          <w:rFonts w:ascii="Times New Roman" w:hAnsi="Times New Roman" w:cs="Times New Roman"/>
          <w:lang w:val="en-GB"/>
        </w:rPr>
        <w:t xml:space="preserve">the </w:t>
      </w:r>
      <w:r w:rsidR="00D37C4D" w:rsidRPr="000E1761">
        <w:rPr>
          <w:rFonts w:ascii="Times New Roman" w:hAnsi="Times New Roman" w:cs="Times New Roman"/>
          <w:lang w:val="en-GB"/>
        </w:rPr>
        <w:t>expenses reduction will amount to 58 euro</w:t>
      </w:r>
      <w:r w:rsidR="00B0779A">
        <w:rPr>
          <w:rFonts w:ascii="Times New Roman" w:hAnsi="Times New Roman" w:cs="Times New Roman"/>
          <w:lang w:val="en-GB"/>
        </w:rPr>
        <w:t>s,</w:t>
      </w:r>
      <w:r w:rsidR="00D37C4D" w:rsidRPr="000E1761">
        <w:rPr>
          <w:rFonts w:ascii="Times New Roman" w:hAnsi="Times New Roman" w:cs="Times New Roman"/>
          <w:lang w:val="en-GB"/>
        </w:rPr>
        <w:t xml:space="preserve"> with </w:t>
      </w:r>
      <w:r w:rsidR="00B0779A">
        <w:rPr>
          <w:rFonts w:ascii="Times New Roman" w:hAnsi="Times New Roman" w:cs="Times New Roman"/>
          <w:lang w:val="en-GB"/>
        </w:rPr>
        <w:t xml:space="preserve">the </w:t>
      </w:r>
      <w:r w:rsidR="00D37C4D" w:rsidRPr="000E1761">
        <w:rPr>
          <w:rFonts w:ascii="Times New Roman" w:hAnsi="Times New Roman" w:cs="Times New Roman"/>
          <w:lang w:val="en-GB"/>
        </w:rPr>
        <w:t xml:space="preserve">cost decrease in November </w:t>
      </w:r>
      <w:proofErr w:type="spellStart"/>
      <w:r w:rsidR="00D37C4D" w:rsidRPr="000E1761">
        <w:rPr>
          <w:rFonts w:ascii="Times New Roman" w:hAnsi="Times New Roman" w:cs="Times New Roman"/>
          <w:lang w:val="en-GB"/>
        </w:rPr>
        <w:t>total</w:t>
      </w:r>
      <w:r w:rsidR="00B0779A">
        <w:rPr>
          <w:rFonts w:ascii="Times New Roman" w:hAnsi="Times New Roman" w:cs="Times New Roman"/>
          <w:lang w:val="en-GB"/>
        </w:rPr>
        <w:t>ing</w:t>
      </w:r>
      <w:proofErr w:type="spellEnd"/>
      <w:r w:rsidR="00D37C4D" w:rsidRPr="000E1761">
        <w:rPr>
          <w:rFonts w:ascii="Times New Roman" w:hAnsi="Times New Roman" w:cs="Times New Roman"/>
          <w:lang w:val="en-GB"/>
        </w:rPr>
        <w:t xml:space="preserve"> 28 euro</w:t>
      </w:r>
      <w:r w:rsidR="00B0779A">
        <w:rPr>
          <w:rFonts w:ascii="Times New Roman" w:hAnsi="Times New Roman" w:cs="Times New Roman"/>
          <w:lang w:val="en-GB"/>
        </w:rPr>
        <w:t>s</w:t>
      </w:r>
      <w:r w:rsidR="00D37C4D" w:rsidRPr="000E1761">
        <w:rPr>
          <w:rFonts w:ascii="Times New Roman" w:hAnsi="Times New Roman" w:cs="Times New Roman"/>
          <w:lang w:val="en-GB"/>
        </w:rPr>
        <w:t xml:space="preserve">. </w:t>
      </w:r>
      <w:r w:rsidRPr="000E1761">
        <w:rPr>
          <w:rFonts w:ascii="Times New Roman" w:hAnsi="Times New Roman" w:cs="Times New Roman"/>
          <w:lang w:val="en-GB"/>
        </w:rPr>
        <w:t>The calculations concerned the electric energy present costs</w:t>
      </w:r>
      <w:r w:rsidR="00E0642A" w:rsidRPr="000E1761">
        <w:rPr>
          <w:rFonts w:ascii="Times New Roman" w:hAnsi="Times New Roman" w:cs="Times New Roman"/>
          <w:lang w:val="en-GB"/>
        </w:rPr>
        <w:t xml:space="preserve"> and were conduct</w:t>
      </w:r>
      <w:r w:rsidR="005D0856" w:rsidRPr="000E1761">
        <w:rPr>
          <w:rFonts w:ascii="Times New Roman" w:hAnsi="Times New Roman" w:cs="Times New Roman"/>
          <w:lang w:val="en-GB"/>
        </w:rPr>
        <w:t>ed assuming the cooperation</w:t>
      </w:r>
      <w:r w:rsidR="00E0642A" w:rsidRPr="000E1761">
        <w:rPr>
          <w:rFonts w:ascii="Times New Roman" w:hAnsi="Times New Roman" w:cs="Times New Roman"/>
          <w:lang w:val="en-GB"/>
        </w:rPr>
        <w:t xml:space="preserve"> during the months of the year that were </w:t>
      </w:r>
      <w:proofErr w:type="spellStart"/>
      <w:r w:rsidR="00E0642A" w:rsidRPr="000E1761">
        <w:rPr>
          <w:rFonts w:ascii="Times New Roman" w:hAnsi="Times New Roman" w:cs="Times New Roman"/>
          <w:lang w:val="en-GB"/>
        </w:rPr>
        <w:t>analyzed</w:t>
      </w:r>
      <w:proofErr w:type="spellEnd"/>
      <w:r w:rsidR="00E0642A" w:rsidRPr="000E1761">
        <w:rPr>
          <w:rFonts w:ascii="Times New Roman" w:hAnsi="Times New Roman" w:cs="Times New Roman"/>
          <w:lang w:val="en-GB"/>
        </w:rPr>
        <w:t xml:space="preserve"> in the paper</w:t>
      </w:r>
      <w:r w:rsidR="005D0856" w:rsidRPr="000E1761">
        <w:rPr>
          <w:rFonts w:ascii="Times New Roman" w:hAnsi="Times New Roman" w:cs="Times New Roman"/>
          <w:lang w:val="en-GB"/>
        </w:rPr>
        <w:t>: for February or November only</w:t>
      </w:r>
      <w:r w:rsidRPr="000E1761">
        <w:rPr>
          <w:rFonts w:ascii="Times New Roman" w:hAnsi="Times New Roman" w:cs="Times New Roman"/>
          <w:lang w:val="en-GB"/>
        </w:rPr>
        <w:t xml:space="preserve">. </w:t>
      </w:r>
    </w:p>
    <w:p w14:paraId="12E230B7" w14:textId="690E3F88" w:rsidR="00AF6DC4" w:rsidRPr="000E1761" w:rsidRDefault="00D37C4D" w:rsidP="004B7486">
      <w:pPr>
        <w:spacing w:after="0"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The studies prove that the simple payback period for February and November </w:t>
      </w:r>
      <w:r w:rsidR="00B0779A">
        <w:rPr>
          <w:rFonts w:ascii="Times New Roman" w:hAnsi="Times New Roman" w:cs="Times New Roman"/>
          <w:lang w:val="en-GB"/>
        </w:rPr>
        <w:t>is</w:t>
      </w:r>
      <w:r w:rsidRPr="000E1761">
        <w:rPr>
          <w:rFonts w:ascii="Times New Roman" w:hAnsi="Times New Roman" w:cs="Times New Roman"/>
          <w:lang w:val="en-GB"/>
        </w:rPr>
        <w:t xml:space="preserve"> 2.5 and 5.3 years, respectively, for the </w:t>
      </w:r>
      <w:proofErr w:type="spellStart"/>
      <w:r w:rsidRPr="000E1761">
        <w:rPr>
          <w:rFonts w:ascii="Times New Roman" w:hAnsi="Times New Roman" w:cs="Times New Roman"/>
          <w:lang w:val="en-GB"/>
        </w:rPr>
        <w:t>analyzes</w:t>
      </w:r>
      <w:proofErr w:type="spellEnd"/>
      <w:r w:rsidRPr="000E1761">
        <w:rPr>
          <w:rFonts w:ascii="Times New Roman" w:hAnsi="Times New Roman" w:cs="Times New Roman"/>
          <w:lang w:val="en-GB"/>
        </w:rPr>
        <w:t xml:space="preserve"> of </w:t>
      </w:r>
      <w:r w:rsidR="00B0779A">
        <w:rPr>
          <w:rFonts w:ascii="Times New Roman" w:hAnsi="Times New Roman" w:cs="Times New Roman"/>
          <w:lang w:val="en-GB"/>
        </w:rPr>
        <w:t xml:space="preserve">the </w:t>
      </w:r>
      <w:r w:rsidRPr="000E1761">
        <w:rPr>
          <w:rFonts w:ascii="Times New Roman" w:hAnsi="Times New Roman" w:cs="Times New Roman"/>
          <w:lang w:val="en-GB"/>
        </w:rPr>
        <w:t>transition period only. The value verifies</w:t>
      </w:r>
      <w:r w:rsidR="00486560" w:rsidRPr="000E1761">
        <w:rPr>
          <w:rFonts w:ascii="Times New Roman" w:hAnsi="Times New Roman" w:cs="Times New Roman"/>
          <w:lang w:val="en-GB"/>
        </w:rPr>
        <w:t xml:space="preserve"> the short period of time necessary to rec</w:t>
      </w:r>
      <w:r w:rsidR="00B0779A">
        <w:rPr>
          <w:rFonts w:ascii="Times New Roman" w:hAnsi="Times New Roman" w:cs="Times New Roman"/>
          <w:lang w:val="en-GB"/>
        </w:rPr>
        <w:t>over</w:t>
      </w:r>
      <w:r w:rsidR="00486560" w:rsidRPr="000E1761">
        <w:rPr>
          <w:rFonts w:ascii="Times New Roman" w:hAnsi="Times New Roman" w:cs="Times New Roman"/>
          <w:lang w:val="en-GB"/>
        </w:rPr>
        <w:t xml:space="preserve"> the expenses by means of compressor energy consumption reduction</w:t>
      </w:r>
      <w:r w:rsidRPr="000E1761">
        <w:rPr>
          <w:rFonts w:ascii="Times New Roman" w:hAnsi="Times New Roman" w:cs="Times New Roman"/>
          <w:lang w:val="en-GB"/>
        </w:rPr>
        <w:t xml:space="preserve">. </w:t>
      </w:r>
      <w:r w:rsidR="00486560" w:rsidRPr="000E1761">
        <w:rPr>
          <w:rFonts w:ascii="Times New Roman" w:hAnsi="Times New Roman" w:cs="Times New Roman"/>
          <w:lang w:val="en-GB"/>
        </w:rPr>
        <w:t xml:space="preserve">However, the solar energy storage tank will not only accumulate the energy during those two examined months. </w:t>
      </w:r>
      <w:r w:rsidR="00AB0377" w:rsidRPr="000E1761">
        <w:rPr>
          <w:rFonts w:ascii="Times New Roman" w:hAnsi="Times New Roman" w:cs="Times New Roman"/>
          <w:lang w:val="en-GB"/>
        </w:rPr>
        <w:t>Therefore, the payback period would be even shorter, with studies concerning the whole year</w:t>
      </w:r>
      <w:r w:rsidR="00486560" w:rsidRPr="000E1761">
        <w:rPr>
          <w:rFonts w:ascii="Times New Roman" w:hAnsi="Times New Roman" w:cs="Times New Roman"/>
          <w:lang w:val="en-GB"/>
        </w:rPr>
        <w:t>.</w:t>
      </w:r>
    </w:p>
    <w:p w14:paraId="524AFAAC" w14:textId="77777777" w:rsidR="00210462" w:rsidRDefault="00210462">
      <w:pPr>
        <w:rPr>
          <w:rFonts w:ascii="Times New Roman" w:hAnsi="Times New Roman" w:cs="Times New Roman"/>
          <w:b/>
          <w:sz w:val="24"/>
          <w:lang w:val="en-GB"/>
        </w:rPr>
      </w:pPr>
      <w:r>
        <w:rPr>
          <w:rFonts w:ascii="Times New Roman" w:hAnsi="Times New Roman" w:cs="Times New Roman"/>
          <w:b/>
          <w:sz w:val="24"/>
          <w:lang w:val="en-GB"/>
        </w:rPr>
        <w:br w:type="page"/>
      </w:r>
    </w:p>
    <w:p w14:paraId="0A739607" w14:textId="26096A97" w:rsidR="00486560" w:rsidRPr="000E1761" w:rsidRDefault="00EC6AD1" w:rsidP="00EC6AD1">
      <w:pPr>
        <w:spacing w:before="240" w:after="120" w:line="240" w:lineRule="auto"/>
        <w:rPr>
          <w:rFonts w:ascii="Times New Roman" w:hAnsi="Times New Roman" w:cs="Times New Roman"/>
          <w:b/>
          <w:sz w:val="24"/>
          <w:lang w:val="en-GB"/>
        </w:rPr>
      </w:pPr>
      <w:r w:rsidRPr="000E1761">
        <w:rPr>
          <w:rFonts w:ascii="Times New Roman" w:hAnsi="Times New Roman" w:cs="Times New Roman"/>
          <w:b/>
          <w:sz w:val="24"/>
          <w:lang w:val="en-GB"/>
        </w:rPr>
        <w:lastRenderedPageBreak/>
        <w:t xml:space="preserve">5. </w:t>
      </w:r>
      <w:r w:rsidR="00486560" w:rsidRPr="000E1761">
        <w:rPr>
          <w:rFonts w:ascii="Times New Roman" w:hAnsi="Times New Roman" w:cs="Times New Roman"/>
          <w:b/>
          <w:sz w:val="24"/>
          <w:lang w:val="en-GB"/>
        </w:rPr>
        <w:t>Conclusions</w:t>
      </w:r>
    </w:p>
    <w:p w14:paraId="0F4F5134" w14:textId="03FCDA18" w:rsidR="00486560" w:rsidRPr="000E1761" w:rsidRDefault="00486560" w:rsidP="003B6FB3">
      <w:pPr>
        <w:spacing w:line="240" w:lineRule="auto"/>
        <w:ind w:firstLine="284"/>
        <w:jc w:val="both"/>
        <w:rPr>
          <w:rFonts w:ascii="Times New Roman" w:hAnsi="Times New Roman" w:cs="Times New Roman"/>
          <w:lang w:val="en-GB"/>
        </w:rPr>
      </w:pPr>
      <w:r w:rsidRPr="000E1761">
        <w:rPr>
          <w:rFonts w:ascii="Times New Roman" w:hAnsi="Times New Roman" w:cs="Times New Roman"/>
          <w:lang w:val="en-GB"/>
        </w:rPr>
        <w:t xml:space="preserve">The cooperation of </w:t>
      </w:r>
      <w:r w:rsidR="00B0779A">
        <w:rPr>
          <w:rFonts w:ascii="Times New Roman" w:hAnsi="Times New Roman" w:cs="Times New Roman"/>
          <w:lang w:val="en-GB"/>
        </w:rPr>
        <w:t xml:space="preserve">a </w:t>
      </w:r>
      <w:r w:rsidRPr="000E1761">
        <w:rPr>
          <w:rFonts w:ascii="Times New Roman" w:hAnsi="Times New Roman" w:cs="Times New Roman"/>
          <w:lang w:val="en-GB"/>
        </w:rPr>
        <w:t xml:space="preserve">solar system equipped with </w:t>
      </w:r>
      <w:r w:rsidR="00B0779A">
        <w:rPr>
          <w:rFonts w:ascii="Times New Roman" w:hAnsi="Times New Roman" w:cs="Times New Roman"/>
          <w:lang w:val="en-GB"/>
        </w:rPr>
        <w:t>a</w:t>
      </w:r>
      <w:r w:rsidRPr="000E1761">
        <w:rPr>
          <w:rFonts w:ascii="Times New Roman" w:hAnsi="Times New Roman" w:cs="Times New Roman"/>
          <w:lang w:val="en-GB"/>
        </w:rPr>
        <w:t xml:space="preserve"> heat energy storage tank </w:t>
      </w:r>
      <w:r w:rsidR="00AB0377" w:rsidRPr="000E1761">
        <w:rPr>
          <w:rFonts w:ascii="Times New Roman" w:hAnsi="Times New Roman" w:cs="Times New Roman"/>
          <w:lang w:val="en-GB"/>
        </w:rPr>
        <w:t>and</w:t>
      </w:r>
      <w:r w:rsidRPr="000E1761">
        <w:rPr>
          <w:rFonts w:ascii="Times New Roman" w:hAnsi="Times New Roman" w:cs="Times New Roman"/>
          <w:lang w:val="en-GB"/>
        </w:rPr>
        <w:t xml:space="preserve"> a</w:t>
      </w:r>
      <w:r w:rsidR="00B0779A">
        <w:rPr>
          <w:rFonts w:ascii="Times New Roman" w:hAnsi="Times New Roman" w:cs="Times New Roman"/>
          <w:lang w:val="en-GB"/>
        </w:rPr>
        <w:t>n air-to-</w:t>
      </w:r>
      <w:r w:rsidRPr="000E1761">
        <w:rPr>
          <w:rFonts w:ascii="Times New Roman" w:hAnsi="Times New Roman" w:cs="Times New Roman"/>
          <w:lang w:val="en-GB"/>
        </w:rPr>
        <w:t xml:space="preserve">water heat pump during the transition period of time </w:t>
      </w:r>
      <w:r w:rsidR="007F0658" w:rsidRPr="000E1761">
        <w:rPr>
          <w:rFonts w:ascii="Times New Roman" w:hAnsi="Times New Roman" w:cs="Times New Roman"/>
          <w:lang w:val="en-GB"/>
        </w:rPr>
        <w:t>(</w:t>
      </w:r>
      <w:r w:rsidRPr="000E1761">
        <w:rPr>
          <w:rFonts w:ascii="Times New Roman" w:hAnsi="Times New Roman" w:cs="Times New Roman"/>
          <w:lang w:val="en-GB"/>
        </w:rPr>
        <w:t>for autumn/wi</w:t>
      </w:r>
      <w:r w:rsidR="000F2B3A" w:rsidRPr="000E1761">
        <w:rPr>
          <w:rFonts w:ascii="Times New Roman" w:hAnsi="Times New Roman" w:cs="Times New Roman"/>
          <w:lang w:val="en-GB"/>
        </w:rPr>
        <w:t>nter or win</w:t>
      </w:r>
      <w:r w:rsidRPr="000E1761">
        <w:rPr>
          <w:rFonts w:ascii="Times New Roman" w:hAnsi="Times New Roman" w:cs="Times New Roman"/>
          <w:lang w:val="en-GB"/>
        </w:rPr>
        <w:t>ter/spring seasons</w:t>
      </w:r>
      <w:r w:rsidR="007F0658" w:rsidRPr="000E1761">
        <w:rPr>
          <w:rFonts w:ascii="Times New Roman" w:hAnsi="Times New Roman" w:cs="Times New Roman"/>
          <w:lang w:val="en-GB"/>
        </w:rPr>
        <w:t>)</w:t>
      </w:r>
      <w:r w:rsidRPr="000E1761">
        <w:rPr>
          <w:rFonts w:ascii="Times New Roman" w:hAnsi="Times New Roman" w:cs="Times New Roman"/>
          <w:lang w:val="en-GB"/>
        </w:rPr>
        <w:t xml:space="preserve"> presents the quantifiable outcomes. The energy accumulation system absorbs the solar energy by means of </w:t>
      </w:r>
      <w:r w:rsidR="00B0779A">
        <w:rPr>
          <w:rFonts w:ascii="Times New Roman" w:hAnsi="Times New Roman" w:cs="Times New Roman"/>
          <w:lang w:val="en-GB"/>
        </w:rPr>
        <w:t xml:space="preserve">a </w:t>
      </w:r>
      <w:r w:rsidRPr="000E1761">
        <w:rPr>
          <w:rFonts w:ascii="Times New Roman" w:hAnsi="Times New Roman" w:cs="Times New Roman"/>
          <w:lang w:val="en-GB"/>
        </w:rPr>
        <w:t>phase change material: paraffin. The external air flows through the heat exchanger inside the tank in order to increase its temperature before reaching the heat pump</w:t>
      </w:r>
      <w:r w:rsidR="00B0779A">
        <w:rPr>
          <w:rFonts w:ascii="Times New Roman" w:hAnsi="Times New Roman" w:cs="Times New Roman"/>
          <w:lang w:val="en-GB"/>
        </w:rPr>
        <w:t>'</w:t>
      </w:r>
      <w:r w:rsidRPr="000E1761">
        <w:rPr>
          <w:rFonts w:ascii="Times New Roman" w:hAnsi="Times New Roman" w:cs="Times New Roman"/>
          <w:lang w:val="en-GB"/>
        </w:rPr>
        <w:t xml:space="preserve">s evaporator. The temperature rise, </w:t>
      </w:r>
      <w:r w:rsidR="00B0779A">
        <w:rPr>
          <w:rFonts w:ascii="Times New Roman" w:hAnsi="Times New Roman" w:cs="Times New Roman"/>
          <w:lang w:val="en-GB"/>
        </w:rPr>
        <w:t xml:space="preserve">in the months </w:t>
      </w:r>
      <w:proofErr w:type="spellStart"/>
      <w:r w:rsidRPr="000E1761">
        <w:rPr>
          <w:rFonts w:ascii="Times New Roman" w:hAnsi="Times New Roman" w:cs="Times New Roman"/>
          <w:lang w:val="en-GB"/>
        </w:rPr>
        <w:t>analyzed</w:t>
      </w:r>
      <w:proofErr w:type="spellEnd"/>
      <w:r w:rsidRPr="000E1761">
        <w:rPr>
          <w:rFonts w:ascii="Times New Roman" w:hAnsi="Times New Roman" w:cs="Times New Roman"/>
          <w:lang w:val="en-GB"/>
        </w:rPr>
        <w:t xml:space="preserve"> in the paper</w:t>
      </w:r>
      <w:r w:rsidR="00B0779A">
        <w:rPr>
          <w:rFonts w:ascii="Times New Roman" w:hAnsi="Times New Roman" w:cs="Times New Roman"/>
          <w:lang w:val="en-GB"/>
        </w:rPr>
        <w:t>,</w:t>
      </w:r>
      <w:r w:rsidRPr="000E1761">
        <w:rPr>
          <w:rFonts w:ascii="Times New Roman" w:hAnsi="Times New Roman" w:cs="Times New Roman"/>
          <w:lang w:val="en-GB"/>
        </w:rPr>
        <w:t xml:space="preserve"> November and February, is 15 times to more than 20 times greater than the average external air temperature, respectively. </w:t>
      </w:r>
      <w:r w:rsidR="00AB0377" w:rsidRPr="000E1761">
        <w:rPr>
          <w:rFonts w:ascii="Times New Roman" w:hAnsi="Times New Roman" w:cs="Times New Roman"/>
          <w:lang w:val="en-GB"/>
        </w:rPr>
        <w:t xml:space="preserve">The results demonstrate COP improvement of </w:t>
      </w:r>
      <w:r w:rsidR="00B0779A">
        <w:rPr>
          <w:rFonts w:ascii="Times New Roman" w:hAnsi="Times New Roman" w:cs="Times New Roman"/>
          <w:lang w:val="en-GB"/>
        </w:rPr>
        <w:t xml:space="preserve">the </w:t>
      </w:r>
      <w:r w:rsidR="00AB0377" w:rsidRPr="000E1761">
        <w:rPr>
          <w:rFonts w:ascii="Times New Roman" w:hAnsi="Times New Roman" w:cs="Times New Roman"/>
          <w:lang w:val="en-GB"/>
        </w:rPr>
        <w:t xml:space="preserve">heat pump by 15% to 30% (November and February, respectively), which gives </w:t>
      </w:r>
      <w:r w:rsidR="00B0779A">
        <w:rPr>
          <w:rFonts w:ascii="Times New Roman" w:hAnsi="Times New Roman" w:cs="Times New Roman"/>
          <w:lang w:val="en-GB"/>
        </w:rPr>
        <w:t>a</w:t>
      </w:r>
      <w:r w:rsidR="00AB0377" w:rsidRPr="000E1761">
        <w:rPr>
          <w:rFonts w:ascii="Times New Roman" w:hAnsi="Times New Roman" w:cs="Times New Roman"/>
          <w:lang w:val="en-GB"/>
        </w:rPr>
        <w:t xml:space="preserve"> significant reduction in the heat pump system operation</w:t>
      </w:r>
      <w:r w:rsidR="00B0779A">
        <w:rPr>
          <w:rFonts w:ascii="Times New Roman" w:hAnsi="Times New Roman" w:cs="Times New Roman"/>
          <w:lang w:val="en-GB"/>
        </w:rPr>
        <w:t xml:space="preserve"> cost</w:t>
      </w:r>
      <w:r w:rsidRPr="000E1761">
        <w:rPr>
          <w:rFonts w:ascii="Times New Roman" w:hAnsi="Times New Roman" w:cs="Times New Roman"/>
          <w:lang w:val="en-GB"/>
        </w:rPr>
        <w:t xml:space="preserve">. </w:t>
      </w:r>
      <w:r w:rsidR="00AB0377" w:rsidRPr="000E1761">
        <w:rPr>
          <w:rFonts w:ascii="Times New Roman" w:hAnsi="Times New Roman" w:cs="Times New Roman"/>
          <w:lang w:val="en-GB"/>
        </w:rPr>
        <w:t>Only f</w:t>
      </w:r>
      <w:r w:rsidRPr="000E1761">
        <w:rPr>
          <w:rFonts w:ascii="Times New Roman" w:hAnsi="Times New Roman" w:cs="Times New Roman"/>
          <w:lang w:val="en-GB"/>
        </w:rPr>
        <w:t xml:space="preserve">or the </w:t>
      </w:r>
      <w:proofErr w:type="spellStart"/>
      <w:r w:rsidRPr="000E1761">
        <w:rPr>
          <w:rFonts w:ascii="Times New Roman" w:hAnsi="Times New Roman" w:cs="Times New Roman"/>
          <w:lang w:val="en-GB"/>
        </w:rPr>
        <w:t>analyzed</w:t>
      </w:r>
      <w:proofErr w:type="spellEnd"/>
      <w:r w:rsidRPr="000E1761">
        <w:rPr>
          <w:rFonts w:ascii="Times New Roman" w:hAnsi="Times New Roman" w:cs="Times New Roman"/>
          <w:lang w:val="en-GB"/>
        </w:rPr>
        <w:t xml:space="preserve"> months, the conducted profitability analysis</w:t>
      </w:r>
      <w:r w:rsidR="00B0779A">
        <w:rPr>
          <w:rFonts w:ascii="Times New Roman" w:hAnsi="Times New Roman" w:cs="Times New Roman"/>
          <w:lang w:val="en-GB"/>
        </w:rPr>
        <w:t>,</w:t>
      </w:r>
      <w:r w:rsidRPr="000E1761">
        <w:rPr>
          <w:rFonts w:ascii="Times New Roman" w:hAnsi="Times New Roman" w:cs="Times New Roman"/>
          <w:lang w:val="en-GB"/>
        </w:rPr>
        <w:t xml:space="preserve"> characterized </w:t>
      </w:r>
      <w:r w:rsidR="00015B85" w:rsidRPr="000E1761">
        <w:rPr>
          <w:rFonts w:ascii="Times New Roman" w:hAnsi="Times New Roman" w:cs="Times New Roman"/>
          <w:lang w:val="en-GB"/>
        </w:rPr>
        <w:t xml:space="preserve">by means of </w:t>
      </w:r>
      <w:r w:rsidRPr="000E1761">
        <w:rPr>
          <w:rFonts w:ascii="Times New Roman" w:hAnsi="Times New Roman" w:cs="Times New Roman"/>
          <w:lang w:val="en-GB"/>
        </w:rPr>
        <w:t xml:space="preserve">the simple payback period value below 3 </w:t>
      </w:r>
      <w:r w:rsidR="00B0779A">
        <w:rPr>
          <w:rFonts w:ascii="Times New Roman" w:hAnsi="Times New Roman" w:cs="Times New Roman"/>
          <w:lang w:val="en-GB"/>
        </w:rPr>
        <w:t xml:space="preserve">years </w:t>
      </w:r>
      <w:r w:rsidRPr="000E1761">
        <w:rPr>
          <w:rFonts w:ascii="Times New Roman" w:hAnsi="Times New Roman" w:cs="Times New Roman"/>
          <w:lang w:val="en-GB"/>
        </w:rPr>
        <w:t xml:space="preserve">(February) and 6 years (November). </w:t>
      </w:r>
      <w:r w:rsidR="00015B85" w:rsidRPr="000E1761">
        <w:rPr>
          <w:rFonts w:ascii="Times New Roman" w:hAnsi="Times New Roman" w:cs="Times New Roman"/>
          <w:lang w:val="en-GB"/>
        </w:rPr>
        <w:t xml:space="preserve">The rate would be even lower if the solar heat accumulation throughout the entire year </w:t>
      </w:r>
      <w:r w:rsidR="00B0779A">
        <w:rPr>
          <w:rFonts w:ascii="Times New Roman" w:hAnsi="Times New Roman" w:cs="Times New Roman"/>
          <w:lang w:val="en-GB"/>
        </w:rPr>
        <w:t>were</w:t>
      </w:r>
      <w:r w:rsidR="00015B85" w:rsidRPr="000E1761">
        <w:rPr>
          <w:rFonts w:ascii="Times New Roman" w:hAnsi="Times New Roman" w:cs="Times New Roman"/>
          <w:lang w:val="en-GB"/>
        </w:rPr>
        <w:t xml:space="preserve"> included.</w:t>
      </w:r>
      <w:r w:rsidRPr="000E1761">
        <w:rPr>
          <w:rFonts w:ascii="Times New Roman" w:hAnsi="Times New Roman" w:cs="Times New Roman"/>
          <w:lang w:val="en-GB"/>
        </w:rPr>
        <w:t xml:space="preserve"> </w:t>
      </w:r>
      <w:r w:rsidR="00015B85" w:rsidRPr="000E1761">
        <w:rPr>
          <w:rFonts w:ascii="Times New Roman" w:hAnsi="Times New Roman" w:cs="Times New Roman"/>
          <w:lang w:val="en-GB"/>
        </w:rPr>
        <w:t xml:space="preserve">The economy of the system was therefore verified through the studies. </w:t>
      </w:r>
      <w:r w:rsidR="00B0779A">
        <w:rPr>
          <w:rFonts w:ascii="Times New Roman" w:hAnsi="Times New Roman" w:cs="Times New Roman"/>
          <w:lang w:val="en-GB"/>
        </w:rPr>
        <w:t xml:space="preserve">A </w:t>
      </w:r>
      <w:r w:rsidR="0037473C" w:rsidRPr="000E1761">
        <w:rPr>
          <w:rFonts w:ascii="Times New Roman" w:hAnsi="Times New Roman" w:cs="Times New Roman"/>
          <w:lang w:val="en-GB"/>
        </w:rPr>
        <w:t xml:space="preserve">Thermal Energy Storage tank </w:t>
      </w:r>
      <w:r w:rsidR="006259D9" w:rsidRPr="000E1761">
        <w:rPr>
          <w:rFonts w:ascii="Times New Roman" w:hAnsi="Times New Roman" w:cs="Times New Roman"/>
          <w:lang w:val="en-GB"/>
        </w:rPr>
        <w:t>equipped with a paraffin</w:t>
      </w:r>
      <w:r w:rsidR="00015B85" w:rsidRPr="000E1761">
        <w:rPr>
          <w:rFonts w:ascii="Times New Roman" w:hAnsi="Times New Roman" w:cs="Times New Roman"/>
          <w:lang w:val="en-GB"/>
        </w:rPr>
        <w:t xml:space="preserve"> wax</w:t>
      </w:r>
      <w:r w:rsidR="006259D9" w:rsidRPr="000E1761">
        <w:rPr>
          <w:rFonts w:ascii="Times New Roman" w:hAnsi="Times New Roman" w:cs="Times New Roman"/>
          <w:lang w:val="en-GB"/>
        </w:rPr>
        <w:t xml:space="preserve"> </w:t>
      </w:r>
      <w:r w:rsidR="005F675B" w:rsidRPr="000E1761">
        <w:rPr>
          <w:rFonts w:ascii="Times New Roman" w:hAnsi="Times New Roman" w:cs="Times New Roman"/>
          <w:lang w:val="en-GB"/>
        </w:rPr>
        <w:t xml:space="preserve">is an effective solution to </w:t>
      </w:r>
      <w:r w:rsidR="005E3F9A" w:rsidRPr="000E1761">
        <w:rPr>
          <w:rFonts w:ascii="Times New Roman" w:hAnsi="Times New Roman" w:cs="Times New Roman"/>
          <w:lang w:val="en-GB"/>
        </w:rPr>
        <w:t>develop the RES system in the building</w:t>
      </w:r>
      <w:r w:rsidR="00B0779A">
        <w:rPr>
          <w:rFonts w:ascii="Times New Roman" w:hAnsi="Times New Roman" w:cs="Times New Roman"/>
          <w:lang w:val="en-GB"/>
        </w:rPr>
        <w:t>,</w:t>
      </w:r>
      <w:r w:rsidR="005E3F9A" w:rsidRPr="000E1761">
        <w:rPr>
          <w:rFonts w:ascii="Times New Roman" w:hAnsi="Times New Roman" w:cs="Times New Roman"/>
          <w:lang w:val="en-GB"/>
        </w:rPr>
        <w:t xml:space="preserve"> </w:t>
      </w:r>
      <w:r w:rsidR="00961685" w:rsidRPr="000E1761">
        <w:rPr>
          <w:rFonts w:ascii="Times New Roman" w:hAnsi="Times New Roman" w:cs="Times New Roman"/>
          <w:lang w:val="en-GB"/>
        </w:rPr>
        <w:t xml:space="preserve">already </w:t>
      </w:r>
      <w:r w:rsidR="005E3F9A" w:rsidRPr="000E1761">
        <w:rPr>
          <w:rFonts w:ascii="Times New Roman" w:hAnsi="Times New Roman" w:cs="Times New Roman"/>
          <w:lang w:val="en-GB"/>
        </w:rPr>
        <w:t>consisting of solar and a</w:t>
      </w:r>
      <w:r w:rsidR="00B0779A">
        <w:rPr>
          <w:rFonts w:ascii="Times New Roman" w:hAnsi="Times New Roman" w:cs="Times New Roman"/>
          <w:lang w:val="en-GB"/>
        </w:rPr>
        <w:t>n air-to-</w:t>
      </w:r>
      <w:r w:rsidR="005E3F9A" w:rsidRPr="000E1761">
        <w:rPr>
          <w:rFonts w:ascii="Times New Roman" w:hAnsi="Times New Roman" w:cs="Times New Roman"/>
          <w:lang w:val="en-GB"/>
        </w:rPr>
        <w:t>water system.</w:t>
      </w:r>
    </w:p>
    <w:p w14:paraId="70EAF661" w14:textId="2F4AD33A" w:rsidR="00486560" w:rsidRPr="000E1761" w:rsidRDefault="00486560" w:rsidP="00DD07B7">
      <w:pPr>
        <w:pStyle w:val="Rn2"/>
        <w:rPr>
          <w:lang w:val="en-GB"/>
        </w:rPr>
      </w:pPr>
      <w:r w:rsidRPr="000E1761">
        <w:rPr>
          <w:lang w:val="en-GB"/>
        </w:rPr>
        <w:t>References</w:t>
      </w:r>
    </w:p>
    <w:p w14:paraId="00FAD3D0" w14:textId="1A307BC3" w:rsidR="00486560" w:rsidRPr="000E1761" w:rsidRDefault="00486560" w:rsidP="00DD07B7">
      <w:pPr>
        <w:pStyle w:val="Rlit"/>
        <w:rPr>
          <w:lang w:val="en-GB"/>
        </w:rPr>
      </w:pPr>
      <w:r w:rsidRPr="000E1761">
        <w:rPr>
          <w:lang w:val="en-GB"/>
        </w:rPr>
        <w:t>Agyekum, E.</w:t>
      </w:r>
      <w:r w:rsidR="00DD07B7" w:rsidRPr="000E1761">
        <w:rPr>
          <w:lang w:val="en-GB"/>
        </w:rPr>
        <w:t xml:space="preserve"> </w:t>
      </w:r>
      <w:r w:rsidRPr="000E1761">
        <w:rPr>
          <w:lang w:val="en-GB"/>
        </w:rPr>
        <w:t>B., PraveenKumar, S., Alwan, N.</w:t>
      </w:r>
      <w:r w:rsidR="00DD07B7" w:rsidRPr="000E1761">
        <w:rPr>
          <w:lang w:val="en-GB"/>
        </w:rPr>
        <w:t xml:space="preserve"> </w:t>
      </w:r>
      <w:r w:rsidRPr="000E1761">
        <w:rPr>
          <w:lang w:val="en-GB"/>
        </w:rPr>
        <w:t xml:space="preserve">T., </w:t>
      </w:r>
      <w:proofErr w:type="spellStart"/>
      <w:r w:rsidRPr="000E1761">
        <w:rPr>
          <w:lang w:val="en-GB"/>
        </w:rPr>
        <w:t>Velkin</w:t>
      </w:r>
      <w:proofErr w:type="spellEnd"/>
      <w:r w:rsidRPr="000E1761">
        <w:rPr>
          <w:lang w:val="en-GB"/>
        </w:rPr>
        <w:t>, V.</w:t>
      </w:r>
      <w:r w:rsidR="00DD07B7" w:rsidRPr="000E1761">
        <w:rPr>
          <w:lang w:val="en-GB"/>
        </w:rPr>
        <w:t xml:space="preserve"> </w:t>
      </w:r>
      <w:r w:rsidRPr="000E1761">
        <w:rPr>
          <w:lang w:val="en-GB"/>
        </w:rPr>
        <w:t xml:space="preserve">I., </w:t>
      </w:r>
      <w:r w:rsidR="00665790">
        <w:rPr>
          <w:lang w:val="en-GB"/>
        </w:rPr>
        <w:t xml:space="preserve">&amp; </w:t>
      </w:r>
      <w:r w:rsidRPr="000E1761">
        <w:rPr>
          <w:lang w:val="en-GB"/>
        </w:rPr>
        <w:t>Adebayo, T.</w:t>
      </w:r>
      <w:r w:rsidR="00DD07B7" w:rsidRPr="000E1761">
        <w:rPr>
          <w:lang w:val="en-GB"/>
        </w:rPr>
        <w:t xml:space="preserve"> </w:t>
      </w:r>
      <w:r w:rsidRPr="000E1761">
        <w:rPr>
          <w:lang w:val="en-GB"/>
        </w:rPr>
        <w:t>S. (2021). Experimental Study on Perfor</w:t>
      </w:r>
      <w:r w:rsidR="00A61A91" w:rsidRPr="000E1761">
        <w:rPr>
          <w:lang w:val="en-GB"/>
        </w:rPr>
        <w:t>mance En</w:t>
      </w:r>
      <w:r w:rsidRPr="000E1761">
        <w:rPr>
          <w:lang w:val="en-GB"/>
        </w:rPr>
        <w:t xml:space="preserve">hancement of a Photovoltaic Module Using a Combination of Phase Change Material and </w:t>
      </w:r>
      <w:proofErr w:type="spellStart"/>
      <w:r w:rsidRPr="000E1761">
        <w:rPr>
          <w:lang w:val="en-GB"/>
        </w:rPr>
        <w:t>Aluminum</w:t>
      </w:r>
      <w:proofErr w:type="spellEnd"/>
      <w:r w:rsidRPr="000E1761">
        <w:rPr>
          <w:lang w:val="en-GB"/>
        </w:rPr>
        <w:t xml:space="preserve"> Fins—Exergy, Energy and Economic (3E) Analysis. </w:t>
      </w:r>
      <w:r w:rsidRPr="000E1761">
        <w:rPr>
          <w:i/>
          <w:iCs/>
          <w:lang w:val="en-GB"/>
        </w:rPr>
        <w:t>Inventions</w:t>
      </w:r>
      <w:r w:rsidR="00DD07B7" w:rsidRPr="000E1761">
        <w:rPr>
          <w:lang w:val="en-GB"/>
        </w:rPr>
        <w:t>,</w:t>
      </w:r>
      <w:r w:rsidRPr="000E1761">
        <w:rPr>
          <w:lang w:val="en-GB"/>
        </w:rPr>
        <w:t xml:space="preserve"> </w:t>
      </w:r>
      <w:r w:rsidRPr="000E1761">
        <w:rPr>
          <w:i/>
          <w:iCs/>
          <w:lang w:val="en-GB"/>
        </w:rPr>
        <w:t>6</w:t>
      </w:r>
      <w:r w:rsidRPr="000E1761">
        <w:rPr>
          <w:lang w:val="en-GB"/>
        </w:rPr>
        <w:t>, 69. https://doi.org/10.3390/inventions6040069</w:t>
      </w:r>
    </w:p>
    <w:p w14:paraId="319C8DAF" w14:textId="0E95CFC1" w:rsidR="00486560" w:rsidRPr="000E1761" w:rsidRDefault="00486560" w:rsidP="00DD07B7">
      <w:pPr>
        <w:pStyle w:val="Rlit"/>
        <w:rPr>
          <w:lang w:val="en-GB"/>
        </w:rPr>
      </w:pPr>
      <w:r w:rsidRPr="000E1761">
        <w:rPr>
          <w:lang w:val="en-GB"/>
        </w:rPr>
        <w:t xml:space="preserve">Al-Ghussain, L., Samu, R., Taylan, O., </w:t>
      </w:r>
      <w:r w:rsidR="008C7FCF">
        <w:rPr>
          <w:lang w:val="en-GB"/>
        </w:rPr>
        <w:t xml:space="preserve">&amp; </w:t>
      </w:r>
      <w:proofErr w:type="spellStart"/>
      <w:r w:rsidRPr="000E1761">
        <w:rPr>
          <w:lang w:val="en-GB"/>
        </w:rPr>
        <w:t>Fahrioglu</w:t>
      </w:r>
      <w:proofErr w:type="spellEnd"/>
      <w:r w:rsidRPr="000E1761">
        <w:rPr>
          <w:lang w:val="en-GB"/>
        </w:rPr>
        <w:t xml:space="preserve">, M. (2020). Techno-Economic Comparative Analysis of Renewable Energy Systems: Case Study in Zimbabwe. </w:t>
      </w:r>
      <w:r w:rsidRPr="000E1761">
        <w:rPr>
          <w:i/>
          <w:iCs/>
          <w:lang w:val="en-GB"/>
        </w:rPr>
        <w:t>Inventions</w:t>
      </w:r>
      <w:r w:rsidR="00DD07B7" w:rsidRPr="000E1761">
        <w:rPr>
          <w:lang w:val="en-GB"/>
        </w:rPr>
        <w:t>,</w:t>
      </w:r>
      <w:r w:rsidRPr="000E1761">
        <w:rPr>
          <w:lang w:val="en-GB"/>
        </w:rPr>
        <w:t xml:space="preserve"> </w:t>
      </w:r>
      <w:r w:rsidRPr="000E1761">
        <w:rPr>
          <w:i/>
          <w:iCs/>
          <w:lang w:val="en-GB"/>
        </w:rPr>
        <w:t>5</w:t>
      </w:r>
      <w:r w:rsidRPr="000E1761">
        <w:rPr>
          <w:lang w:val="en-GB"/>
        </w:rPr>
        <w:t>, 27.</w:t>
      </w:r>
    </w:p>
    <w:p w14:paraId="5DF4321D" w14:textId="52C54964" w:rsidR="00486560" w:rsidRPr="000E1761" w:rsidRDefault="00486560" w:rsidP="00DD07B7">
      <w:pPr>
        <w:pStyle w:val="Rlit"/>
        <w:rPr>
          <w:lang w:val="en-GB"/>
        </w:rPr>
      </w:pPr>
      <w:proofErr w:type="spellStart"/>
      <w:r w:rsidRPr="000E1761">
        <w:rPr>
          <w:lang w:val="en-GB"/>
        </w:rPr>
        <w:t>Alzaben</w:t>
      </w:r>
      <w:proofErr w:type="spellEnd"/>
      <w:r w:rsidRPr="000E1761">
        <w:rPr>
          <w:lang w:val="en-GB"/>
        </w:rPr>
        <w:t xml:space="preserve">, H., Fraser, R., </w:t>
      </w:r>
      <w:r w:rsidR="00665790">
        <w:rPr>
          <w:lang w:val="en-GB"/>
        </w:rPr>
        <w:t xml:space="preserve">&amp; </w:t>
      </w:r>
      <w:r w:rsidRPr="000E1761">
        <w:rPr>
          <w:lang w:val="en-GB"/>
        </w:rPr>
        <w:t xml:space="preserve">Swanton, C. (2021). </w:t>
      </w:r>
      <w:r w:rsidRPr="000E1761">
        <w:rPr>
          <w:i/>
          <w:iCs/>
          <w:lang w:val="en-GB"/>
        </w:rPr>
        <w:t>Effects of Nitrogen Stress on Crop Surface Temperature and Leaf Thermal Emissivity: A Greenhouse Case Study</w:t>
      </w:r>
      <w:r w:rsidR="00DD07B7" w:rsidRPr="000E1761">
        <w:rPr>
          <w:lang w:val="en-GB"/>
        </w:rPr>
        <w:t>.</w:t>
      </w:r>
      <w:r w:rsidRPr="000E1761">
        <w:rPr>
          <w:lang w:val="en-GB"/>
        </w:rPr>
        <w:t xml:space="preserve"> 2021 IEEE International Geoscience and Remote Sensing Symposium IGARSS, Brussels, Belgium, 6296-6299</w:t>
      </w:r>
      <w:r w:rsidR="00DD07B7" w:rsidRPr="000E1761">
        <w:rPr>
          <w:lang w:val="en-GB"/>
        </w:rPr>
        <w:t>.</w:t>
      </w:r>
      <w:r w:rsidRPr="000E1761">
        <w:rPr>
          <w:lang w:val="en-GB"/>
        </w:rPr>
        <w:t xml:space="preserve"> </w:t>
      </w:r>
      <w:r w:rsidR="00DD07B7" w:rsidRPr="000E1761">
        <w:rPr>
          <w:lang w:val="en-GB"/>
        </w:rPr>
        <w:t>https://doi.org/</w:t>
      </w:r>
      <w:r w:rsidRPr="000E1761">
        <w:rPr>
          <w:lang w:val="en-GB"/>
        </w:rPr>
        <w:t>10.1109/IGARSS47720.2021.9553079</w:t>
      </w:r>
    </w:p>
    <w:p w14:paraId="7C336912" w14:textId="14C2920E" w:rsidR="00810BD3" w:rsidRPr="000E1761" w:rsidRDefault="00810BD3" w:rsidP="00DD07B7">
      <w:pPr>
        <w:pStyle w:val="Rlit"/>
        <w:rPr>
          <w:lang w:val="en-GB"/>
        </w:rPr>
      </w:pPr>
      <w:r w:rsidRPr="000E1761">
        <w:rPr>
          <w:lang w:val="en-GB"/>
        </w:rPr>
        <w:t>Amanowicz</w:t>
      </w:r>
      <w:r w:rsidR="009977AC">
        <w:rPr>
          <w:lang w:val="en-GB"/>
        </w:rPr>
        <w:t>,</w:t>
      </w:r>
      <w:r w:rsidRPr="000E1761">
        <w:rPr>
          <w:lang w:val="en-GB"/>
        </w:rPr>
        <w:t xml:space="preserve"> Ł., </w:t>
      </w:r>
      <w:r w:rsidR="00665790">
        <w:rPr>
          <w:lang w:val="en-GB"/>
        </w:rPr>
        <w:t xml:space="preserve">&amp; </w:t>
      </w:r>
      <w:r w:rsidRPr="000E1761">
        <w:rPr>
          <w:lang w:val="en-GB"/>
        </w:rPr>
        <w:t>Turski</w:t>
      </w:r>
      <w:r w:rsidR="009977AC">
        <w:rPr>
          <w:lang w:val="en-GB"/>
        </w:rPr>
        <w:t>,</w:t>
      </w:r>
      <w:r w:rsidRPr="000E1761">
        <w:rPr>
          <w:lang w:val="en-GB"/>
        </w:rPr>
        <w:t xml:space="preserve"> M. (2025). PCM-Filled Capsules (RT44HC) for Heat Storage—Laboratory Scale Pilot Study. </w:t>
      </w:r>
      <w:r w:rsidRPr="000E1761">
        <w:rPr>
          <w:i/>
          <w:iCs/>
          <w:lang w:val="en-GB"/>
        </w:rPr>
        <w:t>Energies</w:t>
      </w:r>
      <w:r w:rsidR="00DD07B7" w:rsidRPr="000E1761">
        <w:rPr>
          <w:lang w:val="en-GB"/>
        </w:rPr>
        <w:t>,</w:t>
      </w:r>
      <w:r w:rsidRPr="000E1761">
        <w:rPr>
          <w:lang w:val="en-GB"/>
        </w:rPr>
        <w:t xml:space="preserve"> </w:t>
      </w:r>
      <w:r w:rsidRPr="000E1761">
        <w:rPr>
          <w:i/>
          <w:iCs/>
          <w:lang w:val="en-GB"/>
        </w:rPr>
        <w:t>18</w:t>
      </w:r>
      <w:r w:rsidRPr="000E1761">
        <w:rPr>
          <w:lang w:val="en-GB"/>
        </w:rPr>
        <w:t>(2), 345</w:t>
      </w:r>
      <w:r w:rsidR="00DD07B7" w:rsidRPr="000E1761">
        <w:rPr>
          <w:lang w:val="en-GB"/>
        </w:rPr>
        <w:t>.</w:t>
      </w:r>
      <w:r w:rsidRPr="000E1761">
        <w:rPr>
          <w:lang w:val="en-GB"/>
        </w:rPr>
        <w:t xml:space="preserve"> https://doi.org/10.3390/en18020345</w:t>
      </w:r>
    </w:p>
    <w:p w14:paraId="5B52DAAA" w14:textId="216BA16A" w:rsidR="00486560" w:rsidRPr="000E1761" w:rsidRDefault="00486560" w:rsidP="00DD07B7">
      <w:pPr>
        <w:pStyle w:val="Rlit"/>
        <w:rPr>
          <w:lang w:val="en-GB"/>
        </w:rPr>
      </w:pPr>
      <w:r w:rsidRPr="000E1761">
        <w:rPr>
          <w:lang w:val="en-GB"/>
        </w:rPr>
        <w:t xml:space="preserve">Ceglia, F., </w:t>
      </w:r>
      <w:proofErr w:type="spellStart"/>
      <w:r w:rsidRPr="000E1761">
        <w:rPr>
          <w:lang w:val="en-GB"/>
        </w:rPr>
        <w:t>Marrasso</w:t>
      </w:r>
      <w:proofErr w:type="spellEnd"/>
      <w:r w:rsidRPr="000E1761">
        <w:rPr>
          <w:lang w:val="en-GB"/>
        </w:rPr>
        <w:t xml:space="preserve">, E., Martone, C., Pallotta, G., Roselli, C., </w:t>
      </w:r>
      <w:r w:rsidR="00665790">
        <w:rPr>
          <w:lang w:val="en-GB"/>
        </w:rPr>
        <w:t xml:space="preserve">&amp; </w:t>
      </w:r>
      <w:r w:rsidRPr="000E1761">
        <w:rPr>
          <w:lang w:val="en-GB"/>
        </w:rPr>
        <w:t xml:space="preserve">Sasso, M. (2023). Environmental impact assessment of an air-to-water heat pump through the expanded total equivalent warming impact index based on experimental data. </w:t>
      </w:r>
      <w:r w:rsidR="00DF0F6E" w:rsidRPr="000E1761">
        <w:rPr>
          <w:i/>
          <w:iCs/>
          <w:lang w:val="en-GB"/>
        </w:rPr>
        <w:t>International Journal of Refrigeration</w:t>
      </w:r>
      <w:r w:rsidR="00DD07B7" w:rsidRPr="000E1761">
        <w:rPr>
          <w:lang w:val="en-GB"/>
        </w:rPr>
        <w:t>,</w:t>
      </w:r>
      <w:r w:rsidRPr="000E1761">
        <w:rPr>
          <w:lang w:val="en-GB"/>
        </w:rPr>
        <w:t xml:space="preserve"> </w:t>
      </w:r>
      <w:r w:rsidRPr="000E1761">
        <w:rPr>
          <w:i/>
          <w:iCs/>
          <w:lang w:val="en-GB"/>
        </w:rPr>
        <w:t>155</w:t>
      </w:r>
      <w:r w:rsidR="00DD07B7" w:rsidRPr="000E1761">
        <w:rPr>
          <w:lang w:val="en-GB"/>
        </w:rPr>
        <w:t>,</w:t>
      </w:r>
      <w:r w:rsidRPr="000E1761">
        <w:rPr>
          <w:lang w:val="en-GB"/>
        </w:rPr>
        <w:t xml:space="preserve"> 305</w:t>
      </w:r>
      <w:r w:rsidR="00DD07B7" w:rsidRPr="000E1761">
        <w:rPr>
          <w:lang w:val="en-GB"/>
        </w:rPr>
        <w:t>-</w:t>
      </w:r>
      <w:r w:rsidRPr="000E1761">
        <w:rPr>
          <w:lang w:val="en-GB"/>
        </w:rPr>
        <w:t>319.</w:t>
      </w:r>
    </w:p>
    <w:p w14:paraId="149B80CE" w14:textId="0769CDA6" w:rsidR="00486560" w:rsidRPr="000E1761" w:rsidRDefault="00486560" w:rsidP="00DD07B7">
      <w:pPr>
        <w:pStyle w:val="Rlit"/>
        <w:rPr>
          <w:lang w:val="en-GB"/>
        </w:rPr>
      </w:pPr>
      <w:r w:rsidRPr="000E1761">
        <w:rPr>
          <w:lang w:val="en-GB"/>
        </w:rPr>
        <w:t xml:space="preserve">Chinnasamy, S., </w:t>
      </w:r>
      <w:r w:rsidR="00665790">
        <w:rPr>
          <w:lang w:val="en-GB"/>
        </w:rPr>
        <w:t xml:space="preserve">&amp; </w:t>
      </w:r>
      <w:r w:rsidRPr="000E1761">
        <w:rPr>
          <w:lang w:val="en-GB"/>
        </w:rPr>
        <w:t>Arunachalam</w:t>
      </w:r>
      <w:r w:rsidR="009977AC">
        <w:rPr>
          <w:lang w:val="en-GB"/>
        </w:rPr>
        <w:t>,</w:t>
      </w:r>
      <w:r w:rsidRPr="000E1761">
        <w:rPr>
          <w:lang w:val="en-GB"/>
        </w:rPr>
        <w:t xml:space="preserve"> A. (2023). Experimental investigation on direct expansion solar-air source heat pump for w</w:t>
      </w:r>
      <w:r w:rsidR="00DF0F6E" w:rsidRPr="000E1761">
        <w:rPr>
          <w:lang w:val="en-GB"/>
        </w:rPr>
        <w:t xml:space="preserve">ater heating application. </w:t>
      </w:r>
      <w:r w:rsidR="00DF0F6E" w:rsidRPr="000E1761">
        <w:rPr>
          <w:i/>
          <w:iCs/>
          <w:lang w:val="en-GB"/>
        </w:rPr>
        <w:t>Renewable</w:t>
      </w:r>
      <w:r w:rsidRPr="000E1761">
        <w:rPr>
          <w:i/>
          <w:iCs/>
          <w:lang w:val="en-GB"/>
        </w:rPr>
        <w:t xml:space="preserve"> Energ</w:t>
      </w:r>
      <w:r w:rsidR="00DF0F6E" w:rsidRPr="000E1761">
        <w:rPr>
          <w:i/>
          <w:iCs/>
          <w:lang w:val="en-GB"/>
        </w:rPr>
        <w:t>y</w:t>
      </w:r>
      <w:r w:rsidR="00DD07B7" w:rsidRPr="000E1761">
        <w:rPr>
          <w:lang w:val="en-GB"/>
        </w:rPr>
        <w:t>,</w:t>
      </w:r>
      <w:r w:rsidRPr="000E1761">
        <w:rPr>
          <w:lang w:val="en-GB"/>
        </w:rPr>
        <w:t xml:space="preserve"> </w:t>
      </w:r>
      <w:r w:rsidRPr="000E1761">
        <w:rPr>
          <w:i/>
          <w:iCs/>
          <w:lang w:val="en-GB"/>
        </w:rPr>
        <w:t>202</w:t>
      </w:r>
      <w:r w:rsidRPr="000E1761">
        <w:rPr>
          <w:lang w:val="en-GB"/>
        </w:rPr>
        <w:t>, 222</w:t>
      </w:r>
      <w:r w:rsidR="00DD07B7" w:rsidRPr="000E1761">
        <w:rPr>
          <w:lang w:val="en-GB"/>
        </w:rPr>
        <w:t>-</w:t>
      </w:r>
      <w:r w:rsidRPr="000E1761">
        <w:rPr>
          <w:lang w:val="en-GB"/>
        </w:rPr>
        <w:t>233.</w:t>
      </w:r>
    </w:p>
    <w:p w14:paraId="2CA91888" w14:textId="458DD075" w:rsidR="00486560" w:rsidRPr="000E1761" w:rsidRDefault="00486560" w:rsidP="00DD07B7">
      <w:pPr>
        <w:pStyle w:val="Rlit"/>
        <w:rPr>
          <w:lang w:val="en-GB"/>
        </w:rPr>
      </w:pPr>
      <w:r w:rsidRPr="000E1761">
        <w:rPr>
          <w:lang w:val="en-GB"/>
        </w:rPr>
        <w:t xml:space="preserve">Fayek, H., </w:t>
      </w:r>
      <w:r w:rsidR="00665790">
        <w:rPr>
          <w:lang w:val="en-GB"/>
        </w:rPr>
        <w:t xml:space="preserve">&amp; </w:t>
      </w:r>
      <w:r w:rsidRPr="000E1761">
        <w:rPr>
          <w:lang w:val="en-GB"/>
        </w:rPr>
        <w:t>Mohammadi-</w:t>
      </w:r>
      <w:proofErr w:type="spellStart"/>
      <w:r w:rsidRPr="000E1761">
        <w:rPr>
          <w:lang w:val="en-GB"/>
        </w:rPr>
        <w:t>Ivatloo</w:t>
      </w:r>
      <w:proofErr w:type="spellEnd"/>
      <w:r w:rsidRPr="000E1761">
        <w:rPr>
          <w:lang w:val="en-GB"/>
        </w:rPr>
        <w:t xml:space="preserve">, B. (2020). Tidal Supplementary Control Schemes-Based Load Frequency Regulation of a Fully Sustainable Marine Microgrid. </w:t>
      </w:r>
      <w:r w:rsidRPr="000E1761">
        <w:rPr>
          <w:i/>
          <w:iCs/>
          <w:lang w:val="en-GB"/>
        </w:rPr>
        <w:t>Inventions</w:t>
      </w:r>
      <w:r w:rsidR="00DD07B7" w:rsidRPr="000E1761">
        <w:rPr>
          <w:lang w:val="en-GB"/>
        </w:rPr>
        <w:t>,</w:t>
      </w:r>
      <w:r w:rsidRPr="000E1761">
        <w:rPr>
          <w:lang w:val="en-GB"/>
        </w:rPr>
        <w:t xml:space="preserve"> </w:t>
      </w:r>
      <w:r w:rsidRPr="000E1761">
        <w:rPr>
          <w:i/>
          <w:iCs/>
          <w:lang w:val="en-GB"/>
        </w:rPr>
        <w:t>5</w:t>
      </w:r>
      <w:r w:rsidRPr="000E1761">
        <w:rPr>
          <w:lang w:val="en-GB"/>
        </w:rPr>
        <w:t>, 53.</w:t>
      </w:r>
    </w:p>
    <w:p w14:paraId="6E1EEDFF" w14:textId="77D41D69" w:rsidR="00486560" w:rsidRPr="000E1761" w:rsidRDefault="00486560" w:rsidP="00DD07B7">
      <w:pPr>
        <w:pStyle w:val="Rlit"/>
        <w:rPr>
          <w:lang w:val="en-GB"/>
        </w:rPr>
      </w:pPr>
      <w:proofErr w:type="spellStart"/>
      <w:r w:rsidRPr="000E1761">
        <w:rPr>
          <w:lang w:val="en-GB"/>
        </w:rPr>
        <w:t>Fiorentzis</w:t>
      </w:r>
      <w:proofErr w:type="spellEnd"/>
      <w:r w:rsidRPr="000E1761">
        <w:rPr>
          <w:lang w:val="en-GB"/>
        </w:rPr>
        <w:t xml:space="preserve">, K., Katsigiannis, Y., </w:t>
      </w:r>
      <w:r w:rsidR="00665790">
        <w:rPr>
          <w:lang w:val="en-GB"/>
        </w:rPr>
        <w:t xml:space="preserve">&amp; </w:t>
      </w:r>
      <w:proofErr w:type="spellStart"/>
      <w:r w:rsidRPr="000E1761">
        <w:rPr>
          <w:lang w:val="en-GB"/>
        </w:rPr>
        <w:t>Karapidakis</w:t>
      </w:r>
      <w:proofErr w:type="spellEnd"/>
      <w:r w:rsidRPr="000E1761">
        <w:rPr>
          <w:lang w:val="en-GB"/>
        </w:rPr>
        <w:t xml:space="preserve">, E. (2020). Full-Scale Implementation of RES and Storage in an Island Energy System. </w:t>
      </w:r>
      <w:r w:rsidRPr="000E1761">
        <w:rPr>
          <w:i/>
          <w:iCs/>
          <w:lang w:val="en-GB"/>
        </w:rPr>
        <w:t>Inventions</w:t>
      </w:r>
      <w:r w:rsidR="00DD07B7" w:rsidRPr="000E1761">
        <w:rPr>
          <w:lang w:val="en-GB"/>
        </w:rPr>
        <w:t>,</w:t>
      </w:r>
      <w:r w:rsidRPr="000E1761">
        <w:rPr>
          <w:lang w:val="en-GB"/>
        </w:rPr>
        <w:t xml:space="preserve"> </w:t>
      </w:r>
      <w:r w:rsidRPr="000E1761">
        <w:rPr>
          <w:i/>
          <w:iCs/>
          <w:lang w:val="en-GB"/>
        </w:rPr>
        <w:t>5</w:t>
      </w:r>
      <w:r w:rsidRPr="000E1761">
        <w:rPr>
          <w:lang w:val="en-GB"/>
        </w:rPr>
        <w:t>, 52.</w:t>
      </w:r>
    </w:p>
    <w:p w14:paraId="339D529D" w14:textId="0B632DB4" w:rsidR="00486560" w:rsidRPr="000E1761" w:rsidRDefault="00486560" w:rsidP="00665790">
      <w:pPr>
        <w:pStyle w:val="Rlit"/>
        <w:jc w:val="left"/>
        <w:rPr>
          <w:spacing w:val="-4"/>
          <w:lang w:val="en-GB"/>
        </w:rPr>
      </w:pPr>
      <w:proofErr w:type="spellStart"/>
      <w:r w:rsidRPr="000E1761">
        <w:rPr>
          <w:spacing w:val="-4"/>
          <w:lang w:val="en-GB"/>
        </w:rPr>
        <w:t>Galiszewska</w:t>
      </w:r>
      <w:proofErr w:type="spellEnd"/>
      <w:r w:rsidRPr="000E1761">
        <w:rPr>
          <w:spacing w:val="-4"/>
          <w:lang w:val="en-GB"/>
        </w:rPr>
        <w:t xml:space="preserve">, B., </w:t>
      </w:r>
      <w:r w:rsidR="00665790">
        <w:rPr>
          <w:spacing w:val="-4"/>
          <w:lang w:val="en-GB"/>
        </w:rPr>
        <w:t xml:space="preserve">&amp; </w:t>
      </w:r>
      <w:r w:rsidRPr="000E1761">
        <w:rPr>
          <w:spacing w:val="-4"/>
          <w:lang w:val="en-GB"/>
        </w:rPr>
        <w:t>Zender</w:t>
      </w:r>
      <w:r w:rsidR="00DD07B7" w:rsidRPr="000E1761">
        <w:rPr>
          <w:spacing w:val="-4"/>
          <w:lang w:val="en-GB"/>
        </w:rPr>
        <w:t>-</w:t>
      </w:r>
      <w:proofErr w:type="spellStart"/>
      <w:r w:rsidRPr="000E1761">
        <w:rPr>
          <w:spacing w:val="-4"/>
          <w:lang w:val="en-GB"/>
        </w:rPr>
        <w:t>Świercz</w:t>
      </w:r>
      <w:proofErr w:type="spellEnd"/>
      <w:r w:rsidRPr="000E1761">
        <w:rPr>
          <w:spacing w:val="-4"/>
          <w:lang w:val="en-GB"/>
        </w:rPr>
        <w:t>, E. (2023). Development of a Numerical Simulation Methodology for PCM-Air Heat Exchangers Used in Decentralised Façade Ventilation</w:t>
      </w:r>
      <w:r w:rsidR="00980712" w:rsidRPr="000E1761">
        <w:rPr>
          <w:spacing w:val="-4"/>
          <w:lang w:val="en-GB"/>
        </w:rPr>
        <w:t xml:space="preserve"> Units</w:t>
      </w:r>
      <w:r w:rsidR="00DD07B7" w:rsidRPr="000E1761">
        <w:rPr>
          <w:spacing w:val="-4"/>
          <w:lang w:val="en-GB"/>
        </w:rPr>
        <w:t>.</w:t>
      </w:r>
      <w:r w:rsidR="00980712" w:rsidRPr="000E1761">
        <w:rPr>
          <w:spacing w:val="-4"/>
          <w:lang w:val="en-GB"/>
        </w:rPr>
        <w:t xml:space="preserve"> </w:t>
      </w:r>
      <w:r w:rsidR="00980712" w:rsidRPr="000E1761">
        <w:rPr>
          <w:i/>
          <w:iCs/>
          <w:spacing w:val="-4"/>
          <w:lang w:val="en-GB"/>
        </w:rPr>
        <w:t>Energies</w:t>
      </w:r>
      <w:r w:rsidR="00980712" w:rsidRPr="000E1761">
        <w:rPr>
          <w:spacing w:val="-4"/>
          <w:lang w:val="en-GB"/>
        </w:rPr>
        <w:t xml:space="preserve">, </w:t>
      </w:r>
      <w:r w:rsidR="00980712" w:rsidRPr="000E1761">
        <w:rPr>
          <w:i/>
          <w:iCs/>
          <w:spacing w:val="-4"/>
          <w:lang w:val="en-GB"/>
        </w:rPr>
        <w:t>16</w:t>
      </w:r>
      <w:r w:rsidR="00980712" w:rsidRPr="000E1761">
        <w:rPr>
          <w:spacing w:val="-4"/>
          <w:lang w:val="en-GB"/>
        </w:rPr>
        <w:t xml:space="preserve">(15), 5610. </w:t>
      </w:r>
      <w:r w:rsidR="00410BF1" w:rsidRPr="000E1761">
        <w:rPr>
          <w:spacing w:val="-4"/>
          <w:lang w:val="en-GB"/>
        </w:rPr>
        <w:t>https://doi.org/10.3390/en16155610</w:t>
      </w:r>
    </w:p>
    <w:p w14:paraId="357717FE" w14:textId="16961A13" w:rsidR="00410BF1" w:rsidRPr="000E1761" w:rsidRDefault="00410BF1" w:rsidP="00DD07B7">
      <w:pPr>
        <w:pStyle w:val="Rlit"/>
        <w:jc w:val="left"/>
        <w:rPr>
          <w:lang w:val="en-GB"/>
        </w:rPr>
      </w:pPr>
      <w:r w:rsidRPr="000E1761">
        <w:rPr>
          <w:lang w:val="en-GB"/>
        </w:rPr>
        <w:t>Han</w:t>
      </w:r>
      <w:r w:rsidR="00841F1D" w:rsidRPr="000E1761">
        <w:rPr>
          <w:lang w:val="en-GB"/>
        </w:rPr>
        <w:t>,</w:t>
      </w:r>
      <w:r w:rsidRPr="000E1761">
        <w:rPr>
          <w:lang w:val="en-GB"/>
        </w:rPr>
        <w:t xml:space="preserve"> Y., Song</w:t>
      </w:r>
      <w:r w:rsidR="00841F1D" w:rsidRPr="000E1761">
        <w:rPr>
          <w:lang w:val="en-GB"/>
        </w:rPr>
        <w:t>,</w:t>
      </w:r>
      <w:r w:rsidRPr="000E1761">
        <w:rPr>
          <w:lang w:val="en-GB"/>
        </w:rPr>
        <w:t xml:space="preserve"> G., Tan</w:t>
      </w:r>
      <w:r w:rsidR="00841F1D" w:rsidRPr="000E1761">
        <w:rPr>
          <w:lang w:val="en-GB"/>
        </w:rPr>
        <w:t>,</w:t>
      </w:r>
      <w:r w:rsidRPr="000E1761">
        <w:rPr>
          <w:lang w:val="en-GB"/>
        </w:rPr>
        <w:t xml:space="preserve"> R., Ji</w:t>
      </w:r>
      <w:r w:rsidR="00841F1D" w:rsidRPr="000E1761">
        <w:rPr>
          <w:lang w:val="en-GB"/>
        </w:rPr>
        <w:t>,</w:t>
      </w:r>
      <w:r w:rsidRPr="000E1761">
        <w:rPr>
          <w:lang w:val="en-GB"/>
        </w:rPr>
        <w:t xml:space="preserve"> Y., Song</w:t>
      </w:r>
      <w:r w:rsidR="00841F1D" w:rsidRPr="000E1761">
        <w:rPr>
          <w:lang w:val="en-GB"/>
        </w:rPr>
        <w:t>,</w:t>
      </w:r>
      <w:r w:rsidRPr="000E1761">
        <w:rPr>
          <w:lang w:val="en-GB"/>
        </w:rPr>
        <w:t xml:space="preserve"> W., </w:t>
      </w:r>
      <w:r w:rsidR="00665790">
        <w:rPr>
          <w:lang w:val="en-GB"/>
        </w:rPr>
        <w:t xml:space="preserve">&amp; </w:t>
      </w:r>
      <w:r w:rsidRPr="000E1761">
        <w:rPr>
          <w:lang w:val="en-GB"/>
        </w:rPr>
        <w:t>Xu</w:t>
      </w:r>
      <w:r w:rsidR="00841F1D" w:rsidRPr="000E1761">
        <w:rPr>
          <w:lang w:val="en-GB"/>
        </w:rPr>
        <w:t>,</w:t>
      </w:r>
      <w:r w:rsidRPr="000E1761">
        <w:rPr>
          <w:lang w:val="en-GB"/>
        </w:rPr>
        <w:t xml:space="preserve"> Y. (2025). Characterization research of solid wastes as high-temperature solid particle thermal energy storage materials. </w:t>
      </w:r>
      <w:r w:rsidRPr="000E1761">
        <w:rPr>
          <w:i/>
          <w:iCs/>
          <w:lang w:val="en-GB"/>
        </w:rPr>
        <w:t>Journal of Energy Storage</w:t>
      </w:r>
      <w:r w:rsidR="00DD07B7" w:rsidRPr="000E1761">
        <w:rPr>
          <w:lang w:val="en-GB"/>
        </w:rPr>
        <w:t>,</w:t>
      </w:r>
      <w:r w:rsidRPr="000E1761">
        <w:rPr>
          <w:lang w:val="en-GB"/>
        </w:rPr>
        <w:t xml:space="preserve"> </w:t>
      </w:r>
      <w:r w:rsidRPr="000E1761">
        <w:rPr>
          <w:i/>
          <w:iCs/>
          <w:lang w:val="en-GB"/>
        </w:rPr>
        <w:t>133</w:t>
      </w:r>
      <w:r w:rsidRPr="000E1761">
        <w:rPr>
          <w:lang w:val="en-GB"/>
        </w:rPr>
        <w:t>, 117989. https://doi.org/10.1016/j.est.2025.117989</w:t>
      </w:r>
    </w:p>
    <w:p w14:paraId="34E045A3" w14:textId="15FE0E23" w:rsidR="00486560" w:rsidRPr="000E1761" w:rsidRDefault="00486560" w:rsidP="00DD07B7">
      <w:pPr>
        <w:pStyle w:val="Rlit"/>
        <w:jc w:val="left"/>
        <w:rPr>
          <w:lang w:val="en-GB"/>
        </w:rPr>
      </w:pPr>
      <w:proofErr w:type="spellStart"/>
      <w:r w:rsidRPr="000E1761">
        <w:rPr>
          <w:lang w:val="en-GB"/>
        </w:rPr>
        <w:t>Holub</w:t>
      </w:r>
      <w:r w:rsidR="00210462">
        <w:rPr>
          <w:lang w:val="en-GB"/>
        </w:rPr>
        <w:t>č</w:t>
      </w:r>
      <w:r w:rsidRPr="000E1761">
        <w:rPr>
          <w:lang w:val="en-GB"/>
        </w:rPr>
        <w:t>ík</w:t>
      </w:r>
      <w:proofErr w:type="spellEnd"/>
      <w:r w:rsidRPr="000E1761">
        <w:rPr>
          <w:lang w:val="en-GB"/>
        </w:rPr>
        <w:t xml:space="preserve">, M., </w:t>
      </w:r>
      <w:proofErr w:type="spellStart"/>
      <w:r w:rsidR="006551CE">
        <w:rPr>
          <w:lang w:val="en-GB"/>
        </w:rPr>
        <w:t>Č</w:t>
      </w:r>
      <w:r w:rsidRPr="000E1761">
        <w:rPr>
          <w:lang w:val="en-GB"/>
        </w:rPr>
        <w:t>ajová</w:t>
      </w:r>
      <w:proofErr w:type="spellEnd"/>
      <w:r w:rsidRPr="000E1761">
        <w:rPr>
          <w:lang w:val="en-GB"/>
        </w:rPr>
        <w:t xml:space="preserve"> </w:t>
      </w:r>
      <w:r w:rsidR="00210462">
        <w:rPr>
          <w:lang w:val="en-GB"/>
        </w:rPr>
        <w:t>Ǩ</w:t>
      </w:r>
      <w:r w:rsidRPr="000E1761">
        <w:rPr>
          <w:lang w:val="en-GB"/>
        </w:rPr>
        <w:t xml:space="preserve">antová, N., </w:t>
      </w:r>
      <w:proofErr w:type="spellStart"/>
      <w:r w:rsidRPr="000E1761">
        <w:rPr>
          <w:lang w:val="en-GB"/>
        </w:rPr>
        <w:t>Janda</w:t>
      </w:r>
      <w:r w:rsidR="00210462">
        <w:rPr>
          <w:lang w:val="en-GB"/>
        </w:rPr>
        <w:t>č</w:t>
      </w:r>
      <w:r w:rsidRPr="000E1761">
        <w:rPr>
          <w:lang w:val="en-GB"/>
        </w:rPr>
        <w:t>ka</w:t>
      </w:r>
      <w:proofErr w:type="spellEnd"/>
      <w:r w:rsidRPr="000E1761">
        <w:rPr>
          <w:lang w:val="en-GB"/>
        </w:rPr>
        <w:t xml:space="preserve">, J., </w:t>
      </w:r>
      <w:r w:rsidR="00665790">
        <w:rPr>
          <w:lang w:val="en-GB"/>
        </w:rPr>
        <w:t xml:space="preserve">&amp; </w:t>
      </w:r>
      <w:proofErr w:type="spellStart"/>
      <w:r w:rsidR="006551CE">
        <w:rPr>
          <w:lang w:val="en-GB"/>
        </w:rPr>
        <w:t>Č</w:t>
      </w:r>
      <w:r w:rsidRPr="000E1761">
        <w:rPr>
          <w:lang w:val="en-GB"/>
        </w:rPr>
        <w:t>aja</w:t>
      </w:r>
      <w:proofErr w:type="spellEnd"/>
      <w:r w:rsidRPr="000E1761">
        <w:rPr>
          <w:lang w:val="en-GB"/>
        </w:rPr>
        <w:t>, A. (2022). The Performance and Emission Parame</w:t>
      </w:r>
      <w:r w:rsidR="0090290B" w:rsidRPr="000E1761">
        <w:rPr>
          <w:lang w:val="en-GB"/>
        </w:rPr>
        <w:t>ters Based on the Re</w:t>
      </w:r>
      <w:r w:rsidRPr="000E1761">
        <w:rPr>
          <w:lang w:val="en-GB"/>
        </w:rPr>
        <w:t xml:space="preserve">distribution of the Amount of Combustion Air of the Wood Stove. </w:t>
      </w:r>
      <w:r w:rsidRPr="000E1761">
        <w:rPr>
          <w:i/>
          <w:iCs/>
          <w:lang w:val="en-GB"/>
        </w:rPr>
        <w:t>Processes</w:t>
      </w:r>
      <w:r w:rsidR="00DD07B7" w:rsidRPr="000E1761">
        <w:rPr>
          <w:lang w:val="en-GB"/>
        </w:rPr>
        <w:t>,</w:t>
      </w:r>
      <w:r w:rsidRPr="000E1761">
        <w:rPr>
          <w:lang w:val="en-GB"/>
        </w:rPr>
        <w:t xml:space="preserve"> </w:t>
      </w:r>
      <w:r w:rsidRPr="000E1761">
        <w:rPr>
          <w:i/>
          <w:iCs/>
          <w:lang w:val="en-GB"/>
        </w:rPr>
        <w:t>10</w:t>
      </w:r>
      <w:r w:rsidRPr="000E1761">
        <w:rPr>
          <w:lang w:val="en-GB"/>
        </w:rPr>
        <w:t>, 1570. https://doi.org/10.3390/pr10081570</w:t>
      </w:r>
    </w:p>
    <w:p w14:paraId="1ADC5A4E" w14:textId="4957EC78" w:rsidR="00486560" w:rsidRPr="000E1761" w:rsidRDefault="00486560" w:rsidP="00DD07B7">
      <w:pPr>
        <w:pStyle w:val="Rlit"/>
        <w:rPr>
          <w:lang w:val="en-GB"/>
        </w:rPr>
      </w:pPr>
      <w:r w:rsidRPr="000E1761">
        <w:rPr>
          <w:lang w:val="en-GB"/>
        </w:rPr>
        <w:t>Kim, M.</w:t>
      </w:r>
      <w:r w:rsidR="00DD07B7" w:rsidRPr="000E1761">
        <w:rPr>
          <w:lang w:val="en-GB"/>
        </w:rPr>
        <w:t xml:space="preserve"> </w:t>
      </w:r>
      <w:r w:rsidRPr="000E1761">
        <w:rPr>
          <w:lang w:val="en-GB"/>
        </w:rPr>
        <w:t xml:space="preserve">K., Lee, H., </w:t>
      </w:r>
      <w:r w:rsidR="006272A8">
        <w:rPr>
          <w:lang w:val="en-GB"/>
        </w:rPr>
        <w:t xml:space="preserve">&amp; </w:t>
      </w:r>
      <w:r w:rsidRPr="000E1761">
        <w:rPr>
          <w:lang w:val="en-GB"/>
        </w:rPr>
        <w:t xml:space="preserve">Jeong, J. H. (2023). Evaluation of correlations for mass flow rate of refrigerant through electronic expansion valve in air—water heat pump system using R32. </w:t>
      </w:r>
      <w:r w:rsidR="00DF0F6E" w:rsidRPr="000E1761">
        <w:rPr>
          <w:i/>
          <w:iCs/>
          <w:lang w:val="en-GB"/>
        </w:rPr>
        <w:t>International Journal of Refrigeration</w:t>
      </w:r>
      <w:r w:rsidR="00DD07B7" w:rsidRPr="000E1761">
        <w:rPr>
          <w:lang w:val="en-GB"/>
        </w:rPr>
        <w:t>,</w:t>
      </w:r>
      <w:r w:rsidR="00DF0F6E" w:rsidRPr="000E1761">
        <w:rPr>
          <w:lang w:val="en-GB"/>
        </w:rPr>
        <w:t xml:space="preserve"> </w:t>
      </w:r>
      <w:r w:rsidRPr="000E1761">
        <w:rPr>
          <w:i/>
          <w:iCs/>
          <w:lang w:val="en-GB"/>
        </w:rPr>
        <w:t>151</w:t>
      </w:r>
      <w:r w:rsidRPr="000E1761">
        <w:rPr>
          <w:lang w:val="en-GB"/>
        </w:rPr>
        <w:t>, 267</w:t>
      </w:r>
      <w:r w:rsidR="00DD07B7" w:rsidRPr="000E1761">
        <w:rPr>
          <w:lang w:val="en-GB"/>
        </w:rPr>
        <w:t>-</w:t>
      </w:r>
      <w:r w:rsidRPr="000E1761">
        <w:rPr>
          <w:lang w:val="en-GB"/>
        </w:rPr>
        <w:t>277.</w:t>
      </w:r>
    </w:p>
    <w:p w14:paraId="12811EE2" w14:textId="1CF3B855" w:rsidR="000F5770" w:rsidRPr="000E1761" w:rsidRDefault="000F5770" w:rsidP="00DD07B7">
      <w:pPr>
        <w:pStyle w:val="Rlit"/>
        <w:rPr>
          <w:lang w:val="en-GB"/>
        </w:rPr>
      </w:pPr>
      <w:r w:rsidRPr="000E1761">
        <w:rPr>
          <w:lang w:val="en-GB"/>
        </w:rPr>
        <w:t xml:space="preserve">Koshlak, H., </w:t>
      </w:r>
      <w:r w:rsidR="006272A8">
        <w:rPr>
          <w:lang w:val="en-GB"/>
        </w:rPr>
        <w:t xml:space="preserve">&amp; </w:t>
      </w:r>
      <w:r w:rsidRPr="000E1761">
        <w:rPr>
          <w:lang w:val="en-GB"/>
        </w:rPr>
        <w:t xml:space="preserve">Pavlenko, A. </w:t>
      </w:r>
      <w:r w:rsidR="00B64788" w:rsidRPr="000E1761">
        <w:rPr>
          <w:lang w:val="en-GB"/>
        </w:rPr>
        <w:t xml:space="preserve">(2020). </w:t>
      </w:r>
      <w:r w:rsidRPr="000E1761">
        <w:rPr>
          <w:lang w:val="en-GB"/>
        </w:rPr>
        <w:t xml:space="preserve">Mathematical model of particle free settling in a vortex apparatus. </w:t>
      </w:r>
      <w:proofErr w:type="spellStart"/>
      <w:r w:rsidRPr="000E1761">
        <w:rPr>
          <w:i/>
          <w:iCs/>
          <w:lang w:val="en-GB"/>
        </w:rPr>
        <w:t>Rocznik</w:t>
      </w:r>
      <w:proofErr w:type="spellEnd"/>
      <w:r w:rsidRPr="000E1761">
        <w:rPr>
          <w:i/>
          <w:iCs/>
          <w:lang w:val="en-GB"/>
        </w:rPr>
        <w:t xml:space="preserve"> </w:t>
      </w:r>
      <w:proofErr w:type="spellStart"/>
      <w:r w:rsidRPr="000E1761">
        <w:rPr>
          <w:i/>
          <w:iCs/>
          <w:lang w:val="en-GB"/>
        </w:rPr>
        <w:t>Ochrona</w:t>
      </w:r>
      <w:proofErr w:type="spellEnd"/>
      <w:r w:rsidRPr="000E1761">
        <w:rPr>
          <w:i/>
          <w:iCs/>
          <w:lang w:val="en-GB"/>
        </w:rPr>
        <w:t xml:space="preserve"> </w:t>
      </w:r>
      <w:proofErr w:type="spellStart"/>
      <w:r w:rsidRPr="000E1761">
        <w:rPr>
          <w:i/>
          <w:iCs/>
          <w:lang w:val="en-GB"/>
        </w:rPr>
        <w:t>Środowiska</w:t>
      </w:r>
      <w:proofErr w:type="spellEnd"/>
      <w:r w:rsidRPr="000E1761">
        <w:rPr>
          <w:lang w:val="en-GB"/>
        </w:rPr>
        <w:t xml:space="preserve">, </w:t>
      </w:r>
      <w:r w:rsidRPr="000E1761">
        <w:rPr>
          <w:i/>
          <w:iCs/>
          <w:lang w:val="en-GB"/>
        </w:rPr>
        <w:t>22</w:t>
      </w:r>
      <w:r w:rsidRPr="000E1761">
        <w:rPr>
          <w:lang w:val="en-GB"/>
        </w:rPr>
        <w:t>(2), 727</w:t>
      </w:r>
      <w:r w:rsidR="00DD07B7" w:rsidRPr="000E1761">
        <w:rPr>
          <w:lang w:val="en-GB"/>
        </w:rPr>
        <w:t>-</w:t>
      </w:r>
      <w:r w:rsidRPr="000E1761">
        <w:rPr>
          <w:lang w:val="en-GB"/>
        </w:rPr>
        <w:t>734.</w:t>
      </w:r>
    </w:p>
    <w:p w14:paraId="7E8A6E95" w14:textId="165A9E5D" w:rsidR="00D6168D" w:rsidRPr="000E1761" w:rsidRDefault="00D6168D" w:rsidP="00B64788">
      <w:pPr>
        <w:pStyle w:val="Rlit"/>
        <w:jc w:val="left"/>
        <w:rPr>
          <w:lang w:val="en-GB"/>
        </w:rPr>
      </w:pPr>
      <w:proofErr w:type="spellStart"/>
      <w:r w:rsidRPr="000E1761">
        <w:rPr>
          <w:lang w:val="en-GB"/>
        </w:rPr>
        <w:t>Križo</w:t>
      </w:r>
      <w:proofErr w:type="spellEnd"/>
      <w:r w:rsidRPr="000E1761">
        <w:rPr>
          <w:lang w:val="en-GB"/>
        </w:rPr>
        <w:t>, K.</w:t>
      </w:r>
      <w:r w:rsidR="006272A8">
        <w:rPr>
          <w:lang w:val="en-GB"/>
        </w:rPr>
        <w:t>,</w:t>
      </w:r>
      <w:r w:rsidRPr="000E1761">
        <w:rPr>
          <w:lang w:val="en-GB"/>
        </w:rPr>
        <w:t xml:space="preserve"> </w:t>
      </w:r>
      <w:proofErr w:type="spellStart"/>
      <w:r w:rsidRPr="000E1761">
        <w:rPr>
          <w:lang w:val="en-GB"/>
        </w:rPr>
        <w:t>Kapjor</w:t>
      </w:r>
      <w:proofErr w:type="spellEnd"/>
      <w:r w:rsidRPr="000E1761">
        <w:rPr>
          <w:lang w:val="en-GB"/>
        </w:rPr>
        <w:t>, A.</w:t>
      </w:r>
      <w:r w:rsidR="006272A8">
        <w:rPr>
          <w:lang w:val="en-GB"/>
        </w:rPr>
        <w:t>,</w:t>
      </w:r>
      <w:r w:rsidRPr="000E1761">
        <w:rPr>
          <w:lang w:val="en-GB"/>
        </w:rPr>
        <w:t xml:space="preserve"> </w:t>
      </w:r>
      <w:r w:rsidR="006272A8">
        <w:rPr>
          <w:lang w:val="en-GB"/>
        </w:rPr>
        <w:t xml:space="preserve">&amp; </w:t>
      </w:r>
      <w:proofErr w:type="spellStart"/>
      <w:r w:rsidRPr="000E1761">
        <w:rPr>
          <w:lang w:val="en-GB"/>
        </w:rPr>
        <w:t>Holubčík</w:t>
      </w:r>
      <w:proofErr w:type="spellEnd"/>
      <w:r w:rsidRPr="000E1761">
        <w:rPr>
          <w:lang w:val="en-GB"/>
        </w:rPr>
        <w:t xml:space="preserve">, M. </w:t>
      </w:r>
      <w:r w:rsidR="00B64788" w:rsidRPr="000E1761">
        <w:rPr>
          <w:lang w:val="en-GB"/>
        </w:rPr>
        <w:t xml:space="preserve">(2022). </w:t>
      </w:r>
      <w:r w:rsidRPr="000E1761">
        <w:rPr>
          <w:lang w:val="en-GB"/>
        </w:rPr>
        <w:t xml:space="preserve">Polymer Membranes for Enthalpy Exchangers. </w:t>
      </w:r>
      <w:r w:rsidRPr="000E1761">
        <w:rPr>
          <w:i/>
          <w:iCs/>
          <w:lang w:val="en-GB"/>
        </w:rPr>
        <w:t>Energies</w:t>
      </w:r>
      <w:r w:rsidRPr="000E1761">
        <w:rPr>
          <w:lang w:val="en-GB"/>
        </w:rPr>
        <w:t xml:space="preserve">, </w:t>
      </w:r>
      <w:r w:rsidRPr="000E1761">
        <w:rPr>
          <w:i/>
          <w:iCs/>
          <w:lang w:val="en-GB"/>
        </w:rPr>
        <w:t>15</w:t>
      </w:r>
      <w:r w:rsidRPr="000E1761">
        <w:rPr>
          <w:lang w:val="en-GB"/>
        </w:rPr>
        <w:t>, 6021. https://doi.org/10.3390/en15166021</w:t>
      </w:r>
    </w:p>
    <w:p w14:paraId="1FC149F5" w14:textId="20FEB6F6" w:rsidR="00486560" w:rsidRPr="000E1761" w:rsidRDefault="00486560" w:rsidP="00DD07B7">
      <w:pPr>
        <w:pStyle w:val="Rlit"/>
        <w:rPr>
          <w:lang w:val="en-GB"/>
        </w:rPr>
      </w:pPr>
      <w:r w:rsidRPr="000E1761">
        <w:rPr>
          <w:lang w:val="en-GB"/>
        </w:rPr>
        <w:t xml:space="preserve">Kumar, G., </w:t>
      </w:r>
      <w:r w:rsidR="006272A8">
        <w:rPr>
          <w:lang w:val="en-GB"/>
        </w:rPr>
        <w:t>&amp;</w:t>
      </w:r>
      <w:r w:rsidR="00F63352">
        <w:rPr>
          <w:lang w:val="en-GB"/>
        </w:rPr>
        <w:t xml:space="preserve"> </w:t>
      </w:r>
      <w:r w:rsidRPr="000E1761">
        <w:rPr>
          <w:lang w:val="en-GB"/>
        </w:rPr>
        <w:t xml:space="preserve">Palanisamy, K. (2020). A Review of Energy Storage Participation for Ancillary Services in a Microgrid Environment. </w:t>
      </w:r>
      <w:r w:rsidRPr="000E1761">
        <w:rPr>
          <w:i/>
          <w:iCs/>
          <w:lang w:val="en-GB"/>
        </w:rPr>
        <w:t>Inventions</w:t>
      </w:r>
      <w:r w:rsidR="00B64788" w:rsidRPr="000E1761">
        <w:rPr>
          <w:lang w:val="en-GB"/>
        </w:rPr>
        <w:t>,</w:t>
      </w:r>
      <w:r w:rsidRPr="000E1761">
        <w:rPr>
          <w:lang w:val="en-GB"/>
        </w:rPr>
        <w:t xml:space="preserve"> </w:t>
      </w:r>
      <w:r w:rsidRPr="000E1761">
        <w:rPr>
          <w:i/>
          <w:iCs/>
          <w:lang w:val="en-GB"/>
        </w:rPr>
        <w:t>5</w:t>
      </w:r>
      <w:r w:rsidRPr="000E1761">
        <w:rPr>
          <w:lang w:val="en-GB"/>
        </w:rPr>
        <w:t>, 63.</w:t>
      </w:r>
    </w:p>
    <w:p w14:paraId="553F1159" w14:textId="7F8547E3" w:rsidR="00A03D89" w:rsidRPr="000E1761" w:rsidRDefault="00A03D89" w:rsidP="00DD07B7">
      <w:pPr>
        <w:pStyle w:val="Rlit"/>
        <w:rPr>
          <w:lang w:val="en-GB"/>
        </w:rPr>
      </w:pPr>
      <w:r w:rsidRPr="000E1761">
        <w:rPr>
          <w:lang w:val="en-GB"/>
        </w:rPr>
        <w:t>Liang</w:t>
      </w:r>
      <w:r w:rsidR="00841F1D" w:rsidRPr="000E1761">
        <w:rPr>
          <w:lang w:val="en-GB"/>
        </w:rPr>
        <w:t>,</w:t>
      </w:r>
      <w:r w:rsidRPr="000E1761">
        <w:rPr>
          <w:lang w:val="en-GB"/>
        </w:rPr>
        <w:t xml:space="preserve"> Z. (2024). Study on the Coordinated Development Model of Ecological Economy and Environmental Protection</w:t>
      </w:r>
      <w:r w:rsidR="00B64788" w:rsidRPr="000E1761">
        <w:rPr>
          <w:lang w:val="en-GB"/>
        </w:rPr>
        <w:t>.</w:t>
      </w:r>
      <w:r w:rsidRPr="000E1761">
        <w:rPr>
          <w:lang w:val="en-GB"/>
        </w:rPr>
        <w:t xml:space="preserve"> </w:t>
      </w:r>
      <w:proofErr w:type="spellStart"/>
      <w:r w:rsidRPr="000E1761">
        <w:rPr>
          <w:i/>
          <w:iCs/>
          <w:lang w:val="en-GB"/>
        </w:rPr>
        <w:t>Rocznik</w:t>
      </w:r>
      <w:proofErr w:type="spellEnd"/>
      <w:r w:rsidRPr="000E1761">
        <w:rPr>
          <w:i/>
          <w:iCs/>
          <w:lang w:val="en-GB"/>
        </w:rPr>
        <w:t xml:space="preserve"> </w:t>
      </w:r>
      <w:proofErr w:type="spellStart"/>
      <w:r w:rsidRPr="000E1761">
        <w:rPr>
          <w:i/>
          <w:iCs/>
          <w:lang w:val="en-GB"/>
        </w:rPr>
        <w:t>Ochrona</w:t>
      </w:r>
      <w:proofErr w:type="spellEnd"/>
      <w:r w:rsidRPr="000E1761">
        <w:rPr>
          <w:i/>
          <w:iCs/>
          <w:lang w:val="en-GB"/>
        </w:rPr>
        <w:t xml:space="preserve"> </w:t>
      </w:r>
      <w:proofErr w:type="spellStart"/>
      <w:r w:rsidRPr="000E1761">
        <w:rPr>
          <w:i/>
          <w:iCs/>
          <w:lang w:val="en-GB"/>
        </w:rPr>
        <w:t>Środowiska</w:t>
      </w:r>
      <w:proofErr w:type="spellEnd"/>
      <w:r w:rsidR="00B64788" w:rsidRPr="000E1761">
        <w:rPr>
          <w:lang w:val="en-GB"/>
        </w:rPr>
        <w:t>,</w:t>
      </w:r>
      <w:r w:rsidRPr="000E1761">
        <w:rPr>
          <w:lang w:val="en-GB"/>
        </w:rPr>
        <w:t xml:space="preserve"> </w:t>
      </w:r>
      <w:r w:rsidRPr="000E1761">
        <w:rPr>
          <w:i/>
          <w:iCs/>
          <w:lang w:val="en-GB"/>
        </w:rPr>
        <w:t>26</w:t>
      </w:r>
      <w:r w:rsidRPr="000E1761">
        <w:rPr>
          <w:lang w:val="en-GB"/>
        </w:rPr>
        <w:t>, 152-159. https://doi.org/10.54740/ros.2024.016</w:t>
      </w:r>
    </w:p>
    <w:p w14:paraId="6F8958E6" w14:textId="18E8E39D" w:rsidR="00486560" w:rsidRPr="000E1761" w:rsidRDefault="00486560" w:rsidP="00DD07B7">
      <w:pPr>
        <w:pStyle w:val="Rlit"/>
        <w:rPr>
          <w:lang w:val="en-GB"/>
        </w:rPr>
      </w:pPr>
      <w:r w:rsidRPr="000E1761">
        <w:rPr>
          <w:lang w:val="en-GB"/>
        </w:rPr>
        <w:t xml:space="preserve">Lyu, W., Wang, Z., Li, X., Deng, G., Xu, Z., Li, H., Yang, Y., Zhan, B., </w:t>
      </w:r>
      <w:r w:rsidR="00F63352">
        <w:rPr>
          <w:lang w:val="en-GB"/>
        </w:rPr>
        <w:t xml:space="preserve">&amp; </w:t>
      </w:r>
      <w:r w:rsidRPr="000E1761">
        <w:rPr>
          <w:lang w:val="en-GB"/>
        </w:rPr>
        <w:t xml:space="preserve">Zhao, M. (2022). Influence of the water tank size and air source heat pump size on the energy saving potential of the energy storage heating system. </w:t>
      </w:r>
      <w:r w:rsidR="00DF0F6E" w:rsidRPr="000E1761">
        <w:rPr>
          <w:i/>
          <w:iCs/>
          <w:lang w:val="en-GB"/>
        </w:rPr>
        <w:t>Journal of</w:t>
      </w:r>
      <w:r w:rsidRPr="000E1761">
        <w:rPr>
          <w:i/>
          <w:iCs/>
          <w:lang w:val="en-GB"/>
        </w:rPr>
        <w:t xml:space="preserve"> Energy Storage</w:t>
      </w:r>
      <w:r w:rsidR="00B64788" w:rsidRPr="000E1761">
        <w:rPr>
          <w:lang w:val="en-GB"/>
        </w:rPr>
        <w:t>,</w:t>
      </w:r>
      <w:r w:rsidRPr="000E1761">
        <w:rPr>
          <w:lang w:val="en-GB"/>
        </w:rPr>
        <w:t xml:space="preserve"> </w:t>
      </w:r>
      <w:r w:rsidRPr="000E1761">
        <w:rPr>
          <w:i/>
          <w:iCs/>
          <w:lang w:val="en-GB"/>
        </w:rPr>
        <w:t>55</w:t>
      </w:r>
      <w:r w:rsidR="00213B10" w:rsidRPr="000E1761">
        <w:rPr>
          <w:lang w:val="en-GB"/>
        </w:rPr>
        <w:t>,</w:t>
      </w:r>
      <w:r w:rsidRPr="000E1761">
        <w:rPr>
          <w:lang w:val="en-GB"/>
        </w:rPr>
        <w:t xml:space="preserve"> 105542.</w:t>
      </w:r>
    </w:p>
    <w:p w14:paraId="03245A08" w14:textId="18C33157" w:rsidR="00486560" w:rsidRPr="000E1761" w:rsidRDefault="00486560" w:rsidP="00DD07B7">
      <w:pPr>
        <w:pStyle w:val="Rlit"/>
        <w:rPr>
          <w:lang w:val="en-GB"/>
        </w:rPr>
      </w:pPr>
      <w:r w:rsidRPr="000E1761">
        <w:rPr>
          <w:lang w:val="en-GB"/>
        </w:rPr>
        <w:lastRenderedPageBreak/>
        <w:t>Ma, S., Lu</w:t>
      </w:r>
      <w:r w:rsidR="00EC5975">
        <w:rPr>
          <w:lang w:val="en-GB"/>
        </w:rPr>
        <w:t>,</w:t>
      </w:r>
      <w:r w:rsidRPr="000E1761">
        <w:rPr>
          <w:lang w:val="en-GB"/>
        </w:rPr>
        <w:t xml:space="preserve"> S., Ma, D., Li, C., Liu, C., Wu, L., Chen, M., Xu, C., </w:t>
      </w:r>
      <w:r w:rsidR="00F63352">
        <w:rPr>
          <w:lang w:val="en-GB"/>
        </w:rPr>
        <w:t xml:space="preserve">&amp; </w:t>
      </w:r>
      <w:r w:rsidRPr="000E1761">
        <w:rPr>
          <w:lang w:val="en-GB"/>
        </w:rPr>
        <w:t>Ma</w:t>
      </w:r>
      <w:r w:rsidR="00EC5975">
        <w:rPr>
          <w:lang w:val="en-GB"/>
        </w:rPr>
        <w:t>,</w:t>
      </w:r>
      <w:r w:rsidRPr="000E1761">
        <w:rPr>
          <w:lang w:val="en-GB"/>
        </w:rPr>
        <w:t xml:space="preserve"> H. (2023). Investigation on the thermal performance and economy of a solar assisted air source heat pump domestic hot water system. </w:t>
      </w:r>
      <w:r w:rsidR="00DF0F6E" w:rsidRPr="000E1761">
        <w:rPr>
          <w:i/>
          <w:iCs/>
          <w:lang w:val="en-GB"/>
        </w:rPr>
        <w:t>Applied Thermal Engineering</w:t>
      </w:r>
      <w:r w:rsidR="00B64788" w:rsidRPr="000E1761">
        <w:rPr>
          <w:lang w:val="en-GB"/>
        </w:rPr>
        <w:t>,</w:t>
      </w:r>
      <w:r w:rsidR="00DF0F6E" w:rsidRPr="000E1761">
        <w:rPr>
          <w:lang w:val="en-GB"/>
        </w:rPr>
        <w:t xml:space="preserve"> </w:t>
      </w:r>
      <w:r w:rsidRPr="000E1761">
        <w:rPr>
          <w:i/>
          <w:iCs/>
          <w:lang w:val="en-GB"/>
        </w:rPr>
        <w:t>232</w:t>
      </w:r>
      <w:r w:rsidRPr="000E1761">
        <w:rPr>
          <w:lang w:val="en-GB"/>
        </w:rPr>
        <w:t>, 121007.</w:t>
      </w:r>
    </w:p>
    <w:p w14:paraId="249E9CBB" w14:textId="78D53AFD" w:rsidR="00501BAF" w:rsidRPr="000E1761" w:rsidRDefault="00501BAF" w:rsidP="00DD07B7">
      <w:pPr>
        <w:pStyle w:val="Rlit"/>
        <w:rPr>
          <w:lang w:val="en-GB"/>
        </w:rPr>
      </w:pPr>
      <w:r w:rsidRPr="000E1761">
        <w:rPr>
          <w:lang w:val="en-GB"/>
        </w:rPr>
        <w:t>Majewski</w:t>
      </w:r>
      <w:r w:rsidR="00B64788" w:rsidRPr="000E1761">
        <w:rPr>
          <w:lang w:val="en-GB"/>
        </w:rPr>
        <w:t>,</w:t>
      </w:r>
      <w:r w:rsidRPr="000E1761">
        <w:rPr>
          <w:lang w:val="en-GB"/>
        </w:rPr>
        <w:t xml:space="preserve"> G., </w:t>
      </w:r>
      <w:proofErr w:type="spellStart"/>
      <w:r w:rsidRPr="000E1761">
        <w:rPr>
          <w:lang w:val="en-GB"/>
        </w:rPr>
        <w:t>Telejko</w:t>
      </w:r>
      <w:proofErr w:type="spellEnd"/>
      <w:r w:rsidR="00B64788" w:rsidRPr="000E1761">
        <w:rPr>
          <w:lang w:val="en-GB"/>
        </w:rPr>
        <w:t>,</w:t>
      </w:r>
      <w:r w:rsidRPr="000E1761">
        <w:rPr>
          <w:lang w:val="en-GB"/>
        </w:rPr>
        <w:t xml:space="preserve"> M., </w:t>
      </w:r>
      <w:r w:rsidR="00F63352">
        <w:rPr>
          <w:lang w:val="en-GB"/>
        </w:rPr>
        <w:t xml:space="preserve">&amp; </w:t>
      </w:r>
      <w:r w:rsidRPr="000E1761">
        <w:rPr>
          <w:lang w:val="en-GB"/>
        </w:rPr>
        <w:t>Orman</w:t>
      </w:r>
      <w:r w:rsidR="00B64788" w:rsidRPr="000E1761">
        <w:rPr>
          <w:lang w:val="en-GB"/>
        </w:rPr>
        <w:t>,</w:t>
      </w:r>
      <w:r w:rsidRPr="000E1761">
        <w:rPr>
          <w:lang w:val="en-GB"/>
        </w:rPr>
        <w:t xml:space="preserve"> Ł.</w:t>
      </w:r>
      <w:r w:rsidR="00B64788" w:rsidRPr="000E1761">
        <w:rPr>
          <w:lang w:val="en-GB"/>
        </w:rPr>
        <w:t xml:space="preserve"> </w:t>
      </w:r>
      <w:r w:rsidRPr="000E1761">
        <w:rPr>
          <w:lang w:val="en-GB"/>
        </w:rPr>
        <w:t>J.</w:t>
      </w:r>
      <w:r w:rsidR="00B64788" w:rsidRPr="000E1761">
        <w:rPr>
          <w:lang w:val="en-GB"/>
        </w:rPr>
        <w:t xml:space="preserve"> (2017).</w:t>
      </w:r>
      <w:r w:rsidRPr="000E1761">
        <w:rPr>
          <w:lang w:val="en-GB"/>
        </w:rPr>
        <w:t xml:space="preserve"> Preliminary results of thermal comfort analysis in selected buildings, Proc. of Conf. on </w:t>
      </w:r>
      <w:proofErr w:type="spellStart"/>
      <w:r w:rsidRPr="000E1761">
        <w:rPr>
          <w:lang w:val="en-GB"/>
        </w:rPr>
        <w:t>Interdisciplinatry</w:t>
      </w:r>
      <w:proofErr w:type="spellEnd"/>
      <w:r w:rsidRPr="000E1761">
        <w:rPr>
          <w:lang w:val="en-GB"/>
        </w:rPr>
        <w:t xml:space="preserve"> Problems in Environmental Protection and Engineering (EKO-DOK), Poland</w:t>
      </w:r>
      <w:r w:rsidR="00B64788" w:rsidRPr="000E1761">
        <w:rPr>
          <w:lang w:val="en-GB"/>
        </w:rPr>
        <w:t>.</w:t>
      </w:r>
      <w:r w:rsidRPr="000E1761">
        <w:rPr>
          <w:lang w:val="en-GB"/>
        </w:rPr>
        <w:t xml:space="preserve"> </w:t>
      </w:r>
      <w:r w:rsidRPr="000E1761">
        <w:rPr>
          <w:i/>
          <w:iCs/>
          <w:lang w:val="en-GB"/>
        </w:rPr>
        <w:t>E3S Web of Conferences</w:t>
      </w:r>
      <w:r w:rsidRPr="000E1761">
        <w:rPr>
          <w:lang w:val="en-GB"/>
        </w:rPr>
        <w:t xml:space="preserve">, </w:t>
      </w:r>
      <w:r w:rsidRPr="000E1761">
        <w:rPr>
          <w:i/>
          <w:iCs/>
          <w:lang w:val="en-GB"/>
        </w:rPr>
        <w:t>17</w:t>
      </w:r>
      <w:r w:rsidRPr="000E1761">
        <w:rPr>
          <w:lang w:val="en-GB"/>
        </w:rPr>
        <w:t>, 00056</w:t>
      </w:r>
      <w:r w:rsidR="00B64788" w:rsidRPr="000E1761">
        <w:rPr>
          <w:lang w:val="en-GB"/>
        </w:rPr>
        <w:t>.</w:t>
      </w:r>
      <w:r w:rsidRPr="000E1761">
        <w:rPr>
          <w:lang w:val="en-GB"/>
        </w:rPr>
        <w:t xml:space="preserve"> https://doi.org/10.1051/e3sconf/20171700056</w:t>
      </w:r>
    </w:p>
    <w:p w14:paraId="73EF71C6" w14:textId="1DCD8798" w:rsidR="00486560" w:rsidRPr="000E1761" w:rsidRDefault="00486560" w:rsidP="00DD07B7">
      <w:pPr>
        <w:pStyle w:val="Rlit"/>
        <w:rPr>
          <w:lang w:val="en-GB"/>
        </w:rPr>
      </w:pPr>
      <w:proofErr w:type="spellStart"/>
      <w:r w:rsidRPr="000E1761">
        <w:rPr>
          <w:lang w:val="en-GB"/>
        </w:rPr>
        <w:t>Nartowska</w:t>
      </w:r>
      <w:proofErr w:type="spellEnd"/>
      <w:r w:rsidRPr="000E1761">
        <w:rPr>
          <w:lang w:val="en-GB"/>
        </w:rPr>
        <w:t xml:space="preserve">, E., </w:t>
      </w:r>
      <w:proofErr w:type="spellStart"/>
      <w:r w:rsidRPr="000E1761">
        <w:rPr>
          <w:lang w:val="en-GB"/>
        </w:rPr>
        <w:t>Styś-Maniara</w:t>
      </w:r>
      <w:proofErr w:type="spellEnd"/>
      <w:r w:rsidRPr="000E1761">
        <w:rPr>
          <w:lang w:val="en-GB"/>
        </w:rPr>
        <w:t xml:space="preserve">, M., </w:t>
      </w:r>
      <w:r w:rsidR="00F63352">
        <w:rPr>
          <w:lang w:val="en-GB"/>
        </w:rPr>
        <w:t xml:space="preserve">&amp; </w:t>
      </w:r>
      <w:r w:rsidRPr="000E1761">
        <w:rPr>
          <w:lang w:val="en-GB"/>
        </w:rPr>
        <w:t xml:space="preserve">Kozłowski, T. (2023). The Potential Environmental and Social Influence of the Inorganic Salt Hydrates Used as a Phase Change Material for Thermal Energy Storage in Solar Installations. </w:t>
      </w:r>
      <w:r w:rsidR="00DF0F6E" w:rsidRPr="000E1761">
        <w:rPr>
          <w:i/>
          <w:iCs/>
          <w:lang w:val="en-GB"/>
        </w:rPr>
        <w:t>International Journal of Environmental Research and Public Health</w:t>
      </w:r>
      <w:r w:rsidR="00B64788" w:rsidRPr="000E1761">
        <w:rPr>
          <w:lang w:val="en-GB"/>
        </w:rPr>
        <w:t>,</w:t>
      </w:r>
      <w:r w:rsidRPr="000E1761">
        <w:rPr>
          <w:lang w:val="en-GB"/>
        </w:rPr>
        <w:t xml:space="preserve"> </w:t>
      </w:r>
      <w:r w:rsidRPr="000E1761">
        <w:rPr>
          <w:i/>
          <w:iCs/>
          <w:lang w:val="en-GB"/>
        </w:rPr>
        <w:t>20</w:t>
      </w:r>
      <w:r w:rsidRPr="000E1761">
        <w:rPr>
          <w:lang w:val="en-GB"/>
        </w:rPr>
        <w:t>(2), 1331.</w:t>
      </w:r>
    </w:p>
    <w:p w14:paraId="43ECA07B" w14:textId="48D1323D" w:rsidR="002E790E" w:rsidRPr="000E1761" w:rsidRDefault="002E790E" w:rsidP="00DD07B7">
      <w:pPr>
        <w:pStyle w:val="Rlit"/>
        <w:rPr>
          <w:lang w:val="en-GB"/>
        </w:rPr>
      </w:pPr>
      <w:r w:rsidRPr="000E1761">
        <w:rPr>
          <w:lang w:val="en-GB"/>
        </w:rPr>
        <w:t>Orman, Ł.</w:t>
      </w:r>
      <w:r w:rsidR="00B64788" w:rsidRPr="000E1761">
        <w:rPr>
          <w:lang w:val="en-GB"/>
        </w:rPr>
        <w:t xml:space="preserve"> </w:t>
      </w:r>
      <w:r w:rsidRPr="000E1761">
        <w:rPr>
          <w:lang w:val="en-GB"/>
        </w:rPr>
        <w:t xml:space="preserve">J., </w:t>
      </w:r>
      <w:r w:rsidR="00F63352">
        <w:rPr>
          <w:lang w:val="en-GB"/>
        </w:rPr>
        <w:t xml:space="preserve">&amp; </w:t>
      </w:r>
      <w:proofErr w:type="spellStart"/>
      <w:r w:rsidRPr="000E1761">
        <w:rPr>
          <w:lang w:val="en-GB"/>
        </w:rPr>
        <w:t>Chatys</w:t>
      </w:r>
      <w:proofErr w:type="spellEnd"/>
      <w:r w:rsidRPr="000E1761">
        <w:rPr>
          <w:lang w:val="en-GB"/>
        </w:rPr>
        <w:t xml:space="preserve">, R. (2011). </w:t>
      </w:r>
      <w:r w:rsidRPr="000E1761">
        <w:rPr>
          <w:i/>
          <w:iCs/>
          <w:lang w:val="en-GB"/>
        </w:rPr>
        <w:t>Heat transfer augmentation possibility for vehicle heat exchangers</w:t>
      </w:r>
      <w:r w:rsidR="00B64788" w:rsidRPr="000E1761">
        <w:rPr>
          <w:lang w:val="en-GB"/>
        </w:rPr>
        <w:t>.</w:t>
      </w:r>
      <w:r w:rsidRPr="000E1761">
        <w:rPr>
          <w:lang w:val="en-GB"/>
        </w:rPr>
        <w:t xml:space="preserve"> </w:t>
      </w:r>
      <w:r w:rsidR="00F63352" w:rsidRPr="000E1761">
        <w:rPr>
          <w:lang w:val="en-GB"/>
        </w:rPr>
        <w:t>Proceedings</w:t>
      </w:r>
      <w:r w:rsidRPr="000E1761">
        <w:rPr>
          <w:lang w:val="en-GB"/>
        </w:rPr>
        <w:t xml:space="preserve"> of </w:t>
      </w:r>
      <w:r w:rsidR="00F63352">
        <w:rPr>
          <w:lang w:val="en-GB"/>
        </w:rPr>
        <w:t xml:space="preserve">the </w:t>
      </w:r>
      <w:r w:rsidRPr="000E1761">
        <w:rPr>
          <w:lang w:val="en-GB"/>
        </w:rPr>
        <w:t>15th Int. Conf. "TRANSPORT MEANS" (Kaunas, Lithuania)</w:t>
      </w:r>
      <w:r w:rsidR="00135C6F">
        <w:rPr>
          <w:lang w:val="en-GB"/>
        </w:rPr>
        <w:t>,</w:t>
      </w:r>
      <w:r w:rsidRPr="000E1761">
        <w:rPr>
          <w:lang w:val="en-GB"/>
        </w:rPr>
        <w:t xml:space="preserve"> 9-12.</w:t>
      </w:r>
    </w:p>
    <w:p w14:paraId="67D569B8" w14:textId="0F3B1027" w:rsidR="00486560" w:rsidRPr="000E1761" w:rsidRDefault="00486560" w:rsidP="00DD07B7">
      <w:pPr>
        <w:pStyle w:val="Rlit"/>
        <w:rPr>
          <w:lang w:val="en-GB"/>
        </w:rPr>
      </w:pPr>
      <w:r w:rsidRPr="000E1761">
        <w:rPr>
          <w:lang w:val="en-GB"/>
        </w:rPr>
        <w:t xml:space="preserve">Orzechowski, T., </w:t>
      </w:r>
      <w:r w:rsidR="00F63352">
        <w:rPr>
          <w:lang w:val="en-GB"/>
        </w:rPr>
        <w:t xml:space="preserve">&amp; </w:t>
      </w:r>
      <w:proofErr w:type="spellStart"/>
      <w:r w:rsidRPr="000E1761">
        <w:rPr>
          <w:lang w:val="en-GB"/>
        </w:rPr>
        <w:t>Stok</w:t>
      </w:r>
      <w:r w:rsidR="002E790E" w:rsidRPr="000E1761">
        <w:rPr>
          <w:lang w:val="en-GB"/>
        </w:rPr>
        <w:t>owiec</w:t>
      </w:r>
      <w:proofErr w:type="spellEnd"/>
      <w:r w:rsidR="002E790E" w:rsidRPr="000E1761">
        <w:rPr>
          <w:lang w:val="en-GB"/>
        </w:rPr>
        <w:t xml:space="preserve"> K.</w:t>
      </w:r>
      <w:r w:rsidR="000601EA" w:rsidRPr="000E1761">
        <w:rPr>
          <w:lang w:val="en-GB"/>
        </w:rPr>
        <w:t xml:space="preserve"> (2016). </w:t>
      </w:r>
      <w:r w:rsidRPr="000E1761">
        <w:rPr>
          <w:lang w:val="en-GB"/>
        </w:rPr>
        <w:t xml:space="preserve">Quasi-stationary phase change heat transfer on a fin. </w:t>
      </w:r>
      <w:r w:rsidRPr="000E1761">
        <w:rPr>
          <w:i/>
          <w:iCs/>
          <w:lang w:val="en-GB"/>
        </w:rPr>
        <w:t>EPJ Web of Conferences</w:t>
      </w:r>
      <w:r w:rsidR="00DF520A" w:rsidRPr="000E1761">
        <w:rPr>
          <w:lang w:val="en-GB"/>
        </w:rPr>
        <w:t>,</w:t>
      </w:r>
      <w:r w:rsidRPr="000E1761">
        <w:rPr>
          <w:lang w:val="en-GB"/>
        </w:rPr>
        <w:t xml:space="preserve"> </w:t>
      </w:r>
      <w:r w:rsidRPr="000E1761">
        <w:rPr>
          <w:i/>
          <w:iCs/>
          <w:lang w:val="en-GB"/>
        </w:rPr>
        <w:t>114</w:t>
      </w:r>
      <w:r w:rsidRPr="000E1761">
        <w:rPr>
          <w:lang w:val="en-GB"/>
        </w:rPr>
        <w:t>, 02086, https://doi.org/10.1051/epjconf/201611402086</w:t>
      </w:r>
    </w:p>
    <w:p w14:paraId="0145AC49" w14:textId="72B97523" w:rsidR="00486560" w:rsidRPr="000E1761" w:rsidRDefault="00486560" w:rsidP="00DD07B7">
      <w:pPr>
        <w:pStyle w:val="Rlit"/>
        <w:rPr>
          <w:lang w:val="en-GB"/>
        </w:rPr>
      </w:pPr>
      <w:r w:rsidRPr="000E1761">
        <w:rPr>
          <w:lang w:val="en-GB"/>
        </w:rPr>
        <w:t xml:space="preserve">Orzechowski, T., </w:t>
      </w:r>
      <w:r w:rsidR="00F63352">
        <w:rPr>
          <w:lang w:val="en-GB"/>
        </w:rPr>
        <w:t xml:space="preserve">&amp; </w:t>
      </w:r>
      <w:proofErr w:type="spellStart"/>
      <w:r w:rsidRPr="000E1761">
        <w:rPr>
          <w:lang w:val="en-GB"/>
        </w:rPr>
        <w:t>Stokowiec</w:t>
      </w:r>
      <w:proofErr w:type="spellEnd"/>
      <w:r w:rsidRPr="000E1761">
        <w:rPr>
          <w:lang w:val="en-GB"/>
        </w:rPr>
        <w:t xml:space="preserve">, K. (2016). </w:t>
      </w:r>
      <w:r w:rsidRPr="000E1761">
        <w:rPr>
          <w:i/>
          <w:iCs/>
          <w:lang w:val="en-GB"/>
        </w:rPr>
        <w:t>Heat Supply Improvement by Solar System Cooperation</w:t>
      </w:r>
      <w:r w:rsidRPr="000E1761">
        <w:rPr>
          <w:lang w:val="en-GB"/>
        </w:rPr>
        <w:t>. Proceedings of the</w:t>
      </w:r>
      <w:r w:rsidR="00F63352">
        <w:rPr>
          <w:lang w:val="en-GB"/>
        </w:rPr>
        <w:t> </w:t>
      </w:r>
      <w:r w:rsidRPr="000E1761">
        <w:rPr>
          <w:lang w:val="en-GB"/>
        </w:rPr>
        <w:t>4th International Conference on Contemporary Problems of Thermal Engineering, 427-436</w:t>
      </w:r>
      <w:r w:rsidR="00703409" w:rsidRPr="000E1761">
        <w:rPr>
          <w:lang w:val="en-GB"/>
        </w:rPr>
        <w:t>.</w:t>
      </w:r>
    </w:p>
    <w:p w14:paraId="68EF2A55" w14:textId="618EC338" w:rsidR="00486560" w:rsidRPr="000E1761" w:rsidRDefault="00486560" w:rsidP="00DD07B7">
      <w:pPr>
        <w:pStyle w:val="Rlit"/>
        <w:rPr>
          <w:lang w:val="en-GB"/>
        </w:rPr>
      </w:pPr>
      <w:r w:rsidRPr="000E1761">
        <w:rPr>
          <w:lang w:val="en-GB"/>
        </w:rPr>
        <w:t>Pluta</w:t>
      </w:r>
      <w:r w:rsidR="00841F1D" w:rsidRPr="000E1761">
        <w:rPr>
          <w:lang w:val="en-GB"/>
        </w:rPr>
        <w:t>,</w:t>
      </w:r>
      <w:r w:rsidRPr="000E1761">
        <w:rPr>
          <w:lang w:val="en-GB"/>
        </w:rPr>
        <w:t xml:space="preserve"> Z. (2006). </w:t>
      </w:r>
      <w:proofErr w:type="spellStart"/>
      <w:r w:rsidRPr="000E1761">
        <w:rPr>
          <w:i/>
          <w:iCs/>
          <w:lang w:val="en-GB"/>
        </w:rPr>
        <w:t>Podstawy</w:t>
      </w:r>
      <w:proofErr w:type="spellEnd"/>
      <w:r w:rsidRPr="000E1761">
        <w:rPr>
          <w:i/>
          <w:iCs/>
          <w:lang w:val="en-GB"/>
        </w:rPr>
        <w:t xml:space="preserve"> </w:t>
      </w:r>
      <w:proofErr w:type="spellStart"/>
      <w:r w:rsidRPr="000E1761">
        <w:rPr>
          <w:i/>
          <w:iCs/>
          <w:lang w:val="en-GB"/>
        </w:rPr>
        <w:t>teoretyczne</w:t>
      </w:r>
      <w:proofErr w:type="spellEnd"/>
      <w:r w:rsidRPr="000E1761">
        <w:rPr>
          <w:i/>
          <w:iCs/>
          <w:lang w:val="en-GB"/>
        </w:rPr>
        <w:t xml:space="preserve"> </w:t>
      </w:r>
      <w:proofErr w:type="spellStart"/>
      <w:r w:rsidRPr="000E1761">
        <w:rPr>
          <w:i/>
          <w:iCs/>
          <w:lang w:val="en-GB"/>
        </w:rPr>
        <w:t>fototermicznej</w:t>
      </w:r>
      <w:proofErr w:type="spellEnd"/>
      <w:r w:rsidRPr="000E1761">
        <w:rPr>
          <w:i/>
          <w:iCs/>
          <w:lang w:val="en-GB"/>
        </w:rPr>
        <w:t xml:space="preserve"> </w:t>
      </w:r>
      <w:proofErr w:type="spellStart"/>
      <w:r w:rsidRPr="000E1761">
        <w:rPr>
          <w:i/>
          <w:iCs/>
          <w:lang w:val="en-GB"/>
        </w:rPr>
        <w:t>konwersji</w:t>
      </w:r>
      <w:proofErr w:type="spellEnd"/>
      <w:r w:rsidRPr="000E1761">
        <w:rPr>
          <w:i/>
          <w:iCs/>
          <w:lang w:val="en-GB"/>
        </w:rPr>
        <w:t xml:space="preserve"> </w:t>
      </w:r>
      <w:proofErr w:type="spellStart"/>
      <w:r w:rsidRPr="000E1761">
        <w:rPr>
          <w:i/>
          <w:iCs/>
          <w:lang w:val="en-GB"/>
        </w:rPr>
        <w:t>energii</w:t>
      </w:r>
      <w:proofErr w:type="spellEnd"/>
      <w:r w:rsidRPr="000E1761">
        <w:rPr>
          <w:i/>
          <w:iCs/>
          <w:lang w:val="en-GB"/>
        </w:rPr>
        <w:t xml:space="preserve"> </w:t>
      </w:r>
      <w:proofErr w:type="spellStart"/>
      <w:r w:rsidRPr="000E1761">
        <w:rPr>
          <w:i/>
          <w:iCs/>
          <w:lang w:val="en-GB"/>
        </w:rPr>
        <w:t>słonecznej</w:t>
      </w:r>
      <w:proofErr w:type="spellEnd"/>
      <w:r w:rsidRPr="000E1761">
        <w:rPr>
          <w:lang w:val="en-GB"/>
        </w:rPr>
        <w:t xml:space="preserve">. </w:t>
      </w:r>
      <w:r w:rsidR="00DF520A" w:rsidRPr="000E1761">
        <w:rPr>
          <w:lang w:val="en-GB"/>
        </w:rPr>
        <w:t>Publishing House of the Warsaw University of Technology</w:t>
      </w:r>
      <w:r w:rsidR="00703409" w:rsidRPr="000E1761">
        <w:rPr>
          <w:lang w:val="en-GB"/>
        </w:rPr>
        <w:t xml:space="preserve">, </w:t>
      </w:r>
      <w:r w:rsidR="00F63352">
        <w:rPr>
          <w:lang w:val="en-GB"/>
        </w:rPr>
        <w:t>Poland</w:t>
      </w:r>
      <w:r w:rsidR="00703409" w:rsidRPr="000E1761">
        <w:rPr>
          <w:lang w:val="en-GB"/>
        </w:rPr>
        <w:t>.</w:t>
      </w:r>
      <w:r w:rsidR="00DF520A" w:rsidRPr="000E1761">
        <w:rPr>
          <w:lang w:val="en-GB"/>
        </w:rPr>
        <w:t xml:space="preserve"> (in Polish)</w:t>
      </w:r>
    </w:p>
    <w:p w14:paraId="3A37F977" w14:textId="14C880DA" w:rsidR="0055699C" w:rsidRPr="000E1761" w:rsidRDefault="0055699C" w:rsidP="00DD07B7">
      <w:pPr>
        <w:pStyle w:val="Rlit"/>
        <w:rPr>
          <w:lang w:val="en-GB"/>
        </w:rPr>
      </w:pPr>
      <w:r w:rsidRPr="000E1761">
        <w:rPr>
          <w:lang w:val="en-GB"/>
        </w:rPr>
        <w:t>Porowski</w:t>
      </w:r>
      <w:r w:rsidR="00841F1D" w:rsidRPr="000E1761">
        <w:rPr>
          <w:lang w:val="en-GB"/>
        </w:rPr>
        <w:t>,</w:t>
      </w:r>
      <w:r w:rsidRPr="000E1761">
        <w:rPr>
          <w:lang w:val="en-GB"/>
        </w:rPr>
        <w:t xml:space="preserve"> R., Kowalik</w:t>
      </w:r>
      <w:r w:rsidR="00841F1D" w:rsidRPr="000E1761">
        <w:rPr>
          <w:lang w:val="en-GB"/>
        </w:rPr>
        <w:t>,</w:t>
      </w:r>
      <w:r w:rsidRPr="000E1761">
        <w:rPr>
          <w:lang w:val="en-GB"/>
        </w:rPr>
        <w:t xml:space="preserve"> R., </w:t>
      </w:r>
      <w:proofErr w:type="spellStart"/>
      <w:r w:rsidRPr="000E1761">
        <w:rPr>
          <w:lang w:val="en-GB"/>
        </w:rPr>
        <w:t>Grzmiączka</w:t>
      </w:r>
      <w:proofErr w:type="spellEnd"/>
      <w:r w:rsidR="00841F1D" w:rsidRPr="000E1761">
        <w:rPr>
          <w:lang w:val="en-GB"/>
        </w:rPr>
        <w:t>,</w:t>
      </w:r>
      <w:r w:rsidRPr="000E1761">
        <w:rPr>
          <w:lang w:val="en-GB"/>
        </w:rPr>
        <w:t xml:space="preserve"> M., Jurisevic</w:t>
      </w:r>
      <w:r w:rsidR="00841F1D" w:rsidRPr="000E1761">
        <w:rPr>
          <w:lang w:val="en-GB"/>
        </w:rPr>
        <w:t>,</w:t>
      </w:r>
      <w:r w:rsidRPr="000E1761">
        <w:rPr>
          <w:lang w:val="en-GB"/>
        </w:rPr>
        <w:t xml:space="preserve"> N., </w:t>
      </w:r>
      <w:r w:rsidR="00F63352">
        <w:rPr>
          <w:lang w:val="en-GB"/>
        </w:rPr>
        <w:t xml:space="preserve">&amp; </w:t>
      </w:r>
      <w:proofErr w:type="spellStart"/>
      <w:r w:rsidRPr="000E1761">
        <w:rPr>
          <w:lang w:val="en-GB"/>
        </w:rPr>
        <w:t>Gawdzik</w:t>
      </w:r>
      <w:proofErr w:type="spellEnd"/>
      <w:r w:rsidR="00841F1D" w:rsidRPr="000E1761">
        <w:rPr>
          <w:lang w:val="en-GB"/>
        </w:rPr>
        <w:t>,</w:t>
      </w:r>
      <w:r w:rsidRPr="000E1761">
        <w:rPr>
          <w:lang w:val="en-GB"/>
        </w:rPr>
        <w:t xml:space="preserve"> J. (2023). Influence of initial temperature on laminar burning velocity in hydrogen-air mixtures as potential for green energy carrier. </w:t>
      </w:r>
      <w:r w:rsidRPr="000E1761">
        <w:rPr>
          <w:i/>
          <w:iCs/>
          <w:lang w:val="en-GB"/>
        </w:rPr>
        <w:t>International Communications in Heat and Mass Transfer</w:t>
      </w:r>
      <w:r w:rsidR="00DF520A" w:rsidRPr="000E1761">
        <w:rPr>
          <w:lang w:val="en-GB"/>
        </w:rPr>
        <w:t>,</w:t>
      </w:r>
      <w:r w:rsidRPr="000E1761">
        <w:rPr>
          <w:lang w:val="en-GB"/>
        </w:rPr>
        <w:t xml:space="preserve"> </w:t>
      </w:r>
      <w:r w:rsidRPr="000E1761">
        <w:rPr>
          <w:i/>
          <w:iCs/>
          <w:lang w:val="en-GB"/>
        </w:rPr>
        <w:t>146</w:t>
      </w:r>
      <w:r w:rsidRPr="000E1761">
        <w:rPr>
          <w:lang w:val="en-GB"/>
        </w:rPr>
        <w:t>, 106861. https://doi.org/10.1016/j.icheatmasstransfer.2023.106861</w:t>
      </w:r>
    </w:p>
    <w:p w14:paraId="106A0F78" w14:textId="11C3D8A8" w:rsidR="00E747FE" w:rsidRPr="0038082D" w:rsidRDefault="00E747FE" w:rsidP="0038082D">
      <w:pPr>
        <w:pStyle w:val="Rlit"/>
        <w:rPr>
          <w:spacing w:val="-4"/>
          <w:lang w:val="en-GB"/>
        </w:rPr>
      </w:pPr>
      <w:proofErr w:type="spellStart"/>
      <w:r w:rsidRPr="0038082D">
        <w:rPr>
          <w:spacing w:val="-4"/>
          <w:lang w:val="en-GB"/>
        </w:rPr>
        <w:t>Stokowiec</w:t>
      </w:r>
      <w:proofErr w:type="spellEnd"/>
      <w:r w:rsidR="00841F1D" w:rsidRPr="0038082D">
        <w:rPr>
          <w:spacing w:val="-4"/>
          <w:lang w:val="en-GB"/>
        </w:rPr>
        <w:t>,</w:t>
      </w:r>
      <w:r w:rsidRPr="0038082D">
        <w:rPr>
          <w:spacing w:val="-4"/>
          <w:lang w:val="en-GB"/>
        </w:rPr>
        <w:t xml:space="preserve"> K., </w:t>
      </w:r>
      <w:r w:rsidR="00F63352" w:rsidRPr="0038082D">
        <w:rPr>
          <w:spacing w:val="-4"/>
          <w:lang w:val="en-GB"/>
        </w:rPr>
        <w:t xml:space="preserve">&amp; </w:t>
      </w:r>
      <w:r w:rsidRPr="0038082D">
        <w:rPr>
          <w:spacing w:val="-4"/>
          <w:lang w:val="en-GB"/>
        </w:rPr>
        <w:t>Kotrys-Działak</w:t>
      </w:r>
      <w:r w:rsidR="00841F1D" w:rsidRPr="0038082D">
        <w:rPr>
          <w:spacing w:val="-4"/>
          <w:lang w:val="en-GB"/>
        </w:rPr>
        <w:t>,</w:t>
      </w:r>
      <w:r w:rsidRPr="0038082D">
        <w:rPr>
          <w:spacing w:val="-4"/>
          <w:lang w:val="en-GB"/>
        </w:rPr>
        <w:t xml:space="preserve"> D. (2024). The Effect of the Temperature Increase on Heat Demand Calculation for Building in the Polish Climatology. </w:t>
      </w:r>
      <w:proofErr w:type="spellStart"/>
      <w:r w:rsidRPr="0038082D">
        <w:rPr>
          <w:i/>
          <w:iCs/>
          <w:spacing w:val="-4"/>
          <w:lang w:val="en-GB"/>
        </w:rPr>
        <w:t>Rocznik</w:t>
      </w:r>
      <w:proofErr w:type="spellEnd"/>
      <w:r w:rsidRPr="0038082D">
        <w:rPr>
          <w:i/>
          <w:iCs/>
          <w:spacing w:val="-4"/>
          <w:lang w:val="en-GB"/>
        </w:rPr>
        <w:t xml:space="preserve"> </w:t>
      </w:r>
      <w:proofErr w:type="spellStart"/>
      <w:r w:rsidRPr="0038082D">
        <w:rPr>
          <w:i/>
          <w:iCs/>
          <w:spacing w:val="-4"/>
          <w:lang w:val="en-GB"/>
        </w:rPr>
        <w:t>Ochrona</w:t>
      </w:r>
      <w:proofErr w:type="spellEnd"/>
      <w:r w:rsidRPr="0038082D">
        <w:rPr>
          <w:i/>
          <w:iCs/>
          <w:spacing w:val="-4"/>
          <w:lang w:val="en-GB"/>
        </w:rPr>
        <w:t xml:space="preserve"> </w:t>
      </w:r>
      <w:proofErr w:type="spellStart"/>
      <w:r w:rsidRPr="0038082D">
        <w:rPr>
          <w:i/>
          <w:iCs/>
          <w:spacing w:val="-4"/>
          <w:lang w:val="en-GB"/>
        </w:rPr>
        <w:t>Środowiska</w:t>
      </w:r>
      <w:proofErr w:type="spellEnd"/>
      <w:r w:rsidR="00DF520A" w:rsidRPr="0038082D">
        <w:rPr>
          <w:spacing w:val="-4"/>
          <w:lang w:val="en-GB"/>
        </w:rPr>
        <w:t>,</w:t>
      </w:r>
      <w:r w:rsidRPr="0038082D">
        <w:rPr>
          <w:spacing w:val="-4"/>
          <w:lang w:val="en-GB"/>
        </w:rPr>
        <w:t xml:space="preserve"> </w:t>
      </w:r>
      <w:r w:rsidRPr="0038082D">
        <w:rPr>
          <w:i/>
          <w:iCs/>
          <w:spacing w:val="-4"/>
          <w:lang w:val="en-GB"/>
        </w:rPr>
        <w:t>26</w:t>
      </w:r>
      <w:r w:rsidRPr="0038082D">
        <w:rPr>
          <w:spacing w:val="-4"/>
          <w:lang w:val="en-GB"/>
        </w:rPr>
        <w:t>, 128-136. https://doi.org/10.54740/ros.2024.013</w:t>
      </w:r>
    </w:p>
    <w:p w14:paraId="4FE01BC6" w14:textId="3860D7F8" w:rsidR="00486560" w:rsidRPr="000E1761" w:rsidRDefault="00486560" w:rsidP="00DD07B7">
      <w:pPr>
        <w:pStyle w:val="Rlit"/>
        <w:rPr>
          <w:lang w:val="en-GB"/>
        </w:rPr>
      </w:pPr>
      <w:r w:rsidRPr="000E1761">
        <w:rPr>
          <w:lang w:val="en-GB"/>
        </w:rPr>
        <w:t xml:space="preserve">Stošić, M., Ivezić, V., </w:t>
      </w:r>
      <w:r w:rsidR="00F63352">
        <w:rPr>
          <w:lang w:val="en-GB"/>
        </w:rPr>
        <w:t xml:space="preserve">&amp; </w:t>
      </w:r>
      <w:r w:rsidRPr="000E1761">
        <w:rPr>
          <w:lang w:val="en-GB"/>
        </w:rPr>
        <w:t>Tadić</w:t>
      </w:r>
      <w:r w:rsidR="000766A6">
        <w:rPr>
          <w:lang w:val="en-GB"/>
        </w:rPr>
        <w:t>,</w:t>
      </w:r>
      <w:r w:rsidRPr="000E1761">
        <w:rPr>
          <w:lang w:val="en-GB"/>
        </w:rPr>
        <w:t xml:space="preserve"> V. (2021). Tillage systems as a function of greenhouse gas (GHG) emission and fuel consumption mitigation. </w:t>
      </w:r>
      <w:r w:rsidR="00DF0F6E" w:rsidRPr="000E1761">
        <w:rPr>
          <w:i/>
          <w:iCs/>
          <w:lang w:val="en-GB"/>
        </w:rPr>
        <w:t>Environmental Science and Pollution Research</w:t>
      </w:r>
      <w:r w:rsidR="00DF520A" w:rsidRPr="000E1761">
        <w:rPr>
          <w:lang w:val="en-GB"/>
        </w:rPr>
        <w:t>,</w:t>
      </w:r>
      <w:r w:rsidR="00DF0F6E" w:rsidRPr="000E1761">
        <w:rPr>
          <w:lang w:val="en-GB"/>
        </w:rPr>
        <w:t xml:space="preserve"> </w:t>
      </w:r>
      <w:r w:rsidRPr="000E1761">
        <w:rPr>
          <w:i/>
          <w:iCs/>
          <w:lang w:val="en-GB"/>
        </w:rPr>
        <w:t>28</w:t>
      </w:r>
      <w:r w:rsidRPr="000E1761">
        <w:rPr>
          <w:lang w:val="en-GB"/>
        </w:rPr>
        <w:t>, 16492</w:t>
      </w:r>
      <w:r w:rsidR="00DF520A" w:rsidRPr="000E1761">
        <w:rPr>
          <w:lang w:val="en-GB"/>
        </w:rPr>
        <w:t>-</w:t>
      </w:r>
      <w:r w:rsidRPr="000E1761">
        <w:rPr>
          <w:lang w:val="en-GB"/>
        </w:rPr>
        <w:t>16503.</w:t>
      </w:r>
    </w:p>
    <w:p w14:paraId="63966913" w14:textId="5037351B" w:rsidR="00486560" w:rsidRPr="000E1761" w:rsidRDefault="00486560" w:rsidP="00DD07B7">
      <w:pPr>
        <w:pStyle w:val="Rlit"/>
        <w:rPr>
          <w:lang w:val="en-GB"/>
        </w:rPr>
      </w:pPr>
      <w:proofErr w:type="spellStart"/>
      <w:r w:rsidRPr="000E1761">
        <w:rPr>
          <w:lang w:val="en-GB"/>
        </w:rPr>
        <w:t>Wciślik</w:t>
      </w:r>
      <w:proofErr w:type="spellEnd"/>
      <w:r w:rsidRPr="000E1761">
        <w:rPr>
          <w:lang w:val="en-GB"/>
        </w:rPr>
        <w:t xml:space="preserve">, S., </w:t>
      </w:r>
      <w:r w:rsidR="00F63352">
        <w:rPr>
          <w:lang w:val="en-GB"/>
        </w:rPr>
        <w:t xml:space="preserve">&amp; </w:t>
      </w:r>
      <w:r w:rsidRPr="000E1761">
        <w:rPr>
          <w:lang w:val="en-GB"/>
        </w:rPr>
        <w:t>Mukherjee, S. (2022). Evaluation of three methods of static contact angle measurements for TiO</w:t>
      </w:r>
      <w:r w:rsidRPr="000E1761">
        <w:rPr>
          <w:vertAlign w:val="subscript"/>
          <w:lang w:val="en-GB"/>
        </w:rPr>
        <w:t>2</w:t>
      </w:r>
      <w:r w:rsidRPr="000E1761">
        <w:rPr>
          <w:lang w:val="en-GB"/>
        </w:rPr>
        <w:t xml:space="preserve"> nanofluid dr</w:t>
      </w:r>
      <w:r w:rsidR="00DF0F6E" w:rsidRPr="000E1761">
        <w:rPr>
          <w:lang w:val="en-GB"/>
        </w:rPr>
        <w:t xml:space="preserve">oplets during evaporation. </w:t>
      </w:r>
      <w:r w:rsidR="00DF0F6E" w:rsidRPr="000E1761">
        <w:rPr>
          <w:i/>
          <w:iCs/>
          <w:lang w:val="en-GB"/>
        </w:rPr>
        <w:t>Physics of</w:t>
      </w:r>
      <w:r w:rsidRPr="000E1761">
        <w:rPr>
          <w:i/>
          <w:iCs/>
          <w:lang w:val="en-GB"/>
        </w:rPr>
        <w:t xml:space="preserve"> Fluids</w:t>
      </w:r>
      <w:r w:rsidR="00DF520A" w:rsidRPr="000E1761">
        <w:rPr>
          <w:lang w:val="en-GB"/>
        </w:rPr>
        <w:t>,</w:t>
      </w:r>
      <w:r w:rsidRPr="000E1761">
        <w:rPr>
          <w:lang w:val="en-GB"/>
        </w:rPr>
        <w:t xml:space="preserve"> </w:t>
      </w:r>
      <w:r w:rsidRPr="000E1761">
        <w:rPr>
          <w:i/>
          <w:iCs/>
          <w:lang w:val="en-GB"/>
        </w:rPr>
        <w:t>34</w:t>
      </w:r>
      <w:r w:rsidRPr="000E1761">
        <w:rPr>
          <w:lang w:val="en-GB"/>
        </w:rPr>
        <w:t>, 062006</w:t>
      </w:r>
      <w:r w:rsidR="0055699C" w:rsidRPr="000E1761">
        <w:rPr>
          <w:lang w:val="en-GB"/>
        </w:rPr>
        <w:t>.</w:t>
      </w:r>
      <w:r w:rsidRPr="000E1761">
        <w:rPr>
          <w:lang w:val="en-GB"/>
        </w:rPr>
        <w:t xml:space="preserve"> </w:t>
      </w:r>
      <w:r w:rsidR="007101EF" w:rsidRPr="000E1761">
        <w:rPr>
          <w:lang w:val="en-GB"/>
        </w:rPr>
        <w:t>https://doi.org/10.1063/5.0096644</w:t>
      </w:r>
    </w:p>
    <w:p w14:paraId="1C49D832" w14:textId="3CBA6937" w:rsidR="007101EF" w:rsidRPr="000E1761" w:rsidRDefault="007101EF" w:rsidP="00DD07B7">
      <w:pPr>
        <w:pStyle w:val="Rlit"/>
        <w:rPr>
          <w:lang w:val="en-GB"/>
        </w:rPr>
      </w:pPr>
      <w:r w:rsidRPr="000E1761">
        <w:rPr>
          <w:lang w:val="en-GB"/>
        </w:rPr>
        <w:t>Weise</w:t>
      </w:r>
      <w:r w:rsidR="00841F1D" w:rsidRPr="000E1761">
        <w:rPr>
          <w:lang w:val="en-GB"/>
        </w:rPr>
        <w:t>,</w:t>
      </w:r>
      <w:r w:rsidRPr="000E1761">
        <w:rPr>
          <w:lang w:val="en-GB"/>
        </w:rPr>
        <w:t xml:space="preserve"> J., Bott</w:t>
      </w:r>
      <w:r w:rsidR="00841F1D" w:rsidRPr="000E1761">
        <w:rPr>
          <w:lang w:val="en-GB"/>
        </w:rPr>
        <w:t>,</w:t>
      </w:r>
      <w:r w:rsidRPr="000E1761">
        <w:rPr>
          <w:lang w:val="en-GB"/>
        </w:rPr>
        <w:t xml:space="preserve"> C., Menberg</w:t>
      </w:r>
      <w:r w:rsidR="00841F1D" w:rsidRPr="000E1761">
        <w:rPr>
          <w:lang w:val="en-GB"/>
        </w:rPr>
        <w:t>,</w:t>
      </w:r>
      <w:r w:rsidRPr="000E1761">
        <w:rPr>
          <w:lang w:val="en-GB"/>
        </w:rPr>
        <w:t xml:space="preserve"> K., </w:t>
      </w:r>
      <w:r w:rsidR="00F63352">
        <w:rPr>
          <w:lang w:val="en-GB"/>
        </w:rPr>
        <w:t xml:space="preserve">&amp; </w:t>
      </w:r>
      <w:r w:rsidRPr="000E1761">
        <w:rPr>
          <w:lang w:val="en-GB"/>
        </w:rPr>
        <w:t>Bayer</w:t>
      </w:r>
      <w:r w:rsidR="00841F1D" w:rsidRPr="000E1761">
        <w:rPr>
          <w:lang w:val="en-GB"/>
        </w:rPr>
        <w:t>,</w:t>
      </w:r>
      <w:r w:rsidRPr="000E1761">
        <w:rPr>
          <w:lang w:val="en-GB"/>
        </w:rPr>
        <w:t xml:space="preserve"> P. (2025). Comprehensive life cycle assessment of selected seasonal thermal energy storage systems. </w:t>
      </w:r>
      <w:r w:rsidRPr="000E1761">
        <w:rPr>
          <w:i/>
          <w:iCs/>
          <w:lang w:val="en-GB"/>
        </w:rPr>
        <w:t>Renewable Energy</w:t>
      </w:r>
      <w:r w:rsidR="00DF520A" w:rsidRPr="000E1761">
        <w:rPr>
          <w:lang w:val="en-GB"/>
        </w:rPr>
        <w:t>,</w:t>
      </w:r>
      <w:r w:rsidRPr="000E1761">
        <w:rPr>
          <w:lang w:val="en-GB"/>
        </w:rPr>
        <w:t xml:space="preserve"> </w:t>
      </w:r>
      <w:r w:rsidRPr="000E1761">
        <w:rPr>
          <w:i/>
          <w:iCs/>
          <w:lang w:val="en-GB"/>
        </w:rPr>
        <w:t>256</w:t>
      </w:r>
      <w:r w:rsidRPr="000E1761">
        <w:rPr>
          <w:lang w:val="en-GB"/>
        </w:rPr>
        <w:t>, Part E, 124232. https://doi.org/10.1016/j.renene.2025.124232</w:t>
      </w:r>
    </w:p>
    <w:p w14:paraId="57F7A4EB" w14:textId="389F9045" w:rsidR="0055699C" w:rsidRPr="000E1761" w:rsidRDefault="0055699C" w:rsidP="00DD07B7">
      <w:pPr>
        <w:pStyle w:val="Rlit"/>
        <w:rPr>
          <w:lang w:val="en-GB"/>
        </w:rPr>
      </w:pPr>
      <w:r w:rsidRPr="000E1761">
        <w:rPr>
          <w:lang w:val="en-GB"/>
        </w:rPr>
        <w:t>Yu</w:t>
      </w:r>
      <w:r w:rsidR="00841F1D" w:rsidRPr="000E1761">
        <w:rPr>
          <w:lang w:val="en-GB"/>
        </w:rPr>
        <w:t>,</w:t>
      </w:r>
      <w:r w:rsidRPr="000E1761">
        <w:rPr>
          <w:lang w:val="en-GB"/>
        </w:rPr>
        <w:t xml:space="preserve"> J., Zhang</w:t>
      </w:r>
      <w:r w:rsidR="00841F1D" w:rsidRPr="000E1761">
        <w:rPr>
          <w:lang w:val="en-GB"/>
        </w:rPr>
        <w:t>,</w:t>
      </w:r>
      <w:r w:rsidRPr="000E1761">
        <w:rPr>
          <w:lang w:val="en-GB"/>
        </w:rPr>
        <w:t xml:space="preserve"> G., Zhang</w:t>
      </w:r>
      <w:r w:rsidR="00841F1D" w:rsidRPr="000E1761">
        <w:rPr>
          <w:lang w:val="en-GB"/>
        </w:rPr>
        <w:t>,</w:t>
      </w:r>
      <w:r w:rsidRPr="000E1761">
        <w:rPr>
          <w:lang w:val="en-GB"/>
        </w:rPr>
        <w:t xml:space="preserve"> Z., Liu</w:t>
      </w:r>
      <w:r w:rsidR="00841F1D" w:rsidRPr="000E1761">
        <w:rPr>
          <w:lang w:val="en-GB"/>
        </w:rPr>
        <w:t>,</w:t>
      </w:r>
      <w:r w:rsidRPr="000E1761">
        <w:rPr>
          <w:lang w:val="en-GB"/>
        </w:rPr>
        <w:t xml:space="preserve"> X., </w:t>
      </w:r>
      <w:r w:rsidR="00F63352">
        <w:rPr>
          <w:lang w:val="en-GB"/>
        </w:rPr>
        <w:t xml:space="preserve">&amp; </w:t>
      </w:r>
      <w:r w:rsidRPr="000E1761">
        <w:rPr>
          <w:lang w:val="en-GB"/>
        </w:rPr>
        <w:t>Rao</w:t>
      </w:r>
      <w:r w:rsidR="00841F1D" w:rsidRPr="000E1761">
        <w:rPr>
          <w:lang w:val="en-GB"/>
        </w:rPr>
        <w:t>,</w:t>
      </w:r>
      <w:r w:rsidRPr="000E1761">
        <w:rPr>
          <w:lang w:val="en-GB"/>
        </w:rPr>
        <w:t xml:space="preserve"> Z. (2025). Numerical study on novel fin configurations for enhancing thermal performance of latent heat thermal energy storage systems. </w:t>
      </w:r>
      <w:r w:rsidRPr="000E1761">
        <w:rPr>
          <w:i/>
          <w:iCs/>
          <w:lang w:val="en-GB"/>
        </w:rPr>
        <w:t>Applied Thermal Engineering</w:t>
      </w:r>
      <w:r w:rsidRPr="000E1761">
        <w:rPr>
          <w:lang w:val="en-GB"/>
        </w:rPr>
        <w:t xml:space="preserve">, </w:t>
      </w:r>
      <w:r w:rsidRPr="000E1761">
        <w:rPr>
          <w:i/>
          <w:iCs/>
          <w:lang w:val="en-GB"/>
        </w:rPr>
        <w:t>278</w:t>
      </w:r>
      <w:r w:rsidRPr="000E1761">
        <w:rPr>
          <w:lang w:val="en-GB"/>
        </w:rPr>
        <w:t>, Part C, 127381. https://doi.org/10.1016/j.applthermaleng.2025.127381</w:t>
      </w:r>
    </w:p>
    <w:p w14:paraId="527EB266" w14:textId="77777777" w:rsidR="00486560" w:rsidRPr="000E1761" w:rsidRDefault="00486560" w:rsidP="00DD07B7">
      <w:pPr>
        <w:pStyle w:val="Rlit"/>
        <w:rPr>
          <w:lang w:val="en-GB"/>
        </w:rPr>
      </w:pPr>
      <w:r w:rsidRPr="000E1761">
        <w:rPr>
          <w:lang w:val="en-GB"/>
        </w:rPr>
        <w:t>https://meteobox.pl/kiel</w:t>
      </w:r>
      <w:r w:rsidR="007C7B41" w:rsidRPr="000E1761">
        <w:rPr>
          <w:lang w:val="en-GB"/>
        </w:rPr>
        <w:t>ce/statystyki [access 28.09.2024</w:t>
      </w:r>
      <w:r w:rsidRPr="000E1761">
        <w:rPr>
          <w:lang w:val="en-GB"/>
        </w:rPr>
        <w:t>]</w:t>
      </w:r>
    </w:p>
    <w:p w14:paraId="618EC387" w14:textId="77777777" w:rsidR="00486560" w:rsidRPr="000E1761" w:rsidRDefault="00486560" w:rsidP="00DD07B7">
      <w:pPr>
        <w:pStyle w:val="Rlit"/>
        <w:rPr>
          <w:lang w:val="en-GB"/>
        </w:rPr>
      </w:pPr>
      <w:r w:rsidRPr="000E1761">
        <w:rPr>
          <w:lang w:val="en-GB"/>
        </w:rPr>
        <w:t>https://kaisai.com/pl</w:t>
      </w:r>
      <w:r w:rsidR="007C7B41" w:rsidRPr="000E1761">
        <w:rPr>
          <w:lang w:val="en-GB"/>
        </w:rPr>
        <w:t>/split-arctic [access 28.09.2024</w:t>
      </w:r>
      <w:r w:rsidRPr="000E1761">
        <w:rPr>
          <w:lang w:val="en-GB"/>
        </w:rPr>
        <w:t>]</w:t>
      </w:r>
    </w:p>
    <w:p w14:paraId="5BB1C957" w14:textId="77777777" w:rsidR="00533EED" w:rsidRPr="000E1761" w:rsidRDefault="00533EED" w:rsidP="00DD07B7">
      <w:pPr>
        <w:pStyle w:val="Rlit"/>
        <w:rPr>
          <w:lang w:val="en-GB"/>
        </w:rPr>
      </w:pPr>
    </w:p>
    <w:sectPr w:rsidR="00533EED" w:rsidRPr="000E1761" w:rsidSect="00914CE6">
      <w:headerReference w:type="even" r:id="rId19"/>
      <w:headerReference w:type="default" r:id="rId20"/>
      <w:footerReference w:type="first" r:id="rId21"/>
      <w:pgSz w:w="11906" w:h="16838" w:code="9"/>
      <w:pgMar w:top="1134" w:right="1134" w:bottom="1134" w:left="1134" w:header="567" w:footer="567" w:gutter="0"/>
      <w:pgNumType w:start="68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DCED" w14:textId="77777777" w:rsidR="00AC19D6" w:rsidRDefault="00AC19D6" w:rsidP="007A749A">
      <w:pPr>
        <w:spacing w:after="0" w:line="240" w:lineRule="auto"/>
      </w:pPr>
      <w:r>
        <w:separator/>
      </w:r>
    </w:p>
  </w:endnote>
  <w:endnote w:type="continuationSeparator" w:id="0">
    <w:p w14:paraId="1FF68E1F" w14:textId="77777777" w:rsidR="00AC19D6" w:rsidRDefault="00AC19D6" w:rsidP="007A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7A749A" w:rsidRPr="007A749A" w14:paraId="15C8503B" w14:textId="77777777" w:rsidTr="00C26D8A">
      <w:trPr>
        <w:trHeight w:val="198"/>
      </w:trPr>
      <w:tc>
        <w:tcPr>
          <w:tcW w:w="1384" w:type="dxa"/>
          <w:vAlign w:val="center"/>
        </w:tcPr>
        <w:p w14:paraId="0562FF1F" w14:textId="77777777" w:rsidR="007A749A" w:rsidRPr="007A749A" w:rsidRDefault="007A749A" w:rsidP="007A749A">
          <w:pPr>
            <w:spacing w:after="0" w:line="240" w:lineRule="auto"/>
            <w:rPr>
              <w:rFonts w:ascii="Times New Roman" w:hAnsi="Times New Roman" w:cs="Times New Roman"/>
            </w:rPr>
          </w:pPr>
          <w:bookmarkStart w:id="4" w:name="_Hlk104286226"/>
          <w:bookmarkStart w:id="5" w:name="_Hlk104286227"/>
          <w:bookmarkStart w:id="6" w:name="_Hlk154270864"/>
          <w:bookmarkStart w:id="7" w:name="_Hlk154270865"/>
          <w:r w:rsidRPr="007A749A">
            <w:rPr>
              <w:rFonts w:ascii="Times New Roman" w:hAnsi="Times New Roman" w:cs="Times New Roman"/>
              <w:noProof/>
              <w:lang w:val="en-GB" w:eastAsia="en-GB"/>
            </w:rPr>
            <w:drawing>
              <wp:inline distT="0" distB="0" distL="0" distR="0" wp14:anchorId="54315328" wp14:editId="03500FDC">
                <wp:extent cx="688975" cy="237490"/>
                <wp:effectExtent l="0" t="0" r="0" b="0"/>
                <wp:docPr id="4482588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tc>
      <w:tc>
        <w:tcPr>
          <w:tcW w:w="5387" w:type="dxa"/>
          <w:vAlign w:val="center"/>
        </w:tcPr>
        <w:p w14:paraId="41E1FD89" w14:textId="77777777" w:rsidR="007A749A" w:rsidRPr="007A749A" w:rsidRDefault="007A749A" w:rsidP="007A749A">
          <w:pPr>
            <w:suppressAutoHyphens/>
            <w:spacing w:after="0" w:line="240" w:lineRule="auto"/>
            <w:rPr>
              <w:rFonts w:ascii="Times New Roman" w:hAnsi="Times New Roman" w:cs="Times New Roman"/>
              <w:sz w:val="18"/>
              <w:lang w:val="en-GB"/>
            </w:rPr>
          </w:pPr>
          <w:r w:rsidRPr="007A749A">
            <w:rPr>
              <w:rFonts w:ascii="Times New Roman" w:hAnsi="Times New Roman" w:cs="Times New Roman"/>
              <w:sz w:val="18"/>
              <w:lang w:val="en-GB"/>
            </w:rPr>
            <w:t>© 2025. Author(s). This work is licensed under a Creative Commons Attribution 4.0 International License (CC BY-SA)</w:t>
          </w:r>
        </w:p>
      </w:tc>
    </w:tr>
    <w:bookmarkEnd w:id="4"/>
    <w:bookmarkEnd w:id="5"/>
    <w:bookmarkEnd w:id="6"/>
    <w:bookmarkEnd w:id="7"/>
  </w:tbl>
  <w:p w14:paraId="40BAAAA5" w14:textId="77777777" w:rsidR="007A749A" w:rsidRPr="007A749A" w:rsidRDefault="007A749A" w:rsidP="007A749A">
    <w:pPr>
      <w:pStyle w:val="Stopka"/>
      <w:rPr>
        <w:rFonts w:ascii="Times New Roman" w:hAnsi="Times New Roman" w:cs="Times New Roman"/>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429F" w14:textId="77777777" w:rsidR="00AC19D6" w:rsidRDefault="00AC19D6" w:rsidP="007A749A">
      <w:pPr>
        <w:spacing w:after="0" w:line="240" w:lineRule="auto"/>
      </w:pPr>
      <w:r>
        <w:separator/>
      </w:r>
    </w:p>
  </w:footnote>
  <w:footnote w:type="continuationSeparator" w:id="0">
    <w:p w14:paraId="6A725DCE" w14:textId="77777777" w:rsidR="00AC19D6" w:rsidRDefault="00AC19D6" w:rsidP="007A7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7A749A" w:rsidRPr="00855C77" w14:paraId="7417C85A" w14:textId="77777777" w:rsidTr="00C26D8A">
      <w:trPr>
        <w:trHeight w:hRule="exact" w:val="284"/>
      </w:trPr>
      <w:tc>
        <w:tcPr>
          <w:tcW w:w="397" w:type="dxa"/>
          <w:vAlign w:val="center"/>
        </w:tcPr>
        <w:p w14:paraId="588BF92B" w14:textId="77777777" w:rsidR="007A749A" w:rsidRPr="00855C77" w:rsidRDefault="007A749A" w:rsidP="007A749A">
          <w:pPr>
            <w:pStyle w:val="Nagwek"/>
            <w:rPr>
              <w:rFonts w:ascii="Arial" w:hAnsi="Arial" w:cs="Arial"/>
              <w:i/>
              <w:sz w:val="20"/>
              <w:lang w:val="en-GB"/>
            </w:rPr>
          </w:pPr>
          <w:r w:rsidRPr="00855C77">
            <w:rPr>
              <w:rFonts w:ascii="Arial" w:hAnsi="Arial" w:cs="Arial"/>
              <w:sz w:val="20"/>
              <w:lang w:val="en-GB"/>
            </w:rPr>
            <w:fldChar w:fldCharType="begin"/>
          </w:r>
          <w:r w:rsidRPr="00855C77">
            <w:rPr>
              <w:rFonts w:ascii="Arial" w:hAnsi="Arial" w:cs="Arial"/>
              <w:sz w:val="20"/>
              <w:lang w:val="en-GB"/>
            </w:rPr>
            <w:instrText xml:space="preserve"> PAGE   \* MERGEFORMAT </w:instrText>
          </w:r>
          <w:r w:rsidRPr="00855C77">
            <w:rPr>
              <w:rFonts w:ascii="Arial" w:hAnsi="Arial" w:cs="Arial"/>
              <w:sz w:val="20"/>
              <w:lang w:val="en-GB"/>
            </w:rPr>
            <w:fldChar w:fldCharType="separate"/>
          </w:r>
          <w:r>
            <w:rPr>
              <w:rFonts w:ascii="Arial" w:hAnsi="Arial" w:cs="Arial"/>
              <w:sz w:val="20"/>
              <w:lang w:val="en-GB"/>
            </w:rPr>
            <w:t>2</w:t>
          </w:r>
          <w:r w:rsidRPr="00855C77">
            <w:rPr>
              <w:rFonts w:ascii="Arial" w:hAnsi="Arial" w:cs="Arial"/>
              <w:sz w:val="20"/>
              <w:lang w:val="en-GB"/>
            </w:rPr>
            <w:fldChar w:fldCharType="end"/>
          </w:r>
        </w:p>
      </w:tc>
      <w:tc>
        <w:tcPr>
          <w:tcW w:w="9242" w:type="dxa"/>
          <w:vAlign w:val="center"/>
        </w:tcPr>
        <w:p w14:paraId="0CE2CE7A" w14:textId="4E2FC8ED" w:rsidR="007A749A" w:rsidRPr="00855C77" w:rsidRDefault="007A749A" w:rsidP="007A749A">
          <w:pPr>
            <w:pStyle w:val="Nagwek"/>
            <w:jc w:val="center"/>
            <w:rPr>
              <w:rFonts w:ascii="Arial" w:hAnsi="Arial" w:cs="Arial"/>
              <w:i/>
              <w:sz w:val="20"/>
            </w:rPr>
          </w:pPr>
          <w:r w:rsidRPr="007A749A">
            <w:rPr>
              <w:rFonts w:ascii="Arial" w:hAnsi="Arial" w:cs="Arial"/>
              <w:i/>
              <w:sz w:val="20"/>
            </w:rPr>
            <w:t xml:space="preserve">Katarzyna </w:t>
          </w:r>
          <w:proofErr w:type="spellStart"/>
          <w:r w:rsidRPr="007A749A">
            <w:rPr>
              <w:rFonts w:ascii="Arial" w:hAnsi="Arial" w:cs="Arial"/>
              <w:i/>
              <w:sz w:val="20"/>
            </w:rPr>
            <w:t>Stokowiec</w:t>
          </w:r>
          <w:proofErr w:type="spellEnd"/>
        </w:p>
      </w:tc>
    </w:tr>
  </w:tbl>
  <w:p w14:paraId="4F6E2113" w14:textId="77777777" w:rsidR="007A749A" w:rsidRPr="00E90ABA" w:rsidRDefault="007A749A" w:rsidP="007A749A">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7A749A" w:rsidRPr="00855C77" w14:paraId="5975157A" w14:textId="77777777" w:rsidTr="00C26D8A">
      <w:trPr>
        <w:trHeight w:hRule="exact" w:val="284"/>
        <w:jc w:val="right"/>
      </w:trPr>
      <w:tc>
        <w:tcPr>
          <w:tcW w:w="9243" w:type="dxa"/>
          <w:vAlign w:val="center"/>
        </w:tcPr>
        <w:p w14:paraId="2238BB0B" w14:textId="1460F6E8" w:rsidR="007A749A" w:rsidRPr="00855C77" w:rsidRDefault="007B333C" w:rsidP="007A749A">
          <w:pPr>
            <w:pStyle w:val="Nagwek"/>
            <w:jc w:val="center"/>
            <w:rPr>
              <w:rFonts w:ascii="Arial" w:hAnsi="Arial" w:cs="Arial"/>
              <w:i/>
              <w:sz w:val="20"/>
              <w:szCs w:val="12"/>
              <w:lang w:val="en-GB"/>
            </w:rPr>
          </w:pPr>
          <w:r w:rsidRPr="007B333C">
            <w:rPr>
              <w:rFonts w:ascii="Arial" w:hAnsi="Arial" w:cs="Arial"/>
              <w:i/>
              <w:sz w:val="20"/>
              <w:szCs w:val="12"/>
              <w:lang w:val="en-GB"/>
            </w:rPr>
            <w:t>Air to Water Heat Pump Operation Improvement by Means of Heat Exchange</w:t>
          </w:r>
          <w:r w:rsidR="007A749A">
            <w:rPr>
              <w:rFonts w:ascii="Arial" w:hAnsi="Arial" w:cs="Arial"/>
              <w:i/>
              <w:sz w:val="20"/>
              <w:szCs w:val="12"/>
              <w:lang w:val="en-GB"/>
            </w:rPr>
            <w:t>…</w:t>
          </w:r>
        </w:p>
      </w:tc>
      <w:tc>
        <w:tcPr>
          <w:tcW w:w="397" w:type="dxa"/>
          <w:vAlign w:val="center"/>
        </w:tcPr>
        <w:p w14:paraId="756C5E93" w14:textId="77777777" w:rsidR="007A749A" w:rsidRPr="00855C77" w:rsidRDefault="007A749A" w:rsidP="007A749A">
          <w:pPr>
            <w:pStyle w:val="Nagwek"/>
            <w:jc w:val="right"/>
            <w:rPr>
              <w:rFonts w:ascii="Arial" w:hAnsi="Arial" w:cs="Arial"/>
              <w:i/>
              <w:sz w:val="20"/>
              <w:szCs w:val="12"/>
              <w:lang w:val="en-GB"/>
            </w:rPr>
          </w:pPr>
          <w:r w:rsidRPr="00855C77">
            <w:rPr>
              <w:rFonts w:ascii="Arial" w:hAnsi="Arial" w:cs="Arial"/>
              <w:sz w:val="20"/>
              <w:szCs w:val="12"/>
              <w:lang w:val="en-GB"/>
            </w:rPr>
            <w:fldChar w:fldCharType="begin"/>
          </w:r>
          <w:r w:rsidRPr="00855C77">
            <w:rPr>
              <w:rFonts w:ascii="Arial" w:hAnsi="Arial" w:cs="Arial"/>
              <w:sz w:val="20"/>
              <w:szCs w:val="12"/>
              <w:lang w:val="en-GB"/>
            </w:rPr>
            <w:instrText xml:space="preserve"> PAGE   \* MERGEFORMAT </w:instrText>
          </w:r>
          <w:r w:rsidRPr="00855C77">
            <w:rPr>
              <w:rFonts w:ascii="Arial" w:hAnsi="Arial" w:cs="Arial"/>
              <w:sz w:val="20"/>
              <w:szCs w:val="12"/>
              <w:lang w:val="en-GB"/>
            </w:rPr>
            <w:fldChar w:fldCharType="separate"/>
          </w:r>
          <w:r>
            <w:rPr>
              <w:rFonts w:ascii="Arial" w:hAnsi="Arial" w:cs="Arial"/>
              <w:sz w:val="20"/>
              <w:szCs w:val="12"/>
              <w:lang w:val="en-GB"/>
            </w:rPr>
            <w:t>3</w:t>
          </w:r>
          <w:r w:rsidRPr="00855C77">
            <w:rPr>
              <w:rFonts w:ascii="Arial" w:hAnsi="Arial" w:cs="Arial"/>
              <w:sz w:val="20"/>
              <w:szCs w:val="12"/>
              <w:lang w:val="en-GB"/>
            </w:rPr>
            <w:fldChar w:fldCharType="end"/>
          </w:r>
        </w:p>
      </w:tc>
    </w:tr>
  </w:tbl>
  <w:p w14:paraId="7BC5CEB2" w14:textId="77777777" w:rsidR="007A749A" w:rsidRPr="00007E12" w:rsidRDefault="007A749A" w:rsidP="007A749A">
    <w:pPr>
      <w:pStyle w:val="Nagwek"/>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D3CAD"/>
    <w:multiLevelType w:val="hybridMultilevel"/>
    <w:tmpl w:val="A344E284"/>
    <w:lvl w:ilvl="0" w:tplc="0415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3A631A92"/>
    <w:multiLevelType w:val="hybridMultilevel"/>
    <w:tmpl w:val="F802EFFA"/>
    <w:lvl w:ilvl="0" w:tplc="1014298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55137121"/>
    <w:multiLevelType w:val="hybridMultilevel"/>
    <w:tmpl w:val="EA50B6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772661">
    <w:abstractNumId w:val="2"/>
  </w:num>
  <w:num w:numId="2" w16cid:durableId="1138493487">
    <w:abstractNumId w:val="1"/>
  </w:num>
  <w:num w:numId="3" w16cid:durableId="123470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mirrorMargins/>
  <w:hideSpellingErrors/>
  <w:hideGrammaticalErrors/>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AMCC0tzSzNzQ0tLAyUdpeDU4uLM/DyQAsNaAE81gA0sAAAA"/>
  </w:docVars>
  <w:rsids>
    <w:rsidRoot w:val="00486560"/>
    <w:rsid w:val="00001589"/>
    <w:rsid w:val="00006F4B"/>
    <w:rsid w:val="00015B85"/>
    <w:rsid w:val="000551B2"/>
    <w:rsid w:val="000601EA"/>
    <w:rsid w:val="000766A6"/>
    <w:rsid w:val="00077BD0"/>
    <w:rsid w:val="000B197C"/>
    <w:rsid w:val="000D0D20"/>
    <w:rsid w:val="000E1761"/>
    <w:rsid w:val="000F2B3A"/>
    <w:rsid w:val="000F5770"/>
    <w:rsid w:val="00100726"/>
    <w:rsid w:val="00135C6F"/>
    <w:rsid w:val="001454D9"/>
    <w:rsid w:val="00155F62"/>
    <w:rsid w:val="00170D64"/>
    <w:rsid w:val="00182F5A"/>
    <w:rsid w:val="001A6EE0"/>
    <w:rsid w:val="00202DA9"/>
    <w:rsid w:val="00203A47"/>
    <w:rsid w:val="0020486F"/>
    <w:rsid w:val="002075BF"/>
    <w:rsid w:val="00210462"/>
    <w:rsid w:val="002123C3"/>
    <w:rsid w:val="00213B10"/>
    <w:rsid w:val="002256AC"/>
    <w:rsid w:val="002403E1"/>
    <w:rsid w:val="00241F3A"/>
    <w:rsid w:val="0024454A"/>
    <w:rsid w:val="00292B4B"/>
    <w:rsid w:val="002931F7"/>
    <w:rsid w:val="0029321D"/>
    <w:rsid w:val="002B5CB5"/>
    <w:rsid w:val="002D715C"/>
    <w:rsid w:val="002E790E"/>
    <w:rsid w:val="002F3E99"/>
    <w:rsid w:val="00323BE2"/>
    <w:rsid w:val="00352B0E"/>
    <w:rsid w:val="00353C81"/>
    <w:rsid w:val="0037473C"/>
    <w:rsid w:val="003754C4"/>
    <w:rsid w:val="0038082D"/>
    <w:rsid w:val="003819DB"/>
    <w:rsid w:val="00385E6B"/>
    <w:rsid w:val="00393D9E"/>
    <w:rsid w:val="003B1152"/>
    <w:rsid w:val="003B6FB3"/>
    <w:rsid w:val="003B789E"/>
    <w:rsid w:val="003C24D0"/>
    <w:rsid w:val="003C62F6"/>
    <w:rsid w:val="003D12A8"/>
    <w:rsid w:val="003D139C"/>
    <w:rsid w:val="003E22C3"/>
    <w:rsid w:val="003E4A36"/>
    <w:rsid w:val="0041002C"/>
    <w:rsid w:val="00410BF1"/>
    <w:rsid w:val="00421709"/>
    <w:rsid w:val="00456F1E"/>
    <w:rsid w:val="004639E1"/>
    <w:rsid w:val="00485803"/>
    <w:rsid w:val="00486560"/>
    <w:rsid w:val="00497FAE"/>
    <w:rsid w:val="004A0812"/>
    <w:rsid w:val="004A4C40"/>
    <w:rsid w:val="004B7486"/>
    <w:rsid w:val="004C414A"/>
    <w:rsid w:val="004C7C8B"/>
    <w:rsid w:val="004C7F6B"/>
    <w:rsid w:val="004D32AA"/>
    <w:rsid w:val="00501BAF"/>
    <w:rsid w:val="005051E4"/>
    <w:rsid w:val="00525190"/>
    <w:rsid w:val="00526EDF"/>
    <w:rsid w:val="005312FD"/>
    <w:rsid w:val="00533EED"/>
    <w:rsid w:val="00534F1C"/>
    <w:rsid w:val="0055699C"/>
    <w:rsid w:val="00557033"/>
    <w:rsid w:val="005671BA"/>
    <w:rsid w:val="00567F19"/>
    <w:rsid w:val="0059216A"/>
    <w:rsid w:val="00594C99"/>
    <w:rsid w:val="005A71F1"/>
    <w:rsid w:val="005D0856"/>
    <w:rsid w:val="005D10B0"/>
    <w:rsid w:val="005D5090"/>
    <w:rsid w:val="005D5EE0"/>
    <w:rsid w:val="005E3F9A"/>
    <w:rsid w:val="005F675B"/>
    <w:rsid w:val="00604EEF"/>
    <w:rsid w:val="006235EE"/>
    <w:rsid w:val="006259D9"/>
    <w:rsid w:val="006272A8"/>
    <w:rsid w:val="00634486"/>
    <w:rsid w:val="006410B0"/>
    <w:rsid w:val="006413EE"/>
    <w:rsid w:val="00650A65"/>
    <w:rsid w:val="006551CE"/>
    <w:rsid w:val="00665790"/>
    <w:rsid w:val="006724C3"/>
    <w:rsid w:val="006D1982"/>
    <w:rsid w:val="00703409"/>
    <w:rsid w:val="00707E40"/>
    <w:rsid w:val="007101EF"/>
    <w:rsid w:val="00731B17"/>
    <w:rsid w:val="00736E23"/>
    <w:rsid w:val="007453EF"/>
    <w:rsid w:val="00746D9B"/>
    <w:rsid w:val="00780A1B"/>
    <w:rsid w:val="007A30D2"/>
    <w:rsid w:val="007A749A"/>
    <w:rsid w:val="007B333C"/>
    <w:rsid w:val="007C61A8"/>
    <w:rsid w:val="007C7B41"/>
    <w:rsid w:val="007F0658"/>
    <w:rsid w:val="00804922"/>
    <w:rsid w:val="00810BD3"/>
    <w:rsid w:val="00814906"/>
    <w:rsid w:val="0081653F"/>
    <w:rsid w:val="0081735F"/>
    <w:rsid w:val="00841F1D"/>
    <w:rsid w:val="00843AA9"/>
    <w:rsid w:val="008550D9"/>
    <w:rsid w:val="008A3B9B"/>
    <w:rsid w:val="008C1084"/>
    <w:rsid w:val="008C7FCF"/>
    <w:rsid w:val="008D1680"/>
    <w:rsid w:val="008D2402"/>
    <w:rsid w:val="008D5106"/>
    <w:rsid w:val="0090290B"/>
    <w:rsid w:val="00907EF9"/>
    <w:rsid w:val="00914CE6"/>
    <w:rsid w:val="00922665"/>
    <w:rsid w:val="00953042"/>
    <w:rsid w:val="00961685"/>
    <w:rsid w:val="00972057"/>
    <w:rsid w:val="00980712"/>
    <w:rsid w:val="00980725"/>
    <w:rsid w:val="00986AEF"/>
    <w:rsid w:val="009977AC"/>
    <w:rsid w:val="009A0D62"/>
    <w:rsid w:val="009A2BC7"/>
    <w:rsid w:val="009D1FD7"/>
    <w:rsid w:val="009E3C12"/>
    <w:rsid w:val="00A03D89"/>
    <w:rsid w:val="00A066A1"/>
    <w:rsid w:val="00A11215"/>
    <w:rsid w:val="00A17505"/>
    <w:rsid w:val="00A24C13"/>
    <w:rsid w:val="00A61A91"/>
    <w:rsid w:val="00A75523"/>
    <w:rsid w:val="00A776DE"/>
    <w:rsid w:val="00AA4FA3"/>
    <w:rsid w:val="00AB008D"/>
    <w:rsid w:val="00AB0377"/>
    <w:rsid w:val="00AC19D6"/>
    <w:rsid w:val="00AD1F9B"/>
    <w:rsid w:val="00AF4E4F"/>
    <w:rsid w:val="00AF6DC4"/>
    <w:rsid w:val="00B03CD9"/>
    <w:rsid w:val="00B06D80"/>
    <w:rsid w:val="00B0779A"/>
    <w:rsid w:val="00B22BE0"/>
    <w:rsid w:val="00B240BB"/>
    <w:rsid w:val="00B43FB7"/>
    <w:rsid w:val="00B64788"/>
    <w:rsid w:val="00B65638"/>
    <w:rsid w:val="00B910B3"/>
    <w:rsid w:val="00B930BB"/>
    <w:rsid w:val="00BD4BD2"/>
    <w:rsid w:val="00BF1E6D"/>
    <w:rsid w:val="00BF3DCC"/>
    <w:rsid w:val="00C14331"/>
    <w:rsid w:val="00C2522C"/>
    <w:rsid w:val="00C33AC2"/>
    <w:rsid w:val="00C63770"/>
    <w:rsid w:val="00D37C4D"/>
    <w:rsid w:val="00D6168D"/>
    <w:rsid w:val="00D61BE8"/>
    <w:rsid w:val="00D67665"/>
    <w:rsid w:val="00DA302C"/>
    <w:rsid w:val="00DD07B7"/>
    <w:rsid w:val="00DE0919"/>
    <w:rsid w:val="00DE110C"/>
    <w:rsid w:val="00DF0F6E"/>
    <w:rsid w:val="00DF520A"/>
    <w:rsid w:val="00E0184D"/>
    <w:rsid w:val="00E0642A"/>
    <w:rsid w:val="00E07CFB"/>
    <w:rsid w:val="00E17381"/>
    <w:rsid w:val="00E33F27"/>
    <w:rsid w:val="00E43864"/>
    <w:rsid w:val="00E55D81"/>
    <w:rsid w:val="00E657CD"/>
    <w:rsid w:val="00E747FE"/>
    <w:rsid w:val="00E81CFE"/>
    <w:rsid w:val="00E8495F"/>
    <w:rsid w:val="00EC27AC"/>
    <w:rsid w:val="00EC43EB"/>
    <w:rsid w:val="00EC5975"/>
    <w:rsid w:val="00EC6AD1"/>
    <w:rsid w:val="00ED31E1"/>
    <w:rsid w:val="00EE0328"/>
    <w:rsid w:val="00EE3E65"/>
    <w:rsid w:val="00EF0F00"/>
    <w:rsid w:val="00F04276"/>
    <w:rsid w:val="00F2294B"/>
    <w:rsid w:val="00F63352"/>
    <w:rsid w:val="00F9623D"/>
    <w:rsid w:val="00FC6AC3"/>
    <w:rsid w:val="00FC7A22"/>
    <w:rsid w:val="00FE4E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FE6A24B"/>
  <w15:docId w15:val="{18B8CDE2-215E-4B32-A676-23CC076E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24C3"/>
    <w:pPr>
      <w:ind w:left="720"/>
      <w:contextualSpacing/>
    </w:pPr>
  </w:style>
  <w:style w:type="paragraph" w:styleId="Tekstdymka">
    <w:name w:val="Balloon Text"/>
    <w:basedOn w:val="Normalny"/>
    <w:link w:val="TekstdymkaZnak"/>
    <w:uiPriority w:val="99"/>
    <w:semiHidden/>
    <w:unhideWhenUsed/>
    <w:rsid w:val="006724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24C3"/>
    <w:rPr>
      <w:rFonts w:ascii="Tahoma" w:hAnsi="Tahoma" w:cs="Tahoma"/>
      <w:sz w:val="16"/>
      <w:szCs w:val="16"/>
    </w:rPr>
  </w:style>
  <w:style w:type="table" w:styleId="Tabela-Siatka">
    <w:name w:val="Table Grid"/>
    <w:basedOn w:val="Standardowy"/>
    <w:uiPriority w:val="59"/>
    <w:rsid w:val="00672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240BB"/>
    <w:rPr>
      <w:color w:val="0000FF" w:themeColor="hyperlink"/>
      <w:u w:val="single"/>
    </w:rPr>
  </w:style>
  <w:style w:type="character" w:customStyle="1" w:styleId="RafiliacjaZnak">
    <w:name w:val="R_afiliacja Znak"/>
    <w:basedOn w:val="Domylnaczcionkaakapitu"/>
    <w:link w:val="Rafiliacja"/>
    <w:locked/>
    <w:rsid w:val="00AF4E4F"/>
    <w:rPr>
      <w:rFonts w:ascii="Times New Roman" w:hAnsi="Times New Roman" w:cs="Times New Roman"/>
      <w:i/>
      <w:kern w:val="2"/>
      <w:sz w:val="20"/>
      <w:szCs w:val="28"/>
      <w14:ligatures w14:val="standardContextual"/>
    </w:rPr>
  </w:style>
  <w:style w:type="paragraph" w:customStyle="1" w:styleId="Rafiliacja">
    <w:name w:val="R_afiliacja"/>
    <w:basedOn w:val="Normalny"/>
    <w:link w:val="RafiliacjaZnak"/>
    <w:qFormat/>
    <w:rsid w:val="00AF4E4F"/>
    <w:pPr>
      <w:suppressAutoHyphens/>
      <w:spacing w:after="0" w:line="240" w:lineRule="auto"/>
      <w:jc w:val="center"/>
    </w:pPr>
    <w:rPr>
      <w:rFonts w:ascii="Times New Roman" w:hAnsi="Times New Roman" w:cs="Times New Roman"/>
      <w:i/>
      <w:kern w:val="2"/>
      <w:sz w:val="20"/>
      <w:szCs w:val="28"/>
      <w14:ligatures w14:val="standardContextual"/>
    </w:rPr>
  </w:style>
  <w:style w:type="character" w:styleId="Tekstzastpczy">
    <w:name w:val="Placeholder Text"/>
    <w:basedOn w:val="Domylnaczcionkaakapitu"/>
    <w:uiPriority w:val="99"/>
    <w:semiHidden/>
    <w:rsid w:val="00FE4EC4"/>
    <w:rPr>
      <w:color w:val="808080"/>
    </w:rPr>
  </w:style>
  <w:style w:type="paragraph" w:customStyle="1" w:styleId="Rab1">
    <w:name w:val="R_ab1"/>
    <w:next w:val="Normalny"/>
    <w:autoRedefine/>
    <w:qFormat/>
    <w:rsid w:val="00AF4E4F"/>
    <w:pPr>
      <w:suppressAutoHyphens/>
      <w:spacing w:before="120" w:after="0" w:line="240" w:lineRule="auto"/>
      <w:ind w:left="567" w:right="567"/>
      <w:jc w:val="both"/>
    </w:pPr>
    <w:rPr>
      <w:rFonts w:ascii="Times New Roman" w:eastAsia="SimSun" w:hAnsi="Times New Roman" w:cs="Times New Roman"/>
      <w:kern w:val="2"/>
      <w:sz w:val="18"/>
      <w:szCs w:val="20"/>
      <w:lang w:val="en-GB" w:eastAsia="pl-PL"/>
      <w14:ligatures w14:val="standardContextual"/>
    </w:rPr>
  </w:style>
  <w:style w:type="paragraph" w:customStyle="1" w:styleId="Rab2">
    <w:name w:val="R_ab2"/>
    <w:basedOn w:val="Rab1"/>
    <w:next w:val="Normalny"/>
    <w:autoRedefine/>
    <w:qFormat/>
    <w:rsid w:val="00AF4E4F"/>
    <w:pPr>
      <w:spacing w:before="60"/>
    </w:pPr>
  </w:style>
  <w:style w:type="paragraph" w:customStyle="1" w:styleId="Rauco">
    <w:name w:val="R_au_co"/>
    <w:basedOn w:val="Rafiliacja"/>
    <w:autoRedefine/>
    <w:qFormat/>
    <w:rsid w:val="00AF4E4F"/>
    <w:pPr>
      <w:spacing w:before="120"/>
    </w:pPr>
    <w:rPr>
      <w:lang w:val="en-GB"/>
    </w:rPr>
  </w:style>
  <w:style w:type="paragraph" w:customStyle="1" w:styleId="Rn1">
    <w:name w:val="R_n1"/>
    <w:basedOn w:val="Normalny"/>
    <w:link w:val="Rn1Znak"/>
    <w:qFormat/>
    <w:rsid w:val="00AF4E4F"/>
    <w:pPr>
      <w:suppressAutoHyphens/>
      <w:spacing w:before="240" w:after="120" w:line="240" w:lineRule="auto"/>
      <w:jc w:val="both"/>
    </w:pPr>
    <w:rPr>
      <w:rFonts w:ascii="Times New Roman" w:hAnsi="Times New Roman"/>
      <w:b/>
      <w:kern w:val="2"/>
      <w:sz w:val="24"/>
      <w14:ligatures w14:val="standardContextual"/>
    </w:rPr>
  </w:style>
  <w:style w:type="character" w:customStyle="1" w:styleId="Rn1Znak">
    <w:name w:val="R_n1 Znak"/>
    <w:basedOn w:val="Domylnaczcionkaakapitu"/>
    <w:link w:val="Rn1"/>
    <w:rsid w:val="00AF4E4F"/>
    <w:rPr>
      <w:rFonts w:ascii="Times New Roman" w:hAnsi="Times New Roman"/>
      <w:b/>
      <w:kern w:val="2"/>
      <w:sz w:val="24"/>
      <w14:ligatures w14:val="standardContextual"/>
    </w:rPr>
  </w:style>
  <w:style w:type="paragraph" w:customStyle="1" w:styleId="Rn2">
    <w:name w:val="R_n2"/>
    <w:basedOn w:val="Rn1"/>
    <w:link w:val="Rn2Znak"/>
    <w:qFormat/>
    <w:rsid w:val="00AF4E4F"/>
    <w:pPr>
      <w:spacing w:before="120"/>
      <w:jc w:val="left"/>
    </w:pPr>
    <w:rPr>
      <w:sz w:val="22"/>
    </w:rPr>
  </w:style>
  <w:style w:type="character" w:customStyle="1" w:styleId="Rn2Znak">
    <w:name w:val="R_n2 Znak"/>
    <w:link w:val="Rn2"/>
    <w:rsid w:val="00AF4E4F"/>
    <w:rPr>
      <w:rFonts w:ascii="Times New Roman" w:hAnsi="Times New Roman"/>
      <w:b/>
      <w:kern w:val="2"/>
      <w14:ligatures w14:val="standardContextual"/>
    </w:rPr>
  </w:style>
  <w:style w:type="paragraph" w:customStyle="1" w:styleId="Rtytu">
    <w:name w:val="R_tytuł"/>
    <w:basedOn w:val="Rn2"/>
    <w:link w:val="RtytuZnak"/>
    <w:autoRedefine/>
    <w:qFormat/>
    <w:rsid w:val="00AF4E4F"/>
    <w:pPr>
      <w:spacing w:before="240" w:after="0"/>
      <w:jc w:val="center"/>
    </w:pPr>
    <w:rPr>
      <w:sz w:val="24"/>
      <w:szCs w:val="28"/>
    </w:rPr>
  </w:style>
  <w:style w:type="character" w:customStyle="1" w:styleId="RtytuZnak">
    <w:name w:val="R_tytuł Znak"/>
    <w:basedOn w:val="Rn2Znak"/>
    <w:link w:val="Rtytu"/>
    <w:rsid w:val="00AF4E4F"/>
    <w:rPr>
      <w:rFonts w:ascii="Times New Roman" w:hAnsi="Times New Roman"/>
      <w:b/>
      <w:kern w:val="2"/>
      <w:sz w:val="24"/>
      <w:szCs w:val="28"/>
      <w14:ligatures w14:val="standardContextual"/>
    </w:rPr>
  </w:style>
  <w:style w:type="paragraph" w:customStyle="1" w:styleId="Rautor">
    <w:name w:val="R_autor"/>
    <w:basedOn w:val="Rtytu"/>
    <w:link w:val="RautorZnak"/>
    <w:autoRedefine/>
    <w:qFormat/>
    <w:rsid w:val="00AF4E4F"/>
    <w:pPr>
      <w:spacing w:before="120"/>
    </w:pPr>
    <w:rPr>
      <w:rFonts w:eastAsia="Calibri" w:cs="Times New Roman"/>
      <w:b w:val="0"/>
      <w:i/>
    </w:rPr>
  </w:style>
  <w:style w:type="character" w:customStyle="1" w:styleId="RautorZnak">
    <w:name w:val="R_autor Znak"/>
    <w:link w:val="Rautor"/>
    <w:rsid w:val="00AF4E4F"/>
    <w:rPr>
      <w:rFonts w:ascii="Times New Roman" w:eastAsia="Calibri" w:hAnsi="Times New Roman" w:cs="Times New Roman"/>
      <w:i/>
      <w:kern w:val="2"/>
      <w:sz w:val="24"/>
      <w:szCs w:val="28"/>
      <w14:ligatures w14:val="standardContextual"/>
    </w:rPr>
  </w:style>
  <w:style w:type="paragraph" w:customStyle="1" w:styleId="Rlit">
    <w:name w:val="R_lit"/>
    <w:basedOn w:val="Normalny"/>
    <w:link w:val="RlitZnak"/>
    <w:qFormat/>
    <w:rsid w:val="00AF4E4F"/>
    <w:pPr>
      <w:spacing w:after="0" w:line="240" w:lineRule="auto"/>
      <w:ind w:left="425" w:hanging="425"/>
      <w:jc w:val="both"/>
    </w:pPr>
    <w:rPr>
      <w:rFonts w:ascii="Times New Roman" w:eastAsia="Times New Roman" w:hAnsi="Times New Roman" w:cs="Times New Roman"/>
      <w:kern w:val="2"/>
      <w:sz w:val="20"/>
      <w:szCs w:val="20"/>
      <w:lang w:val="en-US" w:eastAsia="pl-PL"/>
      <w14:ligatures w14:val="standardContextual"/>
    </w:rPr>
  </w:style>
  <w:style w:type="character" w:customStyle="1" w:styleId="RlitZnak">
    <w:name w:val="R_lit Znak"/>
    <w:basedOn w:val="Domylnaczcionkaakapitu"/>
    <w:link w:val="Rlit"/>
    <w:rsid w:val="00AF4E4F"/>
    <w:rPr>
      <w:rFonts w:ascii="Times New Roman" w:eastAsia="Times New Roman" w:hAnsi="Times New Roman" w:cs="Times New Roman"/>
      <w:kern w:val="2"/>
      <w:sz w:val="20"/>
      <w:szCs w:val="20"/>
      <w:lang w:val="en-US" w:eastAsia="pl-PL"/>
      <w14:ligatures w14:val="standardContextual"/>
    </w:rPr>
  </w:style>
  <w:style w:type="paragraph" w:customStyle="1" w:styleId="Rtab">
    <w:name w:val="R_tab"/>
    <w:basedOn w:val="Normalny"/>
    <w:link w:val="RtabZnak"/>
    <w:qFormat/>
    <w:rsid w:val="00AF4E4F"/>
    <w:pPr>
      <w:suppressAutoHyphens/>
      <w:spacing w:after="120" w:line="240" w:lineRule="auto"/>
    </w:pPr>
    <w:rPr>
      <w:rFonts w:ascii="Times New Roman" w:hAnsi="Times New Roman"/>
      <w:kern w:val="2"/>
      <w:sz w:val="20"/>
      <w14:ligatures w14:val="standardContextual"/>
    </w:rPr>
  </w:style>
  <w:style w:type="character" w:customStyle="1" w:styleId="RtabZnak">
    <w:name w:val="R_tab Znak"/>
    <w:basedOn w:val="Domylnaczcionkaakapitu"/>
    <w:link w:val="Rtab"/>
    <w:rsid w:val="00AF4E4F"/>
    <w:rPr>
      <w:rFonts w:ascii="Times New Roman" w:hAnsi="Times New Roman"/>
      <w:kern w:val="2"/>
      <w:sz w:val="20"/>
      <w14:ligatures w14:val="standardContextual"/>
    </w:rPr>
  </w:style>
  <w:style w:type="paragraph" w:customStyle="1" w:styleId="Rn3">
    <w:name w:val="R_n3"/>
    <w:basedOn w:val="Rtab"/>
    <w:link w:val="Rn3Znak"/>
    <w:autoRedefine/>
    <w:qFormat/>
    <w:rsid w:val="00AF4E4F"/>
    <w:pPr>
      <w:spacing w:before="120"/>
      <w:jc w:val="both"/>
    </w:pPr>
    <w:rPr>
      <w:i/>
    </w:rPr>
  </w:style>
  <w:style w:type="character" w:customStyle="1" w:styleId="Rn3Znak">
    <w:name w:val="R_n3 Znak"/>
    <w:basedOn w:val="RtabZnak"/>
    <w:link w:val="Rn3"/>
    <w:rsid w:val="00AF4E4F"/>
    <w:rPr>
      <w:rFonts w:ascii="Times New Roman" w:hAnsi="Times New Roman"/>
      <w:i/>
      <w:kern w:val="2"/>
      <w:sz w:val="20"/>
      <w14:ligatures w14:val="standardContextual"/>
    </w:rPr>
  </w:style>
  <w:style w:type="paragraph" w:customStyle="1" w:styleId="Rrys">
    <w:name w:val="R_rys"/>
    <w:basedOn w:val="Rafiliacja"/>
    <w:link w:val="RrysZnak"/>
    <w:qFormat/>
    <w:rsid w:val="00AF4E4F"/>
    <w:pPr>
      <w:spacing w:before="120"/>
      <w:jc w:val="left"/>
    </w:pPr>
    <w:rPr>
      <w:i w:val="0"/>
    </w:rPr>
  </w:style>
  <w:style w:type="character" w:customStyle="1" w:styleId="RrysZnak">
    <w:name w:val="R_rys Znak"/>
    <w:basedOn w:val="RafiliacjaZnak"/>
    <w:link w:val="Rrys"/>
    <w:rsid w:val="00AF4E4F"/>
    <w:rPr>
      <w:rFonts w:ascii="Times New Roman" w:hAnsi="Times New Roman" w:cs="Times New Roman"/>
      <w:i w:val="0"/>
      <w:kern w:val="2"/>
      <w:sz w:val="20"/>
      <w:szCs w:val="28"/>
      <w14:ligatures w14:val="standardContextual"/>
    </w:rPr>
  </w:style>
  <w:style w:type="character" w:styleId="Nierozpoznanawzmianka">
    <w:name w:val="Unresolved Mention"/>
    <w:basedOn w:val="Domylnaczcionkaakapitu"/>
    <w:uiPriority w:val="99"/>
    <w:semiHidden/>
    <w:unhideWhenUsed/>
    <w:rsid w:val="00AF4E4F"/>
    <w:rPr>
      <w:color w:val="605E5C"/>
      <w:shd w:val="clear" w:color="auto" w:fill="E1DFDD"/>
    </w:rPr>
  </w:style>
  <w:style w:type="paragraph" w:styleId="Nagwek">
    <w:name w:val="header"/>
    <w:basedOn w:val="Normalny"/>
    <w:link w:val="NagwekZnak"/>
    <w:uiPriority w:val="99"/>
    <w:unhideWhenUsed/>
    <w:rsid w:val="007A74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749A"/>
  </w:style>
  <w:style w:type="paragraph" w:styleId="Stopka">
    <w:name w:val="footer"/>
    <w:basedOn w:val="Normalny"/>
    <w:link w:val="StopkaZnak"/>
    <w:uiPriority w:val="99"/>
    <w:unhideWhenUsed/>
    <w:rsid w:val="007A74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99274">
      <w:bodyDiv w:val="1"/>
      <w:marLeft w:val="0"/>
      <w:marRight w:val="0"/>
      <w:marTop w:val="0"/>
      <w:marBottom w:val="0"/>
      <w:divBdr>
        <w:top w:val="none" w:sz="0" w:space="0" w:color="auto"/>
        <w:left w:val="none" w:sz="0" w:space="0" w:color="auto"/>
        <w:bottom w:val="none" w:sz="0" w:space="0" w:color="auto"/>
        <w:right w:val="none" w:sz="0" w:space="0" w:color="auto"/>
      </w:divBdr>
    </w:div>
    <w:div w:id="261113024">
      <w:bodyDiv w:val="1"/>
      <w:marLeft w:val="0"/>
      <w:marRight w:val="0"/>
      <w:marTop w:val="0"/>
      <w:marBottom w:val="0"/>
      <w:divBdr>
        <w:top w:val="none" w:sz="0" w:space="0" w:color="auto"/>
        <w:left w:val="none" w:sz="0" w:space="0" w:color="auto"/>
        <w:bottom w:val="none" w:sz="0" w:space="0" w:color="auto"/>
        <w:right w:val="none" w:sz="0" w:space="0" w:color="auto"/>
      </w:divBdr>
    </w:div>
    <w:div w:id="360597728">
      <w:bodyDiv w:val="1"/>
      <w:marLeft w:val="0"/>
      <w:marRight w:val="0"/>
      <w:marTop w:val="0"/>
      <w:marBottom w:val="0"/>
      <w:divBdr>
        <w:top w:val="none" w:sz="0" w:space="0" w:color="auto"/>
        <w:left w:val="none" w:sz="0" w:space="0" w:color="auto"/>
        <w:bottom w:val="none" w:sz="0" w:space="0" w:color="auto"/>
        <w:right w:val="none" w:sz="0" w:space="0" w:color="auto"/>
      </w:divBdr>
      <w:divsChild>
        <w:div w:id="687873068">
          <w:marLeft w:val="0"/>
          <w:marRight w:val="0"/>
          <w:marTop w:val="0"/>
          <w:marBottom w:val="0"/>
          <w:divBdr>
            <w:top w:val="none" w:sz="0" w:space="0" w:color="auto"/>
            <w:left w:val="none" w:sz="0" w:space="0" w:color="auto"/>
            <w:bottom w:val="none" w:sz="0" w:space="0" w:color="auto"/>
            <w:right w:val="none" w:sz="0" w:space="0" w:color="auto"/>
          </w:divBdr>
        </w:div>
        <w:div w:id="1466585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8</Pages>
  <Words>4254</Words>
  <Characters>25524</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Tyburczyk</dc:creator>
  <cp:lastModifiedBy>Janusz Dabrowski NA</cp:lastModifiedBy>
  <cp:revision>36</cp:revision>
  <cp:lastPrinted>2025-11-07T10:36:00Z</cp:lastPrinted>
  <dcterms:created xsi:type="dcterms:W3CDTF">2025-10-31T09:26:00Z</dcterms:created>
  <dcterms:modified xsi:type="dcterms:W3CDTF">2025-11-07T10:44:00Z</dcterms:modified>
</cp:coreProperties>
</file>