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857718" w:rsidRPr="003C4D84" w14:paraId="1DD2EDCF" w14:textId="77777777" w:rsidTr="001573EA">
        <w:trPr>
          <w:trHeight w:hRule="exact" w:val="142"/>
        </w:trPr>
        <w:tc>
          <w:tcPr>
            <w:tcW w:w="709" w:type="dxa"/>
            <w:vMerge w:val="restart"/>
            <w:shd w:val="clear" w:color="auto" w:fill="auto"/>
            <w:vAlign w:val="center"/>
          </w:tcPr>
          <w:p w14:paraId="048918A1" w14:textId="77777777" w:rsidR="00857718" w:rsidRPr="003C4D84" w:rsidRDefault="00857718" w:rsidP="001573EA">
            <w:pPr>
              <w:spacing w:after="0" w:line="240" w:lineRule="auto"/>
              <w:rPr>
                <w:rFonts w:ascii="Times New Roman" w:hAnsi="Times New Roman" w:cs="Times New Roman"/>
                <w:lang w:val="en-GB"/>
              </w:rPr>
            </w:pPr>
            <w:bookmarkStart w:id="0" w:name="_Hlk191369917"/>
            <w:bookmarkStart w:id="1" w:name="_Hlk145412337"/>
            <w:bookmarkStart w:id="2" w:name="_Hlk103340665"/>
            <w:bookmarkStart w:id="3" w:name="_Hlk24804592"/>
            <w:bookmarkEnd w:id="0"/>
            <w:bookmarkEnd w:id="1"/>
            <w:bookmarkEnd w:id="2"/>
            <w:r w:rsidRPr="003C4D84">
              <w:rPr>
                <w:rFonts w:ascii="Times New Roman" w:hAnsi="Times New Roman" w:cs="Times New Roman"/>
                <w:noProof/>
                <w:lang w:val="en-GB"/>
              </w:rPr>
              <w:drawing>
                <wp:anchor distT="0" distB="0" distL="114300" distR="114300" simplePos="0" relativeHeight="251659264" behindDoc="0" locked="0" layoutInCell="1" allowOverlap="1" wp14:anchorId="7CCE4BE7" wp14:editId="1142DE66">
                  <wp:simplePos x="0" y="0"/>
                  <wp:positionH relativeFrom="column">
                    <wp:posOffset>-635</wp:posOffset>
                  </wp:positionH>
                  <wp:positionV relativeFrom="paragraph">
                    <wp:posOffset>351155</wp:posOffset>
                  </wp:positionV>
                  <wp:extent cx="438084" cy="432000"/>
                  <wp:effectExtent l="0" t="0" r="635" b="6350"/>
                  <wp:wrapNone/>
                  <wp:docPr id="1408409996" name="Obraz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084" cy="432000"/>
                          </a:xfrm>
                          <a:prstGeom prst="rect">
                            <a:avLst/>
                          </a:prstGeom>
                          <a:noFill/>
                        </pic:spPr>
                      </pic:pic>
                    </a:graphicData>
                  </a:graphic>
                </wp:anchor>
              </w:drawing>
            </w:r>
          </w:p>
        </w:tc>
        <w:tc>
          <w:tcPr>
            <w:tcW w:w="8930" w:type="dxa"/>
            <w:gridSpan w:val="3"/>
            <w:shd w:val="clear" w:color="auto" w:fill="auto"/>
            <w:vAlign w:val="center"/>
          </w:tcPr>
          <w:p w14:paraId="1A828FCA" w14:textId="77777777" w:rsidR="00857718" w:rsidRPr="003C4D84" w:rsidRDefault="00857718" w:rsidP="001573EA">
            <w:pPr>
              <w:spacing w:after="0" w:line="240" w:lineRule="auto"/>
              <w:rPr>
                <w:rFonts w:ascii="Times New Roman" w:hAnsi="Times New Roman" w:cs="Times New Roman"/>
                <w:lang w:val="en-GB"/>
              </w:rPr>
            </w:pPr>
          </w:p>
        </w:tc>
      </w:tr>
      <w:tr w:rsidR="00857718" w:rsidRPr="003C4D84" w14:paraId="3FA3DC2B" w14:textId="77777777" w:rsidTr="001573EA">
        <w:trPr>
          <w:trHeight w:hRule="exact" w:val="283"/>
        </w:trPr>
        <w:tc>
          <w:tcPr>
            <w:tcW w:w="709" w:type="dxa"/>
            <w:vMerge/>
            <w:shd w:val="clear" w:color="auto" w:fill="auto"/>
          </w:tcPr>
          <w:p w14:paraId="3FF9E53B" w14:textId="77777777" w:rsidR="00857718" w:rsidRPr="003C4D84" w:rsidRDefault="00857718" w:rsidP="001573EA">
            <w:pPr>
              <w:spacing w:after="0" w:line="240" w:lineRule="auto"/>
              <w:rPr>
                <w:rFonts w:ascii="Times New Roman" w:hAnsi="Times New Roman" w:cs="Times New Roman"/>
                <w:lang w:val="en-GB"/>
              </w:rPr>
            </w:pPr>
          </w:p>
        </w:tc>
        <w:tc>
          <w:tcPr>
            <w:tcW w:w="8930" w:type="dxa"/>
            <w:gridSpan w:val="3"/>
            <w:tcBorders>
              <w:bottom w:val="single" w:sz="2" w:space="0" w:color="auto"/>
            </w:tcBorders>
            <w:shd w:val="clear" w:color="auto" w:fill="auto"/>
            <w:vAlign w:val="center"/>
          </w:tcPr>
          <w:p w14:paraId="70DBE9C3" w14:textId="77777777" w:rsidR="00857718" w:rsidRPr="003C4D84" w:rsidRDefault="00857718" w:rsidP="001573EA">
            <w:pPr>
              <w:spacing w:after="0" w:line="240" w:lineRule="auto"/>
              <w:jc w:val="center"/>
              <w:rPr>
                <w:rFonts w:ascii="Times New Roman" w:hAnsi="Times New Roman" w:cs="Times New Roman"/>
                <w:lang w:val="en-GB"/>
              </w:rPr>
            </w:pPr>
            <w:proofErr w:type="spellStart"/>
            <w:r w:rsidRPr="003C4D84">
              <w:rPr>
                <w:rFonts w:ascii="Times New Roman" w:hAnsi="Times New Roman" w:cs="Times New Roman"/>
                <w:b/>
                <w:lang w:val="en-GB"/>
              </w:rPr>
              <w:t>Rocznik</w:t>
            </w:r>
            <w:proofErr w:type="spellEnd"/>
            <w:r w:rsidRPr="003C4D84">
              <w:rPr>
                <w:rFonts w:ascii="Times New Roman" w:hAnsi="Times New Roman" w:cs="Times New Roman"/>
                <w:b/>
                <w:lang w:val="en-GB"/>
              </w:rPr>
              <w:t xml:space="preserve"> </w:t>
            </w:r>
            <w:proofErr w:type="spellStart"/>
            <w:r w:rsidRPr="003C4D84">
              <w:rPr>
                <w:rFonts w:ascii="Times New Roman" w:hAnsi="Times New Roman" w:cs="Times New Roman"/>
                <w:b/>
                <w:lang w:val="en-GB"/>
              </w:rPr>
              <w:t>Ochrona</w:t>
            </w:r>
            <w:proofErr w:type="spellEnd"/>
            <w:r w:rsidRPr="003C4D84">
              <w:rPr>
                <w:rFonts w:ascii="Times New Roman" w:hAnsi="Times New Roman" w:cs="Times New Roman"/>
                <w:b/>
                <w:lang w:val="en-GB"/>
              </w:rPr>
              <w:t xml:space="preserve"> </w:t>
            </w:r>
            <w:proofErr w:type="spellStart"/>
            <w:r w:rsidRPr="003C4D84">
              <w:rPr>
                <w:rFonts w:ascii="Times New Roman" w:hAnsi="Times New Roman" w:cs="Times New Roman"/>
                <w:b/>
                <w:lang w:val="en-GB"/>
              </w:rPr>
              <w:t>Środowiska</w:t>
            </w:r>
            <w:proofErr w:type="spellEnd"/>
          </w:p>
        </w:tc>
      </w:tr>
      <w:tr w:rsidR="00857718" w:rsidRPr="003C4D84" w14:paraId="50DFBF44" w14:textId="77777777" w:rsidTr="001573EA">
        <w:trPr>
          <w:trHeight w:hRule="exact" w:val="283"/>
        </w:trPr>
        <w:tc>
          <w:tcPr>
            <w:tcW w:w="709" w:type="dxa"/>
            <w:vMerge/>
            <w:shd w:val="clear" w:color="auto" w:fill="auto"/>
          </w:tcPr>
          <w:p w14:paraId="0C42410E" w14:textId="77777777" w:rsidR="00857718" w:rsidRPr="003C4D84" w:rsidRDefault="00857718" w:rsidP="001573EA">
            <w:pPr>
              <w:spacing w:after="0" w:line="240" w:lineRule="auto"/>
              <w:rPr>
                <w:rFonts w:ascii="Times New Roman" w:hAnsi="Times New Roman" w:cs="Times New Roman"/>
                <w:lang w:val="en-GB"/>
              </w:rPr>
            </w:pPr>
          </w:p>
        </w:tc>
        <w:tc>
          <w:tcPr>
            <w:tcW w:w="992" w:type="dxa"/>
            <w:tcBorders>
              <w:top w:val="single" w:sz="2" w:space="0" w:color="auto"/>
              <w:bottom w:val="single" w:sz="2" w:space="0" w:color="auto"/>
            </w:tcBorders>
            <w:shd w:val="clear" w:color="auto" w:fill="auto"/>
            <w:vAlign w:val="center"/>
          </w:tcPr>
          <w:p w14:paraId="64C66AFC" w14:textId="77777777" w:rsidR="00857718" w:rsidRPr="003C4D84" w:rsidRDefault="00857718" w:rsidP="001573EA">
            <w:pPr>
              <w:spacing w:after="0" w:line="240" w:lineRule="auto"/>
              <w:rPr>
                <w:rFonts w:ascii="Times New Roman" w:hAnsi="Times New Roman" w:cs="Times New Roman"/>
                <w:sz w:val="18"/>
                <w:szCs w:val="18"/>
                <w:lang w:val="en-GB"/>
              </w:rPr>
            </w:pPr>
            <w:r w:rsidRPr="003C4D84">
              <w:rPr>
                <w:rFonts w:ascii="Times New Roman" w:hAnsi="Times New Roman" w:cs="Times New Roman"/>
                <w:sz w:val="18"/>
                <w:szCs w:val="18"/>
                <w:lang w:val="en-GB"/>
              </w:rPr>
              <w:t>Volume 27</w:t>
            </w:r>
          </w:p>
        </w:tc>
        <w:tc>
          <w:tcPr>
            <w:tcW w:w="6304" w:type="dxa"/>
            <w:tcBorders>
              <w:top w:val="single" w:sz="2" w:space="0" w:color="auto"/>
              <w:bottom w:val="single" w:sz="2" w:space="0" w:color="auto"/>
            </w:tcBorders>
            <w:shd w:val="clear" w:color="auto" w:fill="auto"/>
            <w:vAlign w:val="center"/>
          </w:tcPr>
          <w:p w14:paraId="2B032887" w14:textId="77777777" w:rsidR="00857718" w:rsidRPr="003C4D84" w:rsidRDefault="00857718" w:rsidP="001573EA">
            <w:pPr>
              <w:tabs>
                <w:tab w:val="left" w:pos="3057"/>
              </w:tabs>
              <w:spacing w:after="0" w:line="240" w:lineRule="auto"/>
              <w:ind w:left="142"/>
              <w:rPr>
                <w:rFonts w:ascii="Times New Roman" w:hAnsi="Times New Roman" w:cs="Times New Roman"/>
                <w:sz w:val="18"/>
                <w:szCs w:val="18"/>
                <w:lang w:val="en-GB"/>
              </w:rPr>
            </w:pPr>
            <w:r w:rsidRPr="003C4D84">
              <w:rPr>
                <w:rFonts w:ascii="Times New Roman" w:hAnsi="Times New Roman" w:cs="Times New Roman"/>
                <w:sz w:val="18"/>
                <w:szCs w:val="18"/>
                <w:lang w:val="en-GB"/>
              </w:rPr>
              <w:t>Year 2025</w:t>
            </w:r>
            <w:r w:rsidRPr="003C4D84">
              <w:rPr>
                <w:rFonts w:ascii="Times New Roman" w:hAnsi="Times New Roman" w:cs="Times New Roman"/>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33369ADC" w14:textId="5B518415" w:rsidR="00857718" w:rsidRPr="003C4D84" w:rsidRDefault="00857718" w:rsidP="001573EA">
            <w:pPr>
              <w:spacing w:after="0" w:line="240" w:lineRule="auto"/>
              <w:jc w:val="right"/>
              <w:rPr>
                <w:rFonts w:ascii="Times New Roman" w:hAnsi="Times New Roman" w:cs="Times New Roman"/>
                <w:sz w:val="18"/>
                <w:szCs w:val="18"/>
                <w:lang w:val="en-GB"/>
              </w:rPr>
            </w:pPr>
            <w:r w:rsidRPr="003C4D84">
              <w:rPr>
                <w:rFonts w:ascii="Times New Roman" w:hAnsi="Times New Roman" w:cs="Times New Roman"/>
                <w:sz w:val="18"/>
                <w:szCs w:val="18"/>
                <w:lang w:val="en-GB"/>
              </w:rPr>
              <w:t xml:space="preserve">pp. </w:t>
            </w:r>
            <w:r w:rsidR="00CE61CE">
              <w:rPr>
                <w:rFonts w:ascii="Times New Roman" w:hAnsi="Times New Roman" w:cs="Times New Roman"/>
                <w:sz w:val="18"/>
                <w:szCs w:val="18"/>
                <w:lang w:val="en-GB"/>
              </w:rPr>
              <w:t>354</w:t>
            </w:r>
            <w:r w:rsidRPr="003C4D84">
              <w:rPr>
                <w:rFonts w:ascii="Times New Roman" w:hAnsi="Times New Roman" w:cs="Times New Roman"/>
                <w:sz w:val="18"/>
                <w:szCs w:val="18"/>
                <w:lang w:val="en-GB"/>
              </w:rPr>
              <w:t>-</w:t>
            </w:r>
            <w:r w:rsidR="00CE61CE">
              <w:rPr>
                <w:rFonts w:ascii="Times New Roman" w:hAnsi="Times New Roman" w:cs="Times New Roman"/>
                <w:sz w:val="18"/>
                <w:szCs w:val="18"/>
                <w:lang w:val="en-GB"/>
              </w:rPr>
              <w:t>360</w:t>
            </w:r>
          </w:p>
        </w:tc>
      </w:tr>
      <w:tr w:rsidR="00857718" w:rsidRPr="003C4D84" w14:paraId="73529A3D" w14:textId="77777777" w:rsidTr="001573EA">
        <w:trPr>
          <w:trHeight w:hRule="exact" w:val="283"/>
        </w:trPr>
        <w:tc>
          <w:tcPr>
            <w:tcW w:w="709" w:type="dxa"/>
            <w:shd w:val="clear" w:color="auto" w:fill="auto"/>
          </w:tcPr>
          <w:p w14:paraId="32B96946" w14:textId="77777777" w:rsidR="00857718" w:rsidRPr="003C4D84" w:rsidRDefault="00857718" w:rsidP="001573EA">
            <w:pPr>
              <w:spacing w:after="0" w:line="240" w:lineRule="auto"/>
              <w:rPr>
                <w:rFonts w:ascii="Times New Roman" w:hAnsi="Times New Roman" w:cs="Times New Roman"/>
                <w:lang w:val="en-GB"/>
              </w:rPr>
            </w:pPr>
          </w:p>
        </w:tc>
        <w:tc>
          <w:tcPr>
            <w:tcW w:w="8930" w:type="dxa"/>
            <w:gridSpan w:val="3"/>
            <w:tcBorders>
              <w:top w:val="single" w:sz="2" w:space="0" w:color="auto"/>
              <w:bottom w:val="single" w:sz="2" w:space="0" w:color="auto"/>
            </w:tcBorders>
            <w:shd w:val="clear" w:color="auto" w:fill="auto"/>
            <w:vAlign w:val="center"/>
          </w:tcPr>
          <w:p w14:paraId="0E08668B" w14:textId="56019F81" w:rsidR="00857718" w:rsidRPr="003C4D84" w:rsidRDefault="00857718" w:rsidP="001573EA">
            <w:pPr>
              <w:tabs>
                <w:tab w:val="right" w:pos="8928"/>
              </w:tabs>
              <w:spacing w:after="0" w:line="240" w:lineRule="auto"/>
              <w:rPr>
                <w:rFonts w:ascii="Times New Roman" w:hAnsi="Times New Roman" w:cs="Times New Roman"/>
                <w:sz w:val="18"/>
                <w:szCs w:val="18"/>
                <w:lang w:val="en-GB"/>
              </w:rPr>
            </w:pPr>
            <w:r w:rsidRPr="003C4D84">
              <w:rPr>
                <w:rFonts w:ascii="Times New Roman" w:hAnsi="Times New Roman" w:cs="Times New Roman"/>
                <w:sz w:val="18"/>
                <w:szCs w:val="18"/>
                <w:lang w:val="en-GB"/>
              </w:rPr>
              <w:t>https://doi.org/10.54740/ros.2025.0</w:t>
            </w:r>
            <w:r w:rsidR="00CE61CE">
              <w:rPr>
                <w:rFonts w:ascii="Times New Roman" w:hAnsi="Times New Roman" w:cs="Times New Roman"/>
                <w:sz w:val="18"/>
                <w:szCs w:val="18"/>
                <w:lang w:val="en-GB"/>
              </w:rPr>
              <w:t>28</w:t>
            </w:r>
            <w:r w:rsidRPr="003C4D84">
              <w:rPr>
                <w:rFonts w:ascii="Times New Roman" w:hAnsi="Times New Roman" w:cs="Times New Roman"/>
                <w:sz w:val="18"/>
                <w:szCs w:val="18"/>
                <w:lang w:val="en-GB"/>
              </w:rPr>
              <w:tab/>
              <w:t>open access</w:t>
            </w:r>
          </w:p>
        </w:tc>
      </w:tr>
      <w:tr w:rsidR="00857718" w:rsidRPr="003C4D84" w14:paraId="20306CE5" w14:textId="77777777" w:rsidTr="001573EA">
        <w:trPr>
          <w:trHeight w:hRule="exact" w:val="283"/>
        </w:trPr>
        <w:tc>
          <w:tcPr>
            <w:tcW w:w="709" w:type="dxa"/>
            <w:shd w:val="clear" w:color="auto" w:fill="auto"/>
          </w:tcPr>
          <w:p w14:paraId="42F41BC2" w14:textId="77777777" w:rsidR="00857718" w:rsidRPr="003C4D84" w:rsidRDefault="00857718" w:rsidP="001573EA">
            <w:pPr>
              <w:spacing w:after="0" w:line="240" w:lineRule="auto"/>
              <w:rPr>
                <w:rFonts w:ascii="Times New Roman" w:hAnsi="Times New Roman" w:cs="Times New Roman"/>
                <w:lang w:val="en-GB"/>
              </w:rPr>
            </w:pPr>
          </w:p>
        </w:tc>
        <w:tc>
          <w:tcPr>
            <w:tcW w:w="8930" w:type="dxa"/>
            <w:gridSpan w:val="3"/>
            <w:tcBorders>
              <w:top w:val="single" w:sz="2" w:space="0" w:color="auto"/>
            </w:tcBorders>
            <w:shd w:val="clear" w:color="auto" w:fill="auto"/>
            <w:vAlign w:val="center"/>
          </w:tcPr>
          <w:p w14:paraId="29D9B639" w14:textId="36072652" w:rsidR="00857718" w:rsidRPr="003C4D84" w:rsidRDefault="00857718" w:rsidP="003A7288">
            <w:pPr>
              <w:tabs>
                <w:tab w:val="left" w:pos="3924"/>
                <w:tab w:val="right" w:pos="8928"/>
              </w:tabs>
              <w:spacing w:after="0" w:line="240" w:lineRule="auto"/>
              <w:rPr>
                <w:rFonts w:ascii="Times New Roman" w:hAnsi="Times New Roman" w:cs="Times New Roman"/>
                <w:sz w:val="18"/>
                <w:szCs w:val="18"/>
                <w:lang w:val="en-GB"/>
              </w:rPr>
            </w:pPr>
            <w:r w:rsidRPr="003C4D84">
              <w:rPr>
                <w:rFonts w:ascii="Times New Roman" w:hAnsi="Times New Roman" w:cs="Times New Roman"/>
                <w:sz w:val="18"/>
                <w:szCs w:val="18"/>
                <w:lang w:val="en-GB"/>
              </w:rPr>
              <w:t xml:space="preserve">Received: </w:t>
            </w:r>
            <w:r w:rsidR="003A7288">
              <w:rPr>
                <w:rFonts w:ascii="Times New Roman" w:hAnsi="Times New Roman" w:cs="Times New Roman"/>
                <w:sz w:val="18"/>
                <w:szCs w:val="18"/>
                <w:lang w:val="en-GB"/>
              </w:rPr>
              <w:t>May</w:t>
            </w:r>
            <w:r w:rsidRPr="003C4D84">
              <w:rPr>
                <w:rFonts w:ascii="Times New Roman" w:hAnsi="Times New Roman" w:cs="Times New Roman"/>
                <w:sz w:val="18"/>
                <w:szCs w:val="18"/>
                <w:lang w:val="en-GB"/>
              </w:rPr>
              <w:t xml:space="preserve"> 2025</w:t>
            </w:r>
            <w:r w:rsidRPr="003C4D84">
              <w:rPr>
                <w:rFonts w:ascii="Times New Roman" w:hAnsi="Times New Roman" w:cs="Times New Roman"/>
                <w:sz w:val="18"/>
                <w:szCs w:val="18"/>
                <w:lang w:val="en-GB"/>
              </w:rPr>
              <w:tab/>
              <w:t xml:space="preserve">Accepted: </w:t>
            </w:r>
            <w:r w:rsidR="003A7288">
              <w:rPr>
                <w:rFonts w:ascii="Times New Roman" w:hAnsi="Times New Roman" w:cs="Times New Roman"/>
                <w:sz w:val="18"/>
                <w:szCs w:val="18"/>
                <w:lang w:val="en-GB"/>
              </w:rPr>
              <w:t>June</w:t>
            </w:r>
            <w:r w:rsidRPr="003C4D84">
              <w:rPr>
                <w:rFonts w:ascii="Times New Roman" w:hAnsi="Times New Roman" w:cs="Times New Roman"/>
                <w:sz w:val="18"/>
                <w:szCs w:val="18"/>
                <w:lang w:val="en-GB"/>
              </w:rPr>
              <w:t xml:space="preserve"> 2025</w:t>
            </w:r>
            <w:r w:rsidRPr="003C4D84">
              <w:rPr>
                <w:rFonts w:ascii="Times New Roman" w:hAnsi="Times New Roman" w:cs="Times New Roman"/>
                <w:sz w:val="18"/>
                <w:szCs w:val="18"/>
                <w:lang w:val="en-GB"/>
              </w:rPr>
              <w:tab/>
              <w:t>Published: June 2025</w:t>
            </w:r>
          </w:p>
        </w:tc>
      </w:tr>
    </w:tbl>
    <w:bookmarkEnd w:id="3"/>
    <w:p w14:paraId="414C3991" w14:textId="76F17993" w:rsidR="00381C23" w:rsidRPr="003C4D84" w:rsidRDefault="00E41113" w:rsidP="00C66D84">
      <w:pPr>
        <w:pStyle w:val="Rtytu"/>
        <w:rPr>
          <w:lang w:val="en-GB" w:eastAsia="zh-CN"/>
        </w:rPr>
      </w:pPr>
      <w:r w:rsidRPr="003C4D84">
        <w:rPr>
          <w:lang w:val="en-GB" w:eastAsia="zh-CN"/>
        </w:rPr>
        <w:t xml:space="preserve">Microbiological </w:t>
      </w:r>
      <w:r w:rsidR="00393772" w:rsidRPr="003C4D84">
        <w:rPr>
          <w:lang w:val="en-GB" w:eastAsia="zh-CN"/>
        </w:rPr>
        <w:t>E</w:t>
      </w:r>
      <w:r w:rsidRPr="003C4D84">
        <w:rPr>
          <w:lang w:val="en-GB" w:eastAsia="zh-CN"/>
        </w:rPr>
        <w:t xml:space="preserve">valuation of </w:t>
      </w:r>
      <w:r w:rsidR="00393772" w:rsidRPr="003C4D84">
        <w:rPr>
          <w:lang w:val="en-GB" w:eastAsia="zh-CN"/>
        </w:rPr>
        <w:t>B</w:t>
      </w:r>
      <w:r w:rsidR="00550BBF" w:rsidRPr="003C4D84">
        <w:rPr>
          <w:lang w:val="en-GB" w:eastAsia="zh-CN"/>
        </w:rPr>
        <w:t xml:space="preserve">iodegradation </w:t>
      </w:r>
      <w:r w:rsidR="00393772" w:rsidRPr="003C4D84">
        <w:rPr>
          <w:lang w:val="en-GB" w:eastAsia="zh-CN"/>
        </w:rPr>
        <w:t>P</w:t>
      </w:r>
      <w:r w:rsidR="00550BBF" w:rsidRPr="003C4D84">
        <w:rPr>
          <w:lang w:val="en-GB" w:eastAsia="zh-CN"/>
        </w:rPr>
        <w:t xml:space="preserve">rocesses </w:t>
      </w:r>
      <w:r w:rsidR="004B3B7E" w:rsidRPr="003C4D84">
        <w:rPr>
          <w:lang w:val="en-GB" w:eastAsia="zh-CN"/>
        </w:rPr>
        <w:t xml:space="preserve">of </w:t>
      </w:r>
      <w:r w:rsidR="00393772" w:rsidRPr="003C4D84">
        <w:rPr>
          <w:lang w:val="en-GB" w:eastAsia="zh-CN"/>
        </w:rPr>
        <w:t>S</w:t>
      </w:r>
      <w:r w:rsidR="004B3B7E" w:rsidRPr="003C4D84">
        <w:rPr>
          <w:lang w:val="en-GB" w:eastAsia="zh-CN"/>
        </w:rPr>
        <w:t xml:space="preserve">olid </w:t>
      </w:r>
      <w:r w:rsidR="00393772" w:rsidRPr="003C4D84">
        <w:rPr>
          <w:lang w:val="en-GB" w:eastAsia="zh-CN"/>
        </w:rPr>
        <w:t>W</w:t>
      </w:r>
      <w:r w:rsidR="004B3B7E" w:rsidRPr="003C4D84">
        <w:rPr>
          <w:lang w:val="en-GB" w:eastAsia="zh-CN"/>
        </w:rPr>
        <w:t xml:space="preserve">aste </w:t>
      </w:r>
      <w:r w:rsidR="00550BBF" w:rsidRPr="003C4D84">
        <w:rPr>
          <w:lang w:val="en-GB" w:eastAsia="zh-CN"/>
        </w:rPr>
        <w:t xml:space="preserve">in </w:t>
      </w:r>
      <w:r w:rsidR="00393772" w:rsidRPr="003C4D84">
        <w:rPr>
          <w:lang w:val="en-GB" w:eastAsia="zh-CN"/>
        </w:rPr>
        <w:t>R</w:t>
      </w:r>
      <w:r w:rsidR="00550BBF" w:rsidRPr="003C4D84">
        <w:rPr>
          <w:lang w:val="en-GB" w:eastAsia="zh-CN"/>
        </w:rPr>
        <w:t>eclaimed</w:t>
      </w:r>
      <w:r w:rsidRPr="003C4D84">
        <w:rPr>
          <w:lang w:val="en-GB" w:eastAsia="zh-CN"/>
        </w:rPr>
        <w:t xml:space="preserve"> </w:t>
      </w:r>
      <w:r w:rsidR="00393772" w:rsidRPr="003C4D84">
        <w:rPr>
          <w:lang w:val="en-GB" w:eastAsia="zh-CN"/>
        </w:rPr>
        <w:t>L</w:t>
      </w:r>
      <w:r w:rsidRPr="003C4D84">
        <w:rPr>
          <w:lang w:val="en-GB" w:eastAsia="zh-CN"/>
        </w:rPr>
        <w:t>andfills</w:t>
      </w:r>
    </w:p>
    <w:p w14:paraId="4486948E" w14:textId="453B3A51" w:rsidR="007F5A51" w:rsidRPr="003C4D84" w:rsidRDefault="00CF1034" w:rsidP="00857718">
      <w:pPr>
        <w:pStyle w:val="Rautor"/>
        <w:rPr>
          <w:lang w:val="en-GB" w:eastAsia="zh-CN"/>
        </w:rPr>
      </w:pPr>
      <w:r w:rsidRPr="003C4D84">
        <w:rPr>
          <w:lang w:val="en-GB"/>
        </w:rPr>
        <w:t>Pavlo</w:t>
      </w:r>
      <w:r w:rsidR="00EC3A45" w:rsidRPr="003C4D84">
        <w:rPr>
          <w:lang w:val="en-GB"/>
        </w:rPr>
        <w:t xml:space="preserve"> </w:t>
      </w:r>
      <w:r w:rsidRPr="003C4D84">
        <w:rPr>
          <w:lang w:val="en-GB"/>
        </w:rPr>
        <w:t>Pysarenko</w:t>
      </w:r>
      <w:r w:rsidR="00477123" w:rsidRPr="003C4D84">
        <w:rPr>
          <w:vertAlign w:val="superscript"/>
          <w:lang w:val="en-GB" w:eastAsia="zh-CN"/>
        </w:rPr>
        <w:t>1</w:t>
      </w:r>
      <w:r w:rsidRPr="003C4D84">
        <w:rPr>
          <w:lang w:val="en-GB" w:eastAsia="zh-CN"/>
        </w:rPr>
        <w:t xml:space="preserve">, </w:t>
      </w:r>
      <w:r w:rsidR="00B5764F" w:rsidRPr="003C4D84">
        <w:rPr>
          <w:lang w:val="en-GB"/>
        </w:rPr>
        <w:t>Maryna Samojlik</w:t>
      </w:r>
      <w:r w:rsidR="00B85D84" w:rsidRPr="003C4D84">
        <w:rPr>
          <w:vertAlign w:val="superscript"/>
          <w:lang w:val="en-GB"/>
        </w:rPr>
        <w:t>2</w:t>
      </w:r>
      <w:r w:rsidR="00B5764F" w:rsidRPr="003C4D84">
        <w:rPr>
          <w:lang w:val="en-GB" w:eastAsia="zh-CN"/>
        </w:rPr>
        <w:t>, Anna Taranenko</w:t>
      </w:r>
      <w:r w:rsidR="00B85D84" w:rsidRPr="003C4D84">
        <w:rPr>
          <w:vertAlign w:val="superscript"/>
          <w:lang w:val="en-GB" w:eastAsia="zh-CN"/>
        </w:rPr>
        <w:t>3</w:t>
      </w:r>
      <w:r w:rsidR="00B5764F" w:rsidRPr="003C4D84">
        <w:rPr>
          <w:lang w:val="en-GB" w:eastAsia="zh-CN"/>
        </w:rPr>
        <w:t>, Serhiy Taranenko</w:t>
      </w:r>
      <w:r w:rsidR="00B85D84" w:rsidRPr="003C4D84">
        <w:rPr>
          <w:vertAlign w:val="superscript"/>
          <w:lang w:val="en-GB" w:eastAsia="zh-CN"/>
        </w:rPr>
        <w:t>4</w:t>
      </w:r>
      <w:r w:rsidR="00B5764F" w:rsidRPr="003C4D84">
        <w:rPr>
          <w:lang w:val="en-GB" w:eastAsia="zh-CN"/>
        </w:rPr>
        <w:t>,</w:t>
      </w:r>
      <w:r w:rsidR="00477123" w:rsidRPr="003C4D84">
        <w:rPr>
          <w:lang w:val="en-GB"/>
        </w:rPr>
        <w:t xml:space="preserve"> </w:t>
      </w:r>
      <w:r w:rsidR="007F40CF" w:rsidRPr="003C4D84">
        <w:rPr>
          <w:lang w:val="en-GB" w:eastAsia="zh-CN"/>
        </w:rPr>
        <w:t>Ivan Mostoviak</w:t>
      </w:r>
      <w:r w:rsidR="00B85D84" w:rsidRPr="003C4D84">
        <w:rPr>
          <w:vertAlign w:val="superscript"/>
          <w:lang w:val="en-GB" w:eastAsia="zh-CN"/>
        </w:rPr>
        <w:t>5</w:t>
      </w:r>
      <w:r w:rsidR="007F40CF" w:rsidRPr="003C4D84">
        <w:rPr>
          <w:lang w:val="en-GB" w:eastAsia="zh-CN"/>
        </w:rPr>
        <w:t>, Andrii Berezovskyi</w:t>
      </w:r>
      <w:r w:rsidR="00B85D84" w:rsidRPr="003C4D84">
        <w:rPr>
          <w:vertAlign w:val="superscript"/>
          <w:lang w:val="en-GB" w:eastAsia="zh-CN"/>
        </w:rPr>
        <w:t>6</w:t>
      </w:r>
      <w:r w:rsidR="00B85D84" w:rsidRPr="003C4D84">
        <w:rPr>
          <w:lang w:val="en-GB" w:eastAsia="zh-CN"/>
        </w:rPr>
        <w:t xml:space="preserve">, </w:t>
      </w:r>
      <w:r w:rsidR="007F5A51" w:rsidRPr="003C4D84">
        <w:rPr>
          <w:lang w:val="en-GB" w:eastAsia="zh-CN"/>
        </w:rPr>
        <w:t>Oksana Dychenko</w:t>
      </w:r>
      <w:r w:rsidR="00B85D84" w:rsidRPr="003C4D84">
        <w:rPr>
          <w:vertAlign w:val="superscript"/>
          <w:lang w:val="en-GB" w:eastAsia="zh-CN"/>
        </w:rPr>
        <w:t>7</w:t>
      </w:r>
      <w:r w:rsidR="007F5A51" w:rsidRPr="003C4D84">
        <w:rPr>
          <w:lang w:val="en-GB" w:eastAsia="zh-CN"/>
        </w:rPr>
        <w:t xml:space="preserve">, </w:t>
      </w:r>
      <w:r w:rsidRPr="003C4D84">
        <w:rPr>
          <w:lang w:val="en-GB" w:eastAsia="zh-CN"/>
        </w:rPr>
        <w:t>Vladyslav Shpyrna</w:t>
      </w:r>
      <w:r w:rsidR="00B85D84" w:rsidRPr="003C4D84">
        <w:rPr>
          <w:vertAlign w:val="superscript"/>
          <w:lang w:val="en-GB" w:eastAsia="zh-CN"/>
        </w:rPr>
        <w:t>8</w:t>
      </w:r>
      <w:r w:rsidRPr="003C4D84">
        <w:rPr>
          <w:lang w:val="en-GB" w:eastAsia="zh-CN"/>
        </w:rPr>
        <w:t>, Oleksiy Zhylin</w:t>
      </w:r>
      <w:r w:rsidR="00B85D84" w:rsidRPr="003C4D84">
        <w:rPr>
          <w:vertAlign w:val="superscript"/>
          <w:lang w:val="en-GB" w:eastAsia="zh-CN"/>
        </w:rPr>
        <w:t>9</w:t>
      </w:r>
      <w:r w:rsidR="00477123" w:rsidRPr="003C4D84">
        <w:rPr>
          <w:lang w:val="en-GB" w:eastAsia="zh-CN"/>
        </w:rPr>
        <w:t xml:space="preserve">, </w:t>
      </w:r>
      <w:r w:rsidR="007F5A51" w:rsidRPr="003C4D84">
        <w:rPr>
          <w:lang w:val="en-GB" w:eastAsia="zh-CN"/>
        </w:rPr>
        <w:t>Anton Oliynyk</w:t>
      </w:r>
      <w:r w:rsidR="007F5A51" w:rsidRPr="003C4D84">
        <w:rPr>
          <w:vertAlign w:val="superscript"/>
          <w:lang w:val="en-GB" w:eastAsia="zh-CN"/>
        </w:rPr>
        <w:t>1</w:t>
      </w:r>
      <w:r w:rsidR="00B85D84" w:rsidRPr="003C4D84">
        <w:rPr>
          <w:vertAlign w:val="superscript"/>
          <w:lang w:val="en-GB" w:eastAsia="zh-CN"/>
        </w:rPr>
        <w:t>0</w:t>
      </w:r>
    </w:p>
    <w:p w14:paraId="1C3A9991" w14:textId="4B63CAAA" w:rsidR="00381C23" w:rsidRPr="003C4D84" w:rsidRDefault="00477123" w:rsidP="00857718">
      <w:pPr>
        <w:pStyle w:val="Rafiliacja"/>
        <w:rPr>
          <w:lang w:val="en-GB"/>
        </w:rPr>
      </w:pPr>
      <w:r w:rsidRPr="003C4D84">
        <w:rPr>
          <w:vertAlign w:val="superscript"/>
          <w:lang w:val="en-GB"/>
        </w:rPr>
        <w:t>1</w:t>
      </w:r>
      <w:r w:rsidR="00381C23" w:rsidRPr="003C4D84">
        <w:rPr>
          <w:lang w:val="en-GB"/>
        </w:rPr>
        <w:t xml:space="preserve">Department of </w:t>
      </w:r>
      <w:r w:rsidR="00EC3A45" w:rsidRPr="003C4D84">
        <w:rPr>
          <w:lang w:val="en-GB"/>
        </w:rPr>
        <w:t>Ecology, Sustainable Nature Management and Environmental Protection</w:t>
      </w:r>
      <w:r w:rsidR="00381C23" w:rsidRPr="003C4D84">
        <w:rPr>
          <w:lang w:val="en-GB"/>
        </w:rPr>
        <w:t xml:space="preserve">, </w:t>
      </w:r>
      <w:r w:rsidR="00B85D84" w:rsidRPr="003C4D84">
        <w:rPr>
          <w:lang w:val="en-GB"/>
        </w:rPr>
        <w:br/>
      </w:r>
      <w:r w:rsidR="00EC3A45" w:rsidRPr="003C4D84">
        <w:rPr>
          <w:lang w:val="en-GB"/>
        </w:rPr>
        <w:t>Poltava State Agrarian University</w:t>
      </w:r>
      <w:r w:rsidR="00381C23" w:rsidRPr="003C4D84">
        <w:rPr>
          <w:lang w:val="en-GB"/>
        </w:rPr>
        <w:t xml:space="preserve">, </w:t>
      </w:r>
      <w:r w:rsidR="00EC3A45" w:rsidRPr="003C4D84">
        <w:rPr>
          <w:lang w:val="en-GB"/>
        </w:rPr>
        <w:t>Poltava, Ukraine</w:t>
      </w:r>
      <w:r w:rsidR="00393772" w:rsidRPr="003C4D84">
        <w:rPr>
          <w:lang w:val="en-GB"/>
        </w:rPr>
        <w:t xml:space="preserve"> </w:t>
      </w:r>
      <w:r w:rsidR="00B85D84" w:rsidRPr="003C4D84">
        <w:rPr>
          <w:lang w:val="en-GB"/>
        </w:rPr>
        <w:br/>
      </w:r>
      <w:r w:rsidR="00393772" w:rsidRPr="003C4D84">
        <w:rPr>
          <w:lang w:val="en-GB"/>
        </w:rPr>
        <w:t>https://orcid.org/0000-0002-4915-265X</w:t>
      </w:r>
    </w:p>
    <w:p w14:paraId="48B87E2B" w14:textId="56B7CA5E" w:rsidR="00393772" w:rsidRPr="003C4D84" w:rsidRDefault="00B85D84" w:rsidP="00C66D84">
      <w:pPr>
        <w:pStyle w:val="Rafiliacja"/>
        <w:rPr>
          <w:lang w:val="en-GB"/>
        </w:rPr>
      </w:pPr>
      <w:r w:rsidRPr="003C4D84">
        <w:rPr>
          <w:vertAlign w:val="superscript"/>
          <w:lang w:val="en-GB"/>
        </w:rPr>
        <w:t>2</w:t>
      </w:r>
      <w:r w:rsidR="00393772" w:rsidRPr="003C4D84">
        <w:rPr>
          <w:lang w:val="en-GB"/>
        </w:rPr>
        <w:t xml:space="preserve">Department of Ecology, Sustainable Nature Management and Environmental Protection, </w:t>
      </w:r>
      <w:r w:rsidRPr="003C4D84">
        <w:rPr>
          <w:lang w:val="en-GB"/>
        </w:rPr>
        <w:br/>
      </w:r>
      <w:r w:rsidR="00393772" w:rsidRPr="003C4D84">
        <w:rPr>
          <w:lang w:val="en-GB"/>
        </w:rPr>
        <w:t xml:space="preserve">Poltava State Agrarian University, Poltava, Ukraine </w:t>
      </w:r>
      <w:r w:rsidRPr="003C4D84">
        <w:rPr>
          <w:lang w:val="en-GB"/>
        </w:rPr>
        <w:br/>
      </w:r>
      <w:r w:rsidR="009175C2" w:rsidRPr="009175C2">
        <w:rPr>
          <w:lang w:val="en-GB"/>
        </w:rPr>
        <w:t>https://orcid.org/0000-0003-2410-865X</w:t>
      </w:r>
    </w:p>
    <w:p w14:paraId="1FD962F7" w14:textId="3DEE6875" w:rsidR="00393772" w:rsidRPr="003C4D84" w:rsidRDefault="00B85D84" w:rsidP="00C66D84">
      <w:pPr>
        <w:pStyle w:val="Rafiliacja"/>
        <w:rPr>
          <w:lang w:val="en-GB"/>
        </w:rPr>
      </w:pPr>
      <w:r w:rsidRPr="003C4D84">
        <w:rPr>
          <w:vertAlign w:val="superscript"/>
          <w:lang w:val="en-GB"/>
        </w:rPr>
        <w:t>3</w:t>
      </w:r>
      <w:r w:rsidR="00393772" w:rsidRPr="003C4D84">
        <w:rPr>
          <w:lang w:val="en-GB"/>
        </w:rPr>
        <w:t xml:space="preserve">Department of Ecology, Sustainable Nature Management and Environmental Protection, </w:t>
      </w:r>
      <w:r w:rsidRPr="003C4D84">
        <w:rPr>
          <w:lang w:val="en-GB"/>
        </w:rPr>
        <w:br/>
      </w:r>
      <w:r w:rsidR="00393772" w:rsidRPr="003C4D84">
        <w:rPr>
          <w:lang w:val="en-GB"/>
        </w:rPr>
        <w:t xml:space="preserve">Poltava State Agrarian University, Poltava, Ukraine </w:t>
      </w:r>
      <w:r w:rsidRPr="003C4D84">
        <w:rPr>
          <w:lang w:val="en-GB"/>
        </w:rPr>
        <w:br/>
      </w:r>
      <w:r w:rsidR="00393772" w:rsidRPr="003C4D84">
        <w:rPr>
          <w:lang w:val="en-GB"/>
        </w:rPr>
        <w:t>https://orcid.org/0000-0002-1305-939X</w:t>
      </w:r>
    </w:p>
    <w:p w14:paraId="0F22058D" w14:textId="7E2A32E2" w:rsidR="00EC3A45" w:rsidRPr="003C4D84" w:rsidRDefault="00B85D84" w:rsidP="00C66D84">
      <w:pPr>
        <w:pStyle w:val="Rafiliacja"/>
        <w:rPr>
          <w:lang w:val="en-GB"/>
        </w:rPr>
      </w:pPr>
      <w:r w:rsidRPr="003C4D84">
        <w:rPr>
          <w:vertAlign w:val="superscript"/>
          <w:lang w:val="en-GB"/>
        </w:rPr>
        <w:t>4</w:t>
      </w:r>
      <w:r w:rsidR="00EC3A45" w:rsidRPr="003C4D84">
        <w:rPr>
          <w:lang w:val="en-GB"/>
        </w:rPr>
        <w:t xml:space="preserve">Department of Agriculture and </w:t>
      </w:r>
      <w:proofErr w:type="spellStart"/>
      <w:r w:rsidR="00EC3A45" w:rsidRPr="003C4D84">
        <w:rPr>
          <w:lang w:val="en-GB"/>
        </w:rPr>
        <w:t>Agrochemistry</w:t>
      </w:r>
      <w:proofErr w:type="spellEnd"/>
      <w:r w:rsidR="00EC3A45" w:rsidRPr="003C4D84">
        <w:rPr>
          <w:lang w:val="en-GB"/>
        </w:rPr>
        <w:t xml:space="preserve"> named after V.I. </w:t>
      </w:r>
      <w:proofErr w:type="spellStart"/>
      <w:r w:rsidR="00EC3A45" w:rsidRPr="003C4D84">
        <w:rPr>
          <w:lang w:val="en-GB"/>
        </w:rPr>
        <w:t>Sazanov</w:t>
      </w:r>
      <w:proofErr w:type="spellEnd"/>
      <w:r w:rsidR="00EC3A45" w:rsidRPr="003C4D84">
        <w:rPr>
          <w:lang w:val="en-GB"/>
        </w:rPr>
        <w:t xml:space="preserve">, </w:t>
      </w:r>
      <w:r w:rsidRPr="003C4D84">
        <w:rPr>
          <w:lang w:val="en-GB"/>
        </w:rPr>
        <w:br/>
      </w:r>
      <w:r w:rsidR="00EC3A45" w:rsidRPr="003C4D84">
        <w:rPr>
          <w:lang w:val="en-GB"/>
        </w:rPr>
        <w:t>Poltava State Agrarian University, Poltava, Ukraine</w:t>
      </w:r>
      <w:r w:rsidR="00393772" w:rsidRPr="003C4D84">
        <w:rPr>
          <w:lang w:val="en-GB"/>
        </w:rPr>
        <w:t xml:space="preserve"> </w:t>
      </w:r>
      <w:r w:rsidRPr="003C4D84">
        <w:rPr>
          <w:lang w:val="en-GB"/>
        </w:rPr>
        <w:br/>
      </w:r>
      <w:r w:rsidR="00393772" w:rsidRPr="003C4D84">
        <w:rPr>
          <w:lang w:val="en-GB"/>
        </w:rPr>
        <w:t>https://orcid.org/0000-0003-2450-4388</w:t>
      </w:r>
    </w:p>
    <w:p w14:paraId="273BBCB4" w14:textId="6C546CF5" w:rsidR="009821E4" w:rsidRPr="003C4D84" w:rsidRDefault="00B85D84" w:rsidP="00C66D84">
      <w:pPr>
        <w:pStyle w:val="Rafiliacja"/>
        <w:rPr>
          <w:lang w:val="en-GB"/>
        </w:rPr>
      </w:pPr>
      <w:r w:rsidRPr="003C4D84">
        <w:rPr>
          <w:vertAlign w:val="superscript"/>
          <w:lang w:val="en-GB"/>
        </w:rPr>
        <w:t>5</w:t>
      </w:r>
      <w:r w:rsidR="007F40CF" w:rsidRPr="003C4D84">
        <w:rPr>
          <w:lang w:val="en-GB"/>
        </w:rPr>
        <w:t xml:space="preserve">Department of </w:t>
      </w:r>
      <w:r w:rsidR="00625F9D" w:rsidRPr="003C4D84">
        <w:rPr>
          <w:lang w:val="en-GB"/>
        </w:rPr>
        <w:t>P</w:t>
      </w:r>
      <w:r w:rsidR="007F40CF" w:rsidRPr="003C4D84">
        <w:rPr>
          <w:lang w:val="en-GB"/>
        </w:rPr>
        <w:t xml:space="preserve">lant </w:t>
      </w:r>
      <w:r w:rsidR="00625F9D" w:rsidRPr="003C4D84">
        <w:rPr>
          <w:lang w:val="en-GB"/>
        </w:rPr>
        <w:t>P</w:t>
      </w:r>
      <w:r w:rsidR="007F40CF" w:rsidRPr="003C4D84">
        <w:rPr>
          <w:lang w:val="en-GB"/>
        </w:rPr>
        <w:t xml:space="preserve">rotection and </w:t>
      </w:r>
      <w:r w:rsidR="00625F9D" w:rsidRPr="003C4D84">
        <w:rPr>
          <w:lang w:val="en-GB"/>
        </w:rPr>
        <w:t>Q</w:t>
      </w:r>
      <w:r w:rsidR="007F40CF" w:rsidRPr="003C4D84">
        <w:rPr>
          <w:lang w:val="en-GB"/>
        </w:rPr>
        <w:t>uarantine, Uman National University</w:t>
      </w:r>
      <w:r w:rsidR="00335AE8" w:rsidRPr="003C4D84">
        <w:rPr>
          <w:lang w:val="en-GB"/>
        </w:rPr>
        <w:t>, Uman, Ukraine</w:t>
      </w:r>
      <w:r w:rsidR="00C66D84" w:rsidRPr="003C4D84">
        <w:rPr>
          <w:lang w:val="en-GB"/>
        </w:rPr>
        <w:t xml:space="preserve"> </w:t>
      </w:r>
      <w:r w:rsidRPr="003C4D84">
        <w:rPr>
          <w:lang w:val="en-GB"/>
        </w:rPr>
        <w:br/>
      </w:r>
      <w:hyperlink r:id="rId8" w:history="1">
        <w:r w:rsidR="00C66D84" w:rsidRPr="003C4D84">
          <w:rPr>
            <w:rStyle w:val="Hipercze"/>
            <w:color w:val="auto"/>
            <w:u w:val="none"/>
            <w:lang w:val="en-GB"/>
          </w:rPr>
          <w:t>https://orcid.org/0000-0003-4585-3480</w:t>
        </w:r>
      </w:hyperlink>
    </w:p>
    <w:p w14:paraId="39C30DFF" w14:textId="550213FC" w:rsidR="00625F9D" w:rsidRPr="003C4D84" w:rsidRDefault="00B85D84" w:rsidP="00C66D84">
      <w:pPr>
        <w:pStyle w:val="Rafiliacja"/>
        <w:rPr>
          <w:lang w:val="en-GB"/>
        </w:rPr>
      </w:pPr>
      <w:r w:rsidRPr="003C4D84">
        <w:rPr>
          <w:vertAlign w:val="superscript"/>
          <w:lang w:val="en-GB"/>
        </w:rPr>
        <w:t>6</w:t>
      </w:r>
      <w:r w:rsidR="00625F9D" w:rsidRPr="003C4D84">
        <w:rPr>
          <w:lang w:val="en-GB"/>
        </w:rPr>
        <w:t>Department of Applied Engineering and Labor Safety, Uman National University</w:t>
      </w:r>
      <w:r w:rsidR="00335AE8" w:rsidRPr="003C4D84">
        <w:rPr>
          <w:lang w:val="en-GB"/>
        </w:rPr>
        <w:t>, Uman, Ukraine</w:t>
      </w:r>
      <w:r w:rsidR="00C66D84" w:rsidRPr="003C4D84">
        <w:rPr>
          <w:lang w:val="en-GB"/>
        </w:rPr>
        <w:t xml:space="preserve"> </w:t>
      </w:r>
      <w:r w:rsidRPr="003C4D84">
        <w:rPr>
          <w:lang w:val="en-GB"/>
        </w:rPr>
        <w:br/>
      </w:r>
      <w:hyperlink r:id="rId9" w:history="1">
        <w:r w:rsidR="00C66D84" w:rsidRPr="003C4D84">
          <w:rPr>
            <w:rStyle w:val="Hipercze"/>
            <w:color w:val="auto"/>
            <w:u w:val="none"/>
            <w:lang w:val="en-GB"/>
          </w:rPr>
          <w:t>https://orcid.org/0000-0002-9526-3721</w:t>
        </w:r>
      </w:hyperlink>
    </w:p>
    <w:p w14:paraId="72A6491C" w14:textId="0747A432" w:rsidR="00393772" w:rsidRPr="003C4D84" w:rsidRDefault="00B85D84" w:rsidP="00C66D84">
      <w:pPr>
        <w:pStyle w:val="Rafiliacja"/>
        <w:rPr>
          <w:lang w:val="en-GB"/>
        </w:rPr>
      </w:pPr>
      <w:r w:rsidRPr="003C4D84">
        <w:rPr>
          <w:vertAlign w:val="superscript"/>
          <w:lang w:val="en-GB"/>
        </w:rPr>
        <w:t>7</w:t>
      </w:r>
      <w:r w:rsidR="00393772" w:rsidRPr="003C4D84">
        <w:rPr>
          <w:lang w:val="en-GB"/>
        </w:rPr>
        <w:t xml:space="preserve">Department of Ecology, Sustainable Nature Management and Environmental Protection, </w:t>
      </w:r>
      <w:r w:rsidRPr="003C4D84">
        <w:rPr>
          <w:lang w:val="en-GB"/>
        </w:rPr>
        <w:br/>
      </w:r>
      <w:r w:rsidR="00393772" w:rsidRPr="003C4D84">
        <w:rPr>
          <w:lang w:val="en-GB"/>
        </w:rPr>
        <w:t xml:space="preserve">Poltava State Agrarian University, Poltava, Ukraine </w:t>
      </w:r>
      <w:r w:rsidRPr="003C4D84">
        <w:rPr>
          <w:lang w:val="en-GB"/>
        </w:rPr>
        <w:br/>
      </w:r>
      <w:r w:rsidR="00393772" w:rsidRPr="003C4D84">
        <w:rPr>
          <w:lang w:val="en-GB"/>
        </w:rPr>
        <w:t>https://orcid.org/0000-0003-0113-9998</w:t>
      </w:r>
    </w:p>
    <w:p w14:paraId="6E0CF43D" w14:textId="7007C68D" w:rsidR="00393772" w:rsidRPr="003C4D84" w:rsidRDefault="00B85D84" w:rsidP="00C66D84">
      <w:pPr>
        <w:pStyle w:val="Rafiliacja"/>
        <w:rPr>
          <w:lang w:val="en-GB"/>
        </w:rPr>
      </w:pPr>
      <w:r w:rsidRPr="003C4D84">
        <w:rPr>
          <w:vertAlign w:val="superscript"/>
          <w:lang w:val="en-GB"/>
        </w:rPr>
        <w:t>8</w:t>
      </w:r>
      <w:r w:rsidR="00393772" w:rsidRPr="003C4D84">
        <w:rPr>
          <w:lang w:val="en-GB"/>
        </w:rPr>
        <w:t xml:space="preserve">Department of Ecology, Sustainable Nature Management and Environmental Protection, </w:t>
      </w:r>
      <w:r w:rsidRPr="003C4D84">
        <w:rPr>
          <w:lang w:val="en-GB"/>
        </w:rPr>
        <w:br/>
      </w:r>
      <w:r w:rsidR="00393772" w:rsidRPr="003C4D84">
        <w:rPr>
          <w:lang w:val="en-GB"/>
        </w:rPr>
        <w:t xml:space="preserve">Poltava State Agrarian University, Poltava, Ukraine </w:t>
      </w:r>
      <w:r w:rsidRPr="003C4D84">
        <w:rPr>
          <w:lang w:val="en-GB"/>
        </w:rPr>
        <w:br/>
      </w:r>
      <w:r w:rsidR="00393772" w:rsidRPr="003C4D84">
        <w:rPr>
          <w:lang w:val="en-GB"/>
        </w:rPr>
        <w:t>https://orcid.org/0009-0001-2548-5644</w:t>
      </w:r>
    </w:p>
    <w:p w14:paraId="3B57420B" w14:textId="3D904CF4" w:rsidR="00393772" w:rsidRPr="003C4D84" w:rsidRDefault="00B85D84" w:rsidP="00C66D84">
      <w:pPr>
        <w:pStyle w:val="Rafiliacja"/>
        <w:rPr>
          <w:lang w:val="en-GB"/>
        </w:rPr>
      </w:pPr>
      <w:r w:rsidRPr="003C4D84">
        <w:rPr>
          <w:vertAlign w:val="superscript"/>
          <w:lang w:val="en-GB"/>
        </w:rPr>
        <w:t>9</w:t>
      </w:r>
      <w:r w:rsidR="00393772" w:rsidRPr="003C4D84">
        <w:rPr>
          <w:lang w:val="en-GB"/>
        </w:rPr>
        <w:t xml:space="preserve">Department of Ecology, Sustainable Nature Management and Environmental Protection, </w:t>
      </w:r>
      <w:r w:rsidRPr="003C4D84">
        <w:rPr>
          <w:lang w:val="en-GB"/>
        </w:rPr>
        <w:br/>
      </w:r>
      <w:r w:rsidR="00393772" w:rsidRPr="003C4D84">
        <w:rPr>
          <w:lang w:val="en-GB"/>
        </w:rPr>
        <w:t xml:space="preserve">Poltava State Agrarian University, Poltava, Ukraine </w:t>
      </w:r>
      <w:r w:rsidRPr="003C4D84">
        <w:rPr>
          <w:lang w:val="en-GB"/>
        </w:rPr>
        <w:br/>
      </w:r>
      <w:hyperlink r:id="rId10" w:history="1">
        <w:r w:rsidR="00393772" w:rsidRPr="003C4D84">
          <w:rPr>
            <w:rStyle w:val="Hipercze"/>
            <w:color w:val="auto"/>
            <w:u w:val="none"/>
            <w:lang w:val="en-GB"/>
          </w:rPr>
          <w:t>https://orcid.org/0009-0004-4595-7911</w:t>
        </w:r>
      </w:hyperlink>
    </w:p>
    <w:p w14:paraId="1B835D0E" w14:textId="0A529023" w:rsidR="00393772" w:rsidRPr="003C4D84" w:rsidRDefault="00B85D84" w:rsidP="00C66D84">
      <w:pPr>
        <w:pStyle w:val="Rafiliacja"/>
        <w:rPr>
          <w:lang w:val="en-GB"/>
        </w:rPr>
      </w:pPr>
      <w:r w:rsidRPr="003C4D84">
        <w:rPr>
          <w:vertAlign w:val="superscript"/>
          <w:lang w:val="en-GB"/>
        </w:rPr>
        <w:t>10</w:t>
      </w:r>
      <w:r w:rsidR="00393772" w:rsidRPr="003C4D84">
        <w:rPr>
          <w:lang w:val="en-GB"/>
        </w:rPr>
        <w:t xml:space="preserve">Department of Ecology, Sustainable Nature Management and Environmental Protection, </w:t>
      </w:r>
      <w:r w:rsidRPr="003C4D84">
        <w:rPr>
          <w:lang w:val="en-GB"/>
        </w:rPr>
        <w:br/>
      </w:r>
      <w:r w:rsidR="00393772" w:rsidRPr="003C4D84">
        <w:rPr>
          <w:lang w:val="en-GB"/>
        </w:rPr>
        <w:t xml:space="preserve">Poltava State Agrarian University, Poltava, Ukraine </w:t>
      </w:r>
      <w:r w:rsidRPr="003C4D84">
        <w:rPr>
          <w:lang w:val="en-GB"/>
        </w:rPr>
        <w:br/>
      </w:r>
      <w:r w:rsidR="00393772" w:rsidRPr="003C4D84">
        <w:rPr>
          <w:lang w:val="en-GB"/>
        </w:rPr>
        <w:t>https://orcid.org/0009-0003-3534-5439</w:t>
      </w:r>
    </w:p>
    <w:p w14:paraId="1ED87E59" w14:textId="1C704DBB" w:rsidR="00381C23" w:rsidRPr="003C4D84" w:rsidRDefault="00381C23" w:rsidP="00C66D84">
      <w:pPr>
        <w:pStyle w:val="Rauco"/>
        <w:rPr>
          <w:rFonts w:eastAsia="SimSun"/>
          <w:szCs w:val="20"/>
          <w:lang w:eastAsia="zh-CN"/>
        </w:rPr>
      </w:pPr>
      <w:r w:rsidRPr="003C4D84">
        <w:rPr>
          <w:rFonts w:eastAsia="SimSun"/>
          <w:szCs w:val="20"/>
          <w:vertAlign w:val="superscript"/>
          <w:lang w:eastAsia="zh-CN"/>
        </w:rPr>
        <w:t>*</w:t>
      </w:r>
      <w:bookmarkStart w:id="4" w:name="_Hlk156983793"/>
      <w:r w:rsidR="00C66D84" w:rsidRPr="003C4D84">
        <w:t>corresponding author's e-mail:</w:t>
      </w:r>
      <w:bookmarkEnd w:id="4"/>
      <w:r w:rsidR="00C66D84" w:rsidRPr="003C4D84">
        <w:t xml:space="preserve"> </w:t>
      </w:r>
      <w:r w:rsidR="00BD781D" w:rsidRPr="003C4D84">
        <w:rPr>
          <w:rFonts w:eastAsia="SimSun"/>
          <w:szCs w:val="20"/>
          <w:lang w:eastAsia="zh-CN"/>
        </w:rPr>
        <w:t>anna.taranenko@pdau.edu.ua</w:t>
      </w:r>
    </w:p>
    <w:p w14:paraId="4B291638" w14:textId="36FE2B55" w:rsidR="00381C23" w:rsidRPr="003C4D84" w:rsidRDefault="00F4325B" w:rsidP="00C66D84">
      <w:pPr>
        <w:pStyle w:val="Rab1"/>
      </w:pPr>
      <w:r w:rsidRPr="003C4D84">
        <w:rPr>
          <w:b/>
          <w:bCs/>
        </w:rPr>
        <w:t>Abstract</w:t>
      </w:r>
      <w:r w:rsidR="00393772" w:rsidRPr="003C4D84">
        <w:rPr>
          <w:b/>
          <w:bCs/>
        </w:rPr>
        <w:t>:</w:t>
      </w:r>
      <w:r w:rsidR="00C66D84" w:rsidRPr="003C4D84">
        <w:t xml:space="preserve"> </w:t>
      </w:r>
      <w:r w:rsidR="00B8751D" w:rsidRPr="003C4D84">
        <w:t xml:space="preserve">One of the biggest environmental challenges facing modern society is waste management. </w:t>
      </w:r>
      <w:r w:rsidR="00E35C75" w:rsidRPr="003C4D84">
        <w:t xml:space="preserve">The most common </w:t>
      </w:r>
      <w:r w:rsidR="007F129F">
        <w:t>method of waste disposal</w:t>
      </w:r>
      <w:r w:rsidR="00E35C75" w:rsidRPr="003C4D84">
        <w:t xml:space="preserve"> is landfilling of municipal solid waste. </w:t>
      </w:r>
      <w:r w:rsidR="001E6304" w:rsidRPr="003C4D84">
        <w:t>The application of advanced microbiological techniques to the study of landfill ecosystems is of critical importance</w:t>
      </w:r>
      <w:r w:rsidR="007F129F">
        <w:t>, given the</w:t>
      </w:r>
      <w:r w:rsidR="001E6304" w:rsidRPr="003C4D84">
        <w:t xml:space="preserve"> increasing concerns about greenhouse gas emissions and regulatory controls</w:t>
      </w:r>
      <w:r w:rsidR="001C201B" w:rsidRPr="003C4D84">
        <w:t>.</w:t>
      </w:r>
      <w:r w:rsidR="001E6304" w:rsidRPr="003C4D84">
        <w:t xml:space="preserve"> </w:t>
      </w:r>
      <w:r w:rsidR="00536029" w:rsidRPr="003C4D84">
        <w:t>This study investigated the impact</w:t>
      </w:r>
      <w:r w:rsidR="001E6304" w:rsidRPr="003C4D84">
        <w:t xml:space="preserve"> of probiotic </w:t>
      </w:r>
      <w:r w:rsidR="001C201B" w:rsidRPr="003C4D84">
        <w:t xml:space="preserve">and formation water </w:t>
      </w:r>
      <w:r w:rsidR="001E6304" w:rsidRPr="003C4D84">
        <w:t>application on biodegradation processes of solid waste in reclaimed landfill</w:t>
      </w:r>
      <w:r w:rsidR="007F129F">
        <w:t>s</w:t>
      </w:r>
      <w:r w:rsidR="001E6304" w:rsidRPr="003C4D84">
        <w:t xml:space="preserve">. The main </w:t>
      </w:r>
      <w:r w:rsidR="001C201B" w:rsidRPr="003C4D84">
        <w:t xml:space="preserve">ecological groups of soil </w:t>
      </w:r>
      <w:r w:rsidR="001E6304" w:rsidRPr="003C4D84">
        <w:t>micro</w:t>
      </w:r>
      <w:r w:rsidR="001C201B" w:rsidRPr="003C4D84">
        <w:t>organism</w:t>
      </w:r>
      <w:r w:rsidR="007F129F">
        <w:t>s</w:t>
      </w:r>
      <w:r w:rsidR="001E6304" w:rsidRPr="003C4D84">
        <w:t xml:space="preserve"> were determined during the experiment</w:t>
      </w:r>
      <w:r w:rsidR="001C201B" w:rsidRPr="003C4D84">
        <w:t>.</w:t>
      </w:r>
      <w:r w:rsidR="001E6304" w:rsidRPr="003C4D84">
        <w:t xml:space="preserve"> </w:t>
      </w:r>
      <w:r w:rsidR="00536029" w:rsidRPr="003C4D84">
        <w:t xml:space="preserve">For </w:t>
      </w:r>
      <w:r w:rsidR="007F129F">
        <w:t xml:space="preserve">evaluating the direction of soil microbial processes, the following indexes were calculated: the index of mineralization-immobilization, the oligotrophy index, and the </w:t>
      </w:r>
      <w:proofErr w:type="spellStart"/>
      <w:r w:rsidR="001E6304" w:rsidRPr="003C4D84">
        <w:t>pedotrophy</w:t>
      </w:r>
      <w:proofErr w:type="spellEnd"/>
      <w:r w:rsidR="001E6304" w:rsidRPr="003C4D84">
        <w:t xml:space="preserve"> index. </w:t>
      </w:r>
      <w:r w:rsidR="003F1AE0" w:rsidRPr="003C4D84">
        <w:t>Microbiological evaluation of</w:t>
      </w:r>
      <w:r w:rsidR="001E6304" w:rsidRPr="003C4D84">
        <w:t xml:space="preserve"> soil samples from the landfill revealed the positive effects of probiotic and associated formation water. The best results in microbial activity were observed </w:t>
      </w:r>
      <w:r w:rsidR="00BC2460" w:rsidRPr="003C4D84">
        <w:t>upon</w:t>
      </w:r>
      <w:r w:rsidR="001E6304" w:rsidRPr="003C4D84">
        <w:t xml:space="preserve"> their application. The analysis of coefficients confirmed that the probiotic and </w:t>
      </w:r>
      <w:r w:rsidR="001344CE" w:rsidRPr="003C4D84">
        <w:t>formation water</w:t>
      </w:r>
      <w:r w:rsidR="001E6304" w:rsidRPr="003C4D84">
        <w:t xml:space="preserve"> application enhances the availability of nutrients in the soil of reclaimed landfills, benefiting various ecological and trophic groups of microorganisms and fostering </w:t>
      </w:r>
      <w:proofErr w:type="spellStart"/>
      <w:r w:rsidR="001E6304" w:rsidRPr="003C4D84">
        <w:t>favorable</w:t>
      </w:r>
      <w:proofErr w:type="spellEnd"/>
      <w:r w:rsidR="001E6304" w:rsidRPr="003C4D84">
        <w:t xml:space="preserve"> conditions for soil microbial communities. Thus, the application of probiotic and </w:t>
      </w:r>
      <w:r w:rsidR="001344CE" w:rsidRPr="003C4D84">
        <w:t xml:space="preserve">formation water could be </w:t>
      </w:r>
      <w:r w:rsidR="001E6304" w:rsidRPr="003C4D84">
        <w:t>an innovative biological approach to accelerating waste biodegradation and supporting soil restoration in reclaimed landfills.</w:t>
      </w:r>
    </w:p>
    <w:p w14:paraId="0246415B" w14:textId="43577B31" w:rsidR="003010F4" w:rsidRPr="003C4D84" w:rsidRDefault="00381C23" w:rsidP="00C66D84">
      <w:pPr>
        <w:pStyle w:val="Rab2"/>
      </w:pPr>
      <w:r w:rsidRPr="003C4D84">
        <w:rPr>
          <w:b/>
          <w:bCs/>
        </w:rPr>
        <w:t>Keywords</w:t>
      </w:r>
      <w:r w:rsidR="003F55E5" w:rsidRPr="003C4D84">
        <w:rPr>
          <w:b/>
          <w:bCs/>
        </w:rPr>
        <w:t>:</w:t>
      </w:r>
      <w:r w:rsidRPr="003C4D84">
        <w:rPr>
          <w:bCs/>
        </w:rPr>
        <w:t xml:space="preserve"> </w:t>
      </w:r>
      <w:r w:rsidR="00BE50CA" w:rsidRPr="003C4D84">
        <w:t>L</w:t>
      </w:r>
      <w:r w:rsidR="003010F4" w:rsidRPr="003C4D84">
        <w:t xml:space="preserve">andfill, waste biodegradation, </w:t>
      </w:r>
      <w:r w:rsidR="00BE50CA" w:rsidRPr="003C4D84">
        <w:t xml:space="preserve">probiotic, </w:t>
      </w:r>
      <w:r w:rsidR="00C751A4" w:rsidRPr="003C4D84">
        <w:t>associated formation</w:t>
      </w:r>
      <w:r w:rsidR="009E0EE4" w:rsidRPr="003C4D84">
        <w:t xml:space="preserve"> water, </w:t>
      </w:r>
      <w:r w:rsidR="004D7ABE" w:rsidRPr="003C4D84">
        <w:t>soil microorganisms</w:t>
      </w:r>
    </w:p>
    <w:p w14:paraId="04740B3D" w14:textId="597B21AA" w:rsidR="00381C23" w:rsidRPr="003C4D84" w:rsidRDefault="00C66D84" w:rsidP="00C66D84">
      <w:pPr>
        <w:pStyle w:val="Rn1"/>
        <w:rPr>
          <w:lang w:val="en-GB"/>
        </w:rPr>
      </w:pPr>
      <w:r w:rsidRPr="003C4D84">
        <w:rPr>
          <w:lang w:val="en-GB"/>
        </w:rPr>
        <w:t xml:space="preserve">1. </w:t>
      </w:r>
      <w:r w:rsidR="00381C23" w:rsidRPr="003C4D84">
        <w:rPr>
          <w:lang w:val="en-GB"/>
        </w:rPr>
        <w:t>Introduction</w:t>
      </w:r>
    </w:p>
    <w:p w14:paraId="72DFD582" w14:textId="312C7367" w:rsidR="00791B15" w:rsidRPr="003C4D84" w:rsidRDefault="00051A1C" w:rsidP="00C66D84">
      <w:pPr>
        <w:spacing w:after="0" w:line="240" w:lineRule="auto"/>
        <w:ind w:firstLine="284"/>
        <w:jc w:val="both"/>
        <w:rPr>
          <w:rFonts w:ascii="Times New Roman" w:hAnsi="Times New Roman" w:cs="Times New Roman"/>
          <w:lang w:val="en-GB"/>
        </w:rPr>
      </w:pPr>
      <w:r w:rsidRPr="003C4D84">
        <w:rPr>
          <w:rFonts w:ascii="Times New Roman" w:hAnsi="Times New Roman" w:cs="Times New Roman"/>
          <w:lang w:val="en-GB"/>
        </w:rPr>
        <w:t>Waste disposal is one of the major environmental challenges faced by contemporary society.</w:t>
      </w:r>
      <w:r w:rsidR="00077D3C" w:rsidRPr="003C4D84">
        <w:rPr>
          <w:rFonts w:ascii="Times New Roman" w:hAnsi="Times New Roman" w:cs="Times New Roman"/>
          <w:lang w:val="en-GB"/>
        </w:rPr>
        <w:t xml:space="preserve"> The landfilling of solid waste is associated with several adverse environmental impact</w:t>
      </w:r>
      <w:r w:rsidR="007F129F">
        <w:rPr>
          <w:rFonts w:ascii="Times New Roman" w:hAnsi="Times New Roman" w:cs="Times New Roman"/>
          <w:lang w:val="en-GB"/>
        </w:rPr>
        <w:t>s</w:t>
      </w:r>
      <w:r w:rsidR="00077D3C" w:rsidRPr="003C4D84">
        <w:rPr>
          <w:rFonts w:ascii="Times New Roman" w:hAnsi="Times New Roman" w:cs="Times New Roman"/>
          <w:lang w:val="en-GB"/>
        </w:rPr>
        <w:t xml:space="preserve">, including </w:t>
      </w:r>
      <w:r w:rsidR="007F129F">
        <w:rPr>
          <w:rFonts w:ascii="Times New Roman" w:hAnsi="Times New Roman" w:cs="Times New Roman"/>
          <w:lang w:val="en-GB"/>
        </w:rPr>
        <w:t>depletion of land resources, soil contamination, leaching of hazardous substances into groundwater, and the emission of methane</w:t>
      </w:r>
      <w:r w:rsidR="00F51978" w:rsidRPr="003C4D84">
        <w:rPr>
          <w:rFonts w:ascii="Times New Roman" w:hAnsi="Times New Roman" w:cs="Times New Roman"/>
          <w:lang w:val="en-GB"/>
        </w:rPr>
        <w:t xml:space="preserve"> into the atmosphere. Globally, more than 2 b</w:t>
      </w:r>
      <w:r w:rsidR="008350E9" w:rsidRPr="003C4D84">
        <w:rPr>
          <w:rFonts w:ascii="Times New Roman" w:hAnsi="Times New Roman" w:cs="Times New Roman"/>
          <w:lang w:val="en-GB"/>
        </w:rPr>
        <w:t>i</w:t>
      </w:r>
      <w:r w:rsidR="00F51978" w:rsidRPr="003C4D84">
        <w:rPr>
          <w:rFonts w:ascii="Times New Roman" w:hAnsi="Times New Roman" w:cs="Times New Roman"/>
          <w:lang w:val="en-GB"/>
        </w:rPr>
        <w:t xml:space="preserve">llion </w:t>
      </w:r>
      <w:r w:rsidR="001962B0" w:rsidRPr="003C4D84">
        <w:rPr>
          <w:rFonts w:ascii="Times New Roman" w:hAnsi="Times New Roman" w:cs="Times New Roman"/>
          <w:lang w:val="en-GB"/>
        </w:rPr>
        <w:t>tons of</w:t>
      </w:r>
      <w:r w:rsidR="008350E9" w:rsidRPr="003C4D84">
        <w:rPr>
          <w:rFonts w:ascii="Times New Roman" w:hAnsi="Times New Roman" w:cs="Times New Roman"/>
          <w:lang w:val="en-GB"/>
        </w:rPr>
        <w:t xml:space="preserve"> solid waste are </w:t>
      </w:r>
      <w:r w:rsidRPr="003C4D84">
        <w:rPr>
          <w:rFonts w:ascii="Times New Roman" w:hAnsi="Times New Roman" w:cs="Times New Roman"/>
          <w:lang w:val="en-GB"/>
        </w:rPr>
        <w:t>produced yearly</w:t>
      </w:r>
      <w:r w:rsidR="008350E9" w:rsidRPr="003C4D84">
        <w:rPr>
          <w:rFonts w:ascii="Times New Roman" w:hAnsi="Times New Roman" w:cs="Times New Roman"/>
          <w:lang w:val="en-GB"/>
        </w:rPr>
        <w:t xml:space="preserve">, </w:t>
      </w:r>
      <w:r w:rsidRPr="003C4D84">
        <w:rPr>
          <w:rFonts w:ascii="Times New Roman" w:hAnsi="Times New Roman" w:cs="Times New Roman"/>
          <w:lang w:val="en-GB"/>
        </w:rPr>
        <w:t xml:space="preserve">with a minimum of 33% not being disposed </w:t>
      </w:r>
      <w:r w:rsidR="00BC2460" w:rsidRPr="003C4D84">
        <w:rPr>
          <w:rFonts w:ascii="Times New Roman" w:hAnsi="Times New Roman" w:cs="Times New Roman"/>
          <w:lang w:val="en-GB"/>
        </w:rPr>
        <w:t xml:space="preserve">of </w:t>
      </w:r>
      <w:r w:rsidRPr="003C4D84">
        <w:rPr>
          <w:rFonts w:ascii="Times New Roman" w:hAnsi="Times New Roman" w:cs="Times New Roman"/>
          <w:lang w:val="en-GB"/>
        </w:rPr>
        <w:t>in an ecologically safe way</w:t>
      </w:r>
      <w:r w:rsidR="008350E9" w:rsidRPr="003C4D84">
        <w:rPr>
          <w:rFonts w:ascii="Times New Roman" w:hAnsi="Times New Roman" w:cs="Times New Roman"/>
          <w:lang w:val="en-GB"/>
        </w:rPr>
        <w:t>. In many countries, municipal s</w:t>
      </w:r>
      <w:r w:rsidR="007F129F">
        <w:rPr>
          <w:rFonts w:ascii="Times New Roman" w:hAnsi="Times New Roman" w:cs="Times New Roman"/>
          <w:lang w:val="en-GB"/>
        </w:rPr>
        <w:t>ol</w:t>
      </w:r>
      <w:r w:rsidR="008350E9" w:rsidRPr="003C4D84">
        <w:rPr>
          <w:rFonts w:ascii="Times New Roman" w:hAnsi="Times New Roman" w:cs="Times New Roman"/>
          <w:lang w:val="en-GB"/>
        </w:rPr>
        <w:t xml:space="preserve">id waste is disposed of in </w:t>
      </w:r>
      <w:r w:rsidR="008350E9" w:rsidRPr="003C4D84">
        <w:rPr>
          <w:rFonts w:ascii="Times New Roman" w:hAnsi="Times New Roman" w:cs="Times New Roman"/>
          <w:lang w:val="en-GB"/>
        </w:rPr>
        <w:lastRenderedPageBreak/>
        <w:t>landfills</w:t>
      </w:r>
      <w:r w:rsidR="007F129F">
        <w:rPr>
          <w:rFonts w:ascii="Times New Roman" w:hAnsi="Times New Roman" w:cs="Times New Roman"/>
          <w:lang w:val="en-GB"/>
        </w:rPr>
        <w:t>; however, in numerous cases, improper disposal practices pose a serious threat to the environment (Golubović et al. 2023</w:t>
      </w:r>
      <w:r w:rsidR="00686593">
        <w:rPr>
          <w:rFonts w:ascii="Times New Roman" w:hAnsi="Times New Roman" w:cs="Times New Roman"/>
          <w:lang w:val="en-GB"/>
        </w:rPr>
        <w:t>,</w:t>
      </w:r>
      <w:r w:rsidR="007F129F">
        <w:rPr>
          <w:rFonts w:ascii="Times New Roman" w:hAnsi="Times New Roman" w:cs="Times New Roman"/>
          <w:lang w:val="en-GB"/>
        </w:rPr>
        <w:t xml:space="preserve"> </w:t>
      </w:r>
      <w:proofErr w:type="spellStart"/>
      <w:r w:rsidR="007F129F">
        <w:rPr>
          <w:rFonts w:ascii="Times New Roman" w:hAnsi="Times New Roman" w:cs="Times New Roman"/>
          <w:lang w:val="en-GB"/>
        </w:rPr>
        <w:t>Pysarenko</w:t>
      </w:r>
      <w:proofErr w:type="spellEnd"/>
      <w:r w:rsidR="007F129F">
        <w:rPr>
          <w:rFonts w:ascii="Times New Roman" w:hAnsi="Times New Roman" w:cs="Times New Roman"/>
          <w:lang w:val="en-GB"/>
        </w:rPr>
        <w:t xml:space="preserve"> et al.</w:t>
      </w:r>
      <w:r w:rsidR="00827E17" w:rsidRPr="003C4D84">
        <w:rPr>
          <w:rFonts w:ascii="Times New Roman" w:hAnsi="Times New Roman" w:cs="Times New Roman"/>
          <w:lang w:val="en-GB"/>
        </w:rPr>
        <w:t xml:space="preserve"> 2024</w:t>
      </w:r>
      <w:r w:rsidR="001962B0" w:rsidRPr="003C4D84">
        <w:rPr>
          <w:rFonts w:ascii="Times New Roman" w:hAnsi="Times New Roman" w:cs="Times New Roman"/>
          <w:lang w:val="en-GB"/>
        </w:rPr>
        <w:t>).</w:t>
      </w:r>
      <w:r w:rsidR="00736CDE" w:rsidRPr="003C4D84">
        <w:rPr>
          <w:rFonts w:ascii="Times New Roman" w:hAnsi="Times New Roman" w:cs="Times New Roman"/>
          <w:lang w:val="en-GB"/>
        </w:rPr>
        <w:t xml:space="preserve"> </w:t>
      </w:r>
      <w:r w:rsidR="00315EF5" w:rsidRPr="003C4D84">
        <w:rPr>
          <w:rFonts w:ascii="Times New Roman" w:hAnsi="Times New Roman" w:cs="Times New Roman"/>
          <w:lang w:val="en-GB"/>
        </w:rPr>
        <w:t>The predominant waste management technique is the use of municipal solid waste dumps, which are a major contributor to human-caused methane release globally.</w:t>
      </w:r>
      <w:r w:rsidR="00AF36F6" w:rsidRPr="003C4D84">
        <w:rPr>
          <w:rFonts w:ascii="Times New Roman" w:hAnsi="Times New Roman" w:cs="Times New Roman"/>
          <w:lang w:val="en-GB"/>
        </w:rPr>
        <w:t xml:space="preserve"> Microbial activity in decomposing waste plays a critical role in the generation release of greenhouse gases (Wang et</w:t>
      </w:r>
      <w:r w:rsidR="005F115D">
        <w:rPr>
          <w:rFonts w:ascii="Times New Roman" w:hAnsi="Times New Roman" w:cs="Times New Roman"/>
          <w:lang w:val="en-GB"/>
        </w:rPr>
        <w:t xml:space="preserve"> </w:t>
      </w:r>
      <w:r w:rsidR="00AF36F6" w:rsidRPr="003C4D84">
        <w:rPr>
          <w:rFonts w:ascii="Times New Roman" w:hAnsi="Times New Roman" w:cs="Times New Roman"/>
          <w:lang w:val="en-GB"/>
        </w:rPr>
        <w:t>al</w:t>
      </w:r>
      <w:r w:rsidR="005912AC" w:rsidRPr="003C4D84">
        <w:rPr>
          <w:rFonts w:ascii="Times New Roman" w:hAnsi="Times New Roman" w:cs="Times New Roman"/>
          <w:lang w:val="en-GB"/>
        </w:rPr>
        <w:t>.</w:t>
      </w:r>
      <w:r w:rsidR="00AF36F6" w:rsidRPr="003C4D84">
        <w:rPr>
          <w:rFonts w:ascii="Times New Roman" w:hAnsi="Times New Roman" w:cs="Times New Roman"/>
          <w:lang w:val="en-GB"/>
        </w:rPr>
        <w:t xml:space="preserve"> 2017).</w:t>
      </w:r>
    </w:p>
    <w:p w14:paraId="100EDED4" w14:textId="7891DBA8" w:rsidR="009F0F91" w:rsidRPr="003C4D84" w:rsidRDefault="007F129F" w:rsidP="00C66D84">
      <w:pPr>
        <w:spacing w:after="0" w:line="240" w:lineRule="auto"/>
        <w:ind w:firstLine="284"/>
        <w:jc w:val="both"/>
        <w:rPr>
          <w:rFonts w:ascii="Times New Roman" w:hAnsi="Times New Roman" w:cs="Times New Roman"/>
          <w:lang w:val="en-GB"/>
        </w:rPr>
      </w:pPr>
      <w:r>
        <w:rPr>
          <w:rFonts w:ascii="Times New Roman" w:hAnsi="Times New Roman" w:cs="Times New Roman"/>
          <w:lang w:val="en-GB"/>
        </w:rPr>
        <w:t>Climate change is predicted to impact methane emissions from both natural environments and human-impacted soils, such as landfills (</w:t>
      </w:r>
      <w:proofErr w:type="spellStart"/>
      <w:r>
        <w:rPr>
          <w:rFonts w:ascii="Times New Roman" w:hAnsi="Times New Roman" w:cs="Times New Roman"/>
          <w:lang w:val="en-GB"/>
        </w:rPr>
        <w:t>Nazaries</w:t>
      </w:r>
      <w:proofErr w:type="spellEnd"/>
      <w:r>
        <w:rPr>
          <w:rFonts w:ascii="Times New Roman" w:hAnsi="Times New Roman" w:cs="Times New Roman"/>
          <w:lang w:val="en-GB"/>
        </w:rPr>
        <w:t xml:space="preserve"> et al. 2013), through changes in soil temperature and moisture, as well as</w:t>
      </w:r>
      <w:r w:rsidR="00A2508F" w:rsidRPr="003C4D84">
        <w:rPr>
          <w:rFonts w:ascii="Times New Roman" w:hAnsi="Times New Roman" w:cs="Times New Roman"/>
          <w:lang w:val="en-GB"/>
        </w:rPr>
        <w:t xml:space="preserve"> associated </w:t>
      </w:r>
      <w:r w:rsidR="004F19A0" w:rsidRPr="003C4D84">
        <w:rPr>
          <w:rFonts w:ascii="Times New Roman" w:hAnsi="Times New Roman" w:cs="Times New Roman"/>
          <w:lang w:val="en-GB"/>
        </w:rPr>
        <w:t>feedback mechanisms. Previous research (Spokas et al. 2015) suggest</w:t>
      </w:r>
      <w:r>
        <w:rPr>
          <w:rFonts w:ascii="Times New Roman" w:hAnsi="Times New Roman" w:cs="Times New Roman"/>
          <w:lang w:val="en-GB"/>
        </w:rPr>
        <w:t>s</w:t>
      </w:r>
      <w:r w:rsidR="004F19A0" w:rsidRPr="003C4D84">
        <w:rPr>
          <w:rFonts w:ascii="Times New Roman" w:hAnsi="Times New Roman" w:cs="Times New Roman"/>
          <w:lang w:val="en-GB"/>
        </w:rPr>
        <w:t xml:space="preserve"> that </w:t>
      </w:r>
      <w:r w:rsidR="00D82339" w:rsidRPr="003C4D84">
        <w:rPr>
          <w:rFonts w:ascii="Times New Roman" w:hAnsi="Times New Roman" w:cs="Times New Roman"/>
          <w:lang w:val="en-GB"/>
        </w:rPr>
        <w:t xml:space="preserve">dump </w:t>
      </w:r>
      <w:r w:rsidR="004F19A0" w:rsidRPr="003C4D84">
        <w:rPr>
          <w:rFonts w:ascii="Times New Roman" w:hAnsi="Times New Roman" w:cs="Times New Roman"/>
          <w:lang w:val="en-GB"/>
        </w:rPr>
        <w:t xml:space="preserve">management strategies, including changes in </w:t>
      </w:r>
      <w:r w:rsidR="00D82339" w:rsidRPr="003C4D84">
        <w:rPr>
          <w:rFonts w:ascii="Times New Roman" w:hAnsi="Times New Roman" w:cs="Times New Roman"/>
          <w:lang w:val="en-GB"/>
        </w:rPr>
        <w:t xml:space="preserve">topsoil </w:t>
      </w:r>
      <w:r w:rsidR="004F19A0" w:rsidRPr="003C4D84">
        <w:rPr>
          <w:rFonts w:ascii="Times New Roman" w:hAnsi="Times New Roman" w:cs="Times New Roman"/>
          <w:lang w:val="en-GB"/>
        </w:rPr>
        <w:t>cov</w:t>
      </w:r>
      <w:r w:rsidR="00032408" w:rsidRPr="003C4D84">
        <w:rPr>
          <w:rFonts w:ascii="Times New Roman" w:hAnsi="Times New Roman" w:cs="Times New Roman"/>
          <w:lang w:val="en-GB"/>
        </w:rPr>
        <w:t xml:space="preserve">er </w:t>
      </w:r>
      <w:r w:rsidR="00D82339" w:rsidRPr="003C4D84">
        <w:rPr>
          <w:rFonts w:ascii="Times New Roman" w:hAnsi="Times New Roman" w:cs="Times New Roman"/>
          <w:lang w:val="en-GB"/>
        </w:rPr>
        <w:t>depth and structure</w:t>
      </w:r>
      <w:r w:rsidR="00032408" w:rsidRPr="003C4D84">
        <w:rPr>
          <w:rFonts w:ascii="Times New Roman" w:hAnsi="Times New Roman" w:cs="Times New Roman"/>
          <w:lang w:val="en-GB"/>
        </w:rPr>
        <w:t xml:space="preserve">, could </w:t>
      </w:r>
      <w:r w:rsidR="00E92D0D" w:rsidRPr="003C4D84">
        <w:rPr>
          <w:rFonts w:ascii="Times New Roman" w:hAnsi="Times New Roman" w:cs="Times New Roman"/>
          <w:lang w:val="en-GB"/>
        </w:rPr>
        <w:t xml:space="preserve">be adjusted to </w:t>
      </w:r>
      <w:r w:rsidR="00D82339" w:rsidRPr="003C4D84">
        <w:rPr>
          <w:rFonts w:ascii="Times New Roman" w:hAnsi="Times New Roman" w:cs="Times New Roman"/>
          <w:lang w:val="en-GB"/>
        </w:rPr>
        <w:t>improve</w:t>
      </w:r>
      <w:r w:rsidR="00E92D0D" w:rsidRPr="003C4D84">
        <w:rPr>
          <w:rFonts w:ascii="Times New Roman" w:hAnsi="Times New Roman" w:cs="Times New Roman"/>
          <w:lang w:val="en-GB"/>
        </w:rPr>
        <w:t xml:space="preserve"> methanot</w:t>
      </w:r>
      <w:r w:rsidR="00032408" w:rsidRPr="003C4D84">
        <w:rPr>
          <w:rFonts w:ascii="Times New Roman" w:hAnsi="Times New Roman" w:cs="Times New Roman"/>
          <w:lang w:val="en-GB"/>
        </w:rPr>
        <w:t xml:space="preserve">rophic activity </w:t>
      </w:r>
      <w:r w:rsidR="00E92D0D" w:rsidRPr="003C4D84">
        <w:rPr>
          <w:rFonts w:ascii="Times New Roman" w:hAnsi="Times New Roman" w:cs="Times New Roman"/>
          <w:lang w:val="en-GB"/>
        </w:rPr>
        <w:t xml:space="preserve">over </w:t>
      </w:r>
      <w:r>
        <w:rPr>
          <w:rFonts w:ascii="Times New Roman" w:hAnsi="Times New Roman" w:cs="Times New Roman"/>
          <w:lang w:val="en-GB"/>
        </w:rPr>
        <w:t>an extended period of the annual cycle in response to temporal variations</w:t>
      </w:r>
      <w:r w:rsidR="00113F20" w:rsidRPr="003C4D84">
        <w:rPr>
          <w:rFonts w:ascii="Times New Roman" w:hAnsi="Times New Roman" w:cs="Times New Roman"/>
          <w:lang w:val="en-GB"/>
        </w:rPr>
        <w:t xml:space="preserve"> in soil moisture and temperature. The naturally </w:t>
      </w:r>
      <w:r w:rsidR="00EA2883" w:rsidRPr="003C4D84">
        <w:rPr>
          <w:rFonts w:ascii="Times New Roman" w:hAnsi="Times New Roman" w:cs="Times New Roman"/>
          <w:lang w:val="en-GB"/>
        </w:rPr>
        <w:t>existing</w:t>
      </w:r>
      <w:r w:rsidR="00113F20" w:rsidRPr="003C4D84">
        <w:rPr>
          <w:rFonts w:ascii="Times New Roman" w:hAnsi="Times New Roman" w:cs="Times New Roman"/>
          <w:lang w:val="en-GB"/>
        </w:rPr>
        <w:t xml:space="preserve"> methanotrophic community in </w:t>
      </w:r>
      <w:r w:rsidR="00D54E20" w:rsidRPr="003C4D84">
        <w:rPr>
          <w:rFonts w:ascii="Times New Roman" w:hAnsi="Times New Roman" w:cs="Times New Roman"/>
          <w:lang w:val="en-GB"/>
        </w:rPr>
        <w:t xml:space="preserve">soils for landfill cover </w:t>
      </w:r>
      <w:r w:rsidR="00113F20" w:rsidRPr="003C4D84">
        <w:rPr>
          <w:rFonts w:ascii="Times New Roman" w:hAnsi="Times New Roman" w:cs="Times New Roman"/>
          <w:lang w:val="en-GB"/>
        </w:rPr>
        <w:t>has sufficient diversity to r</w:t>
      </w:r>
      <w:r>
        <w:rPr>
          <w:rFonts w:ascii="Times New Roman" w:hAnsi="Times New Roman" w:cs="Times New Roman"/>
          <w:lang w:val="en-GB"/>
        </w:rPr>
        <w:t>e</w:t>
      </w:r>
      <w:r w:rsidR="00113F20" w:rsidRPr="003C4D84">
        <w:rPr>
          <w:rFonts w:ascii="Times New Roman" w:hAnsi="Times New Roman" w:cs="Times New Roman"/>
          <w:lang w:val="en-GB"/>
        </w:rPr>
        <w:t xml:space="preserve">cover rapidly from environmental fluctuations. While current landfill management </w:t>
      </w:r>
      <w:r>
        <w:rPr>
          <w:rFonts w:ascii="Times New Roman" w:hAnsi="Times New Roman" w:cs="Times New Roman"/>
          <w:lang w:val="en-GB"/>
        </w:rPr>
        <w:t>typically doesn't include direct regulation of methanotrophic populations in topsoil, such approaches could become more widespread in the coming decades as climate change progresses and a deeper understanding</w:t>
      </w:r>
      <w:r w:rsidR="0084371D" w:rsidRPr="003C4D84">
        <w:rPr>
          <w:rFonts w:ascii="Times New Roman" w:hAnsi="Times New Roman" w:cs="Times New Roman"/>
          <w:lang w:val="en-GB"/>
        </w:rPr>
        <w:t xml:space="preserve"> of temporal population dynamics emerges (Meyer-</w:t>
      </w:r>
      <w:proofErr w:type="spellStart"/>
      <w:r w:rsidR="0084371D" w:rsidRPr="003C4D84">
        <w:rPr>
          <w:rFonts w:ascii="Times New Roman" w:hAnsi="Times New Roman" w:cs="Times New Roman"/>
          <w:lang w:val="en-GB"/>
        </w:rPr>
        <w:t>Dombard</w:t>
      </w:r>
      <w:proofErr w:type="spellEnd"/>
      <w:r w:rsidR="0084371D" w:rsidRPr="003C4D84">
        <w:rPr>
          <w:rFonts w:ascii="Times New Roman" w:hAnsi="Times New Roman" w:cs="Times New Roman"/>
          <w:lang w:val="en-GB"/>
        </w:rPr>
        <w:t xml:space="preserve"> et</w:t>
      </w:r>
      <w:r w:rsidR="005F115D">
        <w:rPr>
          <w:rFonts w:ascii="Times New Roman" w:hAnsi="Times New Roman" w:cs="Times New Roman"/>
          <w:lang w:val="en-GB"/>
        </w:rPr>
        <w:t xml:space="preserve"> </w:t>
      </w:r>
      <w:r w:rsidR="0084371D" w:rsidRPr="003C4D84">
        <w:rPr>
          <w:rFonts w:ascii="Times New Roman" w:hAnsi="Times New Roman" w:cs="Times New Roman"/>
          <w:lang w:val="en-GB"/>
        </w:rPr>
        <w:t>al. 2020).</w:t>
      </w:r>
    </w:p>
    <w:p w14:paraId="25873592" w14:textId="6A6971A0" w:rsidR="00E77845" w:rsidRPr="003C4D84" w:rsidRDefault="003A5628" w:rsidP="00C66D84">
      <w:pPr>
        <w:spacing w:after="0" w:line="240" w:lineRule="auto"/>
        <w:ind w:firstLine="284"/>
        <w:jc w:val="both"/>
        <w:rPr>
          <w:rFonts w:ascii="Times New Roman" w:hAnsi="Times New Roman" w:cs="Times New Roman"/>
          <w:lang w:val="en-GB"/>
        </w:rPr>
      </w:pPr>
      <w:r w:rsidRPr="003C4D84">
        <w:rPr>
          <w:rFonts w:ascii="Times New Roman" w:hAnsi="Times New Roman" w:cs="Times New Roman"/>
          <w:lang w:val="en-GB"/>
        </w:rPr>
        <w:t>L</w:t>
      </w:r>
      <w:r w:rsidR="0042460C" w:rsidRPr="003C4D84">
        <w:rPr>
          <w:rFonts w:ascii="Times New Roman" w:hAnsi="Times New Roman" w:cs="Times New Roman"/>
          <w:lang w:val="en-GB"/>
        </w:rPr>
        <w:t>andfills serve as a widely utilized waste management strategy. The landfill micr</w:t>
      </w:r>
      <w:r w:rsidR="004B210A" w:rsidRPr="003C4D84">
        <w:rPr>
          <w:rFonts w:ascii="Times New Roman" w:hAnsi="Times New Roman" w:cs="Times New Roman"/>
          <w:lang w:val="en-GB"/>
        </w:rPr>
        <w:t>o</w:t>
      </w:r>
      <w:r w:rsidR="0042460C" w:rsidRPr="003C4D84">
        <w:rPr>
          <w:rFonts w:ascii="Times New Roman" w:hAnsi="Times New Roman" w:cs="Times New Roman"/>
          <w:lang w:val="en-GB"/>
        </w:rPr>
        <w:t>biom</w:t>
      </w:r>
      <w:r w:rsidR="004B210A" w:rsidRPr="003C4D84">
        <w:rPr>
          <w:rFonts w:ascii="Times New Roman" w:hAnsi="Times New Roman" w:cs="Times New Roman"/>
          <w:lang w:val="en-GB"/>
        </w:rPr>
        <w:t xml:space="preserve">e plays a central role in waste degradation within these ecosystems. </w:t>
      </w:r>
      <w:r w:rsidR="004D63D2" w:rsidRPr="003C4D84">
        <w:rPr>
          <w:rFonts w:ascii="Times New Roman" w:hAnsi="Times New Roman" w:cs="Times New Roman"/>
          <w:lang w:val="en-GB"/>
        </w:rPr>
        <w:t>Various syntrophic microorganisms facilitate substrate metabolism and co-metabolism, driving the bioprocessing of waste in municipal landfills. This results in the partial breakdown of complex organic substrates into simpler polymeric compounds, followed by their complete minerali</w:t>
      </w:r>
      <w:r w:rsidR="007F129F">
        <w:rPr>
          <w:rFonts w:ascii="Times New Roman" w:hAnsi="Times New Roman" w:cs="Times New Roman"/>
          <w:lang w:val="en-GB"/>
        </w:rPr>
        <w:t>z</w:t>
      </w:r>
      <w:r w:rsidR="004D63D2" w:rsidRPr="003C4D84">
        <w:rPr>
          <w:rFonts w:ascii="Times New Roman" w:hAnsi="Times New Roman" w:cs="Times New Roman"/>
          <w:lang w:val="en-GB"/>
        </w:rPr>
        <w:t>ation into inorganic salts, water</w:t>
      </w:r>
      <w:r w:rsidR="007F129F">
        <w:rPr>
          <w:rFonts w:ascii="Times New Roman" w:hAnsi="Times New Roman" w:cs="Times New Roman"/>
          <w:lang w:val="en-GB"/>
        </w:rPr>
        <w:t>,</w:t>
      </w:r>
      <w:r w:rsidR="004D63D2" w:rsidRPr="003C4D84">
        <w:rPr>
          <w:rFonts w:ascii="Times New Roman" w:hAnsi="Times New Roman" w:cs="Times New Roman"/>
          <w:lang w:val="en-GB"/>
        </w:rPr>
        <w:t xml:space="preserve"> and gases – notably methane. The decomposition of these substrates is governed by the dynamic interaction and succession of bacterial, archaeal</w:t>
      </w:r>
      <w:r w:rsidR="007F129F">
        <w:rPr>
          <w:rFonts w:ascii="Times New Roman" w:hAnsi="Times New Roman" w:cs="Times New Roman"/>
          <w:lang w:val="en-GB"/>
        </w:rPr>
        <w:t>,</w:t>
      </w:r>
      <w:r w:rsidR="004D63D2" w:rsidRPr="003C4D84">
        <w:rPr>
          <w:rFonts w:ascii="Times New Roman" w:hAnsi="Times New Roman" w:cs="Times New Roman"/>
          <w:lang w:val="en-GB"/>
        </w:rPr>
        <w:t xml:space="preserve"> and fungal communities, which are influenced by the biotic and abiotic conditions within the landfill. These microbial activities facilitate hydrolytic, fermentative, acetogenic</w:t>
      </w:r>
      <w:r w:rsidR="007F129F">
        <w:rPr>
          <w:rFonts w:ascii="Times New Roman" w:hAnsi="Times New Roman" w:cs="Times New Roman"/>
          <w:lang w:val="en-GB"/>
        </w:rPr>
        <w:t>,</w:t>
      </w:r>
      <w:r w:rsidR="004D63D2" w:rsidRPr="003C4D84">
        <w:rPr>
          <w:rFonts w:ascii="Times New Roman" w:hAnsi="Times New Roman" w:cs="Times New Roman"/>
          <w:lang w:val="en-GB"/>
        </w:rPr>
        <w:t xml:space="preserve"> and methanogenic pathways, thereby contributing to the overall biodegradation of waste materials. </w:t>
      </w:r>
      <w:r w:rsidR="00553734" w:rsidRPr="003C4D84">
        <w:rPr>
          <w:rFonts w:ascii="Times New Roman" w:hAnsi="Times New Roman" w:cs="Times New Roman"/>
          <w:lang w:val="en-GB"/>
        </w:rPr>
        <w:t>(García de Cortázar et</w:t>
      </w:r>
      <w:r w:rsidR="005F115D">
        <w:rPr>
          <w:rFonts w:ascii="Times New Roman" w:hAnsi="Times New Roman" w:cs="Times New Roman"/>
          <w:lang w:val="en-GB"/>
        </w:rPr>
        <w:t xml:space="preserve"> </w:t>
      </w:r>
      <w:r w:rsidR="00553734" w:rsidRPr="003C4D84">
        <w:rPr>
          <w:rFonts w:ascii="Times New Roman" w:hAnsi="Times New Roman" w:cs="Times New Roman"/>
          <w:lang w:val="en-GB"/>
        </w:rPr>
        <w:t>al. 2002</w:t>
      </w:r>
      <w:r w:rsidR="005F115D">
        <w:rPr>
          <w:rFonts w:ascii="Times New Roman" w:hAnsi="Times New Roman" w:cs="Times New Roman"/>
          <w:lang w:val="en-GB"/>
        </w:rPr>
        <w:t>,</w:t>
      </w:r>
      <w:r w:rsidR="00553734" w:rsidRPr="003C4D84">
        <w:rPr>
          <w:rFonts w:ascii="Times New Roman" w:hAnsi="Times New Roman" w:cs="Times New Roman"/>
          <w:lang w:val="en-GB"/>
        </w:rPr>
        <w:t xml:space="preserve"> </w:t>
      </w:r>
      <w:proofErr w:type="spellStart"/>
      <w:r w:rsidR="00553734" w:rsidRPr="003C4D84">
        <w:rPr>
          <w:rFonts w:ascii="Times New Roman" w:hAnsi="Times New Roman" w:cs="Times New Roman"/>
          <w:lang w:val="en-GB"/>
        </w:rPr>
        <w:t>Sekhohola</w:t>
      </w:r>
      <w:proofErr w:type="spellEnd"/>
      <w:r w:rsidR="00553734" w:rsidRPr="003C4D84">
        <w:rPr>
          <w:rFonts w:ascii="Times New Roman" w:hAnsi="Times New Roman" w:cs="Times New Roman"/>
          <w:lang w:val="en-GB"/>
        </w:rPr>
        <w:t>-Dlamini et</w:t>
      </w:r>
      <w:r w:rsidR="005F115D">
        <w:rPr>
          <w:rFonts w:ascii="Times New Roman" w:hAnsi="Times New Roman" w:cs="Times New Roman"/>
          <w:lang w:val="en-GB"/>
        </w:rPr>
        <w:t xml:space="preserve"> </w:t>
      </w:r>
      <w:r w:rsidR="00553734" w:rsidRPr="003C4D84">
        <w:rPr>
          <w:rFonts w:ascii="Times New Roman" w:hAnsi="Times New Roman" w:cs="Times New Roman"/>
          <w:lang w:val="en-GB"/>
        </w:rPr>
        <w:t>al. 2020)</w:t>
      </w:r>
      <w:r w:rsidR="00AE722A" w:rsidRPr="003C4D84">
        <w:rPr>
          <w:rFonts w:ascii="Times New Roman" w:hAnsi="Times New Roman" w:cs="Times New Roman"/>
          <w:lang w:val="en-GB"/>
        </w:rPr>
        <w:t>.</w:t>
      </w:r>
    </w:p>
    <w:p w14:paraId="4F1EF19D" w14:textId="69414F1A" w:rsidR="00571801" w:rsidRPr="003C4D84" w:rsidRDefault="00562E87" w:rsidP="00C66D84">
      <w:pPr>
        <w:spacing w:after="0" w:line="240" w:lineRule="auto"/>
        <w:ind w:firstLine="284"/>
        <w:jc w:val="both"/>
        <w:rPr>
          <w:rFonts w:ascii="Times New Roman" w:hAnsi="Times New Roman" w:cs="Times New Roman"/>
          <w:lang w:val="en-GB"/>
        </w:rPr>
      </w:pPr>
      <w:r w:rsidRPr="003C4D84">
        <w:rPr>
          <w:rFonts w:ascii="Times New Roman" w:hAnsi="Times New Roman" w:cs="Times New Roman"/>
          <w:lang w:val="en-GB"/>
        </w:rPr>
        <w:t>Understanding the landfill</w:t>
      </w:r>
      <w:r w:rsidR="007F129F">
        <w:rPr>
          <w:rFonts w:ascii="Times New Roman" w:hAnsi="Times New Roman" w:cs="Times New Roman"/>
          <w:lang w:val="en-GB"/>
        </w:rPr>
        <w:t>'</w:t>
      </w:r>
      <w:r w:rsidRPr="003C4D84">
        <w:rPr>
          <w:rFonts w:ascii="Times New Roman" w:hAnsi="Times New Roman" w:cs="Times New Roman"/>
          <w:lang w:val="en-GB"/>
        </w:rPr>
        <w:t xml:space="preserve">s microbial ecology is </w:t>
      </w:r>
      <w:r w:rsidR="007F129F">
        <w:rPr>
          <w:rFonts w:ascii="Times New Roman" w:hAnsi="Times New Roman" w:cs="Times New Roman"/>
          <w:lang w:val="en-GB"/>
        </w:rPr>
        <w:t>crucial for optimizing waste management and harnessing microbial communities for biotechnological application</w:t>
      </w:r>
      <w:r w:rsidRPr="003C4D84">
        <w:rPr>
          <w:rFonts w:ascii="Times New Roman" w:hAnsi="Times New Roman" w:cs="Times New Roman"/>
          <w:lang w:val="en-GB"/>
        </w:rPr>
        <w:t xml:space="preserve">s. </w:t>
      </w:r>
      <w:r w:rsidR="004D113A" w:rsidRPr="003C4D84">
        <w:rPr>
          <w:rFonts w:ascii="Times New Roman" w:hAnsi="Times New Roman" w:cs="Times New Roman"/>
          <w:lang w:val="en-GB"/>
        </w:rPr>
        <w:t>Researche</w:t>
      </w:r>
      <w:r w:rsidR="009546E6" w:rsidRPr="003C4D84">
        <w:rPr>
          <w:rFonts w:ascii="Times New Roman" w:hAnsi="Times New Roman" w:cs="Times New Roman"/>
          <w:lang w:val="en-GB"/>
        </w:rPr>
        <w:t>r</w:t>
      </w:r>
      <w:r w:rsidR="004D113A" w:rsidRPr="003C4D84">
        <w:rPr>
          <w:rFonts w:ascii="Times New Roman" w:hAnsi="Times New Roman" w:cs="Times New Roman"/>
          <w:lang w:val="en-GB"/>
        </w:rPr>
        <w:t xml:space="preserve">s </w:t>
      </w:r>
      <w:proofErr w:type="spellStart"/>
      <w:r w:rsidR="00535A76" w:rsidRPr="003C4D84">
        <w:rPr>
          <w:rFonts w:ascii="Times New Roman" w:hAnsi="Times New Roman" w:cs="Times New Roman"/>
          <w:lang w:val="en-GB"/>
        </w:rPr>
        <w:t>Zuriash</w:t>
      </w:r>
      <w:proofErr w:type="spellEnd"/>
      <w:r w:rsidR="004D113A" w:rsidRPr="003C4D84">
        <w:rPr>
          <w:rFonts w:ascii="Times New Roman" w:hAnsi="Times New Roman" w:cs="Times New Roman"/>
          <w:lang w:val="en-GB"/>
        </w:rPr>
        <w:t xml:space="preserve"> et</w:t>
      </w:r>
      <w:r w:rsidR="005F115D">
        <w:rPr>
          <w:rFonts w:ascii="Times New Roman" w:hAnsi="Times New Roman" w:cs="Times New Roman"/>
          <w:lang w:val="en-GB"/>
        </w:rPr>
        <w:t xml:space="preserve"> </w:t>
      </w:r>
      <w:r w:rsidR="004D113A" w:rsidRPr="003C4D84">
        <w:rPr>
          <w:rFonts w:ascii="Times New Roman" w:hAnsi="Times New Roman" w:cs="Times New Roman"/>
          <w:lang w:val="en-GB"/>
        </w:rPr>
        <w:t>al.</w:t>
      </w:r>
      <w:r w:rsidR="00331C9B" w:rsidRPr="003C4D84">
        <w:rPr>
          <w:rFonts w:ascii="Times New Roman" w:hAnsi="Times New Roman" w:cs="Times New Roman"/>
          <w:lang w:val="en-GB"/>
        </w:rPr>
        <w:t xml:space="preserve"> </w:t>
      </w:r>
      <w:r w:rsidR="004D113A" w:rsidRPr="003C4D84">
        <w:rPr>
          <w:rFonts w:ascii="Times New Roman" w:hAnsi="Times New Roman" w:cs="Times New Roman"/>
          <w:lang w:val="en-GB"/>
        </w:rPr>
        <w:t>(</w:t>
      </w:r>
      <w:r w:rsidR="00331C9B" w:rsidRPr="003C4D84">
        <w:rPr>
          <w:rFonts w:ascii="Times New Roman" w:hAnsi="Times New Roman" w:cs="Times New Roman"/>
          <w:lang w:val="en-GB"/>
        </w:rPr>
        <w:t xml:space="preserve">2024) demonstrated </w:t>
      </w:r>
      <w:r w:rsidR="004D113A" w:rsidRPr="003C4D84">
        <w:rPr>
          <w:rFonts w:ascii="Times New Roman" w:hAnsi="Times New Roman" w:cs="Times New Roman"/>
          <w:lang w:val="en-GB"/>
        </w:rPr>
        <w:t xml:space="preserve">that the dominant metabolic processes include the biodegradation of xenobiotic, as well as the metabolism of terpenoids and polyketides. Additionally, landfill environments </w:t>
      </w:r>
      <w:proofErr w:type="spellStart"/>
      <w:r w:rsidR="004D113A" w:rsidRPr="003C4D84">
        <w:rPr>
          <w:rFonts w:ascii="Times New Roman" w:hAnsi="Times New Roman" w:cs="Times New Roman"/>
          <w:lang w:val="en-GB"/>
        </w:rPr>
        <w:t>harbor</w:t>
      </w:r>
      <w:proofErr w:type="spellEnd"/>
      <w:r w:rsidR="004D113A" w:rsidRPr="003C4D84">
        <w:rPr>
          <w:rFonts w:ascii="Times New Roman" w:hAnsi="Times New Roman" w:cs="Times New Roman"/>
          <w:lang w:val="en-GB"/>
        </w:rPr>
        <w:t xml:space="preserve"> metabolically versatile microorganisms, antibiotic resistance genes, mobile genetic elements</w:t>
      </w:r>
      <w:r w:rsidR="007F129F">
        <w:rPr>
          <w:rFonts w:ascii="Times New Roman" w:hAnsi="Times New Roman" w:cs="Times New Roman"/>
          <w:lang w:val="en-GB"/>
        </w:rPr>
        <w:t>,</w:t>
      </w:r>
      <w:r w:rsidR="004D113A" w:rsidRPr="003C4D84">
        <w:rPr>
          <w:rFonts w:ascii="Times New Roman" w:hAnsi="Times New Roman" w:cs="Times New Roman"/>
          <w:lang w:val="en-GB"/>
        </w:rPr>
        <w:t xml:space="preserve"> and pathogenic bacteria. </w:t>
      </w:r>
      <w:r w:rsidR="00571801" w:rsidRPr="003C4D84">
        <w:rPr>
          <w:rFonts w:ascii="Times New Roman" w:hAnsi="Times New Roman" w:cs="Times New Roman"/>
          <w:lang w:val="en-GB"/>
        </w:rPr>
        <w:t>Research performed by Wang et</w:t>
      </w:r>
      <w:r w:rsidR="005F115D">
        <w:rPr>
          <w:rFonts w:ascii="Times New Roman" w:hAnsi="Times New Roman" w:cs="Times New Roman"/>
          <w:lang w:val="en-GB"/>
        </w:rPr>
        <w:t xml:space="preserve"> </w:t>
      </w:r>
      <w:r w:rsidR="00571801" w:rsidRPr="003C4D84">
        <w:rPr>
          <w:rFonts w:ascii="Times New Roman" w:hAnsi="Times New Roman" w:cs="Times New Roman"/>
          <w:lang w:val="en-GB"/>
        </w:rPr>
        <w:t>al.</w:t>
      </w:r>
      <w:r w:rsidR="005912AC" w:rsidRPr="003C4D84">
        <w:rPr>
          <w:rFonts w:ascii="Times New Roman" w:hAnsi="Times New Roman" w:cs="Times New Roman"/>
          <w:lang w:val="en-GB"/>
        </w:rPr>
        <w:t xml:space="preserve"> </w:t>
      </w:r>
      <w:r w:rsidR="00571801" w:rsidRPr="003C4D84">
        <w:rPr>
          <w:rFonts w:ascii="Times New Roman" w:hAnsi="Times New Roman" w:cs="Times New Roman"/>
          <w:lang w:val="en-GB"/>
        </w:rPr>
        <w:t xml:space="preserve">(2017) has shown that microbial </w:t>
      </w:r>
      <w:r w:rsidR="00135BCD" w:rsidRPr="003C4D84">
        <w:rPr>
          <w:rFonts w:ascii="Times New Roman" w:hAnsi="Times New Roman" w:cs="Times New Roman"/>
          <w:lang w:val="en-GB"/>
        </w:rPr>
        <w:t>abundance</w:t>
      </w:r>
      <w:r w:rsidR="00571801" w:rsidRPr="003C4D84">
        <w:rPr>
          <w:rFonts w:ascii="Times New Roman" w:hAnsi="Times New Roman" w:cs="Times New Roman"/>
          <w:lang w:val="en-GB"/>
        </w:rPr>
        <w:t xml:space="preserve"> is lowest in the surface soil (0-3 cm), while </w:t>
      </w:r>
      <w:r w:rsidR="007F129F">
        <w:rPr>
          <w:rFonts w:ascii="Times New Roman" w:hAnsi="Times New Roman" w:cs="Times New Roman"/>
          <w:lang w:val="en-GB"/>
        </w:rPr>
        <w:t>i</w:t>
      </w:r>
      <w:r w:rsidR="00E21279" w:rsidRPr="003C4D84">
        <w:rPr>
          <w:rFonts w:ascii="Times New Roman" w:hAnsi="Times New Roman" w:cs="Times New Roman"/>
          <w:lang w:val="en-GB"/>
        </w:rPr>
        <w:t>t declines from the uppermost layer of accumulated waste to the central layer (30</w:t>
      </w:r>
      <w:r w:rsidR="005F115D">
        <w:rPr>
          <w:rFonts w:ascii="Times New Roman" w:hAnsi="Times New Roman" w:cs="Times New Roman"/>
          <w:lang w:val="en-GB"/>
        </w:rPr>
        <w:t>-</w:t>
      </w:r>
      <w:r w:rsidR="00E21279" w:rsidRPr="003C4D84">
        <w:rPr>
          <w:rFonts w:ascii="Times New Roman" w:hAnsi="Times New Roman" w:cs="Times New Roman"/>
          <w:lang w:val="en-GB"/>
        </w:rPr>
        <w:t xml:space="preserve">90 cm) and then </w:t>
      </w:r>
      <w:r w:rsidR="00E4587C" w:rsidRPr="003C4D84">
        <w:rPr>
          <w:rFonts w:ascii="Times New Roman" w:hAnsi="Times New Roman" w:cs="Times New Roman"/>
          <w:lang w:val="en-GB"/>
        </w:rPr>
        <w:t>increase</w:t>
      </w:r>
      <w:r w:rsidR="007F129F">
        <w:rPr>
          <w:rFonts w:ascii="Times New Roman" w:hAnsi="Times New Roman" w:cs="Times New Roman"/>
          <w:lang w:val="en-GB"/>
        </w:rPr>
        <w:t>s</w:t>
      </w:r>
      <w:r w:rsidR="00E21279" w:rsidRPr="003C4D84">
        <w:rPr>
          <w:rFonts w:ascii="Times New Roman" w:hAnsi="Times New Roman" w:cs="Times New Roman"/>
          <w:lang w:val="en-GB"/>
        </w:rPr>
        <w:t xml:space="preserve"> from the central layer to the lowest layer (90</w:t>
      </w:r>
      <w:r w:rsidR="005F115D">
        <w:rPr>
          <w:rFonts w:ascii="Times New Roman" w:hAnsi="Times New Roman" w:cs="Times New Roman"/>
          <w:lang w:val="en-GB"/>
        </w:rPr>
        <w:t>-</w:t>
      </w:r>
      <w:r w:rsidR="00E21279" w:rsidRPr="003C4D84">
        <w:rPr>
          <w:rFonts w:ascii="Times New Roman" w:hAnsi="Times New Roman" w:cs="Times New Roman"/>
          <w:lang w:val="en-GB"/>
        </w:rPr>
        <w:t>150 cm).</w:t>
      </w:r>
      <w:r w:rsidR="00E4587C" w:rsidRPr="003C4D84">
        <w:rPr>
          <w:rFonts w:ascii="Times New Roman" w:hAnsi="Times New Roman" w:cs="Times New Roman"/>
          <w:lang w:val="en-GB"/>
        </w:rPr>
        <w:t xml:space="preserve"> </w:t>
      </w:r>
      <w:r w:rsidR="007F129F">
        <w:rPr>
          <w:rFonts w:ascii="Times New Roman" w:hAnsi="Times New Roman" w:cs="Times New Roman"/>
          <w:lang w:val="en-GB"/>
        </w:rPr>
        <w:t>The m</w:t>
      </w:r>
      <w:r w:rsidR="001761E9" w:rsidRPr="003C4D84">
        <w:rPr>
          <w:rFonts w:ascii="Times New Roman" w:hAnsi="Times New Roman" w:cs="Times New Roman"/>
          <w:lang w:val="en-GB"/>
        </w:rPr>
        <w:t xml:space="preserve">icrobial analysis identified </w:t>
      </w:r>
      <w:r w:rsidR="00D67344" w:rsidRPr="003C4D84">
        <w:rPr>
          <w:rFonts w:ascii="Times New Roman" w:hAnsi="Times New Roman" w:cs="Times New Roman"/>
          <w:i/>
          <w:lang w:val="en-GB"/>
        </w:rPr>
        <w:t>Firmicutes, Proteobacteria</w:t>
      </w:r>
      <w:r w:rsidR="007F129F">
        <w:rPr>
          <w:rFonts w:ascii="Times New Roman" w:hAnsi="Times New Roman" w:cs="Times New Roman"/>
          <w:i/>
          <w:lang w:val="en-GB"/>
        </w:rPr>
        <w:t>,</w:t>
      </w:r>
      <w:r w:rsidR="00D67344" w:rsidRPr="003C4D84">
        <w:rPr>
          <w:rFonts w:ascii="Times New Roman" w:hAnsi="Times New Roman" w:cs="Times New Roman"/>
          <w:i/>
          <w:lang w:val="en-GB"/>
        </w:rPr>
        <w:t xml:space="preserve"> and Bacteroidetes </w:t>
      </w:r>
      <w:r w:rsidR="00D67344" w:rsidRPr="003C4D84">
        <w:rPr>
          <w:rFonts w:ascii="Times New Roman" w:hAnsi="Times New Roman" w:cs="Times New Roman"/>
          <w:lang w:val="en-GB"/>
        </w:rPr>
        <w:t>as the dominant</w:t>
      </w:r>
      <w:r w:rsidR="00F82ADB" w:rsidRPr="003C4D84">
        <w:rPr>
          <w:rFonts w:ascii="Times New Roman" w:hAnsi="Times New Roman" w:cs="Times New Roman"/>
          <w:lang w:val="en-GB"/>
        </w:rPr>
        <w:t xml:space="preserve"> phyla, while </w:t>
      </w:r>
      <w:proofErr w:type="spellStart"/>
      <w:r w:rsidR="00F82ADB" w:rsidRPr="003C4D84">
        <w:rPr>
          <w:rFonts w:ascii="Times New Roman" w:hAnsi="Times New Roman" w:cs="Times New Roman"/>
          <w:i/>
          <w:lang w:val="en-GB"/>
        </w:rPr>
        <w:t>Halanaerobium</w:t>
      </w:r>
      <w:proofErr w:type="spellEnd"/>
      <w:r w:rsidR="00F82ADB" w:rsidRPr="003C4D84">
        <w:rPr>
          <w:rFonts w:ascii="Times New Roman" w:hAnsi="Times New Roman" w:cs="Times New Roman"/>
          <w:i/>
          <w:lang w:val="en-GB"/>
        </w:rPr>
        <w:t xml:space="preserve">, </w:t>
      </w:r>
      <w:proofErr w:type="spellStart"/>
      <w:r w:rsidR="00F82ADB" w:rsidRPr="003C4D84">
        <w:rPr>
          <w:rFonts w:ascii="Times New Roman" w:hAnsi="Times New Roman" w:cs="Times New Roman"/>
          <w:i/>
          <w:lang w:val="en-GB"/>
        </w:rPr>
        <w:t>Me</w:t>
      </w:r>
      <w:r w:rsidR="00D67344" w:rsidRPr="003C4D84">
        <w:rPr>
          <w:rFonts w:ascii="Times New Roman" w:hAnsi="Times New Roman" w:cs="Times New Roman"/>
          <w:i/>
          <w:lang w:val="en-GB"/>
        </w:rPr>
        <w:t>thylohalobius</w:t>
      </w:r>
      <w:proofErr w:type="spellEnd"/>
      <w:r w:rsidR="00D67344" w:rsidRPr="003C4D84">
        <w:rPr>
          <w:rFonts w:ascii="Times New Roman" w:hAnsi="Times New Roman" w:cs="Times New Roman"/>
          <w:i/>
          <w:lang w:val="en-GB"/>
        </w:rPr>
        <w:t xml:space="preserve">, </w:t>
      </w:r>
      <w:proofErr w:type="spellStart"/>
      <w:r w:rsidR="00D67344" w:rsidRPr="003C4D84">
        <w:rPr>
          <w:rFonts w:ascii="Times New Roman" w:hAnsi="Times New Roman" w:cs="Times New Roman"/>
          <w:i/>
          <w:lang w:val="en-GB"/>
        </w:rPr>
        <w:t>S</w:t>
      </w:r>
      <w:r w:rsidR="00F82ADB" w:rsidRPr="003C4D84">
        <w:rPr>
          <w:rFonts w:ascii="Times New Roman" w:hAnsi="Times New Roman" w:cs="Times New Roman"/>
          <w:i/>
          <w:lang w:val="en-GB"/>
        </w:rPr>
        <w:t>y</w:t>
      </w:r>
      <w:r w:rsidR="00D67344" w:rsidRPr="003C4D84">
        <w:rPr>
          <w:rFonts w:ascii="Times New Roman" w:hAnsi="Times New Roman" w:cs="Times New Roman"/>
          <w:i/>
          <w:lang w:val="en-GB"/>
        </w:rPr>
        <w:t>ntrophomonas</w:t>
      </w:r>
      <w:proofErr w:type="spellEnd"/>
      <w:r w:rsidR="00D67344" w:rsidRPr="003C4D84">
        <w:rPr>
          <w:rFonts w:ascii="Times New Roman" w:hAnsi="Times New Roman" w:cs="Times New Roman"/>
          <w:i/>
          <w:lang w:val="en-GB"/>
        </w:rPr>
        <w:t xml:space="preserve">, </w:t>
      </w:r>
      <w:proofErr w:type="spellStart"/>
      <w:r w:rsidR="00D67344" w:rsidRPr="003C4D84">
        <w:rPr>
          <w:rFonts w:ascii="Times New Roman" w:hAnsi="Times New Roman" w:cs="Times New Roman"/>
          <w:i/>
          <w:lang w:val="en-GB"/>
        </w:rPr>
        <w:t>Fastidiosipila</w:t>
      </w:r>
      <w:proofErr w:type="spellEnd"/>
      <w:r w:rsidR="00D67344" w:rsidRPr="003C4D84">
        <w:rPr>
          <w:rFonts w:ascii="Times New Roman" w:hAnsi="Times New Roman" w:cs="Times New Roman"/>
          <w:i/>
          <w:lang w:val="en-GB"/>
        </w:rPr>
        <w:t xml:space="preserve"> </w:t>
      </w:r>
      <w:r w:rsidR="00D67344" w:rsidRPr="003C4D84">
        <w:rPr>
          <w:rFonts w:ascii="Times New Roman" w:hAnsi="Times New Roman" w:cs="Times New Roman"/>
          <w:lang w:val="en-GB"/>
        </w:rPr>
        <w:t xml:space="preserve">and </w:t>
      </w:r>
      <w:proofErr w:type="spellStart"/>
      <w:r w:rsidR="00D67344" w:rsidRPr="003C4D84">
        <w:rPr>
          <w:rFonts w:ascii="Times New Roman" w:hAnsi="Times New Roman" w:cs="Times New Roman"/>
          <w:i/>
          <w:lang w:val="en-GB"/>
        </w:rPr>
        <w:t>Spirochaeta</w:t>
      </w:r>
      <w:proofErr w:type="spellEnd"/>
      <w:r w:rsidR="00D67344" w:rsidRPr="003C4D84">
        <w:rPr>
          <w:rFonts w:ascii="Times New Roman" w:hAnsi="Times New Roman" w:cs="Times New Roman"/>
          <w:lang w:val="en-GB"/>
        </w:rPr>
        <w:t xml:space="preserve"> were the predominant genera. </w:t>
      </w:r>
      <w:proofErr w:type="spellStart"/>
      <w:r w:rsidR="00F82ADB" w:rsidRPr="003C4D84">
        <w:rPr>
          <w:rFonts w:ascii="Times New Roman" w:hAnsi="Times New Roman" w:cs="Times New Roman"/>
          <w:lang w:val="en-GB"/>
        </w:rPr>
        <w:t>Methylohalobius</w:t>
      </w:r>
      <w:proofErr w:type="spellEnd"/>
      <w:r w:rsidR="00F82ADB" w:rsidRPr="003C4D84">
        <w:rPr>
          <w:rFonts w:ascii="Times New Roman" w:hAnsi="Times New Roman" w:cs="Times New Roman"/>
          <w:lang w:val="en-GB"/>
        </w:rPr>
        <w:t xml:space="preserve"> were found to be more abu</w:t>
      </w:r>
      <w:r w:rsidR="00DB10B4" w:rsidRPr="003C4D84">
        <w:rPr>
          <w:rFonts w:ascii="Times New Roman" w:hAnsi="Times New Roman" w:cs="Times New Roman"/>
          <w:lang w:val="en-GB"/>
        </w:rPr>
        <w:t>n</w:t>
      </w:r>
      <w:r w:rsidR="00F82ADB" w:rsidRPr="003C4D84">
        <w:rPr>
          <w:rFonts w:ascii="Times New Roman" w:hAnsi="Times New Roman" w:cs="Times New Roman"/>
          <w:lang w:val="en-GB"/>
        </w:rPr>
        <w:t xml:space="preserve">dant in the top soil layers compared to the </w:t>
      </w:r>
      <w:r w:rsidR="00E4587C" w:rsidRPr="003C4D84">
        <w:rPr>
          <w:rFonts w:ascii="Times New Roman" w:hAnsi="Times New Roman" w:cs="Times New Roman"/>
          <w:lang w:val="en-GB"/>
        </w:rPr>
        <w:t>deposited</w:t>
      </w:r>
      <w:r w:rsidR="00F82ADB" w:rsidRPr="003C4D84">
        <w:rPr>
          <w:rFonts w:ascii="Times New Roman" w:hAnsi="Times New Roman" w:cs="Times New Roman"/>
          <w:lang w:val="en-GB"/>
        </w:rPr>
        <w:t xml:space="preserve"> waste</w:t>
      </w:r>
      <w:r w:rsidR="007F129F">
        <w:rPr>
          <w:rFonts w:ascii="Times New Roman" w:hAnsi="Times New Roman" w:cs="Times New Roman"/>
          <w:lang w:val="en-GB"/>
        </w:rPr>
        <w:t>. At the same time,</w:t>
      </w:r>
      <w:r w:rsidR="00F82ADB" w:rsidRPr="003C4D84">
        <w:rPr>
          <w:rFonts w:ascii="Times New Roman" w:hAnsi="Times New Roman" w:cs="Times New Roman"/>
          <w:lang w:val="en-GB"/>
        </w:rPr>
        <w:t xml:space="preserve"> </w:t>
      </w:r>
      <w:proofErr w:type="spellStart"/>
      <w:r w:rsidR="00F82ADB" w:rsidRPr="003C4D84">
        <w:rPr>
          <w:rFonts w:ascii="Times New Roman" w:hAnsi="Times New Roman" w:cs="Times New Roman"/>
          <w:i/>
          <w:lang w:val="en-GB"/>
        </w:rPr>
        <w:t>Syntrophomonas</w:t>
      </w:r>
      <w:proofErr w:type="spellEnd"/>
      <w:r w:rsidR="00F82ADB" w:rsidRPr="003C4D84">
        <w:rPr>
          <w:rFonts w:ascii="Times New Roman" w:hAnsi="Times New Roman" w:cs="Times New Roman"/>
          <w:lang w:val="en-GB"/>
        </w:rPr>
        <w:t xml:space="preserve"> and </w:t>
      </w:r>
      <w:proofErr w:type="spellStart"/>
      <w:r w:rsidR="00F82ADB" w:rsidRPr="003C4D84">
        <w:rPr>
          <w:rFonts w:ascii="Times New Roman" w:hAnsi="Times New Roman" w:cs="Times New Roman"/>
          <w:i/>
          <w:lang w:val="en-GB"/>
        </w:rPr>
        <w:t>Fastidiosipila</w:t>
      </w:r>
      <w:proofErr w:type="spellEnd"/>
      <w:r w:rsidR="00090AC9" w:rsidRPr="003C4D84">
        <w:rPr>
          <w:rFonts w:ascii="Times New Roman" w:hAnsi="Times New Roman" w:cs="Times New Roman"/>
          <w:lang w:val="en-GB"/>
        </w:rPr>
        <w:t>, which influence methane production, were more abundant in the middle to bottom layers (90-150</w:t>
      </w:r>
      <w:r w:rsidR="005F115D">
        <w:rPr>
          <w:rFonts w:ascii="Times New Roman" w:hAnsi="Times New Roman" w:cs="Times New Roman"/>
          <w:lang w:val="en-GB"/>
        </w:rPr>
        <w:t xml:space="preserve"> </w:t>
      </w:r>
      <w:r w:rsidR="00090AC9" w:rsidRPr="003C4D84">
        <w:rPr>
          <w:rFonts w:ascii="Times New Roman" w:hAnsi="Times New Roman" w:cs="Times New Roman"/>
          <w:lang w:val="en-GB"/>
        </w:rPr>
        <w:t xml:space="preserve">cm) of the stored waste. </w:t>
      </w:r>
      <w:r w:rsidR="008917C2" w:rsidRPr="003C4D84">
        <w:rPr>
          <w:rFonts w:ascii="Times New Roman" w:hAnsi="Times New Roman" w:cs="Times New Roman"/>
          <w:lang w:val="en-GB"/>
        </w:rPr>
        <w:t xml:space="preserve">Correlation analysis revealed that microbial diversity within the landfill was most closely </w:t>
      </w:r>
      <w:r w:rsidR="007F129F">
        <w:rPr>
          <w:rFonts w:ascii="Times New Roman" w:hAnsi="Times New Roman" w:cs="Times New Roman"/>
          <w:lang w:val="en-GB"/>
        </w:rPr>
        <w:t>associated with the organic matter content</w:t>
      </w:r>
      <w:r w:rsidR="008917C2" w:rsidRPr="003C4D84">
        <w:rPr>
          <w:rFonts w:ascii="Times New Roman" w:hAnsi="Times New Roman" w:cs="Times New Roman"/>
          <w:lang w:val="en-GB"/>
        </w:rPr>
        <w:t xml:space="preserve"> of the deposited waste</w:t>
      </w:r>
      <w:r w:rsidR="001E6D0F" w:rsidRPr="003C4D84">
        <w:rPr>
          <w:rFonts w:ascii="Times New Roman" w:hAnsi="Times New Roman" w:cs="Times New Roman"/>
          <w:lang w:val="en-GB"/>
        </w:rPr>
        <w:t>.</w:t>
      </w:r>
    </w:p>
    <w:p w14:paraId="7127EA20" w14:textId="1153F4C3" w:rsidR="007077C5" w:rsidRPr="003C4D84" w:rsidRDefault="00E22B43" w:rsidP="00C66D84">
      <w:pPr>
        <w:spacing w:after="0" w:line="240" w:lineRule="auto"/>
        <w:ind w:firstLine="284"/>
        <w:jc w:val="both"/>
        <w:rPr>
          <w:rFonts w:ascii="Times New Roman" w:hAnsi="Times New Roman" w:cs="Times New Roman"/>
          <w:lang w:val="en-GB"/>
        </w:rPr>
      </w:pPr>
      <w:r w:rsidRPr="003C4D84">
        <w:rPr>
          <w:rFonts w:ascii="Times New Roman" w:hAnsi="Times New Roman" w:cs="Times New Roman"/>
          <w:lang w:val="en-GB"/>
        </w:rPr>
        <w:t>The control of secondary pollution and the rapid stabilization of muni</w:t>
      </w:r>
      <w:r w:rsidR="00E9700D" w:rsidRPr="003C4D84">
        <w:rPr>
          <w:rFonts w:ascii="Times New Roman" w:hAnsi="Times New Roman" w:cs="Times New Roman"/>
          <w:lang w:val="en-GB"/>
        </w:rPr>
        <w:t xml:space="preserve">cipal solid waste landfills are closely linked to </w:t>
      </w:r>
      <w:r w:rsidR="007F129F">
        <w:rPr>
          <w:rFonts w:ascii="Times New Roman" w:hAnsi="Times New Roman" w:cs="Times New Roman"/>
          <w:lang w:val="en-GB"/>
        </w:rPr>
        <w:t>the dynamics of bacterial communitie</w:t>
      </w:r>
      <w:r w:rsidR="00E9700D" w:rsidRPr="003C4D84">
        <w:rPr>
          <w:rFonts w:ascii="Times New Roman" w:hAnsi="Times New Roman" w:cs="Times New Roman"/>
          <w:lang w:val="en-GB"/>
        </w:rPr>
        <w:t>s</w:t>
      </w:r>
      <w:r w:rsidR="009874DF" w:rsidRPr="003C4D84">
        <w:rPr>
          <w:rFonts w:ascii="Times New Roman" w:hAnsi="Times New Roman" w:cs="Times New Roman"/>
          <w:lang w:val="en-GB"/>
        </w:rPr>
        <w:t>. Research o</w:t>
      </w:r>
      <w:r w:rsidR="007F129F">
        <w:rPr>
          <w:rFonts w:ascii="Times New Roman" w:hAnsi="Times New Roman" w:cs="Times New Roman"/>
          <w:lang w:val="en-GB"/>
        </w:rPr>
        <w:t>n the spatial variation in bacterial community structure and associated environmental factors (</w:t>
      </w:r>
      <w:proofErr w:type="spellStart"/>
      <w:r w:rsidR="007F129F">
        <w:rPr>
          <w:rFonts w:ascii="Times New Roman" w:hAnsi="Times New Roman" w:cs="Times New Roman"/>
          <w:lang w:val="en-GB"/>
        </w:rPr>
        <w:t>Naying</w:t>
      </w:r>
      <w:proofErr w:type="spellEnd"/>
      <w:r w:rsidR="007F129F">
        <w:rPr>
          <w:rFonts w:ascii="Times New Roman" w:hAnsi="Times New Roman" w:cs="Times New Roman"/>
          <w:lang w:val="en-GB"/>
        </w:rPr>
        <w:t xml:space="preserve"> et al. 2022) has demonstrated that landfill depth significantly influences pH (15.3%), soil organic matter content (16.1%), total nitrogen content (4.9%), and</w:t>
      </w:r>
      <w:r w:rsidR="000D1F53" w:rsidRPr="003C4D84">
        <w:rPr>
          <w:rFonts w:ascii="Times New Roman" w:hAnsi="Times New Roman" w:cs="Times New Roman"/>
          <w:lang w:val="en-GB"/>
        </w:rPr>
        <w:t xml:space="preserve"> total phospho</w:t>
      </w:r>
      <w:r w:rsidR="009817BF" w:rsidRPr="003C4D84">
        <w:rPr>
          <w:rFonts w:ascii="Times New Roman" w:hAnsi="Times New Roman" w:cs="Times New Roman"/>
          <w:lang w:val="en-GB"/>
        </w:rPr>
        <w:t>rus content (4.2%). As depth increases, total N and total P level</w:t>
      </w:r>
      <w:r w:rsidR="009E27A5" w:rsidRPr="003C4D84">
        <w:rPr>
          <w:rFonts w:ascii="Times New Roman" w:hAnsi="Times New Roman" w:cs="Times New Roman"/>
          <w:lang w:val="en-GB"/>
        </w:rPr>
        <w:t>s</w:t>
      </w:r>
      <w:r w:rsidR="009817BF" w:rsidRPr="003C4D84">
        <w:rPr>
          <w:rFonts w:ascii="Times New Roman" w:hAnsi="Times New Roman" w:cs="Times New Roman"/>
          <w:lang w:val="en-GB"/>
        </w:rPr>
        <w:t xml:space="preserve"> in landfill soil samples exhibit </w:t>
      </w:r>
      <w:r w:rsidR="00A734D7" w:rsidRPr="003C4D84">
        <w:rPr>
          <w:rFonts w:ascii="Times New Roman" w:hAnsi="Times New Roman" w:cs="Times New Roman"/>
          <w:lang w:val="en-GB"/>
        </w:rPr>
        <w:t>a</w:t>
      </w:r>
      <w:r w:rsidR="00EC215A">
        <w:rPr>
          <w:rFonts w:ascii="Times New Roman" w:hAnsi="Times New Roman" w:cs="Times New Roman"/>
          <w:lang w:val="en-GB"/>
        </w:rPr>
        <w:t> </w:t>
      </w:r>
      <w:r w:rsidR="00A734D7" w:rsidRPr="003C4D84">
        <w:rPr>
          <w:rFonts w:ascii="Times New Roman" w:hAnsi="Times New Roman" w:cs="Times New Roman"/>
          <w:lang w:val="en-GB"/>
        </w:rPr>
        <w:t>declining trend, whereas organic matter content follows the opposite pattern</w:t>
      </w:r>
      <w:r w:rsidR="00D76C2C" w:rsidRPr="003C4D84">
        <w:rPr>
          <w:rFonts w:ascii="Times New Roman" w:hAnsi="Times New Roman" w:cs="Times New Roman"/>
          <w:lang w:val="en-GB"/>
        </w:rPr>
        <w:t xml:space="preserve">. </w:t>
      </w:r>
      <w:r w:rsidR="00EE5100" w:rsidRPr="003C4D84">
        <w:rPr>
          <w:rFonts w:ascii="Times New Roman" w:hAnsi="Times New Roman" w:cs="Times New Roman"/>
          <w:lang w:val="en-GB"/>
        </w:rPr>
        <w:t>The m</w:t>
      </w:r>
      <w:r w:rsidR="00D76C2C" w:rsidRPr="003C4D84">
        <w:rPr>
          <w:rFonts w:ascii="Times New Roman" w:hAnsi="Times New Roman" w:cs="Times New Roman"/>
          <w:lang w:val="en-GB"/>
        </w:rPr>
        <w:t xml:space="preserve">icrobial diversity is highest in the middle layers of landfill soil. </w:t>
      </w:r>
      <w:r w:rsidR="004E4BA3" w:rsidRPr="003C4D84">
        <w:rPr>
          <w:rFonts w:ascii="Times New Roman" w:hAnsi="Times New Roman" w:cs="Times New Roman"/>
          <w:lang w:val="en-GB"/>
        </w:rPr>
        <w:t xml:space="preserve">The dominant bacterial phyla identified are </w:t>
      </w:r>
      <w:r w:rsidR="00EE5100" w:rsidRPr="003C4D84">
        <w:rPr>
          <w:rFonts w:ascii="Times New Roman" w:hAnsi="Times New Roman" w:cs="Times New Roman"/>
          <w:i/>
          <w:lang w:val="en-GB"/>
        </w:rPr>
        <w:t>Firmicutes</w:t>
      </w:r>
      <w:r w:rsidR="00EE5100" w:rsidRPr="003C4D84">
        <w:rPr>
          <w:rFonts w:ascii="Times New Roman" w:hAnsi="Times New Roman" w:cs="Times New Roman"/>
          <w:lang w:val="en-GB"/>
        </w:rPr>
        <w:t xml:space="preserve"> and </w:t>
      </w:r>
      <w:r w:rsidR="00EE5100" w:rsidRPr="003C4D84">
        <w:rPr>
          <w:rFonts w:ascii="Times New Roman" w:hAnsi="Times New Roman" w:cs="Times New Roman"/>
          <w:i/>
          <w:lang w:val="en-GB"/>
        </w:rPr>
        <w:t>Proteobacteria</w:t>
      </w:r>
      <w:r w:rsidR="00EE5100" w:rsidRPr="003C4D84">
        <w:rPr>
          <w:rFonts w:ascii="Times New Roman" w:hAnsi="Times New Roman" w:cs="Times New Roman"/>
          <w:lang w:val="en-GB"/>
        </w:rPr>
        <w:t xml:space="preserve">. At the genus level, there is a bacterial succession from </w:t>
      </w:r>
      <w:proofErr w:type="spellStart"/>
      <w:r w:rsidR="00EE5100" w:rsidRPr="003C4D84">
        <w:rPr>
          <w:rFonts w:ascii="Times New Roman" w:hAnsi="Times New Roman" w:cs="Times New Roman"/>
          <w:i/>
          <w:lang w:val="en-GB"/>
        </w:rPr>
        <w:t>Psychorobacter</w:t>
      </w:r>
      <w:proofErr w:type="spellEnd"/>
      <w:r w:rsidR="00EE5100" w:rsidRPr="003C4D84">
        <w:rPr>
          <w:rFonts w:ascii="Times New Roman" w:hAnsi="Times New Roman" w:cs="Times New Roman"/>
          <w:lang w:val="en-GB"/>
        </w:rPr>
        <w:t xml:space="preserve"> and </w:t>
      </w:r>
      <w:r w:rsidR="00EE5100" w:rsidRPr="003C4D84">
        <w:rPr>
          <w:rFonts w:ascii="Times New Roman" w:hAnsi="Times New Roman" w:cs="Times New Roman"/>
          <w:i/>
          <w:lang w:val="en-GB"/>
        </w:rPr>
        <w:t>Pseudomonas</w:t>
      </w:r>
      <w:r w:rsidR="00EE5100" w:rsidRPr="003C4D84">
        <w:rPr>
          <w:rFonts w:ascii="Times New Roman" w:hAnsi="Times New Roman" w:cs="Times New Roman"/>
          <w:lang w:val="en-GB"/>
        </w:rPr>
        <w:t xml:space="preserve"> to </w:t>
      </w:r>
      <w:r w:rsidR="00EE5100" w:rsidRPr="003C4D84">
        <w:rPr>
          <w:rFonts w:ascii="Times New Roman" w:hAnsi="Times New Roman" w:cs="Times New Roman"/>
          <w:i/>
          <w:lang w:val="en-GB"/>
        </w:rPr>
        <w:t>Clostridium</w:t>
      </w:r>
      <w:r w:rsidR="00EE5100" w:rsidRPr="003C4D84">
        <w:rPr>
          <w:rFonts w:ascii="Times New Roman" w:hAnsi="Times New Roman" w:cs="Times New Roman"/>
          <w:lang w:val="en-GB"/>
        </w:rPr>
        <w:t xml:space="preserve"> and </w:t>
      </w:r>
      <w:proofErr w:type="spellStart"/>
      <w:r w:rsidR="00EE5100" w:rsidRPr="003C4D84">
        <w:rPr>
          <w:rFonts w:ascii="Times New Roman" w:hAnsi="Times New Roman" w:cs="Times New Roman"/>
          <w:i/>
          <w:lang w:val="en-GB"/>
        </w:rPr>
        <w:t>Savagea</w:t>
      </w:r>
      <w:proofErr w:type="spellEnd"/>
      <w:r w:rsidR="00EE5100" w:rsidRPr="003C4D84">
        <w:rPr>
          <w:rFonts w:ascii="Times New Roman" w:hAnsi="Times New Roman" w:cs="Times New Roman"/>
          <w:lang w:val="en-GB"/>
        </w:rPr>
        <w:t xml:space="preserve">. </w:t>
      </w:r>
      <w:r w:rsidR="001E0F74" w:rsidRPr="003C4D84">
        <w:rPr>
          <w:rFonts w:ascii="Times New Roman" w:hAnsi="Times New Roman" w:cs="Times New Roman"/>
          <w:lang w:val="en-GB"/>
        </w:rPr>
        <w:t>Variations in pH, soil organic matter content</w:t>
      </w:r>
      <w:r w:rsidR="007F129F">
        <w:rPr>
          <w:rFonts w:ascii="Times New Roman" w:hAnsi="Times New Roman" w:cs="Times New Roman"/>
          <w:lang w:val="en-GB"/>
        </w:rPr>
        <w:t>, and total nitrogen and phosphorus concentrations with increasing depth suggest that the succession of bacterial communities is primarily driven by factors influenced by spatial and temporal factors, as well as the specific characteristics of municipal solid waste in different types of landfills</w:t>
      </w:r>
      <w:r w:rsidR="009E225D" w:rsidRPr="003C4D84">
        <w:rPr>
          <w:rFonts w:ascii="Times New Roman" w:hAnsi="Times New Roman" w:cs="Times New Roman"/>
          <w:lang w:val="en-GB"/>
        </w:rPr>
        <w:t>.</w:t>
      </w:r>
    </w:p>
    <w:p w14:paraId="234DC284" w14:textId="16BAE09B" w:rsidR="00C83BE7" w:rsidRPr="003C4D84" w:rsidRDefault="00AA2E73" w:rsidP="00C66D84">
      <w:pPr>
        <w:spacing w:after="0" w:line="240" w:lineRule="auto"/>
        <w:ind w:firstLine="284"/>
        <w:jc w:val="both"/>
        <w:rPr>
          <w:rFonts w:ascii="Times New Roman" w:hAnsi="Times New Roman" w:cs="Times New Roman"/>
          <w:lang w:val="en-GB"/>
        </w:rPr>
      </w:pPr>
      <w:r w:rsidRPr="003C4D84">
        <w:rPr>
          <w:rFonts w:ascii="Times New Roman" w:hAnsi="Times New Roman" w:cs="Times New Roman"/>
          <w:lang w:val="en-GB"/>
        </w:rPr>
        <w:t xml:space="preserve">Statistical analysis of the methanogen and bacterial surveys indicates that depth, landfill ages, </w:t>
      </w:r>
      <w:proofErr w:type="spellStart"/>
      <w:r w:rsidR="00A34C4C" w:rsidRPr="003C4D84">
        <w:rPr>
          <w:rFonts w:ascii="Times New Roman" w:hAnsi="Times New Roman" w:cs="Times New Roman"/>
          <w:lang w:val="en-GB"/>
        </w:rPr>
        <w:t>С</w:t>
      </w:r>
      <w:r w:rsidR="00A34C4C" w:rsidRPr="003C4D84">
        <w:rPr>
          <w:rFonts w:ascii="Times New Roman" w:hAnsi="Times New Roman" w:cs="Times New Roman"/>
          <w:vertAlign w:val="subscript"/>
          <w:lang w:val="en-GB"/>
        </w:rPr>
        <w:t>total</w:t>
      </w:r>
      <w:proofErr w:type="spellEnd"/>
      <w:r w:rsidRPr="003C4D84">
        <w:rPr>
          <w:rFonts w:ascii="Times New Roman" w:hAnsi="Times New Roman" w:cs="Times New Roman"/>
          <w:lang w:val="en-GB"/>
        </w:rPr>
        <w:t xml:space="preserve">, </w:t>
      </w:r>
      <w:proofErr w:type="spellStart"/>
      <w:r w:rsidR="00A34C4C" w:rsidRPr="003C4D84">
        <w:rPr>
          <w:rFonts w:ascii="Times New Roman" w:hAnsi="Times New Roman" w:cs="Times New Roman"/>
          <w:lang w:val="en-GB"/>
        </w:rPr>
        <w:t>P</w:t>
      </w:r>
      <w:r w:rsidR="00A34C4C" w:rsidRPr="003C4D84">
        <w:rPr>
          <w:rFonts w:ascii="Times New Roman" w:hAnsi="Times New Roman" w:cs="Times New Roman"/>
          <w:vertAlign w:val="subscript"/>
          <w:lang w:val="en-GB"/>
        </w:rPr>
        <w:t>total</w:t>
      </w:r>
      <w:proofErr w:type="spellEnd"/>
      <w:r w:rsidRPr="003C4D84">
        <w:rPr>
          <w:rFonts w:ascii="Times New Roman" w:hAnsi="Times New Roman" w:cs="Times New Roman"/>
          <w:lang w:val="en-GB"/>
        </w:rPr>
        <w:t>, pH</w:t>
      </w:r>
      <w:r w:rsidR="007F129F">
        <w:rPr>
          <w:rFonts w:ascii="Times New Roman" w:hAnsi="Times New Roman" w:cs="Times New Roman"/>
          <w:lang w:val="en-GB"/>
        </w:rPr>
        <w:t>,</w:t>
      </w:r>
      <w:r w:rsidRPr="003C4D84">
        <w:rPr>
          <w:rFonts w:ascii="Times New Roman" w:hAnsi="Times New Roman" w:cs="Times New Roman"/>
          <w:lang w:val="en-GB"/>
        </w:rPr>
        <w:t xml:space="preserve"> and moisture contribute to community variation, with pH and </w:t>
      </w:r>
      <w:proofErr w:type="spellStart"/>
      <w:r w:rsidR="00A34C4C" w:rsidRPr="003C4D84">
        <w:rPr>
          <w:rFonts w:ascii="Times New Roman" w:hAnsi="Times New Roman" w:cs="Times New Roman"/>
          <w:lang w:val="en-GB"/>
        </w:rPr>
        <w:t>P</w:t>
      </w:r>
      <w:r w:rsidRPr="003C4D84">
        <w:rPr>
          <w:rFonts w:ascii="Times New Roman" w:hAnsi="Times New Roman" w:cs="Times New Roman"/>
          <w:vertAlign w:val="subscript"/>
          <w:lang w:val="en-GB"/>
        </w:rPr>
        <w:t>total</w:t>
      </w:r>
      <w:proofErr w:type="spellEnd"/>
      <w:r w:rsidRPr="003C4D84">
        <w:rPr>
          <w:rFonts w:ascii="Times New Roman" w:hAnsi="Times New Roman" w:cs="Times New Roman"/>
          <w:lang w:val="en-GB"/>
        </w:rPr>
        <w:t xml:space="preserve"> identified as the primary controlling factors. These results confirm that a wide range </w:t>
      </w:r>
      <w:r w:rsidR="008118F9" w:rsidRPr="003C4D84">
        <w:rPr>
          <w:rFonts w:ascii="Times New Roman" w:hAnsi="Times New Roman" w:cs="Times New Roman"/>
          <w:lang w:val="en-GB"/>
        </w:rPr>
        <w:t xml:space="preserve">of environmental conditions influence or co-influence microbial diversity within landfill ecosystems. </w:t>
      </w:r>
      <w:r w:rsidR="00E45A47" w:rsidRPr="003C4D84">
        <w:rPr>
          <w:rFonts w:ascii="Times New Roman" w:hAnsi="Times New Roman" w:cs="Times New Roman"/>
          <w:lang w:val="en-GB"/>
        </w:rPr>
        <w:t xml:space="preserve">Huang et al. </w:t>
      </w:r>
      <w:r w:rsidR="00973828">
        <w:rPr>
          <w:rFonts w:ascii="Times New Roman" w:hAnsi="Times New Roman" w:cs="Times New Roman"/>
          <w:lang w:val="en-GB"/>
        </w:rPr>
        <w:t>(</w:t>
      </w:r>
      <w:r w:rsidR="00E45A47" w:rsidRPr="003C4D84">
        <w:rPr>
          <w:rFonts w:ascii="Times New Roman" w:hAnsi="Times New Roman" w:cs="Times New Roman"/>
          <w:lang w:val="en-GB"/>
        </w:rPr>
        <w:t>2003</w:t>
      </w:r>
      <w:r w:rsidR="00973828">
        <w:rPr>
          <w:rFonts w:ascii="Times New Roman" w:hAnsi="Times New Roman" w:cs="Times New Roman"/>
          <w:lang w:val="en-GB"/>
        </w:rPr>
        <w:t>)</w:t>
      </w:r>
      <w:r w:rsidR="007F129F">
        <w:rPr>
          <w:rFonts w:ascii="Times New Roman" w:hAnsi="Times New Roman" w:cs="Times New Roman"/>
          <w:lang w:val="en-GB"/>
        </w:rPr>
        <w:t xml:space="preserve"> and </w:t>
      </w:r>
      <w:proofErr w:type="spellStart"/>
      <w:r w:rsidR="007F129F">
        <w:rPr>
          <w:rFonts w:ascii="Times New Roman" w:hAnsi="Times New Roman" w:cs="Times New Roman"/>
          <w:lang w:val="en-GB"/>
        </w:rPr>
        <w:t>Laloui</w:t>
      </w:r>
      <w:proofErr w:type="spellEnd"/>
      <w:r w:rsidR="007F129F">
        <w:rPr>
          <w:rFonts w:ascii="Times New Roman" w:hAnsi="Times New Roman" w:cs="Times New Roman"/>
          <w:lang w:val="en-GB"/>
        </w:rPr>
        <w:t xml:space="preserve">-Carpentier et al. (2006) showed that the dominant methanogenic groups identified in landfills worldwide belong to the genera </w:t>
      </w:r>
      <w:proofErr w:type="spellStart"/>
      <w:r w:rsidR="007F129F">
        <w:rPr>
          <w:rFonts w:ascii="Times New Roman" w:hAnsi="Times New Roman" w:cs="Times New Roman"/>
          <w:lang w:val="en-GB"/>
        </w:rPr>
        <w:t>Methanosarcina</w:t>
      </w:r>
      <w:proofErr w:type="spellEnd"/>
      <w:r w:rsidR="007F129F">
        <w:rPr>
          <w:rFonts w:ascii="Times New Roman" w:hAnsi="Times New Roman" w:cs="Times New Roman"/>
          <w:lang w:val="en-GB"/>
        </w:rPr>
        <w:t xml:space="preserve">, </w:t>
      </w:r>
      <w:proofErr w:type="spellStart"/>
      <w:r w:rsidR="007F129F">
        <w:rPr>
          <w:rFonts w:ascii="Times New Roman" w:hAnsi="Times New Roman" w:cs="Times New Roman"/>
          <w:lang w:val="en-GB"/>
        </w:rPr>
        <w:t>Methanosaeta</w:t>
      </w:r>
      <w:proofErr w:type="spellEnd"/>
      <w:r w:rsidR="007F129F">
        <w:rPr>
          <w:rFonts w:ascii="Times New Roman" w:hAnsi="Times New Roman" w:cs="Times New Roman"/>
          <w:lang w:val="en-GB"/>
        </w:rPr>
        <w:t xml:space="preserve">, </w:t>
      </w:r>
      <w:proofErr w:type="spellStart"/>
      <w:r w:rsidR="007F129F">
        <w:rPr>
          <w:rFonts w:ascii="Times New Roman" w:hAnsi="Times New Roman" w:cs="Times New Roman"/>
          <w:lang w:val="en-GB"/>
        </w:rPr>
        <w:t>Methanoculleus</w:t>
      </w:r>
      <w:proofErr w:type="spellEnd"/>
      <w:r w:rsidR="007F129F">
        <w:rPr>
          <w:rFonts w:ascii="Times New Roman" w:hAnsi="Times New Roman" w:cs="Times New Roman"/>
          <w:lang w:val="en-GB"/>
        </w:rPr>
        <w:t xml:space="preserve">, and </w:t>
      </w:r>
      <w:proofErr w:type="spellStart"/>
      <w:r w:rsidR="007F129F">
        <w:rPr>
          <w:rFonts w:ascii="Times New Roman" w:hAnsi="Times New Roman" w:cs="Times New Roman"/>
          <w:lang w:val="en-GB"/>
        </w:rPr>
        <w:t>Methanofollis</w:t>
      </w:r>
      <w:proofErr w:type="spellEnd"/>
      <w:r w:rsidR="007F129F">
        <w:rPr>
          <w:rFonts w:ascii="Times New Roman" w:hAnsi="Times New Roman" w:cs="Times New Roman"/>
          <w:lang w:val="en-GB"/>
        </w:rPr>
        <w:t>, irrespective of the initial material composition, sampling methodology, and</w:t>
      </w:r>
      <w:r w:rsidR="00000EBF" w:rsidRPr="003C4D84">
        <w:rPr>
          <w:rFonts w:ascii="Times New Roman" w:hAnsi="Times New Roman" w:cs="Times New Roman"/>
          <w:lang w:val="en-GB"/>
        </w:rPr>
        <w:t xml:space="preserve"> extraction technique.</w:t>
      </w:r>
      <w:r w:rsidR="00120AE8" w:rsidRPr="003C4D84">
        <w:rPr>
          <w:rFonts w:ascii="Times New Roman" w:hAnsi="Times New Roman" w:cs="Times New Roman"/>
          <w:lang w:val="en-GB"/>
        </w:rPr>
        <w:t xml:space="preserve"> Furthermore, </w:t>
      </w:r>
      <w:r w:rsidR="007F129F">
        <w:rPr>
          <w:rFonts w:ascii="Times New Roman" w:hAnsi="Times New Roman" w:cs="Times New Roman"/>
          <w:lang w:val="en-GB"/>
        </w:rPr>
        <w:t xml:space="preserve">the </w:t>
      </w:r>
      <w:r w:rsidR="00120AE8" w:rsidRPr="003C4D84">
        <w:rPr>
          <w:rFonts w:ascii="Times New Roman" w:hAnsi="Times New Roman" w:cs="Times New Roman"/>
          <w:lang w:val="en-GB"/>
        </w:rPr>
        <w:t xml:space="preserve">statistical comparison </w:t>
      </w:r>
      <w:r w:rsidR="00C97841" w:rsidRPr="003C4D84">
        <w:rPr>
          <w:rFonts w:ascii="Times New Roman" w:hAnsi="Times New Roman" w:cs="Times New Roman"/>
          <w:lang w:val="en-GB"/>
        </w:rPr>
        <w:t xml:space="preserve">reveals significant differences </w:t>
      </w:r>
      <w:r w:rsidR="00C97841" w:rsidRPr="003C4D84">
        <w:rPr>
          <w:rFonts w:ascii="Times New Roman" w:hAnsi="Times New Roman" w:cs="Times New Roman"/>
          <w:lang w:val="en-GB"/>
        </w:rPr>
        <w:lastRenderedPageBreak/>
        <w:t>between bacterial and archaeal communities in leachate and soil waste, suggesting that the different microbial populations are preferentially suppo</w:t>
      </w:r>
      <w:r w:rsidR="009E27A5" w:rsidRPr="003C4D84">
        <w:rPr>
          <w:rFonts w:ascii="Times New Roman" w:hAnsi="Times New Roman" w:cs="Times New Roman"/>
          <w:lang w:val="en-GB"/>
        </w:rPr>
        <w:t>rt</w:t>
      </w:r>
      <w:r w:rsidR="00C97841" w:rsidRPr="003C4D84">
        <w:rPr>
          <w:rFonts w:ascii="Times New Roman" w:hAnsi="Times New Roman" w:cs="Times New Roman"/>
          <w:lang w:val="en-GB"/>
        </w:rPr>
        <w:t>ed in leachate compared to solid waste (Staley et al. 201</w:t>
      </w:r>
      <w:r w:rsidR="005945EC" w:rsidRPr="003C4D84">
        <w:rPr>
          <w:rFonts w:ascii="Times New Roman" w:hAnsi="Times New Roman" w:cs="Times New Roman"/>
          <w:lang w:val="en-GB"/>
        </w:rPr>
        <w:t>8</w:t>
      </w:r>
      <w:r w:rsidR="00C97841" w:rsidRPr="003C4D84">
        <w:rPr>
          <w:rFonts w:ascii="Times New Roman" w:hAnsi="Times New Roman" w:cs="Times New Roman"/>
          <w:lang w:val="en-GB"/>
        </w:rPr>
        <w:t>).</w:t>
      </w:r>
    </w:p>
    <w:p w14:paraId="792C0336" w14:textId="12B227A3" w:rsidR="008F73BE" w:rsidRPr="003C4D84" w:rsidRDefault="003520F6" w:rsidP="00C66D84">
      <w:pPr>
        <w:spacing w:after="0" w:line="240" w:lineRule="auto"/>
        <w:ind w:firstLine="284"/>
        <w:jc w:val="both"/>
        <w:rPr>
          <w:rFonts w:ascii="Times New Roman" w:hAnsi="Times New Roman" w:cs="Times New Roman"/>
          <w:lang w:val="en-GB"/>
        </w:rPr>
      </w:pPr>
      <w:r w:rsidRPr="003C4D84">
        <w:rPr>
          <w:rFonts w:ascii="Times New Roman" w:hAnsi="Times New Roman" w:cs="Times New Roman"/>
          <w:lang w:val="en-GB"/>
        </w:rPr>
        <w:t xml:space="preserve">Research </w:t>
      </w:r>
      <w:r w:rsidR="007F129F">
        <w:rPr>
          <w:rFonts w:ascii="Times New Roman" w:hAnsi="Times New Roman" w:cs="Times New Roman"/>
          <w:lang w:val="en-GB"/>
        </w:rPr>
        <w:t>conducted by Margaryan et al. (2023) has demonstrated the biodegradation potential of polymer materials, highlighting that the duration of biodegradation is influenced by environmental factors such as temperature, humidity,</w:t>
      </w:r>
      <w:r w:rsidR="0066295D" w:rsidRPr="003C4D84">
        <w:rPr>
          <w:rFonts w:ascii="Times New Roman" w:hAnsi="Times New Roman" w:cs="Times New Roman"/>
          <w:lang w:val="en-GB"/>
        </w:rPr>
        <w:t xml:space="preserve"> and </w:t>
      </w:r>
      <w:r w:rsidR="00727C06" w:rsidRPr="003C4D84">
        <w:rPr>
          <w:rFonts w:ascii="Times New Roman" w:hAnsi="Times New Roman" w:cs="Times New Roman"/>
          <w:lang w:val="en-GB"/>
        </w:rPr>
        <w:t xml:space="preserve">specific growth conditions. Not all fungal species that </w:t>
      </w:r>
      <w:r w:rsidR="0060124D" w:rsidRPr="003C4D84">
        <w:rPr>
          <w:rFonts w:ascii="Times New Roman" w:hAnsi="Times New Roman" w:cs="Times New Roman"/>
          <w:lang w:val="en-GB"/>
        </w:rPr>
        <w:t>colonize</w:t>
      </w:r>
      <w:r w:rsidR="00727C06" w:rsidRPr="003C4D84">
        <w:rPr>
          <w:rFonts w:ascii="Times New Roman" w:hAnsi="Times New Roman" w:cs="Times New Roman"/>
          <w:lang w:val="en-GB"/>
        </w:rPr>
        <w:t xml:space="preserve"> polymer materials function as true degraders capable of utilizing the material or its component as an energy source. Instead, the degradation process results from the complex interactions of multiple micro-</w:t>
      </w:r>
      <w:proofErr w:type="spellStart"/>
      <w:r w:rsidR="00727C06" w:rsidRPr="003C4D84">
        <w:rPr>
          <w:rFonts w:ascii="Times New Roman" w:hAnsi="Times New Roman" w:cs="Times New Roman"/>
          <w:lang w:val="en-GB"/>
        </w:rPr>
        <w:t>mycetes</w:t>
      </w:r>
      <w:proofErr w:type="spellEnd"/>
      <w:r w:rsidR="00727C06" w:rsidRPr="003C4D84">
        <w:rPr>
          <w:rFonts w:ascii="Times New Roman" w:hAnsi="Times New Roman" w:cs="Times New Roman"/>
          <w:lang w:val="en-GB"/>
        </w:rPr>
        <w:t xml:space="preserve"> rather than a single dominant species. </w:t>
      </w:r>
      <w:r w:rsidR="00D57038" w:rsidRPr="003C4D84">
        <w:rPr>
          <w:rFonts w:ascii="Times New Roman" w:hAnsi="Times New Roman" w:cs="Times New Roman"/>
          <w:lang w:val="en-GB"/>
        </w:rPr>
        <w:t xml:space="preserve">Mycological analysis of soil </w:t>
      </w:r>
      <w:r w:rsidR="00AA26D8" w:rsidRPr="003C4D84">
        <w:rPr>
          <w:rFonts w:ascii="Times New Roman" w:hAnsi="Times New Roman" w:cs="Times New Roman"/>
          <w:lang w:val="en-GB"/>
        </w:rPr>
        <w:t>samples led to the isolation and identification of 17 species of micro</w:t>
      </w:r>
      <w:r w:rsidR="00277EAB" w:rsidRPr="003C4D84">
        <w:rPr>
          <w:rFonts w:ascii="Times New Roman" w:hAnsi="Times New Roman" w:cs="Times New Roman"/>
          <w:lang w:val="en-GB"/>
        </w:rPr>
        <w:t xml:space="preserve">scopic fungi belonging to </w:t>
      </w:r>
      <w:r w:rsidR="007F129F">
        <w:rPr>
          <w:rFonts w:ascii="Times New Roman" w:hAnsi="Times New Roman" w:cs="Times New Roman"/>
          <w:lang w:val="en-GB"/>
        </w:rPr>
        <w:t xml:space="preserve">the genera </w:t>
      </w:r>
      <w:r w:rsidR="007F129F" w:rsidRPr="007F129F">
        <w:rPr>
          <w:rFonts w:ascii="Times New Roman" w:hAnsi="Times New Roman" w:cs="Times New Roman"/>
          <w:i/>
          <w:lang w:val="en-GB"/>
        </w:rPr>
        <w:t>Aspergillus, Alternaria, Fusarium, Cladosporium, Mucor, Rhizopus</w:t>
      </w:r>
      <w:r w:rsidR="007F129F">
        <w:rPr>
          <w:rFonts w:ascii="Times New Roman" w:hAnsi="Times New Roman" w:cs="Times New Roman"/>
          <w:lang w:val="en-GB"/>
        </w:rPr>
        <w:t>, and</w:t>
      </w:r>
      <w:r w:rsidR="00E24C97" w:rsidRPr="003C4D84">
        <w:rPr>
          <w:rFonts w:ascii="Times New Roman" w:hAnsi="Times New Roman" w:cs="Times New Roman"/>
          <w:i/>
          <w:lang w:val="en-GB"/>
        </w:rPr>
        <w:t xml:space="preserve"> </w:t>
      </w:r>
      <w:r w:rsidR="005F316D" w:rsidRPr="003C4D84">
        <w:rPr>
          <w:rFonts w:ascii="Times New Roman" w:hAnsi="Times New Roman" w:cs="Times New Roman"/>
          <w:i/>
          <w:lang w:val="en-GB"/>
        </w:rPr>
        <w:t>Penicillium</w:t>
      </w:r>
      <w:r w:rsidR="005F316D" w:rsidRPr="003C4D84">
        <w:rPr>
          <w:rFonts w:ascii="Times New Roman" w:hAnsi="Times New Roman" w:cs="Times New Roman"/>
          <w:lang w:val="en-GB"/>
        </w:rPr>
        <w:t xml:space="preserve">. In particular, </w:t>
      </w:r>
      <w:r w:rsidR="00CF39F9" w:rsidRPr="003C4D84">
        <w:rPr>
          <w:rFonts w:ascii="Times New Roman" w:hAnsi="Times New Roman" w:cs="Times New Roman"/>
          <w:lang w:val="en-GB"/>
        </w:rPr>
        <w:t xml:space="preserve">the majority of these species belong to the </w:t>
      </w:r>
      <w:r w:rsidR="00CF39F9" w:rsidRPr="003C4D84">
        <w:rPr>
          <w:rFonts w:ascii="Times New Roman" w:hAnsi="Times New Roman" w:cs="Times New Roman"/>
          <w:i/>
          <w:lang w:val="en-GB"/>
        </w:rPr>
        <w:t>Ascomycota</w:t>
      </w:r>
      <w:r w:rsidR="00CF39F9" w:rsidRPr="003C4D84">
        <w:rPr>
          <w:rFonts w:ascii="Times New Roman" w:hAnsi="Times New Roman" w:cs="Times New Roman"/>
          <w:lang w:val="en-GB"/>
        </w:rPr>
        <w:t xml:space="preserve"> phylum, </w:t>
      </w:r>
      <w:r w:rsidR="00EE7D7F" w:rsidRPr="003C4D84">
        <w:rPr>
          <w:rFonts w:ascii="Times New Roman" w:hAnsi="Times New Roman" w:cs="Times New Roman"/>
          <w:lang w:val="en-GB"/>
        </w:rPr>
        <w:t>while</w:t>
      </w:r>
      <w:r w:rsidR="00CF39F9" w:rsidRPr="003C4D84">
        <w:rPr>
          <w:rFonts w:ascii="Times New Roman" w:hAnsi="Times New Roman" w:cs="Times New Roman"/>
          <w:lang w:val="en-GB"/>
        </w:rPr>
        <w:t xml:space="preserve"> the </w:t>
      </w:r>
      <w:proofErr w:type="spellStart"/>
      <w:r w:rsidR="00CF39F9" w:rsidRPr="003C4D84">
        <w:rPr>
          <w:rFonts w:ascii="Times New Roman" w:hAnsi="Times New Roman" w:cs="Times New Roman"/>
          <w:i/>
          <w:lang w:val="en-GB"/>
        </w:rPr>
        <w:t>Mucoromycota</w:t>
      </w:r>
      <w:proofErr w:type="spellEnd"/>
      <w:r w:rsidR="00CF39F9" w:rsidRPr="003C4D84">
        <w:rPr>
          <w:rFonts w:ascii="Times New Roman" w:hAnsi="Times New Roman" w:cs="Times New Roman"/>
          <w:lang w:val="en-GB"/>
        </w:rPr>
        <w:t xml:space="preserve"> phylum is </w:t>
      </w:r>
      <w:r w:rsidR="00EE7D7F" w:rsidRPr="003C4D84">
        <w:rPr>
          <w:rFonts w:ascii="Times New Roman" w:hAnsi="Times New Roman" w:cs="Times New Roman"/>
          <w:lang w:val="en-GB"/>
        </w:rPr>
        <w:t>represented</w:t>
      </w:r>
      <w:r w:rsidR="00CF39F9" w:rsidRPr="003C4D84">
        <w:rPr>
          <w:rFonts w:ascii="Times New Roman" w:hAnsi="Times New Roman" w:cs="Times New Roman"/>
          <w:lang w:val="en-GB"/>
        </w:rPr>
        <w:t xml:space="preserve"> by four species.</w:t>
      </w:r>
    </w:p>
    <w:p w14:paraId="288436D7" w14:textId="2E95995C" w:rsidR="000C0D9A" w:rsidRPr="003C4D84" w:rsidRDefault="00371723" w:rsidP="00C66D84">
      <w:pPr>
        <w:spacing w:after="0" w:line="240" w:lineRule="auto"/>
        <w:ind w:firstLine="284"/>
        <w:jc w:val="both"/>
        <w:rPr>
          <w:rFonts w:ascii="Times New Roman" w:hAnsi="Times New Roman" w:cs="Times New Roman"/>
          <w:lang w:val="en-GB"/>
        </w:rPr>
      </w:pPr>
      <w:r w:rsidRPr="003C4D84">
        <w:rPr>
          <w:rFonts w:ascii="Times New Roman" w:hAnsi="Times New Roman" w:cs="Times New Roman"/>
          <w:lang w:val="en-GB"/>
        </w:rPr>
        <w:t xml:space="preserve">Applying innovative microbiological approaches to the examination of landfill ecosystems is critically essential in light of the mounting concern over greenhouse gas emissions and regulatory controls, the heightened occurrence of chemicals of emerging concern in the waste stream, and the capacity of waste streams to serve as a resource </w:t>
      </w:r>
      <w:r w:rsidR="00C83BE7" w:rsidRPr="003C4D84">
        <w:rPr>
          <w:rFonts w:ascii="Times New Roman" w:hAnsi="Times New Roman" w:cs="Times New Roman"/>
          <w:lang w:val="en-GB"/>
        </w:rPr>
        <w:t>(Meyer-</w:t>
      </w:r>
      <w:proofErr w:type="spellStart"/>
      <w:r w:rsidR="00C83BE7" w:rsidRPr="003C4D84">
        <w:rPr>
          <w:rFonts w:ascii="Times New Roman" w:hAnsi="Times New Roman" w:cs="Times New Roman"/>
          <w:lang w:val="en-GB"/>
        </w:rPr>
        <w:t>Dombard</w:t>
      </w:r>
      <w:proofErr w:type="spellEnd"/>
      <w:r w:rsidR="00C83BE7" w:rsidRPr="003C4D84">
        <w:rPr>
          <w:rFonts w:ascii="Times New Roman" w:hAnsi="Times New Roman" w:cs="Times New Roman"/>
          <w:lang w:val="en-GB"/>
        </w:rPr>
        <w:t xml:space="preserve"> et</w:t>
      </w:r>
      <w:r w:rsidR="005F115D">
        <w:rPr>
          <w:rFonts w:ascii="Times New Roman" w:hAnsi="Times New Roman" w:cs="Times New Roman"/>
          <w:lang w:val="en-GB"/>
        </w:rPr>
        <w:t xml:space="preserve"> </w:t>
      </w:r>
      <w:r w:rsidR="00C83BE7" w:rsidRPr="003C4D84">
        <w:rPr>
          <w:rFonts w:ascii="Times New Roman" w:hAnsi="Times New Roman" w:cs="Times New Roman"/>
          <w:lang w:val="en-GB"/>
        </w:rPr>
        <w:t>al. 2020).</w:t>
      </w:r>
    </w:p>
    <w:p w14:paraId="73389245" w14:textId="6DF08AD9" w:rsidR="00C00050" w:rsidRPr="003C4D84" w:rsidRDefault="0006332D" w:rsidP="00C66D84">
      <w:pPr>
        <w:spacing w:after="0" w:line="240" w:lineRule="auto"/>
        <w:ind w:firstLine="284"/>
        <w:jc w:val="both"/>
        <w:rPr>
          <w:rFonts w:ascii="Times New Roman" w:hAnsi="Times New Roman" w:cs="Times New Roman"/>
          <w:lang w:val="en-GB"/>
        </w:rPr>
      </w:pPr>
      <w:r w:rsidRPr="003C4D84">
        <w:rPr>
          <w:rFonts w:ascii="Times New Roman" w:hAnsi="Times New Roman" w:cs="Times New Roman"/>
          <w:lang w:val="en-GB"/>
        </w:rPr>
        <w:t>Previous stud</w:t>
      </w:r>
      <w:r w:rsidR="009E27A5" w:rsidRPr="003C4D84">
        <w:rPr>
          <w:rFonts w:ascii="Times New Roman" w:hAnsi="Times New Roman" w:cs="Times New Roman"/>
          <w:lang w:val="en-GB"/>
        </w:rPr>
        <w:t>ies</w:t>
      </w:r>
      <w:r w:rsidRPr="003C4D84">
        <w:rPr>
          <w:rFonts w:ascii="Times New Roman" w:hAnsi="Times New Roman" w:cs="Times New Roman"/>
          <w:lang w:val="en-GB"/>
        </w:rPr>
        <w:t xml:space="preserve"> </w:t>
      </w:r>
      <w:r w:rsidR="00454A27" w:rsidRPr="003C4D84">
        <w:rPr>
          <w:rFonts w:ascii="Times New Roman" w:hAnsi="Times New Roman" w:cs="Times New Roman"/>
          <w:lang w:val="en-GB"/>
        </w:rPr>
        <w:t>ha</w:t>
      </w:r>
      <w:r w:rsidR="007F129F">
        <w:rPr>
          <w:rFonts w:ascii="Times New Roman" w:hAnsi="Times New Roman" w:cs="Times New Roman"/>
          <w:lang w:val="en-GB"/>
        </w:rPr>
        <w:t>ve</w:t>
      </w:r>
      <w:r w:rsidRPr="003C4D84">
        <w:rPr>
          <w:rFonts w:ascii="Times New Roman" w:hAnsi="Times New Roman" w:cs="Times New Roman"/>
          <w:lang w:val="en-GB"/>
        </w:rPr>
        <w:t xml:space="preserve"> demonstrated the effectiveness of probiotic application in accelerating the humification</w:t>
      </w:r>
      <w:r w:rsidR="00454A27" w:rsidRPr="003C4D84">
        <w:rPr>
          <w:rFonts w:ascii="Times New Roman" w:hAnsi="Times New Roman" w:cs="Times New Roman"/>
          <w:lang w:val="en-GB"/>
        </w:rPr>
        <w:t xml:space="preserve"> process</w:t>
      </w:r>
      <w:r w:rsidRPr="003C4D84">
        <w:rPr>
          <w:rFonts w:ascii="Times New Roman" w:hAnsi="Times New Roman" w:cs="Times New Roman"/>
          <w:lang w:val="en-GB"/>
        </w:rPr>
        <w:t xml:space="preserve"> </w:t>
      </w:r>
      <w:r w:rsidR="00454A27" w:rsidRPr="003C4D84">
        <w:rPr>
          <w:rFonts w:ascii="Times New Roman" w:hAnsi="Times New Roman" w:cs="Times New Roman"/>
          <w:lang w:val="en-GB"/>
        </w:rPr>
        <w:t>and improving soil microbial community (</w:t>
      </w:r>
      <w:proofErr w:type="spellStart"/>
      <w:r w:rsidR="00454A27" w:rsidRPr="003C4D84">
        <w:rPr>
          <w:rFonts w:ascii="Times New Roman" w:hAnsi="Times New Roman" w:cs="Times New Roman"/>
          <w:lang w:val="en-GB"/>
        </w:rPr>
        <w:t>Pysarenko</w:t>
      </w:r>
      <w:proofErr w:type="spellEnd"/>
      <w:r w:rsidR="00454A27" w:rsidRPr="003C4D84">
        <w:rPr>
          <w:rFonts w:ascii="Times New Roman" w:hAnsi="Times New Roman" w:cs="Times New Roman"/>
          <w:lang w:val="en-GB"/>
        </w:rPr>
        <w:t xml:space="preserve"> et al. 2021), </w:t>
      </w:r>
      <w:r w:rsidR="00BD712C" w:rsidRPr="003C4D84">
        <w:rPr>
          <w:rFonts w:ascii="Times New Roman" w:hAnsi="Times New Roman" w:cs="Times New Roman"/>
          <w:lang w:val="en-GB"/>
        </w:rPr>
        <w:t xml:space="preserve">in </w:t>
      </w:r>
      <w:r w:rsidR="00454A27" w:rsidRPr="003C4D84">
        <w:rPr>
          <w:rFonts w:ascii="Times New Roman" w:hAnsi="Times New Roman" w:cs="Times New Roman"/>
          <w:lang w:val="en-GB"/>
        </w:rPr>
        <w:t>restoring</w:t>
      </w:r>
      <w:r w:rsidR="00BD712C" w:rsidRPr="003C4D84">
        <w:rPr>
          <w:rFonts w:ascii="Times New Roman" w:hAnsi="Times New Roman" w:cs="Times New Roman"/>
          <w:lang w:val="en-GB"/>
        </w:rPr>
        <w:t xml:space="preserve"> contaminated </w:t>
      </w:r>
      <w:r w:rsidR="00454A27" w:rsidRPr="003C4D84">
        <w:rPr>
          <w:rFonts w:ascii="Times New Roman" w:hAnsi="Times New Roman" w:cs="Times New Roman"/>
          <w:lang w:val="en-GB"/>
        </w:rPr>
        <w:t>soil</w:t>
      </w:r>
      <w:r w:rsidR="00BD712C" w:rsidRPr="003C4D84">
        <w:rPr>
          <w:rFonts w:ascii="Times New Roman" w:hAnsi="Times New Roman" w:cs="Times New Roman"/>
          <w:lang w:val="en-GB"/>
        </w:rPr>
        <w:t xml:space="preserve"> (</w:t>
      </w:r>
      <w:proofErr w:type="spellStart"/>
      <w:r w:rsidR="00BD712C" w:rsidRPr="003C4D84">
        <w:rPr>
          <w:rFonts w:ascii="Times New Roman" w:hAnsi="Times New Roman" w:cs="Times New Roman"/>
          <w:lang w:val="en-GB"/>
        </w:rPr>
        <w:t>Pysarenko</w:t>
      </w:r>
      <w:proofErr w:type="spellEnd"/>
      <w:r w:rsidR="00BD712C" w:rsidRPr="003C4D84">
        <w:rPr>
          <w:rFonts w:ascii="Times New Roman" w:hAnsi="Times New Roman" w:cs="Times New Roman"/>
          <w:lang w:val="en-GB"/>
        </w:rPr>
        <w:t xml:space="preserve"> et al. 2022</w:t>
      </w:r>
      <w:r w:rsidR="000C7DC7" w:rsidRPr="003C4D84">
        <w:rPr>
          <w:rFonts w:ascii="Times New Roman" w:hAnsi="Times New Roman" w:cs="Times New Roman"/>
          <w:lang w:val="en-GB"/>
        </w:rPr>
        <w:t>b</w:t>
      </w:r>
      <w:r w:rsidR="005F115D">
        <w:rPr>
          <w:rFonts w:ascii="Times New Roman" w:hAnsi="Times New Roman" w:cs="Times New Roman"/>
          <w:lang w:val="en-GB"/>
        </w:rPr>
        <w:t>,</w:t>
      </w:r>
      <w:r w:rsidR="00BD712C" w:rsidRPr="003C4D84">
        <w:rPr>
          <w:rFonts w:ascii="Times New Roman" w:hAnsi="Times New Roman" w:cs="Times New Roman"/>
          <w:lang w:val="en-GB"/>
        </w:rPr>
        <w:t xml:space="preserve"> </w:t>
      </w:r>
      <w:proofErr w:type="spellStart"/>
      <w:r w:rsidR="00BD712C" w:rsidRPr="003C4D84">
        <w:rPr>
          <w:rFonts w:ascii="Times New Roman" w:hAnsi="Times New Roman" w:cs="Times New Roman"/>
          <w:lang w:val="en-GB"/>
        </w:rPr>
        <w:t>Pysarenko</w:t>
      </w:r>
      <w:proofErr w:type="spellEnd"/>
      <w:r w:rsidR="00BD712C" w:rsidRPr="003C4D84">
        <w:rPr>
          <w:rFonts w:ascii="Times New Roman" w:hAnsi="Times New Roman" w:cs="Times New Roman"/>
          <w:lang w:val="en-GB"/>
        </w:rPr>
        <w:t xml:space="preserve"> et al. 2023</w:t>
      </w:r>
      <w:r w:rsidR="000C7DC7" w:rsidRPr="003C4D84">
        <w:rPr>
          <w:rFonts w:ascii="Times New Roman" w:hAnsi="Times New Roman" w:cs="Times New Roman"/>
          <w:lang w:val="en-GB"/>
        </w:rPr>
        <w:t>a</w:t>
      </w:r>
      <w:r w:rsidR="00BD712C" w:rsidRPr="003C4D84">
        <w:rPr>
          <w:rFonts w:ascii="Times New Roman" w:hAnsi="Times New Roman" w:cs="Times New Roman"/>
          <w:lang w:val="en-GB"/>
        </w:rPr>
        <w:t xml:space="preserve">). </w:t>
      </w:r>
      <w:r w:rsidR="00DB2580" w:rsidRPr="003C4D84">
        <w:rPr>
          <w:rFonts w:ascii="Times New Roman" w:hAnsi="Times New Roman" w:cs="Times New Roman"/>
          <w:lang w:val="en-GB"/>
        </w:rPr>
        <w:t xml:space="preserve">Research </w:t>
      </w:r>
      <w:r w:rsidR="007F129F">
        <w:rPr>
          <w:rFonts w:ascii="Times New Roman" w:hAnsi="Times New Roman" w:cs="Times New Roman"/>
          <w:lang w:val="en-GB"/>
        </w:rPr>
        <w:t xml:space="preserve">by </w:t>
      </w:r>
      <w:proofErr w:type="spellStart"/>
      <w:r w:rsidR="007F129F">
        <w:rPr>
          <w:rFonts w:ascii="Times New Roman" w:hAnsi="Times New Roman" w:cs="Times New Roman"/>
          <w:lang w:val="en-GB"/>
        </w:rPr>
        <w:t>Pysarenko</w:t>
      </w:r>
      <w:proofErr w:type="spellEnd"/>
      <w:r w:rsidR="007F129F">
        <w:rPr>
          <w:rFonts w:ascii="Times New Roman" w:hAnsi="Times New Roman" w:cs="Times New Roman"/>
          <w:lang w:val="en-GB"/>
        </w:rPr>
        <w:t xml:space="preserve"> et al. (2022a, 2023b) has shown the potential of formation water in the</w:t>
      </w:r>
      <w:r w:rsidR="008A74F5" w:rsidRPr="003C4D84">
        <w:rPr>
          <w:rFonts w:ascii="Times New Roman" w:hAnsi="Times New Roman" w:cs="Times New Roman"/>
          <w:lang w:val="en-GB"/>
        </w:rPr>
        <w:t xml:space="preserve"> remediation of technogenic contaminated land. Thus, </w:t>
      </w:r>
      <w:r w:rsidR="00690F8C" w:rsidRPr="003C4D84">
        <w:rPr>
          <w:rFonts w:ascii="Times New Roman" w:hAnsi="Times New Roman" w:cs="Times New Roman"/>
          <w:lang w:val="en-GB"/>
        </w:rPr>
        <w:t xml:space="preserve">it can be concluded that investigating </w:t>
      </w:r>
      <w:r w:rsidR="003A694A" w:rsidRPr="003C4D84">
        <w:rPr>
          <w:rFonts w:ascii="Times New Roman" w:hAnsi="Times New Roman" w:cs="Times New Roman"/>
          <w:lang w:val="en-GB"/>
        </w:rPr>
        <w:t xml:space="preserve">the application of probiotic for landfill remediation is a promising direction but requires further study. In particular, </w:t>
      </w:r>
      <w:r w:rsidR="00D60467" w:rsidRPr="003C4D84">
        <w:rPr>
          <w:rFonts w:ascii="Times New Roman" w:hAnsi="Times New Roman" w:cs="Times New Roman"/>
          <w:lang w:val="en-GB"/>
        </w:rPr>
        <w:t>the impact of probiotic on micro</w:t>
      </w:r>
      <w:r w:rsidR="003A694A" w:rsidRPr="003C4D84">
        <w:rPr>
          <w:rFonts w:ascii="Times New Roman" w:hAnsi="Times New Roman" w:cs="Times New Roman"/>
          <w:lang w:val="en-GB"/>
        </w:rPr>
        <w:t>biol</w:t>
      </w:r>
      <w:r w:rsidR="00D60467" w:rsidRPr="003C4D84">
        <w:rPr>
          <w:rFonts w:ascii="Times New Roman" w:hAnsi="Times New Roman" w:cs="Times New Roman"/>
          <w:lang w:val="en-GB"/>
        </w:rPr>
        <w:t>o</w:t>
      </w:r>
      <w:r w:rsidR="003A694A" w:rsidRPr="003C4D84">
        <w:rPr>
          <w:rFonts w:ascii="Times New Roman" w:hAnsi="Times New Roman" w:cs="Times New Roman"/>
          <w:lang w:val="en-GB"/>
        </w:rPr>
        <w:t xml:space="preserve">gical </w:t>
      </w:r>
      <w:r w:rsidR="00D60467" w:rsidRPr="003C4D84">
        <w:rPr>
          <w:rFonts w:ascii="Times New Roman" w:hAnsi="Times New Roman" w:cs="Times New Roman"/>
          <w:lang w:val="en-GB"/>
        </w:rPr>
        <w:t>degradation processes in landfills should be thoroughly examined.</w:t>
      </w:r>
    </w:p>
    <w:p w14:paraId="5C505BCC" w14:textId="2F8E476A" w:rsidR="009A486F" w:rsidRPr="003C4D84" w:rsidRDefault="009A486F" w:rsidP="00C66D84">
      <w:pPr>
        <w:spacing w:after="0" w:line="240" w:lineRule="auto"/>
        <w:ind w:firstLine="284"/>
        <w:jc w:val="both"/>
        <w:rPr>
          <w:rFonts w:ascii="Times New Roman" w:hAnsi="Times New Roman" w:cs="Times New Roman"/>
          <w:lang w:val="en-GB"/>
        </w:rPr>
      </w:pPr>
      <w:r w:rsidRPr="003C4D84">
        <w:rPr>
          <w:rFonts w:ascii="Times New Roman" w:hAnsi="Times New Roman" w:cs="Times New Roman"/>
          <w:lang w:val="en-GB"/>
        </w:rPr>
        <w:t>The object</w:t>
      </w:r>
      <w:r w:rsidR="007F129F">
        <w:rPr>
          <w:rFonts w:ascii="Times New Roman" w:hAnsi="Times New Roman" w:cs="Times New Roman"/>
          <w:lang w:val="en-GB"/>
        </w:rPr>
        <w:t>ive of the study was to investigate the impact of probiotic and formation water application on biodegradation processes of solid waste in a</w:t>
      </w:r>
      <w:r w:rsidRPr="003C4D84">
        <w:rPr>
          <w:rFonts w:ascii="Times New Roman" w:hAnsi="Times New Roman" w:cs="Times New Roman"/>
          <w:lang w:val="en-GB"/>
        </w:rPr>
        <w:t xml:space="preserve"> reclaimed landfill.</w:t>
      </w:r>
    </w:p>
    <w:p w14:paraId="222D6AC6" w14:textId="4F173135" w:rsidR="009A486F" w:rsidRPr="003C4D84" w:rsidRDefault="00C66D84" w:rsidP="00C66D84">
      <w:pPr>
        <w:pStyle w:val="Rn1"/>
        <w:rPr>
          <w:lang w:val="en-GB"/>
        </w:rPr>
      </w:pPr>
      <w:r w:rsidRPr="003C4D84">
        <w:rPr>
          <w:lang w:val="en-GB"/>
        </w:rPr>
        <w:t xml:space="preserve">2. </w:t>
      </w:r>
      <w:r w:rsidR="00BE6084" w:rsidRPr="003C4D84">
        <w:rPr>
          <w:lang w:val="en-GB"/>
        </w:rPr>
        <w:t xml:space="preserve">Material and </w:t>
      </w:r>
      <w:r w:rsidRPr="003C4D84">
        <w:rPr>
          <w:lang w:val="en-GB"/>
        </w:rPr>
        <w:t>M</w:t>
      </w:r>
      <w:r w:rsidR="00BE6084" w:rsidRPr="003C4D84">
        <w:rPr>
          <w:lang w:val="en-GB"/>
        </w:rPr>
        <w:t>ethods</w:t>
      </w:r>
    </w:p>
    <w:p w14:paraId="4365FEED" w14:textId="62E0A0AA" w:rsidR="009D2ACB" w:rsidRPr="003C4D84" w:rsidRDefault="009D2ACB" w:rsidP="00C66D84">
      <w:pPr>
        <w:spacing w:after="0" w:line="240" w:lineRule="auto"/>
        <w:ind w:firstLine="284"/>
        <w:jc w:val="both"/>
        <w:rPr>
          <w:rFonts w:ascii="Times New Roman" w:hAnsi="Times New Roman" w:cs="Times New Roman"/>
          <w:lang w:val="en-GB"/>
        </w:rPr>
      </w:pPr>
      <w:r w:rsidRPr="003C4D84">
        <w:rPr>
          <w:rFonts w:ascii="Times New Roman" w:hAnsi="Times New Roman" w:cs="Times New Roman"/>
          <w:lang w:val="en-GB"/>
        </w:rPr>
        <w:t>Field stud</w:t>
      </w:r>
      <w:r w:rsidR="007F129F">
        <w:rPr>
          <w:rFonts w:ascii="Times New Roman" w:hAnsi="Times New Roman" w:cs="Times New Roman"/>
          <w:lang w:val="en-GB"/>
        </w:rPr>
        <w:t>ies</w:t>
      </w:r>
      <w:r w:rsidRPr="003C4D84">
        <w:rPr>
          <w:rFonts w:ascii="Times New Roman" w:hAnsi="Times New Roman" w:cs="Times New Roman"/>
          <w:lang w:val="en-GB"/>
        </w:rPr>
        <w:t xml:space="preserve"> were conducted at a reclaimed landfill of Poltava </w:t>
      </w:r>
      <w:r w:rsidR="007F129F">
        <w:rPr>
          <w:rFonts w:ascii="Times New Roman" w:hAnsi="Times New Roman" w:cs="Times New Roman"/>
          <w:lang w:val="en-GB"/>
        </w:rPr>
        <w:t>C</w:t>
      </w:r>
      <w:r w:rsidRPr="003C4D84">
        <w:rPr>
          <w:rFonts w:ascii="Times New Roman" w:hAnsi="Times New Roman" w:cs="Times New Roman"/>
          <w:lang w:val="en-GB"/>
        </w:rPr>
        <w:t>ity (Ukraine) during 2021-2024 (in April-May and in October). Probiotic</w:t>
      </w:r>
      <w:r w:rsidR="00541EC8" w:rsidRPr="003C4D84">
        <w:rPr>
          <w:rFonts w:ascii="Times New Roman" w:hAnsi="Times New Roman" w:cs="Times New Roman"/>
          <w:lang w:val="en-GB"/>
        </w:rPr>
        <w:t>s</w:t>
      </w:r>
      <w:r w:rsidRPr="003C4D84">
        <w:rPr>
          <w:rFonts w:ascii="Times New Roman" w:hAnsi="Times New Roman" w:cs="Times New Roman"/>
          <w:lang w:val="en-GB"/>
        </w:rPr>
        <w:t xml:space="preserve"> </w:t>
      </w:r>
      <w:r w:rsidR="00541EC8" w:rsidRPr="003C4D84">
        <w:rPr>
          <w:rFonts w:ascii="Times New Roman" w:hAnsi="Times New Roman" w:cs="Times New Roman"/>
          <w:lang w:val="en-GB"/>
        </w:rPr>
        <w:t>substance</w:t>
      </w:r>
      <w:r w:rsidRPr="003C4D84">
        <w:rPr>
          <w:rFonts w:ascii="Times New Roman" w:hAnsi="Times New Roman" w:cs="Times New Roman"/>
          <w:lang w:val="en-GB"/>
        </w:rPr>
        <w:t xml:space="preserve"> and </w:t>
      </w:r>
      <w:r w:rsidR="00046067" w:rsidRPr="003C4D84">
        <w:rPr>
          <w:rFonts w:ascii="Times New Roman" w:hAnsi="Times New Roman" w:cs="Times New Roman"/>
          <w:lang w:val="en-GB"/>
        </w:rPr>
        <w:t>associated formation water</w:t>
      </w:r>
      <w:r w:rsidRPr="003C4D84">
        <w:rPr>
          <w:rFonts w:ascii="Times New Roman" w:hAnsi="Times New Roman" w:cs="Times New Roman"/>
          <w:lang w:val="en-GB"/>
        </w:rPr>
        <w:t xml:space="preserve"> </w:t>
      </w:r>
      <w:r w:rsidR="009E302B" w:rsidRPr="003C4D84">
        <w:rPr>
          <w:rFonts w:ascii="Times New Roman" w:hAnsi="Times New Roman" w:cs="Times New Roman"/>
          <w:lang w:val="en-GB"/>
        </w:rPr>
        <w:t>(</w:t>
      </w:r>
      <w:r w:rsidR="00046067" w:rsidRPr="003C4D84">
        <w:rPr>
          <w:rFonts w:ascii="Times New Roman" w:hAnsi="Times New Roman" w:cs="Times New Roman"/>
          <w:lang w:val="en-GB"/>
        </w:rPr>
        <w:t>AF</w:t>
      </w:r>
      <w:r w:rsidR="009E302B" w:rsidRPr="003C4D84">
        <w:rPr>
          <w:rFonts w:ascii="Times New Roman" w:hAnsi="Times New Roman" w:cs="Times New Roman"/>
          <w:lang w:val="en-GB"/>
        </w:rPr>
        <w:t xml:space="preserve">W) </w:t>
      </w:r>
      <w:r w:rsidRPr="003C4D84">
        <w:rPr>
          <w:rFonts w:ascii="Times New Roman" w:hAnsi="Times New Roman" w:cs="Times New Roman"/>
          <w:lang w:val="en-GB"/>
        </w:rPr>
        <w:t xml:space="preserve">were applied to the experimental plots on the landfill </w:t>
      </w:r>
      <w:r w:rsidR="00541EC8" w:rsidRPr="003C4D84">
        <w:rPr>
          <w:rFonts w:ascii="Times New Roman" w:hAnsi="Times New Roman" w:cs="Times New Roman"/>
          <w:lang w:val="en-GB"/>
        </w:rPr>
        <w:t>(</w:t>
      </w:r>
      <w:r w:rsidRPr="003C4D84">
        <w:rPr>
          <w:rFonts w:ascii="Times New Roman" w:hAnsi="Times New Roman" w:cs="Times New Roman"/>
          <w:lang w:val="en-GB"/>
        </w:rPr>
        <w:t>0.7-1.0 m</w:t>
      </w:r>
      <w:r w:rsidR="00541EC8" w:rsidRPr="003C4D84">
        <w:rPr>
          <w:rFonts w:ascii="Times New Roman" w:hAnsi="Times New Roman" w:cs="Times New Roman"/>
          <w:lang w:val="en-GB"/>
        </w:rPr>
        <w:t>. depth).</w:t>
      </w:r>
      <w:r w:rsidRPr="003C4D84">
        <w:rPr>
          <w:rFonts w:ascii="Times New Roman" w:hAnsi="Times New Roman" w:cs="Times New Roman"/>
          <w:lang w:val="en-GB"/>
        </w:rPr>
        <w:t xml:space="preserve"> Soil samples were collected using a pedological probe </w:t>
      </w:r>
      <w:r w:rsidR="007F129F">
        <w:rPr>
          <w:rFonts w:ascii="Times New Roman" w:hAnsi="Times New Roman" w:cs="Times New Roman"/>
          <w:lang w:val="en-GB"/>
        </w:rPr>
        <w:t>following</w:t>
      </w:r>
      <w:r w:rsidR="003F2EF3" w:rsidRPr="003C4D84">
        <w:rPr>
          <w:rFonts w:ascii="Times New Roman" w:hAnsi="Times New Roman" w:cs="Times New Roman"/>
          <w:lang w:val="en-GB"/>
        </w:rPr>
        <w:t xml:space="preserve"> ISO 18400-206:2018. The control variant was </w:t>
      </w:r>
      <w:r w:rsidR="007F129F">
        <w:rPr>
          <w:rFonts w:ascii="Times New Roman" w:hAnsi="Times New Roman" w:cs="Times New Roman"/>
          <w:lang w:val="en-GB"/>
        </w:rPr>
        <w:t xml:space="preserve">a </w:t>
      </w:r>
      <w:r w:rsidR="003F2EF3" w:rsidRPr="003C4D84">
        <w:rPr>
          <w:rFonts w:ascii="Times New Roman" w:hAnsi="Times New Roman" w:cs="Times New Roman"/>
          <w:lang w:val="en-GB"/>
        </w:rPr>
        <w:t xml:space="preserve">sample without any substance application. The main probiotic cultures used </w:t>
      </w:r>
      <w:r w:rsidR="009E27A5" w:rsidRPr="003C4D84">
        <w:rPr>
          <w:rFonts w:ascii="Times New Roman" w:hAnsi="Times New Roman" w:cs="Times New Roman"/>
          <w:lang w:val="en-GB"/>
        </w:rPr>
        <w:t xml:space="preserve">in the </w:t>
      </w:r>
      <w:r w:rsidR="003F2EF3" w:rsidRPr="003C4D84">
        <w:rPr>
          <w:rFonts w:ascii="Times New Roman" w:hAnsi="Times New Roman" w:cs="Times New Roman"/>
          <w:lang w:val="en-GB"/>
        </w:rPr>
        <w:t xml:space="preserve">experiment were bacteria of the genus </w:t>
      </w:r>
      <w:r w:rsidR="003F2EF3" w:rsidRPr="003C4D84">
        <w:rPr>
          <w:rFonts w:ascii="Times New Roman" w:hAnsi="Times New Roman" w:cs="Times New Roman"/>
          <w:i/>
          <w:lang w:val="en-GB"/>
        </w:rPr>
        <w:t>Bacillus</w:t>
      </w:r>
      <w:r w:rsidR="003F2EF3" w:rsidRPr="003C4D84">
        <w:rPr>
          <w:rFonts w:ascii="Times New Roman" w:hAnsi="Times New Roman" w:cs="Times New Roman"/>
          <w:lang w:val="en-GB"/>
        </w:rPr>
        <w:t xml:space="preserve"> (trade name </w:t>
      </w:r>
      <w:r w:rsidR="007F129F">
        <w:rPr>
          <w:rFonts w:ascii="Times New Roman" w:hAnsi="Times New Roman" w:cs="Times New Roman"/>
          <w:lang w:val="en-GB"/>
        </w:rPr>
        <w:t>"</w:t>
      </w:r>
      <w:r w:rsidR="003F2EF3" w:rsidRPr="003C4D84">
        <w:rPr>
          <w:rFonts w:ascii="Times New Roman" w:hAnsi="Times New Roman" w:cs="Times New Roman"/>
          <w:lang w:val="en-GB"/>
        </w:rPr>
        <w:t>Svieco-Agrobiotic-01</w:t>
      </w:r>
      <w:r w:rsidR="007F129F">
        <w:rPr>
          <w:rFonts w:ascii="Times New Roman" w:hAnsi="Times New Roman" w:cs="Times New Roman"/>
          <w:lang w:val="en-GB"/>
        </w:rPr>
        <w:t>"</w:t>
      </w:r>
      <w:r w:rsidR="003F2EF3" w:rsidRPr="003C4D84">
        <w:rPr>
          <w:rFonts w:ascii="Times New Roman" w:hAnsi="Times New Roman" w:cs="Times New Roman"/>
          <w:lang w:val="en-GB"/>
        </w:rPr>
        <w:t xml:space="preserve">). </w:t>
      </w:r>
      <w:r w:rsidR="00526275" w:rsidRPr="003C4D84">
        <w:rPr>
          <w:rFonts w:ascii="Times New Roman" w:hAnsi="Times New Roman" w:cs="Times New Roman"/>
          <w:lang w:val="en-GB"/>
        </w:rPr>
        <w:t>Associated formation</w:t>
      </w:r>
      <w:r w:rsidR="003F2EF3" w:rsidRPr="003C4D84">
        <w:rPr>
          <w:rFonts w:ascii="Times New Roman" w:hAnsi="Times New Roman" w:cs="Times New Roman"/>
          <w:lang w:val="en-GB"/>
        </w:rPr>
        <w:t xml:space="preserve"> water is </w:t>
      </w:r>
      <w:r w:rsidR="007D265D" w:rsidRPr="003C4D84">
        <w:rPr>
          <w:rFonts w:ascii="Times New Roman" w:hAnsi="Times New Roman" w:cs="Times New Roman"/>
          <w:lang w:val="en-GB"/>
        </w:rPr>
        <w:t xml:space="preserve">produced alongside oil, </w:t>
      </w:r>
      <w:r w:rsidR="007F129F">
        <w:rPr>
          <w:rFonts w:ascii="Times New Roman" w:hAnsi="Times New Roman" w:cs="Times New Roman"/>
          <w:lang w:val="en-GB"/>
        </w:rPr>
        <w:t>consisting of inorganic and organic components, as well as</w:t>
      </w:r>
      <w:r w:rsidR="003F2EF3" w:rsidRPr="003C4D84">
        <w:rPr>
          <w:rFonts w:ascii="Times New Roman" w:hAnsi="Times New Roman" w:cs="Times New Roman"/>
          <w:lang w:val="en-GB"/>
        </w:rPr>
        <w:t xml:space="preserve"> mineral compounds. </w:t>
      </w:r>
    </w:p>
    <w:p w14:paraId="3AF1B180" w14:textId="28845DA2" w:rsidR="00263583" w:rsidRPr="003C4D84" w:rsidRDefault="00541EC8" w:rsidP="00C66D84">
      <w:pPr>
        <w:spacing w:after="0" w:line="240" w:lineRule="auto"/>
        <w:ind w:firstLine="284"/>
        <w:jc w:val="both"/>
        <w:rPr>
          <w:rFonts w:ascii="Times New Roman" w:hAnsi="Times New Roman" w:cs="Times New Roman"/>
          <w:lang w:val="en-GB"/>
        </w:rPr>
      </w:pPr>
      <w:r w:rsidRPr="003C4D84">
        <w:rPr>
          <w:rFonts w:ascii="Times New Roman" w:hAnsi="Times New Roman" w:cs="Times New Roman"/>
          <w:lang w:val="en-GB"/>
        </w:rPr>
        <w:t>The experiment</w:t>
      </w:r>
      <w:r w:rsidR="00263583" w:rsidRPr="003C4D84">
        <w:rPr>
          <w:rFonts w:ascii="Times New Roman" w:hAnsi="Times New Roman" w:cs="Times New Roman"/>
          <w:lang w:val="en-GB"/>
        </w:rPr>
        <w:t xml:space="preserve"> includes </w:t>
      </w:r>
      <w:r w:rsidR="007F129F">
        <w:rPr>
          <w:rFonts w:ascii="Times New Roman" w:hAnsi="Times New Roman" w:cs="Times New Roman"/>
          <w:lang w:val="en-GB"/>
        </w:rPr>
        <w:t xml:space="preserve">the </w:t>
      </w:r>
      <w:r w:rsidR="00263583" w:rsidRPr="003C4D84">
        <w:rPr>
          <w:rFonts w:ascii="Times New Roman" w:hAnsi="Times New Roman" w:cs="Times New Roman"/>
          <w:lang w:val="en-GB"/>
        </w:rPr>
        <w:t>following variants:</w:t>
      </w:r>
    </w:p>
    <w:p w14:paraId="65334873" w14:textId="77777777" w:rsidR="00F16FCE" w:rsidRPr="003C4D84" w:rsidRDefault="00263583" w:rsidP="00C66D84">
      <w:pPr>
        <w:spacing w:after="0" w:line="240" w:lineRule="auto"/>
        <w:jc w:val="both"/>
        <w:rPr>
          <w:rFonts w:ascii="Times New Roman" w:hAnsi="Times New Roman" w:cs="Times New Roman"/>
          <w:lang w:val="en-GB"/>
        </w:rPr>
      </w:pPr>
      <w:r w:rsidRPr="003C4D84">
        <w:rPr>
          <w:rFonts w:ascii="Times New Roman" w:hAnsi="Times New Roman" w:cs="Times New Roman"/>
          <w:lang w:val="en-GB"/>
        </w:rPr>
        <w:t>Variant 1 – control</w:t>
      </w:r>
      <w:r w:rsidR="00F16FCE" w:rsidRPr="003C4D84">
        <w:rPr>
          <w:rFonts w:ascii="Times New Roman" w:hAnsi="Times New Roman" w:cs="Times New Roman"/>
          <w:lang w:val="en-GB"/>
        </w:rPr>
        <w:t xml:space="preserve"> sampling without</w:t>
      </w:r>
      <w:r w:rsidR="00C67BEB" w:rsidRPr="003C4D84">
        <w:rPr>
          <w:rFonts w:ascii="Times New Roman" w:hAnsi="Times New Roman" w:cs="Times New Roman"/>
          <w:lang w:val="en-GB"/>
        </w:rPr>
        <w:t xml:space="preserve"> the</w:t>
      </w:r>
      <w:r w:rsidR="00F16FCE" w:rsidRPr="003C4D84">
        <w:rPr>
          <w:rFonts w:ascii="Times New Roman" w:hAnsi="Times New Roman" w:cs="Times New Roman"/>
          <w:lang w:val="en-GB"/>
        </w:rPr>
        <w:t xml:space="preserve"> application </w:t>
      </w:r>
      <w:r w:rsidR="00C67BEB" w:rsidRPr="003C4D84">
        <w:rPr>
          <w:rFonts w:ascii="Times New Roman" w:hAnsi="Times New Roman" w:cs="Times New Roman"/>
          <w:lang w:val="en-GB"/>
        </w:rPr>
        <w:t xml:space="preserve">of </w:t>
      </w:r>
      <w:r w:rsidR="00F16FCE" w:rsidRPr="003C4D84">
        <w:rPr>
          <w:rFonts w:ascii="Times New Roman" w:hAnsi="Times New Roman" w:cs="Times New Roman"/>
          <w:lang w:val="en-GB"/>
        </w:rPr>
        <w:t>any substance.</w:t>
      </w:r>
    </w:p>
    <w:p w14:paraId="7B6F5285" w14:textId="77777777" w:rsidR="00263583" w:rsidRPr="003C4D84" w:rsidRDefault="00F16FCE" w:rsidP="00C66D84">
      <w:pPr>
        <w:spacing w:after="0" w:line="240" w:lineRule="auto"/>
        <w:jc w:val="both"/>
        <w:rPr>
          <w:rFonts w:ascii="Times New Roman" w:hAnsi="Times New Roman" w:cs="Times New Roman"/>
          <w:lang w:val="en-GB"/>
        </w:rPr>
      </w:pPr>
      <w:r w:rsidRPr="003C4D84">
        <w:rPr>
          <w:rFonts w:ascii="Times New Roman" w:hAnsi="Times New Roman" w:cs="Times New Roman"/>
          <w:lang w:val="en-GB"/>
        </w:rPr>
        <w:t>Variant 2 – sampling with probiotic application (1</w:t>
      </w:r>
      <w:r w:rsidR="00CC4C4E" w:rsidRPr="003C4D84">
        <w:rPr>
          <w:rFonts w:ascii="Times New Roman" w:hAnsi="Times New Roman" w:cs="Times New Roman"/>
          <w:lang w:val="en-GB"/>
        </w:rPr>
        <w:t xml:space="preserve">.0 </w:t>
      </w:r>
      <w:r w:rsidRPr="003C4D84">
        <w:rPr>
          <w:rFonts w:ascii="Times New Roman" w:hAnsi="Times New Roman" w:cs="Times New Roman"/>
          <w:lang w:val="en-GB"/>
        </w:rPr>
        <w:t>l</w:t>
      </w:r>
      <w:r w:rsidR="00F46561" w:rsidRPr="003C4D84">
        <w:rPr>
          <w:rFonts w:ascii="Times New Roman" w:hAnsi="Times New Roman" w:cs="Times New Roman"/>
          <w:lang w:val="en-GB"/>
        </w:rPr>
        <w:t>/</w:t>
      </w:r>
      <w:r w:rsidR="00F13209" w:rsidRPr="003C4D84">
        <w:rPr>
          <w:rFonts w:ascii="Times New Roman" w:hAnsi="Times New Roman" w:cs="Times New Roman"/>
          <w:lang w:val="en-GB"/>
        </w:rPr>
        <w:t>t</w:t>
      </w:r>
      <w:r w:rsidRPr="003C4D84">
        <w:rPr>
          <w:rFonts w:ascii="Times New Roman" w:hAnsi="Times New Roman" w:cs="Times New Roman"/>
          <w:lang w:val="en-GB"/>
        </w:rPr>
        <w:t>)</w:t>
      </w:r>
      <w:r w:rsidR="00FF0045" w:rsidRPr="003C4D84">
        <w:rPr>
          <w:rFonts w:ascii="Times New Roman" w:hAnsi="Times New Roman" w:cs="Times New Roman"/>
          <w:lang w:val="en-GB"/>
        </w:rPr>
        <w:t>.</w:t>
      </w:r>
      <w:r w:rsidR="00541EC8" w:rsidRPr="003C4D84">
        <w:rPr>
          <w:rFonts w:ascii="Times New Roman" w:hAnsi="Times New Roman" w:cs="Times New Roman"/>
          <w:lang w:val="en-GB"/>
        </w:rPr>
        <w:t xml:space="preserve"> </w:t>
      </w:r>
    </w:p>
    <w:p w14:paraId="78BDA3FC" w14:textId="77777777" w:rsidR="00263583" w:rsidRPr="003C4D84" w:rsidRDefault="00F16FCE" w:rsidP="00C66D84">
      <w:pPr>
        <w:spacing w:after="0" w:line="240" w:lineRule="auto"/>
        <w:jc w:val="both"/>
        <w:rPr>
          <w:rFonts w:ascii="Times New Roman" w:hAnsi="Times New Roman" w:cs="Times New Roman"/>
          <w:lang w:val="en-GB"/>
        </w:rPr>
      </w:pPr>
      <w:r w:rsidRPr="003C4D84">
        <w:rPr>
          <w:rFonts w:ascii="Times New Roman" w:hAnsi="Times New Roman" w:cs="Times New Roman"/>
          <w:lang w:val="en-GB"/>
        </w:rPr>
        <w:t xml:space="preserve">Variant 3 – sampling with </w:t>
      </w:r>
      <w:r w:rsidR="00526275" w:rsidRPr="003C4D84">
        <w:rPr>
          <w:rFonts w:ascii="Times New Roman" w:hAnsi="Times New Roman" w:cs="Times New Roman"/>
          <w:lang w:val="en-GB"/>
        </w:rPr>
        <w:t>associated formation</w:t>
      </w:r>
      <w:r w:rsidRPr="003C4D84">
        <w:rPr>
          <w:rFonts w:ascii="Times New Roman" w:hAnsi="Times New Roman" w:cs="Times New Roman"/>
          <w:lang w:val="en-GB"/>
        </w:rPr>
        <w:t xml:space="preserve"> water application (</w:t>
      </w:r>
      <w:r w:rsidR="00F46561" w:rsidRPr="003C4D84">
        <w:rPr>
          <w:rFonts w:ascii="Times New Roman" w:hAnsi="Times New Roman" w:cs="Times New Roman"/>
          <w:lang w:val="en-GB"/>
        </w:rPr>
        <w:t>1</w:t>
      </w:r>
      <w:r w:rsidRPr="003C4D84">
        <w:rPr>
          <w:rFonts w:ascii="Times New Roman" w:hAnsi="Times New Roman" w:cs="Times New Roman"/>
          <w:lang w:val="en-GB"/>
        </w:rPr>
        <w:t>0</w:t>
      </w:r>
      <w:r w:rsidR="00CC4C4E" w:rsidRPr="003C4D84">
        <w:rPr>
          <w:rFonts w:ascii="Times New Roman" w:hAnsi="Times New Roman" w:cs="Times New Roman"/>
          <w:lang w:val="en-GB"/>
        </w:rPr>
        <w:t>.0</w:t>
      </w:r>
      <w:r w:rsidRPr="003C4D84">
        <w:rPr>
          <w:rFonts w:ascii="Times New Roman" w:hAnsi="Times New Roman" w:cs="Times New Roman"/>
          <w:lang w:val="en-GB"/>
        </w:rPr>
        <w:t xml:space="preserve"> l</w:t>
      </w:r>
      <w:r w:rsidR="00F46561" w:rsidRPr="003C4D84">
        <w:rPr>
          <w:rFonts w:ascii="Times New Roman" w:hAnsi="Times New Roman" w:cs="Times New Roman"/>
          <w:lang w:val="en-GB"/>
        </w:rPr>
        <w:t>/t</w:t>
      </w:r>
      <w:r w:rsidRPr="003C4D84">
        <w:rPr>
          <w:rFonts w:ascii="Times New Roman" w:hAnsi="Times New Roman" w:cs="Times New Roman"/>
          <w:lang w:val="en-GB"/>
        </w:rPr>
        <w:t>)</w:t>
      </w:r>
      <w:r w:rsidR="00FF0045" w:rsidRPr="003C4D84">
        <w:rPr>
          <w:rFonts w:ascii="Times New Roman" w:hAnsi="Times New Roman" w:cs="Times New Roman"/>
          <w:lang w:val="en-GB"/>
        </w:rPr>
        <w:t>.</w:t>
      </w:r>
    </w:p>
    <w:p w14:paraId="1E48FB80" w14:textId="77777777" w:rsidR="00F16FCE" w:rsidRPr="003C4D84" w:rsidRDefault="00F16FCE" w:rsidP="00C66D84">
      <w:pPr>
        <w:spacing w:after="0" w:line="240" w:lineRule="auto"/>
        <w:jc w:val="both"/>
        <w:rPr>
          <w:rFonts w:ascii="Times New Roman" w:hAnsi="Times New Roman" w:cs="Times New Roman"/>
          <w:lang w:val="en-GB"/>
        </w:rPr>
      </w:pPr>
      <w:r w:rsidRPr="003C4D84">
        <w:rPr>
          <w:rFonts w:ascii="Times New Roman" w:hAnsi="Times New Roman" w:cs="Times New Roman"/>
          <w:lang w:val="en-GB"/>
        </w:rPr>
        <w:t>Variant 4 – sampling with probiotic (1</w:t>
      </w:r>
      <w:r w:rsidR="00CC4C4E" w:rsidRPr="003C4D84">
        <w:rPr>
          <w:rFonts w:ascii="Times New Roman" w:hAnsi="Times New Roman" w:cs="Times New Roman"/>
          <w:lang w:val="en-GB"/>
        </w:rPr>
        <w:t xml:space="preserve">.0 </w:t>
      </w:r>
      <w:r w:rsidRPr="003C4D84">
        <w:rPr>
          <w:rFonts w:ascii="Times New Roman" w:hAnsi="Times New Roman" w:cs="Times New Roman"/>
          <w:lang w:val="en-GB"/>
        </w:rPr>
        <w:t>l</w:t>
      </w:r>
      <w:r w:rsidR="00F46561" w:rsidRPr="003C4D84">
        <w:rPr>
          <w:rFonts w:ascii="Times New Roman" w:hAnsi="Times New Roman" w:cs="Times New Roman"/>
          <w:lang w:val="en-GB"/>
        </w:rPr>
        <w:t>/t</w:t>
      </w:r>
      <w:r w:rsidRPr="003C4D84">
        <w:rPr>
          <w:rFonts w:ascii="Times New Roman" w:hAnsi="Times New Roman" w:cs="Times New Roman"/>
          <w:lang w:val="en-GB"/>
        </w:rPr>
        <w:t>) +</w:t>
      </w:r>
      <w:r w:rsidR="00526275" w:rsidRPr="003C4D84">
        <w:rPr>
          <w:rFonts w:ascii="Times New Roman" w:hAnsi="Times New Roman" w:cs="Times New Roman"/>
          <w:lang w:val="en-GB"/>
        </w:rPr>
        <w:t>associated formation</w:t>
      </w:r>
      <w:r w:rsidRPr="003C4D84">
        <w:rPr>
          <w:rFonts w:ascii="Times New Roman" w:hAnsi="Times New Roman" w:cs="Times New Roman"/>
          <w:lang w:val="en-GB"/>
        </w:rPr>
        <w:t xml:space="preserve"> water application (</w:t>
      </w:r>
      <w:r w:rsidR="00F46561" w:rsidRPr="003C4D84">
        <w:rPr>
          <w:rFonts w:ascii="Times New Roman" w:hAnsi="Times New Roman" w:cs="Times New Roman"/>
          <w:lang w:val="en-GB"/>
        </w:rPr>
        <w:t>1</w:t>
      </w:r>
      <w:r w:rsidRPr="003C4D84">
        <w:rPr>
          <w:rFonts w:ascii="Times New Roman" w:hAnsi="Times New Roman" w:cs="Times New Roman"/>
          <w:lang w:val="en-GB"/>
        </w:rPr>
        <w:t>0</w:t>
      </w:r>
      <w:r w:rsidR="00CC4C4E" w:rsidRPr="003C4D84">
        <w:rPr>
          <w:rFonts w:ascii="Times New Roman" w:hAnsi="Times New Roman" w:cs="Times New Roman"/>
          <w:lang w:val="en-GB"/>
        </w:rPr>
        <w:t>.0</w:t>
      </w:r>
      <w:r w:rsidRPr="003C4D84">
        <w:rPr>
          <w:rFonts w:ascii="Times New Roman" w:hAnsi="Times New Roman" w:cs="Times New Roman"/>
          <w:lang w:val="en-GB"/>
        </w:rPr>
        <w:t xml:space="preserve"> l</w:t>
      </w:r>
      <w:r w:rsidR="00F46561" w:rsidRPr="003C4D84">
        <w:rPr>
          <w:rFonts w:ascii="Times New Roman" w:hAnsi="Times New Roman" w:cs="Times New Roman"/>
          <w:lang w:val="en-GB"/>
        </w:rPr>
        <w:t>/t</w:t>
      </w:r>
      <w:r w:rsidRPr="003C4D84">
        <w:rPr>
          <w:rFonts w:ascii="Times New Roman" w:hAnsi="Times New Roman" w:cs="Times New Roman"/>
          <w:lang w:val="en-GB"/>
        </w:rPr>
        <w:t>).</w:t>
      </w:r>
    </w:p>
    <w:p w14:paraId="3523604E" w14:textId="77777777" w:rsidR="00C66D84" w:rsidRPr="003C4D84" w:rsidRDefault="00C66D84" w:rsidP="00C66D84">
      <w:pPr>
        <w:spacing w:after="0" w:line="240" w:lineRule="auto"/>
        <w:ind w:firstLine="284"/>
        <w:jc w:val="both"/>
        <w:rPr>
          <w:rFonts w:ascii="Times New Roman" w:hAnsi="Times New Roman" w:cs="Times New Roman"/>
          <w:lang w:val="en-GB"/>
        </w:rPr>
      </w:pPr>
    </w:p>
    <w:p w14:paraId="70E52833" w14:textId="048E5BD7" w:rsidR="00D051C4" w:rsidRPr="003C4D84" w:rsidRDefault="00D051C4" w:rsidP="00C66D84">
      <w:pPr>
        <w:spacing w:after="0" w:line="240" w:lineRule="auto"/>
        <w:ind w:firstLine="284"/>
        <w:jc w:val="both"/>
        <w:rPr>
          <w:rFonts w:ascii="Times New Roman" w:hAnsi="Times New Roman" w:cs="Times New Roman"/>
          <w:lang w:val="en-GB"/>
        </w:rPr>
      </w:pPr>
      <w:r w:rsidRPr="003C4D84">
        <w:rPr>
          <w:rFonts w:ascii="Times New Roman" w:hAnsi="Times New Roman" w:cs="Times New Roman"/>
          <w:lang w:val="en-GB"/>
        </w:rPr>
        <w:t>Microbiological analysis of selected samples was c</w:t>
      </w:r>
      <w:r w:rsidR="007F129F">
        <w:rPr>
          <w:rFonts w:ascii="Times New Roman" w:hAnsi="Times New Roman" w:cs="Times New Roman"/>
          <w:lang w:val="en-GB"/>
        </w:rPr>
        <w:t>onducted on the 30th day after the substance was applied</w:t>
      </w:r>
      <w:r w:rsidRPr="003C4D84">
        <w:rPr>
          <w:rFonts w:ascii="Times New Roman" w:hAnsi="Times New Roman" w:cs="Times New Roman"/>
          <w:lang w:val="en-GB"/>
        </w:rPr>
        <w:t xml:space="preserve">. The main microbiological indicators were determined during the experiment: total number of bacteria, number of </w:t>
      </w:r>
      <w:r w:rsidRPr="003C4D84">
        <w:rPr>
          <w:rFonts w:ascii="Times New Roman" w:hAnsi="Times New Roman" w:cs="Times New Roman"/>
          <w:i/>
          <w:lang w:val="en-GB"/>
        </w:rPr>
        <w:t>Ammonifying</w:t>
      </w:r>
      <w:r w:rsidRPr="003C4D84">
        <w:rPr>
          <w:rFonts w:ascii="Times New Roman" w:hAnsi="Times New Roman" w:cs="Times New Roman"/>
          <w:lang w:val="en-GB"/>
        </w:rPr>
        <w:t xml:space="preserve"> bacteria, number of </w:t>
      </w:r>
      <w:proofErr w:type="spellStart"/>
      <w:r w:rsidRPr="003C4D84">
        <w:rPr>
          <w:rFonts w:ascii="Times New Roman" w:hAnsi="Times New Roman" w:cs="Times New Roman"/>
          <w:i/>
          <w:lang w:val="en-GB"/>
        </w:rPr>
        <w:t>Amololytic</w:t>
      </w:r>
      <w:proofErr w:type="spellEnd"/>
      <w:r w:rsidRPr="003C4D84">
        <w:rPr>
          <w:rFonts w:ascii="Times New Roman" w:hAnsi="Times New Roman" w:cs="Times New Roman"/>
          <w:lang w:val="en-GB"/>
        </w:rPr>
        <w:t xml:space="preserve"> microorganisms, number of </w:t>
      </w:r>
      <w:proofErr w:type="spellStart"/>
      <w:r w:rsidRPr="003C4D84">
        <w:rPr>
          <w:rFonts w:ascii="Times New Roman" w:hAnsi="Times New Roman" w:cs="Times New Roman"/>
          <w:i/>
          <w:lang w:val="en-GB"/>
        </w:rPr>
        <w:t>Pedotrophic</w:t>
      </w:r>
      <w:proofErr w:type="spellEnd"/>
      <w:r w:rsidRPr="003C4D84">
        <w:rPr>
          <w:rFonts w:ascii="Times New Roman" w:hAnsi="Times New Roman" w:cs="Times New Roman"/>
          <w:i/>
          <w:lang w:val="en-GB"/>
        </w:rPr>
        <w:t xml:space="preserve"> </w:t>
      </w:r>
      <w:r w:rsidRPr="003C4D84">
        <w:rPr>
          <w:rFonts w:ascii="Times New Roman" w:hAnsi="Times New Roman" w:cs="Times New Roman"/>
          <w:lang w:val="en-GB"/>
        </w:rPr>
        <w:t xml:space="preserve">microorganisms, number of </w:t>
      </w:r>
      <w:r w:rsidRPr="003C4D84">
        <w:rPr>
          <w:rFonts w:ascii="Times New Roman" w:hAnsi="Times New Roman" w:cs="Times New Roman"/>
          <w:i/>
          <w:lang w:val="en-GB"/>
        </w:rPr>
        <w:t>Oligotrophic</w:t>
      </w:r>
      <w:r w:rsidRPr="003C4D84">
        <w:rPr>
          <w:rFonts w:ascii="Times New Roman" w:hAnsi="Times New Roman" w:cs="Times New Roman"/>
          <w:lang w:val="en-GB"/>
        </w:rPr>
        <w:t xml:space="preserve"> microorganisms, </w:t>
      </w:r>
      <w:r w:rsidR="001C77D1" w:rsidRPr="003C4D84">
        <w:rPr>
          <w:rFonts w:ascii="Times New Roman" w:hAnsi="Times New Roman" w:cs="Times New Roman"/>
          <w:i/>
          <w:lang w:val="en-GB"/>
        </w:rPr>
        <w:t>Actinomycetes</w:t>
      </w:r>
      <w:r w:rsidRPr="003C4D84">
        <w:rPr>
          <w:rFonts w:ascii="Times New Roman" w:hAnsi="Times New Roman" w:cs="Times New Roman"/>
          <w:lang w:val="en-GB"/>
        </w:rPr>
        <w:t>.</w:t>
      </w:r>
    </w:p>
    <w:p w14:paraId="22443067" w14:textId="5CE1951C" w:rsidR="00D051C4" w:rsidRPr="003C4D84" w:rsidRDefault="003C7EC8" w:rsidP="00C66D84">
      <w:pPr>
        <w:spacing w:after="0" w:line="240" w:lineRule="auto"/>
        <w:ind w:firstLine="284"/>
        <w:jc w:val="both"/>
        <w:rPr>
          <w:rFonts w:ascii="Times New Roman" w:hAnsi="Times New Roman" w:cs="Times New Roman"/>
          <w:lang w:val="en-GB"/>
        </w:rPr>
      </w:pPr>
      <w:r w:rsidRPr="003C4D84">
        <w:rPr>
          <w:rFonts w:ascii="Times New Roman" w:hAnsi="Times New Roman" w:cs="Times New Roman"/>
          <w:lang w:val="en-GB"/>
        </w:rPr>
        <w:t xml:space="preserve">The identification of ecological and trophic </w:t>
      </w:r>
      <w:r w:rsidR="002324F5" w:rsidRPr="003C4D84">
        <w:rPr>
          <w:rFonts w:ascii="Times New Roman" w:hAnsi="Times New Roman" w:cs="Times New Roman"/>
          <w:lang w:val="en-GB"/>
        </w:rPr>
        <w:t>groups of soil microorganisms was conducted by inoculating serial dilution of soil suspension onto selective nutrient media</w:t>
      </w:r>
      <w:r w:rsidR="00204ECA" w:rsidRPr="003C4D84">
        <w:rPr>
          <w:rFonts w:ascii="Times New Roman" w:hAnsi="Times New Roman" w:cs="Times New Roman"/>
          <w:lang w:val="en-GB"/>
        </w:rPr>
        <w:t>.</w:t>
      </w:r>
      <w:r w:rsidR="002324F5" w:rsidRPr="003C4D84">
        <w:rPr>
          <w:rFonts w:ascii="Times New Roman" w:hAnsi="Times New Roman" w:cs="Times New Roman"/>
          <w:lang w:val="en-GB"/>
        </w:rPr>
        <w:t xml:space="preserve"> </w:t>
      </w:r>
      <w:r w:rsidR="00204ECA" w:rsidRPr="003C4D84">
        <w:rPr>
          <w:rFonts w:ascii="Times New Roman" w:hAnsi="Times New Roman" w:cs="Times New Roman"/>
          <w:lang w:val="en-GB"/>
        </w:rPr>
        <w:t xml:space="preserve">Specifically, </w:t>
      </w:r>
      <w:r w:rsidR="00204ECA" w:rsidRPr="003C4D84">
        <w:rPr>
          <w:rFonts w:ascii="Times New Roman" w:hAnsi="Times New Roman" w:cs="Times New Roman"/>
          <w:i/>
          <w:lang w:val="en-GB"/>
        </w:rPr>
        <w:t xml:space="preserve">Ammonifying </w:t>
      </w:r>
      <w:r w:rsidR="00204ECA" w:rsidRPr="003C4D84">
        <w:rPr>
          <w:rFonts w:ascii="Times New Roman" w:hAnsi="Times New Roman" w:cs="Times New Roman"/>
          <w:lang w:val="en-GB"/>
        </w:rPr>
        <w:t xml:space="preserve">bacteria were cultured on meat peptone agar; </w:t>
      </w:r>
      <w:proofErr w:type="spellStart"/>
      <w:r w:rsidR="00204ECA" w:rsidRPr="003C4D84">
        <w:rPr>
          <w:rFonts w:ascii="Times New Roman" w:hAnsi="Times New Roman" w:cs="Times New Roman"/>
          <w:i/>
          <w:lang w:val="en-GB"/>
        </w:rPr>
        <w:t>Amololytic</w:t>
      </w:r>
      <w:proofErr w:type="spellEnd"/>
      <w:r w:rsidR="00204ECA" w:rsidRPr="003C4D84">
        <w:rPr>
          <w:rFonts w:ascii="Times New Roman" w:hAnsi="Times New Roman" w:cs="Times New Roman"/>
          <w:lang w:val="en-GB"/>
        </w:rPr>
        <w:t xml:space="preserve"> bacteria – on starch-ammonia agar</w:t>
      </w:r>
      <w:r w:rsidR="007F129F">
        <w:rPr>
          <w:rFonts w:ascii="Times New Roman" w:hAnsi="Times New Roman" w:cs="Times New Roman"/>
          <w:lang w:val="en-GB"/>
        </w:rPr>
        <w:t>,</w:t>
      </w:r>
      <w:r w:rsidR="00204ECA" w:rsidRPr="003C4D84">
        <w:rPr>
          <w:rFonts w:ascii="Times New Roman" w:hAnsi="Times New Roman" w:cs="Times New Roman"/>
          <w:lang w:val="en-GB"/>
        </w:rPr>
        <w:t xml:space="preserve"> </w:t>
      </w:r>
      <w:proofErr w:type="spellStart"/>
      <w:r w:rsidR="00204ECA" w:rsidRPr="003C4D84">
        <w:rPr>
          <w:rFonts w:ascii="Times New Roman" w:hAnsi="Times New Roman" w:cs="Times New Roman"/>
          <w:i/>
          <w:lang w:val="en-GB"/>
        </w:rPr>
        <w:t>Pedotrophic</w:t>
      </w:r>
      <w:proofErr w:type="spellEnd"/>
      <w:r w:rsidR="00204ECA" w:rsidRPr="003C4D84">
        <w:rPr>
          <w:rFonts w:ascii="Times New Roman" w:hAnsi="Times New Roman" w:cs="Times New Roman"/>
          <w:lang w:val="en-GB"/>
        </w:rPr>
        <w:t xml:space="preserve"> microorganisms – on soil agar; </w:t>
      </w:r>
      <w:r w:rsidR="00204ECA" w:rsidRPr="003C4D84">
        <w:rPr>
          <w:rFonts w:ascii="Times New Roman" w:hAnsi="Times New Roman" w:cs="Times New Roman"/>
          <w:i/>
          <w:lang w:val="en-GB"/>
        </w:rPr>
        <w:t>Oligotrophic</w:t>
      </w:r>
      <w:r w:rsidR="00204ECA" w:rsidRPr="003C4D84">
        <w:rPr>
          <w:rFonts w:ascii="Times New Roman" w:hAnsi="Times New Roman" w:cs="Times New Roman"/>
          <w:lang w:val="en-GB"/>
        </w:rPr>
        <w:t xml:space="preserve"> microorganisms – on nutrient-depri</w:t>
      </w:r>
      <w:r w:rsidR="0094792C" w:rsidRPr="003C4D84">
        <w:rPr>
          <w:rFonts w:ascii="Times New Roman" w:hAnsi="Times New Roman" w:cs="Times New Roman"/>
          <w:lang w:val="en-GB"/>
        </w:rPr>
        <w:t>ved agar. Follo</w:t>
      </w:r>
      <w:r w:rsidR="00567186" w:rsidRPr="003C4D84">
        <w:rPr>
          <w:rFonts w:ascii="Times New Roman" w:hAnsi="Times New Roman" w:cs="Times New Roman"/>
          <w:lang w:val="en-GB"/>
        </w:rPr>
        <w:t xml:space="preserve">wing inoculation, the cultures were incubated at 28°C </w:t>
      </w:r>
      <w:r w:rsidR="00C43634" w:rsidRPr="003C4D84">
        <w:rPr>
          <w:rFonts w:ascii="Times New Roman" w:hAnsi="Times New Roman" w:cs="Times New Roman"/>
          <w:lang w:val="en-GB"/>
        </w:rPr>
        <w:t xml:space="preserve">for 5 to 14 days, depending on the dynamics of each microbial group. Microbial abundance was assessed using the thermostatic weight method and </w:t>
      </w:r>
      <w:r w:rsidR="007F129F">
        <w:rPr>
          <w:rFonts w:ascii="Times New Roman" w:hAnsi="Times New Roman" w:cs="Times New Roman"/>
          <w:lang w:val="en-GB"/>
        </w:rPr>
        <w:t>the count of colony-forming units (CFU)</w:t>
      </w:r>
      <w:r w:rsidR="00C43634" w:rsidRPr="003C4D84">
        <w:rPr>
          <w:rFonts w:ascii="Times New Roman" w:hAnsi="Times New Roman" w:cs="Times New Roman"/>
          <w:lang w:val="en-GB"/>
        </w:rPr>
        <w:t>. To evaluat</w:t>
      </w:r>
      <w:r w:rsidR="007F129F">
        <w:rPr>
          <w:rFonts w:ascii="Times New Roman" w:hAnsi="Times New Roman" w:cs="Times New Roman"/>
          <w:lang w:val="en-GB"/>
        </w:rPr>
        <w:t xml:space="preserve">e the direction of soil microbial processes, the following indexes were calculated: index of mineralization-immobilization (IMI), oligotrophy index (IO), and </w:t>
      </w:r>
      <w:proofErr w:type="spellStart"/>
      <w:r w:rsidR="007F129F">
        <w:rPr>
          <w:rFonts w:ascii="Times New Roman" w:hAnsi="Times New Roman" w:cs="Times New Roman"/>
          <w:lang w:val="en-GB"/>
        </w:rPr>
        <w:t>pedotrophy</w:t>
      </w:r>
      <w:proofErr w:type="spellEnd"/>
      <w:r w:rsidR="007F129F">
        <w:rPr>
          <w:rFonts w:ascii="Times New Roman" w:hAnsi="Times New Roman" w:cs="Times New Roman"/>
          <w:lang w:val="en-GB"/>
        </w:rPr>
        <w:t xml:space="preserve"> index (IP) (</w:t>
      </w:r>
      <w:proofErr w:type="spellStart"/>
      <w:r w:rsidR="007F129F">
        <w:rPr>
          <w:rFonts w:ascii="Times New Roman" w:hAnsi="Times New Roman" w:cs="Times New Roman"/>
          <w:lang w:val="en-GB"/>
        </w:rPr>
        <w:t>Andreiuk</w:t>
      </w:r>
      <w:proofErr w:type="spellEnd"/>
      <w:r w:rsidR="007F129F">
        <w:rPr>
          <w:rFonts w:ascii="Times New Roman" w:hAnsi="Times New Roman" w:cs="Times New Roman"/>
          <w:lang w:val="en-GB"/>
        </w:rPr>
        <w:t xml:space="preserve"> et al.</w:t>
      </w:r>
      <w:r w:rsidR="006664A2" w:rsidRPr="003C4D84">
        <w:rPr>
          <w:rFonts w:ascii="Times New Roman" w:hAnsi="Times New Roman" w:cs="Times New Roman"/>
          <w:lang w:val="en-GB"/>
        </w:rPr>
        <w:t xml:space="preserve"> 2001).</w:t>
      </w:r>
    </w:p>
    <w:p w14:paraId="64FF808A" w14:textId="5634E3F1" w:rsidR="00CE79DA" w:rsidRPr="003C4D84" w:rsidRDefault="00C66D84" w:rsidP="00C66D84">
      <w:pPr>
        <w:pStyle w:val="Rn1"/>
        <w:rPr>
          <w:lang w:val="en-GB"/>
        </w:rPr>
      </w:pPr>
      <w:r w:rsidRPr="003C4D84">
        <w:rPr>
          <w:lang w:val="en-GB"/>
        </w:rPr>
        <w:t xml:space="preserve">3. </w:t>
      </w:r>
      <w:r w:rsidR="00CE79DA" w:rsidRPr="003C4D84">
        <w:rPr>
          <w:lang w:val="en-GB"/>
        </w:rPr>
        <w:t xml:space="preserve">Results and </w:t>
      </w:r>
      <w:r w:rsidRPr="003C4D84">
        <w:rPr>
          <w:lang w:val="en-GB"/>
        </w:rPr>
        <w:t>D</w:t>
      </w:r>
      <w:r w:rsidR="00CE79DA" w:rsidRPr="003C4D84">
        <w:rPr>
          <w:lang w:val="en-GB"/>
        </w:rPr>
        <w:t>iscussion</w:t>
      </w:r>
    </w:p>
    <w:p w14:paraId="38F31E14" w14:textId="1D84227A" w:rsidR="00896BF0" w:rsidRPr="003C4D84" w:rsidRDefault="00896BF0" w:rsidP="00C66D84">
      <w:pPr>
        <w:spacing w:after="0" w:line="240" w:lineRule="auto"/>
        <w:ind w:firstLine="284"/>
        <w:jc w:val="both"/>
        <w:rPr>
          <w:rFonts w:ascii="Times New Roman" w:hAnsi="Times New Roman" w:cs="Times New Roman"/>
          <w:lang w:val="en-GB"/>
        </w:rPr>
      </w:pPr>
      <w:r w:rsidRPr="003C4D84">
        <w:rPr>
          <w:rFonts w:ascii="Times New Roman" w:hAnsi="Times New Roman" w:cs="Times New Roman"/>
          <w:lang w:val="en-GB"/>
        </w:rPr>
        <w:t xml:space="preserve">Microplastics </w:t>
      </w:r>
      <w:r w:rsidR="00251DE9" w:rsidRPr="003C4D84">
        <w:rPr>
          <w:rFonts w:ascii="Times New Roman" w:hAnsi="Times New Roman" w:cs="Times New Roman"/>
          <w:lang w:val="en-GB"/>
        </w:rPr>
        <w:t>could</w:t>
      </w:r>
      <w:r w:rsidRPr="003C4D84">
        <w:rPr>
          <w:rFonts w:ascii="Times New Roman" w:hAnsi="Times New Roman" w:cs="Times New Roman"/>
          <w:lang w:val="en-GB"/>
        </w:rPr>
        <w:t xml:space="preserve"> create a distinct </w:t>
      </w:r>
      <w:r w:rsidR="007F7014" w:rsidRPr="003C4D84">
        <w:rPr>
          <w:rFonts w:ascii="Times New Roman" w:hAnsi="Times New Roman" w:cs="Times New Roman"/>
          <w:lang w:val="en-GB"/>
        </w:rPr>
        <w:t>biological</w:t>
      </w:r>
      <w:r w:rsidRPr="003C4D84">
        <w:rPr>
          <w:rFonts w:ascii="Times New Roman" w:hAnsi="Times New Roman" w:cs="Times New Roman"/>
          <w:lang w:val="en-GB"/>
        </w:rPr>
        <w:t xml:space="preserve"> niche for specific microbial communities, providing a </w:t>
      </w:r>
      <w:r w:rsidR="007F7014" w:rsidRPr="003C4D84">
        <w:rPr>
          <w:rFonts w:ascii="Times New Roman" w:hAnsi="Times New Roman" w:cs="Times New Roman"/>
          <w:lang w:val="en-GB"/>
        </w:rPr>
        <w:t>service</w:t>
      </w:r>
      <w:r w:rsidRPr="003C4D84">
        <w:rPr>
          <w:rFonts w:ascii="Times New Roman" w:hAnsi="Times New Roman" w:cs="Times New Roman"/>
          <w:lang w:val="en-GB"/>
        </w:rPr>
        <w:t xml:space="preserve"> that </w:t>
      </w:r>
      <w:r w:rsidR="00612DF9" w:rsidRPr="003C4D84">
        <w:rPr>
          <w:rFonts w:ascii="Times New Roman" w:hAnsi="Times New Roman" w:cs="Times New Roman"/>
          <w:lang w:val="en-GB"/>
        </w:rPr>
        <w:t>facilitates</w:t>
      </w:r>
      <w:r w:rsidRPr="003C4D84">
        <w:rPr>
          <w:rFonts w:ascii="Times New Roman" w:hAnsi="Times New Roman" w:cs="Times New Roman"/>
          <w:lang w:val="en-GB"/>
        </w:rPr>
        <w:t xml:space="preserve"> microbial colonization and persistence</w:t>
      </w:r>
      <w:r w:rsidR="000355A5" w:rsidRPr="003C4D84">
        <w:rPr>
          <w:rFonts w:ascii="Times New Roman" w:hAnsi="Times New Roman" w:cs="Times New Roman"/>
          <w:lang w:val="en-GB"/>
        </w:rPr>
        <w:t xml:space="preserve"> (Chen et al. 2024)</w:t>
      </w:r>
      <w:r w:rsidRPr="003C4D84">
        <w:rPr>
          <w:rFonts w:ascii="Times New Roman" w:hAnsi="Times New Roman" w:cs="Times New Roman"/>
          <w:lang w:val="en-GB"/>
        </w:rPr>
        <w:t xml:space="preserve">. Microorganisms </w:t>
      </w:r>
      <w:r w:rsidR="007F7014" w:rsidRPr="003C4D84">
        <w:rPr>
          <w:rFonts w:ascii="Times New Roman" w:hAnsi="Times New Roman" w:cs="Times New Roman"/>
          <w:lang w:val="en-GB"/>
        </w:rPr>
        <w:t xml:space="preserve">play a significant role in the degradation of microplastics, employing polymeric carbon as an inactive carbon source </w:t>
      </w:r>
      <w:r w:rsidR="00535A76" w:rsidRPr="003C4D84">
        <w:rPr>
          <w:rFonts w:ascii="Times New Roman" w:hAnsi="Times New Roman" w:cs="Times New Roman"/>
          <w:lang w:val="en-GB"/>
        </w:rPr>
        <w:t>(SOC).</w:t>
      </w:r>
      <w:r w:rsidRPr="003C4D84">
        <w:rPr>
          <w:rFonts w:ascii="Times New Roman" w:hAnsi="Times New Roman" w:cs="Times New Roman"/>
          <w:lang w:val="en-GB"/>
        </w:rPr>
        <w:t xml:space="preserve"> </w:t>
      </w:r>
      <w:r w:rsidRPr="003C4D84">
        <w:rPr>
          <w:rFonts w:ascii="Times New Roman" w:hAnsi="Times New Roman" w:cs="Times New Roman"/>
          <w:lang w:val="en-GB"/>
        </w:rPr>
        <w:lastRenderedPageBreak/>
        <w:t xml:space="preserve">Previous studies performed by </w:t>
      </w:r>
      <w:r w:rsidR="00012C88" w:rsidRPr="003C4D84">
        <w:rPr>
          <w:rFonts w:ascii="Times New Roman" w:hAnsi="Times New Roman" w:cs="Times New Roman"/>
          <w:lang w:val="en-GB"/>
        </w:rPr>
        <w:t>Shah et al. (2008)</w:t>
      </w:r>
      <w:r w:rsidR="005F115D">
        <w:rPr>
          <w:rFonts w:ascii="Times New Roman" w:hAnsi="Times New Roman" w:cs="Times New Roman"/>
          <w:lang w:val="en-GB"/>
        </w:rPr>
        <w:t>,</w:t>
      </w:r>
      <w:r w:rsidR="00012C88" w:rsidRPr="003C4D84">
        <w:rPr>
          <w:rFonts w:ascii="Times New Roman" w:hAnsi="Times New Roman" w:cs="Times New Roman"/>
          <w:lang w:val="en-GB"/>
        </w:rPr>
        <w:t xml:space="preserve"> Russell</w:t>
      </w:r>
      <w:r w:rsidRPr="003C4D84">
        <w:rPr>
          <w:rFonts w:ascii="Times New Roman" w:hAnsi="Times New Roman" w:cs="Times New Roman"/>
          <w:lang w:val="en-GB"/>
        </w:rPr>
        <w:t xml:space="preserve"> et al. (2011)</w:t>
      </w:r>
      <w:r w:rsidR="007F129F">
        <w:rPr>
          <w:rFonts w:ascii="Times New Roman" w:hAnsi="Times New Roman" w:cs="Times New Roman"/>
          <w:lang w:val="en-GB"/>
        </w:rPr>
        <w:t>,</w:t>
      </w:r>
      <w:r w:rsidR="005F115D">
        <w:rPr>
          <w:rFonts w:ascii="Times New Roman" w:hAnsi="Times New Roman" w:cs="Times New Roman"/>
          <w:lang w:val="en-GB"/>
        </w:rPr>
        <w:t xml:space="preserve"> and</w:t>
      </w:r>
      <w:r w:rsidRPr="003C4D84">
        <w:rPr>
          <w:rFonts w:ascii="Times New Roman" w:hAnsi="Times New Roman" w:cs="Times New Roman"/>
          <w:lang w:val="en-GB"/>
        </w:rPr>
        <w:t xml:space="preserve"> Zafar et al. (2013) have shown that both bacterial and fungal species are involved in the degradation of microplastics. Furthermore, certain bacteria and fungi have been identified that are capable of utilizing </w:t>
      </w:r>
      <w:r w:rsidR="005537A2" w:rsidRPr="003C4D84">
        <w:rPr>
          <w:rFonts w:ascii="Times New Roman" w:hAnsi="Times New Roman" w:cs="Times New Roman"/>
          <w:lang w:val="en-GB"/>
        </w:rPr>
        <w:t>micro</w:t>
      </w:r>
      <w:r w:rsidRPr="003C4D84">
        <w:rPr>
          <w:rFonts w:ascii="Times New Roman" w:hAnsi="Times New Roman" w:cs="Times New Roman"/>
          <w:lang w:val="en-GB"/>
        </w:rPr>
        <w:t>plastic</w:t>
      </w:r>
      <w:r w:rsidR="007F129F">
        <w:rPr>
          <w:rFonts w:ascii="Times New Roman" w:hAnsi="Times New Roman" w:cs="Times New Roman"/>
          <w:lang w:val="en-GB"/>
        </w:rPr>
        <w:t>s as a carbon source in various environments, including soil (Mohan et al. 2016) and compost (Jeon et al.</w:t>
      </w:r>
      <w:r w:rsidR="00012C88" w:rsidRPr="003C4D84">
        <w:rPr>
          <w:rFonts w:ascii="Times New Roman" w:hAnsi="Times New Roman" w:cs="Times New Roman"/>
          <w:lang w:val="en-GB"/>
        </w:rPr>
        <w:t xml:space="preserve"> </w:t>
      </w:r>
      <w:r w:rsidRPr="003C4D84">
        <w:rPr>
          <w:rFonts w:ascii="Times New Roman" w:hAnsi="Times New Roman" w:cs="Times New Roman"/>
          <w:lang w:val="en-GB"/>
        </w:rPr>
        <w:t xml:space="preserve">2013), highlighting their potential role in biodegradation and recovery of plastics. The degradation process involves the breakdown of polymer chains into micromolecular, water-soluble intermediates that can be taken up by </w:t>
      </w:r>
      <w:r w:rsidR="007F129F">
        <w:rPr>
          <w:rFonts w:ascii="Times New Roman" w:hAnsi="Times New Roman" w:cs="Times New Roman"/>
          <w:lang w:val="en-GB"/>
        </w:rPr>
        <w:t xml:space="preserve">a </w:t>
      </w:r>
      <w:r w:rsidRPr="003C4D84">
        <w:rPr>
          <w:rFonts w:ascii="Times New Roman" w:hAnsi="Times New Roman" w:cs="Times New Roman"/>
          <w:lang w:val="en-GB"/>
        </w:rPr>
        <w:t>microbial cell and further metabolized through specific biochemical pathways (</w:t>
      </w:r>
      <w:proofErr w:type="spellStart"/>
      <w:r w:rsidRPr="003C4D84">
        <w:rPr>
          <w:rFonts w:ascii="Times New Roman" w:hAnsi="Times New Roman" w:cs="Times New Roman"/>
          <w:lang w:val="en-GB"/>
        </w:rPr>
        <w:t>Gewert</w:t>
      </w:r>
      <w:proofErr w:type="spellEnd"/>
      <w:r w:rsidRPr="003C4D84">
        <w:rPr>
          <w:rFonts w:ascii="Times New Roman" w:hAnsi="Times New Roman" w:cs="Times New Roman"/>
          <w:lang w:val="en-GB"/>
        </w:rPr>
        <w:t xml:space="preserve"> et al. 2015). </w:t>
      </w:r>
      <w:r w:rsidR="005537A2" w:rsidRPr="003C4D84">
        <w:rPr>
          <w:rFonts w:ascii="Times New Roman" w:hAnsi="Times New Roman" w:cs="Times New Roman"/>
          <w:lang w:val="en-GB"/>
        </w:rPr>
        <w:t>The final degradation products are subsequently released into the environment. These include CO</w:t>
      </w:r>
      <w:r w:rsidR="005537A2" w:rsidRPr="003C4D84">
        <w:rPr>
          <w:rFonts w:ascii="Times New Roman" w:hAnsi="Times New Roman" w:cs="Times New Roman"/>
          <w:vertAlign w:val="subscript"/>
          <w:lang w:val="en-GB"/>
        </w:rPr>
        <w:t>2</w:t>
      </w:r>
      <w:r w:rsidR="005537A2" w:rsidRPr="003C4D84">
        <w:rPr>
          <w:rFonts w:ascii="Times New Roman" w:hAnsi="Times New Roman" w:cs="Times New Roman"/>
          <w:lang w:val="en-GB"/>
        </w:rPr>
        <w:t>, H</w:t>
      </w:r>
      <w:r w:rsidR="005537A2" w:rsidRPr="003C4D84">
        <w:rPr>
          <w:rFonts w:ascii="Times New Roman" w:hAnsi="Times New Roman" w:cs="Times New Roman"/>
          <w:vertAlign w:val="subscript"/>
          <w:lang w:val="en-GB"/>
        </w:rPr>
        <w:t>2</w:t>
      </w:r>
      <w:r w:rsidR="005537A2" w:rsidRPr="003C4D84">
        <w:rPr>
          <w:rFonts w:ascii="Times New Roman" w:hAnsi="Times New Roman" w:cs="Times New Roman"/>
          <w:lang w:val="en-GB"/>
        </w:rPr>
        <w:t>O</w:t>
      </w:r>
      <w:r w:rsidR="007F129F">
        <w:rPr>
          <w:rFonts w:ascii="Times New Roman" w:hAnsi="Times New Roman" w:cs="Times New Roman"/>
          <w:lang w:val="en-GB"/>
        </w:rPr>
        <w:t>,</w:t>
      </w:r>
      <w:r w:rsidR="005537A2" w:rsidRPr="003C4D84">
        <w:rPr>
          <w:rFonts w:ascii="Times New Roman" w:hAnsi="Times New Roman" w:cs="Times New Roman"/>
          <w:lang w:val="en-GB"/>
        </w:rPr>
        <w:t xml:space="preserve"> and CH</w:t>
      </w:r>
      <w:r w:rsidR="005537A2" w:rsidRPr="003C4D84">
        <w:rPr>
          <w:rFonts w:ascii="Times New Roman" w:hAnsi="Times New Roman" w:cs="Times New Roman"/>
          <w:vertAlign w:val="subscript"/>
          <w:lang w:val="en-GB"/>
        </w:rPr>
        <w:t>4</w:t>
      </w:r>
      <w:r w:rsidR="005537A2" w:rsidRPr="003C4D84">
        <w:rPr>
          <w:rFonts w:ascii="Times New Roman" w:hAnsi="Times New Roman" w:cs="Times New Roman"/>
          <w:lang w:val="en-GB"/>
        </w:rPr>
        <w:t xml:space="preserve"> </w:t>
      </w:r>
      <w:r w:rsidRPr="003C4D84">
        <w:rPr>
          <w:rFonts w:ascii="Times New Roman" w:hAnsi="Times New Roman" w:cs="Times New Roman"/>
          <w:lang w:val="en-GB"/>
        </w:rPr>
        <w:t>(Tokiwa et al. 2009).</w:t>
      </w:r>
    </w:p>
    <w:p w14:paraId="61D5A6FA" w14:textId="529EA17F" w:rsidR="006861B5" w:rsidRDefault="007F129F" w:rsidP="00C66D84">
      <w:pPr>
        <w:pStyle w:val="NormalnyWeb"/>
        <w:spacing w:before="0" w:beforeAutospacing="0" w:after="0" w:afterAutospacing="0"/>
        <w:ind w:firstLine="284"/>
        <w:jc w:val="both"/>
        <w:rPr>
          <w:sz w:val="22"/>
          <w:szCs w:val="22"/>
          <w:lang w:val="en-GB"/>
        </w:rPr>
      </w:pPr>
      <w:r>
        <w:rPr>
          <w:sz w:val="22"/>
          <w:szCs w:val="22"/>
          <w:lang w:val="en-GB"/>
        </w:rPr>
        <w:t>To assess the completion of the microbiological destruction process</w:t>
      </w:r>
      <w:r w:rsidR="00600837" w:rsidRPr="003C4D84">
        <w:rPr>
          <w:sz w:val="22"/>
          <w:szCs w:val="22"/>
          <w:lang w:val="en-GB"/>
        </w:rPr>
        <w:t xml:space="preserve"> of </w:t>
      </w:r>
      <w:r w:rsidR="00896BF0" w:rsidRPr="003C4D84">
        <w:rPr>
          <w:sz w:val="22"/>
          <w:szCs w:val="22"/>
          <w:lang w:val="en-GB"/>
        </w:rPr>
        <w:t>solid</w:t>
      </w:r>
      <w:r w:rsidR="00600837" w:rsidRPr="003C4D84">
        <w:rPr>
          <w:sz w:val="22"/>
          <w:szCs w:val="22"/>
          <w:lang w:val="en-GB"/>
        </w:rPr>
        <w:t xml:space="preserve"> </w:t>
      </w:r>
      <w:r w:rsidR="00C04631" w:rsidRPr="003C4D84">
        <w:rPr>
          <w:sz w:val="22"/>
          <w:szCs w:val="22"/>
          <w:lang w:val="en-GB"/>
        </w:rPr>
        <w:t>waste,</w:t>
      </w:r>
      <w:r w:rsidR="00600837" w:rsidRPr="003C4D84">
        <w:rPr>
          <w:sz w:val="22"/>
          <w:szCs w:val="22"/>
          <w:lang w:val="en-GB"/>
        </w:rPr>
        <w:t xml:space="preserve"> it is necessary to study the structure</w:t>
      </w:r>
      <w:r w:rsidR="000C5D11" w:rsidRPr="003C4D84">
        <w:rPr>
          <w:sz w:val="22"/>
          <w:szCs w:val="22"/>
          <w:lang w:val="en-GB"/>
        </w:rPr>
        <w:t xml:space="preserve"> of microbiological indicators </w:t>
      </w:r>
      <w:r w:rsidR="00B0383B" w:rsidRPr="003C4D84">
        <w:rPr>
          <w:sz w:val="22"/>
          <w:szCs w:val="22"/>
          <w:lang w:val="en-GB"/>
        </w:rPr>
        <w:t>at each</w:t>
      </w:r>
      <w:r w:rsidR="000C5D11" w:rsidRPr="003C4D84">
        <w:rPr>
          <w:sz w:val="22"/>
          <w:szCs w:val="22"/>
          <w:lang w:val="en-GB"/>
        </w:rPr>
        <w:t xml:space="preserve"> stage of microbial succession.</w:t>
      </w:r>
      <w:r w:rsidR="00C04631" w:rsidRPr="003C4D84">
        <w:rPr>
          <w:sz w:val="22"/>
          <w:szCs w:val="22"/>
          <w:lang w:val="en-GB"/>
        </w:rPr>
        <w:t xml:space="preserve"> </w:t>
      </w:r>
      <w:r>
        <w:rPr>
          <w:sz w:val="22"/>
          <w:szCs w:val="22"/>
          <w:lang w:val="en-GB"/>
        </w:rPr>
        <w:t>The microbiological characteristics of the selected soil samples from the</w:t>
      </w:r>
      <w:r w:rsidR="00C04631" w:rsidRPr="003C4D84">
        <w:rPr>
          <w:sz w:val="22"/>
          <w:szCs w:val="22"/>
          <w:lang w:val="en-GB"/>
        </w:rPr>
        <w:t xml:space="preserve"> reclaimed landfill are presented in Table</w:t>
      </w:r>
      <w:r w:rsidR="00973828">
        <w:rPr>
          <w:sz w:val="22"/>
          <w:szCs w:val="22"/>
          <w:lang w:val="en-GB"/>
        </w:rPr>
        <w:t xml:space="preserve"> </w:t>
      </w:r>
      <w:r w:rsidR="00C04631" w:rsidRPr="003C4D84">
        <w:rPr>
          <w:sz w:val="22"/>
          <w:szCs w:val="22"/>
          <w:lang w:val="en-GB"/>
        </w:rPr>
        <w:t>1.</w:t>
      </w:r>
    </w:p>
    <w:p w14:paraId="51727456" w14:textId="77777777" w:rsidR="005F115D" w:rsidRPr="003C4D84" w:rsidRDefault="005F115D" w:rsidP="00C66D84">
      <w:pPr>
        <w:pStyle w:val="NormalnyWeb"/>
        <w:spacing w:before="0" w:beforeAutospacing="0" w:after="0" w:afterAutospacing="0"/>
        <w:ind w:firstLine="284"/>
        <w:jc w:val="both"/>
        <w:rPr>
          <w:sz w:val="22"/>
          <w:szCs w:val="22"/>
          <w:lang w:val="en-GB"/>
        </w:rPr>
      </w:pPr>
    </w:p>
    <w:p w14:paraId="5C73AA1F" w14:textId="77777777" w:rsidR="006B0AA2" w:rsidRPr="005F115D" w:rsidRDefault="001A5A83" w:rsidP="00C66D84">
      <w:pPr>
        <w:pStyle w:val="Rtab"/>
        <w:rPr>
          <w:spacing w:val="2"/>
          <w:lang w:val="en-GB"/>
        </w:rPr>
      </w:pPr>
      <w:r w:rsidRPr="005F115D">
        <w:rPr>
          <w:b/>
          <w:spacing w:val="2"/>
          <w:lang w:val="en-GB"/>
        </w:rPr>
        <w:t>Table 1</w:t>
      </w:r>
      <w:r w:rsidR="003F55E5" w:rsidRPr="005F115D">
        <w:rPr>
          <w:b/>
          <w:spacing w:val="2"/>
          <w:lang w:val="en-GB"/>
        </w:rPr>
        <w:t>.</w:t>
      </w:r>
      <w:r w:rsidR="006B0AA2" w:rsidRPr="005F115D">
        <w:rPr>
          <w:b/>
          <w:spacing w:val="2"/>
          <w:lang w:val="en-GB"/>
        </w:rPr>
        <w:t xml:space="preserve"> </w:t>
      </w:r>
      <w:r w:rsidR="001D72F0" w:rsidRPr="005F115D">
        <w:rPr>
          <w:spacing w:val="2"/>
          <w:lang w:val="en-GB"/>
        </w:rPr>
        <w:t>A</w:t>
      </w:r>
      <w:r w:rsidR="008E0543" w:rsidRPr="005F115D">
        <w:rPr>
          <w:spacing w:val="2"/>
          <w:lang w:val="en-GB"/>
        </w:rPr>
        <w:t>bundance</w:t>
      </w:r>
      <w:r w:rsidR="006B0AA2" w:rsidRPr="005F115D">
        <w:rPr>
          <w:spacing w:val="2"/>
          <w:lang w:val="en-GB"/>
        </w:rPr>
        <w:t xml:space="preserve"> of main groups of soil microorganisms, million CFU per 1 gram of dry soil (average value</w:t>
      </w:r>
      <w:r w:rsidR="00A83901" w:rsidRPr="005F115D">
        <w:rPr>
          <w:spacing w:val="2"/>
          <w:lang w:val="en-GB"/>
        </w:rPr>
        <w:t>s</w:t>
      </w:r>
      <w:r w:rsidR="008946B4" w:rsidRPr="005F115D">
        <w:rPr>
          <w:spacing w:val="2"/>
          <w:lang w:val="en-GB"/>
        </w:rPr>
        <w:t>,</w:t>
      </w:r>
      <w:r w:rsidR="006B0AA2" w:rsidRPr="005F115D">
        <w:rPr>
          <w:spacing w:val="2"/>
          <w:lang w:val="en-GB"/>
        </w:rPr>
        <w:t xml:space="preserve"> 2021-2024).</w:t>
      </w:r>
    </w:p>
    <w:tbl>
      <w:tblPr>
        <w:tblStyle w:val="Tabela-Siatka"/>
        <w:tblW w:w="0" w:type="auto"/>
        <w:jc w:val="center"/>
        <w:tblLayout w:type="fixed"/>
        <w:tblLook w:val="04A0" w:firstRow="1" w:lastRow="0" w:firstColumn="1" w:lastColumn="0" w:noHBand="0" w:noVBand="1"/>
      </w:tblPr>
      <w:tblGrid>
        <w:gridCol w:w="877"/>
        <w:gridCol w:w="1610"/>
        <w:gridCol w:w="1477"/>
        <w:gridCol w:w="1309"/>
        <w:gridCol w:w="1441"/>
        <w:gridCol w:w="1380"/>
        <w:gridCol w:w="1534"/>
      </w:tblGrid>
      <w:tr w:rsidR="00DA0B1B" w:rsidRPr="003C4D84" w14:paraId="4FE67BC7" w14:textId="77777777" w:rsidTr="00973828">
        <w:trPr>
          <w:trHeight w:val="567"/>
          <w:jc w:val="center"/>
        </w:trPr>
        <w:tc>
          <w:tcPr>
            <w:tcW w:w="877" w:type="dxa"/>
            <w:vAlign w:val="center"/>
          </w:tcPr>
          <w:p w14:paraId="5C525747" w14:textId="77777777" w:rsidR="00DA0B1B" w:rsidRPr="003C4D84" w:rsidRDefault="00DA0B1B" w:rsidP="00B37F2C">
            <w:pPr>
              <w:pStyle w:val="NormalnyWeb"/>
              <w:jc w:val="center"/>
              <w:rPr>
                <w:sz w:val="22"/>
                <w:szCs w:val="22"/>
                <w:lang w:val="en-GB"/>
              </w:rPr>
            </w:pPr>
            <w:r w:rsidRPr="003C4D84">
              <w:rPr>
                <w:sz w:val="22"/>
                <w:szCs w:val="22"/>
                <w:lang w:val="en-GB"/>
              </w:rPr>
              <w:t>Variant</w:t>
            </w:r>
          </w:p>
        </w:tc>
        <w:tc>
          <w:tcPr>
            <w:tcW w:w="1610" w:type="dxa"/>
            <w:vAlign w:val="center"/>
          </w:tcPr>
          <w:p w14:paraId="5DEB2DD6" w14:textId="77777777" w:rsidR="00DA0B1B" w:rsidRPr="003C4D84" w:rsidRDefault="00DA0B1B" w:rsidP="00B37F2C">
            <w:pPr>
              <w:pStyle w:val="NormalnyWeb"/>
              <w:jc w:val="center"/>
              <w:rPr>
                <w:sz w:val="22"/>
                <w:szCs w:val="22"/>
                <w:lang w:val="en-GB"/>
              </w:rPr>
            </w:pPr>
            <w:r w:rsidRPr="003C4D84">
              <w:rPr>
                <w:sz w:val="22"/>
                <w:szCs w:val="22"/>
                <w:lang w:val="en-GB"/>
              </w:rPr>
              <w:t>Total number of bacteria</w:t>
            </w:r>
          </w:p>
        </w:tc>
        <w:tc>
          <w:tcPr>
            <w:tcW w:w="1477" w:type="dxa"/>
            <w:vAlign w:val="center"/>
          </w:tcPr>
          <w:p w14:paraId="224A4BED" w14:textId="77777777" w:rsidR="00DA0B1B" w:rsidRPr="003C4D84" w:rsidRDefault="00DA0B1B" w:rsidP="00B37F2C">
            <w:pPr>
              <w:pStyle w:val="NormalnyWeb"/>
              <w:jc w:val="center"/>
              <w:rPr>
                <w:sz w:val="22"/>
                <w:szCs w:val="22"/>
                <w:lang w:val="en-GB"/>
              </w:rPr>
            </w:pPr>
            <w:r w:rsidRPr="003C4D84">
              <w:rPr>
                <w:i/>
                <w:sz w:val="22"/>
                <w:szCs w:val="22"/>
                <w:lang w:val="en-GB"/>
              </w:rPr>
              <w:t>Ammonifying</w:t>
            </w:r>
            <w:r w:rsidRPr="003C4D84">
              <w:rPr>
                <w:sz w:val="22"/>
                <w:szCs w:val="22"/>
                <w:lang w:val="en-GB"/>
              </w:rPr>
              <w:t xml:space="preserve"> bacteria</w:t>
            </w:r>
          </w:p>
        </w:tc>
        <w:tc>
          <w:tcPr>
            <w:tcW w:w="1309" w:type="dxa"/>
            <w:vAlign w:val="center"/>
          </w:tcPr>
          <w:p w14:paraId="174F8D21" w14:textId="77777777" w:rsidR="00DA0B1B" w:rsidRPr="003C4D84" w:rsidRDefault="00DA0B1B" w:rsidP="00B37F2C">
            <w:pPr>
              <w:pStyle w:val="NormalnyWeb"/>
              <w:jc w:val="center"/>
              <w:rPr>
                <w:sz w:val="22"/>
                <w:szCs w:val="22"/>
                <w:lang w:val="en-GB"/>
              </w:rPr>
            </w:pPr>
            <w:proofErr w:type="spellStart"/>
            <w:r w:rsidRPr="003C4D84">
              <w:rPr>
                <w:i/>
                <w:sz w:val="22"/>
                <w:szCs w:val="22"/>
                <w:lang w:val="en-GB"/>
              </w:rPr>
              <w:t>Amololytic</w:t>
            </w:r>
            <w:proofErr w:type="spellEnd"/>
            <w:r w:rsidRPr="003C4D84">
              <w:rPr>
                <w:i/>
                <w:sz w:val="22"/>
                <w:szCs w:val="22"/>
                <w:lang w:val="en-GB"/>
              </w:rPr>
              <w:t xml:space="preserve"> </w:t>
            </w:r>
            <w:r w:rsidRPr="003C4D84">
              <w:rPr>
                <w:sz w:val="22"/>
                <w:szCs w:val="22"/>
                <w:lang w:val="en-GB"/>
              </w:rPr>
              <w:t>bacteria</w:t>
            </w:r>
          </w:p>
        </w:tc>
        <w:tc>
          <w:tcPr>
            <w:tcW w:w="1441" w:type="dxa"/>
            <w:vAlign w:val="center"/>
          </w:tcPr>
          <w:p w14:paraId="61E5F025" w14:textId="77777777" w:rsidR="00DA0B1B" w:rsidRPr="003C4D84" w:rsidRDefault="00DA0B1B" w:rsidP="00B37F2C">
            <w:pPr>
              <w:pStyle w:val="NormalnyWeb"/>
              <w:jc w:val="center"/>
              <w:rPr>
                <w:i/>
                <w:sz w:val="22"/>
                <w:szCs w:val="22"/>
                <w:lang w:val="en-GB"/>
              </w:rPr>
            </w:pPr>
            <w:proofErr w:type="spellStart"/>
            <w:r w:rsidRPr="003C4D84">
              <w:rPr>
                <w:i/>
                <w:sz w:val="22"/>
                <w:szCs w:val="22"/>
                <w:lang w:val="en-GB"/>
              </w:rPr>
              <w:t>Pedotrophic</w:t>
            </w:r>
            <w:proofErr w:type="spellEnd"/>
          </w:p>
        </w:tc>
        <w:tc>
          <w:tcPr>
            <w:tcW w:w="1380" w:type="dxa"/>
            <w:vAlign w:val="center"/>
          </w:tcPr>
          <w:p w14:paraId="4D3AAE62" w14:textId="77777777" w:rsidR="00DA0B1B" w:rsidRPr="003C4D84" w:rsidRDefault="00DA0B1B" w:rsidP="00B37F2C">
            <w:pPr>
              <w:pStyle w:val="NormalnyWeb"/>
              <w:jc w:val="center"/>
              <w:rPr>
                <w:i/>
                <w:sz w:val="22"/>
                <w:szCs w:val="22"/>
                <w:lang w:val="en-GB"/>
              </w:rPr>
            </w:pPr>
            <w:r w:rsidRPr="003C4D84">
              <w:rPr>
                <w:i/>
                <w:sz w:val="22"/>
                <w:szCs w:val="22"/>
                <w:lang w:val="en-GB"/>
              </w:rPr>
              <w:t>Oligotrophic</w:t>
            </w:r>
          </w:p>
        </w:tc>
        <w:tc>
          <w:tcPr>
            <w:tcW w:w="1534" w:type="dxa"/>
            <w:vAlign w:val="center"/>
          </w:tcPr>
          <w:p w14:paraId="5F40B181" w14:textId="77777777" w:rsidR="00DA0B1B" w:rsidRPr="003C4D84" w:rsidRDefault="009D33A7" w:rsidP="00B37F2C">
            <w:pPr>
              <w:pStyle w:val="NormalnyWeb"/>
              <w:jc w:val="center"/>
              <w:rPr>
                <w:i/>
                <w:sz w:val="22"/>
                <w:szCs w:val="22"/>
                <w:lang w:val="en-GB"/>
              </w:rPr>
            </w:pPr>
            <w:r w:rsidRPr="003C4D84">
              <w:rPr>
                <w:i/>
                <w:sz w:val="22"/>
                <w:szCs w:val="22"/>
                <w:lang w:val="en-GB"/>
              </w:rPr>
              <w:t>Actinomycetes</w:t>
            </w:r>
          </w:p>
        </w:tc>
      </w:tr>
      <w:tr w:rsidR="00DA0B1B" w:rsidRPr="003C4D84" w14:paraId="12F02DCC" w14:textId="77777777" w:rsidTr="00774DF1">
        <w:trPr>
          <w:trHeight w:val="340"/>
          <w:jc w:val="center"/>
        </w:trPr>
        <w:tc>
          <w:tcPr>
            <w:tcW w:w="877" w:type="dxa"/>
            <w:vAlign w:val="center"/>
          </w:tcPr>
          <w:p w14:paraId="582759EF" w14:textId="77777777" w:rsidR="00DA0B1B" w:rsidRPr="003C4D84" w:rsidRDefault="00DA0B1B" w:rsidP="00C66D84">
            <w:pPr>
              <w:pStyle w:val="NormalnyWeb"/>
              <w:jc w:val="center"/>
              <w:rPr>
                <w:sz w:val="22"/>
                <w:szCs w:val="22"/>
                <w:lang w:val="en-GB"/>
              </w:rPr>
            </w:pPr>
            <w:r w:rsidRPr="003C4D84">
              <w:rPr>
                <w:sz w:val="22"/>
                <w:szCs w:val="22"/>
                <w:lang w:val="en-GB"/>
              </w:rPr>
              <w:t>Var 1</w:t>
            </w:r>
          </w:p>
        </w:tc>
        <w:tc>
          <w:tcPr>
            <w:tcW w:w="1610" w:type="dxa"/>
            <w:vAlign w:val="center"/>
          </w:tcPr>
          <w:p w14:paraId="78B1FB17" w14:textId="77777777" w:rsidR="00DA0B1B" w:rsidRPr="003C4D84" w:rsidRDefault="00DA0B1B" w:rsidP="00C66D84">
            <w:pPr>
              <w:pStyle w:val="NormalnyWeb"/>
              <w:ind w:right="175"/>
              <w:jc w:val="right"/>
              <w:rPr>
                <w:sz w:val="22"/>
                <w:szCs w:val="22"/>
                <w:lang w:val="en-GB"/>
              </w:rPr>
            </w:pPr>
            <w:r w:rsidRPr="003C4D84">
              <w:rPr>
                <w:sz w:val="22"/>
                <w:szCs w:val="22"/>
                <w:lang w:val="en-GB"/>
              </w:rPr>
              <w:t>405±0.05</w:t>
            </w:r>
          </w:p>
        </w:tc>
        <w:tc>
          <w:tcPr>
            <w:tcW w:w="1477" w:type="dxa"/>
            <w:vAlign w:val="center"/>
          </w:tcPr>
          <w:p w14:paraId="5EFA9651" w14:textId="4D23C923" w:rsidR="00DA0B1B" w:rsidRPr="003C4D84" w:rsidRDefault="00DA0B1B" w:rsidP="00C66D84">
            <w:pPr>
              <w:pStyle w:val="NormalnyWeb"/>
              <w:ind w:right="238"/>
              <w:jc w:val="right"/>
              <w:rPr>
                <w:sz w:val="22"/>
                <w:szCs w:val="22"/>
                <w:lang w:val="en-GB"/>
              </w:rPr>
            </w:pPr>
            <w:r w:rsidRPr="003C4D84">
              <w:rPr>
                <w:sz w:val="22"/>
                <w:szCs w:val="22"/>
                <w:lang w:val="en-GB"/>
              </w:rPr>
              <w:t>11.4±0.4</w:t>
            </w:r>
            <w:r w:rsidR="00C66D84" w:rsidRPr="003C4D84">
              <w:rPr>
                <w:sz w:val="22"/>
                <w:szCs w:val="22"/>
                <w:lang w:val="en-GB"/>
              </w:rPr>
              <w:t>0</w:t>
            </w:r>
          </w:p>
        </w:tc>
        <w:tc>
          <w:tcPr>
            <w:tcW w:w="1309" w:type="dxa"/>
            <w:vAlign w:val="center"/>
          </w:tcPr>
          <w:p w14:paraId="4E659018" w14:textId="77777777" w:rsidR="00DA0B1B" w:rsidRPr="003C4D84" w:rsidRDefault="00DA0B1B" w:rsidP="00C66D84">
            <w:pPr>
              <w:pStyle w:val="NormalnyWeb"/>
              <w:jc w:val="center"/>
              <w:rPr>
                <w:sz w:val="22"/>
                <w:szCs w:val="22"/>
                <w:lang w:val="en-GB"/>
              </w:rPr>
            </w:pPr>
            <w:r w:rsidRPr="003C4D84">
              <w:rPr>
                <w:sz w:val="22"/>
                <w:szCs w:val="22"/>
                <w:lang w:val="en-GB"/>
              </w:rPr>
              <w:t>9.4±0.09</w:t>
            </w:r>
          </w:p>
        </w:tc>
        <w:tc>
          <w:tcPr>
            <w:tcW w:w="1441" w:type="dxa"/>
            <w:vAlign w:val="center"/>
          </w:tcPr>
          <w:p w14:paraId="2955CD6D" w14:textId="77777777" w:rsidR="00DA0B1B" w:rsidRPr="003C4D84" w:rsidRDefault="00DA0B1B" w:rsidP="00C66D84">
            <w:pPr>
              <w:pStyle w:val="NormalnyWeb"/>
              <w:ind w:right="184"/>
              <w:jc w:val="right"/>
              <w:rPr>
                <w:sz w:val="22"/>
                <w:szCs w:val="22"/>
                <w:lang w:val="en-GB"/>
              </w:rPr>
            </w:pPr>
            <w:r w:rsidRPr="003C4D84">
              <w:rPr>
                <w:sz w:val="22"/>
                <w:szCs w:val="22"/>
                <w:lang w:val="en-GB"/>
              </w:rPr>
              <w:t>2.7±0.13</w:t>
            </w:r>
          </w:p>
        </w:tc>
        <w:tc>
          <w:tcPr>
            <w:tcW w:w="1380" w:type="dxa"/>
            <w:vAlign w:val="center"/>
          </w:tcPr>
          <w:p w14:paraId="5BB686DE" w14:textId="77777777" w:rsidR="00DA0B1B" w:rsidRPr="003C4D84" w:rsidRDefault="00DA0B1B" w:rsidP="00C66D84">
            <w:pPr>
              <w:pStyle w:val="NormalnyWeb"/>
              <w:ind w:right="124"/>
              <w:jc w:val="right"/>
              <w:rPr>
                <w:sz w:val="22"/>
                <w:szCs w:val="22"/>
                <w:lang w:val="en-GB"/>
              </w:rPr>
            </w:pPr>
            <w:r w:rsidRPr="003C4D84">
              <w:rPr>
                <w:sz w:val="22"/>
                <w:szCs w:val="22"/>
                <w:lang w:val="en-GB"/>
              </w:rPr>
              <w:t>10.7±0.04</w:t>
            </w:r>
          </w:p>
        </w:tc>
        <w:tc>
          <w:tcPr>
            <w:tcW w:w="1534" w:type="dxa"/>
            <w:vAlign w:val="center"/>
          </w:tcPr>
          <w:p w14:paraId="0460DC4D" w14:textId="77777777" w:rsidR="00DA0B1B" w:rsidRPr="003C4D84" w:rsidRDefault="00DA0B1B" w:rsidP="00C66D84">
            <w:pPr>
              <w:pStyle w:val="NormalnyWeb"/>
              <w:ind w:right="132"/>
              <w:jc w:val="right"/>
              <w:rPr>
                <w:sz w:val="22"/>
                <w:szCs w:val="22"/>
                <w:lang w:val="en-GB"/>
              </w:rPr>
            </w:pPr>
            <w:r w:rsidRPr="003C4D84">
              <w:rPr>
                <w:sz w:val="22"/>
                <w:szCs w:val="22"/>
                <w:lang w:val="en-GB"/>
              </w:rPr>
              <w:t>0.110±0.01</w:t>
            </w:r>
          </w:p>
        </w:tc>
      </w:tr>
      <w:tr w:rsidR="00DA0B1B" w:rsidRPr="003C4D84" w14:paraId="5514EE06" w14:textId="77777777" w:rsidTr="00774DF1">
        <w:trPr>
          <w:trHeight w:val="340"/>
          <w:jc w:val="center"/>
        </w:trPr>
        <w:tc>
          <w:tcPr>
            <w:tcW w:w="877" w:type="dxa"/>
            <w:vAlign w:val="center"/>
          </w:tcPr>
          <w:p w14:paraId="2319AAF3" w14:textId="77777777" w:rsidR="00DA0B1B" w:rsidRPr="003C4D84" w:rsidRDefault="00DA0B1B" w:rsidP="00C66D84">
            <w:pPr>
              <w:pStyle w:val="NormalnyWeb"/>
              <w:jc w:val="center"/>
              <w:rPr>
                <w:sz w:val="22"/>
                <w:szCs w:val="22"/>
                <w:lang w:val="en-GB"/>
              </w:rPr>
            </w:pPr>
            <w:r w:rsidRPr="003C4D84">
              <w:rPr>
                <w:sz w:val="22"/>
                <w:szCs w:val="22"/>
                <w:lang w:val="en-GB"/>
              </w:rPr>
              <w:t>Var 2</w:t>
            </w:r>
          </w:p>
        </w:tc>
        <w:tc>
          <w:tcPr>
            <w:tcW w:w="1610" w:type="dxa"/>
            <w:vAlign w:val="center"/>
          </w:tcPr>
          <w:p w14:paraId="2ABFFCD4" w14:textId="77777777" w:rsidR="00DA0B1B" w:rsidRPr="003C4D84" w:rsidRDefault="00DA0B1B" w:rsidP="00C66D84">
            <w:pPr>
              <w:pStyle w:val="NormalnyWeb"/>
              <w:ind w:right="175"/>
              <w:jc w:val="right"/>
              <w:rPr>
                <w:sz w:val="22"/>
                <w:szCs w:val="22"/>
                <w:lang w:val="en-GB"/>
              </w:rPr>
            </w:pPr>
            <w:r w:rsidRPr="003C4D84">
              <w:rPr>
                <w:sz w:val="22"/>
                <w:szCs w:val="22"/>
                <w:lang w:val="en-GB"/>
              </w:rPr>
              <w:t>505±0.09</w:t>
            </w:r>
          </w:p>
        </w:tc>
        <w:tc>
          <w:tcPr>
            <w:tcW w:w="1477" w:type="dxa"/>
            <w:vAlign w:val="center"/>
          </w:tcPr>
          <w:p w14:paraId="22530E9C" w14:textId="77777777" w:rsidR="00DA0B1B" w:rsidRPr="003C4D84" w:rsidRDefault="00DA0B1B" w:rsidP="00C66D84">
            <w:pPr>
              <w:pStyle w:val="NormalnyWeb"/>
              <w:ind w:right="238"/>
              <w:jc w:val="right"/>
              <w:rPr>
                <w:sz w:val="22"/>
                <w:szCs w:val="22"/>
                <w:lang w:val="en-GB"/>
              </w:rPr>
            </w:pPr>
            <w:r w:rsidRPr="003C4D84">
              <w:rPr>
                <w:sz w:val="22"/>
                <w:szCs w:val="22"/>
                <w:lang w:val="en-GB"/>
              </w:rPr>
              <w:t>13.6±0.14</w:t>
            </w:r>
          </w:p>
        </w:tc>
        <w:tc>
          <w:tcPr>
            <w:tcW w:w="1309" w:type="dxa"/>
            <w:vAlign w:val="center"/>
          </w:tcPr>
          <w:p w14:paraId="676435FC" w14:textId="77777777" w:rsidR="00DA0B1B" w:rsidRPr="003C4D84" w:rsidRDefault="00DA0B1B" w:rsidP="00C66D84">
            <w:pPr>
              <w:pStyle w:val="NormalnyWeb"/>
              <w:jc w:val="center"/>
              <w:rPr>
                <w:sz w:val="22"/>
                <w:szCs w:val="22"/>
                <w:lang w:val="en-GB"/>
              </w:rPr>
            </w:pPr>
            <w:r w:rsidRPr="003C4D84">
              <w:rPr>
                <w:sz w:val="22"/>
                <w:szCs w:val="22"/>
                <w:lang w:val="en-GB"/>
              </w:rPr>
              <w:t>8.0±0.17</w:t>
            </w:r>
          </w:p>
        </w:tc>
        <w:tc>
          <w:tcPr>
            <w:tcW w:w="1441" w:type="dxa"/>
            <w:vAlign w:val="center"/>
          </w:tcPr>
          <w:p w14:paraId="0A77F10C" w14:textId="77777777" w:rsidR="00DA0B1B" w:rsidRPr="003C4D84" w:rsidRDefault="00DA0B1B" w:rsidP="00C66D84">
            <w:pPr>
              <w:pStyle w:val="NormalnyWeb"/>
              <w:ind w:right="184"/>
              <w:jc w:val="right"/>
              <w:rPr>
                <w:sz w:val="22"/>
                <w:szCs w:val="22"/>
                <w:lang w:val="en-GB"/>
              </w:rPr>
            </w:pPr>
            <w:r w:rsidRPr="003C4D84">
              <w:rPr>
                <w:sz w:val="22"/>
                <w:szCs w:val="22"/>
                <w:lang w:val="en-GB"/>
              </w:rPr>
              <w:t>7.0±0.11</w:t>
            </w:r>
          </w:p>
        </w:tc>
        <w:tc>
          <w:tcPr>
            <w:tcW w:w="1380" w:type="dxa"/>
            <w:vAlign w:val="center"/>
          </w:tcPr>
          <w:p w14:paraId="36670D6F" w14:textId="4E3F640E" w:rsidR="00DA0B1B" w:rsidRPr="003C4D84" w:rsidRDefault="00DA0B1B" w:rsidP="00C66D84">
            <w:pPr>
              <w:pStyle w:val="NormalnyWeb"/>
              <w:ind w:right="124"/>
              <w:jc w:val="right"/>
              <w:rPr>
                <w:sz w:val="22"/>
                <w:szCs w:val="22"/>
                <w:lang w:val="en-GB"/>
              </w:rPr>
            </w:pPr>
            <w:r w:rsidRPr="003C4D84">
              <w:rPr>
                <w:sz w:val="22"/>
                <w:szCs w:val="22"/>
                <w:lang w:val="en-GB"/>
              </w:rPr>
              <w:t>10.1±0.3</w:t>
            </w:r>
            <w:r w:rsidR="00C66D84" w:rsidRPr="003C4D84">
              <w:rPr>
                <w:sz w:val="22"/>
                <w:szCs w:val="22"/>
                <w:lang w:val="en-GB"/>
              </w:rPr>
              <w:t>0</w:t>
            </w:r>
          </w:p>
        </w:tc>
        <w:tc>
          <w:tcPr>
            <w:tcW w:w="1534" w:type="dxa"/>
            <w:vAlign w:val="center"/>
          </w:tcPr>
          <w:p w14:paraId="2A7B3E62" w14:textId="77777777" w:rsidR="00DA0B1B" w:rsidRPr="003C4D84" w:rsidRDefault="00DA0B1B" w:rsidP="00C66D84">
            <w:pPr>
              <w:pStyle w:val="NormalnyWeb"/>
              <w:ind w:right="132"/>
              <w:jc w:val="right"/>
              <w:rPr>
                <w:sz w:val="22"/>
                <w:szCs w:val="22"/>
                <w:lang w:val="en-GB"/>
              </w:rPr>
            </w:pPr>
            <w:r w:rsidRPr="003C4D84">
              <w:rPr>
                <w:sz w:val="22"/>
                <w:szCs w:val="22"/>
                <w:lang w:val="en-GB"/>
              </w:rPr>
              <w:t>0.571±0.01</w:t>
            </w:r>
          </w:p>
        </w:tc>
      </w:tr>
      <w:tr w:rsidR="00DA0B1B" w:rsidRPr="003C4D84" w14:paraId="50C178A9" w14:textId="77777777" w:rsidTr="00774DF1">
        <w:trPr>
          <w:trHeight w:val="340"/>
          <w:jc w:val="center"/>
        </w:trPr>
        <w:tc>
          <w:tcPr>
            <w:tcW w:w="877" w:type="dxa"/>
            <w:vAlign w:val="center"/>
          </w:tcPr>
          <w:p w14:paraId="1EFC2D68" w14:textId="77777777" w:rsidR="00DA0B1B" w:rsidRPr="003C4D84" w:rsidRDefault="00DA0B1B" w:rsidP="00C66D84">
            <w:pPr>
              <w:pStyle w:val="NormalnyWeb"/>
              <w:jc w:val="center"/>
              <w:rPr>
                <w:sz w:val="22"/>
                <w:szCs w:val="22"/>
                <w:lang w:val="en-GB"/>
              </w:rPr>
            </w:pPr>
            <w:r w:rsidRPr="003C4D84">
              <w:rPr>
                <w:sz w:val="22"/>
                <w:szCs w:val="22"/>
                <w:lang w:val="en-GB"/>
              </w:rPr>
              <w:t>Var 3</w:t>
            </w:r>
          </w:p>
        </w:tc>
        <w:tc>
          <w:tcPr>
            <w:tcW w:w="1610" w:type="dxa"/>
            <w:vAlign w:val="center"/>
          </w:tcPr>
          <w:p w14:paraId="4B669E5C" w14:textId="77777777" w:rsidR="00DA0B1B" w:rsidRPr="003C4D84" w:rsidRDefault="00DA0B1B" w:rsidP="00C66D84">
            <w:pPr>
              <w:pStyle w:val="NormalnyWeb"/>
              <w:ind w:right="175"/>
              <w:jc w:val="right"/>
              <w:rPr>
                <w:sz w:val="22"/>
                <w:szCs w:val="22"/>
                <w:lang w:val="en-GB"/>
              </w:rPr>
            </w:pPr>
            <w:r w:rsidRPr="003C4D84">
              <w:rPr>
                <w:sz w:val="22"/>
                <w:szCs w:val="22"/>
                <w:lang w:val="en-GB"/>
              </w:rPr>
              <w:t>980±0.03</w:t>
            </w:r>
          </w:p>
        </w:tc>
        <w:tc>
          <w:tcPr>
            <w:tcW w:w="1477" w:type="dxa"/>
            <w:vAlign w:val="center"/>
          </w:tcPr>
          <w:p w14:paraId="3AD61660" w14:textId="77777777" w:rsidR="00DA0B1B" w:rsidRPr="003C4D84" w:rsidRDefault="00DA0B1B" w:rsidP="00C66D84">
            <w:pPr>
              <w:pStyle w:val="NormalnyWeb"/>
              <w:ind w:right="238"/>
              <w:jc w:val="right"/>
              <w:rPr>
                <w:sz w:val="22"/>
                <w:szCs w:val="22"/>
                <w:lang w:val="en-GB"/>
              </w:rPr>
            </w:pPr>
            <w:r w:rsidRPr="003C4D84">
              <w:rPr>
                <w:sz w:val="22"/>
                <w:szCs w:val="22"/>
                <w:lang w:val="en-GB"/>
              </w:rPr>
              <w:t>95.0±0.15</w:t>
            </w:r>
          </w:p>
        </w:tc>
        <w:tc>
          <w:tcPr>
            <w:tcW w:w="1309" w:type="dxa"/>
            <w:vAlign w:val="center"/>
          </w:tcPr>
          <w:p w14:paraId="42252A61" w14:textId="77777777" w:rsidR="00DA0B1B" w:rsidRPr="003C4D84" w:rsidRDefault="00DA0B1B" w:rsidP="00C66D84">
            <w:pPr>
              <w:pStyle w:val="NormalnyWeb"/>
              <w:jc w:val="center"/>
              <w:rPr>
                <w:sz w:val="22"/>
                <w:szCs w:val="22"/>
                <w:lang w:val="en-GB"/>
              </w:rPr>
            </w:pPr>
            <w:r w:rsidRPr="003C4D84">
              <w:rPr>
                <w:sz w:val="22"/>
                <w:szCs w:val="22"/>
                <w:lang w:val="en-GB"/>
              </w:rPr>
              <w:t>7.1±0.03</w:t>
            </w:r>
          </w:p>
        </w:tc>
        <w:tc>
          <w:tcPr>
            <w:tcW w:w="1441" w:type="dxa"/>
            <w:vAlign w:val="center"/>
          </w:tcPr>
          <w:p w14:paraId="26D7AC59" w14:textId="77777777" w:rsidR="00DA0B1B" w:rsidRPr="003C4D84" w:rsidRDefault="00DA0B1B" w:rsidP="00C66D84">
            <w:pPr>
              <w:pStyle w:val="NormalnyWeb"/>
              <w:ind w:right="184"/>
              <w:jc w:val="right"/>
              <w:rPr>
                <w:sz w:val="22"/>
                <w:szCs w:val="22"/>
                <w:lang w:val="en-GB"/>
              </w:rPr>
            </w:pPr>
            <w:r w:rsidRPr="003C4D84">
              <w:rPr>
                <w:sz w:val="22"/>
                <w:szCs w:val="22"/>
                <w:lang w:val="en-GB"/>
              </w:rPr>
              <w:t>98.1±0.45</w:t>
            </w:r>
          </w:p>
        </w:tc>
        <w:tc>
          <w:tcPr>
            <w:tcW w:w="1380" w:type="dxa"/>
            <w:vAlign w:val="center"/>
          </w:tcPr>
          <w:p w14:paraId="3AFB9565" w14:textId="5BF48281" w:rsidR="00DA0B1B" w:rsidRPr="003C4D84" w:rsidRDefault="00DA0B1B" w:rsidP="00C66D84">
            <w:pPr>
              <w:pStyle w:val="NormalnyWeb"/>
              <w:ind w:right="124"/>
              <w:jc w:val="right"/>
              <w:rPr>
                <w:sz w:val="22"/>
                <w:szCs w:val="22"/>
                <w:lang w:val="en-GB"/>
              </w:rPr>
            </w:pPr>
            <w:r w:rsidRPr="003C4D84">
              <w:rPr>
                <w:sz w:val="22"/>
                <w:szCs w:val="22"/>
                <w:lang w:val="en-GB"/>
              </w:rPr>
              <w:t>9.1±0.2</w:t>
            </w:r>
            <w:r w:rsidR="00C66D84" w:rsidRPr="003C4D84">
              <w:rPr>
                <w:sz w:val="22"/>
                <w:szCs w:val="22"/>
                <w:lang w:val="en-GB"/>
              </w:rPr>
              <w:t>0</w:t>
            </w:r>
          </w:p>
        </w:tc>
        <w:tc>
          <w:tcPr>
            <w:tcW w:w="1534" w:type="dxa"/>
            <w:vAlign w:val="center"/>
          </w:tcPr>
          <w:p w14:paraId="609F0CF8" w14:textId="77777777" w:rsidR="00DA0B1B" w:rsidRPr="003C4D84" w:rsidRDefault="00DA0B1B" w:rsidP="00CE61CE">
            <w:pPr>
              <w:pStyle w:val="NormalnyWeb"/>
              <w:ind w:right="243"/>
              <w:jc w:val="right"/>
              <w:rPr>
                <w:sz w:val="22"/>
                <w:szCs w:val="22"/>
                <w:lang w:val="en-GB"/>
              </w:rPr>
            </w:pPr>
            <w:r w:rsidRPr="003C4D84">
              <w:rPr>
                <w:sz w:val="22"/>
                <w:szCs w:val="22"/>
                <w:lang w:val="en-GB"/>
              </w:rPr>
              <w:t>19.3±0.03</w:t>
            </w:r>
          </w:p>
        </w:tc>
      </w:tr>
      <w:tr w:rsidR="00DA0B1B" w:rsidRPr="003C4D84" w14:paraId="51E1F773" w14:textId="77777777" w:rsidTr="00774DF1">
        <w:trPr>
          <w:trHeight w:val="340"/>
          <w:jc w:val="center"/>
        </w:trPr>
        <w:tc>
          <w:tcPr>
            <w:tcW w:w="877" w:type="dxa"/>
            <w:vAlign w:val="center"/>
          </w:tcPr>
          <w:p w14:paraId="293EBAD2" w14:textId="77777777" w:rsidR="00DA0B1B" w:rsidRPr="003C4D84" w:rsidRDefault="00DA0B1B" w:rsidP="00C66D84">
            <w:pPr>
              <w:pStyle w:val="NormalnyWeb"/>
              <w:jc w:val="center"/>
              <w:rPr>
                <w:sz w:val="22"/>
                <w:szCs w:val="22"/>
                <w:lang w:val="en-GB"/>
              </w:rPr>
            </w:pPr>
            <w:r w:rsidRPr="003C4D84">
              <w:rPr>
                <w:sz w:val="22"/>
                <w:szCs w:val="22"/>
                <w:lang w:val="en-GB"/>
              </w:rPr>
              <w:t>Var 4</w:t>
            </w:r>
          </w:p>
        </w:tc>
        <w:tc>
          <w:tcPr>
            <w:tcW w:w="1610" w:type="dxa"/>
            <w:vAlign w:val="center"/>
          </w:tcPr>
          <w:p w14:paraId="6691D271" w14:textId="77777777" w:rsidR="00DA0B1B" w:rsidRPr="003C4D84" w:rsidRDefault="00DA0B1B" w:rsidP="00C66D84">
            <w:pPr>
              <w:pStyle w:val="NormalnyWeb"/>
              <w:ind w:right="175"/>
              <w:jc w:val="right"/>
              <w:rPr>
                <w:sz w:val="22"/>
                <w:szCs w:val="22"/>
                <w:lang w:val="en-GB"/>
              </w:rPr>
            </w:pPr>
            <w:r w:rsidRPr="003C4D84">
              <w:rPr>
                <w:sz w:val="22"/>
                <w:szCs w:val="22"/>
                <w:lang w:val="en-GB"/>
              </w:rPr>
              <w:t>4100±0.09</w:t>
            </w:r>
          </w:p>
        </w:tc>
        <w:tc>
          <w:tcPr>
            <w:tcW w:w="1477" w:type="dxa"/>
            <w:vAlign w:val="center"/>
          </w:tcPr>
          <w:p w14:paraId="0343362F" w14:textId="70E82C3D" w:rsidR="00DA0B1B" w:rsidRPr="003C4D84" w:rsidRDefault="00DA0B1B" w:rsidP="00C66D84">
            <w:pPr>
              <w:pStyle w:val="NormalnyWeb"/>
              <w:ind w:right="238"/>
              <w:jc w:val="right"/>
              <w:rPr>
                <w:sz w:val="22"/>
                <w:szCs w:val="22"/>
                <w:lang w:val="en-GB"/>
              </w:rPr>
            </w:pPr>
            <w:r w:rsidRPr="003C4D84">
              <w:rPr>
                <w:sz w:val="22"/>
                <w:szCs w:val="22"/>
                <w:lang w:val="en-GB"/>
              </w:rPr>
              <w:t>103.8±0.7</w:t>
            </w:r>
            <w:r w:rsidR="00C66D84" w:rsidRPr="003C4D84">
              <w:rPr>
                <w:sz w:val="22"/>
                <w:szCs w:val="22"/>
                <w:lang w:val="en-GB"/>
              </w:rPr>
              <w:t>0</w:t>
            </w:r>
          </w:p>
        </w:tc>
        <w:tc>
          <w:tcPr>
            <w:tcW w:w="1309" w:type="dxa"/>
            <w:vAlign w:val="center"/>
          </w:tcPr>
          <w:p w14:paraId="44826996" w14:textId="77777777" w:rsidR="00DA0B1B" w:rsidRPr="003C4D84" w:rsidRDefault="00DA0B1B" w:rsidP="00C66D84">
            <w:pPr>
              <w:pStyle w:val="NormalnyWeb"/>
              <w:jc w:val="center"/>
              <w:rPr>
                <w:sz w:val="22"/>
                <w:szCs w:val="22"/>
                <w:lang w:val="en-GB"/>
              </w:rPr>
            </w:pPr>
            <w:r w:rsidRPr="003C4D84">
              <w:rPr>
                <w:sz w:val="22"/>
                <w:szCs w:val="22"/>
                <w:lang w:val="en-GB"/>
              </w:rPr>
              <w:t>6.9±0.35</w:t>
            </w:r>
          </w:p>
        </w:tc>
        <w:tc>
          <w:tcPr>
            <w:tcW w:w="1441" w:type="dxa"/>
            <w:vAlign w:val="center"/>
          </w:tcPr>
          <w:p w14:paraId="5A198865" w14:textId="77777777" w:rsidR="00DA0B1B" w:rsidRPr="003C4D84" w:rsidRDefault="00DA0B1B" w:rsidP="00C66D84">
            <w:pPr>
              <w:pStyle w:val="NormalnyWeb"/>
              <w:ind w:right="184"/>
              <w:jc w:val="right"/>
              <w:rPr>
                <w:sz w:val="22"/>
                <w:szCs w:val="22"/>
                <w:lang w:val="en-GB"/>
              </w:rPr>
            </w:pPr>
            <w:r w:rsidRPr="003C4D84">
              <w:rPr>
                <w:sz w:val="22"/>
                <w:szCs w:val="22"/>
                <w:lang w:val="en-GB"/>
              </w:rPr>
              <w:t>118.1±0.33</w:t>
            </w:r>
          </w:p>
        </w:tc>
        <w:tc>
          <w:tcPr>
            <w:tcW w:w="1380" w:type="dxa"/>
            <w:vAlign w:val="center"/>
          </w:tcPr>
          <w:p w14:paraId="20926090" w14:textId="77777777" w:rsidR="00DA0B1B" w:rsidRPr="003C4D84" w:rsidRDefault="00DA0B1B" w:rsidP="00C66D84">
            <w:pPr>
              <w:pStyle w:val="NormalnyWeb"/>
              <w:ind w:right="124"/>
              <w:jc w:val="right"/>
              <w:rPr>
                <w:sz w:val="22"/>
                <w:szCs w:val="22"/>
                <w:lang w:val="en-GB"/>
              </w:rPr>
            </w:pPr>
            <w:r w:rsidRPr="003C4D84">
              <w:rPr>
                <w:sz w:val="22"/>
                <w:szCs w:val="22"/>
                <w:lang w:val="en-GB"/>
              </w:rPr>
              <w:t>9.5±0.25</w:t>
            </w:r>
          </w:p>
        </w:tc>
        <w:tc>
          <w:tcPr>
            <w:tcW w:w="1534" w:type="dxa"/>
            <w:vAlign w:val="center"/>
          </w:tcPr>
          <w:p w14:paraId="2A8F2DEF" w14:textId="77777777" w:rsidR="00DA0B1B" w:rsidRPr="003C4D84" w:rsidRDefault="00DA0B1B" w:rsidP="00C66D84">
            <w:pPr>
              <w:pStyle w:val="NormalnyWeb"/>
              <w:ind w:right="132"/>
              <w:jc w:val="right"/>
              <w:rPr>
                <w:sz w:val="22"/>
                <w:szCs w:val="22"/>
                <w:lang w:val="en-GB"/>
              </w:rPr>
            </w:pPr>
            <w:r w:rsidRPr="003C4D84">
              <w:rPr>
                <w:sz w:val="22"/>
                <w:szCs w:val="22"/>
                <w:lang w:val="en-GB"/>
              </w:rPr>
              <w:t>53.5±0.015</w:t>
            </w:r>
          </w:p>
        </w:tc>
      </w:tr>
    </w:tbl>
    <w:p w14:paraId="64DED782" w14:textId="77777777" w:rsidR="008E0543" w:rsidRPr="003C4D84" w:rsidRDefault="008E0543" w:rsidP="0080570A">
      <w:pPr>
        <w:pStyle w:val="NormalnyWeb"/>
        <w:spacing w:before="0" w:beforeAutospacing="0" w:after="0" w:afterAutospacing="0"/>
        <w:ind w:firstLine="284"/>
        <w:jc w:val="both"/>
        <w:rPr>
          <w:sz w:val="22"/>
          <w:szCs w:val="22"/>
          <w:lang w:val="en-GB"/>
        </w:rPr>
      </w:pPr>
    </w:p>
    <w:p w14:paraId="53FE832C" w14:textId="1CFEEA75" w:rsidR="00C27C22" w:rsidRPr="003C4D84" w:rsidRDefault="009E302B" w:rsidP="0080570A">
      <w:pPr>
        <w:pStyle w:val="NormalnyWeb"/>
        <w:spacing w:before="0" w:beforeAutospacing="0" w:after="0" w:afterAutospacing="0"/>
        <w:ind w:firstLine="284"/>
        <w:jc w:val="both"/>
        <w:rPr>
          <w:sz w:val="22"/>
          <w:szCs w:val="22"/>
          <w:lang w:val="en-GB"/>
        </w:rPr>
      </w:pPr>
      <w:r w:rsidRPr="003C4D84">
        <w:rPr>
          <w:sz w:val="22"/>
          <w:szCs w:val="22"/>
          <w:lang w:val="en-GB"/>
        </w:rPr>
        <w:t xml:space="preserve">Research results of structure of microbial communities in the reclaimed landfill </w:t>
      </w:r>
      <w:r w:rsidR="005306C9" w:rsidRPr="003C4D84">
        <w:rPr>
          <w:sz w:val="22"/>
          <w:szCs w:val="22"/>
          <w:lang w:val="en-GB"/>
        </w:rPr>
        <w:t>confirm</w:t>
      </w:r>
      <w:r w:rsidRPr="003C4D84">
        <w:rPr>
          <w:sz w:val="22"/>
          <w:szCs w:val="22"/>
          <w:lang w:val="en-GB"/>
        </w:rPr>
        <w:t xml:space="preserve"> that probiotic application increase</w:t>
      </w:r>
      <w:r w:rsidR="00AA4E47" w:rsidRPr="003C4D84">
        <w:rPr>
          <w:sz w:val="22"/>
          <w:szCs w:val="22"/>
          <w:lang w:val="en-GB"/>
        </w:rPr>
        <w:t>s</w:t>
      </w:r>
      <w:r w:rsidRPr="003C4D84">
        <w:rPr>
          <w:sz w:val="22"/>
          <w:szCs w:val="22"/>
          <w:lang w:val="en-GB"/>
        </w:rPr>
        <w:t xml:space="preserve"> total number of microorganisms by 1.2 times (Var</w:t>
      </w:r>
      <w:r w:rsidR="00C66D84" w:rsidRPr="003C4D84">
        <w:rPr>
          <w:sz w:val="22"/>
          <w:szCs w:val="22"/>
          <w:lang w:val="en-GB"/>
        </w:rPr>
        <w:t xml:space="preserve"> </w:t>
      </w:r>
      <w:r w:rsidRPr="003C4D84">
        <w:rPr>
          <w:sz w:val="22"/>
          <w:szCs w:val="22"/>
          <w:lang w:val="en-GB"/>
        </w:rPr>
        <w:t xml:space="preserve">2); </w:t>
      </w:r>
      <w:r w:rsidR="00607789" w:rsidRPr="003C4D84">
        <w:rPr>
          <w:sz w:val="22"/>
          <w:szCs w:val="22"/>
          <w:lang w:val="en-GB"/>
        </w:rPr>
        <w:t>AF</w:t>
      </w:r>
      <w:r w:rsidRPr="003C4D84">
        <w:rPr>
          <w:sz w:val="22"/>
          <w:szCs w:val="22"/>
          <w:lang w:val="en-GB"/>
        </w:rPr>
        <w:t xml:space="preserve">W application </w:t>
      </w:r>
      <w:r w:rsidR="00782B8F" w:rsidRPr="003C4D84">
        <w:rPr>
          <w:sz w:val="22"/>
          <w:szCs w:val="22"/>
          <w:lang w:val="en-GB"/>
        </w:rPr>
        <w:t>– increases by 2.5 times (Var</w:t>
      </w:r>
      <w:r w:rsidR="00C66D84" w:rsidRPr="003C4D84">
        <w:rPr>
          <w:sz w:val="22"/>
          <w:szCs w:val="22"/>
          <w:lang w:val="en-GB"/>
        </w:rPr>
        <w:t xml:space="preserve"> </w:t>
      </w:r>
      <w:r w:rsidR="00782B8F" w:rsidRPr="003C4D84">
        <w:rPr>
          <w:sz w:val="22"/>
          <w:szCs w:val="22"/>
          <w:lang w:val="en-GB"/>
        </w:rPr>
        <w:t xml:space="preserve">3); probiotic+ </w:t>
      </w:r>
      <w:r w:rsidR="00607789" w:rsidRPr="003C4D84">
        <w:rPr>
          <w:sz w:val="22"/>
          <w:szCs w:val="22"/>
          <w:lang w:val="en-GB"/>
        </w:rPr>
        <w:t>AF</w:t>
      </w:r>
      <w:r w:rsidR="00782B8F" w:rsidRPr="003C4D84">
        <w:rPr>
          <w:sz w:val="22"/>
          <w:szCs w:val="22"/>
          <w:lang w:val="en-GB"/>
        </w:rPr>
        <w:t>W application – increases by more than 10 times</w:t>
      </w:r>
      <w:r w:rsidR="00AA4E47" w:rsidRPr="003C4D84">
        <w:rPr>
          <w:sz w:val="22"/>
          <w:szCs w:val="22"/>
          <w:lang w:val="en-GB"/>
        </w:rPr>
        <w:t xml:space="preserve"> (Var</w:t>
      </w:r>
      <w:r w:rsidR="00C66D84" w:rsidRPr="003C4D84">
        <w:rPr>
          <w:sz w:val="22"/>
          <w:szCs w:val="22"/>
          <w:lang w:val="en-GB"/>
        </w:rPr>
        <w:t xml:space="preserve"> </w:t>
      </w:r>
      <w:r w:rsidR="00AA4E47" w:rsidRPr="003C4D84">
        <w:rPr>
          <w:sz w:val="22"/>
          <w:szCs w:val="22"/>
          <w:lang w:val="en-GB"/>
        </w:rPr>
        <w:t>4)</w:t>
      </w:r>
      <w:r w:rsidR="00782B8F" w:rsidRPr="003C4D84">
        <w:rPr>
          <w:sz w:val="22"/>
          <w:szCs w:val="22"/>
          <w:lang w:val="en-GB"/>
        </w:rPr>
        <w:t>.</w:t>
      </w:r>
      <w:r w:rsidR="00AA4E47" w:rsidRPr="003C4D84">
        <w:rPr>
          <w:sz w:val="22"/>
          <w:szCs w:val="22"/>
          <w:lang w:val="en-GB"/>
        </w:rPr>
        <w:t xml:space="preserve"> This indicates a synergistic effect of the acti</w:t>
      </w:r>
      <w:r w:rsidR="005306C9" w:rsidRPr="003C4D84">
        <w:rPr>
          <w:sz w:val="22"/>
          <w:szCs w:val="22"/>
          <w:lang w:val="en-GB"/>
        </w:rPr>
        <w:t>o</w:t>
      </w:r>
      <w:r w:rsidR="00AA4E47" w:rsidRPr="003C4D84">
        <w:rPr>
          <w:sz w:val="22"/>
          <w:szCs w:val="22"/>
          <w:lang w:val="en-GB"/>
        </w:rPr>
        <w:t xml:space="preserve">n of probiotic and </w:t>
      </w:r>
      <w:r w:rsidR="00607789" w:rsidRPr="003C4D84">
        <w:rPr>
          <w:sz w:val="22"/>
          <w:szCs w:val="22"/>
          <w:lang w:val="en-GB"/>
        </w:rPr>
        <w:t>AF</w:t>
      </w:r>
      <w:r w:rsidR="00AA4E47" w:rsidRPr="003C4D84">
        <w:rPr>
          <w:sz w:val="22"/>
          <w:szCs w:val="22"/>
          <w:lang w:val="en-GB"/>
        </w:rPr>
        <w:t xml:space="preserve">W. </w:t>
      </w:r>
      <w:r w:rsidR="005306C9" w:rsidRPr="003C4D84">
        <w:rPr>
          <w:sz w:val="22"/>
          <w:szCs w:val="22"/>
          <w:lang w:val="en-GB"/>
        </w:rPr>
        <w:t xml:space="preserve">Considering this, </w:t>
      </w:r>
      <w:r w:rsidR="007F129F">
        <w:rPr>
          <w:sz w:val="22"/>
          <w:szCs w:val="22"/>
          <w:lang w:val="en-GB"/>
        </w:rPr>
        <w:t xml:space="preserve">the </w:t>
      </w:r>
      <w:r w:rsidR="005306C9" w:rsidRPr="003C4D84">
        <w:rPr>
          <w:sz w:val="22"/>
          <w:szCs w:val="22"/>
          <w:lang w:val="en-GB"/>
        </w:rPr>
        <w:t>experiment</w:t>
      </w:r>
      <w:r w:rsidR="00AA4E47" w:rsidRPr="003C4D84">
        <w:rPr>
          <w:sz w:val="22"/>
          <w:szCs w:val="22"/>
          <w:lang w:val="en-GB"/>
        </w:rPr>
        <w:t xml:space="preserve"> showed </w:t>
      </w:r>
      <w:proofErr w:type="spellStart"/>
      <w:r w:rsidR="00AA4E47" w:rsidRPr="003C4D84">
        <w:rPr>
          <w:sz w:val="22"/>
          <w:szCs w:val="22"/>
          <w:lang w:val="en-GB"/>
        </w:rPr>
        <w:t>favorable</w:t>
      </w:r>
      <w:proofErr w:type="spellEnd"/>
      <w:r w:rsidR="00AA4E47" w:rsidRPr="003C4D84">
        <w:rPr>
          <w:sz w:val="22"/>
          <w:szCs w:val="22"/>
          <w:lang w:val="en-GB"/>
        </w:rPr>
        <w:t xml:space="preserve"> conditions for the development of microorganisms and the presence of nutrients and, consequently, the incompleteness of waste biodegradation process, which is accelerated by the additional of </w:t>
      </w:r>
      <w:r w:rsidR="00607789" w:rsidRPr="003C4D84">
        <w:rPr>
          <w:sz w:val="22"/>
          <w:szCs w:val="22"/>
          <w:lang w:val="en-GB"/>
        </w:rPr>
        <w:t>AF</w:t>
      </w:r>
      <w:r w:rsidR="00AA4E47" w:rsidRPr="003C4D84">
        <w:rPr>
          <w:sz w:val="22"/>
          <w:szCs w:val="22"/>
          <w:lang w:val="en-GB"/>
        </w:rPr>
        <w:t>W and probiotic.</w:t>
      </w:r>
      <w:r w:rsidR="00230BC5" w:rsidRPr="003C4D84">
        <w:rPr>
          <w:sz w:val="22"/>
          <w:szCs w:val="22"/>
          <w:lang w:val="en-GB"/>
        </w:rPr>
        <w:t xml:space="preserve"> </w:t>
      </w:r>
      <w:r w:rsidR="00BB56BA" w:rsidRPr="003C4D84">
        <w:rPr>
          <w:sz w:val="22"/>
          <w:szCs w:val="22"/>
          <w:lang w:val="en-GB"/>
        </w:rPr>
        <w:t>The application of p</w:t>
      </w:r>
      <w:r w:rsidR="00C151CB" w:rsidRPr="003C4D84">
        <w:rPr>
          <w:sz w:val="22"/>
          <w:szCs w:val="22"/>
          <w:lang w:val="en-GB"/>
        </w:rPr>
        <w:t xml:space="preserve">robiotic affects the number of </w:t>
      </w:r>
      <w:proofErr w:type="spellStart"/>
      <w:r w:rsidR="009F2251" w:rsidRPr="003C4D84">
        <w:rPr>
          <w:i/>
          <w:sz w:val="22"/>
          <w:szCs w:val="22"/>
          <w:lang w:val="en-GB"/>
        </w:rPr>
        <w:t>P</w:t>
      </w:r>
      <w:r w:rsidR="00C151CB" w:rsidRPr="003C4D84">
        <w:rPr>
          <w:i/>
          <w:sz w:val="22"/>
          <w:szCs w:val="22"/>
          <w:lang w:val="en-GB"/>
        </w:rPr>
        <w:t>edotrophic</w:t>
      </w:r>
      <w:proofErr w:type="spellEnd"/>
      <w:r w:rsidR="00C151CB" w:rsidRPr="003C4D84">
        <w:rPr>
          <w:sz w:val="22"/>
          <w:szCs w:val="22"/>
          <w:lang w:val="en-GB"/>
        </w:rPr>
        <w:t xml:space="preserve"> microorganisms. </w:t>
      </w:r>
      <w:r w:rsidR="00BB56BA" w:rsidRPr="003C4D84">
        <w:rPr>
          <w:sz w:val="22"/>
          <w:szCs w:val="22"/>
          <w:lang w:val="en-GB"/>
        </w:rPr>
        <w:t>T</w:t>
      </w:r>
      <w:r w:rsidR="00C151CB" w:rsidRPr="003C4D84">
        <w:rPr>
          <w:sz w:val="22"/>
          <w:szCs w:val="22"/>
          <w:lang w:val="en-GB"/>
        </w:rPr>
        <w:t xml:space="preserve">he number of </w:t>
      </w:r>
      <w:proofErr w:type="spellStart"/>
      <w:r w:rsidR="009F2251" w:rsidRPr="003C4D84">
        <w:rPr>
          <w:i/>
          <w:sz w:val="22"/>
          <w:szCs w:val="22"/>
          <w:lang w:val="en-GB"/>
        </w:rPr>
        <w:t>P</w:t>
      </w:r>
      <w:r w:rsidR="00C151CB" w:rsidRPr="003C4D84">
        <w:rPr>
          <w:i/>
          <w:sz w:val="22"/>
          <w:szCs w:val="22"/>
          <w:lang w:val="en-GB"/>
        </w:rPr>
        <w:t>edotrophic</w:t>
      </w:r>
      <w:proofErr w:type="spellEnd"/>
      <w:r w:rsidR="00C151CB" w:rsidRPr="003C4D84">
        <w:rPr>
          <w:sz w:val="22"/>
          <w:szCs w:val="22"/>
          <w:lang w:val="en-GB"/>
        </w:rPr>
        <w:t xml:space="preserve"> microorganisms in Var 2 increase</w:t>
      </w:r>
      <w:r w:rsidR="00BB56BA" w:rsidRPr="003C4D84">
        <w:rPr>
          <w:sz w:val="22"/>
          <w:szCs w:val="22"/>
          <w:lang w:val="en-GB"/>
        </w:rPr>
        <w:t>d</w:t>
      </w:r>
      <w:r w:rsidR="00C151CB" w:rsidRPr="003C4D84">
        <w:rPr>
          <w:sz w:val="22"/>
          <w:szCs w:val="22"/>
          <w:lang w:val="en-GB"/>
        </w:rPr>
        <w:t xml:space="preserve"> by 2.5 times compared to control. However, the </w:t>
      </w:r>
      <w:r w:rsidR="00BB56BA" w:rsidRPr="003C4D84">
        <w:rPr>
          <w:sz w:val="22"/>
          <w:szCs w:val="22"/>
          <w:lang w:val="en-GB"/>
        </w:rPr>
        <w:t xml:space="preserve">application of </w:t>
      </w:r>
      <w:r w:rsidR="00607789" w:rsidRPr="003C4D84">
        <w:rPr>
          <w:sz w:val="22"/>
          <w:szCs w:val="22"/>
          <w:lang w:val="en-GB"/>
        </w:rPr>
        <w:t>AF</w:t>
      </w:r>
      <w:r w:rsidR="00C151CB" w:rsidRPr="003C4D84">
        <w:rPr>
          <w:sz w:val="22"/>
          <w:szCs w:val="22"/>
          <w:lang w:val="en-GB"/>
        </w:rPr>
        <w:t xml:space="preserve">W </w:t>
      </w:r>
      <w:r w:rsidR="0014269C" w:rsidRPr="003C4D84">
        <w:rPr>
          <w:sz w:val="22"/>
          <w:szCs w:val="22"/>
          <w:lang w:val="en-GB"/>
        </w:rPr>
        <w:t xml:space="preserve">showed </w:t>
      </w:r>
      <w:r w:rsidR="007F129F">
        <w:rPr>
          <w:sz w:val="22"/>
          <w:szCs w:val="22"/>
          <w:lang w:val="en-GB"/>
        </w:rPr>
        <w:t xml:space="preserve">a </w:t>
      </w:r>
      <w:r w:rsidR="0014269C" w:rsidRPr="003C4D84">
        <w:rPr>
          <w:sz w:val="22"/>
          <w:szCs w:val="22"/>
          <w:lang w:val="en-GB"/>
        </w:rPr>
        <w:t xml:space="preserve">more </w:t>
      </w:r>
      <w:r w:rsidR="00C151CB" w:rsidRPr="003C4D84">
        <w:rPr>
          <w:sz w:val="22"/>
          <w:szCs w:val="22"/>
          <w:lang w:val="en-GB"/>
        </w:rPr>
        <w:t>stimulat</w:t>
      </w:r>
      <w:r w:rsidR="00BB56BA" w:rsidRPr="003C4D84">
        <w:rPr>
          <w:sz w:val="22"/>
          <w:szCs w:val="22"/>
          <w:lang w:val="en-GB"/>
        </w:rPr>
        <w:t>ing</w:t>
      </w:r>
      <w:r w:rsidR="00C151CB" w:rsidRPr="003C4D84">
        <w:rPr>
          <w:sz w:val="22"/>
          <w:szCs w:val="22"/>
          <w:lang w:val="en-GB"/>
        </w:rPr>
        <w:t xml:space="preserve"> </w:t>
      </w:r>
      <w:r w:rsidR="0014269C" w:rsidRPr="003C4D84">
        <w:rPr>
          <w:sz w:val="22"/>
          <w:szCs w:val="22"/>
          <w:lang w:val="en-GB"/>
        </w:rPr>
        <w:t>effect on</w:t>
      </w:r>
      <w:r w:rsidR="00C151CB" w:rsidRPr="003C4D84">
        <w:rPr>
          <w:sz w:val="22"/>
          <w:szCs w:val="22"/>
          <w:lang w:val="en-GB"/>
        </w:rPr>
        <w:t xml:space="preserve"> increasing the number of </w:t>
      </w:r>
      <w:proofErr w:type="spellStart"/>
      <w:r w:rsidR="009F2251" w:rsidRPr="003C4D84">
        <w:rPr>
          <w:i/>
          <w:sz w:val="22"/>
          <w:szCs w:val="22"/>
          <w:lang w:val="en-GB"/>
        </w:rPr>
        <w:t>P</w:t>
      </w:r>
      <w:r w:rsidR="00C151CB" w:rsidRPr="003C4D84">
        <w:rPr>
          <w:i/>
          <w:sz w:val="22"/>
          <w:szCs w:val="22"/>
          <w:lang w:val="en-GB"/>
        </w:rPr>
        <w:t>edotrophic</w:t>
      </w:r>
      <w:proofErr w:type="spellEnd"/>
      <w:r w:rsidR="00C151CB" w:rsidRPr="003C4D84">
        <w:rPr>
          <w:i/>
          <w:sz w:val="22"/>
          <w:szCs w:val="22"/>
          <w:lang w:val="en-GB"/>
        </w:rPr>
        <w:t xml:space="preserve"> </w:t>
      </w:r>
      <w:r w:rsidR="00C151CB" w:rsidRPr="003C4D84">
        <w:rPr>
          <w:sz w:val="22"/>
          <w:szCs w:val="22"/>
          <w:lang w:val="en-GB"/>
        </w:rPr>
        <w:t>microorganisms</w:t>
      </w:r>
      <w:r w:rsidR="0014269C" w:rsidRPr="003C4D84">
        <w:rPr>
          <w:sz w:val="22"/>
          <w:szCs w:val="22"/>
          <w:lang w:val="en-GB"/>
        </w:rPr>
        <w:t xml:space="preserve">: </w:t>
      </w:r>
      <w:r w:rsidR="00C151CB" w:rsidRPr="003C4D84">
        <w:rPr>
          <w:sz w:val="22"/>
          <w:szCs w:val="22"/>
          <w:lang w:val="en-GB"/>
        </w:rPr>
        <w:t xml:space="preserve">by 36 times </w:t>
      </w:r>
      <w:r w:rsidR="00BB56BA" w:rsidRPr="003C4D84">
        <w:rPr>
          <w:sz w:val="22"/>
          <w:szCs w:val="22"/>
          <w:lang w:val="en-GB"/>
        </w:rPr>
        <w:t>with</w:t>
      </w:r>
      <w:r w:rsidR="0014269C" w:rsidRPr="003C4D84">
        <w:rPr>
          <w:sz w:val="22"/>
          <w:szCs w:val="22"/>
          <w:lang w:val="en-GB"/>
        </w:rPr>
        <w:t xml:space="preserve"> </w:t>
      </w:r>
      <w:r w:rsidR="00607789" w:rsidRPr="003C4D84">
        <w:rPr>
          <w:sz w:val="22"/>
          <w:szCs w:val="22"/>
          <w:lang w:val="en-GB"/>
        </w:rPr>
        <w:t>AF</w:t>
      </w:r>
      <w:r w:rsidR="0014269C" w:rsidRPr="003C4D84">
        <w:rPr>
          <w:sz w:val="22"/>
          <w:szCs w:val="22"/>
          <w:lang w:val="en-GB"/>
        </w:rPr>
        <w:t xml:space="preserve">W application </w:t>
      </w:r>
      <w:r w:rsidR="00C151CB" w:rsidRPr="003C4D84">
        <w:rPr>
          <w:sz w:val="22"/>
          <w:szCs w:val="22"/>
          <w:lang w:val="en-GB"/>
        </w:rPr>
        <w:t xml:space="preserve">and </w:t>
      </w:r>
      <w:r w:rsidR="0014269C" w:rsidRPr="003C4D84">
        <w:rPr>
          <w:sz w:val="22"/>
          <w:szCs w:val="22"/>
          <w:lang w:val="en-GB"/>
        </w:rPr>
        <w:t xml:space="preserve">by 43 times </w:t>
      </w:r>
      <w:r w:rsidR="00BB56BA" w:rsidRPr="003C4D84">
        <w:rPr>
          <w:sz w:val="22"/>
          <w:szCs w:val="22"/>
          <w:lang w:val="en-GB"/>
        </w:rPr>
        <w:t>with</w:t>
      </w:r>
      <w:r w:rsidR="0014269C" w:rsidRPr="003C4D84">
        <w:rPr>
          <w:sz w:val="22"/>
          <w:szCs w:val="22"/>
          <w:lang w:val="en-GB"/>
        </w:rPr>
        <w:t xml:space="preserve"> </w:t>
      </w:r>
      <w:proofErr w:type="spellStart"/>
      <w:r w:rsidR="00607789" w:rsidRPr="003C4D84">
        <w:rPr>
          <w:sz w:val="22"/>
          <w:szCs w:val="22"/>
          <w:lang w:val="en-GB"/>
        </w:rPr>
        <w:t>AF</w:t>
      </w:r>
      <w:r w:rsidR="00C151CB" w:rsidRPr="003C4D84">
        <w:rPr>
          <w:sz w:val="22"/>
          <w:szCs w:val="22"/>
          <w:lang w:val="en-GB"/>
        </w:rPr>
        <w:t>W+probiotic</w:t>
      </w:r>
      <w:proofErr w:type="spellEnd"/>
      <w:r w:rsidR="00C151CB" w:rsidRPr="003C4D84">
        <w:rPr>
          <w:sz w:val="22"/>
          <w:szCs w:val="22"/>
          <w:lang w:val="en-GB"/>
        </w:rPr>
        <w:t xml:space="preserve"> application. </w:t>
      </w:r>
      <w:r w:rsidR="00C151CB" w:rsidRPr="00EC215A">
        <w:rPr>
          <w:spacing w:val="-2"/>
          <w:sz w:val="22"/>
          <w:szCs w:val="22"/>
          <w:lang w:val="en-GB"/>
        </w:rPr>
        <w:t xml:space="preserve">It </w:t>
      </w:r>
      <w:r w:rsidR="00BB56BA" w:rsidRPr="00EC215A">
        <w:rPr>
          <w:spacing w:val="-2"/>
          <w:sz w:val="22"/>
          <w:szCs w:val="22"/>
          <w:lang w:val="en-GB"/>
        </w:rPr>
        <w:t xml:space="preserve">also </w:t>
      </w:r>
      <w:r w:rsidR="00C151CB" w:rsidRPr="00EC215A">
        <w:rPr>
          <w:spacing w:val="-2"/>
          <w:sz w:val="22"/>
          <w:szCs w:val="22"/>
          <w:lang w:val="en-GB"/>
        </w:rPr>
        <w:t xml:space="preserve">confirms </w:t>
      </w:r>
      <w:r w:rsidR="00BB56BA" w:rsidRPr="00EC215A">
        <w:rPr>
          <w:spacing w:val="-2"/>
          <w:sz w:val="22"/>
          <w:szCs w:val="22"/>
          <w:lang w:val="en-GB"/>
        </w:rPr>
        <w:t xml:space="preserve">the </w:t>
      </w:r>
      <w:r w:rsidR="00C151CB" w:rsidRPr="00EC215A">
        <w:rPr>
          <w:spacing w:val="-2"/>
          <w:sz w:val="22"/>
          <w:szCs w:val="22"/>
          <w:lang w:val="en-GB"/>
        </w:rPr>
        <w:t xml:space="preserve">enhancing effect of the combined application of </w:t>
      </w:r>
      <w:r w:rsidR="001E465C" w:rsidRPr="00EC215A">
        <w:rPr>
          <w:spacing w:val="-2"/>
          <w:sz w:val="22"/>
          <w:szCs w:val="22"/>
          <w:lang w:val="en-GB"/>
        </w:rPr>
        <w:t xml:space="preserve">probiotic and </w:t>
      </w:r>
      <w:r w:rsidR="00607789" w:rsidRPr="00EC215A">
        <w:rPr>
          <w:spacing w:val="-2"/>
          <w:sz w:val="22"/>
          <w:szCs w:val="22"/>
          <w:lang w:val="en-GB"/>
        </w:rPr>
        <w:t>AF</w:t>
      </w:r>
      <w:r w:rsidR="001E465C" w:rsidRPr="00EC215A">
        <w:rPr>
          <w:spacing w:val="-2"/>
          <w:sz w:val="22"/>
          <w:szCs w:val="22"/>
          <w:lang w:val="en-GB"/>
        </w:rPr>
        <w:t>W.</w:t>
      </w:r>
      <w:r w:rsidR="00EB24DD" w:rsidRPr="00EC215A">
        <w:rPr>
          <w:spacing w:val="-2"/>
          <w:sz w:val="22"/>
          <w:szCs w:val="22"/>
          <w:lang w:val="en-GB"/>
        </w:rPr>
        <w:t xml:space="preserve"> </w:t>
      </w:r>
      <w:r w:rsidR="00EC7DCF" w:rsidRPr="00EC215A">
        <w:rPr>
          <w:spacing w:val="-2"/>
          <w:sz w:val="22"/>
          <w:szCs w:val="22"/>
          <w:lang w:val="en-GB"/>
        </w:rPr>
        <w:t>The resul</w:t>
      </w:r>
      <w:r w:rsidR="00EB24DD" w:rsidRPr="00EC215A">
        <w:rPr>
          <w:spacing w:val="-2"/>
          <w:sz w:val="22"/>
          <w:szCs w:val="22"/>
          <w:lang w:val="en-GB"/>
        </w:rPr>
        <w:t xml:space="preserve">ts of the study of </w:t>
      </w:r>
      <w:r w:rsidR="009F2251" w:rsidRPr="00EC215A">
        <w:rPr>
          <w:i/>
          <w:spacing w:val="-2"/>
          <w:sz w:val="22"/>
          <w:szCs w:val="22"/>
          <w:lang w:val="en-GB"/>
        </w:rPr>
        <w:t>O</w:t>
      </w:r>
      <w:r w:rsidR="00EB24DD" w:rsidRPr="00EC215A">
        <w:rPr>
          <w:i/>
          <w:spacing w:val="-2"/>
          <w:sz w:val="22"/>
          <w:szCs w:val="22"/>
          <w:lang w:val="en-GB"/>
        </w:rPr>
        <w:t>ligotrophic</w:t>
      </w:r>
      <w:r w:rsidR="00EB24DD" w:rsidRPr="00EC215A">
        <w:rPr>
          <w:spacing w:val="-2"/>
          <w:sz w:val="22"/>
          <w:szCs w:val="22"/>
          <w:lang w:val="en-GB"/>
        </w:rPr>
        <w:t xml:space="preserve"> microorganisms did not show a significant effect of the application of studied substances on their abundance. The number of </w:t>
      </w:r>
      <w:r w:rsidR="00D47E0A" w:rsidRPr="00EC215A">
        <w:rPr>
          <w:i/>
          <w:spacing w:val="-2"/>
          <w:sz w:val="22"/>
          <w:szCs w:val="22"/>
          <w:lang w:val="en-GB"/>
        </w:rPr>
        <w:t>O</w:t>
      </w:r>
      <w:r w:rsidR="00EB24DD" w:rsidRPr="00EC215A">
        <w:rPr>
          <w:i/>
          <w:spacing w:val="-2"/>
          <w:sz w:val="22"/>
          <w:szCs w:val="22"/>
          <w:lang w:val="en-GB"/>
        </w:rPr>
        <w:t>ligotrophic</w:t>
      </w:r>
      <w:r w:rsidR="00EB24DD" w:rsidRPr="00EC215A">
        <w:rPr>
          <w:spacing w:val="-2"/>
          <w:sz w:val="22"/>
          <w:szCs w:val="22"/>
          <w:lang w:val="en-GB"/>
        </w:rPr>
        <w:t xml:space="preserve"> microorganisms is slightly reduced (by 0.5-11.2%) with probiotic application and </w:t>
      </w:r>
      <w:r w:rsidR="00607789" w:rsidRPr="00EC215A">
        <w:rPr>
          <w:spacing w:val="-2"/>
          <w:sz w:val="22"/>
          <w:szCs w:val="22"/>
          <w:lang w:val="en-GB"/>
        </w:rPr>
        <w:t>AF</w:t>
      </w:r>
      <w:r w:rsidR="00EB24DD" w:rsidRPr="00EC215A">
        <w:rPr>
          <w:spacing w:val="-2"/>
          <w:sz w:val="22"/>
          <w:szCs w:val="22"/>
          <w:lang w:val="en-GB"/>
        </w:rPr>
        <w:t>W.</w:t>
      </w:r>
      <w:r w:rsidR="00EB24DD" w:rsidRPr="003C4D84">
        <w:rPr>
          <w:sz w:val="22"/>
          <w:szCs w:val="22"/>
          <w:lang w:val="en-GB"/>
        </w:rPr>
        <w:t xml:space="preserve"> Therefore, no pronounced after-effects of probiotics and </w:t>
      </w:r>
      <w:r w:rsidR="00607789" w:rsidRPr="003C4D84">
        <w:rPr>
          <w:sz w:val="22"/>
          <w:szCs w:val="22"/>
          <w:lang w:val="en-GB"/>
        </w:rPr>
        <w:t>AF</w:t>
      </w:r>
      <w:r w:rsidR="00EB24DD" w:rsidRPr="003C4D84">
        <w:rPr>
          <w:sz w:val="22"/>
          <w:szCs w:val="22"/>
          <w:lang w:val="en-GB"/>
        </w:rPr>
        <w:t xml:space="preserve">W application on </w:t>
      </w:r>
      <w:r w:rsidR="00E322F7" w:rsidRPr="003C4D84">
        <w:rPr>
          <w:i/>
          <w:sz w:val="22"/>
          <w:szCs w:val="22"/>
          <w:lang w:val="en-GB"/>
        </w:rPr>
        <w:t>O</w:t>
      </w:r>
      <w:r w:rsidR="00EB24DD" w:rsidRPr="003C4D84">
        <w:rPr>
          <w:i/>
          <w:sz w:val="22"/>
          <w:szCs w:val="22"/>
          <w:lang w:val="en-GB"/>
        </w:rPr>
        <w:t>ligotrophic</w:t>
      </w:r>
      <w:r w:rsidR="00EB24DD" w:rsidRPr="003C4D84">
        <w:rPr>
          <w:sz w:val="22"/>
          <w:szCs w:val="22"/>
          <w:lang w:val="en-GB"/>
        </w:rPr>
        <w:t xml:space="preserve"> microorganisms were found. </w:t>
      </w:r>
      <w:r w:rsidR="005F1F29" w:rsidRPr="003C4D84">
        <w:rPr>
          <w:sz w:val="22"/>
          <w:szCs w:val="22"/>
          <w:lang w:val="en-GB"/>
        </w:rPr>
        <w:t xml:space="preserve">The activity of actinomycetes is associated with the </w:t>
      </w:r>
      <w:r w:rsidR="007F129F">
        <w:rPr>
          <w:sz w:val="22"/>
          <w:szCs w:val="22"/>
          <w:lang w:val="en-GB"/>
        </w:rPr>
        <w:t>degrada</w:t>
      </w:r>
      <w:r w:rsidR="005F1F29" w:rsidRPr="003C4D84">
        <w:rPr>
          <w:sz w:val="22"/>
          <w:szCs w:val="22"/>
          <w:lang w:val="en-GB"/>
        </w:rPr>
        <w:t xml:space="preserve">tion of the organic fraction of waste. In the control variant, the lowest number of </w:t>
      </w:r>
      <w:r w:rsidR="00E322F7" w:rsidRPr="003C4D84">
        <w:rPr>
          <w:i/>
          <w:sz w:val="22"/>
          <w:szCs w:val="22"/>
          <w:lang w:val="en-GB"/>
        </w:rPr>
        <w:t>A</w:t>
      </w:r>
      <w:r w:rsidR="005F1F29" w:rsidRPr="003C4D84">
        <w:rPr>
          <w:i/>
          <w:sz w:val="22"/>
          <w:szCs w:val="22"/>
          <w:lang w:val="en-GB"/>
        </w:rPr>
        <w:t>ctinomycetes</w:t>
      </w:r>
      <w:r w:rsidR="005F1F29" w:rsidRPr="003C4D84">
        <w:rPr>
          <w:sz w:val="22"/>
          <w:szCs w:val="22"/>
          <w:lang w:val="en-GB"/>
        </w:rPr>
        <w:t xml:space="preserve"> was observed, </w:t>
      </w:r>
      <w:r w:rsidR="007F129F">
        <w:rPr>
          <w:sz w:val="22"/>
          <w:szCs w:val="22"/>
          <w:lang w:val="en-GB"/>
        </w:rPr>
        <w:t>indicating a slowdown in</w:t>
      </w:r>
      <w:r w:rsidR="005F1F29" w:rsidRPr="003C4D84">
        <w:rPr>
          <w:sz w:val="22"/>
          <w:szCs w:val="22"/>
          <w:lang w:val="en-GB"/>
        </w:rPr>
        <w:t xml:space="preserve"> </w:t>
      </w:r>
      <w:proofErr w:type="spellStart"/>
      <w:r w:rsidR="005F1F29" w:rsidRPr="003C4D84">
        <w:rPr>
          <w:sz w:val="22"/>
          <w:szCs w:val="22"/>
          <w:lang w:val="en-GB"/>
        </w:rPr>
        <w:t>biodestruction</w:t>
      </w:r>
      <w:proofErr w:type="spellEnd"/>
      <w:r w:rsidR="008D27B9" w:rsidRPr="003C4D84">
        <w:rPr>
          <w:sz w:val="22"/>
          <w:szCs w:val="22"/>
          <w:lang w:val="en-GB"/>
        </w:rPr>
        <w:t xml:space="preserve"> processes</w:t>
      </w:r>
      <w:r w:rsidR="005F1F29" w:rsidRPr="003C4D84">
        <w:rPr>
          <w:sz w:val="22"/>
          <w:szCs w:val="22"/>
          <w:lang w:val="en-GB"/>
        </w:rPr>
        <w:t>. The results of the experiment</w:t>
      </w:r>
      <w:r w:rsidR="007F129F">
        <w:rPr>
          <w:sz w:val="22"/>
          <w:szCs w:val="22"/>
          <w:lang w:val="en-GB"/>
        </w:rPr>
        <w:t>s with variants 2, 3, and 4 showed an increase in the</w:t>
      </w:r>
      <w:r w:rsidR="008D27B9" w:rsidRPr="003C4D84">
        <w:rPr>
          <w:sz w:val="22"/>
          <w:szCs w:val="22"/>
          <w:lang w:val="en-GB"/>
        </w:rPr>
        <w:t xml:space="preserve"> number of </w:t>
      </w:r>
      <w:r w:rsidR="00E322F7" w:rsidRPr="003C4D84">
        <w:rPr>
          <w:i/>
          <w:sz w:val="22"/>
          <w:szCs w:val="22"/>
          <w:lang w:val="en-GB"/>
        </w:rPr>
        <w:t>A</w:t>
      </w:r>
      <w:r w:rsidR="008D27B9" w:rsidRPr="003C4D84">
        <w:rPr>
          <w:i/>
          <w:sz w:val="22"/>
          <w:szCs w:val="22"/>
          <w:lang w:val="en-GB"/>
        </w:rPr>
        <w:t>ctinomycetes</w:t>
      </w:r>
      <w:r w:rsidR="008D27B9" w:rsidRPr="003C4D84">
        <w:rPr>
          <w:sz w:val="22"/>
          <w:szCs w:val="22"/>
          <w:lang w:val="en-GB"/>
        </w:rPr>
        <w:t xml:space="preserve">. Thus, the application of </w:t>
      </w:r>
      <w:r w:rsidR="00607789" w:rsidRPr="003C4D84">
        <w:rPr>
          <w:sz w:val="22"/>
          <w:szCs w:val="22"/>
          <w:lang w:val="en-GB"/>
        </w:rPr>
        <w:t>AF</w:t>
      </w:r>
      <w:r w:rsidR="008D27B9" w:rsidRPr="003C4D84">
        <w:rPr>
          <w:sz w:val="22"/>
          <w:szCs w:val="22"/>
          <w:lang w:val="en-GB"/>
        </w:rPr>
        <w:t xml:space="preserve">W causes the number of </w:t>
      </w:r>
      <w:r w:rsidR="00E322F7" w:rsidRPr="003C4D84">
        <w:rPr>
          <w:i/>
          <w:sz w:val="22"/>
          <w:szCs w:val="22"/>
          <w:lang w:val="en-GB"/>
        </w:rPr>
        <w:t>A</w:t>
      </w:r>
      <w:r w:rsidR="008D27B9" w:rsidRPr="003C4D84">
        <w:rPr>
          <w:i/>
          <w:sz w:val="22"/>
          <w:szCs w:val="22"/>
          <w:lang w:val="en-GB"/>
        </w:rPr>
        <w:t>ctinomycetes</w:t>
      </w:r>
      <w:r w:rsidR="008D27B9" w:rsidRPr="003C4D84">
        <w:rPr>
          <w:sz w:val="22"/>
          <w:szCs w:val="22"/>
          <w:lang w:val="en-GB"/>
        </w:rPr>
        <w:t xml:space="preserve"> to increase by more than 100 times</w:t>
      </w:r>
      <w:r w:rsidR="00210CFA" w:rsidRPr="003C4D84">
        <w:rPr>
          <w:sz w:val="22"/>
          <w:szCs w:val="22"/>
          <w:lang w:val="en-GB"/>
        </w:rPr>
        <w:t>,</w:t>
      </w:r>
      <w:r w:rsidR="008D27B9" w:rsidRPr="003C4D84">
        <w:rPr>
          <w:sz w:val="22"/>
          <w:szCs w:val="22"/>
          <w:lang w:val="en-GB"/>
        </w:rPr>
        <w:t xml:space="preserve"> and complex application of probiotic and </w:t>
      </w:r>
      <w:r w:rsidR="00607789" w:rsidRPr="003C4D84">
        <w:rPr>
          <w:sz w:val="22"/>
          <w:szCs w:val="22"/>
          <w:lang w:val="en-GB"/>
        </w:rPr>
        <w:t>AF</w:t>
      </w:r>
      <w:r w:rsidR="008D27B9" w:rsidRPr="003C4D84">
        <w:rPr>
          <w:sz w:val="22"/>
          <w:szCs w:val="22"/>
          <w:lang w:val="en-GB"/>
        </w:rPr>
        <w:t xml:space="preserve">W </w:t>
      </w:r>
      <w:r w:rsidR="00210CFA" w:rsidRPr="003C4D84">
        <w:rPr>
          <w:sz w:val="22"/>
          <w:szCs w:val="22"/>
          <w:lang w:val="en-GB"/>
        </w:rPr>
        <w:t xml:space="preserve">causes the number of </w:t>
      </w:r>
      <w:r w:rsidR="00E322F7" w:rsidRPr="003C4D84">
        <w:rPr>
          <w:i/>
          <w:sz w:val="22"/>
          <w:szCs w:val="22"/>
          <w:lang w:val="en-GB"/>
        </w:rPr>
        <w:t>A</w:t>
      </w:r>
      <w:r w:rsidR="00210CFA" w:rsidRPr="003C4D84">
        <w:rPr>
          <w:i/>
          <w:sz w:val="22"/>
          <w:szCs w:val="22"/>
          <w:lang w:val="en-GB"/>
        </w:rPr>
        <w:t>ctinomycetes</w:t>
      </w:r>
      <w:r w:rsidR="00210CFA" w:rsidRPr="003C4D84">
        <w:rPr>
          <w:sz w:val="22"/>
          <w:szCs w:val="22"/>
          <w:lang w:val="en-GB"/>
        </w:rPr>
        <w:t xml:space="preserve"> to increase by</w:t>
      </w:r>
      <w:r w:rsidR="008D27B9" w:rsidRPr="003C4D84">
        <w:rPr>
          <w:sz w:val="22"/>
          <w:szCs w:val="22"/>
          <w:lang w:val="en-GB"/>
        </w:rPr>
        <w:t xml:space="preserve"> almost 500 times. This indicates a</w:t>
      </w:r>
      <w:r w:rsidR="00EC215A">
        <w:rPr>
          <w:sz w:val="22"/>
          <w:szCs w:val="22"/>
          <w:lang w:val="en-GB"/>
        </w:rPr>
        <w:t> </w:t>
      </w:r>
      <w:r w:rsidR="008D27B9" w:rsidRPr="003C4D84">
        <w:rPr>
          <w:sz w:val="22"/>
          <w:szCs w:val="22"/>
          <w:lang w:val="en-GB"/>
        </w:rPr>
        <w:t xml:space="preserve">sufficient amount of nutrients for the development of this group of microorganisms. </w:t>
      </w:r>
      <w:r w:rsidR="00210CFA" w:rsidRPr="003C4D84">
        <w:rPr>
          <w:sz w:val="22"/>
          <w:szCs w:val="22"/>
          <w:lang w:val="en-GB"/>
        </w:rPr>
        <w:t>The</w:t>
      </w:r>
      <w:r w:rsidR="008D27B9" w:rsidRPr="003C4D84">
        <w:rPr>
          <w:sz w:val="22"/>
          <w:szCs w:val="22"/>
          <w:lang w:val="en-GB"/>
        </w:rPr>
        <w:t xml:space="preserve"> result is </w:t>
      </w:r>
      <w:r w:rsidR="00210CFA" w:rsidRPr="003C4D84">
        <w:rPr>
          <w:sz w:val="22"/>
          <w:szCs w:val="22"/>
          <w:lang w:val="en-GB"/>
        </w:rPr>
        <w:t xml:space="preserve">an </w:t>
      </w:r>
      <w:r w:rsidR="008D27B9" w:rsidRPr="003C4D84">
        <w:rPr>
          <w:sz w:val="22"/>
          <w:szCs w:val="22"/>
          <w:lang w:val="en-GB"/>
        </w:rPr>
        <w:t>accelerat</w:t>
      </w:r>
      <w:r w:rsidR="00210CFA" w:rsidRPr="003C4D84">
        <w:rPr>
          <w:sz w:val="22"/>
          <w:szCs w:val="22"/>
          <w:lang w:val="en-GB"/>
        </w:rPr>
        <w:t>ed</w:t>
      </w:r>
      <w:r w:rsidR="008D27B9" w:rsidRPr="003C4D84">
        <w:rPr>
          <w:sz w:val="22"/>
          <w:szCs w:val="22"/>
          <w:lang w:val="en-GB"/>
        </w:rPr>
        <w:t xml:space="preserve"> </w:t>
      </w:r>
      <w:r w:rsidR="00210CFA" w:rsidRPr="003C4D84">
        <w:rPr>
          <w:sz w:val="22"/>
          <w:szCs w:val="22"/>
          <w:lang w:val="en-GB"/>
        </w:rPr>
        <w:t xml:space="preserve">decomposition </w:t>
      </w:r>
      <w:r w:rsidR="008D27B9" w:rsidRPr="003C4D84">
        <w:rPr>
          <w:sz w:val="22"/>
          <w:szCs w:val="22"/>
          <w:lang w:val="en-GB"/>
        </w:rPr>
        <w:t>of the organic fraction of waste.</w:t>
      </w:r>
      <w:r w:rsidR="00966362" w:rsidRPr="003C4D84">
        <w:rPr>
          <w:sz w:val="22"/>
          <w:szCs w:val="22"/>
          <w:lang w:val="en-GB"/>
        </w:rPr>
        <w:t xml:space="preserve"> </w:t>
      </w:r>
      <w:r w:rsidR="00B12F49" w:rsidRPr="003C4D84">
        <w:rPr>
          <w:sz w:val="22"/>
          <w:szCs w:val="22"/>
          <w:lang w:val="en-GB"/>
        </w:rPr>
        <w:t xml:space="preserve">Microbiological studies have </w:t>
      </w:r>
      <w:r w:rsidR="004B1BAC" w:rsidRPr="003C4D84">
        <w:rPr>
          <w:sz w:val="22"/>
          <w:szCs w:val="22"/>
          <w:lang w:val="en-GB"/>
        </w:rPr>
        <w:t>demonstrated</w:t>
      </w:r>
      <w:r w:rsidR="00B12F49" w:rsidRPr="003C4D84">
        <w:rPr>
          <w:sz w:val="22"/>
          <w:szCs w:val="22"/>
          <w:lang w:val="en-GB"/>
        </w:rPr>
        <w:t xml:space="preserve"> the </w:t>
      </w:r>
      <w:r w:rsidR="004B1BAC" w:rsidRPr="003C4D84">
        <w:rPr>
          <w:sz w:val="22"/>
          <w:szCs w:val="22"/>
          <w:lang w:val="en-GB"/>
        </w:rPr>
        <w:t>impact</w:t>
      </w:r>
      <w:r w:rsidR="00B12F49" w:rsidRPr="003C4D84">
        <w:rPr>
          <w:sz w:val="22"/>
          <w:szCs w:val="22"/>
          <w:lang w:val="en-GB"/>
        </w:rPr>
        <w:t xml:space="preserve"> of probiotic and </w:t>
      </w:r>
      <w:r w:rsidR="00B253BB" w:rsidRPr="003C4D84">
        <w:rPr>
          <w:sz w:val="22"/>
          <w:szCs w:val="22"/>
          <w:lang w:val="en-GB"/>
        </w:rPr>
        <w:t>AF</w:t>
      </w:r>
      <w:r w:rsidR="00B12F49" w:rsidRPr="003C4D84">
        <w:rPr>
          <w:sz w:val="22"/>
          <w:szCs w:val="22"/>
          <w:lang w:val="en-GB"/>
        </w:rPr>
        <w:t>W application</w:t>
      </w:r>
      <w:r w:rsidR="007F129F">
        <w:rPr>
          <w:sz w:val="22"/>
          <w:szCs w:val="22"/>
          <w:lang w:val="en-GB"/>
        </w:rPr>
        <w:t>s</w:t>
      </w:r>
      <w:r w:rsidR="00B12F49" w:rsidRPr="003C4D84">
        <w:rPr>
          <w:sz w:val="22"/>
          <w:szCs w:val="22"/>
          <w:lang w:val="en-GB"/>
        </w:rPr>
        <w:t xml:space="preserve"> on the </w:t>
      </w:r>
      <w:r w:rsidR="004B1BAC" w:rsidRPr="003C4D84">
        <w:rPr>
          <w:sz w:val="22"/>
          <w:szCs w:val="22"/>
          <w:lang w:val="en-GB"/>
        </w:rPr>
        <w:t>abundance</w:t>
      </w:r>
      <w:r w:rsidR="00B12F49" w:rsidRPr="003C4D84">
        <w:rPr>
          <w:sz w:val="22"/>
          <w:szCs w:val="22"/>
          <w:lang w:val="en-GB"/>
        </w:rPr>
        <w:t xml:space="preserve"> of </w:t>
      </w:r>
      <w:r w:rsidR="00B12F49" w:rsidRPr="003C4D84">
        <w:rPr>
          <w:i/>
          <w:sz w:val="22"/>
          <w:szCs w:val="22"/>
          <w:lang w:val="en-GB"/>
        </w:rPr>
        <w:t>Ammonifying</w:t>
      </w:r>
      <w:r w:rsidR="00B12F49" w:rsidRPr="003C4D84">
        <w:rPr>
          <w:sz w:val="22"/>
          <w:szCs w:val="22"/>
          <w:lang w:val="en-GB"/>
        </w:rPr>
        <w:t xml:space="preserve"> bacteria</w:t>
      </w:r>
      <w:r w:rsidR="00E322F7" w:rsidRPr="003C4D84">
        <w:rPr>
          <w:sz w:val="22"/>
          <w:szCs w:val="22"/>
          <w:lang w:val="en-GB"/>
        </w:rPr>
        <w:t xml:space="preserve">. </w:t>
      </w:r>
      <w:r w:rsidR="004B1BAC" w:rsidRPr="003C4D84">
        <w:rPr>
          <w:sz w:val="22"/>
          <w:szCs w:val="22"/>
          <w:lang w:val="en-GB"/>
        </w:rPr>
        <w:t>Compared to the control, their population increased by 1.2 times with the probiotic application</w:t>
      </w:r>
      <w:r w:rsidR="00E322F7" w:rsidRPr="003C4D84">
        <w:rPr>
          <w:sz w:val="22"/>
          <w:szCs w:val="22"/>
          <w:lang w:val="en-GB"/>
        </w:rPr>
        <w:t>,</w:t>
      </w:r>
      <w:r w:rsidR="004B1BAC" w:rsidRPr="003C4D84">
        <w:rPr>
          <w:sz w:val="22"/>
          <w:szCs w:val="22"/>
          <w:lang w:val="en-GB"/>
        </w:rPr>
        <w:t xml:space="preserve"> by 8.3 times with the </w:t>
      </w:r>
      <w:r w:rsidR="00B253BB" w:rsidRPr="003C4D84">
        <w:rPr>
          <w:sz w:val="22"/>
          <w:szCs w:val="22"/>
          <w:lang w:val="en-GB"/>
        </w:rPr>
        <w:t>AF</w:t>
      </w:r>
      <w:r w:rsidR="004B1BAC" w:rsidRPr="003C4D84">
        <w:rPr>
          <w:sz w:val="22"/>
          <w:szCs w:val="22"/>
          <w:lang w:val="en-GB"/>
        </w:rPr>
        <w:t xml:space="preserve">W application and by </w:t>
      </w:r>
      <w:r w:rsidR="00B253BB" w:rsidRPr="003C4D84">
        <w:rPr>
          <w:sz w:val="22"/>
          <w:szCs w:val="22"/>
          <w:lang w:val="en-GB"/>
        </w:rPr>
        <w:t>9.1 times with the probiotic + AF</w:t>
      </w:r>
      <w:r w:rsidR="004B1BAC" w:rsidRPr="003C4D84">
        <w:rPr>
          <w:sz w:val="22"/>
          <w:szCs w:val="22"/>
          <w:lang w:val="en-GB"/>
        </w:rPr>
        <w:t>W application.</w:t>
      </w:r>
      <w:r w:rsidR="00E322F7" w:rsidRPr="003C4D84">
        <w:rPr>
          <w:sz w:val="22"/>
          <w:szCs w:val="22"/>
          <w:lang w:val="en-GB"/>
        </w:rPr>
        <w:t xml:space="preserve"> </w:t>
      </w:r>
      <w:r w:rsidR="004B1BAC" w:rsidRPr="003C4D84">
        <w:rPr>
          <w:sz w:val="22"/>
          <w:szCs w:val="22"/>
          <w:lang w:val="en-GB"/>
        </w:rPr>
        <w:t xml:space="preserve">These findings indicate that the combined </w:t>
      </w:r>
      <w:r w:rsidR="00966362" w:rsidRPr="003C4D84">
        <w:rPr>
          <w:sz w:val="22"/>
          <w:szCs w:val="22"/>
          <w:lang w:val="en-GB"/>
        </w:rPr>
        <w:t xml:space="preserve">application of </w:t>
      </w:r>
      <w:r w:rsidR="007F129F">
        <w:rPr>
          <w:sz w:val="22"/>
          <w:szCs w:val="22"/>
          <w:lang w:val="en-GB"/>
        </w:rPr>
        <w:t>the studied substance has a positive influence</w:t>
      </w:r>
      <w:r w:rsidR="00966362" w:rsidRPr="003C4D84">
        <w:rPr>
          <w:sz w:val="22"/>
          <w:szCs w:val="22"/>
          <w:lang w:val="en-GB"/>
        </w:rPr>
        <w:t xml:space="preserve"> on the development of the </w:t>
      </w:r>
      <w:r w:rsidR="00966362" w:rsidRPr="003C4D84">
        <w:rPr>
          <w:i/>
          <w:sz w:val="22"/>
          <w:szCs w:val="22"/>
          <w:lang w:val="en-GB"/>
        </w:rPr>
        <w:t>Ammonifying</w:t>
      </w:r>
      <w:r w:rsidR="00966362" w:rsidRPr="003C4D84">
        <w:rPr>
          <w:sz w:val="22"/>
          <w:szCs w:val="22"/>
          <w:lang w:val="en-GB"/>
        </w:rPr>
        <w:t xml:space="preserve"> bacteria </w:t>
      </w:r>
      <w:proofErr w:type="spellStart"/>
      <w:r w:rsidR="00966362" w:rsidRPr="003C4D84">
        <w:rPr>
          <w:sz w:val="22"/>
          <w:szCs w:val="22"/>
          <w:lang w:val="en-GB"/>
        </w:rPr>
        <w:t>cenosis</w:t>
      </w:r>
      <w:proofErr w:type="spellEnd"/>
      <w:r w:rsidR="00966362" w:rsidRPr="003C4D84">
        <w:rPr>
          <w:sz w:val="22"/>
          <w:szCs w:val="22"/>
          <w:lang w:val="en-GB"/>
        </w:rPr>
        <w:t xml:space="preserve">. </w:t>
      </w:r>
      <w:r w:rsidR="00C27C22" w:rsidRPr="003C4D84">
        <w:rPr>
          <w:sz w:val="22"/>
          <w:szCs w:val="22"/>
          <w:lang w:val="en-GB"/>
        </w:rPr>
        <w:t xml:space="preserve">The study of </w:t>
      </w:r>
      <w:r w:rsidR="00C27C22" w:rsidRPr="003C4D84">
        <w:rPr>
          <w:i/>
          <w:sz w:val="22"/>
          <w:szCs w:val="22"/>
          <w:lang w:val="en-GB"/>
        </w:rPr>
        <w:t>Amylolytic</w:t>
      </w:r>
      <w:r w:rsidR="00C27C22" w:rsidRPr="003C4D84">
        <w:rPr>
          <w:sz w:val="22"/>
          <w:szCs w:val="22"/>
          <w:lang w:val="en-GB"/>
        </w:rPr>
        <w:t xml:space="preserve"> </w:t>
      </w:r>
      <w:r w:rsidR="00937BD5" w:rsidRPr="003C4D84">
        <w:rPr>
          <w:sz w:val="22"/>
          <w:szCs w:val="22"/>
          <w:lang w:val="en-GB"/>
        </w:rPr>
        <w:t>microorganism</w:t>
      </w:r>
      <w:r w:rsidR="007F129F">
        <w:rPr>
          <w:sz w:val="22"/>
          <w:szCs w:val="22"/>
          <w:lang w:val="en-GB"/>
        </w:rPr>
        <w:t>s'</w:t>
      </w:r>
      <w:r w:rsidR="00C27C22" w:rsidRPr="003C4D84">
        <w:rPr>
          <w:sz w:val="22"/>
          <w:szCs w:val="22"/>
          <w:lang w:val="en-GB"/>
        </w:rPr>
        <w:t xml:space="preserve"> abundance is crucial for understanding microbiological processes in landfill soils, as these microorganisms utilize mineral nitrogen for their metabolic activity. The findings indicate that the application of probiotic results </w:t>
      </w:r>
      <w:r w:rsidR="00937BD5" w:rsidRPr="003C4D84">
        <w:rPr>
          <w:sz w:val="22"/>
          <w:szCs w:val="22"/>
          <w:lang w:val="en-GB"/>
        </w:rPr>
        <w:t>to</w:t>
      </w:r>
      <w:r w:rsidR="00C27C22" w:rsidRPr="003C4D84">
        <w:rPr>
          <w:sz w:val="22"/>
          <w:szCs w:val="22"/>
          <w:lang w:val="en-GB"/>
        </w:rPr>
        <w:t xml:space="preserve"> the 1.1 times reduction in the number of </w:t>
      </w:r>
      <w:r w:rsidR="00C27C22" w:rsidRPr="003C4D84">
        <w:rPr>
          <w:i/>
          <w:sz w:val="22"/>
          <w:szCs w:val="22"/>
          <w:lang w:val="en-GB"/>
        </w:rPr>
        <w:t>Amylolytic</w:t>
      </w:r>
      <w:r w:rsidR="00C27C22" w:rsidRPr="003C4D84">
        <w:rPr>
          <w:sz w:val="22"/>
          <w:szCs w:val="22"/>
          <w:lang w:val="en-GB"/>
        </w:rPr>
        <w:t xml:space="preserve"> microorganisms, while the combined </w:t>
      </w:r>
      <w:r w:rsidR="00937BD5" w:rsidRPr="003C4D84">
        <w:rPr>
          <w:sz w:val="22"/>
          <w:szCs w:val="22"/>
          <w:lang w:val="en-GB"/>
        </w:rPr>
        <w:t xml:space="preserve">application of </w:t>
      </w:r>
      <w:proofErr w:type="spellStart"/>
      <w:r w:rsidR="00937BD5" w:rsidRPr="003C4D84">
        <w:rPr>
          <w:sz w:val="22"/>
          <w:szCs w:val="22"/>
          <w:lang w:val="en-GB"/>
        </w:rPr>
        <w:t>probiotic+</w:t>
      </w:r>
      <w:r w:rsidR="00B253BB" w:rsidRPr="003C4D84">
        <w:rPr>
          <w:sz w:val="22"/>
          <w:szCs w:val="22"/>
          <w:lang w:val="en-GB"/>
        </w:rPr>
        <w:t>AF</w:t>
      </w:r>
      <w:r w:rsidR="00937BD5" w:rsidRPr="003C4D84">
        <w:rPr>
          <w:sz w:val="22"/>
          <w:szCs w:val="22"/>
          <w:lang w:val="en-GB"/>
        </w:rPr>
        <w:t>W</w:t>
      </w:r>
      <w:proofErr w:type="spellEnd"/>
      <w:r w:rsidR="00937BD5" w:rsidRPr="003C4D84">
        <w:rPr>
          <w:sz w:val="22"/>
          <w:szCs w:val="22"/>
          <w:lang w:val="en-GB"/>
        </w:rPr>
        <w:t xml:space="preserve"> leads to 1.4 times </w:t>
      </w:r>
      <w:r w:rsidR="00A16C8F" w:rsidRPr="003C4D84">
        <w:rPr>
          <w:sz w:val="22"/>
          <w:szCs w:val="22"/>
          <w:lang w:val="en-GB"/>
        </w:rPr>
        <w:t>reduction</w:t>
      </w:r>
      <w:r w:rsidR="00937BD5" w:rsidRPr="003C4D84">
        <w:rPr>
          <w:sz w:val="22"/>
          <w:szCs w:val="22"/>
          <w:lang w:val="en-GB"/>
        </w:rPr>
        <w:t xml:space="preserve">, compared to </w:t>
      </w:r>
      <w:r w:rsidR="007F129F">
        <w:rPr>
          <w:sz w:val="22"/>
          <w:szCs w:val="22"/>
          <w:lang w:val="en-GB"/>
        </w:rPr>
        <w:t xml:space="preserve">the </w:t>
      </w:r>
      <w:r w:rsidR="00937BD5" w:rsidRPr="003C4D84">
        <w:rPr>
          <w:sz w:val="22"/>
          <w:szCs w:val="22"/>
          <w:lang w:val="en-GB"/>
        </w:rPr>
        <w:t>control.</w:t>
      </w:r>
    </w:p>
    <w:p w14:paraId="65FB0CDE" w14:textId="4C1B9A9E" w:rsidR="0037176E" w:rsidRPr="003C4D84" w:rsidRDefault="0037176E" w:rsidP="0080570A">
      <w:pPr>
        <w:pStyle w:val="NormalnyWeb"/>
        <w:spacing w:before="0" w:beforeAutospacing="0" w:after="0" w:afterAutospacing="0"/>
        <w:ind w:firstLine="284"/>
        <w:jc w:val="both"/>
        <w:rPr>
          <w:sz w:val="22"/>
          <w:szCs w:val="22"/>
          <w:lang w:val="en-GB"/>
        </w:rPr>
      </w:pPr>
      <w:r w:rsidRPr="003C4D84">
        <w:rPr>
          <w:sz w:val="22"/>
          <w:szCs w:val="22"/>
          <w:lang w:val="en-GB"/>
        </w:rPr>
        <w:t xml:space="preserve">Based on the studied indicators of </w:t>
      </w:r>
      <w:r w:rsidR="00B15E29" w:rsidRPr="003C4D84">
        <w:rPr>
          <w:sz w:val="22"/>
          <w:szCs w:val="22"/>
          <w:lang w:val="en-GB"/>
        </w:rPr>
        <w:t>microorganism</w:t>
      </w:r>
      <w:r w:rsidR="007F129F">
        <w:rPr>
          <w:sz w:val="22"/>
          <w:szCs w:val="22"/>
          <w:lang w:val="en-GB"/>
        </w:rPr>
        <w:t>'</w:t>
      </w:r>
      <w:r w:rsidR="00B15E29" w:rsidRPr="003C4D84">
        <w:rPr>
          <w:sz w:val="22"/>
          <w:szCs w:val="22"/>
          <w:lang w:val="en-GB"/>
        </w:rPr>
        <w:t>s</w:t>
      </w:r>
      <w:r w:rsidRPr="003C4D84">
        <w:rPr>
          <w:sz w:val="22"/>
          <w:szCs w:val="22"/>
          <w:lang w:val="en-GB"/>
        </w:rPr>
        <w:t xml:space="preserve"> abundance</w:t>
      </w:r>
      <w:r w:rsidRPr="00DE2EF9">
        <w:rPr>
          <w:sz w:val="22"/>
          <w:szCs w:val="22"/>
          <w:lang w:val="en-GB"/>
        </w:rPr>
        <w:t xml:space="preserve">, </w:t>
      </w:r>
      <w:r w:rsidR="007F129F">
        <w:rPr>
          <w:sz w:val="22"/>
          <w:szCs w:val="22"/>
          <w:lang w:val="en-GB"/>
        </w:rPr>
        <w:t xml:space="preserve">the </w:t>
      </w:r>
      <w:r w:rsidRPr="00DE2EF9">
        <w:rPr>
          <w:sz w:val="22"/>
          <w:szCs w:val="22"/>
          <w:lang w:val="en-GB"/>
        </w:rPr>
        <w:t xml:space="preserve">coefficient </w:t>
      </w:r>
      <w:r w:rsidR="00B15E29" w:rsidRPr="00DE2EF9">
        <w:rPr>
          <w:sz w:val="22"/>
          <w:szCs w:val="22"/>
          <w:lang w:val="en-GB"/>
        </w:rPr>
        <w:t>was</w:t>
      </w:r>
      <w:r w:rsidRPr="00DE2EF9">
        <w:rPr>
          <w:sz w:val="22"/>
          <w:szCs w:val="22"/>
          <w:lang w:val="en-GB"/>
        </w:rPr>
        <w:t xml:space="preserve"> calculated (Fig.</w:t>
      </w:r>
      <w:r w:rsidR="00DE2EF9">
        <w:rPr>
          <w:sz w:val="22"/>
          <w:szCs w:val="22"/>
          <w:lang w:val="en-GB"/>
        </w:rPr>
        <w:t xml:space="preserve"> </w:t>
      </w:r>
      <w:r w:rsidRPr="00DE2EF9">
        <w:rPr>
          <w:sz w:val="22"/>
          <w:szCs w:val="22"/>
          <w:lang w:val="en-GB"/>
        </w:rPr>
        <w:t>1)</w:t>
      </w:r>
      <w:r w:rsidR="00B15E29" w:rsidRPr="00DE2EF9">
        <w:rPr>
          <w:sz w:val="22"/>
          <w:szCs w:val="22"/>
          <w:lang w:val="en-GB"/>
        </w:rPr>
        <w:t xml:space="preserve"> to de</w:t>
      </w:r>
      <w:r w:rsidR="00B15E29" w:rsidRPr="003C4D84">
        <w:rPr>
          <w:sz w:val="22"/>
          <w:szCs w:val="22"/>
          <w:lang w:val="en-GB"/>
        </w:rPr>
        <w:t xml:space="preserve">scribe the intensity and direction of biological processes </w:t>
      </w:r>
      <w:r w:rsidR="006869A4" w:rsidRPr="003C4D84">
        <w:rPr>
          <w:sz w:val="22"/>
          <w:szCs w:val="22"/>
          <w:lang w:val="en-GB"/>
        </w:rPr>
        <w:t>occurring in the reclaimed landfill.</w:t>
      </w:r>
      <w:r w:rsidR="00B15E29" w:rsidRPr="003C4D84">
        <w:rPr>
          <w:sz w:val="22"/>
          <w:szCs w:val="22"/>
          <w:lang w:val="en-GB"/>
        </w:rPr>
        <w:t xml:space="preserve"> </w:t>
      </w:r>
    </w:p>
    <w:p w14:paraId="6B299157" w14:textId="77777777" w:rsidR="0080570A" w:rsidRPr="003C4D84" w:rsidRDefault="0080570A" w:rsidP="00774DF1">
      <w:pPr>
        <w:pStyle w:val="NormalnyWeb"/>
        <w:jc w:val="center"/>
        <w:rPr>
          <w:sz w:val="22"/>
          <w:szCs w:val="22"/>
          <w:lang w:val="en-GB"/>
        </w:rPr>
      </w:pPr>
      <w:r w:rsidRPr="003C4D84">
        <w:rPr>
          <w:noProof/>
          <w:sz w:val="22"/>
          <w:szCs w:val="22"/>
          <w:lang w:val="en-GB" w:eastAsia="ru-RU"/>
        </w:rPr>
        <w:lastRenderedPageBreak/>
        <w:drawing>
          <wp:inline distT="0" distB="0" distL="0" distR="0" wp14:anchorId="5CA89843" wp14:editId="465F5C27">
            <wp:extent cx="5194728" cy="311169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1362" cy="3115664"/>
                    </a:xfrm>
                    <a:prstGeom prst="rect">
                      <a:avLst/>
                    </a:prstGeom>
                    <a:noFill/>
                  </pic:spPr>
                </pic:pic>
              </a:graphicData>
            </a:graphic>
          </wp:inline>
        </w:drawing>
      </w:r>
    </w:p>
    <w:p w14:paraId="34B997A3" w14:textId="2EBAA2B0" w:rsidR="0080570A" w:rsidRPr="003C4D84" w:rsidRDefault="0080570A" w:rsidP="00C66D84">
      <w:pPr>
        <w:pStyle w:val="Rrys"/>
        <w:rPr>
          <w:lang w:val="en-GB"/>
        </w:rPr>
      </w:pPr>
      <w:r w:rsidRPr="003C4D84">
        <w:rPr>
          <w:b/>
          <w:lang w:val="en-GB"/>
        </w:rPr>
        <w:t xml:space="preserve">Fig. </w:t>
      </w:r>
      <w:r w:rsidR="002A2156" w:rsidRPr="003C4D84">
        <w:rPr>
          <w:b/>
          <w:lang w:val="en-GB"/>
        </w:rPr>
        <w:t>1</w:t>
      </w:r>
      <w:r w:rsidR="003F55E5" w:rsidRPr="003C4D84">
        <w:rPr>
          <w:b/>
          <w:lang w:val="en-GB"/>
        </w:rPr>
        <w:t>.</w:t>
      </w:r>
      <w:r w:rsidR="00931418" w:rsidRPr="003C4D84">
        <w:rPr>
          <w:lang w:val="en-GB"/>
        </w:rPr>
        <w:t xml:space="preserve"> </w:t>
      </w:r>
      <w:r w:rsidR="009B45EA" w:rsidRPr="003C4D84">
        <w:rPr>
          <w:lang w:val="en-GB"/>
        </w:rPr>
        <w:t>The value</w:t>
      </w:r>
      <w:r w:rsidR="00937F86" w:rsidRPr="003C4D84">
        <w:rPr>
          <w:lang w:val="en-GB"/>
        </w:rPr>
        <w:t>s</w:t>
      </w:r>
      <w:r w:rsidR="009B45EA" w:rsidRPr="003C4D84">
        <w:rPr>
          <w:lang w:val="en-GB"/>
        </w:rPr>
        <w:t xml:space="preserve"> of IMI, </w:t>
      </w:r>
      <w:r w:rsidR="007F129F">
        <w:rPr>
          <w:lang w:val="en-GB"/>
        </w:rPr>
        <w:t>IP</w:t>
      </w:r>
      <w:r w:rsidR="009B45EA" w:rsidRPr="003C4D84">
        <w:rPr>
          <w:lang w:val="en-GB"/>
        </w:rPr>
        <w:t xml:space="preserve">, </w:t>
      </w:r>
      <w:r w:rsidR="007F129F">
        <w:rPr>
          <w:lang w:val="en-GB"/>
        </w:rPr>
        <w:t>and IO</w:t>
      </w:r>
      <w:r w:rsidR="009B45EA" w:rsidRPr="003C4D84">
        <w:rPr>
          <w:lang w:val="en-GB"/>
        </w:rPr>
        <w:t xml:space="preserve"> coefficients in soil samples </w:t>
      </w:r>
      <w:r w:rsidR="007F129F">
        <w:rPr>
          <w:lang w:val="en-GB"/>
        </w:rPr>
        <w:t xml:space="preserve">of </w:t>
      </w:r>
      <w:r w:rsidR="009B45EA" w:rsidRPr="003C4D84">
        <w:rPr>
          <w:lang w:val="en-GB"/>
        </w:rPr>
        <w:t>reclaimed landfill</w:t>
      </w:r>
    </w:p>
    <w:p w14:paraId="285012BD" w14:textId="77777777" w:rsidR="00C66D84" w:rsidRPr="003C4D84" w:rsidRDefault="00C66D84" w:rsidP="00C66D84">
      <w:pPr>
        <w:pStyle w:val="NormalnyWeb"/>
        <w:spacing w:before="0" w:beforeAutospacing="0" w:after="0" w:afterAutospacing="0"/>
        <w:ind w:firstLine="284"/>
        <w:jc w:val="both"/>
        <w:rPr>
          <w:sz w:val="22"/>
          <w:szCs w:val="22"/>
          <w:lang w:val="en-GB"/>
        </w:rPr>
      </w:pPr>
    </w:p>
    <w:p w14:paraId="4EFB2ABF" w14:textId="7F647184" w:rsidR="006861EF" w:rsidRPr="003C4D84" w:rsidRDefault="005D5CBA" w:rsidP="00C66D84">
      <w:pPr>
        <w:pStyle w:val="NormalnyWeb"/>
        <w:spacing w:before="0" w:beforeAutospacing="0" w:after="0" w:afterAutospacing="0"/>
        <w:ind w:firstLine="284"/>
        <w:jc w:val="both"/>
        <w:rPr>
          <w:sz w:val="22"/>
          <w:szCs w:val="22"/>
          <w:lang w:val="en-GB"/>
        </w:rPr>
      </w:pPr>
      <w:r w:rsidRPr="003C4D84">
        <w:rPr>
          <w:sz w:val="22"/>
          <w:szCs w:val="22"/>
          <w:lang w:val="en-GB"/>
        </w:rPr>
        <w:t xml:space="preserve">The mineralization-immobilization coefficient characterizes the processes of organic matter decomposition and synthesis. </w:t>
      </w:r>
      <w:r w:rsidR="00C11E2C" w:rsidRPr="003C4D84">
        <w:rPr>
          <w:sz w:val="22"/>
          <w:szCs w:val="22"/>
          <w:lang w:val="en-GB"/>
        </w:rPr>
        <w:t>In all studied variants</w:t>
      </w:r>
      <w:r w:rsidR="007F129F">
        <w:rPr>
          <w:sz w:val="22"/>
          <w:szCs w:val="22"/>
          <w:lang w:val="en-GB"/>
        </w:rPr>
        <w:t xml:space="preserve">, IMI was &lt;1, indicating </w:t>
      </w:r>
      <w:proofErr w:type="spellStart"/>
      <w:r w:rsidR="007F129F">
        <w:rPr>
          <w:sz w:val="22"/>
          <w:szCs w:val="22"/>
          <w:lang w:val="en-GB"/>
        </w:rPr>
        <w:t>favorable</w:t>
      </w:r>
      <w:proofErr w:type="spellEnd"/>
      <w:r w:rsidR="007F129F">
        <w:rPr>
          <w:sz w:val="22"/>
          <w:szCs w:val="22"/>
          <w:lang w:val="en-GB"/>
        </w:rPr>
        <w:t xml:space="preserve"> conditions for the development of soil microorganisms</w:t>
      </w:r>
      <w:r w:rsidR="00C11E2C" w:rsidRPr="003C4D84">
        <w:rPr>
          <w:sz w:val="22"/>
          <w:szCs w:val="22"/>
          <w:lang w:val="en-GB"/>
        </w:rPr>
        <w:t>. In the control variant</w:t>
      </w:r>
      <w:r w:rsidR="007F129F">
        <w:rPr>
          <w:sz w:val="22"/>
          <w:szCs w:val="22"/>
          <w:lang w:val="en-GB"/>
        </w:rPr>
        <w:t>,</w:t>
      </w:r>
      <w:r w:rsidR="00C11E2C" w:rsidRPr="003C4D84">
        <w:rPr>
          <w:sz w:val="22"/>
          <w:szCs w:val="22"/>
          <w:lang w:val="en-GB"/>
        </w:rPr>
        <w:t xml:space="preserve"> IMI</w:t>
      </w:r>
      <w:r w:rsidR="005F115D">
        <w:rPr>
          <w:sz w:val="22"/>
          <w:szCs w:val="22"/>
          <w:lang w:val="en-GB"/>
        </w:rPr>
        <w:t xml:space="preserve"> </w:t>
      </w:r>
      <w:r w:rsidR="007F129F">
        <w:rPr>
          <w:sz w:val="22"/>
          <w:szCs w:val="22"/>
          <w:lang w:val="en-GB"/>
        </w:rPr>
        <w:t>was</w:t>
      </w:r>
      <w:r w:rsidR="005F115D">
        <w:rPr>
          <w:sz w:val="22"/>
          <w:szCs w:val="22"/>
          <w:lang w:val="en-GB"/>
        </w:rPr>
        <w:t xml:space="preserve"> </w:t>
      </w:r>
      <w:r w:rsidR="00C11E2C" w:rsidRPr="003C4D84">
        <w:rPr>
          <w:sz w:val="22"/>
          <w:szCs w:val="22"/>
          <w:lang w:val="en-GB"/>
        </w:rPr>
        <w:t xml:space="preserve">0.8, suggesting that organic </w:t>
      </w:r>
      <w:r w:rsidR="00972F5C" w:rsidRPr="003C4D84">
        <w:rPr>
          <w:sz w:val="22"/>
          <w:szCs w:val="22"/>
          <w:lang w:val="en-GB"/>
        </w:rPr>
        <w:t xml:space="preserve">matter decomposition predominated over synthesis. In the variant with </w:t>
      </w:r>
      <w:r w:rsidR="00B253BB" w:rsidRPr="003C4D84">
        <w:rPr>
          <w:sz w:val="22"/>
          <w:szCs w:val="22"/>
          <w:lang w:val="en-GB"/>
        </w:rPr>
        <w:t>AF</w:t>
      </w:r>
      <w:r w:rsidR="00972F5C" w:rsidRPr="003C4D84">
        <w:rPr>
          <w:sz w:val="22"/>
          <w:szCs w:val="22"/>
          <w:lang w:val="en-GB"/>
        </w:rPr>
        <w:t xml:space="preserve">W and </w:t>
      </w:r>
      <w:proofErr w:type="spellStart"/>
      <w:r w:rsidR="00B253BB" w:rsidRPr="003C4D84">
        <w:rPr>
          <w:sz w:val="22"/>
          <w:szCs w:val="22"/>
          <w:lang w:val="en-GB"/>
        </w:rPr>
        <w:t>AF</w:t>
      </w:r>
      <w:r w:rsidR="00972F5C" w:rsidRPr="003C4D84">
        <w:rPr>
          <w:sz w:val="22"/>
          <w:szCs w:val="22"/>
          <w:lang w:val="en-GB"/>
        </w:rPr>
        <w:t>W+probiotic</w:t>
      </w:r>
      <w:proofErr w:type="spellEnd"/>
      <w:r w:rsidR="00972F5C" w:rsidRPr="003C4D84">
        <w:rPr>
          <w:sz w:val="22"/>
          <w:szCs w:val="22"/>
          <w:lang w:val="en-GB"/>
        </w:rPr>
        <w:t xml:space="preserve"> application</w:t>
      </w:r>
      <w:r w:rsidR="007F129F">
        <w:rPr>
          <w:sz w:val="22"/>
          <w:szCs w:val="22"/>
          <w:lang w:val="en-GB"/>
        </w:rPr>
        <w:t>,</w:t>
      </w:r>
      <w:r w:rsidR="00521253" w:rsidRPr="003C4D84">
        <w:rPr>
          <w:sz w:val="22"/>
          <w:szCs w:val="22"/>
          <w:lang w:val="en-GB"/>
        </w:rPr>
        <w:t xml:space="preserve"> </w:t>
      </w:r>
      <w:r w:rsidR="00BA7B5F" w:rsidRPr="003C4D84">
        <w:rPr>
          <w:sz w:val="22"/>
          <w:szCs w:val="22"/>
          <w:lang w:val="en-GB"/>
        </w:rPr>
        <w:t>IMI was 0.07, indicating an increase in the avai</w:t>
      </w:r>
      <w:r w:rsidR="00E22849" w:rsidRPr="003C4D84">
        <w:rPr>
          <w:sz w:val="22"/>
          <w:szCs w:val="22"/>
          <w:lang w:val="en-GB"/>
        </w:rPr>
        <w:t>la</w:t>
      </w:r>
      <w:r w:rsidR="00BA7B5F" w:rsidRPr="003C4D84">
        <w:rPr>
          <w:sz w:val="22"/>
          <w:szCs w:val="22"/>
          <w:lang w:val="en-GB"/>
        </w:rPr>
        <w:t xml:space="preserve">bility of </w:t>
      </w:r>
      <w:r w:rsidR="00E22849" w:rsidRPr="003C4D84">
        <w:rPr>
          <w:sz w:val="22"/>
          <w:szCs w:val="22"/>
          <w:lang w:val="en-GB"/>
        </w:rPr>
        <w:t>nutrients for microorganisms and a decrease in the rate of organic matter decomposition.</w:t>
      </w:r>
      <w:r w:rsidR="00970CEA" w:rsidRPr="003C4D84">
        <w:rPr>
          <w:sz w:val="22"/>
          <w:szCs w:val="22"/>
          <w:lang w:val="en-GB"/>
        </w:rPr>
        <w:t xml:space="preserve"> </w:t>
      </w:r>
      <w:r w:rsidR="00E22849" w:rsidRPr="003C4D84">
        <w:rPr>
          <w:sz w:val="22"/>
          <w:szCs w:val="22"/>
          <w:lang w:val="en-GB"/>
        </w:rPr>
        <w:t xml:space="preserve">The </w:t>
      </w:r>
      <w:proofErr w:type="spellStart"/>
      <w:r w:rsidR="00E22849" w:rsidRPr="003C4D84">
        <w:rPr>
          <w:sz w:val="22"/>
          <w:szCs w:val="22"/>
          <w:lang w:val="en-GB"/>
        </w:rPr>
        <w:t>pedotrophy</w:t>
      </w:r>
      <w:proofErr w:type="spellEnd"/>
      <w:r w:rsidR="00E22849" w:rsidRPr="003C4D84">
        <w:rPr>
          <w:sz w:val="22"/>
          <w:szCs w:val="22"/>
          <w:lang w:val="en-GB"/>
        </w:rPr>
        <w:t xml:space="preserve"> </w:t>
      </w:r>
      <w:r w:rsidR="0071794F" w:rsidRPr="003C4D84">
        <w:rPr>
          <w:sz w:val="22"/>
          <w:szCs w:val="22"/>
          <w:lang w:val="en-GB"/>
        </w:rPr>
        <w:t xml:space="preserve">coefficient reflects the intensity of soil organic matter decomposition. </w:t>
      </w:r>
      <w:r w:rsidR="007F129F">
        <w:rPr>
          <w:sz w:val="22"/>
          <w:szCs w:val="22"/>
          <w:lang w:val="en-GB"/>
        </w:rPr>
        <w:t>The c</w:t>
      </w:r>
      <w:r w:rsidR="0034490D" w:rsidRPr="003C4D84">
        <w:rPr>
          <w:sz w:val="22"/>
          <w:szCs w:val="22"/>
          <w:lang w:val="en-GB"/>
        </w:rPr>
        <w:t>ontrol sample and the probiotic-treated variant, IP</w:t>
      </w:r>
      <w:r w:rsidR="005F115D">
        <w:rPr>
          <w:sz w:val="22"/>
          <w:szCs w:val="22"/>
          <w:lang w:val="en-GB"/>
        </w:rPr>
        <w:t xml:space="preserve"> </w:t>
      </w:r>
      <w:r w:rsidR="0034490D" w:rsidRPr="003C4D84">
        <w:rPr>
          <w:sz w:val="22"/>
          <w:szCs w:val="22"/>
          <w:lang w:val="en-GB"/>
        </w:rPr>
        <w:t>&lt;</w:t>
      </w:r>
      <w:r w:rsidR="005F115D">
        <w:rPr>
          <w:sz w:val="22"/>
          <w:szCs w:val="22"/>
          <w:lang w:val="en-GB"/>
        </w:rPr>
        <w:t xml:space="preserve"> </w:t>
      </w:r>
      <w:r w:rsidR="0034490D" w:rsidRPr="003C4D84">
        <w:rPr>
          <w:sz w:val="22"/>
          <w:szCs w:val="22"/>
          <w:lang w:val="en-GB"/>
        </w:rPr>
        <w:t>1, indicat</w:t>
      </w:r>
      <w:r w:rsidR="007F129F">
        <w:rPr>
          <w:sz w:val="22"/>
          <w:szCs w:val="22"/>
          <w:lang w:val="en-GB"/>
        </w:rPr>
        <w:t>ed</w:t>
      </w:r>
      <w:r w:rsidR="0034490D" w:rsidRPr="003C4D84">
        <w:rPr>
          <w:sz w:val="22"/>
          <w:szCs w:val="22"/>
          <w:lang w:val="en-GB"/>
        </w:rPr>
        <w:t xml:space="preserve"> a low level </w:t>
      </w:r>
      <w:r w:rsidR="00146746" w:rsidRPr="003C4D84">
        <w:rPr>
          <w:sz w:val="22"/>
          <w:szCs w:val="22"/>
          <w:lang w:val="en-GB"/>
        </w:rPr>
        <w:t xml:space="preserve">of humus restoration. In the variant with </w:t>
      </w:r>
      <w:r w:rsidR="00B253BB" w:rsidRPr="003C4D84">
        <w:rPr>
          <w:sz w:val="22"/>
          <w:szCs w:val="22"/>
          <w:lang w:val="en-GB"/>
        </w:rPr>
        <w:t>AF</w:t>
      </w:r>
      <w:r w:rsidR="00146746" w:rsidRPr="003C4D84">
        <w:rPr>
          <w:sz w:val="22"/>
          <w:szCs w:val="22"/>
          <w:lang w:val="en-GB"/>
        </w:rPr>
        <w:t xml:space="preserve">W application IP was more than 1, corresponding to an increased intensity of </w:t>
      </w:r>
      <w:r w:rsidR="00384478" w:rsidRPr="003C4D84">
        <w:rPr>
          <w:sz w:val="22"/>
          <w:szCs w:val="22"/>
          <w:lang w:val="en-GB"/>
        </w:rPr>
        <w:t>SOM</w:t>
      </w:r>
      <w:r w:rsidR="00CF4856" w:rsidRPr="003C4D84">
        <w:rPr>
          <w:sz w:val="22"/>
          <w:szCs w:val="22"/>
          <w:lang w:val="en-GB"/>
        </w:rPr>
        <w:t xml:space="preserve"> decomposition. The</w:t>
      </w:r>
      <w:r w:rsidR="00EC215A">
        <w:rPr>
          <w:sz w:val="22"/>
          <w:szCs w:val="22"/>
          <w:lang w:val="en-GB"/>
        </w:rPr>
        <w:t> </w:t>
      </w:r>
      <w:r w:rsidR="00CF4856" w:rsidRPr="003C4D84">
        <w:rPr>
          <w:sz w:val="22"/>
          <w:szCs w:val="22"/>
          <w:lang w:val="en-GB"/>
        </w:rPr>
        <w:t xml:space="preserve">highest </w:t>
      </w:r>
      <w:proofErr w:type="spellStart"/>
      <w:r w:rsidR="00CF4856" w:rsidRPr="003C4D84">
        <w:rPr>
          <w:sz w:val="22"/>
          <w:szCs w:val="22"/>
          <w:lang w:val="en-GB"/>
        </w:rPr>
        <w:t>pedotrophy</w:t>
      </w:r>
      <w:proofErr w:type="spellEnd"/>
      <w:r w:rsidR="00CF4856" w:rsidRPr="003C4D84">
        <w:rPr>
          <w:sz w:val="22"/>
          <w:szCs w:val="22"/>
          <w:lang w:val="en-GB"/>
        </w:rPr>
        <w:t xml:space="preserve"> coefficient value (IP</w:t>
      </w:r>
      <w:r w:rsidR="005F115D">
        <w:rPr>
          <w:sz w:val="22"/>
          <w:szCs w:val="22"/>
          <w:lang w:val="en-GB"/>
        </w:rPr>
        <w:t xml:space="preserve"> </w:t>
      </w:r>
      <w:r w:rsidR="00CF4856" w:rsidRPr="003C4D84">
        <w:rPr>
          <w:sz w:val="22"/>
          <w:szCs w:val="22"/>
          <w:lang w:val="en-GB"/>
        </w:rPr>
        <w:t>=</w:t>
      </w:r>
      <w:r w:rsidR="005F115D">
        <w:rPr>
          <w:sz w:val="22"/>
          <w:szCs w:val="22"/>
          <w:lang w:val="en-GB"/>
        </w:rPr>
        <w:t xml:space="preserve"> </w:t>
      </w:r>
      <w:r w:rsidR="00CF4856" w:rsidRPr="003C4D84">
        <w:rPr>
          <w:sz w:val="22"/>
          <w:szCs w:val="22"/>
          <w:lang w:val="en-GB"/>
        </w:rPr>
        <w:t xml:space="preserve">1.1) was recorded in the </w:t>
      </w:r>
      <w:r w:rsidR="00D056F8" w:rsidRPr="003C4D84">
        <w:rPr>
          <w:sz w:val="22"/>
          <w:szCs w:val="22"/>
          <w:lang w:val="en-GB"/>
        </w:rPr>
        <w:t xml:space="preserve">variants with </w:t>
      </w:r>
      <w:r w:rsidR="00CF4856" w:rsidRPr="003C4D84">
        <w:rPr>
          <w:sz w:val="22"/>
          <w:szCs w:val="22"/>
          <w:lang w:val="en-GB"/>
        </w:rPr>
        <w:t xml:space="preserve">application probiotic and </w:t>
      </w:r>
      <w:r w:rsidR="00B253BB" w:rsidRPr="003C4D84">
        <w:rPr>
          <w:sz w:val="22"/>
          <w:szCs w:val="22"/>
          <w:lang w:val="en-GB"/>
        </w:rPr>
        <w:t>AF</w:t>
      </w:r>
      <w:r w:rsidR="00CF4856" w:rsidRPr="003C4D84">
        <w:rPr>
          <w:sz w:val="22"/>
          <w:szCs w:val="22"/>
          <w:lang w:val="en-GB"/>
        </w:rPr>
        <w:t xml:space="preserve">W, indicating an enhancement of the humification process due to </w:t>
      </w:r>
      <w:r w:rsidR="007F129F">
        <w:rPr>
          <w:sz w:val="22"/>
          <w:szCs w:val="22"/>
          <w:lang w:val="en-GB"/>
        </w:rPr>
        <w:t xml:space="preserve">the </w:t>
      </w:r>
      <w:r w:rsidR="00CF4856" w:rsidRPr="003C4D84">
        <w:rPr>
          <w:sz w:val="22"/>
          <w:szCs w:val="22"/>
          <w:lang w:val="en-GB"/>
        </w:rPr>
        <w:t xml:space="preserve">increased </w:t>
      </w:r>
      <w:r w:rsidR="006861EF" w:rsidRPr="003C4D84">
        <w:rPr>
          <w:sz w:val="22"/>
          <w:szCs w:val="22"/>
          <w:lang w:val="en-GB"/>
        </w:rPr>
        <w:t>availability</w:t>
      </w:r>
      <w:r w:rsidR="00CF4856" w:rsidRPr="003C4D84">
        <w:rPr>
          <w:sz w:val="22"/>
          <w:szCs w:val="22"/>
          <w:lang w:val="en-GB"/>
        </w:rPr>
        <w:t xml:space="preserve"> of nutrients of microorganisms.</w:t>
      </w:r>
      <w:r w:rsidR="00970CEA" w:rsidRPr="003C4D84">
        <w:rPr>
          <w:sz w:val="22"/>
          <w:szCs w:val="22"/>
          <w:lang w:val="en-GB"/>
        </w:rPr>
        <w:t xml:space="preserve"> </w:t>
      </w:r>
      <w:r w:rsidR="006861EF" w:rsidRPr="003C4D84">
        <w:rPr>
          <w:sz w:val="22"/>
          <w:szCs w:val="22"/>
          <w:lang w:val="en-GB"/>
        </w:rPr>
        <w:t xml:space="preserve">The highest oligotrophic coefficient (IO) values were observed in the control variant, </w:t>
      </w:r>
      <w:r w:rsidR="0073567A" w:rsidRPr="003C4D84">
        <w:rPr>
          <w:sz w:val="22"/>
          <w:szCs w:val="22"/>
          <w:lang w:val="en-GB"/>
        </w:rPr>
        <w:t xml:space="preserve">compared to other variants with probiotic and MSW treatment. </w:t>
      </w:r>
      <w:r w:rsidR="006B4E41" w:rsidRPr="003C4D84">
        <w:rPr>
          <w:sz w:val="22"/>
          <w:szCs w:val="22"/>
          <w:lang w:val="en-GB"/>
        </w:rPr>
        <w:t>The lowest value of oligotrophic coefficient (</w:t>
      </w:r>
      <w:r w:rsidR="00730001" w:rsidRPr="003C4D84">
        <w:rPr>
          <w:sz w:val="22"/>
          <w:szCs w:val="22"/>
          <w:lang w:val="en-GB"/>
        </w:rPr>
        <w:t>IO</w:t>
      </w:r>
      <w:r w:rsidR="005F115D">
        <w:rPr>
          <w:sz w:val="22"/>
          <w:szCs w:val="22"/>
          <w:lang w:val="en-GB"/>
        </w:rPr>
        <w:t xml:space="preserve"> </w:t>
      </w:r>
      <w:r w:rsidR="00730001" w:rsidRPr="003C4D84">
        <w:rPr>
          <w:sz w:val="22"/>
          <w:szCs w:val="22"/>
          <w:lang w:val="en-GB"/>
        </w:rPr>
        <w:t>=</w:t>
      </w:r>
      <w:r w:rsidR="005F115D">
        <w:rPr>
          <w:sz w:val="22"/>
          <w:szCs w:val="22"/>
          <w:lang w:val="en-GB"/>
        </w:rPr>
        <w:t xml:space="preserve"> </w:t>
      </w:r>
      <w:r w:rsidR="006B4E41" w:rsidRPr="003C4D84">
        <w:rPr>
          <w:sz w:val="22"/>
          <w:szCs w:val="22"/>
          <w:lang w:val="en-GB"/>
        </w:rPr>
        <w:t xml:space="preserve">0.07-0.09) was recorded in the combined application of studied </w:t>
      </w:r>
      <w:r w:rsidR="00EF7EE0" w:rsidRPr="003C4D84">
        <w:rPr>
          <w:sz w:val="22"/>
          <w:szCs w:val="22"/>
          <w:lang w:val="en-GB"/>
        </w:rPr>
        <w:t>substances</w:t>
      </w:r>
      <w:r w:rsidR="006B4E41" w:rsidRPr="003C4D84">
        <w:rPr>
          <w:sz w:val="22"/>
          <w:szCs w:val="22"/>
          <w:lang w:val="en-GB"/>
        </w:rPr>
        <w:t xml:space="preserve">, indicating </w:t>
      </w:r>
      <w:r w:rsidR="00EF7EE0" w:rsidRPr="003C4D84">
        <w:rPr>
          <w:sz w:val="22"/>
          <w:szCs w:val="22"/>
          <w:lang w:val="en-GB"/>
        </w:rPr>
        <w:t xml:space="preserve">the creation of </w:t>
      </w:r>
      <w:proofErr w:type="spellStart"/>
      <w:r w:rsidR="00EF7EE0" w:rsidRPr="003C4D84">
        <w:rPr>
          <w:sz w:val="22"/>
          <w:szCs w:val="22"/>
          <w:lang w:val="en-GB"/>
        </w:rPr>
        <w:t>favorable</w:t>
      </w:r>
      <w:proofErr w:type="spellEnd"/>
      <w:r w:rsidR="00EF7EE0" w:rsidRPr="003C4D84">
        <w:rPr>
          <w:sz w:val="22"/>
          <w:szCs w:val="22"/>
          <w:lang w:val="en-GB"/>
        </w:rPr>
        <w:t xml:space="preserve"> conditions for soil microorganism development.</w:t>
      </w:r>
    </w:p>
    <w:p w14:paraId="67809B2E" w14:textId="17594220" w:rsidR="00CE79DA" w:rsidRPr="003C4D84" w:rsidRDefault="00C66D84" w:rsidP="00C66D84">
      <w:pPr>
        <w:pStyle w:val="Rn1"/>
        <w:rPr>
          <w:lang w:val="en-GB"/>
        </w:rPr>
      </w:pPr>
      <w:r w:rsidRPr="003C4D84">
        <w:rPr>
          <w:lang w:val="en-GB"/>
        </w:rPr>
        <w:t xml:space="preserve">4. </w:t>
      </w:r>
      <w:r w:rsidR="00CE79DA" w:rsidRPr="003C4D84">
        <w:rPr>
          <w:lang w:val="en-GB"/>
        </w:rPr>
        <w:t>Conclusion</w:t>
      </w:r>
    </w:p>
    <w:p w14:paraId="4BCE2D65" w14:textId="0868DAAB" w:rsidR="00196867" w:rsidRPr="003C4D84" w:rsidRDefault="008C3772" w:rsidP="00C66D84">
      <w:pPr>
        <w:spacing w:after="0" w:line="240" w:lineRule="auto"/>
        <w:ind w:firstLine="284"/>
        <w:jc w:val="both"/>
        <w:rPr>
          <w:rFonts w:ascii="Times New Roman" w:hAnsi="Times New Roman" w:cs="Times New Roman"/>
          <w:lang w:val="en-GB"/>
        </w:rPr>
      </w:pPr>
      <w:r w:rsidRPr="003C4D84">
        <w:rPr>
          <w:rFonts w:ascii="Times New Roman" w:hAnsi="Times New Roman" w:cs="Times New Roman"/>
          <w:lang w:val="en-GB"/>
        </w:rPr>
        <w:t>The application of advanced microbiological techni</w:t>
      </w:r>
      <w:r w:rsidR="002C1540" w:rsidRPr="003C4D84">
        <w:rPr>
          <w:rFonts w:ascii="Times New Roman" w:hAnsi="Times New Roman" w:cs="Times New Roman"/>
          <w:lang w:val="en-GB"/>
        </w:rPr>
        <w:t xml:space="preserve">ques in </w:t>
      </w:r>
      <w:r w:rsidR="007F129F">
        <w:rPr>
          <w:rFonts w:ascii="Times New Roman" w:hAnsi="Times New Roman" w:cs="Times New Roman"/>
          <w:lang w:val="en-GB"/>
        </w:rPr>
        <w:t>studying</w:t>
      </w:r>
      <w:r w:rsidR="002C1540" w:rsidRPr="003C4D84">
        <w:rPr>
          <w:rFonts w:ascii="Times New Roman" w:hAnsi="Times New Roman" w:cs="Times New Roman"/>
          <w:lang w:val="en-GB"/>
        </w:rPr>
        <w:t xml:space="preserve"> landfill ecosystems is criticall</w:t>
      </w:r>
      <w:r w:rsidR="0058045D" w:rsidRPr="003C4D84">
        <w:rPr>
          <w:rFonts w:ascii="Times New Roman" w:hAnsi="Times New Roman" w:cs="Times New Roman"/>
          <w:lang w:val="en-GB"/>
        </w:rPr>
        <w:t xml:space="preserve">y important. </w:t>
      </w:r>
      <w:r w:rsidR="002F0A15" w:rsidRPr="003C4D84">
        <w:rPr>
          <w:rFonts w:ascii="Times New Roman" w:hAnsi="Times New Roman" w:cs="Times New Roman"/>
          <w:lang w:val="en-GB"/>
        </w:rPr>
        <w:t xml:space="preserve">The study of the </w:t>
      </w:r>
      <w:r w:rsidR="00384478" w:rsidRPr="003C4D84">
        <w:rPr>
          <w:rFonts w:ascii="Times New Roman" w:hAnsi="Times New Roman" w:cs="Times New Roman"/>
          <w:lang w:val="en-GB"/>
        </w:rPr>
        <w:t>main</w:t>
      </w:r>
      <w:r w:rsidR="002F0A15" w:rsidRPr="003C4D84">
        <w:rPr>
          <w:rFonts w:ascii="Times New Roman" w:hAnsi="Times New Roman" w:cs="Times New Roman"/>
          <w:lang w:val="en-GB"/>
        </w:rPr>
        <w:t xml:space="preserve"> groups of microorganisms in soil samples from the landfill revealed the positive effects of probiotic and associated formation water. The best results in microbial activity were observed with their application. As a result, the total number of bacteria increased by 1.2-47.7 times, </w:t>
      </w:r>
      <w:r w:rsidR="002F0A15" w:rsidRPr="003C4D84">
        <w:rPr>
          <w:rFonts w:ascii="Times New Roman" w:hAnsi="Times New Roman" w:cs="Times New Roman"/>
          <w:i/>
          <w:lang w:val="en-GB"/>
        </w:rPr>
        <w:t>Ammonifying</w:t>
      </w:r>
      <w:r w:rsidR="002F0A15" w:rsidRPr="003C4D84">
        <w:rPr>
          <w:rFonts w:ascii="Times New Roman" w:hAnsi="Times New Roman" w:cs="Times New Roman"/>
          <w:lang w:val="en-GB"/>
        </w:rPr>
        <w:t xml:space="preserve"> bacteria by 1.2-9 times, </w:t>
      </w:r>
      <w:proofErr w:type="spellStart"/>
      <w:r w:rsidR="002F0A15" w:rsidRPr="003C4D84">
        <w:rPr>
          <w:rFonts w:ascii="Times New Roman" w:hAnsi="Times New Roman" w:cs="Times New Roman"/>
          <w:i/>
          <w:lang w:val="en-GB"/>
        </w:rPr>
        <w:t>Pedotrophic</w:t>
      </w:r>
      <w:proofErr w:type="spellEnd"/>
      <w:r w:rsidR="002F0A15" w:rsidRPr="003C4D84">
        <w:rPr>
          <w:rFonts w:ascii="Times New Roman" w:hAnsi="Times New Roman" w:cs="Times New Roman"/>
          <w:lang w:val="en-GB"/>
        </w:rPr>
        <w:t xml:space="preserve"> microorganisms by 2.5-47.7 times, and </w:t>
      </w:r>
      <w:r w:rsidR="002F0A15" w:rsidRPr="003C4D84">
        <w:rPr>
          <w:rFonts w:ascii="Times New Roman" w:hAnsi="Times New Roman" w:cs="Times New Roman"/>
          <w:i/>
          <w:lang w:val="en-GB"/>
        </w:rPr>
        <w:t>Actinomycetes</w:t>
      </w:r>
      <w:r w:rsidR="002F0A15" w:rsidRPr="003C4D84">
        <w:rPr>
          <w:rFonts w:ascii="Times New Roman" w:hAnsi="Times New Roman" w:cs="Times New Roman"/>
          <w:lang w:val="en-GB"/>
        </w:rPr>
        <w:t xml:space="preserve"> by more than 5-100 times.</w:t>
      </w:r>
      <w:r w:rsidR="00B253BB" w:rsidRPr="003C4D84">
        <w:rPr>
          <w:rFonts w:ascii="Times New Roman" w:hAnsi="Times New Roman" w:cs="Times New Roman"/>
          <w:lang w:val="en-GB"/>
        </w:rPr>
        <w:t xml:space="preserve"> </w:t>
      </w:r>
      <w:r w:rsidR="00FE3C02" w:rsidRPr="003C4D84">
        <w:rPr>
          <w:rFonts w:ascii="Times New Roman" w:hAnsi="Times New Roman" w:cs="Times New Roman"/>
          <w:lang w:val="en-GB"/>
        </w:rPr>
        <w:t>The analysis of coefficients (IMI, IP, IO) confirmed that the probiotic and AFW application enhances the availability of nutrients in the soil of reclaimed landfills, benefiting various ecological and trophic groups of microorganisms</w:t>
      </w:r>
      <w:r w:rsidR="003F4E40" w:rsidRPr="003C4D84">
        <w:rPr>
          <w:rFonts w:ascii="Times New Roman" w:hAnsi="Times New Roman" w:cs="Times New Roman"/>
          <w:lang w:val="en-GB"/>
        </w:rPr>
        <w:t xml:space="preserve"> and fostering </w:t>
      </w:r>
      <w:proofErr w:type="spellStart"/>
      <w:r w:rsidR="003F4E40" w:rsidRPr="003C4D84">
        <w:rPr>
          <w:rFonts w:ascii="Times New Roman" w:hAnsi="Times New Roman" w:cs="Times New Roman"/>
          <w:lang w:val="en-GB"/>
        </w:rPr>
        <w:t>favorable</w:t>
      </w:r>
      <w:proofErr w:type="spellEnd"/>
      <w:r w:rsidR="003F4E40" w:rsidRPr="003C4D84">
        <w:rPr>
          <w:rFonts w:ascii="Times New Roman" w:hAnsi="Times New Roman" w:cs="Times New Roman"/>
          <w:lang w:val="en-GB"/>
        </w:rPr>
        <w:t xml:space="preserve"> conditions for soil microbial communities.</w:t>
      </w:r>
      <w:r w:rsidR="006C6580" w:rsidRPr="003C4D84">
        <w:rPr>
          <w:rFonts w:ascii="Times New Roman" w:hAnsi="Times New Roman" w:cs="Times New Roman"/>
          <w:lang w:val="en-GB"/>
        </w:rPr>
        <w:t xml:space="preserve"> </w:t>
      </w:r>
      <w:r w:rsidR="00196867" w:rsidRPr="003C4D84">
        <w:rPr>
          <w:rFonts w:ascii="Times New Roman" w:hAnsi="Times New Roman" w:cs="Times New Roman"/>
          <w:lang w:val="en-GB"/>
        </w:rPr>
        <w:t>Thus, the application of probiotic at a dose</w:t>
      </w:r>
      <w:r w:rsidR="007F129F">
        <w:rPr>
          <w:rFonts w:ascii="Times New Roman" w:hAnsi="Times New Roman" w:cs="Times New Roman"/>
          <w:lang w:val="en-GB"/>
        </w:rPr>
        <w:t xml:space="preserve"> of </w:t>
      </w:r>
      <w:r w:rsidR="00196867" w:rsidRPr="003C4D84">
        <w:rPr>
          <w:rFonts w:ascii="Times New Roman" w:hAnsi="Times New Roman" w:cs="Times New Roman"/>
          <w:lang w:val="en-GB"/>
        </w:rPr>
        <w:t>1</w:t>
      </w:r>
      <w:r w:rsidR="005F115D">
        <w:rPr>
          <w:rFonts w:ascii="Times New Roman" w:hAnsi="Times New Roman" w:cs="Times New Roman"/>
          <w:lang w:val="en-GB"/>
        </w:rPr>
        <w:t xml:space="preserve"> </w:t>
      </w:r>
      <w:r w:rsidR="00196867" w:rsidRPr="003C4D84">
        <w:rPr>
          <w:rFonts w:ascii="Times New Roman" w:hAnsi="Times New Roman" w:cs="Times New Roman"/>
          <w:lang w:val="en-GB"/>
        </w:rPr>
        <w:t>l</w:t>
      </w:r>
      <w:r w:rsidR="002453D5" w:rsidRPr="003C4D84">
        <w:rPr>
          <w:rFonts w:ascii="Times New Roman" w:hAnsi="Times New Roman" w:cs="Times New Roman"/>
          <w:lang w:val="en-GB"/>
        </w:rPr>
        <w:t>/t</w:t>
      </w:r>
      <w:r w:rsidR="00196867" w:rsidRPr="003C4D84">
        <w:rPr>
          <w:rFonts w:ascii="Times New Roman" w:hAnsi="Times New Roman" w:cs="Times New Roman"/>
          <w:lang w:val="en-GB"/>
        </w:rPr>
        <w:t xml:space="preserve"> and </w:t>
      </w:r>
      <w:r w:rsidR="00CA7CE7" w:rsidRPr="003C4D84">
        <w:rPr>
          <w:rFonts w:ascii="Times New Roman" w:hAnsi="Times New Roman" w:cs="Times New Roman"/>
          <w:lang w:val="en-GB"/>
        </w:rPr>
        <w:t>AF</w:t>
      </w:r>
      <w:r w:rsidR="00196867" w:rsidRPr="003C4D84">
        <w:rPr>
          <w:rFonts w:ascii="Times New Roman" w:hAnsi="Times New Roman" w:cs="Times New Roman"/>
          <w:lang w:val="en-GB"/>
        </w:rPr>
        <w:t>W</w:t>
      </w:r>
      <w:r w:rsidR="00196867" w:rsidRPr="003C4D84">
        <w:rPr>
          <w:rFonts w:ascii="Times New Roman" w:hAnsi="Times New Roman" w:cs="Times New Roman"/>
          <w:color w:val="FF0000"/>
          <w:lang w:val="en-GB"/>
        </w:rPr>
        <w:t xml:space="preserve"> </w:t>
      </w:r>
      <w:r w:rsidR="00196867" w:rsidRPr="003C4D84">
        <w:rPr>
          <w:rFonts w:ascii="Times New Roman" w:hAnsi="Times New Roman" w:cs="Times New Roman"/>
          <w:lang w:val="en-GB"/>
        </w:rPr>
        <w:t xml:space="preserve">at a dose </w:t>
      </w:r>
      <w:r w:rsidR="007F129F">
        <w:rPr>
          <w:rFonts w:ascii="Times New Roman" w:hAnsi="Times New Roman" w:cs="Times New Roman"/>
          <w:lang w:val="en-GB"/>
        </w:rPr>
        <w:t xml:space="preserve">of </w:t>
      </w:r>
      <w:r w:rsidR="002453D5" w:rsidRPr="003C4D84">
        <w:rPr>
          <w:rFonts w:ascii="Times New Roman" w:hAnsi="Times New Roman" w:cs="Times New Roman"/>
          <w:lang w:val="en-GB"/>
        </w:rPr>
        <w:t>10</w:t>
      </w:r>
      <w:r w:rsidR="002453D5" w:rsidRPr="005F115D">
        <w:rPr>
          <w:rFonts w:ascii="Times New Roman" w:hAnsi="Times New Roman" w:cs="Times New Roman"/>
          <w:lang w:val="en-GB"/>
        </w:rPr>
        <w:t xml:space="preserve"> </w:t>
      </w:r>
      <w:r w:rsidR="00196867" w:rsidRPr="003C4D84">
        <w:rPr>
          <w:rFonts w:ascii="Times New Roman" w:hAnsi="Times New Roman" w:cs="Times New Roman"/>
          <w:lang w:val="en-GB"/>
        </w:rPr>
        <w:t>l</w:t>
      </w:r>
      <w:r w:rsidR="002453D5" w:rsidRPr="003C4D84">
        <w:rPr>
          <w:rFonts w:ascii="Times New Roman" w:hAnsi="Times New Roman" w:cs="Times New Roman"/>
          <w:lang w:val="en-GB"/>
        </w:rPr>
        <w:t>/</w:t>
      </w:r>
      <w:r w:rsidR="00196867" w:rsidRPr="003C4D84">
        <w:rPr>
          <w:rFonts w:ascii="Times New Roman" w:hAnsi="Times New Roman" w:cs="Times New Roman"/>
          <w:lang w:val="en-GB"/>
        </w:rPr>
        <w:t>t represents an innovative biological approach</w:t>
      </w:r>
      <w:r w:rsidR="00FD7AA1" w:rsidRPr="003C4D84">
        <w:rPr>
          <w:rFonts w:ascii="Times New Roman" w:hAnsi="Times New Roman" w:cs="Times New Roman"/>
          <w:lang w:val="en-GB"/>
        </w:rPr>
        <w:t xml:space="preserve"> to accelerating waste biodegradation and supporting soil restoration in reclaimed landfills for their future us</w:t>
      </w:r>
      <w:r w:rsidR="007F129F">
        <w:rPr>
          <w:rFonts w:ascii="Times New Roman" w:hAnsi="Times New Roman" w:cs="Times New Roman"/>
          <w:lang w:val="en-GB"/>
        </w:rPr>
        <w:t>e</w:t>
      </w:r>
      <w:r w:rsidR="00FD7AA1" w:rsidRPr="003C4D84">
        <w:rPr>
          <w:rFonts w:ascii="Times New Roman" w:hAnsi="Times New Roman" w:cs="Times New Roman"/>
          <w:lang w:val="en-GB"/>
        </w:rPr>
        <w:t>.</w:t>
      </w:r>
    </w:p>
    <w:p w14:paraId="6AB7151C" w14:textId="77777777" w:rsidR="005912AC" w:rsidRPr="003C4D84" w:rsidRDefault="005912AC" w:rsidP="00C66D84">
      <w:pPr>
        <w:pStyle w:val="Rn2"/>
        <w:rPr>
          <w:lang w:val="en-GB" w:eastAsia="zh-CN"/>
        </w:rPr>
      </w:pPr>
      <w:r w:rsidRPr="003C4D84">
        <w:rPr>
          <w:lang w:val="en-GB" w:eastAsia="zh-CN"/>
        </w:rPr>
        <w:t>References</w:t>
      </w:r>
    </w:p>
    <w:p w14:paraId="0CB1CD89" w14:textId="783C5233" w:rsidR="00E54C89" w:rsidRPr="003C4D84" w:rsidRDefault="00E54C89" w:rsidP="00C66D84">
      <w:pPr>
        <w:pStyle w:val="Rlit"/>
        <w:rPr>
          <w:lang w:val="en-GB"/>
        </w:rPr>
      </w:pPr>
      <w:proofErr w:type="spellStart"/>
      <w:r w:rsidRPr="003C4D84">
        <w:rPr>
          <w:lang w:val="en-GB"/>
        </w:rPr>
        <w:t>Andreiuk</w:t>
      </w:r>
      <w:proofErr w:type="spellEnd"/>
      <w:r w:rsidR="00BE2034" w:rsidRPr="003C4D84">
        <w:rPr>
          <w:lang w:val="en-GB"/>
        </w:rPr>
        <w:t>,</w:t>
      </w:r>
      <w:r w:rsidRPr="003C4D84">
        <w:rPr>
          <w:lang w:val="en-GB"/>
        </w:rPr>
        <w:t xml:space="preserve"> K</w:t>
      </w:r>
      <w:r w:rsidR="00BE2034" w:rsidRPr="003C4D84">
        <w:rPr>
          <w:lang w:val="en-GB"/>
        </w:rPr>
        <w:t>.</w:t>
      </w:r>
      <w:r w:rsidR="009071C3">
        <w:rPr>
          <w:lang w:val="en-GB"/>
        </w:rPr>
        <w:t xml:space="preserve"> </w:t>
      </w:r>
      <w:r w:rsidRPr="003C4D84">
        <w:rPr>
          <w:lang w:val="en-GB"/>
        </w:rPr>
        <w:t>I</w:t>
      </w:r>
      <w:r w:rsidR="00BE2034" w:rsidRPr="003C4D84">
        <w:rPr>
          <w:lang w:val="en-GB"/>
        </w:rPr>
        <w:t>.</w:t>
      </w:r>
      <w:r w:rsidRPr="003C4D84">
        <w:rPr>
          <w:lang w:val="en-GB"/>
        </w:rPr>
        <w:t xml:space="preserve">, </w:t>
      </w:r>
      <w:proofErr w:type="spellStart"/>
      <w:r w:rsidRPr="003C4D84">
        <w:rPr>
          <w:lang w:val="en-GB"/>
        </w:rPr>
        <w:t>Iutynska</w:t>
      </w:r>
      <w:proofErr w:type="spellEnd"/>
      <w:r w:rsidR="00BE2034" w:rsidRPr="003C4D84">
        <w:rPr>
          <w:lang w:val="en-GB"/>
        </w:rPr>
        <w:t>,</w:t>
      </w:r>
      <w:r w:rsidRPr="003C4D84">
        <w:rPr>
          <w:lang w:val="en-GB"/>
        </w:rPr>
        <w:t xml:space="preserve"> H</w:t>
      </w:r>
      <w:r w:rsidR="00BE2034" w:rsidRPr="003C4D84">
        <w:rPr>
          <w:lang w:val="en-GB"/>
        </w:rPr>
        <w:t>.</w:t>
      </w:r>
      <w:r w:rsidR="009071C3">
        <w:rPr>
          <w:lang w:val="en-GB"/>
        </w:rPr>
        <w:t xml:space="preserve"> </w:t>
      </w:r>
      <w:r w:rsidRPr="003C4D84">
        <w:rPr>
          <w:lang w:val="en-GB"/>
        </w:rPr>
        <w:t xml:space="preserve">O., </w:t>
      </w:r>
      <w:proofErr w:type="spellStart"/>
      <w:r w:rsidRPr="003C4D84">
        <w:rPr>
          <w:lang w:val="en-GB"/>
        </w:rPr>
        <w:t>Antypchuk</w:t>
      </w:r>
      <w:proofErr w:type="spellEnd"/>
      <w:r w:rsidR="00BE2034" w:rsidRPr="003C4D84">
        <w:rPr>
          <w:lang w:val="en-GB"/>
        </w:rPr>
        <w:t>,</w:t>
      </w:r>
      <w:r w:rsidRPr="003C4D84">
        <w:rPr>
          <w:lang w:val="en-GB"/>
        </w:rPr>
        <w:t xml:space="preserve"> A</w:t>
      </w:r>
      <w:r w:rsidR="00BE2034" w:rsidRPr="003C4D84">
        <w:rPr>
          <w:lang w:val="en-GB"/>
        </w:rPr>
        <w:t>.</w:t>
      </w:r>
      <w:r w:rsidR="009071C3">
        <w:rPr>
          <w:lang w:val="en-GB"/>
        </w:rPr>
        <w:t xml:space="preserve"> </w:t>
      </w:r>
      <w:r w:rsidRPr="003C4D84">
        <w:rPr>
          <w:lang w:val="en-GB"/>
        </w:rPr>
        <w:t xml:space="preserve">F., </w:t>
      </w:r>
      <w:proofErr w:type="spellStart"/>
      <w:r w:rsidRPr="003C4D84">
        <w:rPr>
          <w:lang w:val="en-GB"/>
        </w:rPr>
        <w:t>Valahurova</w:t>
      </w:r>
      <w:proofErr w:type="spellEnd"/>
      <w:r w:rsidR="00BE2034" w:rsidRPr="003C4D84">
        <w:rPr>
          <w:lang w:val="en-GB"/>
        </w:rPr>
        <w:t>,</w:t>
      </w:r>
      <w:r w:rsidRPr="003C4D84">
        <w:rPr>
          <w:lang w:val="en-GB"/>
        </w:rPr>
        <w:t xml:space="preserve"> V</w:t>
      </w:r>
      <w:r w:rsidR="00BE2034" w:rsidRPr="003C4D84">
        <w:rPr>
          <w:lang w:val="en-GB"/>
        </w:rPr>
        <w:t>.</w:t>
      </w:r>
      <w:r w:rsidR="009071C3">
        <w:rPr>
          <w:lang w:val="en-GB"/>
        </w:rPr>
        <w:t xml:space="preserve"> </w:t>
      </w:r>
      <w:r w:rsidRPr="003C4D84">
        <w:rPr>
          <w:lang w:val="en-GB"/>
        </w:rPr>
        <w:t xml:space="preserve">O, </w:t>
      </w:r>
      <w:r w:rsidR="00B46D13">
        <w:rPr>
          <w:lang w:val="en-GB"/>
        </w:rPr>
        <w:t xml:space="preserve">&amp; </w:t>
      </w:r>
      <w:proofErr w:type="spellStart"/>
      <w:r w:rsidRPr="003C4D84">
        <w:rPr>
          <w:lang w:val="en-GB"/>
        </w:rPr>
        <w:t>Kozerytska</w:t>
      </w:r>
      <w:proofErr w:type="spellEnd"/>
      <w:r w:rsidR="00BE2034" w:rsidRPr="003C4D84">
        <w:rPr>
          <w:lang w:val="en-GB"/>
        </w:rPr>
        <w:t>,</w:t>
      </w:r>
      <w:r w:rsidRPr="003C4D84">
        <w:rPr>
          <w:lang w:val="en-GB"/>
        </w:rPr>
        <w:t xml:space="preserve"> V</w:t>
      </w:r>
      <w:r w:rsidR="00BE2034" w:rsidRPr="003C4D84">
        <w:rPr>
          <w:lang w:val="en-GB"/>
        </w:rPr>
        <w:t>.</w:t>
      </w:r>
      <w:r w:rsidR="009071C3">
        <w:rPr>
          <w:lang w:val="en-GB"/>
        </w:rPr>
        <w:t xml:space="preserve"> </w:t>
      </w:r>
      <w:r w:rsidRPr="003C4D84">
        <w:rPr>
          <w:lang w:val="en-GB"/>
        </w:rPr>
        <w:t>I</w:t>
      </w:r>
      <w:r w:rsidR="00BE2034" w:rsidRPr="003C4D84">
        <w:rPr>
          <w:lang w:val="en-GB"/>
        </w:rPr>
        <w:t>.</w:t>
      </w:r>
      <w:r w:rsidR="009071C3">
        <w:rPr>
          <w:lang w:val="en-GB"/>
        </w:rPr>
        <w:t xml:space="preserve"> </w:t>
      </w:r>
      <w:r w:rsidRPr="003C4D84">
        <w:rPr>
          <w:lang w:val="en-GB"/>
        </w:rPr>
        <w:t>E., Ponomarenko</w:t>
      </w:r>
      <w:r w:rsidR="00BE2034" w:rsidRPr="003C4D84">
        <w:rPr>
          <w:lang w:val="en-GB"/>
        </w:rPr>
        <w:t>,</w:t>
      </w:r>
      <w:r w:rsidRPr="003C4D84">
        <w:rPr>
          <w:lang w:val="en-GB"/>
        </w:rPr>
        <w:t xml:space="preserve"> S</w:t>
      </w:r>
      <w:r w:rsidR="00BE2034" w:rsidRPr="003C4D84">
        <w:rPr>
          <w:lang w:val="en-GB"/>
        </w:rPr>
        <w:t>.</w:t>
      </w:r>
      <w:r w:rsidR="009071C3">
        <w:rPr>
          <w:lang w:val="en-GB"/>
        </w:rPr>
        <w:t xml:space="preserve"> </w:t>
      </w:r>
      <w:r w:rsidRPr="003C4D84">
        <w:rPr>
          <w:lang w:val="en-GB"/>
        </w:rPr>
        <w:t>P. (2001)</w:t>
      </w:r>
      <w:r w:rsidR="00BE2034" w:rsidRPr="003C4D84">
        <w:rPr>
          <w:lang w:val="en-GB"/>
        </w:rPr>
        <w:t>.</w:t>
      </w:r>
      <w:r w:rsidRPr="003C4D84">
        <w:rPr>
          <w:lang w:val="en-GB"/>
        </w:rPr>
        <w:t xml:space="preserve"> </w:t>
      </w:r>
      <w:proofErr w:type="spellStart"/>
      <w:r w:rsidRPr="009071C3">
        <w:rPr>
          <w:i/>
          <w:iCs/>
          <w:lang w:val="en-GB"/>
        </w:rPr>
        <w:t>Funktsionuvannia</w:t>
      </w:r>
      <w:proofErr w:type="spellEnd"/>
      <w:r w:rsidRPr="009071C3">
        <w:rPr>
          <w:i/>
          <w:iCs/>
          <w:lang w:val="en-GB"/>
        </w:rPr>
        <w:t xml:space="preserve"> </w:t>
      </w:r>
      <w:proofErr w:type="spellStart"/>
      <w:r w:rsidRPr="009071C3">
        <w:rPr>
          <w:i/>
          <w:iCs/>
          <w:lang w:val="en-GB"/>
        </w:rPr>
        <w:t>mikrobnykh</w:t>
      </w:r>
      <w:proofErr w:type="spellEnd"/>
      <w:r w:rsidRPr="009071C3">
        <w:rPr>
          <w:i/>
          <w:iCs/>
          <w:lang w:val="en-GB"/>
        </w:rPr>
        <w:t xml:space="preserve"> </w:t>
      </w:r>
      <w:proofErr w:type="spellStart"/>
      <w:r w:rsidRPr="009071C3">
        <w:rPr>
          <w:i/>
          <w:iCs/>
          <w:lang w:val="en-GB"/>
        </w:rPr>
        <w:t>tsenoziv</w:t>
      </w:r>
      <w:proofErr w:type="spellEnd"/>
      <w:r w:rsidRPr="009071C3">
        <w:rPr>
          <w:i/>
          <w:iCs/>
          <w:lang w:val="en-GB"/>
        </w:rPr>
        <w:t xml:space="preserve"> </w:t>
      </w:r>
      <w:proofErr w:type="spellStart"/>
      <w:r w:rsidRPr="009071C3">
        <w:rPr>
          <w:i/>
          <w:iCs/>
          <w:lang w:val="en-GB"/>
        </w:rPr>
        <w:t>gruntu</w:t>
      </w:r>
      <w:proofErr w:type="spellEnd"/>
      <w:r w:rsidRPr="009071C3">
        <w:rPr>
          <w:i/>
          <w:iCs/>
          <w:lang w:val="en-GB"/>
        </w:rPr>
        <w:t xml:space="preserve"> v </w:t>
      </w:r>
      <w:proofErr w:type="spellStart"/>
      <w:r w:rsidRPr="009071C3">
        <w:rPr>
          <w:i/>
          <w:iCs/>
          <w:lang w:val="en-GB"/>
        </w:rPr>
        <w:t>umovakh</w:t>
      </w:r>
      <w:proofErr w:type="spellEnd"/>
      <w:r w:rsidRPr="009071C3">
        <w:rPr>
          <w:i/>
          <w:iCs/>
          <w:lang w:val="en-GB"/>
        </w:rPr>
        <w:t xml:space="preserve"> </w:t>
      </w:r>
      <w:proofErr w:type="spellStart"/>
      <w:r w:rsidRPr="009071C3">
        <w:rPr>
          <w:i/>
          <w:iCs/>
          <w:lang w:val="en-GB"/>
        </w:rPr>
        <w:t>antropohennoho</w:t>
      </w:r>
      <w:proofErr w:type="spellEnd"/>
      <w:r w:rsidRPr="009071C3">
        <w:rPr>
          <w:i/>
          <w:iCs/>
          <w:lang w:val="en-GB"/>
        </w:rPr>
        <w:t xml:space="preserve"> </w:t>
      </w:r>
      <w:proofErr w:type="spellStart"/>
      <w:r w:rsidRPr="009071C3">
        <w:rPr>
          <w:i/>
          <w:iCs/>
          <w:lang w:val="en-GB"/>
        </w:rPr>
        <w:t>navantazhennia</w:t>
      </w:r>
      <w:proofErr w:type="spellEnd"/>
      <w:r w:rsidRPr="003C4D84">
        <w:rPr>
          <w:lang w:val="en-GB"/>
        </w:rPr>
        <w:t xml:space="preserve">. Kyiv: </w:t>
      </w:r>
      <w:proofErr w:type="spellStart"/>
      <w:r w:rsidRPr="003C4D84">
        <w:rPr>
          <w:lang w:val="en-GB"/>
        </w:rPr>
        <w:t>Oberehy</w:t>
      </w:r>
      <w:proofErr w:type="spellEnd"/>
      <w:r w:rsidRPr="003C4D84">
        <w:rPr>
          <w:lang w:val="en-GB"/>
        </w:rPr>
        <w:t xml:space="preserve">. </w:t>
      </w:r>
    </w:p>
    <w:p w14:paraId="1C26A5A3" w14:textId="15A50EFA" w:rsidR="00F67185" w:rsidRPr="009071C3" w:rsidRDefault="00F67185" w:rsidP="00C66D84">
      <w:pPr>
        <w:pStyle w:val="Rlit"/>
        <w:rPr>
          <w:spacing w:val="-2"/>
          <w:lang w:val="en-GB"/>
        </w:rPr>
      </w:pPr>
      <w:r w:rsidRPr="009071C3">
        <w:rPr>
          <w:spacing w:val="-2"/>
          <w:lang w:val="en-GB"/>
        </w:rPr>
        <w:t>Chen</w:t>
      </w:r>
      <w:r w:rsidR="00596206" w:rsidRPr="009071C3">
        <w:rPr>
          <w:spacing w:val="-2"/>
          <w:lang w:val="en-GB"/>
        </w:rPr>
        <w:t>,</w:t>
      </w:r>
      <w:r w:rsidRPr="009071C3">
        <w:rPr>
          <w:spacing w:val="-2"/>
          <w:lang w:val="en-GB"/>
        </w:rPr>
        <w:t xml:space="preserve"> Y</w:t>
      </w:r>
      <w:r w:rsidR="00596206" w:rsidRPr="009071C3">
        <w:rPr>
          <w:spacing w:val="-2"/>
          <w:lang w:val="en-GB"/>
        </w:rPr>
        <w:t>.</w:t>
      </w:r>
      <w:r w:rsidRPr="009071C3">
        <w:rPr>
          <w:spacing w:val="-2"/>
          <w:lang w:val="en-GB"/>
        </w:rPr>
        <w:t>, Li</w:t>
      </w:r>
      <w:r w:rsidR="00596206" w:rsidRPr="009071C3">
        <w:rPr>
          <w:spacing w:val="-2"/>
          <w:lang w:val="en-GB"/>
        </w:rPr>
        <w:t>,</w:t>
      </w:r>
      <w:r w:rsidRPr="009071C3">
        <w:rPr>
          <w:spacing w:val="-2"/>
          <w:lang w:val="en-GB"/>
        </w:rPr>
        <w:t xml:space="preserve"> Y</w:t>
      </w:r>
      <w:r w:rsidR="00596206" w:rsidRPr="009071C3">
        <w:rPr>
          <w:spacing w:val="-2"/>
          <w:lang w:val="en-GB"/>
        </w:rPr>
        <w:t>.</w:t>
      </w:r>
      <w:r w:rsidRPr="009071C3">
        <w:rPr>
          <w:spacing w:val="-2"/>
          <w:lang w:val="en-GB"/>
        </w:rPr>
        <w:t>, Liang</w:t>
      </w:r>
      <w:r w:rsidR="00596206" w:rsidRPr="009071C3">
        <w:rPr>
          <w:spacing w:val="-2"/>
          <w:lang w:val="en-GB"/>
        </w:rPr>
        <w:t>,</w:t>
      </w:r>
      <w:r w:rsidRPr="009071C3">
        <w:rPr>
          <w:spacing w:val="-2"/>
          <w:lang w:val="en-GB"/>
        </w:rPr>
        <w:t xml:space="preserve"> X</w:t>
      </w:r>
      <w:r w:rsidR="00596206" w:rsidRPr="009071C3">
        <w:rPr>
          <w:spacing w:val="-2"/>
          <w:lang w:val="en-GB"/>
        </w:rPr>
        <w:t>.</w:t>
      </w:r>
      <w:r w:rsidRPr="009071C3">
        <w:rPr>
          <w:spacing w:val="-2"/>
          <w:lang w:val="en-GB"/>
        </w:rPr>
        <w:t>, Lu</w:t>
      </w:r>
      <w:r w:rsidR="00596206" w:rsidRPr="009071C3">
        <w:rPr>
          <w:spacing w:val="-2"/>
          <w:lang w:val="en-GB"/>
        </w:rPr>
        <w:t>,</w:t>
      </w:r>
      <w:r w:rsidRPr="009071C3">
        <w:rPr>
          <w:spacing w:val="-2"/>
          <w:lang w:val="en-GB"/>
        </w:rPr>
        <w:t xml:space="preserve"> S</w:t>
      </w:r>
      <w:r w:rsidR="00596206" w:rsidRPr="009071C3">
        <w:rPr>
          <w:spacing w:val="-2"/>
          <w:lang w:val="en-GB"/>
        </w:rPr>
        <w:t>.</w:t>
      </w:r>
      <w:r w:rsidRPr="009071C3">
        <w:rPr>
          <w:spacing w:val="-2"/>
          <w:lang w:val="en-GB"/>
        </w:rPr>
        <w:t>, Ren</w:t>
      </w:r>
      <w:r w:rsidR="00596206" w:rsidRPr="009071C3">
        <w:rPr>
          <w:spacing w:val="-2"/>
          <w:lang w:val="en-GB"/>
        </w:rPr>
        <w:t>,</w:t>
      </w:r>
      <w:r w:rsidRPr="009071C3">
        <w:rPr>
          <w:spacing w:val="-2"/>
          <w:lang w:val="en-GB"/>
        </w:rPr>
        <w:t xml:space="preserve"> J</w:t>
      </w:r>
      <w:r w:rsidR="00596206" w:rsidRPr="009071C3">
        <w:rPr>
          <w:spacing w:val="-2"/>
          <w:lang w:val="en-GB"/>
        </w:rPr>
        <w:t>.</w:t>
      </w:r>
      <w:r w:rsidRPr="009071C3">
        <w:rPr>
          <w:spacing w:val="-2"/>
          <w:lang w:val="en-GB"/>
        </w:rPr>
        <w:t>, Zhang</w:t>
      </w:r>
      <w:r w:rsidR="00596206" w:rsidRPr="009071C3">
        <w:rPr>
          <w:spacing w:val="-2"/>
          <w:lang w:val="en-GB"/>
        </w:rPr>
        <w:t>,</w:t>
      </w:r>
      <w:r w:rsidRPr="009071C3">
        <w:rPr>
          <w:spacing w:val="-2"/>
          <w:lang w:val="en-GB"/>
        </w:rPr>
        <w:t xml:space="preserve"> Yu</w:t>
      </w:r>
      <w:r w:rsidR="00596206" w:rsidRPr="009071C3">
        <w:rPr>
          <w:spacing w:val="-2"/>
          <w:lang w:val="en-GB"/>
        </w:rPr>
        <w:t>.</w:t>
      </w:r>
      <w:r w:rsidRPr="009071C3">
        <w:rPr>
          <w:spacing w:val="-2"/>
          <w:lang w:val="en-GB"/>
        </w:rPr>
        <w:t>, Han</w:t>
      </w:r>
      <w:r w:rsidR="00596206" w:rsidRPr="009071C3">
        <w:rPr>
          <w:spacing w:val="-2"/>
          <w:lang w:val="en-GB"/>
        </w:rPr>
        <w:t>,</w:t>
      </w:r>
      <w:r w:rsidRPr="009071C3">
        <w:rPr>
          <w:spacing w:val="-2"/>
          <w:lang w:val="en-GB"/>
        </w:rPr>
        <w:t xml:space="preserve"> Z</w:t>
      </w:r>
      <w:r w:rsidR="00596206" w:rsidRPr="009071C3">
        <w:rPr>
          <w:spacing w:val="-2"/>
          <w:lang w:val="en-GB"/>
        </w:rPr>
        <w:t>.</w:t>
      </w:r>
      <w:r w:rsidRPr="009071C3">
        <w:rPr>
          <w:spacing w:val="-2"/>
          <w:lang w:val="en-GB"/>
        </w:rPr>
        <w:t>, Gao</w:t>
      </w:r>
      <w:r w:rsidR="00596206" w:rsidRPr="009071C3">
        <w:rPr>
          <w:spacing w:val="-2"/>
          <w:lang w:val="en-GB"/>
        </w:rPr>
        <w:t>,</w:t>
      </w:r>
      <w:r w:rsidRPr="009071C3">
        <w:rPr>
          <w:spacing w:val="-2"/>
          <w:lang w:val="en-GB"/>
        </w:rPr>
        <w:t xml:space="preserve"> B</w:t>
      </w:r>
      <w:r w:rsidR="00596206" w:rsidRPr="009071C3">
        <w:rPr>
          <w:spacing w:val="-2"/>
          <w:lang w:val="en-GB"/>
        </w:rPr>
        <w:t>.</w:t>
      </w:r>
      <w:r w:rsidRPr="009071C3">
        <w:rPr>
          <w:spacing w:val="-2"/>
          <w:lang w:val="en-GB"/>
        </w:rPr>
        <w:t xml:space="preserve">, </w:t>
      </w:r>
      <w:r w:rsidR="00B46D13">
        <w:rPr>
          <w:lang w:val="en-GB"/>
        </w:rPr>
        <w:t xml:space="preserve">&amp; </w:t>
      </w:r>
      <w:r w:rsidRPr="009071C3">
        <w:rPr>
          <w:spacing w:val="-2"/>
          <w:lang w:val="en-GB"/>
        </w:rPr>
        <w:t>Sun</w:t>
      </w:r>
      <w:r w:rsidR="00596206" w:rsidRPr="009071C3">
        <w:rPr>
          <w:spacing w:val="-2"/>
          <w:lang w:val="en-GB"/>
        </w:rPr>
        <w:t>,</w:t>
      </w:r>
      <w:r w:rsidRPr="009071C3">
        <w:rPr>
          <w:spacing w:val="-2"/>
          <w:lang w:val="en-GB"/>
        </w:rPr>
        <w:t xml:space="preserve"> K. (2024)</w:t>
      </w:r>
      <w:r w:rsidR="00596206" w:rsidRPr="009071C3">
        <w:rPr>
          <w:spacing w:val="-2"/>
          <w:lang w:val="en-GB"/>
        </w:rPr>
        <w:t>.</w:t>
      </w:r>
      <w:r w:rsidRPr="009071C3">
        <w:rPr>
          <w:spacing w:val="-2"/>
          <w:lang w:val="en-GB"/>
        </w:rPr>
        <w:t xml:space="preserve"> Effects of microplastics on soil carbon pool and terrestrial plant performance. </w:t>
      </w:r>
      <w:r w:rsidRPr="009071C3">
        <w:rPr>
          <w:i/>
          <w:spacing w:val="-2"/>
          <w:lang w:val="en-GB"/>
        </w:rPr>
        <w:t>Carbon Research</w:t>
      </w:r>
      <w:r w:rsidR="00596206" w:rsidRPr="009071C3">
        <w:rPr>
          <w:iCs/>
          <w:spacing w:val="-2"/>
          <w:lang w:val="en-GB"/>
        </w:rPr>
        <w:t>,</w:t>
      </w:r>
      <w:r w:rsidRPr="009071C3">
        <w:rPr>
          <w:iCs/>
          <w:spacing w:val="-2"/>
          <w:lang w:val="en-GB"/>
        </w:rPr>
        <w:t xml:space="preserve"> </w:t>
      </w:r>
      <w:r w:rsidRPr="009071C3">
        <w:rPr>
          <w:i/>
          <w:iCs/>
          <w:spacing w:val="-2"/>
          <w:lang w:val="en-GB"/>
        </w:rPr>
        <w:t>3</w:t>
      </w:r>
      <w:r w:rsidR="00596206" w:rsidRPr="009071C3">
        <w:rPr>
          <w:spacing w:val="-2"/>
          <w:lang w:val="en-GB"/>
        </w:rPr>
        <w:t xml:space="preserve">, </w:t>
      </w:r>
      <w:r w:rsidRPr="009071C3">
        <w:rPr>
          <w:spacing w:val="-2"/>
          <w:lang w:val="en-GB"/>
        </w:rPr>
        <w:t xml:space="preserve">37. </w:t>
      </w:r>
      <w:hyperlink r:id="rId12" w:history="1">
        <w:r w:rsidRPr="009071C3">
          <w:rPr>
            <w:rStyle w:val="Hipercze"/>
            <w:color w:val="auto"/>
            <w:spacing w:val="-2"/>
            <w:u w:val="none"/>
            <w:lang w:val="en-GB"/>
          </w:rPr>
          <w:t>https://doi.org/10.1007/s44246-024-00124-1</w:t>
        </w:r>
      </w:hyperlink>
    </w:p>
    <w:p w14:paraId="11AD1FC8" w14:textId="3F6EB867" w:rsidR="00E54C89" w:rsidRPr="003C4D84" w:rsidRDefault="00E54C89" w:rsidP="00C66D84">
      <w:pPr>
        <w:pStyle w:val="Rlit"/>
        <w:rPr>
          <w:lang w:val="en-GB"/>
        </w:rPr>
      </w:pPr>
      <w:r w:rsidRPr="003C4D84">
        <w:rPr>
          <w:lang w:val="en-GB"/>
        </w:rPr>
        <w:t>García de Cortázar</w:t>
      </w:r>
      <w:r w:rsidR="00596206" w:rsidRPr="003C4D84">
        <w:rPr>
          <w:lang w:val="en-GB"/>
        </w:rPr>
        <w:t>,</w:t>
      </w:r>
      <w:r w:rsidRPr="003C4D84">
        <w:rPr>
          <w:lang w:val="en-GB"/>
        </w:rPr>
        <w:t xml:space="preserve"> A</w:t>
      </w:r>
      <w:r w:rsidR="00596206" w:rsidRPr="003C4D84">
        <w:rPr>
          <w:lang w:val="en-GB"/>
        </w:rPr>
        <w:t>.</w:t>
      </w:r>
      <w:r w:rsidR="009071C3">
        <w:rPr>
          <w:lang w:val="en-GB"/>
        </w:rPr>
        <w:t xml:space="preserve"> </w:t>
      </w:r>
      <w:r w:rsidRPr="003C4D84">
        <w:rPr>
          <w:lang w:val="en-GB"/>
        </w:rPr>
        <w:t>L</w:t>
      </w:r>
      <w:r w:rsidR="00596206" w:rsidRPr="003C4D84">
        <w:rPr>
          <w:lang w:val="en-GB"/>
        </w:rPr>
        <w:t>.</w:t>
      </w:r>
      <w:r w:rsidRPr="003C4D84">
        <w:rPr>
          <w:lang w:val="en-GB"/>
        </w:rPr>
        <w:t xml:space="preserve">, Herrero </w:t>
      </w:r>
      <w:proofErr w:type="spellStart"/>
      <w:r w:rsidRPr="003C4D84">
        <w:rPr>
          <w:lang w:val="en-GB"/>
        </w:rPr>
        <w:t>Lantarón</w:t>
      </w:r>
      <w:proofErr w:type="spellEnd"/>
      <w:r w:rsidR="00596206" w:rsidRPr="003C4D84">
        <w:rPr>
          <w:lang w:val="en-GB"/>
        </w:rPr>
        <w:t>,</w:t>
      </w:r>
      <w:r w:rsidRPr="003C4D84">
        <w:rPr>
          <w:lang w:val="en-GB"/>
        </w:rPr>
        <w:t xml:space="preserve"> J</w:t>
      </w:r>
      <w:r w:rsidR="00596206" w:rsidRPr="003C4D84">
        <w:rPr>
          <w:lang w:val="en-GB"/>
        </w:rPr>
        <w:t>.</w:t>
      </w:r>
      <w:r w:rsidRPr="003C4D84">
        <w:rPr>
          <w:lang w:val="en-GB"/>
        </w:rPr>
        <w:t>, Montero Fernández</w:t>
      </w:r>
      <w:r w:rsidR="00596206" w:rsidRPr="003C4D84">
        <w:rPr>
          <w:lang w:val="en-GB"/>
        </w:rPr>
        <w:t>,</w:t>
      </w:r>
      <w:r w:rsidRPr="003C4D84">
        <w:rPr>
          <w:lang w:val="en-GB"/>
        </w:rPr>
        <w:t xml:space="preserve"> O</w:t>
      </w:r>
      <w:r w:rsidR="00596206" w:rsidRPr="003C4D84">
        <w:rPr>
          <w:lang w:val="en-GB"/>
        </w:rPr>
        <w:t>.</w:t>
      </w:r>
      <w:r w:rsidRPr="003C4D84">
        <w:rPr>
          <w:lang w:val="en-GB"/>
        </w:rPr>
        <w:t>, Tejero Monzón</w:t>
      </w:r>
      <w:r w:rsidR="00596206" w:rsidRPr="003C4D84">
        <w:rPr>
          <w:lang w:val="en-GB"/>
        </w:rPr>
        <w:t>,</w:t>
      </w:r>
      <w:r w:rsidRPr="003C4D84">
        <w:rPr>
          <w:lang w:val="en-GB"/>
        </w:rPr>
        <w:t xml:space="preserve"> I</w:t>
      </w:r>
      <w:r w:rsidR="00596206" w:rsidRPr="003C4D84">
        <w:rPr>
          <w:lang w:val="en-GB"/>
        </w:rPr>
        <w:t>.</w:t>
      </w:r>
      <w:r w:rsidRPr="003C4D84">
        <w:rPr>
          <w:lang w:val="en-GB"/>
        </w:rPr>
        <w:t xml:space="preserve">, </w:t>
      </w:r>
      <w:r w:rsidR="00B46D13">
        <w:rPr>
          <w:lang w:val="en-GB"/>
        </w:rPr>
        <w:t xml:space="preserve">&amp; </w:t>
      </w:r>
      <w:proofErr w:type="spellStart"/>
      <w:r w:rsidRPr="003C4D84">
        <w:rPr>
          <w:lang w:val="en-GB"/>
        </w:rPr>
        <w:t>Fantelli</w:t>
      </w:r>
      <w:proofErr w:type="spellEnd"/>
      <w:r w:rsidRPr="003C4D84">
        <w:rPr>
          <w:lang w:val="en-GB"/>
        </w:rPr>
        <w:t xml:space="preserve"> Lamia</w:t>
      </w:r>
      <w:r w:rsidR="00596206" w:rsidRPr="003C4D84">
        <w:rPr>
          <w:lang w:val="en-GB"/>
        </w:rPr>
        <w:t>,</w:t>
      </w:r>
      <w:r w:rsidRPr="003C4D84">
        <w:rPr>
          <w:lang w:val="en-GB"/>
        </w:rPr>
        <w:t xml:space="preserve"> M. (2002)</w:t>
      </w:r>
      <w:r w:rsidR="00596206" w:rsidRPr="003C4D84">
        <w:rPr>
          <w:lang w:val="en-GB"/>
        </w:rPr>
        <w:t xml:space="preserve">. </w:t>
      </w:r>
      <w:r w:rsidRPr="003C4D84">
        <w:rPr>
          <w:lang w:val="en-GB"/>
        </w:rPr>
        <w:t xml:space="preserve">Modelling for environmental assessment of municipal solid waste landfills (Part II: Biodegradation). </w:t>
      </w:r>
      <w:r w:rsidRPr="003C4D84">
        <w:rPr>
          <w:i/>
          <w:lang w:val="en-GB"/>
        </w:rPr>
        <w:t>Waste Management and Research</w:t>
      </w:r>
      <w:r w:rsidR="00596206" w:rsidRPr="009071C3">
        <w:rPr>
          <w:iCs/>
          <w:lang w:val="en-GB"/>
        </w:rPr>
        <w:t>,</w:t>
      </w:r>
      <w:r w:rsidRPr="009071C3">
        <w:rPr>
          <w:iCs/>
          <w:lang w:val="en-GB"/>
        </w:rPr>
        <w:t xml:space="preserve"> </w:t>
      </w:r>
      <w:r w:rsidRPr="009071C3">
        <w:rPr>
          <w:i/>
          <w:iCs/>
          <w:lang w:val="en-GB"/>
        </w:rPr>
        <w:t>20</w:t>
      </w:r>
      <w:r w:rsidRPr="003C4D84">
        <w:rPr>
          <w:lang w:val="en-GB"/>
        </w:rPr>
        <w:t>(6)</w:t>
      </w:r>
      <w:r w:rsidR="00596206" w:rsidRPr="003C4D84">
        <w:rPr>
          <w:lang w:val="en-GB"/>
        </w:rPr>
        <w:t xml:space="preserve">, </w:t>
      </w:r>
      <w:r w:rsidRPr="003C4D84">
        <w:rPr>
          <w:lang w:val="en-GB"/>
        </w:rPr>
        <w:t>514</w:t>
      </w:r>
      <w:r w:rsidR="009071C3">
        <w:rPr>
          <w:lang w:val="en-GB"/>
        </w:rPr>
        <w:t>-</w:t>
      </w:r>
      <w:r w:rsidRPr="003C4D84">
        <w:rPr>
          <w:lang w:val="en-GB"/>
        </w:rPr>
        <w:t xml:space="preserve">528. </w:t>
      </w:r>
      <w:hyperlink r:id="rId13" w:history="1">
        <w:r w:rsidRPr="003C4D84">
          <w:rPr>
            <w:rStyle w:val="Hipercze"/>
            <w:color w:val="auto"/>
            <w:u w:val="none"/>
            <w:lang w:val="en-GB"/>
          </w:rPr>
          <w:t>https://doi.org/10.1177/0734242x0202000605</w:t>
        </w:r>
      </w:hyperlink>
    </w:p>
    <w:p w14:paraId="39A8ECA9" w14:textId="29541FB0" w:rsidR="00E54C89" w:rsidRPr="003C4D84" w:rsidRDefault="00E54C89" w:rsidP="001017F6">
      <w:pPr>
        <w:pStyle w:val="Rlit"/>
        <w:jc w:val="left"/>
        <w:rPr>
          <w:lang w:val="en-GB"/>
        </w:rPr>
      </w:pPr>
      <w:proofErr w:type="spellStart"/>
      <w:r w:rsidRPr="003C4D84">
        <w:rPr>
          <w:lang w:val="en-GB"/>
        </w:rPr>
        <w:lastRenderedPageBreak/>
        <w:t>Gewert</w:t>
      </w:r>
      <w:proofErr w:type="spellEnd"/>
      <w:r w:rsidR="00596206" w:rsidRPr="003C4D84">
        <w:rPr>
          <w:lang w:val="en-GB"/>
        </w:rPr>
        <w:t>,</w:t>
      </w:r>
      <w:r w:rsidRPr="003C4D84">
        <w:rPr>
          <w:lang w:val="en-GB"/>
        </w:rPr>
        <w:t xml:space="preserve"> B</w:t>
      </w:r>
      <w:r w:rsidR="00596206" w:rsidRPr="003C4D84">
        <w:rPr>
          <w:lang w:val="en-GB"/>
        </w:rPr>
        <w:t>.</w:t>
      </w:r>
      <w:r w:rsidRPr="003C4D84">
        <w:rPr>
          <w:lang w:val="en-GB"/>
        </w:rPr>
        <w:t>, Plassmann</w:t>
      </w:r>
      <w:r w:rsidR="00596206" w:rsidRPr="003C4D84">
        <w:rPr>
          <w:lang w:val="en-GB"/>
        </w:rPr>
        <w:t>,</w:t>
      </w:r>
      <w:r w:rsidRPr="003C4D84">
        <w:rPr>
          <w:lang w:val="en-GB"/>
        </w:rPr>
        <w:t xml:space="preserve"> M</w:t>
      </w:r>
      <w:r w:rsidR="00596206" w:rsidRPr="003C4D84">
        <w:rPr>
          <w:lang w:val="en-GB"/>
        </w:rPr>
        <w:t>.</w:t>
      </w:r>
      <w:r w:rsidR="009071C3">
        <w:rPr>
          <w:lang w:val="en-GB"/>
        </w:rPr>
        <w:t xml:space="preserve"> </w:t>
      </w:r>
      <w:r w:rsidRPr="003C4D84">
        <w:rPr>
          <w:lang w:val="en-GB"/>
        </w:rPr>
        <w:t>M</w:t>
      </w:r>
      <w:r w:rsidR="00596206" w:rsidRPr="003C4D84">
        <w:rPr>
          <w:lang w:val="en-GB"/>
        </w:rPr>
        <w:t>.</w:t>
      </w:r>
      <w:r w:rsidRPr="003C4D84">
        <w:rPr>
          <w:lang w:val="en-GB"/>
        </w:rPr>
        <w:t xml:space="preserve">, </w:t>
      </w:r>
      <w:r w:rsidR="001017F6">
        <w:rPr>
          <w:lang w:val="en-GB"/>
        </w:rPr>
        <w:t xml:space="preserve">&amp; </w:t>
      </w:r>
      <w:r w:rsidRPr="003C4D84">
        <w:rPr>
          <w:lang w:val="en-GB"/>
        </w:rPr>
        <w:t>MacLeod</w:t>
      </w:r>
      <w:r w:rsidR="00596206" w:rsidRPr="003C4D84">
        <w:rPr>
          <w:lang w:val="en-GB"/>
        </w:rPr>
        <w:t>,</w:t>
      </w:r>
      <w:r w:rsidRPr="003C4D84">
        <w:rPr>
          <w:lang w:val="en-GB"/>
        </w:rPr>
        <w:t xml:space="preserve"> M</w:t>
      </w:r>
      <w:r w:rsidR="00596206" w:rsidRPr="003C4D84">
        <w:rPr>
          <w:lang w:val="en-GB"/>
        </w:rPr>
        <w:t>.</w:t>
      </w:r>
      <w:r w:rsidRPr="003C4D84">
        <w:rPr>
          <w:lang w:val="en-GB"/>
        </w:rPr>
        <w:t xml:space="preserve"> (2015)</w:t>
      </w:r>
      <w:r w:rsidR="00596206" w:rsidRPr="003C4D84">
        <w:rPr>
          <w:lang w:val="en-GB"/>
        </w:rPr>
        <w:t>.</w:t>
      </w:r>
      <w:r w:rsidRPr="003C4D84">
        <w:rPr>
          <w:lang w:val="en-GB"/>
        </w:rPr>
        <w:t xml:space="preserve"> Pathways for degradation of plastic polymers floating in the marine environment. </w:t>
      </w:r>
      <w:r w:rsidRPr="003C4D84">
        <w:rPr>
          <w:i/>
          <w:lang w:val="en-GB"/>
        </w:rPr>
        <w:t>Environmental Science Process Impacts</w:t>
      </w:r>
      <w:r w:rsidR="00596206" w:rsidRPr="009071C3">
        <w:rPr>
          <w:iCs/>
          <w:lang w:val="en-GB"/>
        </w:rPr>
        <w:t>,</w:t>
      </w:r>
      <w:r w:rsidRPr="003C4D84">
        <w:rPr>
          <w:lang w:val="en-GB"/>
        </w:rPr>
        <w:t xml:space="preserve"> </w:t>
      </w:r>
      <w:r w:rsidRPr="009071C3">
        <w:rPr>
          <w:i/>
          <w:iCs/>
          <w:lang w:val="en-GB"/>
        </w:rPr>
        <w:t>17</w:t>
      </w:r>
      <w:r w:rsidRPr="003C4D84">
        <w:rPr>
          <w:lang w:val="en-GB"/>
        </w:rPr>
        <w:t>(9)</w:t>
      </w:r>
      <w:r w:rsidR="00596206" w:rsidRPr="003C4D84">
        <w:rPr>
          <w:lang w:val="en-GB"/>
        </w:rPr>
        <w:t xml:space="preserve">, </w:t>
      </w:r>
      <w:r w:rsidRPr="003C4D84">
        <w:rPr>
          <w:lang w:val="en-GB"/>
        </w:rPr>
        <w:t>1513</w:t>
      </w:r>
      <w:r w:rsidR="009071C3">
        <w:rPr>
          <w:lang w:val="en-GB"/>
        </w:rPr>
        <w:t>-</w:t>
      </w:r>
      <w:r w:rsidRPr="003C4D84">
        <w:rPr>
          <w:lang w:val="en-GB"/>
        </w:rPr>
        <w:t xml:space="preserve">1521. </w:t>
      </w:r>
      <w:hyperlink r:id="rId14" w:history="1">
        <w:r w:rsidRPr="003C4D84">
          <w:rPr>
            <w:rStyle w:val="Hipercze"/>
            <w:color w:val="auto"/>
            <w:u w:val="none"/>
            <w:lang w:val="en-GB"/>
          </w:rPr>
          <w:t>https://doi.org/10.1039/C5EM00207A</w:t>
        </w:r>
      </w:hyperlink>
    </w:p>
    <w:p w14:paraId="208BE14B" w14:textId="140FCB52" w:rsidR="00E54C89" w:rsidRPr="003C4D84" w:rsidRDefault="009071C3" w:rsidP="00C66D84">
      <w:pPr>
        <w:pStyle w:val="Rlit"/>
        <w:rPr>
          <w:lang w:val="en-GB"/>
        </w:rPr>
      </w:pPr>
      <w:r w:rsidRPr="009071C3">
        <w:rPr>
          <w:lang w:val="en-GB"/>
        </w:rPr>
        <w:t xml:space="preserve">Golubović, T. D. &amp; Ilić, S. (2023). </w:t>
      </w:r>
      <w:r w:rsidRPr="009071C3">
        <w:rPr>
          <w:i/>
          <w:iCs/>
          <w:lang w:val="en-GB"/>
        </w:rPr>
        <w:t>Phytoremediation of Municipal Solid Waste Landfills: Challenges and Opportunities</w:t>
      </w:r>
      <w:r w:rsidRPr="009071C3">
        <w:rPr>
          <w:lang w:val="en-GB"/>
        </w:rPr>
        <w:t xml:space="preserve">. </w:t>
      </w:r>
      <w:r>
        <w:rPr>
          <w:lang w:val="en-GB"/>
        </w:rPr>
        <w:t>(</w:t>
      </w:r>
      <w:r w:rsidRPr="009071C3">
        <w:rPr>
          <w:lang w:val="en-GB"/>
        </w:rPr>
        <w:t>In</w:t>
      </w:r>
      <w:r>
        <w:rPr>
          <w:lang w:val="en-GB"/>
        </w:rPr>
        <w:t>:)</w:t>
      </w:r>
      <w:r w:rsidRPr="009071C3">
        <w:rPr>
          <w:lang w:val="en-GB"/>
        </w:rPr>
        <w:t xml:space="preserve"> J. </w:t>
      </w:r>
      <w:proofErr w:type="spellStart"/>
      <w:r w:rsidRPr="009071C3">
        <w:rPr>
          <w:lang w:val="en-GB"/>
        </w:rPr>
        <w:t>Gjorchev</w:t>
      </w:r>
      <w:proofErr w:type="spellEnd"/>
      <w:r w:rsidRPr="009071C3">
        <w:rPr>
          <w:lang w:val="en-GB"/>
        </w:rPr>
        <w:t xml:space="preserve">, S. </w:t>
      </w:r>
      <w:proofErr w:type="spellStart"/>
      <w:r w:rsidRPr="009071C3">
        <w:rPr>
          <w:lang w:val="en-GB"/>
        </w:rPr>
        <w:t>Malcheski</w:t>
      </w:r>
      <w:proofErr w:type="spellEnd"/>
      <w:r w:rsidRPr="009071C3">
        <w:rPr>
          <w:lang w:val="en-GB"/>
        </w:rPr>
        <w:t xml:space="preserve">, T. Rađenović, D. </w:t>
      </w:r>
      <w:proofErr w:type="spellStart"/>
      <w:r w:rsidRPr="009071C3">
        <w:rPr>
          <w:lang w:val="en-GB"/>
        </w:rPr>
        <w:t>Vasović</w:t>
      </w:r>
      <w:proofErr w:type="spellEnd"/>
      <w:r w:rsidRPr="009071C3">
        <w:rPr>
          <w:lang w:val="en-GB"/>
        </w:rPr>
        <w:t>, &amp; S. Živković (Eds.), Transformation and Efficiency Enhancement of Public Utilities Systems: Multidimensional Aspects and Perspectives (pp. 367-395). IGI Global Scientific Publishing</w:t>
      </w:r>
      <w:r>
        <w:rPr>
          <w:lang w:val="en-GB"/>
        </w:rPr>
        <w:t xml:space="preserve">. </w:t>
      </w:r>
      <w:hyperlink r:id="rId15" w:history="1">
        <w:r w:rsidR="00E54C89" w:rsidRPr="003C4D84">
          <w:rPr>
            <w:rStyle w:val="Hipercze"/>
            <w:color w:val="auto"/>
            <w:u w:val="none"/>
            <w:lang w:val="en-GB"/>
          </w:rPr>
          <w:t>https://doi.org/10.4018/978-1-6684-7730-4.ch014</w:t>
        </w:r>
      </w:hyperlink>
    </w:p>
    <w:p w14:paraId="314EC22E" w14:textId="5150F1AB" w:rsidR="00E54C89" w:rsidRPr="003C4D84" w:rsidRDefault="00E54C89" w:rsidP="00C66D84">
      <w:pPr>
        <w:pStyle w:val="Rlit"/>
        <w:rPr>
          <w:lang w:val="en-GB"/>
        </w:rPr>
      </w:pPr>
      <w:r w:rsidRPr="003C4D84">
        <w:rPr>
          <w:lang w:val="en-GB"/>
        </w:rPr>
        <w:t>Huang</w:t>
      </w:r>
      <w:r w:rsidR="00596206" w:rsidRPr="003C4D84">
        <w:rPr>
          <w:lang w:val="en-GB"/>
        </w:rPr>
        <w:t>,</w:t>
      </w:r>
      <w:r w:rsidRPr="003C4D84">
        <w:rPr>
          <w:lang w:val="en-GB"/>
        </w:rPr>
        <w:t xml:space="preserve"> L</w:t>
      </w:r>
      <w:r w:rsidR="00596206" w:rsidRPr="003C4D84">
        <w:rPr>
          <w:lang w:val="en-GB"/>
        </w:rPr>
        <w:t>.</w:t>
      </w:r>
      <w:r w:rsidR="009071C3">
        <w:rPr>
          <w:lang w:val="en-GB"/>
        </w:rPr>
        <w:t xml:space="preserve"> </w:t>
      </w:r>
      <w:r w:rsidRPr="003C4D84">
        <w:rPr>
          <w:lang w:val="en-GB"/>
        </w:rPr>
        <w:t>N</w:t>
      </w:r>
      <w:r w:rsidR="00596206" w:rsidRPr="003C4D84">
        <w:rPr>
          <w:lang w:val="en-GB"/>
        </w:rPr>
        <w:t>.</w:t>
      </w:r>
      <w:r w:rsidRPr="003C4D84">
        <w:rPr>
          <w:lang w:val="en-GB"/>
        </w:rPr>
        <w:t>, Chen</w:t>
      </w:r>
      <w:r w:rsidR="00596206" w:rsidRPr="003C4D84">
        <w:rPr>
          <w:lang w:val="en-GB"/>
        </w:rPr>
        <w:t>,</w:t>
      </w:r>
      <w:r w:rsidRPr="003C4D84">
        <w:rPr>
          <w:lang w:val="en-GB"/>
        </w:rPr>
        <w:t xml:space="preserve"> Y-Q</w:t>
      </w:r>
      <w:r w:rsidR="00596206" w:rsidRPr="003C4D84">
        <w:rPr>
          <w:lang w:val="en-GB"/>
        </w:rPr>
        <w:t>.</w:t>
      </w:r>
      <w:r w:rsidRPr="003C4D84">
        <w:rPr>
          <w:lang w:val="en-GB"/>
        </w:rPr>
        <w:t>, Zhou</w:t>
      </w:r>
      <w:r w:rsidR="00596206" w:rsidRPr="003C4D84">
        <w:rPr>
          <w:lang w:val="en-GB"/>
        </w:rPr>
        <w:t>,</w:t>
      </w:r>
      <w:r w:rsidRPr="003C4D84">
        <w:rPr>
          <w:lang w:val="en-GB"/>
        </w:rPr>
        <w:t xml:space="preserve"> H</w:t>
      </w:r>
      <w:r w:rsidR="00596206" w:rsidRPr="003C4D84">
        <w:rPr>
          <w:lang w:val="en-GB"/>
        </w:rPr>
        <w:t>.</w:t>
      </w:r>
      <w:r w:rsidRPr="003C4D84">
        <w:rPr>
          <w:lang w:val="en-GB"/>
        </w:rPr>
        <w:t>, Luo</w:t>
      </w:r>
      <w:r w:rsidR="00596206" w:rsidRPr="003C4D84">
        <w:rPr>
          <w:lang w:val="en-GB"/>
        </w:rPr>
        <w:t>,</w:t>
      </w:r>
      <w:r w:rsidRPr="003C4D84">
        <w:rPr>
          <w:lang w:val="en-GB"/>
        </w:rPr>
        <w:t xml:space="preserve"> S</w:t>
      </w:r>
      <w:r w:rsidR="00596206" w:rsidRPr="003C4D84">
        <w:rPr>
          <w:lang w:val="en-GB"/>
        </w:rPr>
        <w:t>.</w:t>
      </w:r>
      <w:r w:rsidRPr="003C4D84">
        <w:rPr>
          <w:lang w:val="en-GB"/>
        </w:rPr>
        <w:t>, Lan</w:t>
      </w:r>
      <w:r w:rsidR="00596206" w:rsidRPr="003C4D84">
        <w:rPr>
          <w:lang w:val="en-GB"/>
        </w:rPr>
        <w:t>,</w:t>
      </w:r>
      <w:r w:rsidRPr="003C4D84">
        <w:rPr>
          <w:lang w:val="en-GB"/>
        </w:rPr>
        <w:t xml:space="preserve"> C-Y</w:t>
      </w:r>
      <w:r w:rsidR="00596206" w:rsidRPr="003C4D84">
        <w:rPr>
          <w:lang w:val="en-GB"/>
        </w:rPr>
        <w:t>.</w:t>
      </w:r>
      <w:r w:rsidRPr="003C4D84">
        <w:rPr>
          <w:lang w:val="en-GB"/>
        </w:rPr>
        <w:t xml:space="preserve">, </w:t>
      </w:r>
      <w:r w:rsidR="001017F6">
        <w:rPr>
          <w:lang w:val="en-GB"/>
        </w:rPr>
        <w:t xml:space="preserve">&amp; </w:t>
      </w:r>
      <w:r w:rsidRPr="003C4D84">
        <w:rPr>
          <w:lang w:val="en-GB"/>
        </w:rPr>
        <w:t>Qu</w:t>
      </w:r>
      <w:r w:rsidR="00596206" w:rsidRPr="003C4D84">
        <w:rPr>
          <w:lang w:val="en-GB"/>
        </w:rPr>
        <w:t>,</w:t>
      </w:r>
      <w:r w:rsidRPr="003C4D84">
        <w:rPr>
          <w:lang w:val="en-GB"/>
        </w:rPr>
        <w:t xml:space="preserve"> L-H. (2003)</w:t>
      </w:r>
      <w:r w:rsidR="00596206" w:rsidRPr="003C4D84">
        <w:rPr>
          <w:lang w:val="en-GB"/>
        </w:rPr>
        <w:t>.</w:t>
      </w:r>
      <w:r w:rsidRPr="003C4D84">
        <w:rPr>
          <w:lang w:val="en-GB"/>
        </w:rPr>
        <w:t xml:space="preserve"> Characterization of methanogenic Archaea in the leachate of a closed municipal solid waste landfill. </w:t>
      </w:r>
      <w:r w:rsidRPr="003C4D84">
        <w:rPr>
          <w:i/>
          <w:lang w:val="en-GB"/>
        </w:rPr>
        <w:t>FEMS Microbiology Ecology</w:t>
      </w:r>
      <w:r w:rsidR="00596206" w:rsidRPr="009071C3">
        <w:rPr>
          <w:iCs/>
          <w:lang w:val="en-GB"/>
        </w:rPr>
        <w:t>,</w:t>
      </w:r>
      <w:r w:rsidRPr="009071C3">
        <w:rPr>
          <w:iCs/>
          <w:lang w:val="en-GB"/>
        </w:rPr>
        <w:t xml:space="preserve"> </w:t>
      </w:r>
      <w:r w:rsidRPr="009071C3">
        <w:rPr>
          <w:i/>
          <w:iCs/>
          <w:lang w:val="en-GB"/>
        </w:rPr>
        <w:t>46</w:t>
      </w:r>
      <w:r w:rsidR="00596206" w:rsidRPr="003C4D84">
        <w:rPr>
          <w:lang w:val="en-GB"/>
        </w:rPr>
        <w:t>,</w:t>
      </w:r>
      <w:r w:rsidRPr="003C4D84">
        <w:rPr>
          <w:lang w:val="en-GB"/>
        </w:rPr>
        <w:t xml:space="preserve"> 171</w:t>
      </w:r>
      <w:r w:rsidR="009071C3">
        <w:rPr>
          <w:lang w:val="en-GB"/>
        </w:rPr>
        <w:t>-</w:t>
      </w:r>
      <w:r w:rsidRPr="003C4D84">
        <w:rPr>
          <w:lang w:val="en-GB"/>
        </w:rPr>
        <w:t xml:space="preserve">177. </w:t>
      </w:r>
      <w:hyperlink r:id="rId16" w:history="1">
        <w:r w:rsidRPr="003C4D84">
          <w:rPr>
            <w:rStyle w:val="Hipercze"/>
            <w:color w:val="auto"/>
            <w:u w:val="none"/>
            <w:lang w:val="en-GB"/>
          </w:rPr>
          <w:t>https://doi.org/10.1016/s0168-6496(03)00218-6</w:t>
        </w:r>
      </w:hyperlink>
    </w:p>
    <w:p w14:paraId="357C2093" w14:textId="77777777" w:rsidR="00E54C89" w:rsidRPr="003C4D84" w:rsidRDefault="00E54C89" w:rsidP="00C66D84">
      <w:pPr>
        <w:pStyle w:val="Rlit"/>
        <w:rPr>
          <w:lang w:val="en-GB"/>
        </w:rPr>
      </w:pPr>
      <w:r w:rsidRPr="003C4D84">
        <w:rPr>
          <w:lang w:val="en-GB"/>
        </w:rPr>
        <w:t>ISO 18400-206:2018. Soil quality – Sampling – Part 206: Collection, handling and storage of soil under aerobic conditions for the assessment of microbiological processes, biomass and diversity in the laboratory.</w:t>
      </w:r>
    </w:p>
    <w:p w14:paraId="75FA7447" w14:textId="31FCFBB4" w:rsidR="00E54C89" w:rsidRPr="003C4D84" w:rsidRDefault="00E54C89" w:rsidP="00C66D84">
      <w:pPr>
        <w:pStyle w:val="Rlit"/>
        <w:rPr>
          <w:lang w:val="en-GB"/>
        </w:rPr>
      </w:pPr>
      <w:r w:rsidRPr="003C4D84">
        <w:rPr>
          <w:lang w:val="en-GB"/>
        </w:rPr>
        <w:t>Jeon</w:t>
      </w:r>
      <w:r w:rsidR="001163AF" w:rsidRPr="003C4D84">
        <w:rPr>
          <w:lang w:val="en-GB"/>
        </w:rPr>
        <w:t>,</w:t>
      </w:r>
      <w:r w:rsidRPr="003C4D84">
        <w:rPr>
          <w:lang w:val="en-GB"/>
        </w:rPr>
        <w:t xml:space="preserve"> H</w:t>
      </w:r>
      <w:r w:rsidR="001163AF" w:rsidRPr="003C4D84">
        <w:rPr>
          <w:lang w:val="en-GB"/>
        </w:rPr>
        <w:t>.</w:t>
      </w:r>
      <w:r w:rsidR="009071C3">
        <w:rPr>
          <w:lang w:val="en-GB"/>
        </w:rPr>
        <w:t xml:space="preserve"> </w:t>
      </w:r>
      <w:r w:rsidRPr="003C4D84">
        <w:rPr>
          <w:lang w:val="en-GB"/>
        </w:rPr>
        <w:t>J</w:t>
      </w:r>
      <w:r w:rsidR="001163AF" w:rsidRPr="003C4D84">
        <w:rPr>
          <w:lang w:val="en-GB"/>
        </w:rPr>
        <w:t>.</w:t>
      </w:r>
      <w:r w:rsidRPr="003C4D84">
        <w:rPr>
          <w:lang w:val="en-GB"/>
        </w:rPr>
        <w:t xml:space="preserve">, </w:t>
      </w:r>
      <w:r w:rsidR="001017F6">
        <w:rPr>
          <w:lang w:val="en-GB"/>
        </w:rPr>
        <w:t xml:space="preserve">&amp; </w:t>
      </w:r>
      <w:r w:rsidRPr="003C4D84">
        <w:rPr>
          <w:lang w:val="en-GB"/>
        </w:rPr>
        <w:t>Kim</w:t>
      </w:r>
      <w:r w:rsidR="001163AF" w:rsidRPr="003C4D84">
        <w:rPr>
          <w:lang w:val="en-GB"/>
        </w:rPr>
        <w:t>,</w:t>
      </w:r>
      <w:r w:rsidRPr="003C4D84">
        <w:rPr>
          <w:lang w:val="en-GB"/>
        </w:rPr>
        <w:t xml:space="preserve"> M</w:t>
      </w:r>
      <w:r w:rsidR="001163AF" w:rsidRPr="003C4D84">
        <w:rPr>
          <w:lang w:val="en-GB"/>
        </w:rPr>
        <w:t>.</w:t>
      </w:r>
      <w:r w:rsidR="009071C3">
        <w:rPr>
          <w:lang w:val="en-GB"/>
        </w:rPr>
        <w:t xml:space="preserve"> </w:t>
      </w:r>
      <w:r w:rsidRPr="003C4D84">
        <w:rPr>
          <w:lang w:val="en-GB"/>
        </w:rPr>
        <w:t>N</w:t>
      </w:r>
      <w:r w:rsidR="001163AF" w:rsidRPr="003C4D84">
        <w:rPr>
          <w:lang w:val="en-GB"/>
        </w:rPr>
        <w:t>.</w:t>
      </w:r>
      <w:r w:rsidRPr="003C4D84">
        <w:rPr>
          <w:lang w:val="en-GB"/>
        </w:rPr>
        <w:t xml:space="preserve"> (2013)</w:t>
      </w:r>
      <w:r w:rsidR="001163AF" w:rsidRPr="003C4D84">
        <w:rPr>
          <w:lang w:val="en-GB"/>
        </w:rPr>
        <w:t>.</w:t>
      </w:r>
      <w:r w:rsidRPr="003C4D84">
        <w:rPr>
          <w:lang w:val="en-GB"/>
        </w:rPr>
        <w:t xml:space="preserve"> Isolation of a thermophilic bacterium capable of low-molecular-weight polyethylene degradation. </w:t>
      </w:r>
      <w:r w:rsidRPr="003C4D84">
        <w:rPr>
          <w:i/>
          <w:lang w:val="en-GB"/>
        </w:rPr>
        <w:t>Biodegradation</w:t>
      </w:r>
      <w:r w:rsidR="001163AF" w:rsidRPr="003C4D84">
        <w:rPr>
          <w:lang w:val="en-GB"/>
        </w:rPr>
        <w:t>,</w:t>
      </w:r>
      <w:r w:rsidRPr="003C4D84">
        <w:rPr>
          <w:lang w:val="en-GB"/>
        </w:rPr>
        <w:t xml:space="preserve"> </w:t>
      </w:r>
      <w:r w:rsidRPr="009071C3">
        <w:rPr>
          <w:i/>
          <w:iCs/>
          <w:lang w:val="en-GB"/>
        </w:rPr>
        <w:t>24</w:t>
      </w:r>
      <w:r w:rsidRPr="003C4D84">
        <w:rPr>
          <w:lang w:val="en-GB"/>
        </w:rPr>
        <w:t>(1)</w:t>
      </w:r>
      <w:r w:rsidR="001163AF" w:rsidRPr="003C4D84">
        <w:rPr>
          <w:lang w:val="en-GB"/>
        </w:rPr>
        <w:t xml:space="preserve">, </w:t>
      </w:r>
      <w:r w:rsidRPr="003C4D84">
        <w:rPr>
          <w:lang w:val="en-GB"/>
        </w:rPr>
        <w:t>89</w:t>
      </w:r>
      <w:r w:rsidR="009071C3">
        <w:rPr>
          <w:lang w:val="en-GB"/>
        </w:rPr>
        <w:t>-</w:t>
      </w:r>
      <w:r w:rsidRPr="003C4D84">
        <w:rPr>
          <w:lang w:val="en-GB"/>
        </w:rPr>
        <w:t xml:space="preserve">98. </w:t>
      </w:r>
      <w:hyperlink r:id="rId17" w:history="1">
        <w:r w:rsidRPr="003C4D84">
          <w:rPr>
            <w:rStyle w:val="Hipercze"/>
            <w:color w:val="auto"/>
            <w:u w:val="none"/>
            <w:lang w:val="en-GB"/>
          </w:rPr>
          <w:t>https://doi.org/10.1007/s10532-012-9560-y</w:t>
        </w:r>
      </w:hyperlink>
    </w:p>
    <w:p w14:paraId="244BAF92" w14:textId="48EFC8F3" w:rsidR="00E54C89" w:rsidRPr="003C4D84" w:rsidRDefault="00E54C89" w:rsidP="009071C3">
      <w:pPr>
        <w:pStyle w:val="Rlit"/>
        <w:jc w:val="left"/>
        <w:rPr>
          <w:lang w:val="en-GB"/>
        </w:rPr>
      </w:pPr>
      <w:proofErr w:type="spellStart"/>
      <w:r w:rsidRPr="003C4D84">
        <w:rPr>
          <w:lang w:val="en-GB"/>
        </w:rPr>
        <w:t>Laloui</w:t>
      </w:r>
      <w:proofErr w:type="spellEnd"/>
      <w:r w:rsidRPr="003C4D84">
        <w:rPr>
          <w:lang w:val="en-GB"/>
        </w:rPr>
        <w:t>-Carpentier</w:t>
      </w:r>
      <w:r w:rsidR="001163AF" w:rsidRPr="003C4D84">
        <w:rPr>
          <w:lang w:val="en-GB"/>
        </w:rPr>
        <w:t>,</w:t>
      </w:r>
      <w:r w:rsidRPr="003C4D84">
        <w:rPr>
          <w:lang w:val="en-GB"/>
        </w:rPr>
        <w:t xml:space="preserve"> W</w:t>
      </w:r>
      <w:r w:rsidR="001163AF" w:rsidRPr="003C4D84">
        <w:rPr>
          <w:lang w:val="en-GB"/>
        </w:rPr>
        <w:t>.</w:t>
      </w:r>
      <w:r w:rsidRPr="003C4D84">
        <w:rPr>
          <w:lang w:val="en-GB"/>
        </w:rPr>
        <w:t>, Li</w:t>
      </w:r>
      <w:r w:rsidR="001163AF" w:rsidRPr="003C4D84">
        <w:rPr>
          <w:lang w:val="en-GB"/>
        </w:rPr>
        <w:t>,</w:t>
      </w:r>
      <w:r w:rsidRPr="003C4D84">
        <w:rPr>
          <w:lang w:val="en-GB"/>
        </w:rPr>
        <w:t xml:space="preserve"> T</w:t>
      </w:r>
      <w:r w:rsidR="001163AF" w:rsidRPr="003C4D84">
        <w:rPr>
          <w:lang w:val="en-GB"/>
        </w:rPr>
        <w:t>.</w:t>
      </w:r>
      <w:r w:rsidRPr="003C4D84">
        <w:rPr>
          <w:lang w:val="en-GB"/>
        </w:rPr>
        <w:t>, Vigneron</w:t>
      </w:r>
      <w:r w:rsidR="001163AF" w:rsidRPr="003C4D84">
        <w:rPr>
          <w:lang w:val="en-GB"/>
        </w:rPr>
        <w:t>,</w:t>
      </w:r>
      <w:r w:rsidRPr="003C4D84">
        <w:rPr>
          <w:lang w:val="en-GB"/>
        </w:rPr>
        <w:t xml:space="preserve"> V</w:t>
      </w:r>
      <w:r w:rsidR="001163AF" w:rsidRPr="003C4D84">
        <w:rPr>
          <w:lang w:val="en-GB"/>
        </w:rPr>
        <w:t>.</w:t>
      </w:r>
      <w:r w:rsidRPr="003C4D84">
        <w:rPr>
          <w:lang w:val="en-GB"/>
        </w:rPr>
        <w:t xml:space="preserve">, </w:t>
      </w:r>
      <w:proofErr w:type="spellStart"/>
      <w:r w:rsidRPr="003C4D84">
        <w:rPr>
          <w:lang w:val="en-GB"/>
        </w:rPr>
        <w:t>Mazéas</w:t>
      </w:r>
      <w:proofErr w:type="spellEnd"/>
      <w:r w:rsidR="001163AF" w:rsidRPr="003C4D84">
        <w:rPr>
          <w:lang w:val="en-GB"/>
        </w:rPr>
        <w:t>,</w:t>
      </w:r>
      <w:r w:rsidRPr="003C4D84">
        <w:rPr>
          <w:lang w:val="en-GB"/>
        </w:rPr>
        <w:t xml:space="preserve"> L</w:t>
      </w:r>
      <w:r w:rsidR="001163AF" w:rsidRPr="003C4D84">
        <w:rPr>
          <w:lang w:val="en-GB"/>
        </w:rPr>
        <w:t>.</w:t>
      </w:r>
      <w:r w:rsidRPr="003C4D84">
        <w:rPr>
          <w:lang w:val="en-GB"/>
        </w:rPr>
        <w:t xml:space="preserve">, </w:t>
      </w:r>
      <w:r w:rsidR="001017F6">
        <w:rPr>
          <w:lang w:val="en-GB"/>
        </w:rPr>
        <w:t xml:space="preserve">&amp; </w:t>
      </w:r>
      <w:r w:rsidRPr="003C4D84">
        <w:rPr>
          <w:lang w:val="en-GB"/>
        </w:rPr>
        <w:t>Bouchez</w:t>
      </w:r>
      <w:r w:rsidR="001163AF" w:rsidRPr="003C4D84">
        <w:rPr>
          <w:lang w:val="en-GB"/>
        </w:rPr>
        <w:t>,</w:t>
      </w:r>
      <w:r w:rsidRPr="003C4D84">
        <w:rPr>
          <w:lang w:val="en-GB"/>
        </w:rPr>
        <w:t xml:space="preserve"> T. (2006)</w:t>
      </w:r>
      <w:r w:rsidR="001163AF" w:rsidRPr="003C4D84">
        <w:rPr>
          <w:lang w:val="en-GB"/>
        </w:rPr>
        <w:t>.</w:t>
      </w:r>
      <w:r w:rsidRPr="003C4D84">
        <w:rPr>
          <w:lang w:val="en-GB"/>
        </w:rPr>
        <w:t xml:space="preserve"> Methanogenic diversity and activity in municipal solid waste landfill leachates. </w:t>
      </w:r>
      <w:r w:rsidRPr="003C4D84">
        <w:rPr>
          <w:i/>
          <w:lang w:val="en-GB"/>
        </w:rPr>
        <w:t>Antonie Van Leeuwenhoek</w:t>
      </w:r>
      <w:r w:rsidR="001163AF" w:rsidRPr="009071C3">
        <w:rPr>
          <w:iCs/>
          <w:lang w:val="en-GB"/>
        </w:rPr>
        <w:t>,</w:t>
      </w:r>
      <w:r w:rsidRPr="009071C3">
        <w:rPr>
          <w:iCs/>
          <w:lang w:val="en-GB"/>
        </w:rPr>
        <w:t xml:space="preserve"> </w:t>
      </w:r>
      <w:r w:rsidRPr="009071C3">
        <w:rPr>
          <w:i/>
          <w:iCs/>
          <w:lang w:val="en-GB"/>
        </w:rPr>
        <w:t>89</w:t>
      </w:r>
      <w:r w:rsidR="001163AF" w:rsidRPr="003C4D84">
        <w:rPr>
          <w:lang w:val="en-GB"/>
        </w:rPr>
        <w:t xml:space="preserve">, </w:t>
      </w:r>
      <w:r w:rsidRPr="003C4D84">
        <w:rPr>
          <w:lang w:val="en-GB"/>
        </w:rPr>
        <w:t>423</w:t>
      </w:r>
      <w:r w:rsidR="009071C3">
        <w:rPr>
          <w:lang w:val="en-GB"/>
        </w:rPr>
        <w:t>-</w:t>
      </w:r>
      <w:r w:rsidRPr="003C4D84">
        <w:rPr>
          <w:lang w:val="en-GB"/>
        </w:rPr>
        <w:t xml:space="preserve">434. </w:t>
      </w:r>
      <w:r w:rsidR="009071C3">
        <w:rPr>
          <w:lang w:val="en-GB"/>
        </w:rPr>
        <w:br/>
      </w:r>
      <w:hyperlink r:id="rId18" w:history="1">
        <w:r w:rsidRPr="003C4D84">
          <w:rPr>
            <w:rStyle w:val="Hipercze"/>
            <w:color w:val="auto"/>
            <w:u w:val="none"/>
            <w:lang w:val="en-GB"/>
          </w:rPr>
          <w:t>https://doi.org/10.1007/s10482-005-9051-9</w:t>
        </w:r>
      </w:hyperlink>
    </w:p>
    <w:p w14:paraId="069B3D8C" w14:textId="75FB68C8" w:rsidR="00E54C89" w:rsidRPr="003C4D84" w:rsidRDefault="00E54C89" w:rsidP="00C66D84">
      <w:pPr>
        <w:pStyle w:val="Rlit"/>
        <w:rPr>
          <w:lang w:val="en-GB"/>
        </w:rPr>
      </w:pPr>
      <w:r w:rsidRPr="003C4D84">
        <w:rPr>
          <w:lang w:val="en-GB"/>
        </w:rPr>
        <w:t>Margaryan</w:t>
      </w:r>
      <w:r w:rsidR="001163AF" w:rsidRPr="003C4D84">
        <w:rPr>
          <w:lang w:val="en-GB"/>
        </w:rPr>
        <w:t>,</w:t>
      </w:r>
      <w:r w:rsidRPr="003C4D84">
        <w:rPr>
          <w:lang w:val="en-GB"/>
        </w:rPr>
        <w:t xml:space="preserve"> L</w:t>
      </w:r>
      <w:r w:rsidR="001163AF" w:rsidRPr="003C4D84">
        <w:rPr>
          <w:lang w:val="en-GB"/>
        </w:rPr>
        <w:t>.</w:t>
      </w:r>
      <w:r w:rsidR="003B1813">
        <w:rPr>
          <w:lang w:val="en-GB"/>
        </w:rPr>
        <w:t xml:space="preserve"> </w:t>
      </w:r>
      <w:r w:rsidRPr="003C4D84">
        <w:rPr>
          <w:lang w:val="en-GB"/>
        </w:rPr>
        <w:t>V</w:t>
      </w:r>
      <w:r w:rsidR="001163AF" w:rsidRPr="003C4D84">
        <w:rPr>
          <w:lang w:val="en-GB"/>
        </w:rPr>
        <w:t>.</w:t>
      </w:r>
      <w:r w:rsidRPr="003C4D84">
        <w:rPr>
          <w:lang w:val="en-GB"/>
        </w:rPr>
        <w:t>, Matevosyan</w:t>
      </w:r>
      <w:r w:rsidR="001163AF" w:rsidRPr="003C4D84">
        <w:rPr>
          <w:lang w:val="en-GB"/>
        </w:rPr>
        <w:t>,</w:t>
      </w:r>
      <w:r w:rsidRPr="003C4D84">
        <w:rPr>
          <w:lang w:val="en-GB"/>
        </w:rPr>
        <w:t xml:space="preserve"> R</w:t>
      </w:r>
      <w:r w:rsidR="001163AF" w:rsidRPr="003C4D84">
        <w:rPr>
          <w:lang w:val="en-GB"/>
        </w:rPr>
        <w:t>.</w:t>
      </w:r>
      <w:r w:rsidR="003B1813">
        <w:rPr>
          <w:lang w:val="en-GB"/>
        </w:rPr>
        <w:t xml:space="preserve"> </w:t>
      </w:r>
      <w:r w:rsidRPr="003C4D84">
        <w:rPr>
          <w:lang w:val="en-GB"/>
        </w:rPr>
        <w:t>E</w:t>
      </w:r>
      <w:r w:rsidR="001163AF" w:rsidRPr="003C4D84">
        <w:rPr>
          <w:lang w:val="en-GB"/>
        </w:rPr>
        <w:t>.</w:t>
      </w:r>
      <w:r w:rsidRPr="003C4D84">
        <w:rPr>
          <w:lang w:val="en-GB"/>
        </w:rPr>
        <w:t xml:space="preserve">, </w:t>
      </w:r>
      <w:proofErr w:type="spellStart"/>
      <w:r w:rsidRPr="003C4D84">
        <w:rPr>
          <w:lang w:val="en-GB"/>
        </w:rPr>
        <w:t>Eloyan</w:t>
      </w:r>
      <w:proofErr w:type="spellEnd"/>
      <w:r w:rsidR="001163AF" w:rsidRPr="003C4D84">
        <w:rPr>
          <w:lang w:val="en-GB"/>
        </w:rPr>
        <w:t>,</w:t>
      </w:r>
      <w:r w:rsidRPr="003C4D84">
        <w:rPr>
          <w:lang w:val="en-GB"/>
        </w:rPr>
        <w:t xml:space="preserve"> I</w:t>
      </w:r>
      <w:r w:rsidR="001163AF" w:rsidRPr="003C4D84">
        <w:rPr>
          <w:lang w:val="en-GB"/>
        </w:rPr>
        <w:t>.</w:t>
      </w:r>
      <w:r w:rsidRPr="003C4D84">
        <w:rPr>
          <w:lang w:val="en-GB"/>
        </w:rPr>
        <w:t xml:space="preserve"> M</w:t>
      </w:r>
      <w:r w:rsidR="001163AF" w:rsidRPr="003C4D84">
        <w:rPr>
          <w:lang w:val="en-GB"/>
        </w:rPr>
        <w:t>.</w:t>
      </w:r>
      <w:r w:rsidRPr="003C4D84">
        <w:rPr>
          <w:lang w:val="en-GB"/>
        </w:rPr>
        <w:t xml:space="preserve">, </w:t>
      </w:r>
      <w:proofErr w:type="spellStart"/>
      <w:r w:rsidRPr="003C4D84">
        <w:rPr>
          <w:lang w:val="en-GB"/>
        </w:rPr>
        <w:t>Shahazizyan</w:t>
      </w:r>
      <w:proofErr w:type="spellEnd"/>
      <w:r w:rsidR="001163AF" w:rsidRPr="003C4D84">
        <w:rPr>
          <w:lang w:val="en-GB"/>
        </w:rPr>
        <w:t>,</w:t>
      </w:r>
      <w:r w:rsidRPr="003C4D84">
        <w:rPr>
          <w:lang w:val="en-GB"/>
        </w:rPr>
        <w:t xml:space="preserve"> I</w:t>
      </w:r>
      <w:r w:rsidR="001163AF" w:rsidRPr="003C4D84">
        <w:rPr>
          <w:lang w:val="en-GB"/>
        </w:rPr>
        <w:t>.</w:t>
      </w:r>
      <w:r w:rsidR="003B1813">
        <w:rPr>
          <w:lang w:val="en-GB"/>
        </w:rPr>
        <w:t xml:space="preserve"> </w:t>
      </w:r>
      <w:r w:rsidRPr="003C4D84">
        <w:rPr>
          <w:lang w:val="en-GB"/>
        </w:rPr>
        <w:t>V</w:t>
      </w:r>
      <w:r w:rsidR="001163AF" w:rsidRPr="003C4D84">
        <w:rPr>
          <w:lang w:val="en-GB"/>
        </w:rPr>
        <w:t>.</w:t>
      </w:r>
      <w:r w:rsidRPr="003C4D84">
        <w:rPr>
          <w:lang w:val="en-GB"/>
        </w:rPr>
        <w:t>, Sargsyan</w:t>
      </w:r>
      <w:r w:rsidR="001163AF" w:rsidRPr="003C4D84">
        <w:rPr>
          <w:lang w:val="en-GB"/>
        </w:rPr>
        <w:t>,</w:t>
      </w:r>
      <w:r w:rsidRPr="003C4D84">
        <w:rPr>
          <w:lang w:val="en-GB"/>
        </w:rPr>
        <w:t xml:space="preserve"> M</w:t>
      </w:r>
      <w:r w:rsidR="001163AF" w:rsidRPr="003C4D84">
        <w:rPr>
          <w:lang w:val="en-GB"/>
        </w:rPr>
        <w:t>.</w:t>
      </w:r>
      <w:r w:rsidR="003B1813">
        <w:rPr>
          <w:lang w:val="en-GB"/>
        </w:rPr>
        <w:t xml:space="preserve"> </w:t>
      </w:r>
      <w:r w:rsidRPr="003C4D84">
        <w:rPr>
          <w:lang w:val="en-GB"/>
        </w:rPr>
        <w:t>R</w:t>
      </w:r>
      <w:r w:rsidR="001163AF" w:rsidRPr="003C4D84">
        <w:rPr>
          <w:lang w:val="en-GB"/>
        </w:rPr>
        <w:t>.</w:t>
      </w:r>
      <w:r w:rsidRPr="003C4D84">
        <w:rPr>
          <w:lang w:val="en-GB"/>
        </w:rPr>
        <w:t xml:space="preserve">, </w:t>
      </w:r>
      <w:r w:rsidR="001017F6">
        <w:rPr>
          <w:lang w:val="en-GB"/>
        </w:rPr>
        <w:t xml:space="preserve">&amp; </w:t>
      </w:r>
      <w:proofErr w:type="spellStart"/>
      <w:r w:rsidRPr="003C4D84">
        <w:rPr>
          <w:lang w:val="en-GB"/>
        </w:rPr>
        <w:t>Nanagulyan</w:t>
      </w:r>
      <w:proofErr w:type="spellEnd"/>
      <w:r w:rsidR="001163AF" w:rsidRPr="003C4D84">
        <w:rPr>
          <w:lang w:val="en-GB"/>
        </w:rPr>
        <w:t>,</w:t>
      </w:r>
      <w:r w:rsidRPr="003C4D84">
        <w:rPr>
          <w:lang w:val="en-GB"/>
        </w:rPr>
        <w:t xml:space="preserve"> S</w:t>
      </w:r>
      <w:r w:rsidR="001163AF" w:rsidRPr="003C4D84">
        <w:rPr>
          <w:lang w:val="en-GB"/>
        </w:rPr>
        <w:t>.</w:t>
      </w:r>
      <w:r w:rsidR="003B1813">
        <w:rPr>
          <w:lang w:val="en-GB"/>
        </w:rPr>
        <w:t xml:space="preserve"> </w:t>
      </w:r>
      <w:r w:rsidRPr="003C4D84">
        <w:rPr>
          <w:lang w:val="en-GB"/>
        </w:rPr>
        <w:t>G. (2023)</w:t>
      </w:r>
      <w:r w:rsidR="001163AF" w:rsidRPr="003C4D84">
        <w:rPr>
          <w:lang w:val="en-GB"/>
        </w:rPr>
        <w:t>.</w:t>
      </w:r>
      <w:r w:rsidRPr="003C4D84">
        <w:rPr>
          <w:lang w:val="en-GB"/>
        </w:rPr>
        <w:t xml:space="preserve"> </w:t>
      </w:r>
      <w:r w:rsidRPr="003B1813">
        <w:rPr>
          <w:lang w:val="en-GB"/>
        </w:rPr>
        <w:t xml:space="preserve">Assessment of the </w:t>
      </w:r>
      <w:proofErr w:type="spellStart"/>
      <w:r w:rsidRPr="003B1813">
        <w:rPr>
          <w:lang w:val="en-GB"/>
        </w:rPr>
        <w:t>biodestruction</w:t>
      </w:r>
      <w:proofErr w:type="spellEnd"/>
      <w:r w:rsidRPr="003B1813">
        <w:rPr>
          <w:lang w:val="en-GB"/>
        </w:rPr>
        <w:t xml:space="preserve"> of some polymeric composite materials used in household.</w:t>
      </w:r>
      <w:r w:rsidRPr="003C4D84">
        <w:rPr>
          <w:lang w:val="en-GB"/>
        </w:rPr>
        <w:t xml:space="preserve"> </w:t>
      </w:r>
      <w:r w:rsidR="003B1813" w:rsidRPr="003B1813">
        <w:rPr>
          <w:i/>
          <w:iCs/>
          <w:lang w:val="en-GB"/>
        </w:rPr>
        <w:t>Proc. YSU B: Chem. Biol. Sci.</w:t>
      </w:r>
      <w:r w:rsidR="001163AF" w:rsidRPr="003B1813">
        <w:rPr>
          <w:iCs/>
          <w:lang w:val="en-GB"/>
        </w:rPr>
        <w:t>,</w:t>
      </w:r>
      <w:r w:rsidRPr="003C4D84">
        <w:rPr>
          <w:lang w:val="en-GB"/>
        </w:rPr>
        <w:t xml:space="preserve"> </w:t>
      </w:r>
      <w:r w:rsidRPr="003B1813">
        <w:rPr>
          <w:i/>
          <w:iCs/>
          <w:lang w:val="en-GB"/>
        </w:rPr>
        <w:t>57</w:t>
      </w:r>
      <w:r w:rsidRPr="003C4D84">
        <w:rPr>
          <w:lang w:val="en-GB"/>
        </w:rPr>
        <w:t>(3(262))</w:t>
      </w:r>
      <w:r w:rsidR="001163AF" w:rsidRPr="003C4D84">
        <w:rPr>
          <w:lang w:val="en-GB"/>
        </w:rPr>
        <w:t xml:space="preserve">, </w:t>
      </w:r>
      <w:r w:rsidRPr="003C4D84">
        <w:rPr>
          <w:lang w:val="en-GB"/>
        </w:rPr>
        <w:t>292</w:t>
      </w:r>
      <w:r w:rsidR="003B1813">
        <w:rPr>
          <w:lang w:val="en-GB"/>
        </w:rPr>
        <w:t>-</w:t>
      </w:r>
      <w:r w:rsidRPr="003C4D84">
        <w:rPr>
          <w:lang w:val="en-GB"/>
        </w:rPr>
        <w:t xml:space="preserve">300. </w:t>
      </w:r>
      <w:hyperlink r:id="rId19" w:history="1">
        <w:r w:rsidR="009E2842" w:rsidRPr="003C4D84">
          <w:rPr>
            <w:rStyle w:val="Hipercze"/>
            <w:color w:val="auto"/>
            <w:u w:val="none"/>
            <w:lang w:val="en-GB"/>
          </w:rPr>
          <w:t>https://doi.org/10.46991/pysu:b/2023.57.3.292</w:t>
        </w:r>
      </w:hyperlink>
    </w:p>
    <w:p w14:paraId="0C94DE9B" w14:textId="5EF4F22C" w:rsidR="00E54C89" w:rsidRPr="003C4D84" w:rsidRDefault="00E54C89" w:rsidP="003B1813">
      <w:pPr>
        <w:pStyle w:val="Rlit"/>
        <w:jc w:val="left"/>
        <w:rPr>
          <w:lang w:val="en-GB"/>
        </w:rPr>
      </w:pPr>
      <w:r w:rsidRPr="003C4D84">
        <w:rPr>
          <w:lang w:val="en-GB"/>
        </w:rPr>
        <w:t>Meyer-</w:t>
      </w:r>
      <w:proofErr w:type="spellStart"/>
      <w:r w:rsidRPr="003C4D84">
        <w:rPr>
          <w:lang w:val="en-GB"/>
        </w:rPr>
        <w:t>Dombard</w:t>
      </w:r>
      <w:proofErr w:type="spellEnd"/>
      <w:r w:rsidR="001163AF" w:rsidRPr="003C4D84">
        <w:rPr>
          <w:lang w:val="en-GB"/>
        </w:rPr>
        <w:t>,</w:t>
      </w:r>
      <w:r w:rsidRPr="003C4D84">
        <w:rPr>
          <w:lang w:val="en-GB"/>
        </w:rPr>
        <w:t xml:space="preserve"> D</w:t>
      </w:r>
      <w:r w:rsidR="001163AF" w:rsidRPr="003C4D84">
        <w:rPr>
          <w:lang w:val="en-GB"/>
        </w:rPr>
        <w:t>.</w:t>
      </w:r>
      <w:r w:rsidR="003B1813">
        <w:rPr>
          <w:lang w:val="en-GB"/>
        </w:rPr>
        <w:t xml:space="preserve"> </w:t>
      </w:r>
      <w:r w:rsidRPr="003C4D84">
        <w:rPr>
          <w:lang w:val="en-GB"/>
        </w:rPr>
        <w:t>R., Bogner</w:t>
      </w:r>
      <w:r w:rsidR="001163AF" w:rsidRPr="003C4D84">
        <w:rPr>
          <w:lang w:val="en-GB"/>
        </w:rPr>
        <w:t>,</w:t>
      </w:r>
      <w:r w:rsidRPr="003C4D84">
        <w:rPr>
          <w:lang w:val="en-GB"/>
        </w:rPr>
        <w:t xml:space="preserve"> J</w:t>
      </w:r>
      <w:r w:rsidR="001163AF" w:rsidRPr="003C4D84">
        <w:rPr>
          <w:lang w:val="en-GB"/>
        </w:rPr>
        <w:t>.</w:t>
      </w:r>
      <w:r w:rsidR="003B1813">
        <w:rPr>
          <w:lang w:val="en-GB"/>
        </w:rPr>
        <w:t xml:space="preserve"> </w:t>
      </w:r>
      <w:r w:rsidRPr="003C4D84">
        <w:rPr>
          <w:lang w:val="en-GB"/>
        </w:rPr>
        <w:t xml:space="preserve">E., </w:t>
      </w:r>
      <w:r w:rsidR="001017F6">
        <w:rPr>
          <w:lang w:val="en-GB"/>
        </w:rPr>
        <w:t xml:space="preserve">&amp; </w:t>
      </w:r>
      <w:r w:rsidRPr="003C4D84">
        <w:rPr>
          <w:lang w:val="en-GB"/>
        </w:rPr>
        <w:t>Malas</w:t>
      </w:r>
      <w:r w:rsidR="001163AF" w:rsidRPr="003C4D84">
        <w:rPr>
          <w:lang w:val="en-GB"/>
        </w:rPr>
        <w:t>,</w:t>
      </w:r>
      <w:r w:rsidRPr="003C4D84">
        <w:rPr>
          <w:lang w:val="en-GB"/>
        </w:rPr>
        <w:t xml:space="preserve"> J. (2020)</w:t>
      </w:r>
      <w:r w:rsidR="001163AF" w:rsidRPr="003C4D84">
        <w:rPr>
          <w:lang w:val="en-GB"/>
        </w:rPr>
        <w:t>.</w:t>
      </w:r>
      <w:r w:rsidRPr="003C4D84">
        <w:rPr>
          <w:lang w:val="en-GB"/>
        </w:rPr>
        <w:t xml:space="preserve"> A review of landfill microbiology and ecology: a call for modernization with </w:t>
      </w:r>
      <w:r w:rsidR="007F129F">
        <w:rPr>
          <w:lang w:val="en-GB"/>
        </w:rPr>
        <w:t>'</w:t>
      </w:r>
      <w:r w:rsidRPr="003C4D84">
        <w:rPr>
          <w:lang w:val="en-GB"/>
        </w:rPr>
        <w:t>next generation</w:t>
      </w:r>
      <w:r w:rsidR="007F129F">
        <w:rPr>
          <w:lang w:val="en-GB"/>
        </w:rPr>
        <w:t>'</w:t>
      </w:r>
      <w:r w:rsidRPr="003C4D84">
        <w:rPr>
          <w:lang w:val="en-GB"/>
        </w:rPr>
        <w:t xml:space="preserve"> technology. </w:t>
      </w:r>
      <w:r w:rsidRPr="003C4D84">
        <w:rPr>
          <w:i/>
          <w:lang w:val="en-GB"/>
        </w:rPr>
        <w:t>Frontiers in Microbiology</w:t>
      </w:r>
      <w:r w:rsidR="001163AF" w:rsidRPr="003B1813">
        <w:rPr>
          <w:iCs/>
          <w:lang w:val="en-GB"/>
        </w:rPr>
        <w:t>,</w:t>
      </w:r>
      <w:r w:rsidRPr="003C4D84">
        <w:rPr>
          <w:lang w:val="en-GB"/>
        </w:rPr>
        <w:t xml:space="preserve"> </w:t>
      </w:r>
      <w:r w:rsidRPr="003B1813">
        <w:rPr>
          <w:i/>
          <w:iCs/>
          <w:lang w:val="en-GB"/>
        </w:rPr>
        <w:t>11</w:t>
      </w:r>
      <w:r w:rsidR="001163AF" w:rsidRPr="003C4D84">
        <w:rPr>
          <w:lang w:val="en-GB"/>
        </w:rPr>
        <w:t xml:space="preserve">, </w:t>
      </w:r>
      <w:r w:rsidRPr="003C4D84">
        <w:rPr>
          <w:lang w:val="en-GB"/>
        </w:rPr>
        <w:t xml:space="preserve">1-22. </w:t>
      </w:r>
      <w:hyperlink r:id="rId20" w:history="1">
        <w:r w:rsidR="009E2842" w:rsidRPr="003C4D84">
          <w:rPr>
            <w:rStyle w:val="Hipercze"/>
            <w:color w:val="auto"/>
            <w:u w:val="none"/>
            <w:lang w:val="en-GB"/>
          </w:rPr>
          <w:t>https://doi.org/10.3389/fmicb.2020.01127</w:t>
        </w:r>
      </w:hyperlink>
    </w:p>
    <w:p w14:paraId="462CA35F" w14:textId="28945E5E" w:rsidR="00E54C89" w:rsidRPr="003C4D84" w:rsidRDefault="00E54C89" w:rsidP="00C66D84">
      <w:pPr>
        <w:pStyle w:val="Rlit"/>
        <w:rPr>
          <w:lang w:val="en-GB"/>
        </w:rPr>
      </w:pPr>
      <w:r w:rsidRPr="003C4D84">
        <w:rPr>
          <w:lang w:val="en-GB"/>
        </w:rPr>
        <w:t>Mohan</w:t>
      </w:r>
      <w:r w:rsidR="001163AF" w:rsidRPr="003C4D84">
        <w:rPr>
          <w:lang w:val="en-GB"/>
        </w:rPr>
        <w:t>,</w:t>
      </w:r>
      <w:r w:rsidRPr="003C4D84">
        <w:rPr>
          <w:lang w:val="en-GB"/>
        </w:rPr>
        <w:t xml:space="preserve"> A</w:t>
      </w:r>
      <w:r w:rsidR="001163AF" w:rsidRPr="003C4D84">
        <w:rPr>
          <w:lang w:val="en-GB"/>
        </w:rPr>
        <w:t>.</w:t>
      </w:r>
      <w:r w:rsidR="003B1813">
        <w:rPr>
          <w:lang w:val="en-GB"/>
        </w:rPr>
        <w:t xml:space="preserve"> </w:t>
      </w:r>
      <w:r w:rsidRPr="003C4D84">
        <w:rPr>
          <w:lang w:val="en-GB"/>
        </w:rPr>
        <w:t>J</w:t>
      </w:r>
      <w:r w:rsidR="001163AF" w:rsidRPr="003C4D84">
        <w:rPr>
          <w:lang w:val="en-GB"/>
        </w:rPr>
        <w:t>.</w:t>
      </w:r>
      <w:r w:rsidRPr="003C4D84">
        <w:rPr>
          <w:lang w:val="en-GB"/>
        </w:rPr>
        <w:t>, Sekhar</w:t>
      </w:r>
      <w:r w:rsidR="001163AF" w:rsidRPr="003C4D84">
        <w:rPr>
          <w:lang w:val="en-GB"/>
        </w:rPr>
        <w:t>,</w:t>
      </w:r>
      <w:r w:rsidRPr="003C4D84">
        <w:rPr>
          <w:lang w:val="en-GB"/>
        </w:rPr>
        <w:t xml:space="preserve"> V</w:t>
      </w:r>
      <w:r w:rsidR="001163AF" w:rsidRPr="003C4D84">
        <w:rPr>
          <w:lang w:val="en-GB"/>
        </w:rPr>
        <w:t>.</w:t>
      </w:r>
      <w:r w:rsidR="003B1813">
        <w:rPr>
          <w:lang w:val="en-GB"/>
        </w:rPr>
        <w:t xml:space="preserve"> </w:t>
      </w:r>
      <w:r w:rsidRPr="003C4D84">
        <w:rPr>
          <w:lang w:val="en-GB"/>
        </w:rPr>
        <w:t>C</w:t>
      </w:r>
      <w:r w:rsidR="001163AF" w:rsidRPr="003C4D84">
        <w:rPr>
          <w:lang w:val="en-GB"/>
        </w:rPr>
        <w:t>.</w:t>
      </w:r>
      <w:r w:rsidRPr="003C4D84">
        <w:rPr>
          <w:lang w:val="en-GB"/>
        </w:rPr>
        <w:t>, Bhaskar</w:t>
      </w:r>
      <w:r w:rsidR="001163AF" w:rsidRPr="003C4D84">
        <w:rPr>
          <w:lang w:val="en-GB"/>
        </w:rPr>
        <w:t>,</w:t>
      </w:r>
      <w:r w:rsidRPr="003C4D84">
        <w:rPr>
          <w:lang w:val="en-GB"/>
        </w:rPr>
        <w:t xml:space="preserve"> T</w:t>
      </w:r>
      <w:r w:rsidR="001163AF" w:rsidRPr="003C4D84">
        <w:rPr>
          <w:lang w:val="en-GB"/>
        </w:rPr>
        <w:t>.</w:t>
      </w:r>
      <w:r w:rsidRPr="003C4D84">
        <w:rPr>
          <w:lang w:val="en-GB"/>
        </w:rPr>
        <w:t xml:space="preserve">, </w:t>
      </w:r>
      <w:r w:rsidR="001017F6">
        <w:rPr>
          <w:lang w:val="en-GB"/>
        </w:rPr>
        <w:t xml:space="preserve">&amp; </w:t>
      </w:r>
      <w:proofErr w:type="spellStart"/>
      <w:r w:rsidRPr="003C4D84">
        <w:rPr>
          <w:lang w:val="en-GB"/>
        </w:rPr>
        <w:t>Nampoothiri</w:t>
      </w:r>
      <w:proofErr w:type="spellEnd"/>
      <w:r w:rsidR="001163AF" w:rsidRPr="003C4D84">
        <w:rPr>
          <w:lang w:val="en-GB"/>
        </w:rPr>
        <w:t>,</w:t>
      </w:r>
      <w:r w:rsidRPr="003C4D84">
        <w:rPr>
          <w:lang w:val="en-GB"/>
        </w:rPr>
        <w:t xml:space="preserve"> K</w:t>
      </w:r>
      <w:r w:rsidR="001163AF" w:rsidRPr="003C4D84">
        <w:rPr>
          <w:lang w:val="en-GB"/>
        </w:rPr>
        <w:t>.</w:t>
      </w:r>
      <w:r w:rsidR="003B1813">
        <w:rPr>
          <w:lang w:val="en-GB"/>
        </w:rPr>
        <w:t xml:space="preserve"> </w:t>
      </w:r>
      <w:r w:rsidRPr="003C4D84">
        <w:rPr>
          <w:lang w:val="en-GB"/>
        </w:rPr>
        <w:t>M</w:t>
      </w:r>
      <w:r w:rsidR="001163AF" w:rsidRPr="003C4D84">
        <w:rPr>
          <w:lang w:val="en-GB"/>
        </w:rPr>
        <w:t>.</w:t>
      </w:r>
      <w:r w:rsidRPr="003C4D84">
        <w:rPr>
          <w:lang w:val="en-GB"/>
        </w:rPr>
        <w:t xml:space="preserve"> (2016)</w:t>
      </w:r>
      <w:r w:rsidR="001163AF" w:rsidRPr="003C4D84">
        <w:rPr>
          <w:lang w:val="en-GB"/>
        </w:rPr>
        <w:t>.</w:t>
      </w:r>
      <w:r w:rsidRPr="003C4D84">
        <w:rPr>
          <w:lang w:val="en-GB"/>
        </w:rPr>
        <w:t xml:space="preserve"> Microbial assisted high impact polystyrene (HIPS) degradation. </w:t>
      </w:r>
      <w:proofErr w:type="spellStart"/>
      <w:r w:rsidRPr="003C4D84">
        <w:rPr>
          <w:i/>
          <w:lang w:val="en-GB"/>
        </w:rPr>
        <w:t>Bioresourses</w:t>
      </w:r>
      <w:proofErr w:type="spellEnd"/>
      <w:r w:rsidRPr="003C4D84">
        <w:rPr>
          <w:i/>
          <w:lang w:val="en-GB"/>
        </w:rPr>
        <w:t xml:space="preserve"> Technology</w:t>
      </w:r>
      <w:r w:rsidR="001163AF" w:rsidRPr="003B1813">
        <w:rPr>
          <w:iCs/>
          <w:lang w:val="en-GB"/>
        </w:rPr>
        <w:t>,</w:t>
      </w:r>
      <w:r w:rsidRPr="003C4D84">
        <w:rPr>
          <w:lang w:val="en-GB"/>
        </w:rPr>
        <w:t xml:space="preserve"> </w:t>
      </w:r>
      <w:r w:rsidRPr="003B1813">
        <w:rPr>
          <w:i/>
          <w:iCs/>
          <w:lang w:val="en-GB"/>
        </w:rPr>
        <w:t>213</w:t>
      </w:r>
      <w:r w:rsidR="001163AF" w:rsidRPr="003C4D84">
        <w:rPr>
          <w:lang w:val="en-GB"/>
        </w:rPr>
        <w:t xml:space="preserve">. </w:t>
      </w:r>
      <w:r w:rsidRPr="003C4D84">
        <w:rPr>
          <w:lang w:val="en-GB"/>
        </w:rPr>
        <w:t>204</w:t>
      </w:r>
      <w:r w:rsidR="003B1813">
        <w:rPr>
          <w:lang w:val="en-GB"/>
        </w:rPr>
        <w:t>-</w:t>
      </w:r>
      <w:r w:rsidRPr="003C4D84">
        <w:rPr>
          <w:lang w:val="en-GB"/>
        </w:rPr>
        <w:t xml:space="preserve">207. </w:t>
      </w:r>
      <w:hyperlink r:id="rId21" w:history="1">
        <w:r w:rsidR="009E2842" w:rsidRPr="003C4D84">
          <w:rPr>
            <w:rStyle w:val="Hipercze"/>
            <w:color w:val="auto"/>
            <w:u w:val="none"/>
            <w:lang w:val="en-GB"/>
          </w:rPr>
          <w:t>https://doi.org/10.1016/j.biortech.2016.03.021</w:t>
        </w:r>
      </w:hyperlink>
    </w:p>
    <w:p w14:paraId="39843CCB" w14:textId="004D17BD" w:rsidR="00E54C89" w:rsidRPr="003C4D84" w:rsidRDefault="00E54C89" w:rsidP="00C66D84">
      <w:pPr>
        <w:pStyle w:val="Rlit"/>
        <w:rPr>
          <w:lang w:val="en-GB"/>
        </w:rPr>
      </w:pPr>
      <w:proofErr w:type="spellStart"/>
      <w:r w:rsidRPr="003C4D84">
        <w:rPr>
          <w:lang w:val="en-GB"/>
        </w:rPr>
        <w:t>Naying</w:t>
      </w:r>
      <w:proofErr w:type="spellEnd"/>
      <w:r w:rsidR="001163AF" w:rsidRPr="003C4D84">
        <w:rPr>
          <w:lang w:val="en-GB"/>
        </w:rPr>
        <w:t>,</w:t>
      </w:r>
      <w:r w:rsidRPr="003C4D84">
        <w:rPr>
          <w:lang w:val="en-GB"/>
        </w:rPr>
        <w:t xml:space="preserve"> Li, Zhiyong</w:t>
      </w:r>
      <w:r w:rsidR="001163AF" w:rsidRPr="003C4D84">
        <w:rPr>
          <w:lang w:val="en-GB"/>
        </w:rPr>
        <w:t>,</w:t>
      </w:r>
      <w:r w:rsidRPr="003C4D84">
        <w:rPr>
          <w:lang w:val="en-GB"/>
        </w:rPr>
        <w:t xml:space="preserve"> Han, </w:t>
      </w:r>
      <w:proofErr w:type="spellStart"/>
      <w:r w:rsidRPr="003C4D84">
        <w:rPr>
          <w:lang w:val="en-GB"/>
        </w:rPr>
        <w:t>Zhuojun</w:t>
      </w:r>
      <w:proofErr w:type="spellEnd"/>
      <w:r w:rsidR="001163AF" w:rsidRPr="003C4D84">
        <w:rPr>
          <w:lang w:val="en-GB"/>
        </w:rPr>
        <w:t>,</w:t>
      </w:r>
      <w:r w:rsidRPr="003C4D84">
        <w:rPr>
          <w:lang w:val="en-GB"/>
        </w:rPr>
        <w:t xml:space="preserve"> Zeng, </w:t>
      </w:r>
      <w:proofErr w:type="spellStart"/>
      <w:r w:rsidRPr="003C4D84">
        <w:rPr>
          <w:lang w:val="en-GB"/>
        </w:rPr>
        <w:t>Nanfei</w:t>
      </w:r>
      <w:proofErr w:type="spellEnd"/>
      <w:r w:rsidR="001163AF" w:rsidRPr="003C4D84">
        <w:rPr>
          <w:lang w:val="en-GB"/>
        </w:rPr>
        <w:t>,</w:t>
      </w:r>
      <w:r w:rsidRPr="003C4D84">
        <w:rPr>
          <w:lang w:val="en-GB"/>
        </w:rPr>
        <w:t xml:space="preserve"> Guo, Wang</w:t>
      </w:r>
      <w:r w:rsidR="001163AF" w:rsidRPr="003C4D84">
        <w:rPr>
          <w:lang w:val="en-GB"/>
        </w:rPr>
        <w:t>, Jin</w:t>
      </w:r>
      <w:r w:rsidRPr="003C4D84">
        <w:rPr>
          <w:lang w:val="en-GB"/>
        </w:rPr>
        <w:t xml:space="preserve">, </w:t>
      </w:r>
      <w:proofErr w:type="spellStart"/>
      <w:r w:rsidRPr="003C4D84">
        <w:rPr>
          <w:lang w:val="en-GB"/>
        </w:rPr>
        <w:t>Dezhi</w:t>
      </w:r>
      <w:proofErr w:type="spellEnd"/>
      <w:r w:rsidR="001163AF" w:rsidRPr="003C4D84">
        <w:rPr>
          <w:lang w:val="en-GB"/>
        </w:rPr>
        <w:t>,</w:t>
      </w:r>
      <w:r w:rsidRPr="003C4D84">
        <w:rPr>
          <w:lang w:val="en-GB"/>
        </w:rPr>
        <w:t xml:space="preserve"> Shi, </w:t>
      </w:r>
      <w:r w:rsidR="001017F6">
        <w:rPr>
          <w:lang w:val="en-GB"/>
        </w:rPr>
        <w:t xml:space="preserve">&amp; </w:t>
      </w:r>
      <w:r w:rsidRPr="003C4D84">
        <w:rPr>
          <w:lang w:val="en-GB"/>
        </w:rPr>
        <w:t>Wang</w:t>
      </w:r>
      <w:r w:rsidR="001163AF" w:rsidRPr="003C4D84">
        <w:rPr>
          <w:lang w:val="en-GB"/>
        </w:rPr>
        <w:t xml:space="preserve"> Xiaoming,</w:t>
      </w:r>
      <w:r w:rsidRPr="003C4D84">
        <w:rPr>
          <w:lang w:val="en-GB"/>
        </w:rPr>
        <w:t xml:space="preserve"> (2022)</w:t>
      </w:r>
      <w:r w:rsidR="001163AF" w:rsidRPr="003C4D84">
        <w:rPr>
          <w:lang w:val="en-GB"/>
        </w:rPr>
        <w:t>.</w:t>
      </w:r>
      <w:r w:rsidRPr="003C4D84">
        <w:rPr>
          <w:lang w:val="en-GB"/>
        </w:rPr>
        <w:t xml:space="preserve"> Effects of environmental factors on the spatial succession of the bacterial community in municipal solid-waste landfills. </w:t>
      </w:r>
      <w:r w:rsidRPr="003C4D84">
        <w:rPr>
          <w:i/>
          <w:lang w:val="en-GB"/>
        </w:rPr>
        <w:t>Journal of Environmental Engineering</w:t>
      </w:r>
      <w:r w:rsidR="001163AF" w:rsidRPr="003B1813">
        <w:rPr>
          <w:iCs/>
          <w:lang w:val="en-GB"/>
        </w:rPr>
        <w:t>,</w:t>
      </w:r>
      <w:r w:rsidRPr="003C4D84">
        <w:rPr>
          <w:lang w:val="en-GB"/>
        </w:rPr>
        <w:t xml:space="preserve"> </w:t>
      </w:r>
      <w:r w:rsidRPr="003B1813">
        <w:rPr>
          <w:i/>
          <w:iCs/>
          <w:lang w:val="en-GB"/>
        </w:rPr>
        <w:t>148</w:t>
      </w:r>
      <w:r w:rsidRPr="003C4D84">
        <w:rPr>
          <w:lang w:val="en-GB"/>
        </w:rPr>
        <w:t>(7)</w:t>
      </w:r>
      <w:r w:rsidR="001163AF" w:rsidRPr="003C4D84">
        <w:rPr>
          <w:lang w:val="en-GB"/>
        </w:rPr>
        <w:t xml:space="preserve">, </w:t>
      </w:r>
      <w:r w:rsidRPr="003C4D84">
        <w:rPr>
          <w:lang w:val="en-GB"/>
        </w:rPr>
        <w:t xml:space="preserve">05022003. </w:t>
      </w:r>
      <w:hyperlink r:id="rId22" w:history="1">
        <w:r w:rsidR="009E2842" w:rsidRPr="003C4D84">
          <w:rPr>
            <w:rStyle w:val="Hipercze"/>
            <w:color w:val="auto"/>
            <w:u w:val="none"/>
            <w:lang w:val="en-GB"/>
          </w:rPr>
          <w:t>https://doi.org/10.1061/(ASCE)EE.1943-7870.0002008</w:t>
        </w:r>
      </w:hyperlink>
    </w:p>
    <w:p w14:paraId="211D03F3" w14:textId="64FAB05F" w:rsidR="00E54C89" w:rsidRPr="003C4D84" w:rsidRDefault="00E54C89" w:rsidP="00C66D84">
      <w:pPr>
        <w:pStyle w:val="Rlit"/>
        <w:rPr>
          <w:lang w:val="en-GB"/>
        </w:rPr>
      </w:pPr>
      <w:proofErr w:type="spellStart"/>
      <w:r w:rsidRPr="003C4D84">
        <w:rPr>
          <w:lang w:val="en-GB"/>
        </w:rPr>
        <w:t>Nazaries</w:t>
      </w:r>
      <w:proofErr w:type="spellEnd"/>
      <w:r w:rsidR="001163AF" w:rsidRPr="003C4D84">
        <w:rPr>
          <w:lang w:val="en-GB"/>
        </w:rPr>
        <w:t>,</w:t>
      </w:r>
      <w:r w:rsidRPr="003C4D84">
        <w:rPr>
          <w:lang w:val="en-GB"/>
        </w:rPr>
        <w:t xml:space="preserve"> L</w:t>
      </w:r>
      <w:r w:rsidR="001163AF" w:rsidRPr="003C4D84">
        <w:rPr>
          <w:lang w:val="en-GB"/>
        </w:rPr>
        <w:t>.</w:t>
      </w:r>
      <w:r w:rsidRPr="003C4D84">
        <w:rPr>
          <w:lang w:val="en-GB"/>
        </w:rPr>
        <w:t>, Murrell</w:t>
      </w:r>
      <w:r w:rsidR="001163AF" w:rsidRPr="003C4D84">
        <w:rPr>
          <w:lang w:val="en-GB"/>
        </w:rPr>
        <w:t>,</w:t>
      </w:r>
      <w:r w:rsidRPr="003C4D84">
        <w:rPr>
          <w:lang w:val="en-GB"/>
        </w:rPr>
        <w:t xml:space="preserve"> J</w:t>
      </w:r>
      <w:r w:rsidR="001163AF" w:rsidRPr="003C4D84">
        <w:rPr>
          <w:lang w:val="en-GB"/>
        </w:rPr>
        <w:t>.</w:t>
      </w:r>
      <w:r w:rsidR="003B1813">
        <w:rPr>
          <w:lang w:val="en-GB"/>
        </w:rPr>
        <w:t xml:space="preserve"> </w:t>
      </w:r>
      <w:r w:rsidRPr="003C4D84">
        <w:rPr>
          <w:lang w:val="en-GB"/>
        </w:rPr>
        <w:t>C</w:t>
      </w:r>
      <w:r w:rsidR="001163AF" w:rsidRPr="003C4D84">
        <w:rPr>
          <w:lang w:val="en-GB"/>
        </w:rPr>
        <w:t>.</w:t>
      </w:r>
      <w:r w:rsidRPr="003C4D84">
        <w:rPr>
          <w:lang w:val="en-GB"/>
        </w:rPr>
        <w:t>, Millard</w:t>
      </w:r>
      <w:r w:rsidR="001163AF" w:rsidRPr="003C4D84">
        <w:rPr>
          <w:lang w:val="en-GB"/>
        </w:rPr>
        <w:t>,</w:t>
      </w:r>
      <w:r w:rsidRPr="003C4D84">
        <w:rPr>
          <w:lang w:val="en-GB"/>
        </w:rPr>
        <w:t xml:space="preserve"> P</w:t>
      </w:r>
      <w:r w:rsidR="001163AF" w:rsidRPr="003C4D84">
        <w:rPr>
          <w:lang w:val="en-GB"/>
        </w:rPr>
        <w:t>.</w:t>
      </w:r>
      <w:r w:rsidRPr="003C4D84">
        <w:rPr>
          <w:lang w:val="en-GB"/>
        </w:rPr>
        <w:t>, Baggs</w:t>
      </w:r>
      <w:r w:rsidR="001163AF" w:rsidRPr="003C4D84">
        <w:rPr>
          <w:lang w:val="en-GB"/>
        </w:rPr>
        <w:t>,</w:t>
      </w:r>
      <w:r w:rsidRPr="003C4D84">
        <w:rPr>
          <w:lang w:val="en-GB"/>
        </w:rPr>
        <w:t xml:space="preserve"> L</w:t>
      </w:r>
      <w:r w:rsidR="001163AF" w:rsidRPr="003C4D84">
        <w:rPr>
          <w:lang w:val="en-GB"/>
        </w:rPr>
        <w:t>.</w:t>
      </w:r>
      <w:r w:rsidRPr="003C4D84">
        <w:rPr>
          <w:lang w:val="en-GB"/>
        </w:rPr>
        <w:t xml:space="preserve">, </w:t>
      </w:r>
      <w:r w:rsidR="001017F6">
        <w:rPr>
          <w:lang w:val="en-GB"/>
        </w:rPr>
        <w:t xml:space="preserve">&amp; </w:t>
      </w:r>
      <w:r w:rsidRPr="003C4D84">
        <w:rPr>
          <w:lang w:val="en-GB"/>
        </w:rPr>
        <w:t>Singh</w:t>
      </w:r>
      <w:r w:rsidR="001163AF" w:rsidRPr="003C4D84">
        <w:rPr>
          <w:lang w:val="en-GB"/>
        </w:rPr>
        <w:t>,</w:t>
      </w:r>
      <w:r w:rsidRPr="003C4D84">
        <w:rPr>
          <w:lang w:val="en-GB"/>
        </w:rPr>
        <w:t xml:space="preserve"> B</w:t>
      </w:r>
      <w:r w:rsidR="001163AF" w:rsidRPr="003C4D84">
        <w:rPr>
          <w:lang w:val="en-GB"/>
        </w:rPr>
        <w:t>.</w:t>
      </w:r>
      <w:r w:rsidR="003B1813">
        <w:rPr>
          <w:lang w:val="en-GB"/>
        </w:rPr>
        <w:t xml:space="preserve"> </w:t>
      </w:r>
      <w:r w:rsidRPr="003C4D84">
        <w:rPr>
          <w:lang w:val="en-GB"/>
        </w:rPr>
        <w:t>K. (2013)</w:t>
      </w:r>
      <w:r w:rsidR="001163AF" w:rsidRPr="003C4D84">
        <w:rPr>
          <w:lang w:val="en-GB"/>
        </w:rPr>
        <w:t>.</w:t>
      </w:r>
      <w:r w:rsidRPr="003C4D84">
        <w:rPr>
          <w:lang w:val="en-GB"/>
        </w:rPr>
        <w:t xml:space="preserve"> Methane, microbes, and models: fundamental understanding of the soil methane cycle for future predictions. </w:t>
      </w:r>
      <w:r w:rsidRPr="003C4D84">
        <w:rPr>
          <w:i/>
          <w:lang w:val="en-GB"/>
        </w:rPr>
        <w:t>Environmental Microbiology</w:t>
      </w:r>
      <w:r w:rsidR="001163AF" w:rsidRPr="003B1813">
        <w:rPr>
          <w:iCs/>
          <w:lang w:val="en-GB"/>
        </w:rPr>
        <w:t>,</w:t>
      </w:r>
      <w:r w:rsidRPr="003C4D84">
        <w:rPr>
          <w:lang w:val="en-GB"/>
        </w:rPr>
        <w:t xml:space="preserve"> </w:t>
      </w:r>
      <w:r w:rsidRPr="003B1813">
        <w:rPr>
          <w:i/>
          <w:iCs/>
          <w:lang w:val="en-GB"/>
        </w:rPr>
        <w:t>15</w:t>
      </w:r>
      <w:r w:rsidR="001163AF" w:rsidRPr="003C4D84">
        <w:rPr>
          <w:lang w:val="en-GB"/>
        </w:rPr>
        <w:t>,</w:t>
      </w:r>
      <w:r w:rsidRPr="003C4D84">
        <w:rPr>
          <w:lang w:val="en-GB"/>
        </w:rPr>
        <w:t xml:space="preserve"> 2395</w:t>
      </w:r>
      <w:r w:rsidR="003B1813">
        <w:rPr>
          <w:lang w:val="en-GB"/>
        </w:rPr>
        <w:t>-</w:t>
      </w:r>
      <w:r w:rsidRPr="003C4D84">
        <w:rPr>
          <w:lang w:val="en-GB"/>
        </w:rPr>
        <w:t xml:space="preserve">2417. </w:t>
      </w:r>
      <w:hyperlink r:id="rId23" w:history="1">
        <w:r w:rsidR="009E2842" w:rsidRPr="003C4D84">
          <w:rPr>
            <w:rStyle w:val="Hipercze"/>
            <w:color w:val="auto"/>
            <w:u w:val="none"/>
            <w:lang w:val="en-GB"/>
          </w:rPr>
          <w:t>https://doi.org/10.1111/1462-2920.12149</w:t>
        </w:r>
      </w:hyperlink>
    </w:p>
    <w:p w14:paraId="712D50B3" w14:textId="0F37A67D" w:rsidR="00E54C89" w:rsidRPr="003C4D84" w:rsidRDefault="00E54C89" w:rsidP="001017F6">
      <w:pPr>
        <w:pStyle w:val="Rlit"/>
        <w:jc w:val="left"/>
        <w:rPr>
          <w:lang w:val="en-GB"/>
        </w:rPr>
      </w:pPr>
      <w:proofErr w:type="spellStart"/>
      <w:r w:rsidRPr="003C4D84">
        <w:rPr>
          <w:lang w:val="en-GB"/>
        </w:rPr>
        <w:t>Pysarenko</w:t>
      </w:r>
      <w:proofErr w:type="spellEnd"/>
      <w:r w:rsidR="001163AF" w:rsidRPr="003C4D84">
        <w:rPr>
          <w:lang w:val="en-GB"/>
        </w:rPr>
        <w:t>,</w:t>
      </w:r>
      <w:r w:rsidRPr="003C4D84">
        <w:rPr>
          <w:lang w:val="en-GB"/>
        </w:rPr>
        <w:t xml:space="preserve"> P</w:t>
      </w:r>
      <w:r w:rsidR="001163AF" w:rsidRPr="003C4D84">
        <w:rPr>
          <w:lang w:val="en-GB"/>
        </w:rPr>
        <w:t>.</w:t>
      </w:r>
      <w:r w:rsidRPr="003C4D84">
        <w:rPr>
          <w:lang w:val="en-GB"/>
        </w:rPr>
        <w:t xml:space="preserve">, </w:t>
      </w:r>
      <w:proofErr w:type="spellStart"/>
      <w:r w:rsidRPr="003C4D84">
        <w:rPr>
          <w:lang w:val="en-GB"/>
        </w:rPr>
        <w:t>Samoilik</w:t>
      </w:r>
      <w:proofErr w:type="spellEnd"/>
      <w:r w:rsidR="001163AF" w:rsidRPr="003C4D84">
        <w:rPr>
          <w:lang w:val="en-GB"/>
        </w:rPr>
        <w:t>,</w:t>
      </w:r>
      <w:r w:rsidRPr="003C4D84">
        <w:rPr>
          <w:lang w:val="en-GB"/>
        </w:rPr>
        <w:t xml:space="preserve"> M</w:t>
      </w:r>
      <w:r w:rsidR="001163AF" w:rsidRPr="003C4D84">
        <w:rPr>
          <w:lang w:val="en-GB"/>
        </w:rPr>
        <w:t>.</w:t>
      </w:r>
      <w:r w:rsidRPr="003C4D84">
        <w:rPr>
          <w:lang w:val="en-GB"/>
        </w:rPr>
        <w:t xml:space="preserve">, </w:t>
      </w:r>
      <w:proofErr w:type="spellStart"/>
      <w:r w:rsidRPr="003C4D84">
        <w:rPr>
          <w:lang w:val="en-GB"/>
        </w:rPr>
        <w:t>Taranenko</w:t>
      </w:r>
      <w:proofErr w:type="spellEnd"/>
      <w:r w:rsidR="001163AF" w:rsidRPr="003C4D84">
        <w:rPr>
          <w:lang w:val="en-GB"/>
        </w:rPr>
        <w:t>,</w:t>
      </w:r>
      <w:r w:rsidRPr="003C4D84">
        <w:rPr>
          <w:lang w:val="en-GB"/>
        </w:rPr>
        <w:t xml:space="preserve"> A</w:t>
      </w:r>
      <w:r w:rsidR="001163AF" w:rsidRPr="003C4D84">
        <w:rPr>
          <w:lang w:val="en-GB"/>
        </w:rPr>
        <w:t>.</w:t>
      </w:r>
      <w:r w:rsidRPr="003C4D84">
        <w:rPr>
          <w:lang w:val="en-GB"/>
        </w:rPr>
        <w:t xml:space="preserve">, </w:t>
      </w:r>
      <w:proofErr w:type="spellStart"/>
      <w:r w:rsidRPr="003C4D84">
        <w:rPr>
          <w:lang w:val="en-GB"/>
        </w:rPr>
        <w:t>Tsova</w:t>
      </w:r>
      <w:proofErr w:type="spellEnd"/>
      <w:r w:rsidR="001163AF" w:rsidRPr="003C4D84">
        <w:rPr>
          <w:lang w:val="en-GB"/>
        </w:rPr>
        <w:t>,</w:t>
      </w:r>
      <w:r w:rsidRPr="003C4D84">
        <w:rPr>
          <w:lang w:val="en-GB"/>
        </w:rPr>
        <w:t xml:space="preserve"> Y</w:t>
      </w:r>
      <w:r w:rsidR="001163AF" w:rsidRPr="003C4D84">
        <w:rPr>
          <w:lang w:val="en-GB"/>
        </w:rPr>
        <w:t>.</w:t>
      </w:r>
      <w:r w:rsidRPr="003C4D84">
        <w:rPr>
          <w:lang w:val="en-GB"/>
        </w:rPr>
        <w:t xml:space="preserve">, </w:t>
      </w:r>
      <w:r w:rsidR="001017F6">
        <w:rPr>
          <w:lang w:val="en-GB"/>
        </w:rPr>
        <w:t xml:space="preserve">&amp; </w:t>
      </w:r>
      <w:r w:rsidRPr="003C4D84">
        <w:rPr>
          <w:lang w:val="en-GB"/>
        </w:rPr>
        <w:t>Sereda M. (2021)</w:t>
      </w:r>
      <w:r w:rsidR="001163AF" w:rsidRPr="003C4D84">
        <w:rPr>
          <w:lang w:val="en-GB"/>
        </w:rPr>
        <w:t>.</w:t>
      </w:r>
      <w:r w:rsidRPr="003C4D84">
        <w:rPr>
          <w:lang w:val="en-GB"/>
        </w:rPr>
        <w:t xml:space="preserve"> Influence of probiotics-based products on phytopathogenic bacteria and fungi in </w:t>
      </w:r>
      <w:proofErr w:type="spellStart"/>
      <w:r w:rsidRPr="003C4D84">
        <w:rPr>
          <w:lang w:val="en-GB"/>
        </w:rPr>
        <w:t>agrocenosis</w:t>
      </w:r>
      <w:proofErr w:type="spellEnd"/>
      <w:r w:rsidRPr="003C4D84">
        <w:rPr>
          <w:lang w:val="en-GB"/>
        </w:rPr>
        <w:t xml:space="preserve">. </w:t>
      </w:r>
      <w:proofErr w:type="spellStart"/>
      <w:r w:rsidRPr="003C4D84">
        <w:rPr>
          <w:i/>
          <w:lang w:val="en-GB"/>
        </w:rPr>
        <w:t>Agraarteadus</w:t>
      </w:r>
      <w:proofErr w:type="spellEnd"/>
      <w:r w:rsidR="001163AF" w:rsidRPr="003B1813">
        <w:rPr>
          <w:iCs/>
          <w:lang w:val="en-GB"/>
        </w:rPr>
        <w:t>,</w:t>
      </w:r>
      <w:r w:rsidRPr="003C4D84">
        <w:rPr>
          <w:lang w:val="en-GB"/>
        </w:rPr>
        <w:t xml:space="preserve"> </w:t>
      </w:r>
      <w:r w:rsidRPr="003B1813">
        <w:rPr>
          <w:i/>
          <w:iCs/>
          <w:lang w:val="en-GB"/>
        </w:rPr>
        <w:t>32</w:t>
      </w:r>
      <w:r w:rsidRPr="003C4D84">
        <w:rPr>
          <w:lang w:val="en-GB"/>
        </w:rPr>
        <w:t>(2)</w:t>
      </w:r>
      <w:r w:rsidR="001163AF" w:rsidRPr="003C4D84">
        <w:rPr>
          <w:lang w:val="en-GB"/>
        </w:rPr>
        <w:t xml:space="preserve">, </w:t>
      </w:r>
      <w:r w:rsidRPr="003C4D84">
        <w:rPr>
          <w:lang w:val="en-GB"/>
        </w:rPr>
        <w:t>303</w:t>
      </w:r>
      <w:r w:rsidR="003B1813">
        <w:rPr>
          <w:lang w:val="en-GB"/>
        </w:rPr>
        <w:t>-</w:t>
      </w:r>
      <w:r w:rsidRPr="003C4D84">
        <w:rPr>
          <w:lang w:val="en-GB"/>
        </w:rPr>
        <w:t xml:space="preserve">306. </w:t>
      </w:r>
      <w:hyperlink r:id="rId24" w:history="1">
        <w:r w:rsidR="009E2842" w:rsidRPr="003C4D84">
          <w:rPr>
            <w:rStyle w:val="Hipercze"/>
            <w:color w:val="auto"/>
            <w:u w:val="none"/>
            <w:lang w:val="en-GB"/>
          </w:rPr>
          <w:t>https://doi.org/10.15159/jas.21.41</w:t>
        </w:r>
      </w:hyperlink>
    </w:p>
    <w:p w14:paraId="727DD18B" w14:textId="0424B4C5" w:rsidR="00ED16E0" w:rsidRPr="003B1813" w:rsidRDefault="00ED16E0" w:rsidP="00C66D84">
      <w:pPr>
        <w:pStyle w:val="Rlit"/>
        <w:rPr>
          <w:lang w:val="en-GB"/>
        </w:rPr>
      </w:pPr>
      <w:proofErr w:type="spellStart"/>
      <w:r w:rsidRPr="003C4D84">
        <w:rPr>
          <w:lang w:val="en-GB"/>
        </w:rPr>
        <w:t>Pysarenko</w:t>
      </w:r>
      <w:proofErr w:type="spellEnd"/>
      <w:r w:rsidR="001163AF" w:rsidRPr="003C4D84">
        <w:rPr>
          <w:lang w:val="en-GB"/>
        </w:rPr>
        <w:t>,</w:t>
      </w:r>
      <w:r w:rsidRPr="003C4D84">
        <w:rPr>
          <w:lang w:val="en-GB"/>
        </w:rPr>
        <w:t xml:space="preserve"> P</w:t>
      </w:r>
      <w:r w:rsidR="001163AF" w:rsidRPr="003C4D84">
        <w:rPr>
          <w:lang w:val="en-GB"/>
        </w:rPr>
        <w:t>.</w:t>
      </w:r>
      <w:r w:rsidRPr="003C4D84">
        <w:rPr>
          <w:lang w:val="en-GB"/>
        </w:rPr>
        <w:t xml:space="preserve">, </w:t>
      </w:r>
      <w:proofErr w:type="spellStart"/>
      <w:r w:rsidRPr="003C4D84">
        <w:rPr>
          <w:lang w:val="en-GB"/>
        </w:rPr>
        <w:t>Samojlik</w:t>
      </w:r>
      <w:proofErr w:type="spellEnd"/>
      <w:r w:rsidR="001163AF" w:rsidRPr="003C4D84">
        <w:rPr>
          <w:lang w:val="en-GB"/>
        </w:rPr>
        <w:t>,</w:t>
      </w:r>
      <w:r w:rsidRPr="003C4D84">
        <w:rPr>
          <w:lang w:val="en-GB"/>
        </w:rPr>
        <w:t xml:space="preserve"> M</w:t>
      </w:r>
      <w:r w:rsidR="001163AF" w:rsidRPr="003C4D84">
        <w:rPr>
          <w:lang w:val="en-GB"/>
        </w:rPr>
        <w:t>.</w:t>
      </w:r>
      <w:r w:rsidRPr="003C4D84">
        <w:rPr>
          <w:lang w:val="en-GB"/>
        </w:rPr>
        <w:t xml:space="preserve">, </w:t>
      </w:r>
      <w:proofErr w:type="spellStart"/>
      <w:r w:rsidRPr="003C4D84">
        <w:rPr>
          <w:lang w:val="en-GB"/>
        </w:rPr>
        <w:t>Galytska</w:t>
      </w:r>
      <w:proofErr w:type="spellEnd"/>
      <w:r w:rsidR="001163AF" w:rsidRPr="003C4D84">
        <w:rPr>
          <w:lang w:val="en-GB"/>
        </w:rPr>
        <w:t>,</w:t>
      </w:r>
      <w:r w:rsidRPr="003C4D84">
        <w:rPr>
          <w:lang w:val="en-GB"/>
        </w:rPr>
        <w:t xml:space="preserve"> M</w:t>
      </w:r>
      <w:r w:rsidR="001163AF" w:rsidRPr="003C4D84">
        <w:rPr>
          <w:lang w:val="en-GB"/>
        </w:rPr>
        <w:t>.</w:t>
      </w:r>
      <w:r w:rsidRPr="003C4D84">
        <w:rPr>
          <w:lang w:val="en-GB"/>
        </w:rPr>
        <w:t xml:space="preserve">, </w:t>
      </w:r>
      <w:proofErr w:type="spellStart"/>
      <w:r w:rsidRPr="003C4D84">
        <w:rPr>
          <w:lang w:val="en-GB"/>
        </w:rPr>
        <w:t>Tsova</w:t>
      </w:r>
      <w:proofErr w:type="spellEnd"/>
      <w:r w:rsidR="001163AF" w:rsidRPr="003C4D84">
        <w:rPr>
          <w:lang w:val="en-GB"/>
        </w:rPr>
        <w:t>,</w:t>
      </w:r>
      <w:r w:rsidRPr="003C4D84">
        <w:rPr>
          <w:lang w:val="en-GB"/>
        </w:rPr>
        <w:t xml:space="preserve"> Y</w:t>
      </w:r>
      <w:r w:rsidR="001163AF" w:rsidRPr="003C4D84">
        <w:rPr>
          <w:lang w:val="en-GB"/>
        </w:rPr>
        <w:t>.</w:t>
      </w:r>
      <w:r w:rsidRPr="003C4D84">
        <w:rPr>
          <w:lang w:val="en-GB"/>
        </w:rPr>
        <w:t xml:space="preserve">, </w:t>
      </w:r>
      <w:proofErr w:type="spellStart"/>
      <w:r w:rsidRPr="003C4D84">
        <w:rPr>
          <w:lang w:val="en-GB"/>
        </w:rPr>
        <w:t>Kalinichenko</w:t>
      </w:r>
      <w:proofErr w:type="spellEnd"/>
      <w:r w:rsidR="001163AF" w:rsidRPr="003C4D84">
        <w:rPr>
          <w:lang w:val="en-GB"/>
        </w:rPr>
        <w:t>,</w:t>
      </w:r>
      <w:r w:rsidRPr="003C4D84">
        <w:rPr>
          <w:lang w:val="en-GB"/>
        </w:rPr>
        <w:t xml:space="preserve"> A</w:t>
      </w:r>
      <w:r w:rsidR="001163AF" w:rsidRPr="003C4D84">
        <w:rPr>
          <w:lang w:val="en-GB"/>
        </w:rPr>
        <w:t>.</w:t>
      </w:r>
      <w:r w:rsidRPr="003C4D84">
        <w:rPr>
          <w:lang w:val="en-GB"/>
        </w:rPr>
        <w:t xml:space="preserve">, </w:t>
      </w:r>
      <w:r w:rsidR="001017F6">
        <w:rPr>
          <w:lang w:val="en-GB"/>
        </w:rPr>
        <w:t xml:space="preserve">&amp; </w:t>
      </w:r>
      <w:proofErr w:type="spellStart"/>
      <w:r w:rsidRPr="003C4D84">
        <w:rPr>
          <w:lang w:val="en-GB"/>
        </w:rPr>
        <w:t>Bąk</w:t>
      </w:r>
      <w:proofErr w:type="spellEnd"/>
      <w:r w:rsidR="001163AF" w:rsidRPr="003C4D84">
        <w:rPr>
          <w:lang w:val="en-GB"/>
        </w:rPr>
        <w:t>,</w:t>
      </w:r>
      <w:r w:rsidRPr="003C4D84">
        <w:rPr>
          <w:lang w:val="en-GB"/>
        </w:rPr>
        <w:t xml:space="preserve"> M. (2022a)</w:t>
      </w:r>
      <w:r w:rsidR="001163AF" w:rsidRPr="003C4D84">
        <w:rPr>
          <w:lang w:val="en-GB"/>
        </w:rPr>
        <w:t>.</w:t>
      </w:r>
      <w:r w:rsidRPr="003C4D84">
        <w:rPr>
          <w:lang w:val="en-GB"/>
        </w:rPr>
        <w:t xml:space="preserve"> Ecotoxicological assessment of mineralized stratum water as an environmentally friendly substitute for agrochemical. </w:t>
      </w:r>
      <w:r w:rsidRPr="003C4D84">
        <w:rPr>
          <w:i/>
          <w:lang w:val="en-GB"/>
        </w:rPr>
        <w:t>Agronomy Research</w:t>
      </w:r>
      <w:r w:rsidR="001163AF" w:rsidRPr="003B1813">
        <w:rPr>
          <w:iCs/>
          <w:lang w:val="en-GB"/>
        </w:rPr>
        <w:t>,</w:t>
      </w:r>
      <w:r w:rsidRPr="003C4D84">
        <w:rPr>
          <w:lang w:val="en-GB"/>
        </w:rPr>
        <w:t xml:space="preserve"> </w:t>
      </w:r>
      <w:r w:rsidRPr="003B1813">
        <w:rPr>
          <w:i/>
          <w:iCs/>
          <w:lang w:val="en-GB"/>
        </w:rPr>
        <w:t>20</w:t>
      </w:r>
      <w:r w:rsidRPr="003C4D84">
        <w:rPr>
          <w:lang w:val="en-GB"/>
        </w:rPr>
        <w:t>(4)</w:t>
      </w:r>
      <w:r w:rsidR="003B1813">
        <w:rPr>
          <w:lang w:val="en-GB"/>
        </w:rPr>
        <w:t>.</w:t>
      </w:r>
      <w:r w:rsidRPr="003C4D84">
        <w:rPr>
          <w:lang w:val="en-GB"/>
        </w:rPr>
        <w:t xml:space="preserve"> </w:t>
      </w:r>
      <w:hyperlink r:id="rId25" w:history="1">
        <w:r w:rsidR="003B1813" w:rsidRPr="003B1813">
          <w:rPr>
            <w:lang w:val="en-GB"/>
          </w:rPr>
          <w:t>https://doi.org/10.15159/AR.22.045</w:t>
        </w:r>
      </w:hyperlink>
    </w:p>
    <w:p w14:paraId="5FDCBEB3" w14:textId="34A04931" w:rsidR="00E54C89" w:rsidRPr="003C4D84" w:rsidRDefault="00E54C89" w:rsidP="00C66D84">
      <w:pPr>
        <w:pStyle w:val="Rlit"/>
        <w:rPr>
          <w:lang w:val="en-GB"/>
        </w:rPr>
      </w:pPr>
      <w:proofErr w:type="spellStart"/>
      <w:r w:rsidRPr="003C4D84">
        <w:rPr>
          <w:lang w:val="en-GB"/>
        </w:rPr>
        <w:t>Pysarenko</w:t>
      </w:r>
      <w:proofErr w:type="spellEnd"/>
      <w:r w:rsidR="001163AF" w:rsidRPr="003C4D84">
        <w:rPr>
          <w:lang w:val="en-GB"/>
        </w:rPr>
        <w:t>,</w:t>
      </w:r>
      <w:r w:rsidRPr="003C4D84">
        <w:rPr>
          <w:lang w:val="en-GB"/>
        </w:rPr>
        <w:t xml:space="preserve"> P</w:t>
      </w:r>
      <w:r w:rsidR="001163AF" w:rsidRPr="003C4D84">
        <w:rPr>
          <w:lang w:val="en-GB"/>
        </w:rPr>
        <w:t>.</w:t>
      </w:r>
      <w:r w:rsidRPr="003C4D84">
        <w:rPr>
          <w:lang w:val="en-GB"/>
        </w:rPr>
        <w:t xml:space="preserve">, </w:t>
      </w:r>
      <w:proofErr w:type="spellStart"/>
      <w:r w:rsidRPr="003C4D84">
        <w:rPr>
          <w:lang w:val="en-GB"/>
        </w:rPr>
        <w:t>Samoilik</w:t>
      </w:r>
      <w:proofErr w:type="spellEnd"/>
      <w:r w:rsidR="001163AF" w:rsidRPr="003C4D84">
        <w:rPr>
          <w:lang w:val="en-GB"/>
        </w:rPr>
        <w:t>,</w:t>
      </w:r>
      <w:r w:rsidRPr="003C4D84">
        <w:rPr>
          <w:lang w:val="en-GB"/>
        </w:rPr>
        <w:t xml:space="preserve"> M</w:t>
      </w:r>
      <w:r w:rsidR="001163AF" w:rsidRPr="003C4D84">
        <w:rPr>
          <w:lang w:val="en-GB"/>
        </w:rPr>
        <w:t>.</w:t>
      </w:r>
      <w:r w:rsidRPr="003C4D84">
        <w:rPr>
          <w:lang w:val="en-GB"/>
        </w:rPr>
        <w:t xml:space="preserve">, </w:t>
      </w:r>
      <w:proofErr w:type="spellStart"/>
      <w:r w:rsidRPr="003C4D84">
        <w:rPr>
          <w:lang w:val="en-GB"/>
        </w:rPr>
        <w:t>Taranenko</w:t>
      </w:r>
      <w:proofErr w:type="spellEnd"/>
      <w:r w:rsidR="001163AF" w:rsidRPr="003C4D84">
        <w:rPr>
          <w:lang w:val="en-GB"/>
        </w:rPr>
        <w:t>,</w:t>
      </w:r>
      <w:r w:rsidRPr="003C4D84">
        <w:rPr>
          <w:lang w:val="en-GB"/>
        </w:rPr>
        <w:t xml:space="preserve"> A</w:t>
      </w:r>
      <w:r w:rsidR="001163AF" w:rsidRPr="003C4D84">
        <w:rPr>
          <w:lang w:val="en-GB"/>
        </w:rPr>
        <w:t>.</w:t>
      </w:r>
      <w:r w:rsidRPr="003C4D84">
        <w:rPr>
          <w:lang w:val="en-GB"/>
        </w:rPr>
        <w:t xml:space="preserve">, </w:t>
      </w:r>
      <w:proofErr w:type="spellStart"/>
      <w:r w:rsidRPr="003C4D84">
        <w:rPr>
          <w:lang w:val="en-GB"/>
        </w:rPr>
        <w:t>Tsova</w:t>
      </w:r>
      <w:proofErr w:type="spellEnd"/>
      <w:r w:rsidR="001163AF" w:rsidRPr="003C4D84">
        <w:rPr>
          <w:lang w:val="en-GB"/>
        </w:rPr>
        <w:t>,</w:t>
      </w:r>
      <w:r w:rsidRPr="003C4D84">
        <w:rPr>
          <w:lang w:val="en-GB"/>
        </w:rPr>
        <w:t xml:space="preserve"> Yu</w:t>
      </w:r>
      <w:r w:rsidR="001163AF" w:rsidRPr="003C4D84">
        <w:rPr>
          <w:lang w:val="en-GB"/>
        </w:rPr>
        <w:t>.</w:t>
      </w:r>
      <w:r w:rsidRPr="003C4D84">
        <w:rPr>
          <w:lang w:val="en-GB"/>
        </w:rPr>
        <w:t xml:space="preserve">, </w:t>
      </w:r>
      <w:r w:rsidR="001017F6">
        <w:rPr>
          <w:lang w:val="en-GB"/>
        </w:rPr>
        <w:t xml:space="preserve">&amp; </w:t>
      </w:r>
      <w:proofErr w:type="spellStart"/>
      <w:r w:rsidRPr="003C4D84">
        <w:rPr>
          <w:lang w:val="en-GB"/>
        </w:rPr>
        <w:t>Taranenko</w:t>
      </w:r>
      <w:proofErr w:type="spellEnd"/>
      <w:r w:rsidR="001163AF" w:rsidRPr="003C4D84">
        <w:rPr>
          <w:lang w:val="en-GB"/>
        </w:rPr>
        <w:t>,</w:t>
      </w:r>
      <w:r w:rsidRPr="003C4D84">
        <w:rPr>
          <w:lang w:val="en-GB"/>
        </w:rPr>
        <w:t xml:space="preserve"> S. (2022b)</w:t>
      </w:r>
      <w:r w:rsidR="001163AF" w:rsidRPr="003C4D84">
        <w:rPr>
          <w:lang w:val="en-GB"/>
        </w:rPr>
        <w:t>.</w:t>
      </w:r>
      <w:r w:rsidRPr="003C4D84">
        <w:rPr>
          <w:lang w:val="en-GB"/>
        </w:rPr>
        <w:t xml:space="preserve"> Microbial remediation of petroleum polluted soil. </w:t>
      </w:r>
      <w:proofErr w:type="spellStart"/>
      <w:r w:rsidRPr="003C4D84">
        <w:rPr>
          <w:i/>
          <w:lang w:val="en-GB"/>
        </w:rPr>
        <w:t>Agraarteadus</w:t>
      </w:r>
      <w:proofErr w:type="spellEnd"/>
      <w:r w:rsidR="001163AF" w:rsidRPr="003C4D84">
        <w:rPr>
          <w:i/>
          <w:lang w:val="en-GB"/>
        </w:rPr>
        <w:t>,</w:t>
      </w:r>
      <w:r w:rsidRPr="003C4D84">
        <w:rPr>
          <w:i/>
          <w:lang w:val="en-GB"/>
        </w:rPr>
        <w:t xml:space="preserve"> </w:t>
      </w:r>
      <w:r w:rsidRPr="003C4D84">
        <w:rPr>
          <w:lang w:val="en-GB"/>
        </w:rPr>
        <w:t>2 XXXIII</w:t>
      </w:r>
      <w:r w:rsidR="001163AF" w:rsidRPr="003C4D84">
        <w:rPr>
          <w:lang w:val="en-GB"/>
        </w:rPr>
        <w:t>,</w:t>
      </w:r>
      <w:r w:rsidRPr="003C4D84">
        <w:rPr>
          <w:lang w:val="en-GB"/>
        </w:rPr>
        <w:t xml:space="preserve"> 434-442. </w:t>
      </w:r>
      <w:hyperlink r:id="rId26" w:history="1">
        <w:r w:rsidR="009E2842" w:rsidRPr="003C4D84">
          <w:rPr>
            <w:rStyle w:val="Hipercze"/>
            <w:color w:val="auto"/>
            <w:u w:val="none"/>
            <w:lang w:val="en-GB"/>
          </w:rPr>
          <w:t>https://dx.doi.org/10.15159/jas.22.30</w:t>
        </w:r>
      </w:hyperlink>
    </w:p>
    <w:p w14:paraId="328CC6F3" w14:textId="5717518C" w:rsidR="00ED16E0" w:rsidRPr="003C4D84" w:rsidRDefault="00ED16E0" w:rsidP="00C66D84">
      <w:pPr>
        <w:pStyle w:val="Rlit"/>
        <w:rPr>
          <w:lang w:val="en-GB"/>
        </w:rPr>
      </w:pPr>
      <w:proofErr w:type="spellStart"/>
      <w:r w:rsidRPr="003C4D84">
        <w:rPr>
          <w:lang w:val="en-GB"/>
        </w:rPr>
        <w:t>Pysarenko</w:t>
      </w:r>
      <w:proofErr w:type="spellEnd"/>
      <w:r w:rsidR="00F26482" w:rsidRPr="003C4D84">
        <w:rPr>
          <w:lang w:val="en-GB"/>
        </w:rPr>
        <w:t>,</w:t>
      </w:r>
      <w:r w:rsidRPr="003C4D84">
        <w:rPr>
          <w:lang w:val="en-GB"/>
        </w:rPr>
        <w:t xml:space="preserve"> P</w:t>
      </w:r>
      <w:r w:rsidR="00F26482" w:rsidRPr="003C4D84">
        <w:rPr>
          <w:lang w:val="en-GB"/>
        </w:rPr>
        <w:t>.</w:t>
      </w:r>
      <w:r w:rsidRPr="003C4D84">
        <w:rPr>
          <w:lang w:val="en-GB"/>
        </w:rPr>
        <w:t xml:space="preserve">, </w:t>
      </w:r>
      <w:proofErr w:type="spellStart"/>
      <w:r w:rsidRPr="003C4D84">
        <w:rPr>
          <w:lang w:val="en-GB"/>
        </w:rPr>
        <w:t>Samojlik</w:t>
      </w:r>
      <w:proofErr w:type="spellEnd"/>
      <w:r w:rsidR="00F26482" w:rsidRPr="003C4D84">
        <w:rPr>
          <w:lang w:val="en-GB"/>
        </w:rPr>
        <w:t>,</w:t>
      </w:r>
      <w:r w:rsidRPr="003C4D84">
        <w:rPr>
          <w:lang w:val="en-GB"/>
        </w:rPr>
        <w:t xml:space="preserve"> M</w:t>
      </w:r>
      <w:r w:rsidR="00F26482" w:rsidRPr="003C4D84">
        <w:rPr>
          <w:lang w:val="en-GB"/>
        </w:rPr>
        <w:t>.</w:t>
      </w:r>
      <w:r w:rsidRPr="003C4D84">
        <w:rPr>
          <w:lang w:val="en-GB"/>
        </w:rPr>
        <w:t xml:space="preserve">, </w:t>
      </w:r>
      <w:proofErr w:type="spellStart"/>
      <w:r w:rsidRPr="003C4D84">
        <w:rPr>
          <w:lang w:val="en-GB"/>
        </w:rPr>
        <w:t>Taranenko</w:t>
      </w:r>
      <w:proofErr w:type="spellEnd"/>
      <w:r w:rsidR="00F26482" w:rsidRPr="003C4D84">
        <w:rPr>
          <w:lang w:val="en-GB"/>
        </w:rPr>
        <w:t>,</w:t>
      </w:r>
      <w:r w:rsidRPr="003C4D84">
        <w:rPr>
          <w:lang w:val="en-GB"/>
        </w:rPr>
        <w:t xml:space="preserve"> A</w:t>
      </w:r>
      <w:r w:rsidR="00F26482" w:rsidRPr="003C4D84">
        <w:rPr>
          <w:lang w:val="en-GB"/>
        </w:rPr>
        <w:t>.</w:t>
      </w:r>
      <w:r w:rsidRPr="003C4D84">
        <w:rPr>
          <w:lang w:val="en-GB"/>
        </w:rPr>
        <w:t xml:space="preserve">, </w:t>
      </w:r>
      <w:proofErr w:type="spellStart"/>
      <w:r w:rsidRPr="003C4D84">
        <w:rPr>
          <w:lang w:val="en-GB"/>
        </w:rPr>
        <w:t>Mostoviak</w:t>
      </w:r>
      <w:proofErr w:type="spellEnd"/>
      <w:r w:rsidR="00F26482" w:rsidRPr="003C4D84">
        <w:rPr>
          <w:lang w:val="en-GB"/>
        </w:rPr>
        <w:t>,</w:t>
      </w:r>
      <w:r w:rsidRPr="003C4D84">
        <w:rPr>
          <w:lang w:val="en-GB"/>
        </w:rPr>
        <w:t xml:space="preserve"> I</w:t>
      </w:r>
      <w:r w:rsidR="00F26482" w:rsidRPr="003C4D84">
        <w:rPr>
          <w:lang w:val="en-GB"/>
        </w:rPr>
        <w:t>.</w:t>
      </w:r>
      <w:r w:rsidRPr="003C4D84">
        <w:rPr>
          <w:lang w:val="en-GB"/>
        </w:rPr>
        <w:t xml:space="preserve">, </w:t>
      </w:r>
      <w:proofErr w:type="spellStart"/>
      <w:r w:rsidRPr="003C4D84">
        <w:rPr>
          <w:lang w:val="en-GB"/>
        </w:rPr>
        <w:t>Lavrinenko</w:t>
      </w:r>
      <w:proofErr w:type="spellEnd"/>
      <w:r w:rsidR="00F26482" w:rsidRPr="003C4D84">
        <w:rPr>
          <w:lang w:val="en-GB"/>
        </w:rPr>
        <w:t>,</w:t>
      </w:r>
      <w:r w:rsidRPr="003C4D84">
        <w:rPr>
          <w:lang w:val="en-GB"/>
        </w:rPr>
        <w:t xml:space="preserve"> I</w:t>
      </w:r>
      <w:r w:rsidR="00F26482" w:rsidRPr="003C4D84">
        <w:rPr>
          <w:lang w:val="en-GB"/>
        </w:rPr>
        <w:t>.</w:t>
      </w:r>
      <w:r w:rsidRPr="003C4D84">
        <w:rPr>
          <w:lang w:val="en-GB"/>
        </w:rPr>
        <w:t xml:space="preserve">, </w:t>
      </w:r>
      <w:r w:rsidR="001017F6">
        <w:rPr>
          <w:lang w:val="en-GB"/>
        </w:rPr>
        <w:t xml:space="preserve">&amp; </w:t>
      </w:r>
      <w:proofErr w:type="spellStart"/>
      <w:r w:rsidRPr="003C4D84">
        <w:rPr>
          <w:lang w:val="en-GB"/>
        </w:rPr>
        <w:t>Shpyrna</w:t>
      </w:r>
      <w:proofErr w:type="spellEnd"/>
      <w:r w:rsidR="00F26482" w:rsidRPr="003C4D84">
        <w:rPr>
          <w:lang w:val="en-GB"/>
        </w:rPr>
        <w:t>,</w:t>
      </w:r>
      <w:r w:rsidRPr="003C4D84">
        <w:rPr>
          <w:lang w:val="en-GB"/>
        </w:rPr>
        <w:t xml:space="preserve"> V. (2023a)</w:t>
      </w:r>
      <w:r w:rsidR="00F26482" w:rsidRPr="003C4D84">
        <w:rPr>
          <w:lang w:val="en-GB"/>
        </w:rPr>
        <w:t>.</w:t>
      </w:r>
      <w:r w:rsidRPr="003C4D84">
        <w:rPr>
          <w:lang w:val="en-GB"/>
        </w:rPr>
        <w:t xml:space="preserve"> Efficiency of probiotic application for the remediation of contaminated soils in </w:t>
      </w:r>
      <w:proofErr w:type="spellStart"/>
      <w:r w:rsidRPr="003C4D84">
        <w:rPr>
          <w:lang w:val="en-GB"/>
        </w:rPr>
        <w:t>agrocenoses</w:t>
      </w:r>
      <w:proofErr w:type="spellEnd"/>
      <w:r w:rsidRPr="003C4D84">
        <w:rPr>
          <w:lang w:val="en-GB"/>
        </w:rPr>
        <w:t xml:space="preserve">. </w:t>
      </w:r>
      <w:r w:rsidRPr="003C4D84">
        <w:rPr>
          <w:i/>
          <w:lang w:val="en-GB"/>
        </w:rPr>
        <w:t>Ecological Engineering &amp; Environmental Technology</w:t>
      </w:r>
      <w:r w:rsidR="00F26482" w:rsidRPr="005B7990">
        <w:rPr>
          <w:iCs/>
          <w:lang w:val="en-GB"/>
        </w:rPr>
        <w:t>,</w:t>
      </w:r>
      <w:r w:rsidRPr="003C4D84">
        <w:rPr>
          <w:lang w:val="en-GB"/>
        </w:rPr>
        <w:t xml:space="preserve"> </w:t>
      </w:r>
      <w:r w:rsidRPr="005B7990">
        <w:rPr>
          <w:i/>
          <w:iCs/>
          <w:lang w:val="en-GB"/>
        </w:rPr>
        <w:t>24</w:t>
      </w:r>
      <w:r w:rsidRPr="003C4D84">
        <w:rPr>
          <w:lang w:val="en-GB"/>
        </w:rPr>
        <w:t>(6)</w:t>
      </w:r>
      <w:r w:rsidR="00F26482" w:rsidRPr="003C4D84">
        <w:rPr>
          <w:lang w:val="en-GB"/>
        </w:rPr>
        <w:t xml:space="preserve">, </w:t>
      </w:r>
      <w:r w:rsidRPr="003C4D84">
        <w:rPr>
          <w:lang w:val="en-GB"/>
        </w:rPr>
        <w:t xml:space="preserve">94-99. </w:t>
      </w:r>
      <w:hyperlink r:id="rId27" w:history="1">
        <w:r w:rsidRPr="003C4D84">
          <w:rPr>
            <w:rStyle w:val="Hipercze"/>
            <w:color w:val="auto"/>
            <w:u w:val="none"/>
            <w:lang w:val="en-GB"/>
          </w:rPr>
          <w:t>https://doi.org/10.12912/27197050/168085</w:t>
        </w:r>
      </w:hyperlink>
    </w:p>
    <w:p w14:paraId="5DB91DA9" w14:textId="19AE8454" w:rsidR="00E54C89" w:rsidRPr="003C4D84" w:rsidRDefault="00E54C89" w:rsidP="00C66D84">
      <w:pPr>
        <w:pStyle w:val="Rlit"/>
        <w:rPr>
          <w:lang w:val="en-GB"/>
        </w:rPr>
      </w:pPr>
      <w:proofErr w:type="spellStart"/>
      <w:r w:rsidRPr="003C4D84">
        <w:rPr>
          <w:lang w:val="en-GB"/>
        </w:rPr>
        <w:t>Pysarenko</w:t>
      </w:r>
      <w:proofErr w:type="spellEnd"/>
      <w:r w:rsidR="00F26482" w:rsidRPr="003C4D84">
        <w:rPr>
          <w:lang w:val="en-GB"/>
        </w:rPr>
        <w:t>,</w:t>
      </w:r>
      <w:r w:rsidRPr="003C4D84">
        <w:rPr>
          <w:lang w:val="en-GB"/>
        </w:rPr>
        <w:t xml:space="preserve"> P</w:t>
      </w:r>
      <w:r w:rsidR="00F26482" w:rsidRPr="003C4D84">
        <w:rPr>
          <w:lang w:val="en-GB"/>
        </w:rPr>
        <w:t>.</w:t>
      </w:r>
      <w:r w:rsidRPr="003C4D84">
        <w:rPr>
          <w:lang w:val="en-GB"/>
        </w:rPr>
        <w:t xml:space="preserve">, </w:t>
      </w:r>
      <w:proofErr w:type="spellStart"/>
      <w:r w:rsidRPr="003C4D84">
        <w:rPr>
          <w:lang w:val="en-GB"/>
        </w:rPr>
        <w:t>Samojlik</w:t>
      </w:r>
      <w:proofErr w:type="spellEnd"/>
      <w:r w:rsidR="00F26482" w:rsidRPr="003C4D84">
        <w:rPr>
          <w:lang w:val="en-GB"/>
        </w:rPr>
        <w:t>,</w:t>
      </w:r>
      <w:r w:rsidRPr="003C4D84">
        <w:rPr>
          <w:lang w:val="en-GB"/>
        </w:rPr>
        <w:t xml:space="preserve"> M</w:t>
      </w:r>
      <w:r w:rsidR="00F26482" w:rsidRPr="003C4D84">
        <w:rPr>
          <w:lang w:val="en-GB"/>
        </w:rPr>
        <w:t>.</w:t>
      </w:r>
      <w:r w:rsidRPr="003C4D84">
        <w:rPr>
          <w:lang w:val="en-GB"/>
        </w:rPr>
        <w:t xml:space="preserve">, </w:t>
      </w:r>
      <w:proofErr w:type="spellStart"/>
      <w:r w:rsidRPr="003C4D84">
        <w:rPr>
          <w:lang w:val="en-GB"/>
        </w:rPr>
        <w:t>Galytska</w:t>
      </w:r>
      <w:proofErr w:type="spellEnd"/>
      <w:r w:rsidR="00F26482" w:rsidRPr="003C4D84">
        <w:rPr>
          <w:lang w:val="en-GB"/>
        </w:rPr>
        <w:t>,</w:t>
      </w:r>
      <w:r w:rsidRPr="003C4D84">
        <w:rPr>
          <w:lang w:val="en-GB"/>
        </w:rPr>
        <w:t xml:space="preserve"> M</w:t>
      </w:r>
      <w:r w:rsidR="00F26482" w:rsidRPr="003C4D84">
        <w:rPr>
          <w:lang w:val="en-GB"/>
        </w:rPr>
        <w:t>.</w:t>
      </w:r>
      <w:r w:rsidRPr="003C4D84">
        <w:rPr>
          <w:lang w:val="en-GB"/>
        </w:rPr>
        <w:t xml:space="preserve">, </w:t>
      </w:r>
      <w:proofErr w:type="spellStart"/>
      <w:r w:rsidRPr="003C4D84">
        <w:rPr>
          <w:lang w:val="en-GB"/>
        </w:rPr>
        <w:t>Tsova</w:t>
      </w:r>
      <w:proofErr w:type="spellEnd"/>
      <w:r w:rsidR="00F26482" w:rsidRPr="003C4D84">
        <w:rPr>
          <w:lang w:val="en-GB"/>
        </w:rPr>
        <w:t>,</w:t>
      </w:r>
      <w:r w:rsidRPr="003C4D84">
        <w:rPr>
          <w:lang w:val="en-GB"/>
        </w:rPr>
        <w:t xml:space="preserve"> Yu.</w:t>
      </w:r>
      <w:r w:rsidR="00F26482" w:rsidRPr="003C4D84">
        <w:rPr>
          <w:lang w:val="en-GB"/>
        </w:rPr>
        <w:t>,</w:t>
      </w:r>
      <w:r w:rsidRPr="003C4D84">
        <w:rPr>
          <w:lang w:val="en-GB"/>
        </w:rPr>
        <w:t xml:space="preserve"> </w:t>
      </w:r>
      <w:r w:rsidR="001017F6">
        <w:rPr>
          <w:lang w:val="en-GB"/>
        </w:rPr>
        <w:t xml:space="preserve">&amp; </w:t>
      </w:r>
      <w:proofErr w:type="spellStart"/>
      <w:r w:rsidRPr="003C4D84">
        <w:rPr>
          <w:lang w:val="en-GB"/>
        </w:rPr>
        <w:t>Pischalenko</w:t>
      </w:r>
      <w:proofErr w:type="spellEnd"/>
      <w:r w:rsidR="00F26482" w:rsidRPr="003C4D84">
        <w:rPr>
          <w:lang w:val="en-GB"/>
        </w:rPr>
        <w:t>,</w:t>
      </w:r>
      <w:r w:rsidRPr="003C4D84">
        <w:rPr>
          <w:lang w:val="en-GB"/>
        </w:rPr>
        <w:t xml:space="preserve"> M. (2023b)</w:t>
      </w:r>
      <w:r w:rsidR="00F26482" w:rsidRPr="003C4D84">
        <w:rPr>
          <w:lang w:val="en-GB"/>
        </w:rPr>
        <w:t>.</w:t>
      </w:r>
      <w:r w:rsidRPr="003C4D84">
        <w:rPr>
          <w:lang w:val="en-GB"/>
        </w:rPr>
        <w:t xml:space="preserve"> Agroecological characteristics of the effect of a mixture of probiotic preparations with concomitant formation water on soil microorganisms. </w:t>
      </w:r>
      <w:r w:rsidRPr="003C4D84">
        <w:rPr>
          <w:i/>
          <w:lang w:val="en-GB"/>
        </w:rPr>
        <w:t>Ecological Questions</w:t>
      </w:r>
      <w:r w:rsidR="00F26482" w:rsidRPr="005B7990">
        <w:rPr>
          <w:iCs/>
          <w:lang w:val="en-GB"/>
        </w:rPr>
        <w:t>,</w:t>
      </w:r>
      <w:r w:rsidRPr="003C4D84">
        <w:rPr>
          <w:lang w:val="en-GB"/>
        </w:rPr>
        <w:t xml:space="preserve"> </w:t>
      </w:r>
      <w:r w:rsidRPr="005B7990">
        <w:rPr>
          <w:i/>
          <w:iCs/>
          <w:lang w:val="en-GB"/>
        </w:rPr>
        <w:t>34</w:t>
      </w:r>
      <w:r w:rsidRPr="003C4D84">
        <w:rPr>
          <w:lang w:val="en-GB"/>
        </w:rPr>
        <w:t>(3)</w:t>
      </w:r>
      <w:r w:rsidR="00F26482" w:rsidRPr="003C4D84">
        <w:rPr>
          <w:lang w:val="en-GB"/>
        </w:rPr>
        <w:t xml:space="preserve">, </w:t>
      </w:r>
      <w:r w:rsidRPr="003C4D84">
        <w:rPr>
          <w:lang w:val="en-GB"/>
        </w:rPr>
        <w:t xml:space="preserve">1-15. </w:t>
      </w:r>
      <w:hyperlink r:id="rId28" w:history="1">
        <w:r w:rsidR="009E2842" w:rsidRPr="003C4D84">
          <w:rPr>
            <w:rStyle w:val="Hipercze"/>
            <w:color w:val="auto"/>
            <w:u w:val="none"/>
            <w:lang w:val="en-GB"/>
          </w:rPr>
          <w:t>https://doi.org/10.12775/EQ.2023.033</w:t>
        </w:r>
      </w:hyperlink>
    </w:p>
    <w:p w14:paraId="21B3BDE1" w14:textId="1E7F6E13" w:rsidR="00E54C89" w:rsidRPr="003C4D84" w:rsidRDefault="00E54C89" w:rsidP="00C66D84">
      <w:pPr>
        <w:pStyle w:val="Rlit"/>
        <w:rPr>
          <w:lang w:val="en-GB"/>
        </w:rPr>
      </w:pPr>
      <w:proofErr w:type="spellStart"/>
      <w:r w:rsidRPr="003C4D84">
        <w:rPr>
          <w:lang w:val="en-GB"/>
        </w:rPr>
        <w:t>Pysarenko</w:t>
      </w:r>
      <w:proofErr w:type="spellEnd"/>
      <w:r w:rsidR="005676F7" w:rsidRPr="003C4D84">
        <w:rPr>
          <w:lang w:val="en-GB"/>
        </w:rPr>
        <w:t>,</w:t>
      </w:r>
      <w:r w:rsidRPr="003C4D84">
        <w:rPr>
          <w:lang w:val="en-GB"/>
        </w:rPr>
        <w:t xml:space="preserve"> P</w:t>
      </w:r>
      <w:r w:rsidR="005676F7" w:rsidRPr="003C4D84">
        <w:rPr>
          <w:lang w:val="en-GB"/>
        </w:rPr>
        <w:t>.</w:t>
      </w:r>
      <w:r w:rsidRPr="003C4D84">
        <w:rPr>
          <w:lang w:val="en-GB"/>
        </w:rPr>
        <w:t xml:space="preserve">, </w:t>
      </w:r>
      <w:proofErr w:type="spellStart"/>
      <w:r w:rsidRPr="003C4D84">
        <w:rPr>
          <w:lang w:val="en-GB"/>
        </w:rPr>
        <w:t>Samojlik</w:t>
      </w:r>
      <w:proofErr w:type="spellEnd"/>
      <w:r w:rsidR="005676F7" w:rsidRPr="003C4D84">
        <w:rPr>
          <w:lang w:val="en-GB"/>
        </w:rPr>
        <w:t>,</w:t>
      </w:r>
      <w:r w:rsidRPr="003C4D84">
        <w:rPr>
          <w:lang w:val="en-GB"/>
        </w:rPr>
        <w:t xml:space="preserve"> M</w:t>
      </w:r>
      <w:r w:rsidR="005676F7" w:rsidRPr="003C4D84">
        <w:rPr>
          <w:lang w:val="en-GB"/>
        </w:rPr>
        <w:t>.</w:t>
      </w:r>
      <w:r w:rsidRPr="003C4D84">
        <w:rPr>
          <w:lang w:val="en-GB"/>
        </w:rPr>
        <w:t xml:space="preserve">, </w:t>
      </w:r>
      <w:proofErr w:type="spellStart"/>
      <w:r w:rsidRPr="003C4D84">
        <w:rPr>
          <w:lang w:val="en-GB"/>
        </w:rPr>
        <w:t>Pysarenko</w:t>
      </w:r>
      <w:proofErr w:type="spellEnd"/>
      <w:r w:rsidR="005676F7" w:rsidRPr="003C4D84">
        <w:rPr>
          <w:lang w:val="en-GB"/>
        </w:rPr>
        <w:t>,</w:t>
      </w:r>
      <w:r w:rsidRPr="003C4D84">
        <w:rPr>
          <w:lang w:val="en-GB"/>
        </w:rPr>
        <w:t xml:space="preserve"> V</w:t>
      </w:r>
      <w:r w:rsidR="005676F7" w:rsidRPr="003C4D84">
        <w:rPr>
          <w:lang w:val="en-GB"/>
        </w:rPr>
        <w:t>.</w:t>
      </w:r>
      <w:r w:rsidRPr="003C4D84">
        <w:rPr>
          <w:lang w:val="en-GB"/>
        </w:rPr>
        <w:t xml:space="preserve">, </w:t>
      </w:r>
      <w:proofErr w:type="spellStart"/>
      <w:r w:rsidRPr="003C4D84">
        <w:rPr>
          <w:lang w:val="en-GB"/>
        </w:rPr>
        <w:t>Mostoviak</w:t>
      </w:r>
      <w:proofErr w:type="spellEnd"/>
      <w:r w:rsidR="005676F7" w:rsidRPr="003C4D84">
        <w:rPr>
          <w:lang w:val="en-GB"/>
        </w:rPr>
        <w:t>,</w:t>
      </w:r>
      <w:r w:rsidRPr="003C4D84">
        <w:rPr>
          <w:lang w:val="en-GB"/>
        </w:rPr>
        <w:t xml:space="preserve"> I</w:t>
      </w:r>
      <w:r w:rsidR="005676F7" w:rsidRPr="003C4D84">
        <w:rPr>
          <w:lang w:val="en-GB"/>
        </w:rPr>
        <w:t>.</w:t>
      </w:r>
      <w:r w:rsidRPr="003C4D84">
        <w:rPr>
          <w:lang w:val="en-GB"/>
        </w:rPr>
        <w:t xml:space="preserve">, </w:t>
      </w:r>
      <w:proofErr w:type="spellStart"/>
      <w:r w:rsidRPr="003C4D84">
        <w:rPr>
          <w:lang w:val="en-GB"/>
        </w:rPr>
        <w:t>Taranenko</w:t>
      </w:r>
      <w:proofErr w:type="spellEnd"/>
      <w:r w:rsidR="005676F7" w:rsidRPr="003C4D84">
        <w:rPr>
          <w:lang w:val="en-GB"/>
        </w:rPr>
        <w:t>,</w:t>
      </w:r>
      <w:r w:rsidRPr="003C4D84">
        <w:rPr>
          <w:lang w:val="en-GB"/>
        </w:rPr>
        <w:t xml:space="preserve"> A</w:t>
      </w:r>
      <w:r w:rsidR="005676F7" w:rsidRPr="003C4D84">
        <w:rPr>
          <w:lang w:val="en-GB"/>
        </w:rPr>
        <w:t>.</w:t>
      </w:r>
      <w:r w:rsidRPr="003C4D84">
        <w:rPr>
          <w:lang w:val="en-GB"/>
        </w:rPr>
        <w:t xml:space="preserve">, </w:t>
      </w:r>
      <w:proofErr w:type="spellStart"/>
      <w:r w:rsidRPr="003C4D84">
        <w:rPr>
          <w:lang w:val="en-GB"/>
        </w:rPr>
        <w:t>Taranenko</w:t>
      </w:r>
      <w:proofErr w:type="spellEnd"/>
      <w:r w:rsidR="005676F7" w:rsidRPr="003C4D84">
        <w:rPr>
          <w:lang w:val="en-GB"/>
        </w:rPr>
        <w:t>,</w:t>
      </w:r>
      <w:r w:rsidRPr="003C4D84">
        <w:rPr>
          <w:lang w:val="en-GB"/>
        </w:rPr>
        <w:t xml:space="preserve"> S</w:t>
      </w:r>
      <w:r w:rsidR="005676F7" w:rsidRPr="003C4D84">
        <w:rPr>
          <w:lang w:val="en-GB"/>
        </w:rPr>
        <w:t>.</w:t>
      </w:r>
      <w:r w:rsidRPr="003C4D84">
        <w:rPr>
          <w:lang w:val="en-GB"/>
        </w:rPr>
        <w:t xml:space="preserve">, </w:t>
      </w:r>
      <w:proofErr w:type="spellStart"/>
      <w:r w:rsidRPr="003C4D84">
        <w:rPr>
          <w:lang w:val="en-GB"/>
        </w:rPr>
        <w:t>Dychenko</w:t>
      </w:r>
      <w:proofErr w:type="spellEnd"/>
      <w:r w:rsidR="005676F7" w:rsidRPr="003C4D84">
        <w:rPr>
          <w:lang w:val="en-GB"/>
        </w:rPr>
        <w:t>,</w:t>
      </w:r>
      <w:r w:rsidRPr="003C4D84">
        <w:rPr>
          <w:lang w:val="en-GB"/>
        </w:rPr>
        <w:t xml:space="preserve"> O</w:t>
      </w:r>
      <w:r w:rsidR="005676F7" w:rsidRPr="003C4D84">
        <w:rPr>
          <w:lang w:val="en-GB"/>
        </w:rPr>
        <w:t>.</w:t>
      </w:r>
      <w:r w:rsidRPr="003C4D84">
        <w:rPr>
          <w:lang w:val="en-GB"/>
        </w:rPr>
        <w:t xml:space="preserve">, </w:t>
      </w:r>
      <w:proofErr w:type="spellStart"/>
      <w:r w:rsidRPr="003C4D84">
        <w:rPr>
          <w:lang w:val="en-GB"/>
        </w:rPr>
        <w:t>Lastovka</w:t>
      </w:r>
      <w:proofErr w:type="spellEnd"/>
      <w:r w:rsidR="005676F7" w:rsidRPr="003C4D84">
        <w:rPr>
          <w:lang w:val="en-GB"/>
        </w:rPr>
        <w:t>,</w:t>
      </w:r>
      <w:r w:rsidRPr="003C4D84">
        <w:rPr>
          <w:lang w:val="en-GB"/>
        </w:rPr>
        <w:t xml:space="preserve"> V</w:t>
      </w:r>
      <w:r w:rsidR="005676F7" w:rsidRPr="003C4D84">
        <w:rPr>
          <w:lang w:val="en-GB"/>
        </w:rPr>
        <w:t>.</w:t>
      </w:r>
      <w:r w:rsidRPr="003C4D84">
        <w:rPr>
          <w:lang w:val="en-GB"/>
        </w:rPr>
        <w:t xml:space="preserve">, </w:t>
      </w:r>
      <w:r w:rsidR="001017F6">
        <w:rPr>
          <w:lang w:val="en-GB"/>
        </w:rPr>
        <w:t>&amp; </w:t>
      </w:r>
      <w:proofErr w:type="spellStart"/>
      <w:r w:rsidRPr="003C4D84">
        <w:rPr>
          <w:lang w:val="en-GB"/>
        </w:rPr>
        <w:t>Husinsky</w:t>
      </w:r>
      <w:proofErr w:type="spellEnd"/>
      <w:r w:rsidR="005676F7" w:rsidRPr="003C4D84">
        <w:rPr>
          <w:lang w:val="en-GB"/>
        </w:rPr>
        <w:t>,</w:t>
      </w:r>
      <w:r w:rsidRPr="003C4D84">
        <w:rPr>
          <w:lang w:val="en-GB"/>
        </w:rPr>
        <w:t xml:space="preserve"> D. (2024)</w:t>
      </w:r>
      <w:r w:rsidR="005676F7" w:rsidRPr="003C4D84">
        <w:rPr>
          <w:lang w:val="en-GB"/>
        </w:rPr>
        <w:t>.</w:t>
      </w:r>
      <w:r w:rsidRPr="003C4D84">
        <w:rPr>
          <w:lang w:val="en-GB"/>
        </w:rPr>
        <w:t xml:space="preserve"> Assessment of landfills and their impact on the soil: a local study in Ukraine. </w:t>
      </w:r>
      <w:proofErr w:type="spellStart"/>
      <w:r w:rsidRPr="003C4D84">
        <w:rPr>
          <w:i/>
          <w:lang w:val="en-GB"/>
        </w:rPr>
        <w:t>Rocznik</w:t>
      </w:r>
      <w:proofErr w:type="spellEnd"/>
      <w:r w:rsidRPr="003C4D84">
        <w:rPr>
          <w:i/>
          <w:lang w:val="en-GB"/>
        </w:rPr>
        <w:t xml:space="preserve"> </w:t>
      </w:r>
      <w:proofErr w:type="spellStart"/>
      <w:r w:rsidRPr="003C4D84">
        <w:rPr>
          <w:i/>
          <w:lang w:val="en-GB"/>
        </w:rPr>
        <w:t>Ochrona</w:t>
      </w:r>
      <w:proofErr w:type="spellEnd"/>
      <w:r w:rsidRPr="003C4D84">
        <w:rPr>
          <w:i/>
          <w:lang w:val="en-GB"/>
        </w:rPr>
        <w:t xml:space="preserve"> </w:t>
      </w:r>
      <w:proofErr w:type="spellStart"/>
      <w:r w:rsidRPr="003C4D84">
        <w:rPr>
          <w:i/>
          <w:lang w:val="en-GB"/>
        </w:rPr>
        <w:t>Środowiska</w:t>
      </w:r>
      <w:proofErr w:type="spellEnd"/>
      <w:r w:rsidR="005676F7" w:rsidRPr="003C4D84">
        <w:rPr>
          <w:lang w:val="en-GB"/>
        </w:rPr>
        <w:t>,</w:t>
      </w:r>
      <w:r w:rsidRPr="003C4D84">
        <w:rPr>
          <w:lang w:val="en-GB"/>
        </w:rPr>
        <w:t xml:space="preserve"> </w:t>
      </w:r>
      <w:r w:rsidRPr="005B7990">
        <w:rPr>
          <w:i/>
          <w:iCs/>
          <w:lang w:val="en-GB"/>
        </w:rPr>
        <w:t>26</w:t>
      </w:r>
      <w:r w:rsidR="005676F7" w:rsidRPr="003C4D84">
        <w:rPr>
          <w:lang w:val="en-GB"/>
        </w:rPr>
        <w:t>,</w:t>
      </w:r>
      <w:r w:rsidRPr="003C4D84">
        <w:rPr>
          <w:lang w:val="en-GB"/>
        </w:rPr>
        <w:t xml:space="preserve"> 178-186. </w:t>
      </w:r>
      <w:hyperlink r:id="rId29" w:history="1">
        <w:r w:rsidR="009E2842" w:rsidRPr="003C4D84">
          <w:rPr>
            <w:rStyle w:val="Hipercze"/>
            <w:color w:val="auto"/>
            <w:u w:val="none"/>
            <w:lang w:val="en-GB"/>
          </w:rPr>
          <w:t>https://doi.org/10.54740/ros.2024.019</w:t>
        </w:r>
      </w:hyperlink>
    </w:p>
    <w:p w14:paraId="07882048" w14:textId="6AD3D66A" w:rsidR="00E54C89" w:rsidRPr="003C4D84" w:rsidRDefault="00E54C89" w:rsidP="005B7990">
      <w:pPr>
        <w:pStyle w:val="Rlit"/>
        <w:jc w:val="left"/>
        <w:rPr>
          <w:lang w:val="en-GB"/>
        </w:rPr>
      </w:pPr>
      <w:r w:rsidRPr="003C4D84">
        <w:rPr>
          <w:lang w:val="en-GB"/>
        </w:rPr>
        <w:t>Russell</w:t>
      </w:r>
      <w:r w:rsidR="00C365AB" w:rsidRPr="003C4D84">
        <w:rPr>
          <w:lang w:val="en-GB"/>
        </w:rPr>
        <w:t>,</w:t>
      </w:r>
      <w:r w:rsidRPr="003C4D84">
        <w:rPr>
          <w:lang w:val="en-GB"/>
        </w:rPr>
        <w:t xml:space="preserve"> J</w:t>
      </w:r>
      <w:r w:rsidR="00C365AB" w:rsidRPr="003C4D84">
        <w:rPr>
          <w:lang w:val="en-GB"/>
        </w:rPr>
        <w:t>.</w:t>
      </w:r>
      <w:r w:rsidR="005B7990">
        <w:rPr>
          <w:lang w:val="en-GB"/>
        </w:rPr>
        <w:t xml:space="preserve"> </w:t>
      </w:r>
      <w:r w:rsidRPr="003C4D84">
        <w:rPr>
          <w:lang w:val="en-GB"/>
        </w:rPr>
        <w:t>R</w:t>
      </w:r>
      <w:r w:rsidR="00C365AB" w:rsidRPr="003C4D84">
        <w:rPr>
          <w:lang w:val="en-GB"/>
        </w:rPr>
        <w:t>.</w:t>
      </w:r>
      <w:r w:rsidRPr="003C4D84">
        <w:rPr>
          <w:lang w:val="en-GB"/>
        </w:rPr>
        <w:t>, Huang</w:t>
      </w:r>
      <w:r w:rsidR="00C365AB" w:rsidRPr="003C4D84">
        <w:rPr>
          <w:lang w:val="en-GB"/>
        </w:rPr>
        <w:t>,</w:t>
      </w:r>
      <w:r w:rsidRPr="003C4D84">
        <w:rPr>
          <w:lang w:val="en-GB"/>
        </w:rPr>
        <w:t xml:space="preserve"> J</w:t>
      </w:r>
      <w:r w:rsidR="00C365AB" w:rsidRPr="003C4D84">
        <w:rPr>
          <w:lang w:val="en-GB"/>
        </w:rPr>
        <w:t>.</w:t>
      </w:r>
      <w:r w:rsidRPr="003C4D84">
        <w:rPr>
          <w:lang w:val="en-GB"/>
        </w:rPr>
        <w:t>, Anand</w:t>
      </w:r>
      <w:r w:rsidR="00C365AB" w:rsidRPr="003C4D84">
        <w:rPr>
          <w:lang w:val="en-GB"/>
        </w:rPr>
        <w:t>,</w:t>
      </w:r>
      <w:r w:rsidRPr="003C4D84">
        <w:rPr>
          <w:lang w:val="en-GB"/>
        </w:rPr>
        <w:t xml:space="preserve"> P</w:t>
      </w:r>
      <w:r w:rsidR="00C365AB" w:rsidRPr="003C4D84">
        <w:rPr>
          <w:lang w:val="en-GB"/>
        </w:rPr>
        <w:t>.</w:t>
      </w:r>
      <w:r w:rsidRPr="003C4D84">
        <w:rPr>
          <w:lang w:val="en-GB"/>
        </w:rPr>
        <w:t>, Kucera</w:t>
      </w:r>
      <w:r w:rsidR="00C365AB" w:rsidRPr="003C4D84">
        <w:rPr>
          <w:lang w:val="en-GB"/>
        </w:rPr>
        <w:t>,</w:t>
      </w:r>
      <w:r w:rsidRPr="003C4D84">
        <w:rPr>
          <w:lang w:val="en-GB"/>
        </w:rPr>
        <w:t xml:space="preserve"> K</w:t>
      </w:r>
      <w:r w:rsidR="00C365AB" w:rsidRPr="003C4D84">
        <w:rPr>
          <w:lang w:val="en-GB"/>
        </w:rPr>
        <w:t>.</w:t>
      </w:r>
      <w:r w:rsidRPr="003C4D84">
        <w:rPr>
          <w:lang w:val="en-GB"/>
        </w:rPr>
        <w:t>, Sandoval</w:t>
      </w:r>
      <w:r w:rsidR="00C365AB" w:rsidRPr="003C4D84">
        <w:rPr>
          <w:lang w:val="en-GB"/>
        </w:rPr>
        <w:t>,</w:t>
      </w:r>
      <w:r w:rsidRPr="003C4D84">
        <w:rPr>
          <w:lang w:val="en-GB"/>
        </w:rPr>
        <w:t xml:space="preserve"> A</w:t>
      </w:r>
      <w:r w:rsidR="00C365AB" w:rsidRPr="003C4D84">
        <w:rPr>
          <w:lang w:val="en-GB"/>
        </w:rPr>
        <w:t>.</w:t>
      </w:r>
      <w:r w:rsidR="005B7990">
        <w:rPr>
          <w:lang w:val="en-GB"/>
        </w:rPr>
        <w:t xml:space="preserve"> </w:t>
      </w:r>
      <w:r w:rsidRPr="003C4D84">
        <w:rPr>
          <w:lang w:val="en-GB"/>
        </w:rPr>
        <w:t>G</w:t>
      </w:r>
      <w:r w:rsidR="00C365AB" w:rsidRPr="003C4D84">
        <w:rPr>
          <w:lang w:val="en-GB"/>
        </w:rPr>
        <w:t>.</w:t>
      </w:r>
      <w:r w:rsidRPr="003C4D84">
        <w:rPr>
          <w:lang w:val="en-GB"/>
        </w:rPr>
        <w:t>, Dantzler</w:t>
      </w:r>
      <w:r w:rsidR="00C365AB" w:rsidRPr="003C4D84">
        <w:rPr>
          <w:lang w:val="en-GB"/>
        </w:rPr>
        <w:t>,</w:t>
      </w:r>
      <w:r w:rsidRPr="003C4D84">
        <w:rPr>
          <w:lang w:val="en-GB"/>
        </w:rPr>
        <w:t xml:space="preserve"> K</w:t>
      </w:r>
      <w:r w:rsidR="00C365AB" w:rsidRPr="003C4D84">
        <w:rPr>
          <w:lang w:val="en-GB"/>
        </w:rPr>
        <w:t>.</w:t>
      </w:r>
      <w:r w:rsidR="005B7990">
        <w:rPr>
          <w:lang w:val="en-GB"/>
        </w:rPr>
        <w:t xml:space="preserve"> </w:t>
      </w:r>
      <w:r w:rsidRPr="003C4D84">
        <w:rPr>
          <w:lang w:val="en-GB"/>
        </w:rPr>
        <w:t>W</w:t>
      </w:r>
      <w:r w:rsidR="00C365AB" w:rsidRPr="003C4D84">
        <w:rPr>
          <w:lang w:val="en-GB"/>
        </w:rPr>
        <w:t>.</w:t>
      </w:r>
      <w:r w:rsidRPr="003C4D84">
        <w:rPr>
          <w:lang w:val="en-GB"/>
        </w:rPr>
        <w:t>, Hickman</w:t>
      </w:r>
      <w:r w:rsidR="00C365AB" w:rsidRPr="003C4D84">
        <w:rPr>
          <w:lang w:val="en-GB"/>
        </w:rPr>
        <w:t>,</w:t>
      </w:r>
      <w:r w:rsidRPr="003C4D84">
        <w:rPr>
          <w:lang w:val="en-GB"/>
        </w:rPr>
        <w:t xml:space="preserve"> D</w:t>
      </w:r>
      <w:r w:rsidR="00C365AB" w:rsidRPr="003C4D84">
        <w:rPr>
          <w:lang w:val="en-GB"/>
        </w:rPr>
        <w:t>.</w:t>
      </w:r>
      <w:r w:rsidRPr="003C4D84">
        <w:rPr>
          <w:lang w:val="en-GB"/>
        </w:rPr>
        <w:t>, Jee</w:t>
      </w:r>
      <w:r w:rsidR="00C365AB" w:rsidRPr="003C4D84">
        <w:rPr>
          <w:lang w:val="en-GB"/>
        </w:rPr>
        <w:t>,</w:t>
      </w:r>
      <w:r w:rsidRPr="003C4D84">
        <w:rPr>
          <w:lang w:val="en-GB"/>
        </w:rPr>
        <w:t xml:space="preserve"> J</w:t>
      </w:r>
      <w:r w:rsidR="00C365AB" w:rsidRPr="003C4D84">
        <w:rPr>
          <w:lang w:val="en-GB"/>
        </w:rPr>
        <w:t>.</w:t>
      </w:r>
      <w:r w:rsidRPr="003C4D84">
        <w:rPr>
          <w:lang w:val="en-GB"/>
        </w:rPr>
        <w:t xml:space="preserve">, </w:t>
      </w:r>
      <w:proofErr w:type="spellStart"/>
      <w:r w:rsidRPr="003C4D84">
        <w:rPr>
          <w:lang w:val="en-GB"/>
        </w:rPr>
        <w:t>Kimovec</w:t>
      </w:r>
      <w:proofErr w:type="spellEnd"/>
      <w:r w:rsidR="00C365AB" w:rsidRPr="003C4D84">
        <w:rPr>
          <w:lang w:val="en-GB"/>
        </w:rPr>
        <w:t>,</w:t>
      </w:r>
      <w:r w:rsidRPr="003C4D84">
        <w:rPr>
          <w:lang w:val="en-GB"/>
        </w:rPr>
        <w:t xml:space="preserve"> F</w:t>
      </w:r>
      <w:r w:rsidR="00C365AB" w:rsidRPr="003C4D84">
        <w:rPr>
          <w:lang w:val="en-GB"/>
        </w:rPr>
        <w:t>.</w:t>
      </w:r>
      <w:r w:rsidR="005B7990">
        <w:rPr>
          <w:lang w:val="en-GB"/>
        </w:rPr>
        <w:t xml:space="preserve"> </w:t>
      </w:r>
      <w:r w:rsidRPr="003C4D84">
        <w:rPr>
          <w:lang w:val="en-GB"/>
        </w:rPr>
        <w:t>M</w:t>
      </w:r>
      <w:r w:rsidR="00C365AB" w:rsidRPr="003C4D84">
        <w:rPr>
          <w:lang w:val="en-GB"/>
        </w:rPr>
        <w:t>.</w:t>
      </w:r>
      <w:r w:rsidRPr="003C4D84">
        <w:rPr>
          <w:lang w:val="en-GB"/>
        </w:rPr>
        <w:t>, Koppstein</w:t>
      </w:r>
      <w:r w:rsidR="00C365AB" w:rsidRPr="003C4D84">
        <w:rPr>
          <w:lang w:val="en-GB"/>
        </w:rPr>
        <w:t>,</w:t>
      </w:r>
      <w:r w:rsidRPr="003C4D84">
        <w:rPr>
          <w:lang w:val="en-GB"/>
        </w:rPr>
        <w:t xml:space="preserve"> D</w:t>
      </w:r>
      <w:r w:rsidR="00C365AB" w:rsidRPr="003C4D84">
        <w:rPr>
          <w:lang w:val="en-GB"/>
        </w:rPr>
        <w:t>.</w:t>
      </w:r>
      <w:r w:rsidRPr="003C4D84">
        <w:rPr>
          <w:lang w:val="en-GB"/>
        </w:rPr>
        <w:t>, Marks</w:t>
      </w:r>
      <w:r w:rsidR="00C365AB" w:rsidRPr="003C4D84">
        <w:rPr>
          <w:lang w:val="en-GB"/>
        </w:rPr>
        <w:t>,</w:t>
      </w:r>
      <w:r w:rsidRPr="003C4D84">
        <w:rPr>
          <w:lang w:val="en-GB"/>
        </w:rPr>
        <w:t xml:space="preserve"> D</w:t>
      </w:r>
      <w:r w:rsidR="00C365AB" w:rsidRPr="003C4D84">
        <w:rPr>
          <w:lang w:val="en-GB"/>
        </w:rPr>
        <w:t>.</w:t>
      </w:r>
      <w:r w:rsidR="005B7990">
        <w:rPr>
          <w:lang w:val="en-GB"/>
        </w:rPr>
        <w:t xml:space="preserve"> </w:t>
      </w:r>
      <w:r w:rsidRPr="003C4D84">
        <w:rPr>
          <w:lang w:val="en-GB"/>
        </w:rPr>
        <w:t>H</w:t>
      </w:r>
      <w:r w:rsidR="00C365AB" w:rsidRPr="003C4D84">
        <w:rPr>
          <w:lang w:val="en-GB"/>
        </w:rPr>
        <w:t>.</w:t>
      </w:r>
      <w:r w:rsidRPr="003C4D84">
        <w:rPr>
          <w:lang w:val="en-GB"/>
        </w:rPr>
        <w:t xml:space="preserve">, </w:t>
      </w:r>
      <w:proofErr w:type="spellStart"/>
      <w:r w:rsidRPr="003C4D84">
        <w:rPr>
          <w:lang w:val="en-GB"/>
        </w:rPr>
        <w:t>Mittermiller</w:t>
      </w:r>
      <w:proofErr w:type="spellEnd"/>
      <w:r w:rsidR="00C365AB" w:rsidRPr="003C4D84">
        <w:rPr>
          <w:lang w:val="en-GB"/>
        </w:rPr>
        <w:t>,</w:t>
      </w:r>
      <w:r w:rsidRPr="003C4D84">
        <w:rPr>
          <w:lang w:val="en-GB"/>
        </w:rPr>
        <w:t xml:space="preserve"> P</w:t>
      </w:r>
      <w:r w:rsidR="00C365AB" w:rsidRPr="003C4D84">
        <w:rPr>
          <w:lang w:val="en-GB"/>
        </w:rPr>
        <w:t>.</w:t>
      </w:r>
      <w:r w:rsidR="005B7990">
        <w:rPr>
          <w:lang w:val="en-GB"/>
        </w:rPr>
        <w:t xml:space="preserve"> </w:t>
      </w:r>
      <w:r w:rsidRPr="003C4D84">
        <w:rPr>
          <w:lang w:val="en-GB"/>
        </w:rPr>
        <w:t>A</w:t>
      </w:r>
      <w:r w:rsidR="00C365AB" w:rsidRPr="003C4D84">
        <w:rPr>
          <w:lang w:val="en-GB"/>
        </w:rPr>
        <w:t>.</w:t>
      </w:r>
      <w:r w:rsidRPr="003C4D84">
        <w:rPr>
          <w:lang w:val="en-GB"/>
        </w:rPr>
        <w:t>, Núñez</w:t>
      </w:r>
      <w:r w:rsidR="00C365AB" w:rsidRPr="003C4D84">
        <w:rPr>
          <w:lang w:val="en-GB"/>
        </w:rPr>
        <w:t>,</w:t>
      </w:r>
      <w:r w:rsidRPr="003C4D84">
        <w:rPr>
          <w:lang w:val="en-GB"/>
        </w:rPr>
        <w:t xml:space="preserve"> S</w:t>
      </w:r>
      <w:r w:rsidR="00C365AB" w:rsidRPr="003C4D84">
        <w:rPr>
          <w:lang w:val="en-GB"/>
        </w:rPr>
        <w:t>.</w:t>
      </w:r>
      <w:r w:rsidR="005B7990">
        <w:rPr>
          <w:lang w:val="en-GB"/>
        </w:rPr>
        <w:t xml:space="preserve"> </w:t>
      </w:r>
      <w:r w:rsidRPr="003C4D84">
        <w:rPr>
          <w:lang w:val="en-GB"/>
        </w:rPr>
        <w:t>J</w:t>
      </w:r>
      <w:r w:rsidR="00C365AB" w:rsidRPr="003C4D84">
        <w:rPr>
          <w:lang w:val="en-GB"/>
        </w:rPr>
        <w:t>.</w:t>
      </w:r>
      <w:r w:rsidRPr="003C4D84">
        <w:rPr>
          <w:lang w:val="en-GB"/>
        </w:rPr>
        <w:t>, Santiago</w:t>
      </w:r>
      <w:r w:rsidR="00C365AB" w:rsidRPr="003C4D84">
        <w:rPr>
          <w:lang w:val="en-GB"/>
        </w:rPr>
        <w:t>,</w:t>
      </w:r>
      <w:r w:rsidRPr="003C4D84">
        <w:rPr>
          <w:lang w:val="en-GB"/>
        </w:rPr>
        <w:t xml:space="preserve"> M</w:t>
      </w:r>
      <w:r w:rsidR="00C365AB" w:rsidRPr="003C4D84">
        <w:rPr>
          <w:lang w:val="en-GB"/>
        </w:rPr>
        <w:t>.</w:t>
      </w:r>
      <w:r w:rsidRPr="003C4D84">
        <w:rPr>
          <w:lang w:val="en-GB"/>
        </w:rPr>
        <w:t>, Townes</w:t>
      </w:r>
      <w:r w:rsidR="00C365AB" w:rsidRPr="003C4D84">
        <w:rPr>
          <w:lang w:val="en-GB"/>
        </w:rPr>
        <w:t>,</w:t>
      </w:r>
      <w:r w:rsidRPr="003C4D84">
        <w:rPr>
          <w:lang w:val="en-GB"/>
        </w:rPr>
        <w:t xml:space="preserve"> M</w:t>
      </w:r>
      <w:r w:rsidR="00C365AB" w:rsidRPr="003C4D84">
        <w:rPr>
          <w:lang w:val="en-GB"/>
        </w:rPr>
        <w:t>.</w:t>
      </w:r>
      <w:r w:rsidR="005B7990">
        <w:rPr>
          <w:lang w:val="en-GB"/>
        </w:rPr>
        <w:t xml:space="preserve"> </w:t>
      </w:r>
      <w:r w:rsidRPr="003C4D84">
        <w:rPr>
          <w:lang w:val="en-GB"/>
        </w:rPr>
        <w:t>A</w:t>
      </w:r>
      <w:r w:rsidR="00C365AB" w:rsidRPr="003C4D84">
        <w:rPr>
          <w:lang w:val="en-GB"/>
        </w:rPr>
        <w:t>.</w:t>
      </w:r>
      <w:r w:rsidRPr="003C4D84">
        <w:rPr>
          <w:lang w:val="en-GB"/>
        </w:rPr>
        <w:t>, Vishnevetsky</w:t>
      </w:r>
      <w:r w:rsidR="00C365AB" w:rsidRPr="003C4D84">
        <w:rPr>
          <w:lang w:val="en-GB"/>
        </w:rPr>
        <w:t>,</w:t>
      </w:r>
      <w:r w:rsidRPr="003C4D84">
        <w:rPr>
          <w:lang w:val="en-GB"/>
        </w:rPr>
        <w:t xml:space="preserve"> M</w:t>
      </w:r>
      <w:r w:rsidR="00C365AB" w:rsidRPr="003C4D84">
        <w:rPr>
          <w:lang w:val="en-GB"/>
        </w:rPr>
        <w:t>.</w:t>
      </w:r>
      <w:r w:rsidRPr="003C4D84">
        <w:rPr>
          <w:lang w:val="en-GB"/>
        </w:rPr>
        <w:t>, Williams</w:t>
      </w:r>
      <w:r w:rsidR="00C365AB" w:rsidRPr="003C4D84">
        <w:rPr>
          <w:lang w:val="en-GB"/>
        </w:rPr>
        <w:t>,</w:t>
      </w:r>
      <w:r w:rsidRPr="003C4D84">
        <w:rPr>
          <w:lang w:val="en-GB"/>
        </w:rPr>
        <w:t xml:space="preserve"> N</w:t>
      </w:r>
      <w:r w:rsidR="00C365AB" w:rsidRPr="003C4D84">
        <w:rPr>
          <w:lang w:val="en-GB"/>
        </w:rPr>
        <w:t>.</w:t>
      </w:r>
      <w:r w:rsidR="005B7990">
        <w:rPr>
          <w:lang w:val="en-GB"/>
        </w:rPr>
        <w:t xml:space="preserve"> </w:t>
      </w:r>
      <w:r w:rsidRPr="003C4D84">
        <w:rPr>
          <w:lang w:val="en-GB"/>
        </w:rPr>
        <w:t>E</w:t>
      </w:r>
      <w:r w:rsidR="00C365AB" w:rsidRPr="003C4D84">
        <w:rPr>
          <w:lang w:val="en-GB"/>
        </w:rPr>
        <w:t>.</w:t>
      </w:r>
      <w:r w:rsidRPr="003C4D84">
        <w:rPr>
          <w:lang w:val="en-GB"/>
        </w:rPr>
        <w:t>, Percy</w:t>
      </w:r>
      <w:r w:rsidR="00C365AB" w:rsidRPr="003C4D84">
        <w:rPr>
          <w:lang w:val="en-GB"/>
        </w:rPr>
        <w:t>,</w:t>
      </w:r>
      <w:r w:rsidRPr="003C4D84">
        <w:rPr>
          <w:lang w:val="en-GB"/>
        </w:rPr>
        <w:t xml:space="preserve"> V</w:t>
      </w:r>
      <w:r w:rsidR="00C365AB" w:rsidRPr="003C4D84">
        <w:rPr>
          <w:lang w:val="en-GB"/>
        </w:rPr>
        <w:t>.</w:t>
      </w:r>
      <w:r w:rsidR="005B7990">
        <w:rPr>
          <w:lang w:val="en-GB"/>
        </w:rPr>
        <w:t xml:space="preserve"> </w:t>
      </w:r>
      <w:r w:rsidRPr="003C4D84">
        <w:rPr>
          <w:lang w:val="en-GB"/>
        </w:rPr>
        <w:t>M</w:t>
      </w:r>
      <w:r w:rsidR="00C365AB" w:rsidRPr="003C4D84">
        <w:rPr>
          <w:lang w:val="en-GB"/>
        </w:rPr>
        <w:t>.</w:t>
      </w:r>
      <w:r w:rsidRPr="003C4D84">
        <w:rPr>
          <w:lang w:val="en-GB"/>
        </w:rPr>
        <w:t>, Boulanger</w:t>
      </w:r>
      <w:r w:rsidR="00C365AB" w:rsidRPr="003C4D84">
        <w:rPr>
          <w:lang w:val="en-GB"/>
        </w:rPr>
        <w:t>,</w:t>
      </w:r>
      <w:r w:rsidRPr="003C4D84">
        <w:rPr>
          <w:lang w:val="en-GB"/>
        </w:rPr>
        <w:t xml:space="preserve"> L.-A., Bascom-Slack</w:t>
      </w:r>
      <w:r w:rsidR="00C365AB" w:rsidRPr="003C4D84">
        <w:rPr>
          <w:lang w:val="en-GB"/>
        </w:rPr>
        <w:t>,</w:t>
      </w:r>
      <w:r w:rsidRPr="003C4D84">
        <w:rPr>
          <w:lang w:val="en-GB"/>
        </w:rPr>
        <w:t xml:space="preserve"> C</w:t>
      </w:r>
      <w:r w:rsidR="00C365AB" w:rsidRPr="003C4D84">
        <w:rPr>
          <w:lang w:val="en-GB"/>
        </w:rPr>
        <w:t>.</w:t>
      </w:r>
      <w:r w:rsidRPr="003C4D84">
        <w:rPr>
          <w:lang w:val="en-GB"/>
        </w:rPr>
        <w:t xml:space="preserve">, </w:t>
      </w:r>
      <w:r w:rsidR="001017F6">
        <w:rPr>
          <w:lang w:val="en-GB"/>
        </w:rPr>
        <w:t xml:space="preserve">&amp; </w:t>
      </w:r>
      <w:r w:rsidRPr="003C4D84">
        <w:rPr>
          <w:lang w:val="en-GB"/>
        </w:rPr>
        <w:t>Strobel</w:t>
      </w:r>
      <w:r w:rsidR="00C365AB" w:rsidRPr="003C4D84">
        <w:rPr>
          <w:lang w:val="en-GB"/>
        </w:rPr>
        <w:t>,</w:t>
      </w:r>
      <w:r w:rsidRPr="003C4D84">
        <w:rPr>
          <w:lang w:val="en-GB"/>
        </w:rPr>
        <w:t xml:space="preserve"> S</w:t>
      </w:r>
      <w:r w:rsidR="00C365AB" w:rsidRPr="003C4D84">
        <w:rPr>
          <w:lang w:val="en-GB"/>
        </w:rPr>
        <w:t>.</w:t>
      </w:r>
      <w:r w:rsidR="005B7990">
        <w:rPr>
          <w:lang w:val="en-GB"/>
        </w:rPr>
        <w:t xml:space="preserve"> </w:t>
      </w:r>
      <w:r w:rsidRPr="003C4D84">
        <w:rPr>
          <w:lang w:val="en-GB"/>
        </w:rPr>
        <w:t>A. (2011)</w:t>
      </w:r>
      <w:r w:rsidR="00C365AB" w:rsidRPr="003C4D84">
        <w:rPr>
          <w:lang w:val="en-GB"/>
        </w:rPr>
        <w:t>.</w:t>
      </w:r>
      <w:r w:rsidRPr="003C4D84">
        <w:rPr>
          <w:lang w:val="en-GB"/>
        </w:rPr>
        <w:t xml:space="preserve"> Biodegradation of polyester polyurethane by Endophytic Fungi. </w:t>
      </w:r>
      <w:r w:rsidRPr="003C4D84">
        <w:rPr>
          <w:i/>
          <w:lang w:val="en-GB"/>
        </w:rPr>
        <w:t>Applied Environ Microbiology</w:t>
      </w:r>
      <w:r w:rsidR="00C365AB" w:rsidRPr="005B7990">
        <w:rPr>
          <w:iCs/>
          <w:lang w:val="en-GB"/>
        </w:rPr>
        <w:t>,</w:t>
      </w:r>
      <w:r w:rsidRPr="003C4D84">
        <w:rPr>
          <w:lang w:val="en-GB"/>
        </w:rPr>
        <w:t xml:space="preserve"> </w:t>
      </w:r>
      <w:r w:rsidRPr="005B7990">
        <w:rPr>
          <w:i/>
          <w:iCs/>
          <w:lang w:val="en-GB"/>
        </w:rPr>
        <w:t>77</w:t>
      </w:r>
      <w:r w:rsidRPr="003C4D84">
        <w:rPr>
          <w:lang w:val="en-GB"/>
        </w:rPr>
        <w:t>(17)</w:t>
      </w:r>
      <w:r w:rsidR="00C365AB" w:rsidRPr="003C4D84">
        <w:rPr>
          <w:lang w:val="en-GB"/>
        </w:rPr>
        <w:t xml:space="preserve">, </w:t>
      </w:r>
      <w:r w:rsidRPr="003C4D84">
        <w:rPr>
          <w:lang w:val="en-GB"/>
        </w:rPr>
        <w:t>6076</w:t>
      </w:r>
      <w:r w:rsidR="005B7990">
        <w:rPr>
          <w:lang w:val="en-GB"/>
        </w:rPr>
        <w:t>-</w:t>
      </w:r>
      <w:r w:rsidRPr="003C4D84">
        <w:rPr>
          <w:lang w:val="en-GB"/>
        </w:rPr>
        <w:t xml:space="preserve">6084. </w:t>
      </w:r>
      <w:hyperlink r:id="rId30" w:history="1">
        <w:r w:rsidR="009E2842" w:rsidRPr="003C4D84">
          <w:rPr>
            <w:rStyle w:val="Hipercze"/>
            <w:color w:val="auto"/>
            <w:u w:val="none"/>
            <w:lang w:val="en-GB"/>
          </w:rPr>
          <w:t>https://doi.org/10.1128/AEM.00521-11</w:t>
        </w:r>
      </w:hyperlink>
    </w:p>
    <w:p w14:paraId="0C4B1ED6" w14:textId="5DD260AE" w:rsidR="00E54C89" w:rsidRPr="003C4D84" w:rsidRDefault="00E54C89" w:rsidP="005B7990">
      <w:pPr>
        <w:pStyle w:val="Rlit"/>
        <w:jc w:val="left"/>
        <w:rPr>
          <w:lang w:val="en-GB"/>
        </w:rPr>
      </w:pPr>
      <w:proofErr w:type="spellStart"/>
      <w:r w:rsidRPr="003C4D84">
        <w:rPr>
          <w:lang w:val="en-GB"/>
        </w:rPr>
        <w:t>Sekhohola</w:t>
      </w:r>
      <w:proofErr w:type="spellEnd"/>
      <w:r w:rsidRPr="003C4D84">
        <w:rPr>
          <w:lang w:val="en-GB"/>
        </w:rPr>
        <w:t>-Dlamini</w:t>
      </w:r>
      <w:r w:rsidR="00C365AB" w:rsidRPr="003C4D84">
        <w:rPr>
          <w:lang w:val="en-GB"/>
        </w:rPr>
        <w:t>,</w:t>
      </w:r>
      <w:r w:rsidRPr="003C4D84">
        <w:rPr>
          <w:lang w:val="en-GB"/>
        </w:rPr>
        <w:t xml:space="preserve"> L</w:t>
      </w:r>
      <w:r w:rsidR="00C365AB" w:rsidRPr="003C4D84">
        <w:rPr>
          <w:lang w:val="en-GB"/>
        </w:rPr>
        <w:t>.</w:t>
      </w:r>
      <w:r w:rsidRPr="003C4D84">
        <w:rPr>
          <w:lang w:val="en-GB"/>
        </w:rPr>
        <w:t xml:space="preserve">, </w:t>
      </w:r>
      <w:r w:rsidR="001017F6">
        <w:rPr>
          <w:lang w:val="en-GB"/>
        </w:rPr>
        <w:t xml:space="preserve">&amp; </w:t>
      </w:r>
      <w:r w:rsidRPr="003C4D84">
        <w:rPr>
          <w:lang w:val="en-GB"/>
        </w:rPr>
        <w:t>Tekere</w:t>
      </w:r>
      <w:r w:rsidR="00C365AB" w:rsidRPr="003C4D84">
        <w:rPr>
          <w:lang w:val="en-GB"/>
        </w:rPr>
        <w:t>,</w:t>
      </w:r>
      <w:r w:rsidRPr="003C4D84">
        <w:rPr>
          <w:lang w:val="en-GB"/>
        </w:rPr>
        <w:t xml:space="preserve"> M. (2020). Microbiology of municipal solid waste landfills: a review of microbial dynamics and ecological influences in waste bioprocessing. </w:t>
      </w:r>
      <w:r w:rsidRPr="003C4D84">
        <w:rPr>
          <w:i/>
          <w:lang w:val="en-GB"/>
        </w:rPr>
        <w:t>Biodegradation</w:t>
      </w:r>
      <w:r w:rsidR="00C365AB" w:rsidRPr="005B7990">
        <w:rPr>
          <w:iCs/>
          <w:lang w:val="en-GB"/>
        </w:rPr>
        <w:t>,</w:t>
      </w:r>
      <w:r w:rsidRPr="003C4D84">
        <w:rPr>
          <w:lang w:val="en-GB"/>
        </w:rPr>
        <w:t xml:space="preserve"> </w:t>
      </w:r>
      <w:r w:rsidRPr="005B7990">
        <w:rPr>
          <w:i/>
          <w:iCs/>
          <w:lang w:val="en-GB"/>
        </w:rPr>
        <w:t>31</w:t>
      </w:r>
      <w:r w:rsidR="00C365AB" w:rsidRPr="003C4D84">
        <w:rPr>
          <w:lang w:val="en-GB"/>
        </w:rPr>
        <w:t xml:space="preserve">, </w:t>
      </w:r>
      <w:r w:rsidRPr="003C4D84">
        <w:rPr>
          <w:lang w:val="en-GB"/>
        </w:rPr>
        <w:t>1-21</w:t>
      </w:r>
      <w:r w:rsidR="005B7990">
        <w:rPr>
          <w:lang w:val="en-GB"/>
        </w:rPr>
        <w:t>.</w:t>
      </w:r>
      <w:r w:rsidRPr="003C4D84">
        <w:rPr>
          <w:lang w:val="en-GB"/>
        </w:rPr>
        <w:t xml:space="preserve"> </w:t>
      </w:r>
      <w:r w:rsidR="005B7990">
        <w:rPr>
          <w:lang w:val="en-GB"/>
        </w:rPr>
        <w:br/>
      </w:r>
      <w:hyperlink r:id="rId31" w:history="1">
        <w:r w:rsidR="009E2842" w:rsidRPr="003C4D84">
          <w:rPr>
            <w:rStyle w:val="Hipercze"/>
            <w:color w:val="auto"/>
            <w:u w:val="none"/>
            <w:lang w:val="en-GB"/>
          </w:rPr>
          <w:t>https://doi.org/10.1007/s10532-019-09890-x</w:t>
        </w:r>
      </w:hyperlink>
    </w:p>
    <w:p w14:paraId="38EA9F74" w14:textId="48BEE134" w:rsidR="00E54C89" w:rsidRPr="003C4D84" w:rsidRDefault="00E54C89" w:rsidP="00C66D84">
      <w:pPr>
        <w:pStyle w:val="Rlit"/>
        <w:rPr>
          <w:lang w:val="en-GB"/>
        </w:rPr>
      </w:pPr>
      <w:r w:rsidRPr="003C4D84">
        <w:rPr>
          <w:lang w:val="en-GB"/>
        </w:rPr>
        <w:t>Shah</w:t>
      </w:r>
      <w:r w:rsidR="004C0504" w:rsidRPr="003C4D84">
        <w:rPr>
          <w:lang w:val="en-GB"/>
        </w:rPr>
        <w:t>,</w:t>
      </w:r>
      <w:r w:rsidRPr="003C4D84">
        <w:rPr>
          <w:lang w:val="en-GB"/>
        </w:rPr>
        <w:t xml:space="preserve"> A</w:t>
      </w:r>
      <w:r w:rsidR="004C0504" w:rsidRPr="003C4D84">
        <w:rPr>
          <w:lang w:val="en-GB"/>
        </w:rPr>
        <w:t>.</w:t>
      </w:r>
      <w:r w:rsidR="005B7990">
        <w:rPr>
          <w:lang w:val="en-GB"/>
        </w:rPr>
        <w:t xml:space="preserve"> </w:t>
      </w:r>
      <w:r w:rsidRPr="003C4D84">
        <w:rPr>
          <w:lang w:val="en-GB"/>
        </w:rPr>
        <w:t>A</w:t>
      </w:r>
      <w:r w:rsidR="004C0504" w:rsidRPr="003C4D84">
        <w:rPr>
          <w:lang w:val="en-GB"/>
        </w:rPr>
        <w:t>.</w:t>
      </w:r>
      <w:r w:rsidRPr="003C4D84">
        <w:rPr>
          <w:lang w:val="en-GB"/>
        </w:rPr>
        <w:t>, Hasan</w:t>
      </w:r>
      <w:r w:rsidR="004C0504" w:rsidRPr="003C4D84">
        <w:rPr>
          <w:lang w:val="en-GB"/>
        </w:rPr>
        <w:t>,</w:t>
      </w:r>
      <w:r w:rsidRPr="003C4D84">
        <w:rPr>
          <w:lang w:val="en-GB"/>
        </w:rPr>
        <w:t xml:space="preserve"> F</w:t>
      </w:r>
      <w:r w:rsidR="004C0504" w:rsidRPr="003C4D84">
        <w:rPr>
          <w:lang w:val="en-GB"/>
        </w:rPr>
        <w:t>.</w:t>
      </w:r>
      <w:r w:rsidRPr="003C4D84">
        <w:rPr>
          <w:lang w:val="en-GB"/>
        </w:rPr>
        <w:t>, Hameed</w:t>
      </w:r>
      <w:r w:rsidR="004C0504" w:rsidRPr="003C4D84">
        <w:rPr>
          <w:lang w:val="en-GB"/>
        </w:rPr>
        <w:t>,</w:t>
      </w:r>
      <w:r w:rsidRPr="003C4D84">
        <w:rPr>
          <w:lang w:val="en-GB"/>
        </w:rPr>
        <w:t xml:space="preserve"> A</w:t>
      </w:r>
      <w:r w:rsidR="004C0504" w:rsidRPr="003C4D84">
        <w:rPr>
          <w:lang w:val="en-GB"/>
        </w:rPr>
        <w:t>.</w:t>
      </w:r>
      <w:r w:rsidRPr="003C4D84">
        <w:rPr>
          <w:lang w:val="en-GB"/>
        </w:rPr>
        <w:t xml:space="preserve">, </w:t>
      </w:r>
      <w:r w:rsidR="001017F6">
        <w:rPr>
          <w:lang w:val="en-GB"/>
        </w:rPr>
        <w:t xml:space="preserve">&amp; </w:t>
      </w:r>
      <w:r w:rsidRPr="003C4D84">
        <w:rPr>
          <w:lang w:val="en-GB"/>
        </w:rPr>
        <w:t>Ahmed</w:t>
      </w:r>
      <w:r w:rsidR="004C0504" w:rsidRPr="003C4D84">
        <w:rPr>
          <w:lang w:val="en-GB"/>
        </w:rPr>
        <w:t>,</w:t>
      </w:r>
      <w:r w:rsidRPr="003C4D84">
        <w:rPr>
          <w:lang w:val="en-GB"/>
        </w:rPr>
        <w:t xml:space="preserve"> S</w:t>
      </w:r>
      <w:r w:rsidR="004C0504" w:rsidRPr="003C4D84">
        <w:rPr>
          <w:lang w:val="en-GB"/>
        </w:rPr>
        <w:t>.</w:t>
      </w:r>
      <w:r w:rsidRPr="003C4D84">
        <w:rPr>
          <w:lang w:val="en-GB"/>
        </w:rPr>
        <w:t xml:space="preserve"> (2008)</w:t>
      </w:r>
      <w:r w:rsidR="004C0504" w:rsidRPr="003C4D84">
        <w:rPr>
          <w:lang w:val="en-GB"/>
        </w:rPr>
        <w:t>.</w:t>
      </w:r>
      <w:r w:rsidRPr="003C4D84">
        <w:rPr>
          <w:lang w:val="en-GB"/>
        </w:rPr>
        <w:t xml:space="preserve"> Biological degradation of plastics: A comprehensive review. </w:t>
      </w:r>
      <w:r w:rsidRPr="003C4D84">
        <w:rPr>
          <w:i/>
          <w:lang w:val="en-GB"/>
        </w:rPr>
        <w:t>Biotechnology Advanced</w:t>
      </w:r>
      <w:r w:rsidR="004C0504" w:rsidRPr="005B7990">
        <w:rPr>
          <w:iCs/>
          <w:lang w:val="en-GB"/>
        </w:rPr>
        <w:t>,</w:t>
      </w:r>
      <w:r w:rsidRPr="003C4D84">
        <w:rPr>
          <w:lang w:val="en-GB"/>
        </w:rPr>
        <w:t xml:space="preserve"> </w:t>
      </w:r>
      <w:r w:rsidRPr="005B7990">
        <w:rPr>
          <w:i/>
          <w:iCs/>
          <w:lang w:val="en-GB"/>
        </w:rPr>
        <w:t>26</w:t>
      </w:r>
      <w:r w:rsidRPr="003C4D84">
        <w:rPr>
          <w:lang w:val="en-GB"/>
        </w:rPr>
        <w:t>(3)</w:t>
      </w:r>
      <w:r w:rsidR="004C0504" w:rsidRPr="003C4D84">
        <w:rPr>
          <w:lang w:val="en-GB"/>
        </w:rPr>
        <w:t xml:space="preserve">, </w:t>
      </w:r>
      <w:r w:rsidRPr="003C4D84">
        <w:rPr>
          <w:lang w:val="en-GB"/>
        </w:rPr>
        <w:t>246</w:t>
      </w:r>
      <w:r w:rsidR="005B7990">
        <w:rPr>
          <w:lang w:val="en-GB"/>
        </w:rPr>
        <w:t>-</w:t>
      </w:r>
      <w:r w:rsidRPr="003C4D84">
        <w:rPr>
          <w:lang w:val="en-GB"/>
        </w:rPr>
        <w:t xml:space="preserve">265. </w:t>
      </w:r>
      <w:hyperlink r:id="rId32" w:history="1">
        <w:r w:rsidR="009E2842" w:rsidRPr="003C4D84">
          <w:rPr>
            <w:rStyle w:val="Hipercze"/>
            <w:color w:val="auto"/>
            <w:u w:val="none"/>
            <w:lang w:val="en-GB"/>
          </w:rPr>
          <w:t>https://doi.org/10.1016/j.biotechadv.2007.12.005</w:t>
        </w:r>
      </w:hyperlink>
    </w:p>
    <w:p w14:paraId="1BF40953" w14:textId="1809BDB1" w:rsidR="00E54C89" w:rsidRPr="003C4D84" w:rsidRDefault="00E54C89" w:rsidP="00C66D84">
      <w:pPr>
        <w:pStyle w:val="Rlit"/>
        <w:rPr>
          <w:lang w:val="en-GB"/>
        </w:rPr>
      </w:pPr>
      <w:r w:rsidRPr="003C4D84">
        <w:rPr>
          <w:lang w:val="en-GB"/>
        </w:rPr>
        <w:t>Spokas</w:t>
      </w:r>
      <w:r w:rsidR="00920A4B" w:rsidRPr="003C4D84">
        <w:rPr>
          <w:lang w:val="en-GB"/>
        </w:rPr>
        <w:t>,</w:t>
      </w:r>
      <w:r w:rsidRPr="003C4D84">
        <w:rPr>
          <w:lang w:val="en-GB"/>
        </w:rPr>
        <w:t xml:space="preserve"> K</w:t>
      </w:r>
      <w:r w:rsidR="00920A4B" w:rsidRPr="003C4D84">
        <w:rPr>
          <w:lang w:val="en-GB"/>
        </w:rPr>
        <w:t>.</w:t>
      </w:r>
      <w:r w:rsidRPr="003C4D84">
        <w:rPr>
          <w:lang w:val="en-GB"/>
        </w:rPr>
        <w:t>, Bogner</w:t>
      </w:r>
      <w:r w:rsidR="00920A4B" w:rsidRPr="003C4D84">
        <w:rPr>
          <w:lang w:val="en-GB"/>
        </w:rPr>
        <w:t>,</w:t>
      </w:r>
      <w:r w:rsidRPr="003C4D84">
        <w:rPr>
          <w:lang w:val="en-GB"/>
        </w:rPr>
        <w:t xml:space="preserve"> J</w:t>
      </w:r>
      <w:r w:rsidR="00920A4B" w:rsidRPr="003C4D84">
        <w:rPr>
          <w:lang w:val="en-GB"/>
        </w:rPr>
        <w:t>.</w:t>
      </w:r>
      <w:r w:rsidRPr="003C4D84">
        <w:rPr>
          <w:lang w:val="en-GB"/>
        </w:rPr>
        <w:t>, Corcoran</w:t>
      </w:r>
      <w:r w:rsidR="00920A4B" w:rsidRPr="003C4D84">
        <w:rPr>
          <w:lang w:val="en-GB"/>
        </w:rPr>
        <w:t>,</w:t>
      </w:r>
      <w:r w:rsidRPr="003C4D84">
        <w:rPr>
          <w:lang w:val="en-GB"/>
        </w:rPr>
        <w:t xml:space="preserve"> M</w:t>
      </w:r>
      <w:r w:rsidR="00920A4B" w:rsidRPr="003C4D84">
        <w:rPr>
          <w:lang w:val="en-GB"/>
        </w:rPr>
        <w:t>.</w:t>
      </w:r>
      <w:r w:rsidRPr="003C4D84">
        <w:rPr>
          <w:lang w:val="en-GB"/>
        </w:rPr>
        <w:t xml:space="preserve">, </w:t>
      </w:r>
      <w:r w:rsidR="001017F6">
        <w:rPr>
          <w:lang w:val="en-GB"/>
        </w:rPr>
        <w:t xml:space="preserve">&amp; </w:t>
      </w:r>
      <w:r w:rsidRPr="003C4D84">
        <w:rPr>
          <w:lang w:val="en-GB"/>
        </w:rPr>
        <w:t>Walker</w:t>
      </w:r>
      <w:r w:rsidR="00920A4B" w:rsidRPr="003C4D84">
        <w:rPr>
          <w:lang w:val="en-GB"/>
        </w:rPr>
        <w:t>,</w:t>
      </w:r>
      <w:r w:rsidRPr="003C4D84">
        <w:rPr>
          <w:lang w:val="en-GB"/>
        </w:rPr>
        <w:t xml:space="preserve"> S</w:t>
      </w:r>
      <w:r w:rsidR="00920A4B" w:rsidRPr="003C4D84">
        <w:rPr>
          <w:lang w:val="en-GB"/>
        </w:rPr>
        <w:t>.</w:t>
      </w:r>
      <w:r w:rsidRPr="003C4D84">
        <w:rPr>
          <w:lang w:val="en-GB"/>
        </w:rPr>
        <w:t xml:space="preserve"> (2015)</w:t>
      </w:r>
      <w:r w:rsidR="00920A4B" w:rsidRPr="003C4D84">
        <w:rPr>
          <w:lang w:val="en-GB"/>
        </w:rPr>
        <w:t>.</w:t>
      </w:r>
      <w:r w:rsidRPr="003C4D84">
        <w:rPr>
          <w:lang w:val="en-GB"/>
        </w:rPr>
        <w:t xml:space="preserve"> From California dreaming to California data: challenging historic models for landfill CH4 emissions. </w:t>
      </w:r>
      <w:r w:rsidRPr="003C4D84">
        <w:rPr>
          <w:i/>
          <w:lang w:val="en-GB"/>
        </w:rPr>
        <w:t>Elementa</w:t>
      </w:r>
      <w:r w:rsidR="00920A4B" w:rsidRPr="005B7990">
        <w:rPr>
          <w:iCs/>
          <w:lang w:val="en-GB"/>
        </w:rPr>
        <w:t>,</w:t>
      </w:r>
      <w:r w:rsidRPr="003C4D84">
        <w:rPr>
          <w:lang w:val="en-GB"/>
        </w:rPr>
        <w:t xml:space="preserve"> </w:t>
      </w:r>
      <w:r w:rsidRPr="005B7990">
        <w:rPr>
          <w:i/>
          <w:iCs/>
          <w:lang w:val="en-GB"/>
        </w:rPr>
        <w:t>3</w:t>
      </w:r>
      <w:r w:rsidR="00920A4B" w:rsidRPr="003C4D84">
        <w:rPr>
          <w:lang w:val="en-GB"/>
        </w:rPr>
        <w:t xml:space="preserve">, </w:t>
      </w:r>
      <w:r w:rsidRPr="003C4D84">
        <w:rPr>
          <w:lang w:val="en-GB"/>
        </w:rPr>
        <w:t xml:space="preserve">000051. </w:t>
      </w:r>
      <w:hyperlink r:id="rId33" w:history="1">
        <w:r w:rsidR="009E2842" w:rsidRPr="003C4D84">
          <w:rPr>
            <w:rStyle w:val="Hipercze"/>
            <w:color w:val="auto"/>
            <w:u w:val="none"/>
            <w:lang w:val="en-GB"/>
          </w:rPr>
          <w:t>https://doi.org/10.12952/journal.elementa.000051</w:t>
        </w:r>
      </w:hyperlink>
    </w:p>
    <w:p w14:paraId="7C166301" w14:textId="21DC35D4" w:rsidR="00E54C89" w:rsidRPr="003C4D84" w:rsidRDefault="00E54C89" w:rsidP="005B7990">
      <w:pPr>
        <w:pStyle w:val="Rlit"/>
        <w:jc w:val="left"/>
        <w:rPr>
          <w:lang w:val="en-GB"/>
        </w:rPr>
      </w:pPr>
      <w:r w:rsidRPr="003C4D84">
        <w:rPr>
          <w:lang w:val="en-GB"/>
        </w:rPr>
        <w:t>Staley</w:t>
      </w:r>
      <w:r w:rsidR="00920A4B" w:rsidRPr="003C4D84">
        <w:rPr>
          <w:lang w:val="en-GB"/>
        </w:rPr>
        <w:t>,</w:t>
      </w:r>
      <w:r w:rsidRPr="003C4D84">
        <w:rPr>
          <w:lang w:val="en-GB"/>
        </w:rPr>
        <w:t xml:space="preserve"> B</w:t>
      </w:r>
      <w:r w:rsidR="00920A4B" w:rsidRPr="003C4D84">
        <w:rPr>
          <w:lang w:val="en-GB"/>
        </w:rPr>
        <w:t>.</w:t>
      </w:r>
      <w:r w:rsidR="005B7990">
        <w:rPr>
          <w:lang w:val="en-GB"/>
        </w:rPr>
        <w:t xml:space="preserve"> </w:t>
      </w:r>
      <w:r w:rsidRPr="003C4D84">
        <w:rPr>
          <w:lang w:val="en-GB"/>
        </w:rPr>
        <w:t>F</w:t>
      </w:r>
      <w:r w:rsidR="00920A4B" w:rsidRPr="003C4D84">
        <w:rPr>
          <w:lang w:val="en-GB"/>
        </w:rPr>
        <w:t>.</w:t>
      </w:r>
      <w:r w:rsidRPr="003C4D84">
        <w:rPr>
          <w:lang w:val="en-GB"/>
        </w:rPr>
        <w:t>, de los Reyes</w:t>
      </w:r>
      <w:r w:rsidR="00920A4B" w:rsidRPr="003C4D84">
        <w:rPr>
          <w:lang w:val="en-GB"/>
        </w:rPr>
        <w:t>,</w:t>
      </w:r>
      <w:r w:rsidRPr="003C4D84">
        <w:rPr>
          <w:lang w:val="en-GB"/>
        </w:rPr>
        <w:t xml:space="preserve"> F</w:t>
      </w:r>
      <w:r w:rsidR="00920A4B" w:rsidRPr="003C4D84">
        <w:rPr>
          <w:lang w:val="en-GB"/>
        </w:rPr>
        <w:t>.</w:t>
      </w:r>
      <w:r w:rsidR="005B7990">
        <w:rPr>
          <w:lang w:val="en-GB"/>
        </w:rPr>
        <w:t xml:space="preserve"> </w:t>
      </w:r>
      <w:r w:rsidRPr="003C4D84">
        <w:rPr>
          <w:lang w:val="en-GB"/>
        </w:rPr>
        <w:t>L</w:t>
      </w:r>
      <w:r w:rsidR="00920A4B" w:rsidRPr="003C4D84">
        <w:rPr>
          <w:lang w:val="en-GB"/>
        </w:rPr>
        <w:t>.</w:t>
      </w:r>
      <w:r w:rsidRPr="003C4D84">
        <w:rPr>
          <w:lang w:val="en-GB"/>
        </w:rPr>
        <w:t>, Wang</w:t>
      </w:r>
      <w:r w:rsidR="00920A4B" w:rsidRPr="003C4D84">
        <w:rPr>
          <w:lang w:val="en-GB"/>
        </w:rPr>
        <w:t>,</w:t>
      </w:r>
      <w:r w:rsidRPr="003C4D84">
        <w:rPr>
          <w:lang w:val="en-GB"/>
        </w:rPr>
        <w:t xml:space="preserve"> L</w:t>
      </w:r>
      <w:r w:rsidR="00920A4B" w:rsidRPr="003C4D84">
        <w:rPr>
          <w:lang w:val="en-GB"/>
        </w:rPr>
        <w:t>.</w:t>
      </w:r>
      <w:r w:rsidRPr="003C4D84">
        <w:rPr>
          <w:lang w:val="en-GB"/>
        </w:rPr>
        <w:t xml:space="preserve">, </w:t>
      </w:r>
      <w:r w:rsidR="001017F6">
        <w:rPr>
          <w:lang w:val="en-GB"/>
        </w:rPr>
        <w:t xml:space="preserve">&amp; </w:t>
      </w:r>
      <w:proofErr w:type="spellStart"/>
      <w:r w:rsidRPr="003C4D84">
        <w:rPr>
          <w:lang w:val="en-GB"/>
        </w:rPr>
        <w:t>Barlaz</w:t>
      </w:r>
      <w:proofErr w:type="spellEnd"/>
      <w:r w:rsidR="00920A4B" w:rsidRPr="003C4D84">
        <w:rPr>
          <w:lang w:val="en-GB"/>
        </w:rPr>
        <w:t>,</w:t>
      </w:r>
      <w:r w:rsidRPr="003C4D84">
        <w:rPr>
          <w:lang w:val="en-GB"/>
        </w:rPr>
        <w:t xml:space="preserve"> M. (2018)</w:t>
      </w:r>
      <w:r w:rsidR="00920A4B" w:rsidRPr="003C4D84">
        <w:rPr>
          <w:lang w:val="en-GB"/>
        </w:rPr>
        <w:t>.</w:t>
      </w:r>
      <w:r w:rsidRPr="003C4D84">
        <w:rPr>
          <w:lang w:val="en-GB"/>
        </w:rPr>
        <w:t xml:space="preserve"> Microbial ecological succession during municipal solid waste decomposition. </w:t>
      </w:r>
      <w:r w:rsidRPr="003C4D84">
        <w:rPr>
          <w:i/>
          <w:lang w:val="en-GB"/>
        </w:rPr>
        <w:t>Applied Microbiological Biotechnology</w:t>
      </w:r>
      <w:r w:rsidR="00920A4B" w:rsidRPr="005B7990">
        <w:rPr>
          <w:iCs/>
          <w:lang w:val="en-GB"/>
        </w:rPr>
        <w:t>,</w:t>
      </w:r>
      <w:r w:rsidRPr="003C4D84">
        <w:rPr>
          <w:lang w:val="en-GB"/>
        </w:rPr>
        <w:t xml:space="preserve"> </w:t>
      </w:r>
      <w:r w:rsidRPr="005B7990">
        <w:rPr>
          <w:i/>
          <w:iCs/>
          <w:lang w:val="en-GB"/>
        </w:rPr>
        <w:t>102</w:t>
      </w:r>
      <w:r w:rsidR="00920A4B" w:rsidRPr="003C4D84">
        <w:rPr>
          <w:lang w:val="en-GB"/>
        </w:rPr>
        <w:t xml:space="preserve">, </w:t>
      </w:r>
      <w:r w:rsidRPr="003C4D84">
        <w:rPr>
          <w:lang w:val="en-GB"/>
        </w:rPr>
        <w:t>5731</w:t>
      </w:r>
      <w:r w:rsidR="005B7990">
        <w:rPr>
          <w:lang w:val="en-GB"/>
        </w:rPr>
        <w:t>-</w:t>
      </w:r>
      <w:r w:rsidRPr="003C4D84">
        <w:rPr>
          <w:lang w:val="en-GB"/>
        </w:rPr>
        <w:t xml:space="preserve">5740. </w:t>
      </w:r>
      <w:r w:rsidR="005B7990">
        <w:rPr>
          <w:lang w:val="en-GB"/>
        </w:rPr>
        <w:br/>
      </w:r>
      <w:hyperlink r:id="rId34" w:history="1">
        <w:r w:rsidR="009E2842" w:rsidRPr="003C4D84">
          <w:rPr>
            <w:rStyle w:val="Hipercze"/>
            <w:color w:val="auto"/>
            <w:u w:val="none"/>
            <w:lang w:val="en-GB"/>
          </w:rPr>
          <w:t>https://doi.org/10.1007/s00253-018-9014-5</w:t>
        </w:r>
      </w:hyperlink>
    </w:p>
    <w:p w14:paraId="01E123DD" w14:textId="3D5FDE34" w:rsidR="00E54C89" w:rsidRPr="003C4D84" w:rsidRDefault="00E54C89" w:rsidP="00C66D84">
      <w:pPr>
        <w:pStyle w:val="Rlit"/>
        <w:rPr>
          <w:lang w:val="en-GB"/>
        </w:rPr>
      </w:pPr>
      <w:r w:rsidRPr="003C4D84">
        <w:rPr>
          <w:lang w:val="en-GB"/>
        </w:rPr>
        <w:lastRenderedPageBreak/>
        <w:t>Tokiwa</w:t>
      </w:r>
      <w:r w:rsidR="00122031" w:rsidRPr="003C4D84">
        <w:rPr>
          <w:lang w:val="en-GB"/>
        </w:rPr>
        <w:t>,</w:t>
      </w:r>
      <w:r w:rsidRPr="003C4D84">
        <w:rPr>
          <w:lang w:val="en-GB"/>
        </w:rPr>
        <w:t xml:space="preserve"> Y</w:t>
      </w:r>
      <w:r w:rsidR="00122031" w:rsidRPr="003C4D84">
        <w:rPr>
          <w:lang w:val="en-GB"/>
        </w:rPr>
        <w:t>.</w:t>
      </w:r>
      <w:r w:rsidRPr="003C4D84">
        <w:rPr>
          <w:lang w:val="en-GB"/>
        </w:rPr>
        <w:t xml:space="preserve">, </w:t>
      </w:r>
      <w:proofErr w:type="spellStart"/>
      <w:r w:rsidRPr="003C4D84">
        <w:rPr>
          <w:lang w:val="en-GB"/>
        </w:rPr>
        <w:t>Calabia</w:t>
      </w:r>
      <w:proofErr w:type="spellEnd"/>
      <w:r w:rsidR="00122031" w:rsidRPr="003C4D84">
        <w:rPr>
          <w:lang w:val="en-GB"/>
        </w:rPr>
        <w:t>,</w:t>
      </w:r>
      <w:r w:rsidRPr="003C4D84">
        <w:rPr>
          <w:lang w:val="en-GB"/>
        </w:rPr>
        <w:t xml:space="preserve"> B</w:t>
      </w:r>
      <w:r w:rsidR="00122031" w:rsidRPr="003C4D84">
        <w:rPr>
          <w:lang w:val="en-GB"/>
        </w:rPr>
        <w:t>.</w:t>
      </w:r>
      <w:r w:rsidR="005B7990">
        <w:rPr>
          <w:lang w:val="en-GB"/>
        </w:rPr>
        <w:t xml:space="preserve"> </w:t>
      </w:r>
      <w:r w:rsidRPr="003C4D84">
        <w:rPr>
          <w:lang w:val="en-GB"/>
        </w:rPr>
        <w:t>P</w:t>
      </w:r>
      <w:r w:rsidR="00122031" w:rsidRPr="003C4D84">
        <w:rPr>
          <w:lang w:val="en-GB"/>
        </w:rPr>
        <w:t>.</w:t>
      </w:r>
      <w:r w:rsidRPr="003C4D84">
        <w:rPr>
          <w:lang w:val="en-GB"/>
        </w:rPr>
        <w:t>, Ugwu</w:t>
      </w:r>
      <w:r w:rsidR="00122031" w:rsidRPr="003C4D84">
        <w:rPr>
          <w:lang w:val="en-GB"/>
        </w:rPr>
        <w:t>,</w:t>
      </w:r>
      <w:r w:rsidRPr="003C4D84">
        <w:rPr>
          <w:lang w:val="en-GB"/>
        </w:rPr>
        <w:t xml:space="preserve"> C</w:t>
      </w:r>
      <w:r w:rsidR="00122031" w:rsidRPr="003C4D84">
        <w:rPr>
          <w:lang w:val="en-GB"/>
        </w:rPr>
        <w:t>.</w:t>
      </w:r>
      <w:r w:rsidR="005B7990">
        <w:rPr>
          <w:lang w:val="en-GB"/>
        </w:rPr>
        <w:t xml:space="preserve"> </w:t>
      </w:r>
      <w:r w:rsidRPr="003C4D84">
        <w:rPr>
          <w:lang w:val="en-GB"/>
        </w:rPr>
        <w:t>U</w:t>
      </w:r>
      <w:r w:rsidR="00122031" w:rsidRPr="003C4D84">
        <w:rPr>
          <w:lang w:val="en-GB"/>
        </w:rPr>
        <w:t>.</w:t>
      </w:r>
      <w:r w:rsidRPr="003C4D84">
        <w:rPr>
          <w:lang w:val="en-GB"/>
        </w:rPr>
        <w:t xml:space="preserve">, </w:t>
      </w:r>
      <w:r w:rsidR="001017F6">
        <w:rPr>
          <w:lang w:val="en-GB"/>
        </w:rPr>
        <w:t xml:space="preserve">&amp; </w:t>
      </w:r>
      <w:proofErr w:type="spellStart"/>
      <w:r w:rsidRPr="003C4D84">
        <w:rPr>
          <w:lang w:val="en-GB"/>
        </w:rPr>
        <w:t>Aiba</w:t>
      </w:r>
      <w:proofErr w:type="spellEnd"/>
      <w:r w:rsidR="00122031" w:rsidRPr="003C4D84">
        <w:rPr>
          <w:lang w:val="en-GB"/>
        </w:rPr>
        <w:t>,</w:t>
      </w:r>
      <w:r w:rsidRPr="003C4D84">
        <w:rPr>
          <w:lang w:val="en-GB"/>
        </w:rPr>
        <w:t xml:space="preserve"> S</w:t>
      </w:r>
      <w:r w:rsidR="00122031" w:rsidRPr="003C4D84">
        <w:rPr>
          <w:lang w:val="en-GB"/>
        </w:rPr>
        <w:t>.</w:t>
      </w:r>
      <w:r w:rsidRPr="003C4D84">
        <w:rPr>
          <w:lang w:val="en-GB"/>
        </w:rPr>
        <w:t xml:space="preserve"> (2009)</w:t>
      </w:r>
      <w:r w:rsidR="00122031" w:rsidRPr="003C4D84">
        <w:rPr>
          <w:lang w:val="en-GB"/>
        </w:rPr>
        <w:t xml:space="preserve">. </w:t>
      </w:r>
      <w:r w:rsidRPr="003C4D84">
        <w:rPr>
          <w:lang w:val="en-GB"/>
        </w:rPr>
        <w:t xml:space="preserve">Biodegradability of </w:t>
      </w:r>
      <w:r w:rsidR="00CF08EB" w:rsidRPr="003C4D84">
        <w:rPr>
          <w:lang w:val="en-GB"/>
        </w:rPr>
        <w:t>p</w:t>
      </w:r>
      <w:r w:rsidRPr="003C4D84">
        <w:rPr>
          <w:lang w:val="en-GB"/>
        </w:rPr>
        <w:t xml:space="preserve">lastics. </w:t>
      </w:r>
      <w:r w:rsidRPr="003C4D84">
        <w:rPr>
          <w:i/>
          <w:lang w:val="en-GB"/>
        </w:rPr>
        <w:t>International Journal Molecular Science</w:t>
      </w:r>
      <w:r w:rsidR="00122031" w:rsidRPr="005B7990">
        <w:rPr>
          <w:iCs/>
          <w:lang w:val="en-GB"/>
        </w:rPr>
        <w:t>,</w:t>
      </w:r>
      <w:r w:rsidRPr="003C4D84">
        <w:rPr>
          <w:i/>
          <w:lang w:val="en-GB"/>
        </w:rPr>
        <w:t xml:space="preserve"> </w:t>
      </w:r>
      <w:r w:rsidRPr="005B7990">
        <w:rPr>
          <w:i/>
          <w:iCs/>
          <w:lang w:val="en-GB"/>
        </w:rPr>
        <w:t>10</w:t>
      </w:r>
      <w:r w:rsidRPr="003C4D84">
        <w:rPr>
          <w:lang w:val="en-GB"/>
        </w:rPr>
        <w:t>(9)</w:t>
      </w:r>
      <w:r w:rsidR="00122031" w:rsidRPr="003C4D84">
        <w:rPr>
          <w:lang w:val="en-GB"/>
        </w:rPr>
        <w:t xml:space="preserve">, </w:t>
      </w:r>
      <w:r w:rsidRPr="003C4D84">
        <w:rPr>
          <w:lang w:val="en-GB"/>
        </w:rPr>
        <w:t>3722</w:t>
      </w:r>
      <w:r w:rsidR="005B7990">
        <w:rPr>
          <w:lang w:val="en-GB"/>
        </w:rPr>
        <w:t>-</w:t>
      </w:r>
      <w:r w:rsidRPr="003C4D84">
        <w:rPr>
          <w:lang w:val="en-GB"/>
        </w:rPr>
        <w:t xml:space="preserve">3742. </w:t>
      </w:r>
      <w:hyperlink r:id="rId35" w:history="1">
        <w:r w:rsidR="009E2842" w:rsidRPr="003C4D84">
          <w:rPr>
            <w:rStyle w:val="Hipercze"/>
            <w:color w:val="auto"/>
            <w:u w:val="none"/>
            <w:lang w:val="en-GB"/>
          </w:rPr>
          <w:t>https://doi.org/10.3390/ijms10093722</w:t>
        </w:r>
      </w:hyperlink>
    </w:p>
    <w:p w14:paraId="35298A8F" w14:textId="271A774F" w:rsidR="00E54C89" w:rsidRPr="003C4D84" w:rsidRDefault="00E54C89" w:rsidP="00C66D84">
      <w:pPr>
        <w:pStyle w:val="Rlit"/>
        <w:rPr>
          <w:lang w:val="en-GB"/>
        </w:rPr>
      </w:pPr>
      <w:r w:rsidRPr="003C4D84">
        <w:rPr>
          <w:lang w:val="en-GB"/>
        </w:rPr>
        <w:t>Wang</w:t>
      </w:r>
      <w:r w:rsidR="006A26BF" w:rsidRPr="003C4D84">
        <w:rPr>
          <w:lang w:val="en-GB"/>
        </w:rPr>
        <w:t>,</w:t>
      </w:r>
      <w:r w:rsidRPr="003C4D84">
        <w:rPr>
          <w:lang w:val="en-GB"/>
        </w:rPr>
        <w:t xml:space="preserve"> X</w:t>
      </w:r>
      <w:r w:rsidR="006A26BF" w:rsidRPr="003C4D84">
        <w:rPr>
          <w:lang w:val="en-GB"/>
        </w:rPr>
        <w:t>.</w:t>
      </w:r>
      <w:r w:rsidRPr="003C4D84">
        <w:rPr>
          <w:lang w:val="en-GB"/>
        </w:rPr>
        <w:t>, Cao</w:t>
      </w:r>
      <w:r w:rsidR="006A26BF" w:rsidRPr="003C4D84">
        <w:rPr>
          <w:lang w:val="en-GB"/>
        </w:rPr>
        <w:t>,</w:t>
      </w:r>
      <w:r w:rsidRPr="003C4D84">
        <w:rPr>
          <w:lang w:val="en-GB"/>
        </w:rPr>
        <w:t xml:space="preserve"> C</w:t>
      </w:r>
      <w:r w:rsidR="006A26BF" w:rsidRPr="003C4D84">
        <w:rPr>
          <w:lang w:val="en-GB"/>
        </w:rPr>
        <w:t>.</w:t>
      </w:r>
      <w:r w:rsidRPr="003C4D84">
        <w:rPr>
          <w:lang w:val="en-GB"/>
        </w:rPr>
        <w:t>, Zhao</w:t>
      </w:r>
      <w:r w:rsidR="006A26BF" w:rsidRPr="003C4D84">
        <w:rPr>
          <w:lang w:val="en-GB"/>
        </w:rPr>
        <w:t>,</w:t>
      </w:r>
      <w:r w:rsidRPr="003C4D84">
        <w:rPr>
          <w:lang w:val="en-GB"/>
        </w:rPr>
        <w:t xml:space="preserve"> G</w:t>
      </w:r>
      <w:r w:rsidR="006A26BF" w:rsidRPr="003C4D84">
        <w:rPr>
          <w:lang w:val="en-GB"/>
        </w:rPr>
        <w:t>.</w:t>
      </w:r>
      <w:r w:rsidRPr="003C4D84">
        <w:rPr>
          <w:lang w:val="en-GB"/>
        </w:rPr>
        <w:t>, Zhao</w:t>
      </w:r>
      <w:r w:rsidR="006A26BF" w:rsidRPr="003C4D84">
        <w:rPr>
          <w:lang w:val="en-GB"/>
        </w:rPr>
        <w:t>,</w:t>
      </w:r>
      <w:r w:rsidRPr="003C4D84">
        <w:rPr>
          <w:lang w:val="en-GB"/>
        </w:rPr>
        <w:t xml:space="preserve"> Gu</w:t>
      </w:r>
      <w:r w:rsidR="006A26BF" w:rsidRPr="003C4D84">
        <w:rPr>
          <w:lang w:val="en-GB"/>
        </w:rPr>
        <w:t>.</w:t>
      </w:r>
      <w:r w:rsidRPr="003C4D84">
        <w:rPr>
          <w:lang w:val="en-GB"/>
        </w:rPr>
        <w:t>,</w:t>
      </w:r>
      <w:r w:rsidR="001017F6" w:rsidRPr="003C4D84">
        <w:rPr>
          <w:lang w:val="en-GB"/>
        </w:rPr>
        <w:t xml:space="preserve"> </w:t>
      </w:r>
      <w:r w:rsidR="001017F6">
        <w:rPr>
          <w:lang w:val="en-GB"/>
        </w:rPr>
        <w:t xml:space="preserve">&amp; </w:t>
      </w:r>
      <w:r w:rsidRPr="003C4D84">
        <w:rPr>
          <w:lang w:val="en-GB"/>
        </w:rPr>
        <w:t>Xu</w:t>
      </w:r>
      <w:r w:rsidR="006A26BF" w:rsidRPr="003C4D84">
        <w:rPr>
          <w:lang w:val="en-GB"/>
        </w:rPr>
        <w:t>,</w:t>
      </w:r>
      <w:r w:rsidRPr="003C4D84">
        <w:rPr>
          <w:lang w:val="en-GB"/>
        </w:rPr>
        <w:t xml:space="preserve"> R. (2017)</w:t>
      </w:r>
      <w:r w:rsidR="006A26BF" w:rsidRPr="003C4D84">
        <w:rPr>
          <w:lang w:val="en-GB"/>
        </w:rPr>
        <w:t>.</w:t>
      </w:r>
      <w:r w:rsidRPr="003C4D84">
        <w:rPr>
          <w:lang w:val="en-GB"/>
        </w:rPr>
        <w:t xml:space="preserve"> Microbial community structure and diversity in a municipal solid waste landfill. </w:t>
      </w:r>
      <w:r w:rsidRPr="003C4D84">
        <w:rPr>
          <w:i/>
          <w:lang w:val="en-GB"/>
        </w:rPr>
        <w:t>Waste Management</w:t>
      </w:r>
      <w:r w:rsidR="006A26BF" w:rsidRPr="005B7990">
        <w:rPr>
          <w:iCs/>
          <w:lang w:val="en-GB"/>
        </w:rPr>
        <w:t>,</w:t>
      </w:r>
      <w:r w:rsidRPr="003C4D84">
        <w:rPr>
          <w:lang w:val="en-GB"/>
        </w:rPr>
        <w:t xml:space="preserve"> </w:t>
      </w:r>
      <w:r w:rsidRPr="005B7990">
        <w:rPr>
          <w:i/>
          <w:iCs/>
          <w:lang w:val="en-GB"/>
        </w:rPr>
        <w:t>66</w:t>
      </w:r>
      <w:r w:rsidR="006A26BF" w:rsidRPr="003C4D84">
        <w:rPr>
          <w:lang w:val="en-GB"/>
        </w:rPr>
        <w:t xml:space="preserve">, </w:t>
      </w:r>
      <w:r w:rsidRPr="003C4D84">
        <w:rPr>
          <w:lang w:val="en-GB"/>
        </w:rPr>
        <w:t xml:space="preserve">79-87. </w:t>
      </w:r>
      <w:hyperlink r:id="rId36" w:history="1">
        <w:r w:rsidR="009E2842" w:rsidRPr="003C4D84">
          <w:rPr>
            <w:rStyle w:val="Hipercze"/>
            <w:color w:val="auto"/>
            <w:u w:val="none"/>
            <w:lang w:val="en-GB"/>
          </w:rPr>
          <w:t>https://doi.org/10.1016/j.wasman.2017.04.023</w:t>
        </w:r>
      </w:hyperlink>
    </w:p>
    <w:p w14:paraId="15B56F6A" w14:textId="27F93CCC" w:rsidR="00E54C89" w:rsidRPr="003C4D84" w:rsidRDefault="00E54C89" w:rsidP="00C66D84">
      <w:pPr>
        <w:pStyle w:val="Rlit"/>
        <w:rPr>
          <w:lang w:val="en-GB"/>
        </w:rPr>
      </w:pPr>
      <w:r w:rsidRPr="00CA36D4">
        <w:rPr>
          <w:spacing w:val="-2"/>
          <w:lang w:val="en-GB"/>
        </w:rPr>
        <w:t>Zafar</w:t>
      </w:r>
      <w:r w:rsidR="007D17FB" w:rsidRPr="00CA36D4">
        <w:rPr>
          <w:spacing w:val="-2"/>
          <w:lang w:val="en-GB"/>
        </w:rPr>
        <w:t>,</w:t>
      </w:r>
      <w:r w:rsidRPr="00CA36D4">
        <w:rPr>
          <w:spacing w:val="-2"/>
          <w:lang w:val="en-GB"/>
        </w:rPr>
        <w:t xml:space="preserve"> U</w:t>
      </w:r>
      <w:r w:rsidR="007D17FB" w:rsidRPr="00CA36D4">
        <w:rPr>
          <w:spacing w:val="-2"/>
          <w:lang w:val="en-GB"/>
        </w:rPr>
        <w:t>.</w:t>
      </w:r>
      <w:r w:rsidRPr="00CA36D4">
        <w:rPr>
          <w:spacing w:val="-2"/>
          <w:lang w:val="en-GB"/>
        </w:rPr>
        <w:t>, Houlden</w:t>
      </w:r>
      <w:r w:rsidR="007D17FB" w:rsidRPr="00CA36D4">
        <w:rPr>
          <w:spacing w:val="-2"/>
          <w:lang w:val="en-GB"/>
        </w:rPr>
        <w:t>,</w:t>
      </w:r>
      <w:r w:rsidRPr="00CA36D4">
        <w:rPr>
          <w:spacing w:val="-2"/>
          <w:lang w:val="en-GB"/>
        </w:rPr>
        <w:t xml:space="preserve"> A</w:t>
      </w:r>
      <w:r w:rsidR="007D17FB" w:rsidRPr="00CA36D4">
        <w:rPr>
          <w:spacing w:val="-2"/>
          <w:lang w:val="en-GB"/>
        </w:rPr>
        <w:t>.</w:t>
      </w:r>
      <w:r w:rsidRPr="00CA36D4">
        <w:rPr>
          <w:spacing w:val="-2"/>
          <w:lang w:val="en-GB"/>
        </w:rPr>
        <w:t xml:space="preserve">, </w:t>
      </w:r>
      <w:r w:rsidR="001017F6" w:rsidRPr="00CA36D4">
        <w:rPr>
          <w:spacing w:val="-2"/>
          <w:lang w:val="en-GB"/>
        </w:rPr>
        <w:t xml:space="preserve">&amp; </w:t>
      </w:r>
      <w:r w:rsidRPr="00CA36D4">
        <w:rPr>
          <w:spacing w:val="-2"/>
          <w:lang w:val="en-GB"/>
        </w:rPr>
        <w:t>Robson</w:t>
      </w:r>
      <w:r w:rsidR="007D17FB" w:rsidRPr="00CA36D4">
        <w:rPr>
          <w:spacing w:val="-2"/>
          <w:lang w:val="en-GB"/>
        </w:rPr>
        <w:t>,</w:t>
      </w:r>
      <w:r w:rsidRPr="00CA36D4">
        <w:rPr>
          <w:spacing w:val="-2"/>
          <w:lang w:val="en-GB"/>
        </w:rPr>
        <w:t xml:space="preserve"> G</w:t>
      </w:r>
      <w:r w:rsidR="007D17FB" w:rsidRPr="00CA36D4">
        <w:rPr>
          <w:spacing w:val="-2"/>
          <w:lang w:val="en-GB"/>
        </w:rPr>
        <w:t>.</w:t>
      </w:r>
      <w:r w:rsidR="005B7990" w:rsidRPr="00CA36D4">
        <w:rPr>
          <w:spacing w:val="-2"/>
          <w:lang w:val="en-GB"/>
        </w:rPr>
        <w:t xml:space="preserve"> </w:t>
      </w:r>
      <w:r w:rsidRPr="00CA36D4">
        <w:rPr>
          <w:spacing w:val="-2"/>
          <w:lang w:val="en-GB"/>
        </w:rPr>
        <w:t>D</w:t>
      </w:r>
      <w:r w:rsidR="007D17FB" w:rsidRPr="00CA36D4">
        <w:rPr>
          <w:spacing w:val="-2"/>
          <w:lang w:val="en-GB"/>
        </w:rPr>
        <w:t>.</w:t>
      </w:r>
      <w:r w:rsidRPr="00CA36D4">
        <w:rPr>
          <w:spacing w:val="-2"/>
          <w:lang w:val="en-GB"/>
        </w:rPr>
        <w:t xml:space="preserve"> (2013)</w:t>
      </w:r>
      <w:r w:rsidR="007D17FB" w:rsidRPr="00CA36D4">
        <w:rPr>
          <w:spacing w:val="-2"/>
          <w:lang w:val="en-GB"/>
        </w:rPr>
        <w:t>.</w:t>
      </w:r>
      <w:r w:rsidRPr="00CA36D4">
        <w:rPr>
          <w:spacing w:val="-2"/>
          <w:lang w:val="en-GB"/>
        </w:rPr>
        <w:t xml:space="preserve"> Fungal communities associated with the biodegradation of polyester </w:t>
      </w:r>
      <w:proofErr w:type="spellStart"/>
      <w:r w:rsidRPr="00CA36D4">
        <w:rPr>
          <w:spacing w:val="-2"/>
          <w:lang w:val="en-GB"/>
        </w:rPr>
        <w:t>plyurethane</w:t>
      </w:r>
      <w:proofErr w:type="spellEnd"/>
      <w:r w:rsidRPr="00CA36D4">
        <w:rPr>
          <w:spacing w:val="-2"/>
          <w:lang w:val="en-GB"/>
        </w:rPr>
        <w:t xml:space="preserve"> buried under compost at different temperatures. </w:t>
      </w:r>
      <w:r w:rsidRPr="00CA36D4">
        <w:rPr>
          <w:i/>
          <w:spacing w:val="-2"/>
          <w:lang w:val="en-GB"/>
        </w:rPr>
        <w:t>Applied Environmental Microbiology</w:t>
      </w:r>
      <w:r w:rsidR="007D17FB" w:rsidRPr="00CA36D4">
        <w:rPr>
          <w:iCs/>
          <w:spacing w:val="-2"/>
          <w:lang w:val="en-GB"/>
        </w:rPr>
        <w:t>,</w:t>
      </w:r>
      <w:r w:rsidRPr="00CA36D4">
        <w:rPr>
          <w:spacing w:val="-2"/>
          <w:lang w:val="en-GB"/>
        </w:rPr>
        <w:t xml:space="preserve"> </w:t>
      </w:r>
      <w:r w:rsidRPr="00CA36D4">
        <w:rPr>
          <w:i/>
          <w:iCs/>
          <w:spacing w:val="-2"/>
          <w:lang w:val="en-GB"/>
        </w:rPr>
        <w:t>79</w:t>
      </w:r>
      <w:r w:rsidRPr="00CA36D4">
        <w:rPr>
          <w:spacing w:val="-2"/>
          <w:lang w:val="en-GB"/>
        </w:rPr>
        <w:t>(23)</w:t>
      </w:r>
      <w:r w:rsidR="007D17FB" w:rsidRPr="00CA36D4">
        <w:rPr>
          <w:spacing w:val="-2"/>
          <w:lang w:val="en-GB"/>
        </w:rPr>
        <w:t xml:space="preserve">, </w:t>
      </w:r>
      <w:r w:rsidRPr="00CA36D4">
        <w:rPr>
          <w:spacing w:val="-2"/>
          <w:lang w:val="en-GB"/>
        </w:rPr>
        <w:t>7313</w:t>
      </w:r>
      <w:r w:rsidR="005B7990" w:rsidRPr="00CA36D4">
        <w:rPr>
          <w:spacing w:val="-2"/>
          <w:lang w:val="en-GB"/>
        </w:rPr>
        <w:t>-</w:t>
      </w:r>
      <w:r w:rsidRPr="00CA36D4">
        <w:rPr>
          <w:spacing w:val="-2"/>
          <w:lang w:val="en-GB"/>
        </w:rPr>
        <w:t>7324.</w:t>
      </w:r>
      <w:r w:rsidRPr="003C4D84">
        <w:rPr>
          <w:lang w:val="en-GB"/>
        </w:rPr>
        <w:t xml:space="preserve"> </w:t>
      </w:r>
      <w:hyperlink r:id="rId37" w:history="1">
        <w:r w:rsidR="009E2842" w:rsidRPr="003C4D84">
          <w:rPr>
            <w:rStyle w:val="Hipercze"/>
            <w:color w:val="auto"/>
            <w:u w:val="none"/>
            <w:lang w:val="en-GB"/>
          </w:rPr>
          <w:t>https://doi.org/10.1128/AEM.02536-13</w:t>
        </w:r>
      </w:hyperlink>
    </w:p>
    <w:p w14:paraId="02283C94" w14:textId="4CC3D850" w:rsidR="00E54C89" w:rsidRPr="00774DF1" w:rsidRDefault="00ED16E0" w:rsidP="005B7990">
      <w:pPr>
        <w:pStyle w:val="Rlit"/>
        <w:jc w:val="left"/>
        <w:rPr>
          <w:lang w:val="en-GB"/>
        </w:rPr>
      </w:pPr>
      <w:proofErr w:type="spellStart"/>
      <w:r w:rsidRPr="003C4D84">
        <w:rPr>
          <w:lang w:val="en-GB"/>
        </w:rPr>
        <w:t>Zuriash</w:t>
      </w:r>
      <w:proofErr w:type="spellEnd"/>
      <w:r w:rsidR="007D17FB" w:rsidRPr="003C4D84">
        <w:rPr>
          <w:lang w:val="en-GB"/>
        </w:rPr>
        <w:t>,</w:t>
      </w:r>
      <w:r w:rsidRPr="003C4D84">
        <w:rPr>
          <w:lang w:val="en-GB"/>
        </w:rPr>
        <w:t xml:space="preserve"> M</w:t>
      </w:r>
      <w:r w:rsidR="007D17FB" w:rsidRPr="003C4D84">
        <w:rPr>
          <w:lang w:val="en-GB"/>
        </w:rPr>
        <w:t>.</w:t>
      </w:r>
      <w:r w:rsidRPr="003C4D84">
        <w:rPr>
          <w:lang w:val="en-GB"/>
        </w:rPr>
        <w:t xml:space="preserve">, </w:t>
      </w:r>
      <w:proofErr w:type="spellStart"/>
      <w:r w:rsidRPr="003C4D84">
        <w:rPr>
          <w:lang w:val="en-GB"/>
        </w:rPr>
        <w:t>Sewunet</w:t>
      </w:r>
      <w:proofErr w:type="spellEnd"/>
      <w:r w:rsidR="007D17FB" w:rsidRPr="003C4D84">
        <w:rPr>
          <w:lang w:val="en-GB"/>
        </w:rPr>
        <w:t>,</w:t>
      </w:r>
      <w:r w:rsidRPr="003C4D84">
        <w:rPr>
          <w:lang w:val="en-GB"/>
        </w:rPr>
        <w:t xml:space="preserve"> A</w:t>
      </w:r>
      <w:r w:rsidR="007D17FB" w:rsidRPr="003C4D84">
        <w:rPr>
          <w:lang w:val="en-GB"/>
        </w:rPr>
        <w:t>.</w:t>
      </w:r>
      <w:r w:rsidRPr="003C4D84">
        <w:rPr>
          <w:lang w:val="en-GB"/>
        </w:rPr>
        <w:t>,</w:t>
      </w:r>
      <w:r w:rsidR="001017F6">
        <w:rPr>
          <w:lang w:val="en-GB"/>
        </w:rPr>
        <w:t xml:space="preserve"> &amp;</w:t>
      </w:r>
      <w:r w:rsidR="00E54C89" w:rsidRPr="003C4D84">
        <w:rPr>
          <w:lang w:val="en-GB"/>
        </w:rPr>
        <w:t xml:space="preserve"> Mesfin</w:t>
      </w:r>
      <w:r w:rsidR="007D17FB" w:rsidRPr="003C4D84">
        <w:rPr>
          <w:lang w:val="en-GB"/>
        </w:rPr>
        <w:t>,</w:t>
      </w:r>
      <w:r w:rsidR="00E54C89" w:rsidRPr="003C4D84">
        <w:rPr>
          <w:lang w:val="en-GB"/>
        </w:rPr>
        <w:t xml:space="preserve"> T. (2024)</w:t>
      </w:r>
      <w:r w:rsidR="007D17FB" w:rsidRPr="003C4D84">
        <w:rPr>
          <w:lang w:val="en-GB"/>
        </w:rPr>
        <w:t>.</w:t>
      </w:r>
      <w:r w:rsidR="00E54C89" w:rsidRPr="003C4D84">
        <w:rPr>
          <w:lang w:val="en-GB"/>
        </w:rPr>
        <w:t xml:space="preserve"> Taxonomic and functional profiling of microbial community in municipal solid waste dumpsite. </w:t>
      </w:r>
      <w:r w:rsidR="00E54C89" w:rsidRPr="003C4D84">
        <w:rPr>
          <w:i/>
          <w:lang w:val="en-GB"/>
        </w:rPr>
        <w:t>World Journal of Microbiology and Biotechnology</w:t>
      </w:r>
      <w:r w:rsidR="007D17FB" w:rsidRPr="005B7990">
        <w:rPr>
          <w:iCs/>
          <w:lang w:val="en-GB"/>
        </w:rPr>
        <w:t>,</w:t>
      </w:r>
      <w:r w:rsidR="00E54C89" w:rsidRPr="003C4D84">
        <w:rPr>
          <w:lang w:val="en-GB"/>
        </w:rPr>
        <w:t xml:space="preserve"> </w:t>
      </w:r>
      <w:r w:rsidR="00E54C89" w:rsidRPr="005B7990">
        <w:rPr>
          <w:i/>
          <w:iCs/>
          <w:lang w:val="en-GB"/>
        </w:rPr>
        <w:t>40</w:t>
      </w:r>
      <w:r w:rsidR="007D17FB" w:rsidRPr="003C4D84">
        <w:rPr>
          <w:lang w:val="en-GB"/>
        </w:rPr>
        <w:t xml:space="preserve">, </w:t>
      </w:r>
      <w:r w:rsidR="00E54C89" w:rsidRPr="003C4D84">
        <w:rPr>
          <w:lang w:val="en-GB"/>
        </w:rPr>
        <w:t xml:space="preserve">384. </w:t>
      </w:r>
      <w:r w:rsidR="005B7990">
        <w:rPr>
          <w:lang w:val="en-GB"/>
        </w:rPr>
        <w:br/>
      </w:r>
      <w:hyperlink r:id="rId38" w:history="1">
        <w:r w:rsidR="00DE2EF9" w:rsidRPr="00774DF1">
          <w:rPr>
            <w:lang w:val="en-GB"/>
          </w:rPr>
          <w:t>https://doi.org/10.1007/s11274-024-04189-3</w:t>
        </w:r>
      </w:hyperlink>
    </w:p>
    <w:sectPr w:rsidR="00E54C89" w:rsidRPr="00774DF1" w:rsidSect="00CE61CE">
      <w:headerReference w:type="even" r:id="rId39"/>
      <w:headerReference w:type="default" r:id="rId40"/>
      <w:footerReference w:type="first" r:id="rId41"/>
      <w:pgSz w:w="11906" w:h="16838" w:code="9"/>
      <w:pgMar w:top="1134" w:right="1134" w:bottom="1134" w:left="1134" w:header="567" w:footer="567" w:gutter="0"/>
      <w:pgNumType w:start="35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5767A" w14:textId="77777777" w:rsidR="003D5400" w:rsidRDefault="003D5400" w:rsidP="002E6DDC">
      <w:pPr>
        <w:spacing w:after="0" w:line="240" w:lineRule="auto"/>
      </w:pPr>
      <w:r>
        <w:separator/>
      </w:r>
    </w:p>
  </w:endnote>
  <w:endnote w:type="continuationSeparator" w:id="0">
    <w:p w14:paraId="3223AE08" w14:textId="77777777" w:rsidR="003D5400" w:rsidRDefault="003D5400" w:rsidP="002E6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387"/>
    </w:tblGrid>
    <w:tr w:rsidR="002E6DDC" w:rsidRPr="00494A25" w14:paraId="4377572B" w14:textId="77777777" w:rsidTr="001573EA">
      <w:trPr>
        <w:trHeight w:val="261"/>
      </w:trPr>
      <w:tc>
        <w:tcPr>
          <w:tcW w:w="1384" w:type="dxa"/>
          <w:vAlign w:val="center"/>
        </w:tcPr>
        <w:p w14:paraId="722A132E" w14:textId="77777777" w:rsidR="002E6DDC" w:rsidRPr="00855C77" w:rsidRDefault="002E6DDC" w:rsidP="002E6DDC">
          <w:pPr>
            <w:rPr>
              <w:rFonts w:ascii="Times New Roman" w:hAnsi="Times New Roman" w:cs="Times New Roman"/>
            </w:rPr>
          </w:pPr>
          <w:r w:rsidRPr="00855C77">
            <w:rPr>
              <w:rFonts w:ascii="Times New Roman" w:hAnsi="Times New Roman" w:cs="Times New Roman"/>
              <w:noProof/>
            </w:rPr>
            <w:drawing>
              <wp:inline distT="0" distB="0" distL="0" distR="0" wp14:anchorId="4BA1297F" wp14:editId="00C1BF43">
                <wp:extent cx="682388" cy="239947"/>
                <wp:effectExtent l="0" t="0" r="0" b="0"/>
                <wp:docPr id="2" name="Obraz 37" descr="C:\Users\Tomek-Praca\AppData\Local\Microsoft\Windows\INetCache\Content.MSO\6854E8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mek-Praca\AppData\Local\Microsoft\Windows\INetCache\Content.MSO\6854E8BE.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102" cy="282042"/>
                        </a:xfrm>
                        <a:prstGeom prst="rect">
                          <a:avLst/>
                        </a:prstGeom>
                        <a:noFill/>
                        <a:ln>
                          <a:noFill/>
                        </a:ln>
                      </pic:spPr>
                    </pic:pic>
                  </a:graphicData>
                </a:graphic>
              </wp:inline>
            </w:drawing>
          </w:r>
        </w:p>
      </w:tc>
      <w:tc>
        <w:tcPr>
          <w:tcW w:w="5387" w:type="dxa"/>
          <w:vAlign w:val="center"/>
        </w:tcPr>
        <w:p w14:paraId="532EBF8D" w14:textId="77777777" w:rsidR="002E6DDC" w:rsidRPr="00855C77" w:rsidRDefault="002E6DDC" w:rsidP="002E6DDC">
          <w:pPr>
            <w:ind w:left="38"/>
            <w:rPr>
              <w:rFonts w:ascii="Times New Roman" w:hAnsi="Times New Roman" w:cs="Times New Roman"/>
              <w:sz w:val="18"/>
              <w:szCs w:val="18"/>
              <w:lang w:val="en-GB"/>
            </w:rPr>
          </w:pPr>
          <w:r w:rsidRPr="00855C77">
            <w:rPr>
              <w:rFonts w:ascii="Times New Roman" w:hAnsi="Times New Roman" w:cs="Times New Roman"/>
              <w:sz w:val="18"/>
              <w:szCs w:val="18"/>
              <w:lang w:val="en-GB"/>
            </w:rPr>
            <w:t>© 2025. Author(s). This work is licensed under a Creative Commons Attribution 4.0 International License (CC BY-SA)</w:t>
          </w:r>
        </w:p>
      </w:tc>
    </w:tr>
  </w:tbl>
  <w:p w14:paraId="5457E962" w14:textId="77777777" w:rsidR="002E6DDC" w:rsidRPr="00855C77" w:rsidRDefault="002E6DDC" w:rsidP="002E6DDC">
    <w:pPr>
      <w:pStyle w:val="Stopka"/>
      <w:rPr>
        <w:rFonts w:ascii="Times New Roman" w:hAnsi="Times New Roman" w:cs="Times New Roman"/>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2B464" w14:textId="77777777" w:rsidR="003D5400" w:rsidRDefault="003D5400" w:rsidP="002E6DDC">
      <w:pPr>
        <w:spacing w:after="0" w:line="240" w:lineRule="auto"/>
      </w:pPr>
      <w:r>
        <w:separator/>
      </w:r>
    </w:p>
  </w:footnote>
  <w:footnote w:type="continuationSeparator" w:id="0">
    <w:p w14:paraId="579D80DC" w14:textId="77777777" w:rsidR="003D5400" w:rsidRDefault="003D5400" w:rsidP="002E6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2E6DDC" w:rsidRPr="00855C77" w14:paraId="0CB1C9ED" w14:textId="77777777" w:rsidTr="001573EA">
      <w:trPr>
        <w:trHeight w:hRule="exact" w:val="284"/>
      </w:trPr>
      <w:tc>
        <w:tcPr>
          <w:tcW w:w="397" w:type="dxa"/>
          <w:shd w:val="clear" w:color="auto" w:fill="auto"/>
          <w:vAlign w:val="center"/>
        </w:tcPr>
        <w:p w14:paraId="78D70F3C" w14:textId="77777777" w:rsidR="002E6DDC" w:rsidRPr="00855C77" w:rsidRDefault="002E6DDC" w:rsidP="002E6DDC">
          <w:pPr>
            <w:pStyle w:val="Nagwek"/>
            <w:rPr>
              <w:rFonts w:ascii="Arial" w:hAnsi="Arial" w:cs="Arial"/>
              <w:i/>
              <w:sz w:val="20"/>
              <w:szCs w:val="20"/>
              <w:lang w:val="en-GB"/>
            </w:rPr>
          </w:pPr>
          <w:r w:rsidRPr="00855C77">
            <w:rPr>
              <w:rFonts w:ascii="Arial" w:hAnsi="Arial" w:cs="Arial"/>
              <w:sz w:val="20"/>
              <w:szCs w:val="20"/>
              <w:lang w:val="en-GB"/>
            </w:rPr>
            <w:fldChar w:fldCharType="begin"/>
          </w:r>
          <w:r w:rsidRPr="00855C77">
            <w:rPr>
              <w:rFonts w:ascii="Arial" w:hAnsi="Arial" w:cs="Arial"/>
              <w:sz w:val="20"/>
              <w:szCs w:val="20"/>
              <w:lang w:val="en-GB"/>
            </w:rPr>
            <w:instrText xml:space="preserve"> PAGE   \* MERGEFORMAT </w:instrText>
          </w:r>
          <w:r w:rsidRPr="00855C77">
            <w:rPr>
              <w:rFonts w:ascii="Arial" w:hAnsi="Arial" w:cs="Arial"/>
              <w:sz w:val="20"/>
              <w:szCs w:val="20"/>
              <w:lang w:val="en-GB"/>
            </w:rPr>
            <w:fldChar w:fldCharType="separate"/>
          </w:r>
          <w:r>
            <w:rPr>
              <w:rFonts w:ascii="Arial" w:hAnsi="Arial" w:cs="Arial"/>
              <w:sz w:val="20"/>
              <w:szCs w:val="20"/>
              <w:lang w:val="en-GB"/>
            </w:rPr>
            <w:t>2</w:t>
          </w:r>
          <w:r w:rsidRPr="00855C77">
            <w:rPr>
              <w:rFonts w:ascii="Arial" w:hAnsi="Arial" w:cs="Arial"/>
              <w:sz w:val="20"/>
              <w:szCs w:val="20"/>
              <w:lang w:val="en-GB"/>
            </w:rPr>
            <w:fldChar w:fldCharType="end"/>
          </w:r>
        </w:p>
      </w:tc>
      <w:tc>
        <w:tcPr>
          <w:tcW w:w="9242" w:type="dxa"/>
          <w:shd w:val="clear" w:color="auto" w:fill="auto"/>
          <w:vAlign w:val="center"/>
        </w:tcPr>
        <w:p w14:paraId="6D706A7A" w14:textId="0EA52760" w:rsidR="002E6DDC" w:rsidRPr="00855C77" w:rsidRDefault="002E6DDC" w:rsidP="002E6DDC">
          <w:pPr>
            <w:pStyle w:val="Nagwek"/>
            <w:jc w:val="center"/>
            <w:rPr>
              <w:rFonts w:ascii="Arial" w:hAnsi="Arial" w:cs="Arial"/>
              <w:i/>
              <w:sz w:val="20"/>
              <w:szCs w:val="20"/>
            </w:rPr>
          </w:pPr>
          <w:r w:rsidRPr="002E6DDC">
            <w:rPr>
              <w:rFonts w:ascii="Arial" w:hAnsi="Arial" w:cs="Arial"/>
              <w:i/>
              <w:sz w:val="20"/>
              <w:szCs w:val="20"/>
            </w:rPr>
            <w:t>Pavlo Pysarenko</w:t>
          </w:r>
          <w:r>
            <w:rPr>
              <w:rFonts w:ascii="Arial" w:hAnsi="Arial" w:cs="Arial"/>
              <w:i/>
              <w:sz w:val="20"/>
              <w:szCs w:val="20"/>
            </w:rPr>
            <w:t xml:space="preserve"> et al.</w:t>
          </w:r>
        </w:p>
      </w:tc>
    </w:tr>
  </w:tbl>
  <w:p w14:paraId="1B9C4977" w14:textId="77777777" w:rsidR="002E6DDC" w:rsidRPr="00E90ABA" w:rsidRDefault="002E6DDC" w:rsidP="002E6DDC">
    <w:pPr>
      <w:pStyle w:val="Nagwek"/>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2E6DDC" w:rsidRPr="00855C77" w14:paraId="66A08224" w14:textId="77777777" w:rsidTr="001573EA">
      <w:trPr>
        <w:trHeight w:hRule="exact" w:val="284"/>
        <w:jc w:val="right"/>
      </w:trPr>
      <w:tc>
        <w:tcPr>
          <w:tcW w:w="9243" w:type="dxa"/>
          <w:shd w:val="clear" w:color="auto" w:fill="auto"/>
          <w:vAlign w:val="center"/>
        </w:tcPr>
        <w:p w14:paraId="7005DE75" w14:textId="7A6CC969" w:rsidR="002E6DDC" w:rsidRPr="00855C77" w:rsidRDefault="00686593" w:rsidP="002E6DDC">
          <w:pPr>
            <w:pStyle w:val="Nagwek"/>
            <w:jc w:val="center"/>
            <w:rPr>
              <w:rFonts w:ascii="Arial" w:hAnsi="Arial" w:cs="Arial"/>
              <w:i/>
              <w:sz w:val="20"/>
              <w:szCs w:val="12"/>
              <w:lang w:val="en-GB"/>
            </w:rPr>
          </w:pPr>
          <w:r w:rsidRPr="00686593">
            <w:rPr>
              <w:rFonts w:ascii="Arial" w:hAnsi="Arial" w:cs="Arial"/>
              <w:i/>
              <w:sz w:val="20"/>
              <w:szCs w:val="12"/>
              <w:lang w:val="en-GB"/>
            </w:rPr>
            <w:t>Microbiological Evaluation of Biodegradation Processes of Solid Waste</w:t>
          </w:r>
          <w:r w:rsidR="002E6DDC" w:rsidRPr="00855C77">
            <w:rPr>
              <w:rFonts w:ascii="Arial" w:hAnsi="Arial" w:cs="Arial"/>
              <w:i/>
              <w:sz w:val="20"/>
              <w:szCs w:val="12"/>
              <w:lang w:val="en-GB"/>
            </w:rPr>
            <w:t>…</w:t>
          </w:r>
        </w:p>
      </w:tc>
      <w:tc>
        <w:tcPr>
          <w:tcW w:w="397" w:type="dxa"/>
          <w:shd w:val="clear" w:color="auto" w:fill="auto"/>
          <w:vAlign w:val="center"/>
        </w:tcPr>
        <w:p w14:paraId="2C341F46" w14:textId="77777777" w:rsidR="002E6DDC" w:rsidRPr="00855C77" w:rsidRDefault="002E6DDC" w:rsidP="002E6DDC">
          <w:pPr>
            <w:pStyle w:val="Nagwek"/>
            <w:jc w:val="right"/>
            <w:rPr>
              <w:rFonts w:ascii="Arial" w:hAnsi="Arial" w:cs="Arial"/>
              <w:i/>
              <w:sz w:val="20"/>
              <w:szCs w:val="12"/>
              <w:lang w:val="en-GB"/>
            </w:rPr>
          </w:pPr>
          <w:r w:rsidRPr="00855C77">
            <w:rPr>
              <w:rFonts w:ascii="Arial" w:hAnsi="Arial" w:cs="Arial"/>
              <w:sz w:val="20"/>
              <w:szCs w:val="12"/>
              <w:lang w:val="en-GB"/>
            </w:rPr>
            <w:fldChar w:fldCharType="begin"/>
          </w:r>
          <w:r w:rsidRPr="00855C77">
            <w:rPr>
              <w:rFonts w:ascii="Arial" w:hAnsi="Arial" w:cs="Arial"/>
              <w:sz w:val="20"/>
              <w:szCs w:val="12"/>
              <w:lang w:val="en-GB"/>
            </w:rPr>
            <w:instrText xml:space="preserve"> PAGE   \* MERGEFORMAT </w:instrText>
          </w:r>
          <w:r w:rsidRPr="00855C77">
            <w:rPr>
              <w:rFonts w:ascii="Arial" w:hAnsi="Arial" w:cs="Arial"/>
              <w:sz w:val="20"/>
              <w:szCs w:val="12"/>
              <w:lang w:val="en-GB"/>
            </w:rPr>
            <w:fldChar w:fldCharType="separate"/>
          </w:r>
          <w:r>
            <w:rPr>
              <w:rFonts w:ascii="Arial" w:hAnsi="Arial" w:cs="Arial"/>
              <w:sz w:val="20"/>
              <w:szCs w:val="12"/>
              <w:lang w:val="en-GB"/>
            </w:rPr>
            <w:t>3</w:t>
          </w:r>
          <w:r w:rsidRPr="00855C77">
            <w:rPr>
              <w:rFonts w:ascii="Arial" w:hAnsi="Arial" w:cs="Arial"/>
              <w:sz w:val="20"/>
              <w:szCs w:val="12"/>
              <w:lang w:val="en-GB"/>
            </w:rPr>
            <w:fldChar w:fldCharType="end"/>
          </w:r>
        </w:p>
      </w:tc>
    </w:tr>
  </w:tbl>
  <w:p w14:paraId="36AD8462" w14:textId="77777777" w:rsidR="002E6DDC" w:rsidRPr="00007E12" w:rsidRDefault="002E6DDC" w:rsidP="002E6DDC">
    <w:pPr>
      <w:pStyle w:val="Nagwek"/>
      <w:rPr>
        <w:rFonts w:ascii="Arial" w:hAnsi="Arial" w:cs="Arial"/>
        <w:sz w:val="6"/>
        <w:szCs w:val="1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A36A6"/>
    <w:multiLevelType w:val="hybridMultilevel"/>
    <w:tmpl w:val="70AA8288"/>
    <w:lvl w:ilvl="0" w:tplc="C8201476">
      <w:numFmt w:val="bullet"/>
      <w:lvlText w:val="•"/>
      <w:lvlJc w:val="left"/>
      <w:pPr>
        <w:ind w:left="1413" w:hanging="705"/>
      </w:pPr>
      <w:rPr>
        <w:rFonts w:ascii="Times New Roman" w:eastAsiaTheme="minorHAnsi" w:hAnsi="Times New Roman" w:cs="Times New Roman" w:hint="default"/>
        <w:b/>
        <w:color w:val="auto"/>
        <w:sz w:val="26"/>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375023E9"/>
    <w:multiLevelType w:val="hybridMultilevel"/>
    <w:tmpl w:val="8F6A723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16cid:durableId="605961245">
    <w:abstractNumId w:val="1"/>
  </w:num>
  <w:num w:numId="2" w16cid:durableId="984239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mirrorMargins/>
  <w:hideSpellingErrors/>
  <w:hideGrammaticalErrors/>
  <w:proofState w:spelling="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Y0MzEyszAxBGJjIyUdpeDU4uLM/DyQAsNaAA+DGqksAAAA"/>
  </w:docVars>
  <w:rsids>
    <w:rsidRoot w:val="00347DAA"/>
    <w:rsid w:val="00000EBF"/>
    <w:rsid w:val="00012C88"/>
    <w:rsid w:val="000130E1"/>
    <w:rsid w:val="0002339D"/>
    <w:rsid w:val="00032408"/>
    <w:rsid w:val="000355A5"/>
    <w:rsid w:val="00037CB6"/>
    <w:rsid w:val="00046067"/>
    <w:rsid w:val="00051A1C"/>
    <w:rsid w:val="0006332D"/>
    <w:rsid w:val="00073EA2"/>
    <w:rsid w:val="00077D3C"/>
    <w:rsid w:val="00090AC9"/>
    <w:rsid w:val="00091C54"/>
    <w:rsid w:val="000A221C"/>
    <w:rsid w:val="000A2871"/>
    <w:rsid w:val="000B19B4"/>
    <w:rsid w:val="000B64FB"/>
    <w:rsid w:val="000C0D9A"/>
    <w:rsid w:val="000C5D11"/>
    <w:rsid w:val="000C7DC7"/>
    <w:rsid w:val="000D1963"/>
    <w:rsid w:val="000D1F53"/>
    <w:rsid w:val="000D33E7"/>
    <w:rsid w:val="000F3ABA"/>
    <w:rsid w:val="001017F6"/>
    <w:rsid w:val="00113F20"/>
    <w:rsid w:val="001163AF"/>
    <w:rsid w:val="00120AE8"/>
    <w:rsid w:val="00122031"/>
    <w:rsid w:val="001344CE"/>
    <w:rsid w:val="00135BCD"/>
    <w:rsid w:val="0014269C"/>
    <w:rsid w:val="001443B4"/>
    <w:rsid w:val="00146746"/>
    <w:rsid w:val="00157B4C"/>
    <w:rsid w:val="001622C6"/>
    <w:rsid w:val="001761E9"/>
    <w:rsid w:val="00182B4C"/>
    <w:rsid w:val="00187F58"/>
    <w:rsid w:val="00191E83"/>
    <w:rsid w:val="001962B0"/>
    <w:rsid w:val="00196867"/>
    <w:rsid w:val="00196956"/>
    <w:rsid w:val="001A41A5"/>
    <w:rsid w:val="001A5A83"/>
    <w:rsid w:val="001A7FF2"/>
    <w:rsid w:val="001B215F"/>
    <w:rsid w:val="001C201B"/>
    <w:rsid w:val="001C77D1"/>
    <w:rsid w:val="001D17F6"/>
    <w:rsid w:val="001D72F0"/>
    <w:rsid w:val="001E0F74"/>
    <w:rsid w:val="001E465C"/>
    <w:rsid w:val="001E6304"/>
    <w:rsid w:val="001E6D0F"/>
    <w:rsid w:val="001F3935"/>
    <w:rsid w:val="00204ECA"/>
    <w:rsid w:val="002071EB"/>
    <w:rsid w:val="00210CFA"/>
    <w:rsid w:val="0021406F"/>
    <w:rsid w:val="002177A9"/>
    <w:rsid w:val="00227E6D"/>
    <w:rsid w:val="00230BC5"/>
    <w:rsid w:val="002324F5"/>
    <w:rsid w:val="002417DB"/>
    <w:rsid w:val="002450E7"/>
    <w:rsid w:val="002453D5"/>
    <w:rsid w:val="00250D89"/>
    <w:rsid w:val="00251DE9"/>
    <w:rsid w:val="00252F4F"/>
    <w:rsid w:val="0026205A"/>
    <w:rsid w:val="00263583"/>
    <w:rsid w:val="00274792"/>
    <w:rsid w:val="0027539A"/>
    <w:rsid w:val="00277EAB"/>
    <w:rsid w:val="00283AAC"/>
    <w:rsid w:val="00290F31"/>
    <w:rsid w:val="0029483F"/>
    <w:rsid w:val="00297447"/>
    <w:rsid w:val="002A2156"/>
    <w:rsid w:val="002C1540"/>
    <w:rsid w:val="002E6D10"/>
    <w:rsid w:val="002E6DDC"/>
    <w:rsid w:val="002F0A15"/>
    <w:rsid w:val="002F6580"/>
    <w:rsid w:val="003010F4"/>
    <w:rsid w:val="003075A3"/>
    <w:rsid w:val="00311BEA"/>
    <w:rsid w:val="00315EF5"/>
    <w:rsid w:val="00322303"/>
    <w:rsid w:val="0032339E"/>
    <w:rsid w:val="00331C9B"/>
    <w:rsid w:val="00335AE8"/>
    <w:rsid w:val="00336B45"/>
    <w:rsid w:val="0034490D"/>
    <w:rsid w:val="00347DAA"/>
    <w:rsid w:val="003520F6"/>
    <w:rsid w:val="00352F5B"/>
    <w:rsid w:val="0035339C"/>
    <w:rsid w:val="00364672"/>
    <w:rsid w:val="00371723"/>
    <w:rsid w:val="0037176E"/>
    <w:rsid w:val="00374A0A"/>
    <w:rsid w:val="00376571"/>
    <w:rsid w:val="00381C23"/>
    <w:rsid w:val="00381F35"/>
    <w:rsid w:val="00384478"/>
    <w:rsid w:val="00393772"/>
    <w:rsid w:val="003942C9"/>
    <w:rsid w:val="003A4850"/>
    <w:rsid w:val="003A5628"/>
    <w:rsid w:val="003A694A"/>
    <w:rsid w:val="003A7288"/>
    <w:rsid w:val="003B1813"/>
    <w:rsid w:val="003B1953"/>
    <w:rsid w:val="003C44E0"/>
    <w:rsid w:val="003C4724"/>
    <w:rsid w:val="003C4D84"/>
    <w:rsid w:val="003C7EC8"/>
    <w:rsid w:val="003D5400"/>
    <w:rsid w:val="003D5D71"/>
    <w:rsid w:val="003D70AA"/>
    <w:rsid w:val="003E6D60"/>
    <w:rsid w:val="003E79DA"/>
    <w:rsid w:val="003F1AE0"/>
    <w:rsid w:val="003F2EF3"/>
    <w:rsid w:val="003F4E40"/>
    <w:rsid w:val="003F55E5"/>
    <w:rsid w:val="00403BD9"/>
    <w:rsid w:val="004108D5"/>
    <w:rsid w:val="0041524D"/>
    <w:rsid w:val="0041793C"/>
    <w:rsid w:val="00422A9F"/>
    <w:rsid w:val="0042414E"/>
    <w:rsid w:val="0042460C"/>
    <w:rsid w:val="00424680"/>
    <w:rsid w:val="004420AA"/>
    <w:rsid w:val="00454A27"/>
    <w:rsid w:val="00464961"/>
    <w:rsid w:val="00476511"/>
    <w:rsid w:val="00477123"/>
    <w:rsid w:val="004867B6"/>
    <w:rsid w:val="004A52DB"/>
    <w:rsid w:val="004B1BAC"/>
    <w:rsid w:val="004B210A"/>
    <w:rsid w:val="004B3B7E"/>
    <w:rsid w:val="004B44D7"/>
    <w:rsid w:val="004B7E44"/>
    <w:rsid w:val="004C0504"/>
    <w:rsid w:val="004D113A"/>
    <w:rsid w:val="004D2753"/>
    <w:rsid w:val="004D3461"/>
    <w:rsid w:val="004D4F93"/>
    <w:rsid w:val="004D63D2"/>
    <w:rsid w:val="004D7291"/>
    <w:rsid w:val="004D74D3"/>
    <w:rsid w:val="004D7ABE"/>
    <w:rsid w:val="004E4BA3"/>
    <w:rsid w:val="004E75AF"/>
    <w:rsid w:val="004F06D5"/>
    <w:rsid w:val="004F173B"/>
    <w:rsid w:val="004F19A0"/>
    <w:rsid w:val="00506D6E"/>
    <w:rsid w:val="00510088"/>
    <w:rsid w:val="00521253"/>
    <w:rsid w:val="00523747"/>
    <w:rsid w:val="00526275"/>
    <w:rsid w:val="005306C9"/>
    <w:rsid w:val="00535A76"/>
    <w:rsid w:val="00536029"/>
    <w:rsid w:val="00541EC8"/>
    <w:rsid w:val="005507E3"/>
    <w:rsid w:val="00550BBF"/>
    <w:rsid w:val="00553734"/>
    <w:rsid w:val="005537A2"/>
    <w:rsid w:val="00560337"/>
    <w:rsid w:val="00562E87"/>
    <w:rsid w:val="00567186"/>
    <w:rsid w:val="005676F7"/>
    <w:rsid w:val="005700A5"/>
    <w:rsid w:val="00571801"/>
    <w:rsid w:val="0057508B"/>
    <w:rsid w:val="0058045D"/>
    <w:rsid w:val="00582992"/>
    <w:rsid w:val="005912AC"/>
    <w:rsid w:val="005945EC"/>
    <w:rsid w:val="00596206"/>
    <w:rsid w:val="005A2FAA"/>
    <w:rsid w:val="005B7990"/>
    <w:rsid w:val="005C676A"/>
    <w:rsid w:val="005D5CBA"/>
    <w:rsid w:val="005E3969"/>
    <w:rsid w:val="005F115D"/>
    <w:rsid w:val="005F1F29"/>
    <w:rsid w:val="005F316D"/>
    <w:rsid w:val="00600837"/>
    <w:rsid w:val="0060124D"/>
    <w:rsid w:val="00607789"/>
    <w:rsid w:val="006108FC"/>
    <w:rsid w:val="00612DF9"/>
    <w:rsid w:val="00625F9D"/>
    <w:rsid w:val="00627BB0"/>
    <w:rsid w:val="0063504F"/>
    <w:rsid w:val="0064449F"/>
    <w:rsid w:val="006548FE"/>
    <w:rsid w:val="006572DB"/>
    <w:rsid w:val="0066295D"/>
    <w:rsid w:val="006664A2"/>
    <w:rsid w:val="00676874"/>
    <w:rsid w:val="00683435"/>
    <w:rsid w:val="00685B65"/>
    <w:rsid w:val="006861B5"/>
    <w:rsid w:val="006861EF"/>
    <w:rsid w:val="00686593"/>
    <w:rsid w:val="006869A4"/>
    <w:rsid w:val="00690F8C"/>
    <w:rsid w:val="006A26BF"/>
    <w:rsid w:val="006B0AA2"/>
    <w:rsid w:val="006B2131"/>
    <w:rsid w:val="006B4E41"/>
    <w:rsid w:val="006C6580"/>
    <w:rsid w:val="006D5686"/>
    <w:rsid w:val="006D7A54"/>
    <w:rsid w:val="006F198B"/>
    <w:rsid w:val="007040CE"/>
    <w:rsid w:val="007077C5"/>
    <w:rsid w:val="0071794F"/>
    <w:rsid w:val="007269D0"/>
    <w:rsid w:val="00727C06"/>
    <w:rsid w:val="00730001"/>
    <w:rsid w:val="00732AEF"/>
    <w:rsid w:val="0073567A"/>
    <w:rsid w:val="00736CDE"/>
    <w:rsid w:val="00753923"/>
    <w:rsid w:val="007559B1"/>
    <w:rsid w:val="00755B8C"/>
    <w:rsid w:val="0077195D"/>
    <w:rsid w:val="00774DF1"/>
    <w:rsid w:val="00782B8F"/>
    <w:rsid w:val="00791B15"/>
    <w:rsid w:val="007A5AE2"/>
    <w:rsid w:val="007A6064"/>
    <w:rsid w:val="007B1042"/>
    <w:rsid w:val="007D17FB"/>
    <w:rsid w:val="007D265D"/>
    <w:rsid w:val="007D2756"/>
    <w:rsid w:val="007D4280"/>
    <w:rsid w:val="007F129F"/>
    <w:rsid w:val="007F1BB2"/>
    <w:rsid w:val="007F40CF"/>
    <w:rsid w:val="007F5A51"/>
    <w:rsid w:val="007F7014"/>
    <w:rsid w:val="008015E7"/>
    <w:rsid w:val="0080570A"/>
    <w:rsid w:val="008118F9"/>
    <w:rsid w:val="00827E17"/>
    <w:rsid w:val="0083497E"/>
    <w:rsid w:val="00834DC1"/>
    <w:rsid w:val="008350E9"/>
    <w:rsid w:val="00836F4D"/>
    <w:rsid w:val="00840DE6"/>
    <w:rsid w:val="008417B1"/>
    <w:rsid w:val="0084371D"/>
    <w:rsid w:val="00843D7F"/>
    <w:rsid w:val="00847E76"/>
    <w:rsid w:val="00857053"/>
    <w:rsid w:val="00857718"/>
    <w:rsid w:val="00860C55"/>
    <w:rsid w:val="00871035"/>
    <w:rsid w:val="00876240"/>
    <w:rsid w:val="008917C2"/>
    <w:rsid w:val="008946B4"/>
    <w:rsid w:val="00896BF0"/>
    <w:rsid w:val="008A74F5"/>
    <w:rsid w:val="008B4DEB"/>
    <w:rsid w:val="008C3772"/>
    <w:rsid w:val="008D27B9"/>
    <w:rsid w:val="008E0543"/>
    <w:rsid w:val="008E6C43"/>
    <w:rsid w:val="008F07BC"/>
    <w:rsid w:val="008F73BE"/>
    <w:rsid w:val="009071C3"/>
    <w:rsid w:val="009175C2"/>
    <w:rsid w:val="00920A4B"/>
    <w:rsid w:val="00931418"/>
    <w:rsid w:val="00932FB5"/>
    <w:rsid w:val="00937BD5"/>
    <w:rsid w:val="00937D00"/>
    <w:rsid w:val="00937F86"/>
    <w:rsid w:val="0094792C"/>
    <w:rsid w:val="00953284"/>
    <w:rsid w:val="009546E6"/>
    <w:rsid w:val="0096252A"/>
    <w:rsid w:val="00962D30"/>
    <w:rsid w:val="00966362"/>
    <w:rsid w:val="00970CEA"/>
    <w:rsid w:val="00972F5C"/>
    <w:rsid w:val="00973828"/>
    <w:rsid w:val="009817BF"/>
    <w:rsid w:val="009821E4"/>
    <w:rsid w:val="009874DF"/>
    <w:rsid w:val="00987D50"/>
    <w:rsid w:val="009A486F"/>
    <w:rsid w:val="009B45EA"/>
    <w:rsid w:val="009C0B4A"/>
    <w:rsid w:val="009D2ACB"/>
    <w:rsid w:val="009D33A7"/>
    <w:rsid w:val="009D76E0"/>
    <w:rsid w:val="009E0EE4"/>
    <w:rsid w:val="009E225D"/>
    <w:rsid w:val="009E27A5"/>
    <w:rsid w:val="009E2842"/>
    <w:rsid w:val="009E302B"/>
    <w:rsid w:val="009E5E5A"/>
    <w:rsid w:val="009F0F91"/>
    <w:rsid w:val="009F2251"/>
    <w:rsid w:val="009F31AE"/>
    <w:rsid w:val="00A10ADB"/>
    <w:rsid w:val="00A16C8F"/>
    <w:rsid w:val="00A2508F"/>
    <w:rsid w:val="00A34C4C"/>
    <w:rsid w:val="00A37071"/>
    <w:rsid w:val="00A43E0B"/>
    <w:rsid w:val="00A5013A"/>
    <w:rsid w:val="00A633D5"/>
    <w:rsid w:val="00A734D7"/>
    <w:rsid w:val="00A83901"/>
    <w:rsid w:val="00A97CD4"/>
    <w:rsid w:val="00AA0A84"/>
    <w:rsid w:val="00AA26D8"/>
    <w:rsid w:val="00AA2E73"/>
    <w:rsid w:val="00AA4E47"/>
    <w:rsid w:val="00AC3DCD"/>
    <w:rsid w:val="00AD6FE6"/>
    <w:rsid w:val="00AE3AE2"/>
    <w:rsid w:val="00AE722A"/>
    <w:rsid w:val="00AE763B"/>
    <w:rsid w:val="00AF36F6"/>
    <w:rsid w:val="00AF6E47"/>
    <w:rsid w:val="00AF7ACB"/>
    <w:rsid w:val="00B0383B"/>
    <w:rsid w:val="00B12F49"/>
    <w:rsid w:val="00B15E29"/>
    <w:rsid w:val="00B253BB"/>
    <w:rsid w:val="00B26FA1"/>
    <w:rsid w:val="00B360D5"/>
    <w:rsid w:val="00B37F2C"/>
    <w:rsid w:val="00B427E9"/>
    <w:rsid w:val="00B46D13"/>
    <w:rsid w:val="00B47495"/>
    <w:rsid w:val="00B47AA8"/>
    <w:rsid w:val="00B55614"/>
    <w:rsid w:val="00B5635D"/>
    <w:rsid w:val="00B5764F"/>
    <w:rsid w:val="00B64C27"/>
    <w:rsid w:val="00B85D84"/>
    <w:rsid w:val="00B8751D"/>
    <w:rsid w:val="00B90B01"/>
    <w:rsid w:val="00B93EDE"/>
    <w:rsid w:val="00BA227B"/>
    <w:rsid w:val="00BA7B5F"/>
    <w:rsid w:val="00BB081D"/>
    <w:rsid w:val="00BB56BA"/>
    <w:rsid w:val="00BC2460"/>
    <w:rsid w:val="00BC283B"/>
    <w:rsid w:val="00BD712C"/>
    <w:rsid w:val="00BD781D"/>
    <w:rsid w:val="00BE2034"/>
    <w:rsid w:val="00BE50CA"/>
    <w:rsid w:val="00BE6084"/>
    <w:rsid w:val="00BE6404"/>
    <w:rsid w:val="00BF0249"/>
    <w:rsid w:val="00BF3E26"/>
    <w:rsid w:val="00C00050"/>
    <w:rsid w:val="00C031B7"/>
    <w:rsid w:val="00C04631"/>
    <w:rsid w:val="00C10A10"/>
    <w:rsid w:val="00C11E2C"/>
    <w:rsid w:val="00C151CB"/>
    <w:rsid w:val="00C27C22"/>
    <w:rsid w:val="00C35130"/>
    <w:rsid w:val="00C365AB"/>
    <w:rsid w:val="00C43634"/>
    <w:rsid w:val="00C43B43"/>
    <w:rsid w:val="00C66D84"/>
    <w:rsid w:val="00C67BEB"/>
    <w:rsid w:val="00C71675"/>
    <w:rsid w:val="00C73948"/>
    <w:rsid w:val="00C74C5A"/>
    <w:rsid w:val="00C751A4"/>
    <w:rsid w:val="00C81CB5"/>
    <w:rsid w:val="00C83BE7"/>
    <w:rsid w:val="00C918D1"/>
    <w:rsid w:val="00C96B51"/>
    <w:rsid w:val="00C97841"/>
    <w:rsid w:val="00CA2801"/>
    <w:rsid w:val="00CA36D4"/>
    <w:rsid w:val="00CA7CE7"/>
    <w:rsid w:val="00CB0802"/>
    <w:rsid w:val="00CC4C4E"/>
    <w:rsid w:val="00CD3E7E"/>
    <w:rsid w:val="00CE61CE"/>
    <w:rsid w:val="00CE79DA"/>
    <w:rsid w:val="00CF08EB"/>
    <w:rsid w:val="00CF1034"/>
    <w:rsid w:val="00CF39F9"/>
    <w:rsid w:val="00CF3B73"/>
    <w:rsid w:val="00CF4856"/>
    <w:rsid w:val="00D04C34"/>
    <w:rsid w:val="00D051C4"/>
    <w:rsid w:val="00D056F8"/>
    <w:rsid w:val="00D17922"/>
    <w:rsid w:val="00D31B43"/>
    <w:rsid w:val="00D37D89"/>
    <w:rsid w:val="00D44224"/>
    <w:rsid w:val="00D47E0A"/>
    <w:rsid w:val="00D54E20"/>
    <w:rsid w:val="00D57038"/>
    <w:rsid w:val="00D60467"/>
    <w:rsid w:val="00D60A55"/>
    <w:rsid w:val="00D67344"/>
    <w:rsid w:val="00D76C2C"/>
    <w:rsid w:val="00D82339"/>
    <w:rsid w:val="00D914B7"/>
    <w:rsid w:val="00DA0B1B"/>
    <w:rsid w:val="00DB10B4"/>
    <w:rsid w:val="00DB2580"/>
    <w:rsid w:val="00DC4770"/>
    <w:rsid w:val="00DD60E1"/>
    <w:rsid w:val="00DE2EF9"/>
    <w:rsid w:val="00DE6CEF"/>
    <w:rsid w:val="00E03F1D"/>
    <w:rsid w:val="00E1170C"/>
    <w:rsid w:val="00E11FCE"/>
    <w:rsid w:val="00E21279"/>
    <w:rsid w:val="00E22849"/>
    <w:rsid w:val="00E22B43"/>
    <w:rsid w:val="00E24C97"/>
    <w:rsid w:val="00E322F7"/>
    <w:rsid w:val="00E35C75"/>
    <w:rsid w:val="00E41113"/>
    <w:rsid w:val="00E4587C"/>
    <w:rsid w:val="00E45A47"/>
    <w:rsid w:val="00E543A0"/>
    <w:rsid w:val="00E54C89"/>
    <w:rsid w:val="00E5636D"/>
    <w:rsid w:val="00E72A8B"/>
    <w:rsid w:val="00E77845"/>
    <w:rsid w:val="00E80E06"/>
    <w:rsid w:val="00E92D0D"/>
    <w:rsid w:val="00E9700D"/>
    <w:rsid w:val="00EA2883"/>
    <w:rsid w:val="00EA6E3B"/>
    <w:rsid w:val="00EB0F8D"/>
    <w:rsid w:val="00EB24DD"/>
    <w:rsid w:val="00EC215A"/>
    <w:rsid w:val="00EC3A45"/>
    <w:rsid w:val="00EC7DCF"/>
    <w:rsid w:val="00ED16E0"/>
    <w:rsid w:val="00ED2D6F"/>
    <w:rsid w:val="00EE371C"/>
    <w:rsid w:val="00EE5100"/>
    <w:rsid w:val="00EE7B26"/>
    <w:rsid w:val="00EE7D7F"/>
    <w:rsid w:val="00EF0E2C"/>
    <w:rsid w:val="00EF7EE0"/>
    <w:rsid w:val="00F13209"/>
    <w:rsid w:val="00F16FCE"/>
    <w:rsid w:val="00F26482"/>
    <w:rsid w:val="00F4325B"/>
    <w:rsid w:val="00F46561"/>
    <w:rsid w:val="00F51978"/>
    <w:rsid w:val="00F548C2"/>
    <w:rsid w:val="00F67185"/>
    <w:rsid w:val="00F736BD"/>
    <w:rsid w:val="00F82ADB"/>
    <w:rsid w:val="00FB05D0"/>
    <w:rsid w:val="00FB3817"/>
    <w:rsid w:val="00FC1E1C"/>
    <w:rsid w:val="00FC4C70"/>
    <w:rsid w:val="00FD7AA1"/>
    <w:rsid w:val="00FE3C02"/>
    <w:rsid w:val="00FE5173"/>
    <w:rsid w:val="00FF0045"/>
    <w:rsid w:val="00FF2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FBFB8"/>
  <w15:chartTrackingRefBased/>
  <w15:docId w15:val="{92490158-0B58-4D5A-8A90-3748B6D9A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6861B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table" w:styleId="Tabela-Siatka">
    <w:name w:val="Table Grid"/>
    <w:basedOn w:val="Standardowy"/>
    <w:uiPriority w:val="59"/>
    <w:rsid w:val="00144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37F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7F2C"/>
    <w:rPr>
      <w:rFonts w:ascii="Segoe UI" w:hAnsi="Segoe UI" w:cs="Segoe UI"/>
      <w:sz w:val="18"/>
      <w:szCs w:val="18"/>
    </w:rPr>
  </w:style>
  <w:style w:type="character" w:styleId="Tekstzastpczy">
    <w:name w:val="Placeholder Text"/>
    <w:basedOn w:val="Domylnaczcionkaakapitu"/>
    <w:uiPriority w:val="99"/>
    <w:semiHidden/>
    <w:rsid w:val="00F46561"/>
    <w:rPr>
      <w:color w:val="808080"/>
    </w:rPr>
  </w:style>
  <w:style w:type="character" w:styleId="Hipercze">
    <w:name w:val="Hyperlink"/>
    <w:basedOn w:val="Domylnaczcionkaakapitu"/>
    <w:uiPriority w:val="99"/>
    <w:unhideWhenUsed/>
    <w:rsid w:val="00E54C89"/>
    <w:rPr>
      <w:color w:val="0563C1" w:themeColor="hyperlink"/>
      <w:u w:val="single"/>
    </w:rPr>
  </w:style>
  <w:style w:type="paragraph" w:styleId="Akapitzlist">
    <w:name w:val="List Paragraph"/>
    <w:basedOn w:val="Normalny"/>
    <w:uiPriority w:val="34"/>
    <w:qFormat/>
    <w:rsid w:val="00C35130"/>
    <w:pPr>
      <w:ind w:left="720"/>
      <w:contextualSpacing/>
    </w:pPr>
  </w:style>
  <w:style w:type="character" w:styleId="Nierozpoznanawzmianka">
    <w:name w:val="Unresolved Mention"/>
    <w:basedOn w:val="Domylnaczcionkaakapitu"/>
    <w:uiPriority w:val="99"/>
    <w:semiHidden/>
    <w:unhideWhenUsed/>
    <w:rsid w:val="007F40CF"/>
    <w:rPr>
      <w:color w:val="605E5C"/>
      <w:shd w:val="clear" w:color="auto" w:fill="E1DFDD"/>
    </w:rPr>
  </w:style>
  <w:style w:type="paragraph" w:customStyle="1" w:styleId="Rab1">
    <w:name w:val="R_ab1"/>
    <w:next w:val="Normalny"/>
    <w:autoRedefine/>
    <w:qFormat/>
    <w:rsid w:val="00C66D84"/>
    <w:pPr>
      <w:suppressAutoHyphens/>
      <w:spacing w:before="120" w:after="0" w:line="240" w:lineRule="auto"/>
      <w:ind w:left="567" w:right="567"/>
      <w:jc w:val="both"/>
    </w:pPr>
    <w:rPr>
      <w:rFonts w:ascii="Times New Roman" w:eastAsia="SimSun" w:hAnsi="Times New Roman" w:cs="Times New Roman"/>
      <w:kern w:val="2"/>
      <w:sz w:val="18"/>
      <w:szCs w:val="20"/>
      <w:lang w:val="en-GB" w:eastAsia="pl-PL"/>
      <w14:ligatures w14:val="standardContextual"/>
    </w:rPr>
  </w:style>
  <w:style w:type="paragraph" w:customStyle="1" w:styleId="Rab2">
    <w:name w:val="R_ab2"/>
    <w:basedOn w:val="Rab1"/>
    <w:next w:val="Normalny"/>
    <w:autoRedefine/>
    <w:qFormat/>
    <w:rsid w:val="00C66D84"/>
    <w:pPr>
      <w:spacing w:before="60"/>
    </w:pPr>
  </w:style>
  <w:style w:type="paragraph" w:customStyle="1" w:styleId="Rafiliacja">
    <w:name w:val="R_afiliacja"/>
    <w:basedOn w:val="Normalny"/>
    <w:link w:val="RafiliacjaZnak"/>
    <w:qFormat/>
    <w:rsid w:val="00C66D84"/>
    <w:pPr>
      <w:suppressAutoHyphens/>
      <w:spacing w:after="0" w:line="240" w:lineRule="auto"/>
      <w:jc w:val="center"/>
    </w:pPr>
    <w:rPr>
      <w:rFonts w:ascii="Times New Roman" w:hAnsi="Times New Roman" w:cs="Times New Roman"/>
      <w:i/>
      <w:kern w:val="2"/>
      <w:sz w:val="20"/>
      <w:szCs w:val="28"/>
      <w:lang w:val="pl-PL"/>
      <w14:ligatures w14:val="standardContextual"/>
    </w:rPr>
  </w:style>
  <w:style w:type="character" w:customStyle="1" w:styleId="RafiliacjaZnak">
    <w:name w:val="R_afiliacja Znak"/>
    <w:basedOn w:val="Domylnaczcionkaakapitu"/>
    <w:link w:val="Rafiliacja"/>
    <w:rsid w:val="00C66D84"/>
    <w:rPr>
      <w:rFonts w:ascii="Times New Roman" w:hAnsi="Times New Roman" w:cs="Times New Roman"/>
      <w:i/>
      <w:kern w:val="2"/>
      <w:sz w:val="20"/>
      <w:szCs w:val="28"/>
      <w:lang w:val="pl-PL"/>
      <w14:ligatures w14:val="standardContextual"/>
    </w:rPr>
  </w:style>
  <w:style w:type="paragraph" w:customStyle="1" w:styleId="Rauco">
    <w:name w:val="R_au_co"/>
    <w:basedOn w:val="Rafiliacja"/>
    <w:autoRedefine/>
    <w:qFormat/>
    <w:rsid w:val="00C66D84"/>
    <w:pPr>
      <w:spacing w:before="120"/>
    </w:pPr>
    <w:rPr>
      <w:lang w:val="en-GB"/>
    </w:rPr>
  </w:style>
  <w:style w:type="paragraph" w:customStyle="1" w:styleId="Rn1">
    <w:name w:val="R_n1"/>
    <w:basedOn w:val="Normalny"/>
    <w:link w:val="Rn1Znak"/>
    <w:qFormat/>
    <w:rsid w:val="00C66D84"/>
    <w:pPr>
      <w:suppressAutoHyphens/>
      <w:spacing w:before="240" w:after="120" w:line="240" w:lineRule="auto"/>
      <w:jc w:val="both"/>
    </w:pPr>
    <w:rPr>
      <w:rFonts w:ascii="Times New Roman" w:hAnsi="Times New Roman"/>
      <w:b/>
      <w:kern w:val="2"/>
      <w:sz w:val="24"/>
      <w:lang w:val="pl-PL"/>
      <w14:ligatures w14:val="standardContextual"/>
    </w:rPr>
  </w:style>
  <w:style w:type="character" w:customStyle="1" w:styleId="Rn1Znak">
    <w:name w:val="R_n1 Znak"/>
    <w:basedOn w:val="Domylnaczcionkaakapitu"/>
    <w:link w:val="Rn1"/>
    <w:rsid w:val="00C66D84"/>
    <w:rPr>
      <w:rFonts w:ascii="Times New Roman" w:hAnsi="Times New Roman"/>
      <w:b/>
      <w:kern w:val="2"/>
      <w:sz w:val="24"/>
      <w:lang w:val="pl-PL"/>
      <w14:ligatures w14:val="standardContextual"/>
    </w:rPr>
  </w:style>
  <w:style w:type="paragraph" w:customStyle="1" w:styleId="Rn2">
    <w:name w:val="R_n2"/>
    <w:basedOn w:val="Rn1"/>
    <w:link w:val="Rn2Znak"/>
    <w:qFormat/>
    <w:rsid w:val="00C66D84"/>
    <w:pPr>
      <w:spacing w:before="120"/>
      <w:jc w:val="left"/>
    </w:pPr>
    <w:rPr>
      <w:sz w:val="22"/>
    </w:rPr>
  </w:style>
  <w:style w:type="character" w:customStyle="1" w:styleId="Rn2Znak">
    <w:name w:val="R_n2 Znak"/>
    <w:link w:val="Rn2"/>
    <w:rsid w:val="00C66D84"/>
    <w:rPr>
      <w:rFonts w:ascii="Times New Roman" w:hAnsi="Times New Roman"/>
      <w:b/>
      <w:kern w:val="2"/>
      <w:lang w:val="pl-PL"/>
      <w14:ligatures w14:val="standardContextual"/>
    </w:rPr>
  </w:style>
  <w:style w:type="paragraph" w:customStyle="1" w:styleId="Rtytu">
    <w:name w:val="R_tytuł"/>
    <w:basedOn w:val="Rn2"/>
    <w:link w:val="RtytuZnak"/>
    <w:autoRedefine/>
    <w:qFormat/>
    <w:rsid w:val="00C66D84"/>
    <w:pPr>
      <w:spacing w:before="240" w:after="0"/>
      <w:jc w:val="center"/>
    </w:pPr>
    <w:rPr>
      <w:sz w:val="24"/>
      <w:szCs w:val="28"/>
    </w:rPr>
  </w:style>
  <w:style w:type="character" w:customStyle="1" w:styleId="RtytuZnak">
    <w:name w:val="R_tytuł Znak"/>
    <w:basedOn w:val="Rn2Znak"/>
    <w:link w:val="Rtytu"/>
    <w:rsid w:val="00C66D84"/>
    <w:rPr>
      <w:rFonts w:ascii="Times New Roman" w:hAnsi="Times New Roman"/>
      <w:b/>
      <w:kern w:val="2"/>
      <w:sz w:val="24"/>
      <w:szCs w:val="28"/>
      <w:lang w:val="pl-PL"/>
      <w14:ligatures w14:val="standardContextual"/>
    </w:rPr>
  </w:style>
  <w:style w:type="paragraph" w:customStyle="1" w:styleId="Rautor">
    <w:name w:val="R_autor"/>
    <w:basedOn w:val="Rtytu"/>
    <w:link w:val="RautorZnak"/>
    <w:autoRedefine/>
    <w:qFormat/>
    <w:rsid w:val="00857718"/>
    <w:pPr>
      <w:spacing w:before="120"/>
    </w:pPr>
    <w:rPr>
      <w:rFonts w:eastAsia="Calibri" w:cs="Times New Roman"/>
      <w:b w:val="0"/>
      <w:i/>
    </w:rPr>
  </w:style>
  <w:style w:type="character" w:customStyle="1" w:styleId="RautorZnak">
    <w:name w:val="R_autor Znak"/>
    <w:link w:val="Rautor"/>
    <w:rsid w:val="00857718"/>
    <w:rPr>
      <w:rFonts w:ascii="Times New Roman" w:eastAsia="Calibri" w:hAnsi="Times New Roman" w:cs="Times New Roman"/>
      <w:i/>
      <w:kern w:val="2"/>
      <w:sz w:val="24"/>
      <w:szCs w:val="28"/>
      <w:lang w:val="pl-PL"/>
      <w14:ligatures w14:val="standardContextual"/>
    </w:rPr>
  </w:style>
  <w:style w:type="paragraph" w:customStyle="1" w:styleId="Rlit">
    <w:name w:val="R_lit"/>
    <w:basedOn w:val="Normalny"/>
    <w:link w:val="RlitZnak"/>
    <w:qFormat/>
    <w:rsid w:val="00C66D84"/>
    <w:pPr>
      <w:spacing w:after="0" w:line="240" w:lineRule="auto"/>
      <w:ind w:left="425" w:hanging="425"/>
      <w:jc w:val="both"/>
    </w:pPr>
    <w:rPr>
      <w:rFonts w:ascii="Times New Roman" w:eastAsia="Times New Roman" w:hAnsi="Times New Roman" w:cs="Times New Roman"/>
      <w:kern w:val="2"/>
      <w:sz w:val="20"/>
      <w:szCs w:val="20"/>
      <w:lang w:val="en-US" w:eastAsia="pl-PL"/>
      <w14:ligatures w14:val="standardContextual"/>
    </w:rPr>
  </w:style>
  <w:style w:type="character" w:customStyle="1" w:styleId="RlitZnak">
    <w:name w:val="R_lit Znak"/>
    <w:basedOn w:val="Domylnaczcionkaakapitu"/>
    <w:link w:val="Rlit"/>
    <w:rsid w:val="00C66D84"/>
    <w:rPr>
      <w:rFonts w:ascii="Times New Roman" w:eastAsia="Times New Roman" w:hAnsi="Times New Roman" w:cs="Times New Roman"/>
      <w:kern w:val="2"/>
      <w:sz w:val="20"/>
      <w:szCs w:val="20"/>
      <w:lang w:val="en-US" w:eastAsia="pl-PL"/>
      <w14:ligatures w14:val="standardContextual"/>
    </w:rPr>
  </w:style>
  <w:style w:type="paragraph" w:customStyle="1" w:styleId="Rtab">
    <w:name w:val="R_tab"/>
    <w:basedOn w:val="Normalny"/>
    <w:link w:val="RtabZnak"/>
    <w:qFormat/>
    <w:rsid w:val="00C66D84"/>
    <w:pPr>
      <w:suppressAutoHyphens/>
      <w:spacing w:after="120" w:line="240" w:lineRule="auto"/>
    </w:pPr>
    <w:rPr>
      <w:rFonts w:ascii="Times New Roman" w:hAnsi="Times New Roman"/>
      <w:kern w:val="2"/>
      <w:sz w:val="20"/>
      <w:lang w:val="pl-PL"/>
      <w14:ligatures w14:val="standardContextual"/>
    </w:rPr>
  </w:style>
  <w:style w:type="character" w:customStyle="1" w:styleId="RtabZnak">
    <w:name w:val="R_tab Znak"/>
    <w:basedOn w:val="Domylnaczcionkaakapitu"/>
    <w:link w:val="Rtab"/>
    <w:rsid w:val="00C66D84"/>
    <w:rPr>
      <w:rFonts w:ascii="Times New Roman" w:hAnsi="Times New Roman"/>
      <w:kern w:val="2"/>
      <w:sz w:val="20"/>
      <w:lang w:val="pl-PL"/>
      <w14:ligatures w14:val="standardContextual"/>
    </w:rPr>
  </w:style>
  <w:style w:type="paragraph" w:customStyle="1" w:styleId="Rn3">
    <w:name w:val="R_n3"/>
    <w:basedOn w:val="Rtab"/>
    <w:link w:val="Rn3Znak"/>
    <w:autoRedefine/>
    <w:qFormat/>
    <w:rsid w:val="00C66D84"/>
    <w:pPr>
      <w:spacing w:before="120"/>
      <w:jc w:val="both"/>
    </w:pPr>
    <w:rPr>
      <w:i/>
    </w:rPr>
  </w:style>
  <w:style w:type="character" w:customStyle="1" w:styleId="Rn3Znak">
    <w:name w:val="R_n3 Znak"/>
    <w:basedOn w:val="RtabZnak"/>
    <w:link w:val="Rn3"/>
    <w:rsid w:val="00C66D84"/>
    <w:rPr>
      <w:rFonts w:ascii="Times New Roman" w:hAnsi="Times New Roman"/>
      <w:i/>
      <w:kern w:val="2"/>
      <w:sz w:val="20"/>
      <w:lang w:val="pl-PL"/>
      <w14:ligatures w14:val="standardContextual"/>
    </w:rPr>
  </w:style>
  <w:style w:type="paragraph" w:customStyle="1" w:styleId="Rrys">
    <w:name w:val="R_rys"/>
    <w:basedOn w:val="Rafiliacja"/>
    <w:link w:val="RrysZnak"/>
    <w:qFormat/>
    <w:rsid w:val="00C66D84"/>
    <w:pPr>
      <w:spacing w:before="120"/>
      <w:jc w:val="left"/>
    </w:pPr>
    <w:rPr>
      <w:i w:val="0"/>
    </w:rPr>
  </w:style>
  <w:style w:type="character" w:customStyle="1" w:styleId="RrysZnak">
    <w:name w:val="R_rys Znak"/>
    <w:basedOn w:val="RafiliacjaZnak"/>
    <w:link w:val="Rrys"/>
    <w:rsid w:val="00C66D84"/>
    <w:rPr>
      <w:rFonts w:ascii="Times New Roman" w:hAnsi="Times New Roman" w:cs="Times New Roman"/>
      <w:i w:val="0"/>
      <w:kern w:val="2"/>
      <w:sz w:val="20"/>
      <w:szCs w:val="28"/>
      <w:lang w:val="pl-PL"/>
      <w14:ligatures w14:val="standardContextual"/>
    </w:rPr>
  </w:style>
  <w:style w:type="paragraph" w:styleId="Nagwek">
    <w:name w:val="header"/>
    <w:basedOn w:val="Normalny"/>
    <w:link w:val="NagwekZnak"/>
    <w:uiPriority w:val="99"/>
    <w:unhideWhenUsed/>
    <w:rsid w:val="002E6D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E6DDC"/>
  </w:style>
  <w:style w:type="paragraph" w:styleId="Stopka">
    <w:name w:val="footer"/>
    <w:basedOn w:val="Normalny"/>
    <w:link w:val="StopkaZnak"/>
    <w:uiPriority w:val="99"/>
    <w:unhideWhenUsed/>
    <w:rsid w:val="002E6D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6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3970549">
      <w:bodyDiv w:val="1"/>
      <w:marLeft w:val="0"/>
      <w:marRight w:val="0"/>
      <w:marTop w:val="0"/>
      <w:marBottom w:val="0"/>
      <w:divBdr>
        <w:top w:val="none" w:sz="0" w:space="0" w:color="auto"/>
        <w:left w:val="none" w:sz="0" w:space="0" w:color="auto"/>
        <w:bottom w:val="none" w:sz="0" w:space="0" w:color="auto"/>
        <w:right w:val="none" w:sz="0" w:space="0" w:color="auto"/>
      </w:divBdr>
    </w:div>
    <w:div w:id="212403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4585-3480" TargetMode="External"/><Relationship Id="rId13" Type="http://schemas.openxmlformats.org/officeDocument/2006/relationships/hyperlink" Target="https://doi.org/10.1177/0734242x0202000605" TargetMode="External"/><Relationship Id="rId18" Type="http://schemas.openxmlformats.org/officeDocument/2006/relationships/hyperlink" Target="https://doi.org/10.1007/s10482-005-9051-9" TargetMode="External"/><Relationship Id="rId26" Type="http://schemas.openxmlformats.org/officeDocument/2006/relationships/hyperlink" Target="https://dx.doi.org/10.15159/jas.22.30"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doi.org/10.1016/j.biortech.2016.03.021" TargetMode="External"/><Relationship Id="rId34" Type="http://schemas.openxmlformats.org/officeDocument/2006/relationships/hyperlink" Target="https://doi.org/10.1007/s00253-018-9014-5"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doi.org/10.1007/s44246-024-00124-1" TargetMode="External"/><Relationship Id="rId17" Type="http://schemas.openxmlformats.org/officeDocument/2006/relationships/hyperlink" Target="https://doi.org/10.1007/s10532-012-9560-y" TargetMode="External"/><Relationship Id="rId25" Type="http://schemas.openxmlformats.org/officeDocument/2006/relationships/hyperlink" Target="https://doi.org/10.15159/AR.22.045" TargetMode="External"/><Relationship Id="rId33" Type="http://schemas.openxmlformats.org/officeDocument/2006/relationships/hyperlink" Target="https://doi.org/10.12952/journal.elementa.000051" TargetMode="External"/><Relationship Id="rId38" Type="http://schemas.openxmlformats.org/officeDocument/2006/relationships/hyperlink" Target="https://doi.org/10.1007/s11274-024-04189-3" TargetMode="External"/><Relationship Id="rId2" Type="http://schemas.openxmlformats.org/officeDocument/2006/relationships/styles" Target="styles.xml"/><Relationship Id="rId16" Type="http://schemas.openxmlformats.org/officeDocument/2006/relationships/hyperlink" Target="https://doi.org/10.1016/s0168-6496(03)00218-6" TargetMode="External"/><Relationship Id="rId20" Type="http://schemas.openxmlformats.org/officeDocument/2006/relationships/hyperlink" Target="https://doi.org/10.3389/fmicb.2020.01127" TargetMode="External"/><Relationship Id="rId29" Type="http://schemas.openxmlformats.org/officeDocument/2006/relationships/hyperlink" Target="https://doi.org/10.54740/ros.2024.019"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doi.org/10.15159/jas.21.41" TargetMode="External"/><Relationship Id="rId32" Type="http://schemas.openxmlformats.org/officeDocument/2006/relationships/hyperlink" Target="https://doi.org/10.1016/j.biotechadv.2007.12.005" TargetMode="External"/><Relationship Id="rId37" Type="http://schemas.openxmlformats.org/officeDocument/2006/relationships/hyperlink" Target="https://doi.org/10.1128/AEM.02536-13" TargetMode="Externa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i.org/10.4018/978-1-6684-7730-4.ch014" TargetMode="External"/><Relationship Id="rId23" Type="http://schemas.openxmlformats.org/officeDocument/2006/relationships/hyperlink" Target="https://doi.org/10.1111/1462-2920.12149" TargetMode="External"/><Relationship Id="rId28" Type="http://schemas.openxmlformats.org/officeDocument/2006/relationships/hyperlink" Target="https://doi.org/10.12775/EQ.2023.033" TargetMode="External"/><Relationship Id="rId36" Type="http://schemas.openxmlformats.org/officeDocument/2006/relationships/hyperlink" Target="https://doi.org/10.1016/j.wasman.2017.04.023" TargetMode="External"/><Relationship Id="rId10" Type="http://schemas.openxmlformats.org/officeDocument/2006/relationships/hyperlink" Target="https://orcid.org/0009-0004-4595-7911" TargetMode="External"/><Relationship Id="rId19" Type="http://schemas.openxmlformats.org/officeDocument/2006/relationships/hyperlink" Target="https://doi.org/10.46991/pysu:b/2023.57.3.292" TargetMode="External"/><Relationship Id="rId31" Type="http://schemas.openxmlformats.org/officeDocument/2006/relationships/hyperlink" Target="https://doi.org/10.1007/s10532-019-09890-x" TargetMode="External"/><Relationship Id="rId4" Type="http://schemas.openxmlformats.org/officeDocument/2006/relationships/webSettings" Target="webSettings.xml"/><Relationship Id="rId9" Type="http://schemas.openxmlformats.org/officeDocument/2006/relationships/hyperlink" Target="https://orcid.org/0000-0002-9526-3721" TargetMode="External"/><Relationship Id="rId14" Type="http://schemas.openxmlformats.org/officeDocument/2006/relationships/hyperlink" Target="https://doi.org/10.1039/C5EM00207A" TargetMode="External"/><Relationship Id="rId22" Type="http://schemas.openxmlformats.org/officeDocument/2006/relationships/hyperlink" Target="https://doi.org/10.1061/(ASCE)EE.1943-7870.0002008" TargetMode="External"/><Relationship Id="rId27" Type="http://schemas.openxmlformats.org/officeDocument/2006/relationships/hyperlink" Target="https://doi.org/10.12912/27197050/168085" TargetMode="External"/><Relationship Id="rId30" Type="http://schemas.openxmlformats.org/officeDocument/2006/relationships/hyperlink" Target="https://doi.org/10.1128/AEM.00521-11" TargetMode="External"/><Relationship Id="rId35" Type="http://schemas.openxmlformats.org/officeDocument/2006/relationships/hyperlink" Target="https://doi.org/10.3390/ijms10093722"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7</Pages>
  <Words>4586</Words>
  <Characters>27518</Characters>
  <Application>Microsoft Office Word</Application>
  <DocSecurity>0</DocSecurity>
  <Lines>229</Lines>
  <Paragraphs>64</Paragraphs>
  <ScaleCrop>false</ScaleCrop>
  <HeadingPairs>
    <vt:vector size="6" baseType="variant">
      <vt:variant>
        <vt:lpstr>Tytuł</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Janusz Dabrowski NA</cp:lastModifiedBy>
  <cp:revision>23</cp:revision>
  <dcterms:created xsi:type="dcterms:W3CDTF">2025-06-06T08:22:00Z</dcterms:created>
  <dcterms:modified xsi:type="dcterms:W3CDTF">2025-06-18T12:37:00Z</dcterms:modified>
</cp:coreProperties>
</file>