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05587" w:rsidRPr="005849F2" w14:paraId="6DA21927" w14:textId="77777777" w:rsidTr="00184ADA">
        <w:trPr>
          <w:trHeight w:hRule="exact" w:val="142"/>
        </w:trPr>
        <w:tc>
          <w:tcPr>
            <w:tcW w:w="709" w:type="dxa"/>
            <w:vMerge w:val="restart"/>
            <w:shd w:val="clear" w:color="auto" w:fill="auto"/>
            <w:vAlign w:val="center"/>
          </w:tcPr>
          <w:p w14:paraId="3910549F" w14:textId="77777777" w:rsidR="00B05587" w:rsidRPr="005849F2" w:rsidRDefault="00B05587" w:rsidP="00184ADA">
            <w:pPr>
              <w:rPr>
                <w:lang w:val="en-GB"/>
              </w:rPr>
            </w:pPr>
            <w:bookmarkStart w:id="0" w:name="_Hlk191369917"/>
            <w:bookmarkStart w:id="1" w:name="_Hlk145412337"/>
            <w:bookmarkStart w:id="2" w:name="_Hlk103340665"/>
            <w:bookmarkStart w:id="3" w:name="_Hlk24804592"/>
            <w:bookmarkEnd w:id="0"/>
            <w:bookmarkEnd w:id="1"/>
            <w:bookmarkEnd w:id="2"/>
            <w:r w:rsidRPr="005849F2">
              <w:rPr>
                <w:noProof/>
                <w:lang w:val="en-GB"/>
              </w:rPr>
              <w:drawing>
                <wp:anchor distT="0" distB="0" distL="114300" distR="114300" simplePos="0" relativeHeight="251666432" behindDoc="0" locked="0" layoutInCell="1" allowOverlap="1" wp14:anchorId="55B883CC" wp14:editId="22A51096">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428B1B46" w14:textId="77777777" w:rsidR="00B05587" w:rsidRPr="005849F2" w:rsidRDefault="00B05587" w:rsidP="00184ADA">
            <w:pPr>
              <w:jc w:val="center"/>
              <w:rPr>
                <w:lang w:val="en-GB"/>
              </w:rPr>
            </w:pPr>
          </w:p>
        </w:tc>
      </w:tr>
      <w:tr w:rsidR="00B05587" w:rsidRPr="005849F2" w14:paraId="2DF4EF69" w14:textId="77777777" w:rsidTr="00184ADA">
        <w:trPr>
          <w:trHeight w:hRule="exact" w:val="283"/>
        </w:trPr>
        <w:tc>
          <w:tcPr>
            <w:tcW w:w="709" w:type="dxa"/>
            <w:vMerge/>
            <w:shd w:val="clear" w:color="auto" w:fill="auto"/>
          </w:tcPr>
          <w:p w14:paraId="7EABED5E" w14:textId="77777777" w:rsidR="00B05587" w:rsidRPr="005849F2" w:rsidRDefault="00B05587" w:rsidP="00184ADA">
            <w:pPr>
              <w:jc w:val="center"/>
              <w:rPr>
                <w:lang w:val="en-GB"/>
              </w:rPr>
            </w:pPr>
          </w:p>
        </w:tc>
        <w:tc>
          <w:tcPr>
            <w:tcW w:w="8930" w:type="dxa"/>
            <w:gridSpan w:val="3"/>
            <w:tcBorders>
              <w:bottom w:val="single" w:sz="2" w:space="0" w:color="auto"/>
            </w:tcBorders>
            <w:shd w:val="clear" w:color="auto" w:fill="auto"/>
            <w:vAlign w:val="center"/>
          </w:tcPr>
          <w:p w14:paraId="24BE2743" w14:textId="77777777" w:rsidR="00B05587" w:rsidRPr="005849F2" w:rsidRDefault="00B05587" w:rsidP="00184ADA">
            <w:pPr>
              <w:jc w:val="center"/>
              <w:rPr>
                <w:lang w:val="en-GB"/>
              </w:rPr>
            </w:pPr>
            <w:proofErr w:type="spellStart"/>
            <w:r w:rsidRPr="005849F2">
              <w:rPr>
                <w:b/>
                <w:sz w:val="20"/>
                <w:lang w:val="en-GB"/>
              </w:rPr>
              <w:t>Rocznik</w:t>
            </w:r>
            <w:proofErr w:type="spellEnd"/>
            <w:r w:rsidRPr="005849F2">
              <w:rPr>
                <w:b/>
                <w:sz w:val="20"/>
                <w:lang w:val="en-GB"/>
              </w:rPr>
              <w:t xml:space="preserve"> </w:t>
            </w:r>
            <w:proofErr w:type="spellStart"/>
            <w:r w:rsidRPr="005849F2">
              <w:rPr>
                <w:b/>
                <w:sz w:val="20"/>
                <w:lang w:val="en-GB"/>
              </w:rPr>
              <w:t>Ochrona</w:t>
            </w:r>
            <w:proofErr w:type="spellEnd"/>
            <w:r w:rsidRPr="005849F2">
              <w:rPr>
                <w:b/>
                <w:sz w:val="20"/>
                <w:lang w:val="en-GB"/>
              </w:rPr>
              <w:t xml:space="preserve"> </w:t>
            </w:r>
            <w:proofErr w:type="spellStart"/>
            <w:r w:rsidRPr="005849F2">
              <w:rPr>
                <w:b/>
                <w:sz w:val="20"/>
                <w:lang w:val="en-GB"/>
              </w:rPr>
              <w:t>Środowiska</w:t>
            </w:r>
            <w:proofErr w:type="spellEnd"/>
          </w:p>
        </w:tc>
      </w:tr>
      <w:tr w:rsidR="00B05587" w:rsidRPr="005849F2" w14:paraId="7645FA42" w14:textId="77777777" w:rsidTr="00184ADA">
        <w:trPr>
          <w:trHeight w:hRule="exact" w:val="283"/>
        </w:trPr>
        <w:tc>
          <w:tcPr>
            <w:tcW w:w="709" w:type="dxa"/>
            <w:vMerge/>
            <w:shd w:val="clear" w:color="auto" w:fill="auto"/>
          </w:tcPr>
          <w:p w14:paraId="28916038" w14:textId="77777777" w:rsidR="00B05587" w:rsidRPr="005849F2" w:rsidRDefault="00B05587" w:rsidP="00184ADA">
            <w:pPr>
              <w:jc w:val="center"/>
              <w:rPr>
                <w:lang w:val="en-GB"/>
              </w:rPr>
            </w:pPr>
          </w:p>
        </w:tc>
        <w:tc>
          <w:tcPr>
            <w:tcW w:w="992" w:type="dxa"/>
            <w:tcBorders>
              <w:top w:val="single" w:sz="2" w:space="0" w:color="auto"/>
              <w:bottom w:val="single" w:sz="2" w:space="0" w:color="auto"/>
            </w:tcBorders>
            <w:shd w:val="clear" w:color="auto" w:fill="auto"/>
            <w:vAlign w:val="center"/>
          </w:tcPr>
          <w:p w14:paraId="6C250C59" w14:textId="77777777" w:rsidR="00B05587" w:rsidRPr="005849F2" w:rsidRDefault="00B05587" w:rsidP="00184ADA">
            <w:pPr>
              <w:rPr>
                <w:sz w:val="18"/>
                <w:szCs w:val="18"/>
                <w:lang w:val="en-GB"/>
              </w:rPr>
            </w:pPr>
            <w:r w:rsidRPr="005849F2">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6457A186" w14:textId="77777777" w:rsidR="00B05587" w:rsidRPr="005849F2" w:rsidRDefault="00B05587" w:rsidP="00184ADA">
            <w:pPr>
              <w:tabs>
                <w:tab w:val="left" w:pos="3057"/>
              </w:tabs>
              <w:ind w:left="142"/>
              <w:rPr>
                <w:sz w:val="18"/>
                <w:szCs w:val="18"/>
                <w:lang w:val="en-GB"/>
              </w:rPr>
            </w:pPr>
            <w:r w:rsidRPr="005849F2">
              <w:rPr>
                <w:sz w:val="18"/>
                <w:szCs w:val="18"/>
                <w:lang w:val="en-GB"/>
              </w:rPr>
              <w:t>Year 2025</w:t>
            </w:r>
            <w:r w:rsidRPr="005849F2">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10DC80CD" w14:textId="167E5AD6" w:rsidR="00B05587" w:rsidRPr="005849F2" w:rsidRDefault="00B05587" w:rsidP="00184ADA">
            <w:pPr>
              <w:jc w:val="right"/>
              <w:rPr>
                <w:sz w:val="18"/>
                <w:szCs w:val="18"/>
                <w:lang w:val="en-GB"/>
              </w:rPr>
            </w:pPr>
            <w:r w:rsidRPr="005849F2">
              <w:rPr>
                <w:sz w:val="18"/>
                <w:szCs w:val="18"/>
                <w:lang w:val="en-GB"/>
              </w:rPr>
              <w:t xml:space="preserve">pp. </w:t>
            </w:r>
            <w:r w:rsidR="00C529A9">
              <w:rPr>
                <w:sz w:val="18"/>
                <w:szCs w:val="18"/>
                <w:lang w:val="en-GB"/>
              </w:rPr>
              <w:t>240</w:t>
            </w:r>
            <w:r w:rsidRPr="005849F2">
              <w:rPr>
                <w:sz w:val="18"/>
                <w:szCs w:val="18"/>
                <w:lang w:val="en-GB"/>
              </w:rPr>
              <w:t>-</w:t>
            </w:r>
            <w:r w:rsidR="00C529A9">
              <w:rPr>
                <w:sz w:val="18"/>
                <w:szCs w:val="18"/>
                <w:lang w:val="en-GB"/>
              </w:rPr>
              <w:t>252</w:t>
            </w:r>
          </w:p>
        </w:tc>
      </w:tr>
      <w:tr w:rsidR="00B05587" w:rsidRPr="005849F2" w14:paraId="191C6606" w14:textId="77777777" w:rsidTr="00184ADA">
        <w:trPr>
          <w:trHeight w:hRule="exact" w:val="283"/>
        </w:trPr>
        <w:tc>
          <w:tcPr>
            <w:tcW w:w="709" w:type="dxa"/>
            <w:shd w:val="clear" w:color="auto" w:fill="auto"/>
          </w:tcPr>
          <w:p w14:paraId="759EA23F" w14:textId="77777777" w:rsidR="00B05587" w:rsidRPr="005849F2" w:rsidRDefault="00B05587" w:rsidP="00184ADA">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61C336DB" w14:textId="614123B2" w:rsidR="00B05587" w:rsidRPr="005849F2" w:rsidRDefault="00B05587" w:rsidP="00184ADA">
            <w:pPr>
              <w:tabs>
                <w:tab w:val="right" w:pos="8928"/>
              </w:tabs>
              <w:rPr>
                <w:sz w:val="18"/>
                <w:szCs w:val="18"/>
                <w:lang w:val="en-GB"/>
              </w:rPr>
            </w:pPr>
            <w:r w:rsidRPr="005849F2">
              <w:rPr>
                <w:sz w:val="18"/>
                <w:szCs w:val="18"/>
                <w:lang w:val="en-GB"/>
              </w:rPr>
              <w:t>https://doi.org/10.54740/ros.2025.0</w:t>
            </w:r>
            <w:r w:rsidR="00C529A9">
              <w:rPr>
                <w:sz w:val="18"/>
                <w:szCs w:val="18"/>
                <w:lang w:val="en-GB"/>
              </w:rPr>
              <w:t>20</w:t>
            </w:r>
            <w:r w:rsidRPr="005849F2">
              <w:rPr>
                <w:sz w:val="18"/>
                <w:szCs w:val="18"/>
                <w:lang w:val="en-GB"/>
              </w:rPr>
              <w:tab/>
              <w:t>open access</w:t>
            </w:r>
          </w:p>
        </w:tc>
      </w:tr>
      <w:tr w:rsidR="00B05587" w:rsidRPr="005849F2" w14:paraId="20040820" w14:textId="77777777" w:rsidTr="00184ADA">
        <w:trPr>
          <w:trHeight w:hRule="exact" w:val="283"/>
        </w:trPr>
        <w:tc>
          <w:tcPr>
            <w:tcW w:w="709" w:type="dxa"/>
            <w:shd w:val="clear" w:color="auto" w:fill="auto"/>
          </w:tcPr>
          <w:p w14:paraId="7182AE52" w14:textId="77777777" w:rsidR="00B05587" w:rsidRPr="005849F2" w:rsidRDefault="00B05587" w:rsidP="00184ADA">
            <w:pPr>
              <w:jc w:val="center"/>
              <w:rPr>
                <w:lang w:val="en-GB"/>
              </w:rPr>
            </w:pPr>
          </w:p>
        </w:tc>
        <w:tc>
          <w:tcPr>
            <w:tcW w:w="8930" w:type="dxa"/>
            <w:gridSpan w:val="3"/>
            <w:tcBorders>
              <w:top w:val="single" w:sz="2" w:space="0" w:color="auto"/>
            </w:tcBorders>
            <w:shd w:val="clear" w:color="auto" w:fill="auto"/>
            <w:vAlign w:val="center"/>
          </w:tcPr>
          <w:p w14:paraId="3D667E32" w14:textId="42288E9D" w:rsidR="00B05587" w:rsidRPr="005849F2" w:rsidRDefault="00B05587" w:rsidP="00C529A9">
            <w:pPr>
              <w:tabs>
                <w:tab w:val="left" w:pos="3884"/>
                <w:tab w:val="right" w:pos="8928"/>
              </w:tabs>
              <w:rPr>
                <w:sz w:val="18"/>
                <w:szCs w:val="18"/>
                <w:lang w:val="en-GB"/>
              </w:rPr>
            </w:pPr>
            <w:r w:rsidRPr="005849F2">
              <w:rPr>
                <w:sz w:val="18"/>
                <w:szCs w:val="18"/>
                <w:lang w:val="en-GB"/>
              </w:rPr>
              <w:t xml:space="preserve">Received: </w:t>
            </w:r>
            <w:r w:rsidRPr="00B05587">
              <w:rPr>
                <w:sz w:val="18"/>
                <w:szCs w:val="18"/>
                <w:lang w:val="en-GB"/>
              </w:rPr>
              <w:t>January</w:t>
            </w:r>
            <w:r w:rsidRPr="005849F2">
              <w:rPr>
                <w:sz w:val="18"/>
                <w:szCs w:val="18"/>
                <w:lang w:val="en-GB"/>
              </w:rPr>
              <w:t xml:space="preserve"> 2025</w:t>
            </w:r>
            <w:r w:rsidRPr="005849F2">
              <w:rPr>
                <w:sz w:val="18"/>
                <w:szCs w:val="18"/>
                <w:lang w:val="en-GB"/>
              </w:rPr>
              <w:tab/>
              <w:t xml:space="preserve">Accepted: </w:t>
            </w:r>
            <w:r>
              <w:rPr>
                <w:sz w:val="18"/>
                <w:szCs w:val="18"/>
                <w:lang w:val="en-GB"/>
              </w:rPr>
              <w:t>April</w:t>
            </w:r>
            <w:r w:rsidRPr="005849F2">
              <w:rPr>
                <w:sz w:val="18"/>
                <w:szCs w:val="18"/>
                <w:lang w:val="en-GB"/>
              </w:rPr>
              <w:t xml:space="preserve"> 2025</w:t>
            </w:r>
            <w:r w:rsidRPr="005849F2">
              <w:rPr>
                <w:sz w:val="18"/>
                <w:szCs w:val="18"/>
                <w:lang w:val="en-GB"/>
              </w:rPr>
              <w:tab/>
              <w:t xml:space="preserve">Published: </w:t>
            </w:r>
            <w:r w:rsidR="005D7888">
              <w:rPr>
                <w:sz w:val="18"/>
                <w:szCs w:val="18"/>
                <w:lang w:val="en-GB"/>
              </w:rPr>
              <w:t>April</w:t>
            </w:r>
            <w:r w:rsidRPr="005849F2">
              <w:rPr>
                <w:sz w:val="18"/>
                <w:szCs w:val="18"/>
                <w:lang w:val="en-GB"/>
              </w:rPr>
              <w:t xml:space="preserve"> 2025</w:t>
            </w:r>
          </w:p>
        </w:tc>
      </w:tr>
    </w:tbl>
    <w:bookmarkEnd w:id="3"/>
    <w:p w14:paraId="724B3A2A" w14:textId="1BC50831" w:rsidR="006D5863" w:rsidRPr="007F6E25" w:rsidRDefault="006D5863" w:rsidP="000E6B16">
      <w:pPr>
        <w:pStyle w:val="Rtytu"/>
        <w:rPr>
          <w:noProof/>
        </w:rPr>
      </w:pPr>
      <w:r w:rsidRPr="007F6E25">
        <w:rPr>
          <w:noProof/>
        </w:rPr>
        <w:t>Spatial Evaluation by GIS Mapping and Trend Analysis of Urban Wastewater Amounts in</w:t>
      </w:r>
      <w:r w:rsidR="00B05587">
        <w:rPr>
          <w:noProof/>
        </w:rPr>
        <w:t> </w:t>
      </w:r>
      <w:r w:rsidRPr="007F6E25">
        <w:rPr>
          <w:noProof/>
        </w:rPr>
        <w:t>Central Anatolia Region of Turkiye</w:t>
      </w:r>
    </w:p>
    <w:p w14:paraId="2D24B481" w14:textId="11CCA989" w:rsidR="00415F7D" w:rsidRDefault="006D5863" w:rsidP="006D5863">
      <w:pPr>
        <w:pStyle w:val="Rautor"/>
        <w:rPr>
          <w:vertAlign w:val="superscript"/>
        </w:rPr>
      </w:pPr>
      <w:proofErr w:type="spellStart"/>
      <w:r>
        <w:t>Yigitcan</w:t>
      </w:r>
      <w:proofErr w:type="spellEnd"/>
      <w:r>
        <w:t xml:space="preserve"> Ballı</w:t>
      </w:r>
      <w:r w:rsidR="00415F7D" w:rsidRPr="00415F7D">
        <w:rPr>
          <w:vertAlign w:val="superscript"/>
        </w:rPr>
        <w:t>1</w:t>
      </w:r>
      <w:r w:rsidR="00415F7D">
        <w:t xml:space="preserve">, </w:t>
      </w:r>
      <w:r w:rsidR="00126BDD" w:rsidRPr="00C03B92">
        <w:t>M.</w:t>
      </w:r>
      <w:r w:rsidR="00C529A9">
        <w:t xml:space="preserve"> </w:t>
      </w:r>
      <w:proofErr w:type="spellStart"/>
      <w:r w:rsidR="00126BDD" w:rsidRPr="00C03B92">
        <w:t>Cuneyt</w:t>
      </w:r>
      <w:proofErr w:type="spellEnd"/>
      <w:r w:rsidR="00126BDD" w:rsidRPr="00C03B92">
        <w:t xml:space="preserve"> Bagdatlı</w:t>
      </w:r>
      <w:r w:rsidR="00415F7D" w:rsidRPr="00415F7D">
        <w:rPr>
          <w:vertAlign w:val="superscript"/>
        </w:rPr>
        <w:t>2*</w:t>
      </w:r>
    </w:p>
    <w:p w14:paraId="6E6152E2" w14:textId="7D2A8976" w:rsidR="006D5863" w:rsidRPr="007F6E25" w:rsidRDefault="006D5863" w:rsidP="000E6B16">
      <w:pPr>
        <w:pStyle w:val="Rafiliacja"/>
        <w:rPr>
          <w:lang w:val="en-GB"/>
        </w:rPr>
      </w:pPr>
      <w:r w:rsidRPr="007F6E25">
        <w:rPr>
          <w:noProof/>
          <w:vertAlign w:val="superscript"/>
        </w:rPr>
        <w:t>1</w:t>
      </w:r>
      <w:r w:rsidRPr="007F6E25">
        <w:rPr>
          <w:noProof/>
        </w:rPr>
        <w:t>Graduated from MSc Programme of Nevsehir Hacı Bektas Veli University,</w:t>
      </w:r>
      <w:r w:rsidR="00A10A50">
        <w:rPr>
          <w:noProof/>
        </w:rPr>
        <w:t xml:space="preserve"> </w:t>
      </w:r>
      <w:r w:rsidR="00A10A50">
        <w:rPr>
          <w:noProof/>
        </w:rPr>
        <w:br/>
      </w:r>
      <w:r w:rsidRPr="007F6E25">
        <w:rPr>
          <w:noProof/>
        </w:rPr>
        <w:t>Graduate School of Natural and Applied Sciences, Nevsehir, Turkiye</w:t>
      </w:r>
      <w:r w:rsidR="00A10A50">
        <w:rPr>
          <w:noProof/>
        </w:rPr>
        <w:t xml:space="preserve"> </w:t>
      </w:r>
      <w:r w:rsidR="00A10A50">
        <w:rPr>
          <w:noProof/>
        </w:rPr>
        <w:br/>
      </w:r>
      <w:r w:rsidRPr="007F6E25">
        <w:rPr>
          <w:lang w:val="en-GB"/>
        </w:rPr>
        <w:t>https://orcid.org/0000-0002-3329-1698</w:t>
      </w:r>
    </w:p>
    <w:p w14:paraId="26B5AA67" w14:textId="77777777" w:rsidR="006D5863" w:rsidRPr="007F6E25" w:rsidRDefault="006D5863" w:rsidP="000E6B16">
      <w:pPr>
        <w:pStyle w:val="Rafiliacja"/>
        <w:rPr>
          <w:lang w:val="en-GB"/>
        </w:rPr>
      </w:pPr>
      <w:r w:rsidRPr="007F6E25">
        <w:rPr>
          <w:vertAlign w:val="superscript"/>
          <w:lang w:val="en-GB"/>
        </w:rPr>
        <w:t>2</w:t>
      </w:r>
      <w:r w:rsidRPr="007F6E25">
        <w:rPr>
          <w:lang w:val="en-GB"/>
        </w:rPr>
        <w:t xml:space="preserve">Department of City and Regional Planning, Faculty of Architecture, </w:t>
      </w:r>
      <w:r w:rsidRPr="007F6E25">
        <w:rPr>
          <w:lang w:val="en-GB"/>
        </w:rPr>
        <w:br/>
        <w:t>Nigde Omer Halisdemir University, Nigde, Turkiye</w:t>
      </w:r>
      <w:r w:rsidRPr="007F6E25">
        <w:rPr>
          <w:lang w:val="en-GB"/>
        </w:rPr>
        <w:br/>
        <w:t>https://orcid.org/0000-0003-0276-4437</w:t>
      </w:r>
    </w:p>
    <w:p w14:paraId="22570677" w14:textId="41745F5E" w:rsidR="006D5863" w:rsidRPr="007F6E25" w:rsidRDefault="006D5863" w:rsidP="006D5863">
      <w:pPr>
        <w:pStyle w:val="Rauco"/>
      </w:pPr>
      <w:r w:rsidRPr="007F6E25">
        <w:t>corresponding author</w:t>
      </w:r>
      <w:r w:rsidR="001A4B15">
        <w:t>'</w:t>
      </w:r>
      <w:r w:rsidRPr="007F6E25">
        <w:t xml:space="preserve">s e-mail: </w:t>
      </w:r>
      <w:hyperlink r:id="rId9" w:history="1">
        <w:r w:rsidRPr="006C2754">
          <w:rPr>
            <w:rStyle w:val="Hipercze"/>
            <w:u w:val="none"/>
          </w:rPr>
          <w:t>cuneytbagdatli@gmail.com</w:t>
        </w:r>
      </w:hyperlink>
    </w:p>
    <w:p w14:paraId="6D6D8B77" w14:textId="65695614" w:rsidR="00415F7D" w:rsidRPr="00415F7D" w:rsidRDefault="00AC5CFF" w:rsidP="000E6B16">
      <w:pPr>
        <w:pStyle w:val="Rab1"/>
        <w:rPr>
          <w:rFonts w:eastAsia="Times New Roman"/>
        </w:rPr>
      </w:pPr>
      <w:r w:rsidRPr="00415F7D">
        <w:rPr>
          <w:b/>
          <w:bCs/>
        </w:rPr>
        <w:t>Abstract</w:t>
      </w:r>
      <w:r w:rsidR="001E0524" w:rsidRPr="00415F7D">
        <w:rPr>
          <w:b/>
          <w:bCs/>
        </w:rPr>
        <w:t>:</w:t>
      </w:r>
      <w:r w:rsidR="001E0524" w:rsidRPr="00415F7D">
        <w:t xml:space="preserve"> </w:t>
      </w:r>
      <w:r w:rsidR="006D5863" w:rsidRPr="006D5863">
        <w:rPr>
          <w:noProof/>
        </w:rPr>
        <w:t>The wastewater amounts of 13 provinces included in the Central Anatolia Region in Turkiye between 2002 and 2018 were spatially analy</w:t>
      </w:r>
      <w:r w:rsidR="001A4B15">
        <w:rPr>
          <w:noProof/>
        </w:rPr>
        <w:t>z</w:t>
      </w:r>
      <w:r w:rsidR="006D5863" w:rsidRPr="006D5863">
        <w:rPr>
          <w:noProof/>
        </w:rPr>
        <w:t xml:space="preserve">ed in the Geography Information Systems (GIS) environment within the scope of this study. Wastewater amounts were spatially evaluated and modeled for each year with the help of the IDW interpolation method. Moreover, the change </w:t>
      </w:r>
      <w:r w:rsidR="001A4B15">
        <w:rPr>
          <w:noProof/>
        </w:rPr>
        <w:t>in</w:t>
      </w:r>
      <w:r w:rsidR="006D5863" w:rsidRPr="006D5863">
        <w:rPr>
          <w:noProof/>
        </w:rPr>
        <w:t xml:space="preserve"> wastewater amounts over the years was analy</w:t>
      </w:r>
      <w:r w:rsidR="001A4B15">
        <w:rPr>
          <w:noProof/>
        </w:rPr>
        <w:t>z</w:t>
      </w:r>
      <w:r w:rsidR="006D5863" w:rsidRPr="006D5863">
        <w:rPr>
          <w:noProof/>
        </w:rPr>
        <w:t>ed using Mann-Kendall, Sperman's Rho</w:t>
      </w:r>
      <w:r w:rsidR="001A4B15">
        <w:rPr>
          <w:noProof/>
        </w:rPr>
        <w:t>,</w:t>
      </w:r>
      <w:r w:rsidR="006D5863" w:rsidRPr="006D5863">
        <w:rPr>
          <w:noProof/>
        </w:rPr>
        <w:t xml:space="preserve"> and Sen's Trend Slope Tests. The analyses indicated that while the total amount of wastewater </w:t>
      </w:r>
      <w:r w:rsidR="001A4B15">
        <w:rPr>
          <w:noProof/>
        </w:rPr>
        <w:t>in</w:t>
      </w:r>
      <w:r w:rsidR="006D5863" w:rsidRPr="006D5863">
        <w:rPr>
          <w:noProof/>
        </w:rPr>
        <w:t xml:space="preserve"> the Central Anatolia Region was 466279 thousand m</w:t>
      </w:r>
      <w:r w:rsidR="006D5863" w:rsidRPr="006D5863">
        <w:rPr>
          <w:noProof/>
          <w:vertAlign w:val="superscript"/>
        </w:rPr>
        <w:t>3</w:t>
      </w:r>
      <w:r w:rsidR="006D5863" w:rsidRPr="006D5863">
        <w:rPr>
          <w:noProof/>
        </w:rPr>
        <w:t>/year in 2002, this amount increased by 31% in 2018 and reached 611275 thousand m</w:t>
      </w:r>
      <w:r w:rsidR="006D5863" w:rsidRPr="006D5863">
        <w:rPr>
          <w:noProof/>
          <w:vertAlign w:val="superscript"/>
        </w:rPr>
        <w:t>3</w:t>
      </w:r>
      <w:r w:rsidR="006D5863" w:rsidRPr="006D5863">
        <w:rPr>
          <w:noProof/>
        </w:rPr>
        <w:t>/year. On the other hand, while the amount of treated wastewater was 238779 thousand m</w:t>
      </w:r>
      <w:r w:rsidR="006D5863" w:rsidRPr="006D5863">
        <w:rPr>
          <w:noProof/>
          <w:vertAlign w:val="superscript"/>
        </w:rPr>
        <w:t>3</w:t>
      </w:r>
      <w:r w:rsidR="006D5863" w:rsidRPr="006D5863">
        <w:rPr>
          <w:noProof/>
        </w:rPr>
        <w:t xml:space="preserve">/year in 2002, </w:t>
      </w:r>
      <w:r w:rsidR="006D5863" w:rsidRPr="005C53E8">
        <w:rPr>
          <w:noProof/>
          <w:spacing w:val="-2"/>
        </w:rPr>
        <w:t>this rate increased by 123% to 534456 thousand m</w:t>
      </w:r>
      <w:r w:rsidR="006D5863" w:rsidRPr="005C53E8">
        <w:rPr>
          <w:noProof/>
          <w:spacing w:val="-2"/>
          <w:vertAlign w:val="superscript"/>
        </w:rPr>
        <w:t>3</w:t>
      </w:r>
      <w:r w:rsidR="006D5863" w:rsidRPr="005C53E8">
        <w:rPr>
          <w:noProof/>
          <w:spacing w:val="-2"/>
        </w:rPr>
        <w:t>/year in 2018. The trend analyses indicated that there was a significant increasing trend in the amounts of treated wastewater in</w:t>
      </w:r>
      <w:r w:rsidR="006D5863" w:rsidRPr="006D5863">
        <w:rPr>
          <w:noProof/>
        </w:rPr>
        <w:t xml:space="preserve"> Eskişehir, Çankırı, Kırşehir, Konya, Karaman, Kayseri, Yozgat and Sivas provinces </w:t>
      </w:r>
      <w:r w:rsidR="001A4B15">
        <w:rPr>
          <w:noProof/>
        </w:rPr>
        <w:t>yearly</w:t>
      </w:r>
      <w:r w:rsidR="006D5863" w:rsidRPr="006D5863">
        <w:rPr>
          <w:noProof/>
        </w:rPr>
        <w:t>. The change in the total amount of wastewater over the years was analy</w:t>
      </w:r>
      <w:r w:rsidR="001A4B15">
        <w:rPr>
          <w:noProof/>
        </w:rPr>
        <w:t>z</w:t>
      </w:r>
      <w:r w:rsidR="006D5863" w:rsidRPr="006D5863">
        <w:rPr>
          <w:noProof/>
        </w:rPr>
        <w:t>ed</w:t>
      </w:r>
      <w:r w:rsidR="001A4B15">
        <w:rPr>
          <w:noProof/>
        </w:rPr>
        <w:t>,</w:t>
      </w:r>
      <w:r w:rsidR="006D5863" w:rsidRPr="006D5863">
        <w:rPr>
          <w:noProof/>
        </w:rPr>
        <w:t xml:space="preserve"> and it was observed that there was a significant tendency to increase over time in the provinces of Eskişehir, Konya, Karaman, Kayseri, </w:t>
      </w:r>
      <w:r w:rsidR="001A4B15">
        <w:rPr>
          <w:noProof/>
        </w:rPr>
        <w:t xml:space="preserve">and </w:t>
      </w:r>
      <w:r w:rsidR="006D5863" w:rsidRPr="006D5863">
        <w:rPr>
          <w:noProof/>
        </w:rPr>
        <w:t>Sivas.</w:t>
      </w:r>
    </w:p>
    <w:p w14:paraId="33B38CC4" w14:textId="5212A6D4" w:rsidR="009C63EF" w:rsidRPr="00C03B92" w:rsidRDefault="00AC5CFF" w:rsidP="000E6B16">
      <w:pPr>
        <w:pStyle w:val="Rab2"/>
      </w:pPr>
      <w:r w:rsidRPr="000B5509">
        <w:rPr>
          <w:b/>
          <w:bCs/>
        </w:rPr>
        <w:t>Keywords:</w:t>
      </w:r>
      <w:r w:rsidRPr="00C03B92">
        <w:t xml:space="preserve"> </w:t>
      </w:r>
      <w:r w:rsidR="00A10A50">
        <w:rPr>
          <w:noProof/>
        </w:rPr>
        <w:t>w</w:t>
      </w:r>
      <w:r w:rsidR="006D5863" w:rsidRPr="006D5863">
        <w:rPr>
          <w:noProof/>
        </w:rPr>
        <w:t xml:space="preserve">astewater, GIS </w:t>
      </w:r>
      <w:r w:rsidR="00A10A50">
        <w:rPr>
          <w:noProof/>
        </w:rPr>
        <w:t>m</w:t>
      </w:r>
      <w:r w:rsidR="006D5863" w:rsidRPr="006D5863">
        <w:rPr>
          <w:noProof/>
        </w:rPr>
        <w:t xml:space="preserve">apping, </w:t>
      </w:r>
      <w:r w:rsidR="00A10A50">
        <w:rPr>
          <w:noProof/>
        </w:rPr>
        <w:t>s</w:t>
      </w:r>
      <w:r w:rsidR="006D5863" w:rsidRPr="006D5863">
        <w:rPr>
          <w:noProof/>
        </w:rPr>
        <w:t xml:space="preserve">patial </w:t>
      </w:r>
      <w:r w:rsidR="00A10A50">
        <w:rPr>
          <w:noProof/>
        </w:rPr>
        <w:t>e</w:t>
      </w:r>
      <w:r w:rsidR="006D5863" w:rsidRPr="006D5863">
        <w:rPr>
          <w:noProof/>
        </w:rPr>
        <w:t xml:space="preserve">valuation, </w:t>
      </w:r>
      <w:r w:rsidR="00A10A50">
        <w:rPr>
          <w:noProof/>
        </w:rPr>
        <w:t>t</w:t>
      </w:r>
      <w:r w:rsidR="006D5863" w:rsidRPr="006D5863">
        <w:rPr>
          <w:noProof/>
        </w:rPr>
        <w:t xml:space="preserve">rend </w:t>
      </w:r>
      <w:r w:rsidR="00A10A50">
        <w:rPr>
          <w:noProof/>
        </w:rPr>
        <w:t>a</w:t>
      </w:r>
      <w:r w:rsidR="006D5863" w:rsidRPr="006D5863">
        <w:rPr>
          <w:noProof/>
        </w:rPr>
        <w:t>nalysis, Turkiye</w:t>
      </w:r>
    </w:p>
    <w:p w14:paraId="4789009B" w14:textId="77777777" w:rsidR="006D5863" w:rsidRPr="006D5863" w:rsidRDefault="006D5863" w:rsidP="00E0676D">
      <w:pPr>
        <w:pStyle w:val="Rn1"/>
        <w:rPr>
          <w:noProof/>
        </w:rPr>
      </w:pPr>
      <w:r w:rsidRPr="006D5863">
        <w:rPr>
          <w:noProof/>
        </w:rPr>
        <w:t>1. Introduction</w:t>
      </w:r>
    </w:p>
    <w:p w14:paraId="41A0AD4D" w14:textId="608150DB" w:rsidR="006D5863" w:rsidRPr="00603BA8" w:rsidRDefault="001A4B15" w:rsidP="00E0676D">
      <w:pPr>
        <w:widowControl w:val="0"/>
        <w:ind w:firstLine="284"/>
        <w:jc w:val="both"/>
        <w:rPr>
          <w:noProof/>
          <w:sz w:val="22"/>
          <w:szCs w:val="22"/>
        </w:rPr>
      </w:pPr>
      <w:r>
        <w:rPr>
          <w:noProof/>
          <w:sz w:val="22"/>
          <w:szCs w:val="22"/>
        </w:rPr>
        <w:t>Improved living standards accompany the rapidly increasing population around the world</w:t>
      </w:r>
      <w:r w:rsidR="006D5863" w:rsidRPr="006D5863">
        <w:rPr>
          <w:noProof/>
          <w:sz w:val="22"/>
          <w:szCs w:val="22"/>
        </w:rPr>
        <w:t>. Accordingly, the amount of water consumption also increases. While the amount of water used per capita increases with the increasing population, some of the water used turns into domestic wastewater</w:t>
      </w:r>
      <w:r>
        <w:rPr>
          <w:noProof/>
          <w:sz w:val="22"/>
          <w:szCs w:val="22"/>
        </w:rPr>
        <w:t>,</w:t>
      </w:r>
      <w:r w:rsidR="006D5863" w:rsidRPr="006D5863">
        <w:rPr>
          <w:noProof/>
          <w:sz w:val="22"/>
          <w:szCs w:val="22"/>
        </w:rPr>
        <w:t xml:space="preserve"> and some turns into industrial wastewater. When domestic and industrial wastewater </w:t>
      </w:r>
      <w:r>
        <w:rPr>
          <w:noProof/>
          <w:sz w:val="22"/>
          <w:szCs w:val="22"/>
        </w:rPr>
        <w:t>is</w:t>
      </w:r>
      <w:r w:rsidR="006D5863" w:rsidRPr="006D5863">
        <w:rPr>
          <w:noProof/>
          <w:sz w:val="22"/>
          <w:szCs w:val="22"/>
        </w:rPr>
        <w:t xml:space="preserve"> discharged without treatment, it causes environmental pollution. Damages caused by environmental effects have a negative impact on aquatic creatures, soil, air quality</w:t>
      </w:r>
      <w:r>
        <w:rPr>
          <w:noProof/>
          <w:sz w:val="22"/>
          <w:szCs w:val="22"/>
        </w:rPr>
        <w:t>,</w:t>
      </w:r>
      <w:r w:rsidR="006D5863" w:rsidRPr="006D5863">
        <w:rPr>
          <w:noProof/>
          <w:sz w:val="22"/>
          <w:szCs w:val="22"/>
        </w:rPr>
        <w:t xml:space="preserve"> and human health.</w:t>
      </w:r>
    </w:p>
    <w:p w14:paraId="4C252D9A" w14:textId="7BE515BA" w:rsidR="006D5863" w:rsidRDefault="006D5863" w:rsidP="00E0676D">
      <w:pPr>
        <w:widowControl w:val="0"/>
        <w:ind w:firstLine="284"/>
        <w:jc w:val="both"/>
        <w:rPr>
          <w:noProof/>
          <w:sz w:val="22"/>
          <w:szCs w:val="22"/>
        </w:rPr>
      </w:pPr>
      <w:r w:rsidRPr="006D5863">
        <w:rPr>
          <w:noProof/>
          <w:sz w:val="22"/>
          <w:szCs w:val="22"/>
        </w:rPr>
        <w:t xml:space="preserve">Wastewater production has increased both in the world and in Turkiye </w:t>
      </w:r>
      <w:r w:rsidR="001A4B15">
        <w:rPr>
          <w:noProof/>
          <w:sz w:val="22"/>
          <w:szCs w:val="22"/>
        </w:rPr>
        <w:t>for reasons such as population growth, development of technology,</w:t>
      </w:r>
      <w:r w:rsidRPr="006D5863">
        <w:rPr>
          <w:noProof/>
          <w:sz w:val="22"/>
          <w:szCs w:val="22"/>
        </w:rPr>
        <w:t xml:space="preserve"> and increase in living standards. Uncontrolled discharge of this wastewater into nature causes environmental problems. The presence of health-threatening factors (bacteria, viruses, parasites</w:t>
      </w:r>
      <w:r w:rsidR="001A4B15">
        <w:rPr>
          <w:noProof/>
          <w:sz w:val="22"/>
          <w:szCs w:val="22"/>
        </w:rPr>
        <w:t>,</w:t>
      </w:r>
      <w:r w:rsidRPr="006D5863">
        <w:rPr>
          <w:noProof/>
          <w:sz w:val="22"/>
          <w:szCs w:val="22"/>
        </w:rPr>
        <w:t xml:space="preserve"> and worm eggs) in domestic wastewater is an issue that should be taken seriously. Even in well-treated wastewater, some disease-causing pathogens may remain, and after the wastewater is treated, it</w:t>
      </w:r>
      <w:r w:rsidR="005C53E8">
        <w:rPr>
          <w:noProof/>
          <w:sz w:val="22"/>
          <w:szCs w:val="22"/>
        </w:rPr>
        <w:t> </w:t>
      </w:r>
      <w:r w:rsidRPr="006D5863">
        <w:rPr>
          <w:noProof/>
          <w:sz w:val="22"/>
          <w:szCs w:val="22"/>
        </w:rPr>
        <w:t>must be subjected to a disinfection process to remove disease-causing pathogens (Samsunlu 2008). Studies have shown that water use worldwide has doubled in the last 40 years (Zeyrek 1996).</w:t>
      </w:r>
    </w:p>
    <w:p w14:paraId="4953437D" w14:textId="3FA13307" w:rsidR="006D5863" w:rsidRPr="005C53E8" w:rsidRDefault="006D5863" w:rsidP="00E0676D">
      <w:pPr>
        <w:widowControl w:val="0"/>
        <w:ind w:firstLine="284"/>
        <w:jc w:val="both"/>
        <w:rPr>
          <w:noProof/>
          <w:sz w:val="22"/>
          <w:szCs w:val="22"/>
          <w:lang w:val="en-GB"/>
        </w:rPr>
      </w:pPr>
      <w:r w:rsidRPr="005C53E8">
        <w:rPr>
          <w:noProof/>
          <w:sz w:val="22"/>
          <w:szCs w:val="22"/>
          <w:lang w:val="en-GB"/>
        </w:rPr>
        <w:t xml:space="preserve">Water, the main source of life, is constantly polluted as it is used in different areas </w:t>
      </w:r>
      <w:r w:rsidR="001A4B15" w:rsidRPr="005C53E8">
        <w:rPr>
          <w:noProof/>
          <w:sz w:val="22"/>
          <w:szCs w:val="22"/>
          <w:lang w:val="en-GB"/>
        </w:rPr>
        <w:t>of</w:t>
      </w:r>
      <w:r w:rsidRPr="005C53E8">
        <w:rPr>
          <w:noProof/>
          <w:sz w:val="22"/>
          <w:szCs w:val="22"/>
          <w:lang w:val="en-GB"/>
        </w:rPr>
        <w:t xml:space="preserve"> daily life, and as a</w:t>
      </w:r>
      <w:r w:rsidR="005C53E8">
        <w:rPr>
          <w:noProof/>
          <w:sz w:val="22"/>
          <w:szCs w:val="22"/>
          <w:lang w:val="en-GB"/>
        </w:rPr>
        <w:t> </w:t>
      </w:r>
      <w:r w:rsidRPr="005C53E8">
        <w:rPr>
          <w:noProof/>
          <w:sz w:val="22"/>
          <w:szCs w:val="22"/>
          <w:lang w:val="en-GB"/>
        </w:rPr>
        <w:t xml:space="preserve">consequence, it becomes wastewater. It is important in which area the water is used in </w:t>
      </w:r>
      <w:r w:rsidR="001A4B15" w:rsidRPr="005C53E8">
        <w:rPr>
          <w:noProof/>
          <w:sz w:val="22"/>
          <w:szCs w:val="22"/>
          <w:lang w:val="en-GB"/>
        </w:rPr>
        <w:t>wastewater treatment</w:t>
      </w:r>
      <w:r w:rsidRPr="005C53E8">
        <w:rPr>
          <w:noProof/>
          <w:sz w:val="22"/>
          <w:szCs w:val="22"/>
          <w:lang w:val="en-GB"/>
        </w:rPr>
        <w:t>, and it aims to regain the partially lost biological, physical and chemical properties when it turns into wastewater. In addition, the treatment processes applied to prevent wastewater from harming the environment in which it is released can be defined as wastewater treatment (Sekaran et al. 2007).</w:t>
      </w:r>
    </w:p>
    <w:p w14:paraId="1A50E462" w14:textId="29E548D5" w:rsidR="006D5863" w:rsidRDefault="006D5863" w:rsidP="00E0676D">
      <w:pPr>
        <w:widowControl w:val="0"/>
        <w:ind w:firstLine="284"/>
        <w:jc w:val="both"/>
        <w:rPr>
          <w:noProof/>
          <w:sz w:val="22"/>
          <w:szCs w:val="22"/>
        </w:rPr>
      </w:pPr>
      <w:r w:rsidRPr="006D5863">
        <w:rPr>
          <w:noProof/>
          <w:sz w:val="22"/>
          <w:szCs w:val="22"/>
        </w:rPr>
        <w:t>Water pollution can disrupt natural balances, affect aquatic ecosystems, and gradually reduce or destroy the assimilation capacity of all waters in nature. Water pollution can disrupt natural balances, affect aquatic ecosystems, and gradually reduce or destroy the assimilation capacity of all waters in nature (Anonymous, 2007). After lakes, rivers</w:t>
      </w:r>
      <w:r w:rsidR="001A4B15">
        <w:rPr>
          <w:noProof/>
          <w:sz w:val="22"/>
          <w:szCs w:val="22"/>
        </w:rPr>
        <w:t>, and other water resources are polluted, improving the conditions and purifying them is possible at very costly expense</w:t>
      </w:r>
      <w:r w:rsidRPr="006D5863">
        <w:rPr>
          <w:noProof/>
          <w:sz w:val="22"/>
          <w:szCs w:val="22"/>
        </w:rPr>
        <w:t xml:space="preserve">. Hence, </w:t>
      </w:r>
      <w:r w:rsidR="001A4B15">
        <w:rPr>
          <w:noProof/>
          <w:sz w:val="22"/>
          <w:szCs w:val="22"/>
        </w:rPr>
        <w:t>minimizing the amount of wastewater and waste concentration is necessary</w:t>
      </w:r>
      <w:r w:rsidRPr="006D5863">
        <w:rPr>
          <w:noProof/>
          <w:sz w:val="22"/>
          <w:szCs w:val="22"/>
        </w:rPr>
        <w:t xml:space="preserve">. For this reason, wastewater treatment should be carried out </w:t>
      </w:r>
      <w:r w:rsidR="001A4B15">
        <w:rPr>
          <w:noProof/>
          <w:sz w:val="22"/>
          <w:szCs w:val="22"/>
        </w:rPr>
        <w:t>using</w:t>
      </w:r>
      <w:r w:rsidRPr="006D5863">
        <w:rPr>
          <w:noProof/>
          <w:sz w:val="22"/>
          <w:szCs w:val="22"/>
        </w:rPr>
        <w:t xml:space="preserve"> technology that will prevent pollution from its source. </w:t>
      </w:r>
      <w:r w:rsidR="001A4B15">
        <w:rPr>
          <w:noProof/>
          <w:sz w:val="22"/>
          <w:szCs w:val="22"/>
        </w:rPr>
        <w:t>Wastewater treatment must be</w:t>
      </w:r>
      <w:r w:rsidRPr="006D5863">
        <w:rPr>
          <w:noProof/>
          <w:sz w:val="22"/>
          <w:szCs w:val="22"/>
        </w:rPr>
        <w:t xml:space="preserve"> carried out </w:t>
      </w:r>
      <w:r w:rsidR="001A4B15">
        <w:rPr>
          <w:noProof/>
          <w:sz w:val="22"/>
          <w:szCs w:val="22"/>
        </w:rPr>
        <w:t>using technically and economically suitable methods</w:t>
      </w:r>
      <w:r w:rsidRPr="006D5863">
        <w:rPr>
          <w:noProof/>
          <w:sz w:val="22"/>
          <w:szCs w:val="22"/>
        </w:rPr>
        <w:t xml:space="preserve"> (Anonymous 2004, Ergüven et al. 2021).</w:t>
      </w:r>
    </w:p>
    <w:p w14:paraId="6B987D95" w14:textId="77777777" w:rsidR="00024C27" w:rsidRPr="006D5863" w:rsidRDefault="00024C27" w:rsidP="00E0676D">
      <w:pPr>
        <w:widowControl w:val="0"/>
        <w:ind w:firstLine="284"/>
        <w:jc w:val="both"/>
        <w:rPr>
          <w:noProof/>
          <w:sz w:val="22"/>
          <w:szCs w:val="22"/>
        </w:rPr>
      </w:pPr>
    </w:p>
    <w:p w14:paraId="06A7DC9C" w14:textId="1AF19A22" w:rsidR="006D5863" w:rsidRPr="006D5863" w:rsidRDefault="006D5863" w:rsidP="00E0676D">
      <w:pPr>
        <w:widowControl w:val="0"/>
        <w:ind w:firstLine="284"/>
        <w:jc w:val="both"/>
        <w:rPr>
          <w:noProof/>
          <w:sz w:val="22"/>
          <w:szCs w:val="22"/>
        </w:rPr>
      </w:pPr>
      <w:r w:rsidRPr="006D5863">
        <w:rPr>
          <w:noProof/>
          <w:sz w:val="22"/>
          <w:szCs w:val="22"/>
        </w:rPr>
        <w:lastRenderedPageBreak/>
        <w:t>Domestic wastewater is mostly wastewater originating from residential areas, domestic activities (laundry, bathroom, toilet, kitchen, house cleaning, etc.)</w:t>
      </w:r>
      <w:r w:rsidR="001A4B15">
        <w:rPr>
          <w:noProof/>
          <w:sz w:val="22"/>
          <w:szCs w:val="22"/>
        </w:rPr>
        <w:t>,</w:t>
      </w:r>
      <w:r w:rsidRPr="006D5863">
        <w:rPr>
          <w:noProof/>
          <w:sz w:val="22"/>
          <w:szCs w:val="22"/>
        </w:rPr>
        <w:t xml:space="preserve"> and service departments such as hotels, schools, workplaces</w:t>
      </w:r>
      <w:r w:rsidR="001A4B15">
        <w:rPr>
          <w:noProof/>
          <w:sz w:val="22"/>
          <w:szCs w:val="22"/>
        </w:rPr>
        <w:t>,</w:t>
      </w:r>
      <w:r w:rsidRPr="006D5863">
        <w:rPr>
          <w:noProof/>
          <w:sz w:val="22"/>
          <w:szCs w:val="22"/>
        </w:rPr>
        <w:t xml:space="preserve"> and hospitals where the daily life activities of the society are located</w:t>
      </w:r>
      <w:r w:rsidR="00024C27">
        <w:rPr>
          <w:noProof/>
          <w:sz w:val="22"/>
          <w:szCs w:val="22"/>
        </w:rPr>
        <w:t xml:space="preserve"> </w:t>
      </w:r>
      <w:r w:rsidRPr="006D5863">
        <w:rPr>
          <w:noProof/>
          <w:sz w:val="22"/>
          <w:szCs w:val="22"/>
        </w:rPr>
        <w:t>(Açıktepe 2016, Kucuk et al. 2021).</w:t>
      </w:r>
      <w:r w:rsidR="00024C27">
        <w:rPr>
          <w:noProof/>
          <w:sz w:val="22"/>
          <w:szCs w:val="22"/>
        </w:rPr>
        <w:t xml:space="preserve"> </w:t>
      </w:r>
      <w:r w:rsidRPr="006D5863">
        <w:rPr>
          <w:noProof/>
          <w:sz w:val="22"/>
          <w:szCs w:val="22"/>
        </w:rPr>
        <w:t xml:space="preserve">Domestic wastewater </w:t>
      </w:r>
      <w:r w:rsidR="009C49BD">
        <w:rPr>
          <w:noProof/>
          <w:sz w:val="22"/>
          <w:szCs w:val="22"/>
        </w:rPr>
        <w:t>is polluting</w:t>
      </w:r>
      <w:r w:rsidRPr="006D5863">
        <w:rPr>
          <w:noProof/>
          <w:sz w:val="22"/>
          <w:szCs w:val="22"/>
        </w:rPr>
        <w:t xml:space="preserve"> and </w:t>
      </w:r>
      <w:r w:rsidR="001A4B15">
        <w:rPr>
          <w:noProof/>
          <w:sz w:val="22"/>
          <w:szCs w:val="22"/>
        </w:rPr>
        <w:t>should not be released into the water network without treatment</w:t>
      </w:r>
      <w:r w:rsidRPr="006D5863">
        <w:rPr>
          <w:noProof/>
          <w:sz w:val="22"/>
          <w:szCs w:val="22"/>
        </w:rPr>
        <w:t xml:space="preserve">. </w:t>
      </w:r>
      <w:r w:rsidR="001A4B15">
        <w:rPr>
          <w:noProof/>
          <w:sz w:val="22"/>
          <w:szCs w:val="22"/>
        </w:rPr>
        <w:t>The w</w:t>
      </w:r>
      <w:r w:rsidRPr="006D5863">
        <w:rPr>
          <w:noProof/>
          <w:sz w:val="22"/>
          <w:szCs w:val="22"/>
        </w:rPr>
        <w:t>astewater treatment process can be done according to the characterization of the wastewater and the characteristics of the receiving environment (Sekaran et al. 2007).</w:t>
      </w:r>
    </w:p>
    <w:p w14:paraId="70C6F38F" w14:textId="373F6263" w:rsidR="006D5863" w:rsidRPr="006D5863" w:rsidRDefault="006D5863" w:rsidP="00E0676D">
      <w:pPr>
        <w:widowControl w:val="0"/>
        <w:ind w:firstLine="284"/>
        <w:jc w:val="both"/>
        <w:rPr>
          <w:noProof/>
          <w:sz w:val="22"/>
          <w:szCs w:val="22"/>
        </w:rPr>
      </w:pPr>
      <w:r w:rsidRPr="006D5863">
        <w:rPr>
          <w:noProof/>
          <w:sz w:val="22"/>
          <w:szCs w:val="22"/>
        </w:rPr>
        <w:t xml:space="preserve">Another area of </w:t>
      </w:r>
      <w:r w:rsidR="001A4B15">
        <w:rPr>
          <w:noProof/>
          <w:sz w:val="22"/>
          <w:szCs w:val="22"/>
        </w:rPr>
        <w:t>water use</w:t>
      </w:r>
      <w:r w:rsidRPr="006D5863">
        <w:rPr>
          <w:noProof/>
          <w:sz w:val="22"/>
          <w:szCs w:val="22"/>
        </w:rPr>
        <w:t xml:space="preserve"> is the removal of industrial waste and human waste. These wastes </w:t>
      </w:r>
      <w:r w:rsidR="001A4B15">
        <w:rPr>
          <w:noProof/>
          <w:sz w:val="22"/>
          <w:szCs w:val="22"/>
        </w:rPr>
        <w:t>must</w:t>
      </w:r>
      <w:r w:rsidRPr="006D5863">
        <w:rPr>
          <w:noProof/>
          <w:sz w:val="22"/>
          <w:szCs w:val="22"/>
        </w:rPr>
        <w:t xml:space="preserve"> be removed from areas where people live and rendered harmless. While local government institutions in urban areas meet this requirement with sewage systems, wet and dry pits can be used in rural areas. However, </w:t>
      </w:r>
      <w:r w:rsidR="009C49BD">
        <w:rPr>
          <w:noProof/>
          <w:sz w:val="22"/>
          <w:szCs w:val="22"/>
        </w:rPr>
        <w:t>this waste is mixed directly with the sea, rivers, or even lakes in some region</w:t>
      </w:r>
      <w:r w:rsidRPr="006D5863">
        <w:rPr>
          <w:noProof/>
          <w:sz w:val="22"/>
          <w:szCs w:val="22"/>
        </w:rPr>
        <w:t>s. In such regions with limited infrastructure, groundwater and surface water are easily polluted. In this case, water, which is indispensable for life, may become a medium or carrier that poses a danger to health (Güler &amp; Çobanoğlu 1994, Bayhan et</w:t>
      </w:r>
      <w:r w:rsidR="005C53E8">
        <w:rPr>
          <w:noProof/>
          <w:sz w:val="22"/>
          <w:szCs w:val="22"/>
        </w:rPr>
        <w:t> </w:t>
      </w:r>
      <w:r w:rsidRPr="006D5863">
        <w:rPr>
          <w:noProof/>
          <w:sz w:val="22"/>
          <w:szCs w:val="22"/>
        </w:rPr>
        <w:t>al</w:t>
      </w:r>
      <w:r w:rsidR="009C49BD">
        <w:rPr>
          <w:noProof/>
          <w:sz w:val="22"/>
          <w:szCs w:val="22"/>
        </w:rPr>
        <w:t>.</w:t>
      </w:r>
      <w:r w:rsidRPr="006D5863">
        <w:rPr>
          <w:noProof/>
          <w:sz w:val="22"/>
          <w:szCs w:val="22"/>
        </w:rPr>
        <w:t xml:space="preserve"> 2017).</w:t>
      </w:r>
    </w:p>
    <w:p w14:paraId="1B7A9935" w14:textId="51F16B34" w:rsidR="006D5863" w:rsidRPr="006D5863" w:rsidRDefault="006D5863"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Within the scope of this study, the amount of wastewater discharged from the network in the Central Anatolia Region of Turkiye between 2002 and 2018 was spatially analy</w:t>
      </w:r>
      <w:r w:rsidR="009C49BD">
        <w:rPr>
          <w:rFonts w:eastAsiaTheme="minorHAnsi"/>
          <w:noProof/>
          <w:sz w:val="22"/>
          <w:szCs w:val="22"/>
          <w:lang w:val="en-US" w:eastAsia="en-US"/>
        </w:rPr>
        <w:t>z</w:t>
      </w:r>
      <w:r w:rsidRPr="006D5863">
        <w:rPr>
          <w:rFonts w:eastAsiaTheme="minorHAnsi"/>
          <w:noProof/>
          <w:sz w:val="22"/>
          <w:szCs w:val="22"/>
          <w:lang w:val="en-US" w:eastAsia="en-US"/>
        </w:rPr>
        <w:t>ed</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an evaluation was made. The</w:t>
      </w:r>
      <w:r w:rsidR="005C53E8">
        <w:rPr>
          <w:rFonts w:eastAsiaTheme="minorHAnsi"/>
          <w:noProof/>
          <w:sz w:val="22"/>
          <w:szCs w:val="22"/>
          <w:lang w:val="en-US" w:eastAsia="en-US"/>
        </w:rPr>
        <w:t> </w:t>
      </w:r>
      <w:r w:rsidRPr="006D5863">
        <w:rPr>
          <w:rFonts w:eastAsiaTheme="minorHAnsi"/>
          <w:noProof/>
          <w:sz w:val="22"/>
          <w:szCs w:val="22"/>
          <w:lang w:val="en-US" w:eastAsia="en-US"/>
        </w:rPr>
        <w:t>obtained data were transferred to the GIS environment</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distribution maps and models regarding the</w:t>
      </w:r>
      <w:r w:rsidR="005C53E8">
        <w:rPr>
          <w:rFonts w:eastAsiaTheme="minorHAnsi"/>
          <w:noProof/>
          <w:sz w:val="22"/>
          <w:szCs w:val="22"/>
          <w:lang w:val="en-US" w:eastAsia="en-US"/>
        </w:rPr>
        <w:t> </w:t>
      </w:r>
      <w:r w:rsidRPr="006D5863">
        <w:rPr>
          <w:rFonts w:eastAsiaTheme="minorHAnsi"/>
          <w:noProof/>
          <w:sz w:val="22"/>
          <w:szCs w:val="22"/>
          <w:lang w:val="en-US" w:eastAsia="en-US"/>
        </w:rPr>
        <w:t>wastewater amounts of the provinces in the Central Anatolia Region were created. In addition, the temporal change in the wastewater amounts of 13 provinces in the Central Anatolia Region between 2002 and 2018 w</w:t>
      </w:r>
      <w:r w:rsidR="009C49BD">
        <w:rPr>
          <w:rFonts w:eastAsiaTheme="minorHAnsi"/>
          <w:noProof/>
          <w:sz w:val="22"/>
          <w:szCs w:val="22"/>
          <w:lang w:val="en-US" w:eastAsia="en-US"/>
        </w:rPr>
        <w:t>as</w:t>
      </w:r>
      <w:r w:rsidRPr="006D5863">
        <w:rPr>
          <w:rFonts w:eastAsiaTheme="minorHAnsi"/>
          <w:noProof/>
          <w:sz w:val="22"/>
          <w:szCs w:val="22"/>
          <w:lang w:val="en-US" w:eastAsia="en-US"/>
        </w:rPr>
        <w:t xml:space="preserve"> also revealed by trend analysis.</w:t>
      </w:r>
    </w:p>
    <w:p w14:paraId="6E9A3582" w14:textId="41ADD6B5" w:rsidR="006D5863" w:rsidRPr="006D5863" w:rsidRDefault="006D5863" w:rsidP="00E0676D">
      <w:pPr>
        <w:pStyle w:val="Rn1"/>
        <w:rPr>
          <w:noProof/>
        </w:rPr>
      </w:pPr>
      <w:r>
        <w:rPr>
          <w:noProof/>
        </w:rPr>
        <w:t xml:space="preserve">2. </w:t>
      </w:r>
      <w:r w:rsidRPr="006D5863">
        <w:rPr>
          <w:noProof/>
        </w:rPr>
        <w:t xml:space="preserve">Materials </w:t>
      </w:r>
      <w:r w:rsidR="00E0676D">
        <w:rPr>
          <w:noProof/>
        </w:rPr>
        <w:t>a</w:t>
      </w:r>
      <w:r w:rsidRPr="006D5863">
        <w:rPr>
          <w:noProof/>
        </w:rPr>
        <w:t>nd Methods</w:t>
      </w:r>
    </w:p>
    <w:p w14:paraId="76F5B30F" w14:textId="29F773A4" w:rsidR="006D5863" w:rsidRPr="006D5863" w:rsidRDefault="006D5863" w:rsidP="00E0676D">
      <w:pPr>
        <w:pStyle w:val="Rn2"/>
        <w:rPr>
          <w:noProof/>
        </w:rPr>
      </w:pPr>
      <w:r w:rsidRPr="006D5863">
        <w:rPr>
          <w:noProof/>
        </w:rPr>
        <w:t>2.1</w:t>
      </w:r>
      <w:r>
        <w:rPr>
          <w:noProof/>
        </w:rPr>
        <w:t>.</w:t>
      </w:r>
      <w:r w:rsidRPr="006D5863">
        <w:rPr>
          <w:noProof/>
        </w:rPr>
        <w:t xml:space="preserve"> Study Area</w:t>
      </w:r>
    </w:p>
    <w:p w14:paraId="2D03B84F" w14:textId="37B3AA96" w:rsidR="006D5863" w:rsidRDefault="006D5863" w:rsidP="00E0676D">
      <w:pPr>
        <w:widowControl w:val="0"/>
        <w:ind w:firstLine="284"/>
        <w:jc w:val="both"/>
        <w:rPr>
          <w:noProof/>
          <w:sz w:val="22"/>
          <w:szCs w:val="22"/>
        </w:rPr>
      </w:pPr>
      <w:r w:rsidRPr="006D5863">
        <w:rPr>
          <w:noProof/>
          <w:sz w:val="22"/>
          <w:szCs w:val="22"/>
        </w:rPr>
        <w:t xml:space="preserve">The </w:t>
      </w:r>
      <w:r w:rsidR="009C49BD">
        <w:rPr>
          <w:noProof/>
          <w:sz w:val="22"/>
          <w:szCs w:val="22"/>
        </w:rPr>
        <w:t>current research material</w:t>
      </w:r>
      <w:r w:rsidRPr="006D5863">
        <w:rPr>
          <w:noProof/>
          <w:sz w:val="22"/>
          <w:szCs w:val="22"/>
        </w:rPr>
        <w:t xml:space="preserve"> consists of data on the amount of wastewater discharged from the network in the provinces of the Central Anatolia Region of Turkiye between 2002 and 2018. The </w:t>
      </w:r>
      <w:r w:rsidR="009C49BD">
        <w:rPr>
          <w:noProof/>
          <w:sz w:val="22"/>
          <w:szCs w:val="22"/>
        </w:rPr>
        <w:t>region's locat</w:t>
      </w:r>
      <w:r w:rsidRPr="006D5863">
        <w:rPr>
          <w:noProof/>
          <w:sz w:val="22"/>
          <w:szCs w:val="22"/>
        </w:rPr>
        <w:t>ion subject to the research is shown on the map in Figure 1.</w:t>
      </w:r>
    </w:p>
    <w:p w14:paraId="3CBBDB3C" w14:textId="77777777" w:rsidR="00A10A50" w:rsidRDefault="00A10A50" w:rsidP="006D5863">
      <w:pPr>
        <w:widowControl w:val="0"/>
        <w:jc w:val="both"/>
        <w:rPr>
          <w:noProof/>
          <w:sz w:val="22"/>
          <w:szCs w:val="22"/>
        </w:rPr>
      </w:pPr>
    </w:p>
    <w:p w14:paraId="5664CCDC" w14:textId="6DA9B12F" w:rsidR="006D5863" w:rsidRPr="006D5863" w:rsidRDefault="00603BA8" w:rsidP="00A10A50">
      <w:pPr>
        <w:widowControl w:val="0"/>
        <w:jc w:val="center"/>
        <w:rPr>
          <w:noProof/>
          <w:sz w:val="22"/>
          <w:szCs w:val="22"/>
        </w:rPr>
      </w:pPr>
      <w:r w:rsidRPr="006D5863">
        <w:rPr>
          <w:noProof/>
          <w:sz w:val="22"/>
          <w:szCs w:val="22"/>
          <w:lang w:val="tr-TR" w:eastAsia="tr-TR"/>
        </w:rPr>
        <w:drawing>
          <wp:inline distT="0" distB="0" distL="0" distR="0" wp14:anchorId="32E178CA" wp14:editId="01D5CF24">
            <wp:extent cx="3883025" cy="25787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3025" cy="2578735"/>
                    </a:xfrm>
                    <a:prstGeom prst="rect">
                      <a:avLst/>
                    </a:prstGeom>
                    <a:noFill/>
                    <a:ln>
                      <a:noFill/>
                    </a:ln>
                  </pic:spPr>
                </pic:pic>
              </a:graphicData>
            </a:graphic>
          </wp:inline>
        </w:drawing>
      </w:r>
    </w:p>
    <w:p w14:paraId="70D01FE7" w14:textId="77777777" w:rsidR="006D5863" w:rsidRPr="006D5863" w:rsidRDefault="006D5863" w:rsidP="00E0676D">
      <w:pPr>
        <w:pStyle w:val="Rrys"/>
        <w:rPr>
          <w:noProof/>
        </w:rPr>
      </w:pPr>
      <w:r w:rsidRPr="006D5863">
        <w:rPr>
          <w:b/>
          <w:noProof/>
        </w:rPr>
        <w:t>Fig. 1.</w:t>
      </w:r>
      <w:r w:rsidRPr="006D5863">
        <w:rPr>
          <w:noProof/>
        </w:rPr>
        <w:t xml:space="preserve"> Study area</w:t>
      </w:r>
    </w:p>
    <w:p w14:paraId="78BAF368" w14:textId="77777777" w:rsidR="00E0676D" w:rsidRDefault="00E0676D" w:rsidP="00E0676D">
      <w:pPr>
        <w:widowControl w:val="0"/>
        <w:ind w:firstLine="284"/>
        <w:jc w:val="both"/>
        <w:rPr>
          <w:noProof/>
          <w:sz w:val="22"/>
          <w:szCs w:val="22"/>
        </w:rPr>
      </w:pPr>
    </w:p>
    <w:p w14:paraId="64C49A8C" w14:textId="6D63BC41" w:rsidR="006D5863" w:rsidRPr="006D5863" w:rsidRDefault="006D5863" w:rsidP="00E0676D">
      <w:pPr>
        <w:widowControl w:val="0"/>
        <w:ind w:firstLine="284"/>
        <w:jc w:val="both"/>
        <w:rPr>
          <w:rFonts w:eastAsiaTheme="minorEastAsia"/>
          <w:noProof/>
          <w:sz w:val="22"/>
          <w:szCs w:val="22"/>
          <w:lang w:eastAsia="tr-TR"/>
        </w:rPr>
      </w:pPr>
      <w:r w:rsidRPr="006D5863">
        <w:rPr>
          <w:noProof/>
          <w:sz w:val="22"/>
          <w:szCs w:val="22"/>
        </w:rPr>
        <w:t>The Central Anatolia Region, the study area, is one of the 7 geographical regions of Turkiye. Central Anatolia Region consists of 13 provinces. One of these provinces, Ankara</w:t>
      </w:r>
      <w:r w:rsidR="009C49BD">
        <w:rPr>
          <w:noProof/>
          <w:sz w:val="22"/>
          <w:szCs w:val="22"/>
        </w:rPr>
        <w:t>,</w:t>
      </w:r>
      <w:r w:rsidRPr="006D5863">
        <w:rPr>
          <w:noProof/>
          <w:sz w:val="22"/>
          <w:szCs w:val="22"/>
        </w:rPr>
        <w:t xml:space="preserve"> is the capital of Turkiye and the second largest city in Turkiye. The population of Ankara province is 5 million 782 thousand 285 people. The total population of the Central Anatolia Region, which is the subject of the research, is 13 million 566 thousand 792 people</w:t>
      </w:r>
      <w:r w:rsidRPr="006D5863">
        <w:rPr>
          <w:rFonts w:eastAsiaTheme="minorEastAsia"/>
          <w:noProof/>
          <w:sz w:val="22"/>
          <w:szCs w:val="22"/>
          <w:lang w:eastAsia="tr-TR"/>
        </w:rPr>
        <w:t xml:space="preserve"> (TUIK 2023).</w:t>
      </w:r>
    </w:p>
    <w:p w14:paraId="2706C68B" w14:textId="56A830BB" w:rsidR="006D5863" w:rsidRPr="006D5863" w:rsidRDefault="00E0676D" w:rsidP="00E0676D">
      <w:pPr>
        <w:pStyle w:val="Rn2"/>
        <w:rPr>
          <w:rFonts w:eastAsia="Calibri"/>
          <w:noProof/>
        </w:rPr>
      </w:pPr>
      <w:r>
        <w:rPr>
          <w:noProof/>
        </w:rPr>
        <w:t>2.</w:t>
      </w:r>
      <w:r w:rsidR="00AE172C">
        <w:rPr>
          <w:noProof/>
        </w:rPr>
        <w:t>2</w:t>
      </w:r>
      <w:r>
        <w:rPr>
          <w:noProof/>
        </w:rPr>
        <w:t xml:space="preserve">. </w:t>
      </w:r>
      <w:r w:rsidR="006D5863" w:rsidRPr="006D5863">
        <w:rPr>
          <w:noProof/>
        </w:rPr>
        <w:t>Spatial Analysis and GIS-Based Mapping</w:t>
      </w:r>
    </w:p>
    <w:p w14:paraId="54086828" w14:textId="010335E3" w:rsidR="006D5863" w:rsidRPr="006D5863" w:rsidRDefault="006D5863" w:rsidP="00E0676D">
      <w:pPr>
        <w:ind w:firstLine="284"/>
        <w:jc w:val="both"/>
        <w:rPr>
          <w:noProof/>
          <w:sz w:val="22"/>
          <w:szCs w:val="22"/>
        </w:rPr>
      </w:pPr>
      <w:r w:rsidRPr="006D5863">
        <w:rPr>
          <w:noProof/>
          <w:sz w:val="22"/>
          <w:szCs w:val="22"/>
        </w:rPr>
        <w:t xml:space="preserve">Within the scope of the study, </w:t>
      </w:r>
      <w:r w:rsidR="009C49BD">
        <w:rPr>
          <w:noProof/>
          <w:sz w:val="22"/>
          <w:szCs w:val="22"/>
        </w:rPr>
        <w:t xml:space="preserve">the </w:t>
      </w:r>
      <w:r w:rsidRPr="006D5863">
        <w:rPr>
          <w:noProof/>
          <w:sz w:val="22"/>
          <w:szCs w:val="22"/>
        </w:rPr>
        <w:t xml:space="preserve">Arc GIS 10.3.1 program, one of the Geography Information Systems (GIS) software, was used to </w:t>
      </w:r>
      <w:r w:rsidR="009C49BD">
        <w:rPr>
          <w:noProof/>
          <w:sz w:val="22"/>
          <w:szCs w:val="22"/>
        </w:rPr>
        <w:t>evaluate the wastewater amounts (ESRI 2010) spatially</w:t>
      </w:r>
      <w:r w:rsidRPr="006D5863">
        <w:rPr>
          <w:noProof/>
          <w:sz w:val="22"/>
          <w:szCs w:val="22"/>
        </w:rPr>
        <w:t>.</w:t>
      </w:r>
    </w:p>
    <w:p w14:paraId="6190A085" w14:textId="143617DC" w:rsidR="006D5863" w:rsidRPr="006D5863" w:rsidRDefault="006D5863" w:rsidP="00E0676D">
      <w:pPr>
        <w:ind w:firstLine="284"/>
        <w:jc w:val="both"/>
        <w:rPr>
          <w:noProof/>
          <w:sz w:val="22"/>
          <w:szCs w:val="22"/>
        </w:rPr>
      </w:pPr>
      <w:r w:rsidRPr="006D5863">
        <w:rPr>
          <w:noProof/>
          <w:sz w:val="22"/>
          <w:szCs w:val="22"/>
        </w:rPr>
        <w:t>Wastewater amounts in the examined provinces were spatially analy</w:t>
      </w:r>
      <w:r w:rsidR="009C49BD">
        <w:rPr>
          <w:noProof/>
          <w:sz w:val="22"/>
          <w:szCs w:val="22"/>
        </w:rPr>
        <w:t>z</w:t>
      </w:r>
      <w:r w:rsidRPr="006D5863">
        <w:rPr>
          <w:noProof/>
          <w:sz w:val="22"/>
          <w:szCs w:val="22"/>
        </w:rPr>
        <w:t xml:space="preserve">ed and modeled using the IDW interpolation method in the GIS environment. The IDW method performs analysis </w:t>
      </w:r>
      <w:r w:rsidR="009C49BD">
        <w:rPr>
          <w:noProof/>
          <w:sz w:val="22"/>
          <w:szCs w:val="22"/>
        </w:rPr>
        <w:t>because</w:t>
      </w:r>
      <w:r w:rsidRPr="006D5863">
        <w:rPr>
          <w:noProof/>
          <w:sz w:val="22"/>
          <w:szCs w:val="22"/>
        </w:rPr>
        <w:t xml:space="preserve"> nearby points have more weight than distant points on the surface to be analy</w:t>
      </w:r>
      <w:r w:rsidR="009C49BD">
        <w:rPr>
          <w:noProof/>
          <w:sz w:val="22"/>
          <w:szCs w:val="22"/>
        </w:rPr>
        <w:t>z</w:t>
      </w:r>
      <w:r w:rsidRPr="006D5863">
        <w:rPr>
          <w:noProof/>
          <w:sz w:val="22"/>
          <w:szCs w:val="22"/>
        </w:rPr>
        <w:t>ed</w:t>
      </w:r>
      <w:r w:rsidRPr="006D5863">
        <w:rPr>
          <w:rFonts w:eastAsiaTheme="minorEastAsia"/>
          <w:noProof/>
          <w:sz w:val="22"/>
          <w:szCs w:val="22"/>
          <w:lang w:eastAsia="tr-TR"/>
        </w:rPr>
        <w:t xml:space="preserve"> (Şen 2007). Predicted values are a function of </w:t>
      </w:r>
      <w:r w:rsidRPr="006D5863">
        <w:rPr>
          <w:rFonts w:eastAsiaTheme="minorEastAsia"/>
          <w:noProof/>
          <w:sz w:val="22"/>
          <w:szCs w:val="22"/>
          <w:lang w:eastAsia="tr-TR"/>
        </w:rPr>
        <w:lastRenderedPageBreak/>
        <w:t xml:space="preserve">near and far points, and as the distance increases, the importance and impact on the cell to be predicted decreases. The </w:t>
      </w:r>
      <w:r w:rsidR="009C49BD">
        <w:rPr>
          <w:rFonts w:eastAsiaTheme="minorEastAsia"/>
          <w:noProof/>
          <w:sz w:val="22"/>
          <w:szCs w:val="22"/>
          <w:lang w:eastAsia="tr-TR"/>
        </w:rPr>
        <w:t>provinces' wastewater amount data</w:t>
      </w:r>
      <w:r w:rsidRPr="006D5863">
        <w:rPr>
          <w:rFonts w:eastAsiaTheme="minorEastAsia"/>
          <w:noProof/>
          <w:sz w:val="22"/>
          <w:szCs w:val="22"/>
          <w:lang w:eastAsia="tr-TR"/>
        </w:rPr>
        <w:t xml:space="preserve"> were modeled using the IDW interpolation method and the following equation </w:t>
      </w:r>
      <w:r w:rsidRPr="006D5863">
        <w:rPr>
          <w:rFonts w:eastAsiaTheme="minorEastAsia"/>
          <w:noProof/>
          <w:sz w:val="22"/>
          <w:szCs w:val="22"/>
        </w:rPr>
        <w:t>(</w:t>
      </w:r>
      <w:r w:rsidRPr="006D5863">
        <w:rPr>
          <w:rFonts w:eastAsiaTheme="minorEastAsia"/>
          <w:noProof/>
          <w:sz w:val="22"/>
          <w:szCs w:val="22"/>
          <w:lang w:eastAsia="tr-TR"/>
        </w:rPr>
        <w:t>Burrough &amp; Mcdonnell 1998).</w:t>
      </w:r>
      <w:r w:rsidRPr="006D5863">
        <w:rPr>
          <w:noProof/>
          <w:sz w:val="22"/>
          <w:szCs w:val="22"/>
        </w:rPr>
        <w:t xml:space="preserve"> </w:t>
      </w:r>
    </w:p>
    <w:p w14:paraId="15366E3F" w14:textId="2B24DA80" w:rsidR="006D5863" w:rsidRPr="006D5863" w:rsidRDefault="00000000" w:rsidP="00E0676D">
      <w:pPr>
        <w:tabs>
          <w:tab w:val="right" w:pos="9632"/>
        </w:tabs>
        <w:autoSpaceDE w:val="0"/>
        <w:autoSpaceDN w:val="0"/>
        <w:adjustRightInd w:val="0"/>
        <w:spacing w:before="120" w:after="120"/>
        <w:ind w:left="3969"/>
        <w:jc w:val="both"/>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0</m:t>
            </m:r>
          </m:sub>
        </m:sSub>
        <m:r>
          <w:rPr>
            <w:rFonts w:ascii="Cambria Math" w:hAnsi="Cambria Math"/>
            <w:noProof/>
            <w:sz w:val="22"/>
            <w:szCs w:val="22"/>
          </w:rPr>
          <m:t>=</m:t>
        </m:r>
        <m:f>
          <m:fPr>
            <m:ctrlPr>
              <w:rPr>
                <w:rFonts w:ascii="Cambria Math" w:hAnsi="Cambria Math"/>
                <w:i/>
                <w:noProof/>
                <w:sz w:val="22"/>
                <w:szCs w:val="22"/>
              </w:rPr>
            </m:ctrlPr>
          </m:fPr>
          <m:num>
            <m:nary>
              <m:naryPr>
                <m:chr m:val="∑"/>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N</m:t>
                </m:r>
              </m:sup>
              <m:e>
                <m:sSup>
                  <m:sSupPr>
                    <m:ctrlPr>
                      <w:rPr>
                        <w:rFonts w:ascii="Cambria Math" w:hAnsi="Cambria Math"/>
                        <w:i/>
                        <w:noProof/>
                        <w:sz w:val="22"/>
                        <w:szCs w:val="22"/>
                      </w:rPr>
                    </m:ctrlPr>
                  </m:sSupPr>
                  <m:e>
                    <m:r>
                      <w:rPr>
                        <w:rFonts w:ascii="Cambria Math" w:hAnsi="Cambria Math"/>
                        <w:noProof/>
                        <w:sz w:val="22"/>
                        <w:szCs w:val="22"/>
                      </w:rPr>
                      <m:t>Zi.di</m:t>
                    </m:r>
                  </m:e>
                  <m:sup>
                    <m:r>
                      <w:rPr>
                        <w:rFonts w:ascii="Cambria Math" w:hAnsi="Cambria Math"/>
                        <w:noProof/>
                        <w:sz w:val="22"/>
                        <w:szCs w:val="22"/>
                      </w:rPr>
                      <m:t>-n</m:t>
                    </m:r>
                  </m:sup>
                </m:sSup>
              </m:e>
            </m:nary>
          </m:num>
          <m:den>
            <m:nary>
              <m:naryPr>
                <m:chr m:val="∑"/>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N</m:t>
                </m:r>
              </m:sup>
              <m:e>
                <m:sSup>
                  <m:sSupPr>
                    <m:ctrlPr>
                      <w:rPr>
                        <w:rFonts w:ascii="Cambria Math" w:hAnsi="Cambria Math"/>
                        <w:i/>
                        <w:noProof/>
                        <w:sz w:val="22"/>
                        <w:szCs w:val="22"/>
                      </w:rPr>
                    </m:ctrlPr>
                  </m:sSupPr>
                  <m:e>
                    <m:r>
                      <w:rPr>
                        <w:rFonts w:ascii="Cambria Math" w:hAnsi="Cambria Math"/>
                        <w:noProof/>
                        <w:sz w:val="22"/>
                        <w:szCs w:val="22"/>
                      </w:rPr>
                      <m:t>di</m:t>
                    </m:r>
                  </m:e>
                  <m:sup>
                    <m:r>
                      <w:rPr>
                        <w:rFonts w:ascii="Cambria Math" w:hAnsi="Cambria Math"/>
                        <w:noProof/>
                        <w:sz w:val="22"/>
                        <w:szCs w:val="22"/>
                      </w:rPr>
                      <m:t>-n</m:t>
                    </m:r>
                  </m:sup>
                </m:sSup>
              </m:e>
            </m:nary>
          </m:den>
        </m:f>
      </m:oMath>
      <w:r w:rsidR="00A10A50">
        <w:rPr>
          <w:noProof/>
          <w:sz w:val="22"/>
          <w:szCs w:val="22"/>
        </w:rPr>
        <w:tab/>
      </w:r>
      <w:r w:rsidR="006D5863" w:rsidRPr="006D5863">
        <w:rPr>
          <w:noProof/>
          <w:sz w:val="22"/>
          <w:szCs w:val="22"/>
        </w:rPr>
        <w:t>(1)</w:t>
      </w:r>
    </w:p>
    <w:p w14:paraId="288F23FF" w14:textId="410ACFCD" w:rsidR="006D5863" w:rsidRPr="006D5863" w:rsidRDefault="00E0676D" w:rsidP="006D5863">
      <w:pPr>
        <w:shd w:val="clear" w:color="auto" w:fill="FFFFFF"/>
        <w:rPr>
          <w:rFonts w:eastAsia="Times New Roman"/>
          <w:noProof/>
          <w:sz w:val="22"/>
          <w:szCs w:val="22"/>
          <w:lang w:eastAsia="tr-TR"/>
        </w:rPr>
      </w:pPr>
      <w:r>
        <w:rPr>
          <w:rFonts w:eastAsia="Times New Roman"/>
          <w:noProof/>
          <w:sz w:val="22"/>
          <w:szCs w:val="22"/>
          <w:lang w:eastAsia="tr-TR"/>
        </w:rPr>
        <w:t>w</w:t>
      </w:r>
      <w:r w:rsidR="006D5863" w:rsidRPr="006D5863">
        <w:rPr>
          <w:rFonts w:eastAsia="Times New Roman"/>
          <w:noProof/>
          <w:sz w:val="22"/>
          <w:szCs w:val="22"/>
          <w:lang w:eastAsia="tr-TR"/>
        </w:rPr>
        <w:t>here</w:t>
      </w:r>
      <w:r w:rsidR="00A10A50">
        <w:rPr>
          <w:rFonts w:eastAsia="Times New Roman"/>
          <w:noProof/>
          <w:sz w:val="22"/>
          <w:szCs w:val="22"/>
          <w:lang w:eastAsia="tr-TR"/>
        </w:rPr>
        <w:t>:</w:t>
      </w:r>
    </w:p>
    <w:p w14:paraId="1664B6C5" w14:textId="1D9885FB" w:rsidR="006D5863" w:rsidRPr="006D5863" w:rsidRDefault="006D5863" w:rsidP="006D5863">
      <w:pPr>
        <w:shd w:val="clear" w:color="auto" w:fill="FFFFFF"/>
        <w:rPr>
          <w:rFonts w:eastAsia="Times New Roman"/>
          <w:noProof/>
          <w:sz w:val="22"/>
          <w:szCs w:val="22"/>
          <w:lang w:eastAsia="tr-TR"/>
        </w:rPr>
      </w:pPr>
      <w:r w:rsidRPr="006D5863">
        <w:rPr>
          <w:rFonts w:eastAsia="Times New Roman"/>
          <w:noProof/>
          <w:sz w:val="22"/>
          <w:szCs w:val="22"/>
          <w:lang w:eastAsia="tr-TR"/>
        </w:rPr>
        <w:t>Z</w:t>
      </w:r>
      <w:r w:rsidRPr="006D5863">
        <w:rPr>
          <w:rFonts w:eastAsia="Times New Roman"/>
          <w:noProof/>
          <w:sz w:val="22"/>
          <w:szCs w:val="22"/>
          <w:vertAlign w:val="subscript"/>
          <w:lang w:eastAsia="tr-TR"/>
        </w:rPr>
        <w:t>0</w:t>
      </w:r>
      <w:r w:rsidR="00A10A50" w:rsidRPr="00A10A50">
        <w:rPr>
          <w:rFonts w:eastAsia="Times New Roman"/>
          <w:noProof/>
          <w:sz w:val="22"/>
          <w:szCs w:val="22"/>
          <w:lang w:eastAsia="tr-TR"/>
        </w:rPr>
        <w:t xml:space="preserve"> </w:t>
      </w:r>
      <w:r w:rsidR="00A10A50">
        <w:rPr>
          <w:rFonts w:eastAsia="Times New Roman"/>
          <w:noProof/>
          <w:sz w:val="22"/>
          <w:szCs w:val="22"/>
          <w:lang w:eastAsia="tr-TR"/>
        </w:rPr>
        <w:t>–</w:t>
      </w:r>
      <w:r w:rsidRPr="006D5863">
        <w:rPr>
          <w:rFonts w:eastAsia="Times New Roman"/>
          <w:noProof/>
          <w:sz w:val="22"/>
          <w:szCs w:val="22"/>
          <w:lang w:eastAsia="tr-TR"/>
        </w:rPr>
        <w:t xml:space="preserve"> The estimation value of variable z in point I</w:t>
      </w:r>
      <w:r w:rsidR="00A10A50">
        <w:rPr>
          <w:rFonts w:eastAsia="Times New Roman"/>
          <w:noProof/>
          <w:sz w:val="22"/>
          <w:szCs w:val="22"/>
          <w:lang w:eastAsia="tr-TR"/>
        </w:rPr>
        <w:t>,</w:t>
      </w:r>
    </w:p>
    <w:p w14:paraId="30C461D5" w14:textId="4077AA03" w:rsidR="006D5863" w:rsidRPr="006D5863" w:rsidRDefault="006D5863" w:rsidP="006D5863">
      <w:pPr>
        <w:shd w:val="clear" w:color="auto" w:fill="FFFFFF"/>
        <w:rPr>
          <w:rFonts w:eastAsia="Times New Roman"/>
          <w:noProof/>
          <w:sz w:val="22"/>
          <w:szCs w:val="22"/>
          <w:lang w:eastAsia="tr-TR"/>
        </w:rPr>
      </w:pPr>
      <w:r w:rsidRPr="006D5863">
        <w:rPr>
          <w:rFonts w:eastAsia="Times New Roman"/>
          <w:noProof/>
          <w:sz w:val="22"/>
          <w:szCs w:val="22"/>
          <w:lang w:eastAsia="tr-TR"/>
        </w:rPr>
        <w:t>zi</w:t>
      </w:r>
      <w:r w:rsidR="00A10A50" w:rsidRPr="00A10A50">
        <w:rPr>
          <w:rFonts w:eastAsia="Times New Roman"/>
          <w:noProof/>
          <w:sz w:val="22"/>
          <w:szCs w:val="22"/>
          <w:lang w:eastAsia="tr-TR"/>
        </w:rPr>
        <w:t xml:space="preserve"> </w:t>
      </w:r>
      <w:r w:rsidR="00A10A50">
        <w:rPr>
          <w:rFonts w:eastAsia="Times New Roman"/>
          <w:noProof/>
          <w:sz w:val="22"/>
          <w:szCs w:val="22"/>
          <w:lang w:eastAsia="tr-TR"/>
        </w:rPr>
        <w:t>–</w:t>
      </w:r>
      <w:r w:rsidR="00A10A50" w:rsidRPr="006D5863">
        <w:rPr>
          <w:rFonts w:eastAsia="Times New Roman"/>
          <w:noProof/>
          <w:sz w:val="22"/>
          <w:szCs w:val="22"/>
          <w:lang w:eastAsia="tr-TR"/>
        </w:rPr>
        <w:t xml:space="preserve"> </w:t>
      </w:r>
      <w:r w:rsidRPr="006D5863">
        <w:rPr>
          <w:rFonts w:eastAsia="Times New Roman"/>
          <w:noProof/>
          <w:sz w:val="22"/>
          <w:szCs w:val="22"/>
          <w:lang w:eastAsia="tr-TR"/>
        </w:rPr>
        <w:t>The sample value in point I</w:t>
      </w:r>
      <w:r w:rsidR="00A10A50">
        <w:rPr>
          <w:rFonts w:eastAsia="Times New Roman"/>
          <w:noProof/>
          <w:sz w:val="22"/>
          <w:szCs w:val="22"/>
          <w:lang w:eastAsia="tr-TR"/>
        </w:rPr>
        <w:t>,</w:t>
      </w:r>
    </w:p>
    <w:p w14:paraId="78EA000B" w14:textId="3BEC61AC" w:rsidR="006D5863" w:rsidRPr="006D5863" w:rsidRDefault="006D5863" w:rsidP="006D5863">
      <w:pPr>
        <w:shd w:val="clear" w:color="auto" w:fill="FFFFFF"/>
        <w:rPr>
          <w:rFonts w:eastAsia="Times New Roman"/>
          <w:noProof/>
          <w:sz w:val="22"/>
          <w:szCs w:val="22"/>
          <w:lang w:eastAsia="tr-TR"/>
        </w:rPr>
      </w:pPr>
      <w:r w:rsidRPr="006D5863">
        <w:rPr>
          <w:rFonts w:eastAsia="Times New Roman"/>
          <w:noProof/>
          <w:sz w:val="22"/>
          <w:szCs w:val="22"/>
          <w:lang w:eastAsia="tr-TR"/>
        </w:rPr>
        <w:t>di</w:t>
      </w:r>
      <w:r w:rsidR="00A10A50" w:rsidRPr="00A10A50">
        <w:rPr>
          <w:rFonts w:eastAsia="Times New Roman"/>
          <w:noProof/>
          <w:sz w:val="22"/>
          <w:szCs w:val="22"/>
          <w:lang w:eastAsia="tr-TR"/>
        </w:rPr>
        <w:t xml:space="preserve"> </w:t>
      </w:r>
      <w:r w:rsidR="00A10A50">
        <w:rPr>
          <w:rFonts w:eastAsia="Times New Roman"/>
          <w:noProof/>
          <w:sz w:val="22"/>
          <w:szCs w:val="22"/>
          <w:lang w:eastAsia="tr-TR"/>
        </w:rPr>
        <w:t>–</w:t>
      </w:r>
      <w:r w:rsidR="00A10A50" w:rsidRPr="006D5863">
        <w:rPr>
          <w:rFonts w:eastAsia="Times New Roman"/>
          <w:noProof/>
          <w:sz w:val="22"/>
          <w:szCs w:val="22"/>
          <w:lang w:eastAsia="tr-TR"/>
        </w:rPr>
        <w:t xml:space="preserve"> </w:t>
      </w:r>
      <w:r w:rsidRPr="006D5863">
        <w:rPr>
          <w:rFonts w:eastAsia="Times New Roman"/>
          <w:noProof/>
          <w:sz w:val="22"/>
          <w:szCs w:val="22"/>
          <w:lang w:eastAsia="tr-TR"/>
        </w:rPr>
        <w:t xml:space="preserve">The distance of </w:t>
      </w:r>
      <w:r w:rsidR="009C49BD">
        <w:rPr>
          <w:rFonts w:eastAsia="Times New Roman"/>
          <w:noProof/>
          <w:sz w:val="22"/>
          <w:szCs w:val="22"/>
          <w:lang w:eastAsia="tr-TR"/>
        </w:rPr>
        <w:t xml:space="preserve">the </w:t>
      </w:r>
      <w:r w:rsidRPr="006D5863">
        <w:rPr>
          <w:rFonts w:eastAsia="Times New Roman"/>
          <w:noProof/>
          <w:sz w:val="22"/>
          <w:szCs w:val="22"/>
          <w:lang w:eastAsia="tr-TR"/>
        </w:rPr>
        <w:t xml:space="preserve">sample point to </w:t>
      </w:r>
      <w:r w:rsidR="009C49BD">
        <w:rPr>
          <w:rFonts w:eastAsia="Times New Roman"/>
          <w:noProof/>
          <w:sz w:val="22"/>
          <w:szCs w:val="22"/>
          <w:lang w:eastAsia="tr-TR"/>
        </w:rPr>
        <w:t xml:space="preserve">the </w:t>
      </w:r>
      <w:r w:rsidRPr="006D5863">
        <w:rPr>
          <w:rFonts w:eastAsia="Times New Roman"/>
          <w:noProof/>
          <w:sz w:val="22"/>
          <w:szCs w:val="22"/>
          <w:lang w:eastAsia="tr-TR"/>
        </w:rPr>
        <w:t>estimated point</w:t>
      </w:r>
      <w:r w:rsidR="00A10A50">
        <w:rPr>
          <w:rFonts w:eastAsia="Times New Roman"/>
          <w:noProof/>
          <w:sz w:val="22"/>
          <w:szCs w:val="22"/>
          <w:lang w:eastAsia="tr-TR"/>
        </w:rPr>
        <w:t>,</w:t>
      </w:r>
    </w:p>
    <w:p w14:paraId="441093C4" w14:textId="766BCBF0" w:rsidR="006D5863" w:rsidRPr="006D5863" w:rsidRDefault="006D5863" w:rsidP="006D5863">
      <w:pPr>
        <w:shd w:val="clear" w:color="auto" w:fill="FFFFFF"/>
        <w:rPr>
          <w:rFonts w:eastAsia="Times New Roman"/>
          <w:noProof/>
          <w:sz w:val="22"/>
          <w:szCs w:val="22"/>
          <w:lang w:eastAsia="tr-TR"/>
        </w:rPr>
      </w:pPr>
      <w:r w:rsidRPr="006D5863">
        <w:rPr>
          <w:rFonts w:eastAsia="Times New Roman"/>
          <w:noProof/>
          <w:sz w:val="22"/>
          <w:szCs w:val="22"/>
          <w:lang w:eastAsia="tr-TR"/>
        </w:rPr>
        <w:t>N</w:t>
      </w:r>
      <w:r w:rsidR="00A10A50" w:rsidRPr="00A10A50">
        <w:rPr>
          <w:rFonts w:eastAsia="Times New Roman"/>
          <w:noProof/>
          <w:sz w:val="22"/>
          <w:szCs w:val="22"/>
          <w:lang w:eastAsia="tr-TR"/>
        </w:rPr>
        <w:t xml:space="preserve"> </w:t>
      </w:r>
      <w:r w:rsidR="00A10A50">
        <w:rPr>
          <w:rFonts w:eastAsia="Times New Roman"/>
          <w:noProof/>
          <w:sz w:val="22"/>
          <w:szCs w:val="22"/>
          <w:lang w:eastAsia="tr-TR"/>
        </w:rPr>
        <w:t>–</w:t>
      </w:r>
      <w:r w:rsidR="00A10A50" w:rsidRPr="006D5863">
        <w:rPr>
          <w:rFonts w:eastAsia="Times New Roman"/>
          <w:noProof/>
          <w:sz w:val="22"/>
          <w:szCs w:val="22"/>
          <w:lang w:eastAsia="tr-TR"/>
        </w:rPr>
        <w:t xml:space="preserve"> </w:t>
      </w:r>
      <w:r w:rsidRPr="006D5863">
        <w:rPr>
          <w:rFonts w:eastAsia="Times New Roman"/>
          <w:noProof/>
          <w:sz w:val="22"/>
          <w:szCs w:val="22"/>
          <w:lang w:eastAsia="tr-TR"/>
        </w:rPr>
        <w:t>The coefficient that determines weigh</w:t>
      </w:r>
      <w:r w:rsidR="009C49BD">
        <w:rPr>
          <w:rFonts w:eastAsia="Times New Roman"/>
          <w:noProof/>
          <w:sz w:val="22"/>
          <w:szCs w:val="22"/>
          <w:lang w:eastAsia="tr-TR"/>
        </w:rPr>
        <w:t>t</w:t>
      </w:r>
      <w:r w:rsidRPr="006D5863">
        <w:rPr>
          <w:rFonts w:eastAsia="Times New Roman"/>
          <w:noProof/>
          <w:sz w:val="22"/>
          <w:szCs w:val="22"/>
          <w:lang w:eastAsia="tr-TR"/>
        </w:rPr>
        <w:t xml:space="preserve"> based on a distance</w:t>
      </w:r>
      <w:r w:rsidR="00A10A50">
        <w:rPr>
          <w:rFonts w:eastAsia="Times New Roman"/>
          <w:noProof/>
          <w:sz w:val="22"/>
          <w:szCs w:val="22"/>
          <w:lang w:eastAsia="tr-TR"/>
        </w:rPr>
        <w:t>,</w:t>
      </w:r>
    </w:p>
    <w:p w14:paraId="4B01A417" w14:textId="404E97E3" w:rsidR="006D5863" w:rsidRPr="006D5863" w:rsidRDefault="006D5863" w:rsidP="006D5863">
      <w:pPr>
        <w:shd w:val="clear" w:color="auto" w:fill="FFFFFF"/>
        <w:rPr>
          <w:rFonts w:eastAsia="Times New Roman"/>
          <w:noProof/>
          <w:sz w:val="22"/>
          <w:szCs w:val="22"/>
          <w:lang w:eastAsia="tr-TR"/>
        </w:rPr>
      </w:pPr>
      <w:r w:rsidRPr="006D5863">
        <w:rPr>
          <w:rFonts w:eastAsia="Times New Roman"/>
          <w:noProof/>
          <w:sz w:val="22"/>
          <w:szCs w:val="22"/>
          <w:lang w:eastAsia="tr-TR"/>
        </w:rPr>
        <w:t>n</w:t>
      </w:r>
      <w:r w:rsidR="00A10A50" w:rsidRPr="00A10A50">
        <w:rPr>
          <w:rFonts w:eastAsia="Times New Roman"/>
          <w:noProof/>
          <w:sz w:val="22"/>
          <w:szCs w:val="22"/>
          <w:lang w:eastAsia="tr-TR"/>
        </w:rPr>
        <w:t xml:space="preserve"> </w:t>
      </w:r>
      <w:r w:rsidR="00A10A50">
        <w:rPr>
          <w:rFonts w:eastAsia="Times New Roman"/>
          <w:noProof/>
          <w:sz w:val="22"/>
          <w:szCs w:val="22"/>
          <w:lang w:eastAsia="tr-TR"/>
        </w:rPr>
        <w:t>–</w:t>
      </w:r>
      <w:r w:rsidR="00A10A50" w:rsidRPr="006D5863">
        <w:rPr>
          <w:rFonts w:eastAsia="Times New Roman"/>
          <w:noProof/>
          <w:sz w:val="22"/>
          <w:szCs w:val="22"/>
          <w:lang w:eastAsia="tr-TR"/>
        </w:rPr>
        <w:t xml:space="preserve"> </w:t>
      </w:r>
      <w:r w:rsidRPr="006D5863">
        <w:rPr>
          <w:rFonts w:eastAsia="Times New Roman"/>
          <w:noProof/>
          <w:sz w:val="22"/>
          <w:szCs w:val="22"/>
          <w:lang w:eastAsia="tr-TR"/>
        </w:rPr>
        <w:t>The total number of predictions for each validation case.</w:t>
      </w:r>
    </w:p>
    <w:p w14:paraId="1900D0B0" w14:textId="77777777" w:rsidR="006D5863" w:rsidRPr="006D5863" w:rsidRDefault="006D5863" w:rsidP="006D5863">
      <w:pPr>
        <w:shd w:val="clear" w:color="auto" w:fill="FFFFFF"/>
        <w:rPr>
          <w:rFonts w:eastAsia="Times New Roman"/>
          <w:noProof/>
          <w:sz w:val="22"/>
          <w:szCs w:val="22"/>
          <w:lang w:eastAsia="tr-TR"/>
        </w:rPr>
      </w:pPr>
    </w:p>
    <w:p w14:paraId="4F52AA9B" w14:textId="4308A38F" w:rsidR="006D5863" w:rsidRPr="006D5863" w:rsidRDefault="006D5863" w:rsidP="00E0676D">
      <w:pPr>
        <w:ind w:firstLine="284"/>
        <w:jc w:val="both"/>
        <w:rPr>
          <w:rFonts w:eastAsiaTheme="minorEastAsia"/>
          <w:noProof/>
          <w:sz w:val="22"/>
          <w:szCs w:val="22"/>
          <w:lang w:eastAsia="tr-TR"/>
        </w:rPr>
      </w:pPr>
      <w:r w:rsidRPr="006D5863">
        <w:rPr>
          <w:rFonts w:eastAsiaTheme="minorEastAsia"/>
          <w:noProof/>
          <w:sz w:val="22"/>
          <w:szCs w:val="22"/>
          <w:lang w:eastAsia="tr-TR"/>
        </w:rPr>
        <w:t>IDW interpolation method is faster, easier to calculate</w:t>
      </w:r>
      <w:r w:rsidR="009C49BD">
        <w:rPr>
          <w:rFonts w:eastAsiaTheme="minorEastAsia"/>
          <w:noProof/>
          <w:sz w:val="22"/>
          <w:szCs w:val="22"/>
          <w:lang w:eastAsia="tr-TR"/>
        </w:rPr>
        <w:t>,</w:t>
      </w:r>
      <w:r w:rsidRPr="006D5863">
        <w:rPr>
          <w:rFonts w:eastAsiaTheme="minorEastAsia"/>
          <w:noProof/>
          <w:sz w:val="22"/>
          <w:szCs w:val="22"/>
          <w:lang w:eastAsia="tr-TR"/>
        </w:rPr>
        <w:t xml:space="preserve"> and simpler to interpret than other interpolation methods. This method gives very good results for dense models. In this study, </w:t>
      </w:r>
      <w:r w:rsidR="009C49BD">
        <w:rPr>
          <w:rFonts w:eastAsiaTheme="minorEastAsia"/>
          <w:noProof/>
          <w:sz w:val="22"/>
          <w:szCs w:val="22"/>
          <w:lang w:eastAsia="tr-TR"/>
        </w:rPr>
        <w:t xml:space="preserve">the </w:t>
      </w:r>
      <w:r w:rsidRPr="006D5863">
        <w:rPr>
          <w:rFonts w:eastAsiaTheme="minorEastAsia"/>
          <w:noProof/>
          <w:sz w:val="22"/>
          <w:szCs w:val="22"/>
          <w:lang w:eastAsia="tr-TR"/>
        </w:rPr>
        <w:t>IDW interpolation method is preferred over other interpolation methods (Lu &amp; Wang 2008, Garnero &amp; Godone 2013).</w:t>
      </w:r>
    </w:p>
    <w:p w14:paraId="78D9D29A" w14:textId="0EF1983C" w:rsidR="006D5863" w:rsidRPr="00603BA8" w:rsidRDefault="00603BA8" w:rsidP="00E0676D">
      <w:pPr>
        <w:pStyle w:val="Rn2"/>
        <w:rPr>
          <w:noProof/>
        </w:rPr>
      </w:pPr>
      <w:r>
        <w:rPr>
          <w:noProof/>
        </w:rPr>
        <w:t>2.</w:t>
      </w:r>
      <w:r w:rsidR="00AE172C">
        <w:rPr>
          <w:noProof/>
        </w:rPr>
        <w:t>3</w:t>
      </w:r>
      <w:r>
        <w:rPr>
          <w:noProof/>
        </w:rPr>
        <w:t xml:space="preserve">. </w:t>
      </w:r>
      <w:r w:rsidR="006D5863" w:rsidRPr="00603BA8">
        <w:rPr>
          <w:noProof/>
        </w:rPr>
        <w:t>Trend Analysis</w:t>
      </w:r>
    </w:p>
    <w:p w14:paraId="15852C6E" w14:textId="0CC2CE54" w:rsidR="006D5863" w:rsidRDefault="009C49BD" w:rsidP="00E0676D">
      <w:pPr>
        <w:ind w:firstLine="284"/>
        <w:jc w:val="both"/>
        <w:rPr>
          <w:rFonts w:eastAsia="Calibri"/>
          <w:noProof/>
          <w:sz w:val="22"/>
          <w:szCs w:val="22"/>
        </w:rPr>
      </w:pPr>
      <w:r>
        <w:rPr>
          <w:bCs/>
          <w:noProof/>
          <w:sz w:val="22"/>
          <w:szCs w:val="22"/>
        </w:rPr>
        <w:t>The study determined changes in the amount of treated, untreated, and total wastewater over the years through</w:t>
      </w:r>
      <w:r w:rsidR="00603BA8">
        <w:rPr>
          <w:bCs/>
          <w:noProof/>
          <w:sz w:val="22"/>
          <w:szCs w:val="22"/>
        </w:rPr>
        <w:t xml:space="preserve"> trend analysis. </w:t>
      </w:r>
      <w:r w:rsidR="006D5863" w:rsidRPr="006D5863">
        <w:rPr>
          <w:rFonts w:eastAsiaTheme="minorEastAsia"/>
          <w:noProof/>
          <w:sz w:val="22"/>
          <w:szCs w:val="22"/>
          <w:lang w:eastAsia="tr-TR"/>
        </w:rPr>
        <w:t xml:space="preserve">Mann-Kendall and Sperman's Rho Test and Sen's Trend Slope method were applied to water quality data at </w:t>
      </w:r>
      <w:r>
        <w:rPr>
          <w:rFonts w:eastAsiaTheme="minorEastAsia"/>
          <w:noProof/>
          <w:sz w:val="22"/>
          <w:szCs w:val="22"/>
          <w:lang w:eastAsia="tr-TR"/>
        </w:rPr>
        <w:t xml:space="preserve">a </w:t>
      </w:r>
      <w:r w:rsidR="006D5863" w:rsidRPr="006D5863">
        <w:rPr>
          <w:rFonts w:eastAsiaTheme="minorEastAsia"/>
          <w:noProof/>
          <w:sz w:val="22"/>
          <w:szCs w:val="22"/>
          <w:lang w:eastAsia="tr-TR"/>
        </w:rPr>
        <w:t xml:space="preserve">95% confidence level (Kendall 1975, Mann 1945, Sen 1968). </w:t>
      </w:r>
      <w:r>
        <w:rPr>
          <w:rFonts w:eastAsia="TimesNewRoman,Bold"/>
          <w:bCs/>
          <w:noProof/>
          <w:sz w:val="22"/>
          <w:szCs w:val="22"/>
        </w:rPr>
        <w:t>The current study used the Mann-Kendall test called "Trend Analysis for Windows", Spearman's Rho test, Mann-Kendall Rank Correlation test and a software developed by Sen to calculate the Trend Slope metho</w:t>
      </w:r>
      <w:r w:rsidR="006D5863" w:rsidRPr="006D5863">
        <w:rPr>
          <w:rFonts w:eastAsia="Calibri"/>
          <w:noProof/>
          <w:sz w:val="22"/>
          <w:szCs w:val="22"/>
        </w:rPr>
        <w:t xml:space="preserve">d (Gümüş 2006). </w:t>
      </w:r>
    </w:p>
    <w:p w14:paraId="310623B8" w14:textId="6342FBC0" w:rsidR="006D5863" w:rsidRPr="006D5863" w:rsidRDefault="006D5863" w:rsidP="00E0676D">
      <w:pPr>
        <w:ind w:firstLine="284"/>
        <w:jc w:val="both"/>
        <w:rPr>
          <w:noProof/>
          <w:sz w:val="22"/>
          <w:szCs w:val="22"/>
        </w:rPr>
      </w:pPr>
      <w:r w:rsidRPr="006D5863">
        <w:rPr>
          <w:noProof/>
          <w:sz w:val="22"/>
          <w:szCs w:val="22"/>
        </w:rPr>
        <w:t xml:space="preserve">Although the Mann-Kendall Test is </w:t>
      </w:r>
      <w:r w:rsidR="009C49BD">
        <w:rPr>
          <w:noProof/>
          <w:sz w:val="22"/>
          <w:szCs w:val="22"/>
        </w:rPr>
        <w:t>a widely used method</w:t>
      </w:r>
      <w:r w:rsidRPr="006D5863">
        <w:rPr>
          <w:noProof/>
          <w:sz w:val="22"/>
          <w:szCs w:val="22"/>
        </w:rPr>
        <w:t>, it is a non-parametric test</w:t>
      </w:r>
      <w:r w:rsidR="00024C27">
        <w:rPr>
          <w:noProof/>
          <w:sz w:val="22"/>
          <w:szCs w:val="22"/>
        </w:rPr>
        <w:t xml:space="preserve"> </w:t>
      </w:r>
      <w:r w:rsidRPr="006D5863">
        <w:rPr>
          <w:noProof/>
          <w:sz w:val="22"/>
          <w:szCs w:val="22"/>
        </w:rPr>
        <w:t xml:space="preserve">(Karakuş 2017). </w:t>
      </w:r>
      <w:r w:rsidR="009C49BD">
        <w:rPr>
          <w:noProof/>
          <w:sz w:val="22"/>
          <w:szCs w:val="22"/>
        </w:rPr>
        <w:t>In</w:t>
      </w:r>
      <w:r w:rsidR="003A08D1">
        <w:rPr>
          <w:noProof/>
          <w:sz w:val="22"/>
          <w:szCs w:val="22"/>
        </w:rPr>
        <w:t> </w:t>
      </w:r>
      <w:r w:rsidR="009C49BD">
        <w:rPr>
          <w:noProof/>
          <w:sz w:val="22"/>
          <w:szCs w:val="22"/>
        </w:rPr>
        <w:t>th</w:t>
      </w:r>
      <w:r w:rsidRPr="006D5863">
        <w:rPr>
          <w:noProof/>
          <w:sz w:val="22"/>
          <w:szCs w:val="22"/>
        </w:rPr>
        <w:t xml:space="preserve">e Mann-Kendal </w:t>
      </w:r>
      <w:r w:rsidR="009C49BD" w:rsidRPr="006D5863">
        <w:rPr>
          <w:noProof/>
          <w:sz w:val="22"/>
          <w:szCs w:val="22"/>
        </w:rPr>
        <w:t xml:space="preserve">statistical </w:t>
      </w:r>
      <w:r w:rsidRPr="006D5863">
        <w:rPr>
          <w:noProof/>
          <w:sz w:val="22"/>
          <w:szCs w:val="22"/>
        </w:rPr>
        <w:t>test</w:t>
      </w:r>
      <w:r w:rsidR="009C49BD">
        <w:rPr>
          <w:noProof/>
          <w:sz w:val="22"/>
          <w:szCs w:val="22"/>
        </w:rPr>
        <w:t xml:space="preserve">, </w:t>
      </w:r>
      <w:r w:rsidRPr="006D5863">
        <w:rPr>
          <w:noProof/>
          <w:sz w:val="22"/>
          <w:szCs w:val="22"/>
        </w:rPr>
        <w:t>the data does not require any special distribution. Data show less sensitivity to</w:t>
      </w:r>
      <w:r w:rsidR="003A08D1">
        <w:rPr>
          <w:noProof/>
          <w:sz w:val="22"/>
          <w:szCs w:val="22"/>
        </w:rPr>
        <w:t> </w:t>
      </w:r>
      <w:r w:rsidRPr="006D5863">
        <w:rPr>
          <w:noProof/>
          <w:sz w:val="22"/>
          <w:szCs w:val="22"/>
        </w:rPr>
        <w:t>sudden breaks (Yu et al. 1993). Mann-Kendall test statistical was calculated using the equations given below (Karakuş 2017).</w:t>
      </w:r>
    </w:p>
    <w:p w14:paraId="1BF9BD13" w14:textId="618E51E0" w:rsidR="006D5863" w:rsidRPr="006D5863" w:rsidRDefault="006D5863" w:rsidP="00E0676D">
      <w:pPr>
        <w:tabs>
          <w:tab w:val="right" w:pos="9632"/>
        </w:tabs>
        <w:spacing w:before="120" w:after="120"/>
        <w:ind w:left="3544"/>
        <w:rPr>
          <w:noProof/>
          <w:sz w:val="22"/>
          <w:szCs w:val="22"/>
        </w:rPr>
      </w:pPr>
      <m:oMath>
        <m:r>
          <w:rPr>
            <w:rFonts w:ascii="Cambria Math" w:hAnsi="Cambria Math"/>
            <w:noProof/>
            <w:sz w:val="22"/>
            <w:szCs w:val="22"/>
          </w:rPr>
          <m:t>S=</m:t>
        </m:r>
        <m:nary>
          <m:naryPr>
            <m:chr m:val="∑"/>
            <m:limLoc m:val="subSup"/>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n-1</m:t>
            </m:r>
          </m:sup>
          <m:e>
            <m:nary>
              <m:naryPr>
                <m:chr m:val="∑"/>
                <m:limLoc m:val="subSup"/>
                <m:ctrlPr>
                  <w:rPr>
                    <w:rFonts w:ascii="Cambria Math" w:hAnsi="Cambria Math"/>
                    <w:i/>
                    <w:noProof/>
                    <w:sz w:val="22"/>
                    <w:szCs w:val="22"/>
                  </w:rPr>
                </m:ctrlPr>
              </m:naryPr>
              <m:sub>
                <m:r>
                  <w:rPr>
                    <w:rFonts w:ascii="Cambria Math" w:hAnsi="Cambria Math"/>
                    <w:noProof/>
                    <w:sz w:val="22"/>
                    <w:szCs w:val="22"/>
                  </w:rPr>
                  <m:t>J=i+1</m:t>
                </m:r>
              </m:sub>
              <m:sup>
                <m:r>
                  <w:rPr>
                    <w:rFonts w:ascii="Cambria Math" w:hAnsi="Cambria Math"/>
                    <w:noProof/>
                    <w:sz w:val="22"/>
                    <w:szCs w:val="22"/>
                  </w:rPr>
                  <m:t>n</m:t>
                </m:r>
              </m:sup>
              <m:e>
                <m:r>
                  <w:rPr>
                    <w:rFonts w:ascii="Cambria Math" w:hAnsi="Cambria Math"/>
                    <w:noProof/>
                    <w:sz w:val="22"/>
                    <w:szCs w:val="22"/>
                  </w:rPr>
                  <m:t>sgn(</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j</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i</m:t>
                    </m:r>
                  </m:sub>
                </m:sSub>
                <m:r>
                  <w:rPr>
                    <w:rFonts w:ascii="Cambria Math" w:hAnsi="Cambria Math"/>
                    <w:noProof/>
                    <w:sz w:val="22"/>
                    <w:szCs w:val="22"/>
                  </w:rPr>
                  <m:t>)</m:t>
                </m:r>
              </m:e>
            </m:nary>
          </m:e>
        </m:nary>
      </m:oMath>
      <w:r w:rsidR="00A10A50">
        <w:rPr>
          <w:rFonts w:eastAsiaTheme="minorEastAsia"/>
          <w:noProof/>
          <w:sz w:val="22"/>
          <w:szCs w:val="22"/>
        </w:rPr>
        <w:tab/>
      </w:r>
      <w:r w:rsidRPr="006D5863">
        <w:rPr>
          <w:rFonts w:eastAsiaTheme="minorEastAsia"/>
          <w:noProof/>
          <w:sz w:val="22"/>
          <w:szCs w:val="22"/>
        </w:rPr>
        <w:t>(2)</w:t>
      </w:r>
    </w:p>
    <w:p w14:paraId="1D212E22" w14:textId="32FA1789" w:rsidR="006D5863" w:rsidRDefault="00E0676D" w:rsidP="003A08D1">
      <w:pPr>
        <w:rPr>
          <w:noProof/>
          <w:sz w:val="22"/>
          <w:szCs w:val="22"/>
        </w:rPr>
      </w:pPr>
      <w:r>
        <w:rPr>
          <w:noProof/>
          <w:sz w:val="22"/>
          <w:szCs w:val="22"/>
        </w:rPr>
        <w:t>w</w:t>
      </w:r>
      <w:r w:rsidR="006D5863" w:rsidRPr="006D5863">
        <w:rPr>
          <w:noProof/>
          <w:sz w:val="22"/>
          <w:szCs w:val="22"/>
        </w:rPr>
        <w:t xml:space="preserve">here n is the number of data points, </w:t>
      </w:r>
      <w:r w:rsidR="006D5863" w:rsidRPr="006D5863">
        <w:rPr>
          <w:rFonts w:ascii="Cambria Math" w:hAnsi="Cambria Math" w:cs="Cambria Math"/>
          <w:noProof/>
          <w:sz w:val="22"/>
          <w:szCs w:val="22"/>
        </w:rPr>
        <w:t>𝑥</w:t>
      </w:r>
      <w:r w:rsidR="006D5863" w:rsidRPr="00E0676D">
        <w:rPr>
          <w:noProof/>
          <w:sz w:val="22"/>
          <w:szCs w:val="22"/>
          <w:vertAlign w:val="subscript"/>
        </w:rPr>
        <w:t>j</w:t>
      </w:r>
      <w:r w:rsidR="009C49BD">
        <w:rPr>
          <w:noProof/>
          <w:sz w:val="22"/>
          <w:szCs w:val="22"/>
          <w:vertAlign w:val="subscript"/>
        </w:rPr>
        <w:t>,</w:t>
      </w:r>
      <w:r w:rsidR="006D5863" w:rsidRPr="006D5863">
        <w:rPr>
          <w:noProof/>
          <w:sz w:val="22"/>
          <w:szCs w:val="22"/>
        </w:rPr>
        <w:t xml:space="preserve"> and </w:t>
      </w:r>
      <w:r w:rsidR="006D5863" w:rsidRPr="006D5863">
        <w:rPr>
          <w:rFonts w:ascii="Cambria Math" w:hAnsi="Cambria Math" w:cs="Cambria Math"/>
          <w:noProof/>
          <w:sz w:val="22"/>
          <w:szCs w:val="22"/>
        </w:rPr>
        <w:t>𝑥</w:t>
      </w:r>
      <w:r w:rsidR="006D5863" w:rsidRPr="00E0676D">
        <w:rPr>
          <w:noProof/>
          <w:sz w:val="22"/>
          <w:szCs w:val="22"/>
          <w:vertAlign w:val="subscript"/>
        </w:rPr>
        <w:t>i</w:t>
      </w:r>
      <w:r w:rsidR="006D5863" w:rsidRPr="006D5863">
        <w:rPr>
          <w:noProof/>
          <w:sz w:val="22"/>
          <w:szCs w:val="22"/>
        </w:rPr>
        <w:t xml:space="preserve">; Data values in time series j and i (j &gt; i) are </w:t>
      </w:r>
      <w:r w:rsidR="006D5863" w:rsidRPr="006D5863">
        <w:rPr>
          <w:rFonts w:ascii="Cambria Math" w:hAnsi="Cambria Math" w:cs="Cambria Math"/>
          <w:noProof/>
          <w:sz w:val="22"/>
          <w:szCs w:val="22"/>
        </w:rPr>
        <w:t>𝑠𝑔𝑛</w:t>
      </w:r>
      <w:r w:rsidR="006D5863" w:rsidRPr="006D5863">
        <w:rPr>
          <w:noProof/>
          <w:sz w:val="22"/>
          <w:szCs w:val="22"/>
        </w:rPr>
        <w:t xml:space="preserve"> (</w:t>
      </w:r>
      <w:r w:rsidR="006D5863" w:rsidRPr="006D5863">
        <w:rPr>
          <w:rFonts w:ascii="Cambria Math" w:hAnsi="Cambria Math" w:cs="Cambria Math"/>
          <w:noProof/>
          <w:sz w:val="22"/>
          <w:szCs w:val="22"/>
        </w:rPr>
        <w:t>𝑥</w:t>
      </w:r>
      <w:r w:rsidR="006D5863" w:rsidRPr="00E0676D">
        <w:rPr>
          <w:rFonts w:ascii="Cambria Math" w:hAnsi="Cambria Math" w:cs="Cambria Math"/>
          <w:noProof/>
          <w:sz w:val="22"/>
          <w:szCs w:val="22"/>
          <w:vertAlign w:val="subscript"/>
        </w:rPr>
        <w:t>𝑗</w:t>
      </w:r>
      <w:r w:rsidR="006D5863" w:rsidRPr="006D5863">
        <w:rPr>
          <w:noProof/>
          <w:sz w:val="22"/>
          <w:szCs w:val="22"/>
        </w:rPr>
        <w:t xml:space="preserve"> −</w:t>
      </w:r>
      <w:r w:rsidR="003A08D1">
        <w:rPr>
          <w:noProof/>
          <w:sz w:val="22"/>
          <w:szCs w:val="22"/>
        </w:rPr>
        <w:t xml:space="preserve"> </w:t>
      </w:r>
      <w:r w:rsidR="006D5863" w:rsidRPr="006D5863">
        <w:rPr>
          <w:rFonts w:ascii="Cambria Math" w:hAnsi="Cambria Math" w:cs="Cambria Math"/>
          <w:noProof/>
          <w:sz w:val="22"/>
          <w:szCs w:val="22"/>
        </w:rPr>
        <w:t>𝑥</w:t>
      </w:r>
      <w:r w:rsidR="006D5863" w:rsidRPr="00E0676D">
        <w:rPr>
          <w:rFonts w:ascii="Cambria Math" w:hAnsi="Cambria Math" w:cs="Cambria Math"/>
          <w:noProof/>
          <w:sz w:val="22"/>
          <w:szCs w:val="22"/>
          <w:vertAlign w:val="subscript"/>
        </w:rPr>
        <w:t>𝑖</w:t>
      </w:r>
      <w:r w:rsidR="006D5863" w:rsidRPr="006D5863">
        <w:rPr>
          <w:noProof/>
          <w:sz w:val="22"/>
          <w:szCs w:val="22"/>
        </w:rPr>
        <w:t xml:space="preserve">); </w:t>
      </w:r>
      <w:r>
        <w:rPr>
          <w:noProof/>
          <w:sz w:val="22"/>
          <w:szCs w:val="22"/>
        </w:rPr>
        <w:t>i</w:t>
      </w:r>
      <w:r w:rsidR="006D5863" w:rsidRPr="006D5863">
        <w:rPr>
          <w:noProof/>
          <w:sz w:val="22"/>
          <w:szCs w:val="22"/>
        </w:rPr>
        <w:t>t is a sign function and is expressed as follows (Karakuş 2017)</w:t>
      </w:r>
      <w:r>
        <w:rPr>
          <w:noProof/>
          <w:sz w:val="22"/>
          <w:szCs w:val="22"/>
        </w:rPr>
        <w:t>.</w:t>
      </w:r>
    </w:p>
    <w:p w14:paraId="7EE45A73" w14:textId="584EDEB4" w:rsidR="00437B2F" w:rsidRDefault="00437B2F" w:rsidP="006D5863">
      <w:pPr>
        <w:jc w:val="both"/>
        <w:rPr>
          <w:noProof/>
          <w:sz w:val="22"/>
          <w:szCs w:val="22"/>
        </w:rPr>
      </w:pPr>
      <w:r>
        <w:rPr>
          <w:noProof/>
          <w:sz w:val="22"/>
          <w:szCs w:val="22"/>
        </w:rPr>
        <mc:AlternateContent>
          <mc:Choice Requires="wpg">
            <w:drawing>
              <wp:anchor distT="0" distB="0" distL="114300" distR="114300" simplePos="0" relativeHeight="251664384" behindDoc="0" locked="0" layoutInCell="1" allowOverlap="1" wp14:anchorId="48F96DE6" wp14:editId="64BFF3D5">
                <wp:simplePos x="0" y="0"/>
                <wp:positionH relativeFrom="column">
                  <wp:posOffset>2988945</wp:posOffset>
                </wp:positionH>
                <wp:positionV relativeFrom="paragraph">
                  <wp:posOffset>106251</wp:posOffset>
                </wp:positionV>
                <wp:extent cx="1103587" cy="609600"/>
                <wp:effectExtent l="0" t="0" r="1905" b="0"/>
                <wp:wrapNone/>
                <wp:docPr id="647981597" name="Grupa 5"/>
                <wp:cNvGraphicFramePr/>
                <a:graphic xmlns:a="http://schemas.openxmlformats.org/drawingml/2006/main">
                  <a:graphicData uri="http://schemas.microsoft.com/office/word/2010/wordprocessingGroup">
                    <wpg:wgp>
                      <wpg:cNvGrpSpPr/>
                      <wpg:grpSpPr>
                        <a:xfrm>
                          <a:off x="0" y="0"/>
                          <a:ext cx="1103587" cy="609600"/>
                          <a:chOff x="37002" y="0"/>
                          <a:chExt cx="1103587" cy="609600"/>
                        </a:xfrm>
                      </wpg:grpSpPr>
                      <wps:wsp>
                        <wps:cNvPr id="184811173" name="Metin Kutusu 2"/>
                        <wps:cNvSpPr txBox="1">
                          <a:spLocks noChangeArrowheads="1"/>
                        </wps:cNvSpPr>
                        <wps:spPr bwMode="auto">
                          <a:xfrm>
                            <a:off x="196344" y="0"/>
                            <a:ext cx="944245" cy="609600"/>
                          </a:xfrm>
                          <a:prstGeom prst="rect">
                            <a:avLst/>
                          </a:prstGeom>
                          <a:solidFill>
                            <a:srgbClr val="FFFFFF"/>
                          </a:solidFill>
                          <a:ln w="9525">
                            <a:noFill/>
                            <a:miter lim="800000"/>
                            <a:headEnd/>
                            <a:tailEnd/>
                          </a:ln>
                        </wps:spPr>
                        <wps:txbx>
                          <w:txbxContent>
                            <w:p w14:paraId="50E55BDE" w14:textId="77777777" w:rsidR="006D5863" w:rsidRPr="00603BA8" w:rsidRDefault="006D5863" w:rsidP="006D5863">
                              <w:pPr>
                                <w:rPr>
                                  <w:sz w:val="22"/>
                                  <w:szCs w:val="22"/>
                                </w:rPr>
                              </w:pPr>
                              <w:r w:rsidRPr="00603BA8">
                                <w:rPr>
                                  <w:sz w:val="22"/>
                                  <w:szCs w:val="22"/>
                                </w:rPr>
                                <w:t xml:space="preserve">+1,  </w:t>
                              </w:r>
                              <w:proofErr w:type="spellStart"/>
                              <w:r w:rsidRPr="00603BA8">
                                <w:rPr>
                                  <w:sz w:val="22"/>
                                  <w:szCs w:val="22"/>
                                </w:rPr>
                                <w:t>x</w:t>
                              </w:r>
                              <w:r w:rsidRPr="00603BA8">
                                <w:rPr>
                                  <w:sz w:val="22"/>
                                  <w:szCs w:val="22"/>
                                  <w:vertAlign w:val="subscript"/>
                                </w:rPr>
                                <w:t>j</w:t>
                              </w:r>
                              <w:proofErr w:type="spellEnd"/>
                              <w:r w:rsidRPr="00603BA8">
                                <w:rPr>
                                  <w:sz w:val="22"/>
                                  <w:szCs w:val="22"/>
                                </w:rPr>
                                <w:t>-x</w:t>
                              </w:r>
                              <w:r w:rsidRPr="00603BA8">
                                <w:rPr>
                                  <w:sz w:val="22"/>
                                  <w:szCs w:val="22"/>
                                  <w:vertAlign w:val="subscript"/>
                                </w:rPr>
                                <w:t xml:space="preserve">i </w:t>
                              </w:r>
                              <w:r w:rsidRPr="00603BA8">
                                <w:rPr>
                                  <w:sz w:val="22"/>
                                  <w:szCs w:val="22"/>
                                </w:rPr>
                                <w:t>&gt; 0</w:t>
                              </w:r>
                            </w:p>
                            <w:p w14:paraId="0A022E64" w14:textId="77777777" w:rsidR="006D5863" w:rsidRPr="00603BA8" w:rsidRDefault="006D5863" w:rsidP="006D5863">
                              <w:pPr>
                                <w:rPr>
                                  <w:sz w:val="22"/>
                                  <w:szCs w:val="22"/>
                                </w:rPr>
                              </w:pPr>
                              <w:r w:rsidRPr="00603BA8">
                                <w:rPr>
                                  <w:sz w:val="22"/>
                                  <w:szCs w:val="22"/>
                                </w:rPr>
                                <w:t>0,    x</w:t>
                              </w:r>
                              <w:r w:rsidRPr="00603BA8">
                                <w:rPr>
                                  <w:sz w:val="22"/>
                                  <w:szCs w:val="22"/>
                                  <w:vertAlign w:val="subscript"/>
                                </w:rPr>
                                <w:t>j</w:t>
                              </w:r>
                              <w:r w:rsidRPr="00603BA8">
                                <w:rPr>
                                  <w:sz w:val="22"/>
                                  <w:szCs w:val="22"/>
                                </w:rPr>
                                <w:t>-x</w:t>
                              </w:r>
                              <w:r w:rsidRPr="00603BA8">
                                <w:rPr>
                                  <w:sz w:val="22"/>
                                  <w:szCs w:val="22"/>
                                  <w:vertAlign w:val="subscript"/>
                                </w:rPr>
                                <w:t xml:space="preserve">i </w:t>
                              </w:r>
                              <w:r w:rsidRPr="00603BA8">
                                <w:rPr>
                                  <w:sz w:val="22"/>
                                  <w:szCs w:val="22"/>
                                </w:rPr>
                                <w:t>= 0</w:t>
                              </w:r>
                            </w:p>
                            <w:p w14:paraId="3D5C897A" w14:textId="3BF250CA" w:rsidR="006D5863" w:rsidRPr="00FD4C00" w:rsidRDefault="006D5863" w:rsidP="006D5863">
                              <w:r w:rsidRPr="00603BA8">
                                <w:rPr>
                                  <w:sz w:val="22"/>
                                  <w:szCs w:val="22"/>
                                </w:rPr>
                                <w:t xml:space="preserve">-1,   </w:t>
                              </w:r>
                              <w:proofErr w:type="spellStart"/>
                              <w:r w:rsidRPr="00603BA8">
                                <w:rPr>
                                  <w:sz w:val="22"/>
                                  <w:szCs w:val="22"/>
                                </w:rPr>
                                <w:t>x</w:t>
                              </w:r>
                              <w:r w:rsidRPr="00603BA8">
                                <w:rPr>
                                  <w:sz w:val="22"/>
                                  <w:szCs w:val="22"/>
                                  <w:vertAlign w:val="subscript"/>
                                </w:rPr>
                                <w:t>j</w:t>
                              </w:r>
                              <w:proofErr w:type="spellEnd"/>
                              <w:r w:rsidRPr="00603BA8">
                                <w:rPr>
                                  <w:sz w:val="22"/>
                                  <w:szCs w:val="22"/>
                                </w:rPr>
                                <w:t>-x</w:t>
                              </w:r>
                              <w:r w:rsidRPr="00603BA8">
                                <w:rPr>
                                  <w:sz w:val="22"/>
                                  <w:szCs w:val="22"/>
                                  <w:vertAlign w:val="subscript"/>
                                </w:rPr>
                                <w:t xml:space="preserve">i </w:t>
                              </w:r>
                              <w:r w:rsidRPr="00603BA8">
                                <w:rPr>
                                  <w:sz w:val="22"/>
                                  <w:szCs w:val="22"/>
                                </w:rPr>
                                <w:t>&lt; 0</w:t>
                              </w:r>
                            </w:p>
                          </w:txbxContent>
                        </wps:txbx>
                        <wps:bodyPr rot="0" vert="horz" wrap="square" lIns="91440" tIns="45720" rIns="91440" bIns="45720" anchor="t" anchorCtr="0">
                          <a:noAutofit/>
                        </wps:bodyPr>
                      </wps:wsp>
                      <wps:wsp>
                        <wps:cNvPr id="9732976" name="Sol Ayraç 3"/>
                        <wps:cNvSpPr>
                          <a:spLocks/>
                        </wps:cNvSpPr>
                        <wps:spPr>
                          <a:xfrm>
                            <a:off x="37002" y="72927"/>
                            <a:ext cx="199390" cy="451485"/>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F96DE6" id="Grupa 5" o:spid="_x0000_s1026" style="position:absolute;left:0;text-align:left;margin-left:235.35pt;margin-top:8.35pt;width:86.9pt;height:48pt;z-index:251664384;mso-width-relative:margin" coordorigin="370" coordsize="1103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">
                <v:shapetype id="_x0000_t202" coordsize="21600,21600" o:spt="202" path="m,l,21600r21600,l21600,xe">
                  <v:stroke joinstyle="miter"/>
                  <v:path gradientshapeok="t" o:connecttype="rect"/>
                </v:shapetype>
                <v:shape id="Metin Kutusu 2" o:spid="_x0000_s1027" type="#_x0000_t202" style="position:absolute;left:1963;width:944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" stroked="f">
                  <v:textbox>
                    <w:txbxContent>
                      <w:p w14:paraId="50E55BDE" w14:textId="77777777" w:rsidR="006D5863" w:rsidRPr="00603BA8" w:rsidRDefault="006D5863" w:rsidP="006D5863">
                        <w:pPr>
                          <w:rPr>
                            <w:sz w:val="22"/>
                            <w:szCs w:val="22"/>
                          </w:rPr>
                        </w:pPr>
                        <w:r w:rsidRPr="00603BA8">
                          <w:rPr>
                            <w:sz w:val="22"/>
                            <w:szCs w:val="22"/>
                          </w:rPr>
                          <w:t xml:space="preserve">+1,  </w:t>
                        </w:r>
                        <w:proofErr w:type="spellStart"/>
                        <w:r w:rsidRPr="00603BA8">
                          <w:rPr>
                            <w:sz w:val="22"/>
                            <w:szCs w:val="22"/>
                          </w:rPr>
                          <w:t>x</w:t>
                        </w:r>
                        <w:r w:rsidRPr="00603BA8">
                          <w:rPr>
                            <w:sz w:val="22"/>
                            <w:szCs w:val="22"/>
                            <w:vertAlign w:val="subscript"/>
                          </w:rPr>
                          <w:t>j</w:t>
                        </w:r>
                        <w:proofErr w:type="spellEnd"/>
                        <w:r w:rsidRPr="00603BA8">
                          <w:rPr>
                            <w:sz w:val="22"/>
                            <w:szCs w:val="22"/>
                          </w:rPr>
                          <w:t>-x</w:t>
                        </w:r>
                        <w:r w:rsidRPr="00603BA8">
                          <w:rPr>
                            <w:sz w:val="22"/>
                            <w:szCs w:val="22"/>
                            <w:vertAlign w:val="subscript"/>
                          </w:rPr>
                          <w:t xml:space="preserve">i </w:t>
                        </w:r>
                        <w:r w:rsidRPr="00603BA8">
                          <w:rPr>
                            <w:sz w:val="22"/>
                            <w:szCs w:val="22"/>
                          </w:rPr>
                          <w:t>&gt; 0</w:t>
                        </w:r>
                      </w:p>
                      <w:p w14:paraId="0A022E64" w14:textId="77777777" w:rsidR="006D5863" w:rsidRPr="00603BA8" w:rsidRDefault="006D5863" w:rsidP="006D5863">
                        <w:pPr>
                          <w:rPr>
                            <w:sz w:val="22"/>
                            <w:szCs w:val="22"/>
                          </w:rPr>
                        </w:pPr>
                        <w:r w:rsidRPr="00603BA8">
                          <w:rPr>
                            <w:sz w:val="22"/>
                            <w:szCs w:val="22"/>
                          </w:rPr>
                          <w:t>0,    x</w:t>
                        </w:r>
                        <w:r w:rsidRPr="00603BA8">
                          <w:rPr>
                            <w:sz w:val="22"/>
                            <w:szCs w:val="22"/>
                            <w:vertAlign w:val="subscript"/>
                          </w:rPr>
                          <w:t>j</w:t>
                        </w:r>
                        <w:r w:rsidRPr="00603BA8">
                          <w:rPr>
                            <w:sz w:val="22"/>
                            <w:szCs w:val="22"/>
                          </w:rPr>
                          <w:t>-x</w:t>
                        </w:r>
                        <w:r w:rsidRPr="00603BA8">
                          <w:rPr>
                            <w:sz w:val="22"/>
                            <w:szCs w:val="22"/>
                            <w:vertAlign w:val="subscript"/>
                          </w:rPr>
                          <w:t xml:space="preserve">i </w:t>
                        </w:r>
                        <w:r w:rsidRPr="00603BA8">
                          <w:rPr>
                            <w:sz w:val="22"/>
                            <w:szCs w:val="22"/>
                          </w:rPr>
                          <w:t>= 0</w:t>
                        </w:r>
                      </w:p>
                      <w:p w14:paraId="3D5C897A" w14:textId="3BF250CA" w:rsidR="006D5863" w:rsidRPr="00FD4C00" w:rsidRDefault="006D5863" w:rsidP="006D5863">
                        <w:r w:rsidRPr="00603BA8">
                          <w:rPr>
                            <w:sz w:val="22"/>
                            <w:szCs w:val="22"/>
                          </w:rPr>
                          <w:t xml:space="preserve">-1,   </w:t>
                        </w:r>
                        <w:proofErr w:type="spellStart"/>
                        <w:r w:rsidRPr="00603BA8">
                          <w:rPr>
                            <w:sz w:val="22"/>
                            <w:szCs w:val="22"/>
                          </w:rPr>
                          <w:t>x</w:t>
                        </w:r>
                        <w:r w:rsidRPr="00603BA8">
                          <w:rPr>
                            <w:sz w:val="22"/>
                            <w:szCs w:val="22"/>
                            <w:vertAlign w:val="subscript"/>
                          </w:rPr>
                          <w:t>j</w:t>
                        </w:r>
                        <w:proofErr w:type="spellEnd"/>
                        <w:r w:rsidRPr="00603BA8">
                          <w:rPr>
                            <w:sz w:val="22"/>
                            <w:szCs w:val="22"/>
                          </w:rPr>
                          <w:t>-x</w:t>
                        </w:r>
                        <w:r w:rsidRPr="00603BA8">
                          <w:rPr>
                            <w:sz w:val="22"/>
                            <w:szCs w:val="22"/>
                            <w:vertAlign w:val="subscript"/>
                          </w:rPr>
                          <w:t xml:space="preserve">i </w:t>
                        </w:r>
                        <w:r w:rsidRPr="00603BA8">
                          <w:rPr>
                            <w:sz w:val="22"/>
                            <w:szCs w:val="22"/>
                          </w:rPr>
                          <w:t>&lt; 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3" o:spid="_x0000_s1028" type="#_x0000_t87" style="position:absolute;left:370;top:729;width:1993;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" adj="795" strokecolor="black [3040]" strokeweight="1pt"/>
              </v:group>
            </w:pict>
          </mc:Fallback>
        </mc:AlternateContent>
      </w:r>
    </w:p>
    <w:p w14:paraId="3746A937" w14:textId="645A8652" w:rsidR="00A10A50" w:rsidRDefault="00A10A50" w:rsidP="006D5863">
      <w:pPr>
        <w:rPr>
          <w:noProof/>
          <w:sz w:val="22"/>
          <w:szCs w:val="22"/>
        </w:rPr>
      </w:pPr>
    </w:p>
    <w:p w14:paraId="3B8ABA84" w14:textId="64C28F7B" w:rsidR="006D5863" w:rsidRPr="006D5863" w:rsidRDefault="006D5863" w:rsidP="00437B2F">
      <w:pPr>
        <w:tabs>
          <w:tab w:val="right" w:pos="9632"/>
        </w:tabs>
        <w:ind w:left="3544"/>
        <w:rPr>
          <w:noProof/>
          <w:sz w:val="22"/>
          <w:szCs w:val="22"/>
        </w:rPr>
      </w:pPr>
      <w:r w:rsidRPr="006D5863">
        <w:rPr>
          <w:noProof/>
          <w:sz w:val="22"/>
          <w:szCs w:val="22"/>
        </w:rPr>
        <w:t>sgn (x</w:t>
      </w:r>
      <w:r w:rsidRPr="006D5863">
        <w:rPr>
          <w:noProof/>
          <w:sz w:val="22"/>
          <w:szCs w:val="22"/>
          <w:vertAlign w:val="subscript"/>
        </w:rPr>
        <w:t>j</w:t>
      </w:r>
      <w:r w:rsidRPr="006D5863">
        <w:rPr>
          <w:noProof/>
          <w:sz w:val="22"/>
          <w:szCs w:val="22"/>
        </w:rPr>
        <w:t>-x</w:t>
      </w:r>
      <w:r w:rsidRPr="006D5863">
        <w:rPr>
          <w:noProof/>
          <w:sz w:val="22"/>
          <w:szCs w:val="22"/>
          <w:vertAlign w:val="subscript"/>
        </w:rPr>
        <w:t>i</w:t>
      </w:r>
      <w:r w:rsidRPr="006D5863">
        <w:rPr>
          <w:noProof/>
          <w:sz w:val="22"/>
          <w:szCs w:val="22"/>
        </w:rPr>
        <w:t>)</w:t>
      </w:r>
      <w:r w:rsidR="00437B2F">
        <w:rPr>
          <w:noProof/>
          <w:sz w:val="22"/>
          <w:szCs w:val="22"/>
        </w:rPr>
        <w:t xml:space="preserve"> </w:t>
      </w:r>
      <w:r w:rsidRPr="006D5863">
        <w:rPr>
          <w:noProof/>
          <w:sz w:val="22"/>
          <w:szCs w:val="22"/>
        </w:rPr>
        <w:t>=</w:t>
      </w:r>
      <w:r w:rsidR="0052680A">
        <w:rPr>
          <w:noProof/>
          <w:sz w:val="22"/>
          <w:szCs w:val="22"/>
        </w:rPr>
        <w:tab/>
      </w:r>
      <w:r w:rsidR="00A10A50">
        <w:rPr>
          <w:noProof/>
          <w:sz w:val="22"/>
          <w:szCs w:val="22"/>
        </w:rPr>
        <w:t>(3)</w:t>
      </w:r>
    </w:p>
    <w:p w14:paraId="542220AF" w14:textId="77777777" w:rsidR="006D5863" w:rsidRPr="006D5863" w:rsidRDefault="006D5863" w:rsidP="006D5863">
      <w:pPr>
        <w:jc w:val="both"/>
        <w:rPr>
          <w:noProof/>
          <w:sz w:val="22"/>
          <w:szCs w:val="22"/>
        </w:rPr>
      </w:pPr>
    </w:p>
    <w:p w14:paraId="0EF7338F" w14:textId="06D8745D" w:rsidR="00437B2F" w:rsidRDefault="00437B2F" w:rsidP="00E0676D">
      <w:pPr>
        <w:tabs>
          <w:tab w:val="right" w:pos="9632"/>
        </w:tabs>
        <w:ind w:firstLine="284"/>
        <w:rPr>
          <w:noProof/>
          <w:sz w:val="22"/>
          <w:szCs w:val="22"/>
        </w:rPr>
      </w:pPr>
      <w:r w:rsidRPr="006D5863">
        <w:rPr>
          <w:noProof/>
          <w:sz w:val="22"/>
          <w:szCs w:val="22"/>
        </w:rPr>
        <w:t>Variance</w:t>
      </w:r>
      <w:r>
        <w:rPr>
          <w:noProof/>
          <w:sz w:val="22"/>
          <w:szCs w:val="22"/>
        </w:rPr>
        <w:t>:</w:t>
      </w:r>
    </w:p>
    <w:p w14:paraId="002C56CD" w14:textId="5507096B" w:rsidR="006D5863" w:rsidRPr="006D5863" w:rsidRDefault="006D5863" w:rsidP="00024C27">
      <w:pPr>
        <w:tabs>
          <w:tab w:val="right" w:pos="9632"/>
        </w:tabs>
        <w:spacing w:before="120" w:after="120"/>
        <w:ind w:left="3119"/>
        <w:rPr>
          <w:noProof/>
          <w:sz w:val="22"/>
          <w:szCs w:val="22"/>
        </w:rPr>
      </w:pPr>
      <m:oMath>
        <m:r>
          <w:rPr>
            <w:rFonts w:ascii="Cambria Math" w:hAnsi="Cambria Math"/>
            <w:noProof/>
            <w:sz w:val="22"/>
            <w:szCs w:val="22"/>
          </w:rPr>
          <m:t xml:space="preserve">Var </m:t>
        </m:r>
        <m:d>
          <m:dPr>
            <m:ctrlPr>
              <w:rPr>
                <w:rFonts w:ascii="Cambria Math" w:hAnsi="Cambria Math"/>
                <w:i/>
                <w:noProof/>
                <w:sz w:val="22"/>
                <w:szCs w:val="22"/>
              </w:rPr>
            </m:ctrlPr>
          </m:dPr>
          <m:e>
            <m:r>
              <w:rPr>
                <w:rFonts w:ascii="Cambria Math" w:hAnsi="Cambria Math"/>
                <w:noProof/>
                <w:sz w:val="22"/>
                <w:szCs w:val="22"/>
              </w:rPr>
              <m:t>S</m:t>
            </m:r>
          </m:e>
        </m:d>
        <m:r>
          <w:rPr>
            <w:rFonts w:ascii="Cambria Math" w:hAnsi="Cambria Math"/>
            <w:noProof/>
            <w:sz w:val="22"/>
            <w:szCs w:val="22"/>
          </w:rPr>
          <m:t xml:space="preserve">= </m:t>
        </m:r>
        <m:f>
          <m:fPr>
            <m:ctrlPr>
              <w:rPr>
                <w:rFonts w:ascii="Cambria Math" w:hAnsi="Cambria Math"/>
                <w:i/>
                <w:noProof/>
                <w:sz w:val="22"/>
                <w:szCs w:val="22"/>
              </w:rPr>
            </m:ctrlPr>
          </m:fPr>
          <m:num>
            <m:r>
              <w:rPr>
                <w:rFonts w:ascii="Cambria Math" w:hAnsi="Cambria Math"/>
                <w:noProof/>
                <w:sz w:val="22"/>
                <w:szCs w:val="22"/>
              </w:rPr>
              <m:t>n</m:t>
            </m:r>
            <m:d>
              <m:dPr>
                <m:ctrlPr>
                  <w:rPr>
                    <w:rFonts w:ascii="Cambria Math" w:hAnsi="Cambria Math"/>
                    <w:i/>
                    <w:noProof/>
                    <w:sz w:val="22"/>
                    <w:szCs w:val="22"/>
                  </w:rPr>
                </m:ctrlPr>
              </m:dPr>
              <m:e>
                <m:r>
                  <w:rPr>
                    <w:rFonts w:ascii="Cambria Math" w:hAnsi="Cambria Math"/>
                    <w:noProof/>
                    <w:sz w:val="22"/>
                    <w:szCs w:val="22"/>
                  </w:rPr>
                  <m:t>n-1</m:t>
                </m:r>
              </m:e>
            </m:d>
            <m:d>
              <m:dPr>
                <m:ctrlPr>
                  <w:rPr>
                    <w:rFonts w:ascii="Cambria Math" w:hAnsi="Cambria Math"/>
                    <w:i/>
                    <w:noProof/>
                    <w:sz w:val="22"/>
                    <w:szCs w:val="22"/>
                  </w:rPr>
                </m:ctrlPr>
              </m:dPr>
              <m:e>
                <m:r>
                  <w:rPr>
                    <w:rFonts w:ascii="Cambria Math" w:hAnsi="Cambria Math"/>
                    <w:noProof/>
                    <w:sz w:val="22"/>
                    <w:szCs w:val="22"/>
                  </w:rPr>
                  <m:t>2n+5</m:t>
                </m:r>
              </m:e>
            </m:d>
            <m:r>
              <w:rPr>
                <w:rFonts w:ascii="Cambria Math" w:hAnsi="Cambria Math"/>
                <w:noProof/>
                <w:sz w:val="22"/>
                <w:szCs w:val="22"/>
              </w:rPr>
              <m:t>-</m:t>
            </m:r>
            <m:nary>
              <m:naryPr>
                <m:chr m:val="∑"/>
                <m:limLoc m:val="undOvr"/>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m</m:t>
                </m:r>
              </m:sup>
              <m:e>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r>
                      <w:rPr>
                        <w:rFonts w:ascii="Cambria Math" w:hAnsi="Cambria Math"/>
                        <w:noProof/>
                        <w:sz w:val="22"/>
                        <w:szCs w:val="22"/>
                      </w:rPr>
                      <m:t>-1</m:t>
                    </m:r>
                  </m:e>
                </m:d>
                <m:d>
                  <m:dPr>
                    <m:ctrlPr>
                      <w:rPr>
                        <w:rFonts w:ascii="Cambria Math" w:hAnsi="Cambria Math"/>
                        <w:i/>
                        <w:noProof/>
                        <w:sz w:val="22"/>
                        <w:szCs w:val="22"/>
                      </w:rPr>
                    </m:ctrlPr>
                  </m:dPr>
                  <m:e>
                    <m:r>
                      <w:rPr>
                        <w:rFonts w:ascii="Cambria Math" w:hAnsi="Cambria Math"/>
                        <w:noProof/>
                        <w:sz w:val="22"/>
                        <w:szCs w:val="22"/>
                      </w:rPr>
                      <m:t>2</m:t>
                    </m:r>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r>
                      <w:rPr>
                        <w:rFonts w:ascii="Cambria Math" w:hAnsi="Cambria Math"/>
                        <w:noProof/>
                        <w:sz w:val="22"/>
                        <w:szCs w:val="22"/>
                      </w:rPr>
                      <m:t>+5</m:t>
                    </m:r>
                  </m:e>
                </m:d>
              </m:e>
            </m:nary>
          </m:num>
          <m:den>
            <m:r>
              <w:rPr>
                <w:rFonts w:ascii="Cambria Math" w:hAnsi="Cambria Math"/>
                <w:noProof/>
                <w:sz w:val="22"/>
                <w:szCs w:val="22"/>
              </w:rPr>
              <m:t>18</m:t>
            </m:r>
          </m:den>
        </m:f>
        <m:r>
          <w:rPr>
            <w:rFonts w:ascii="Cambria Math" w:hAnsi="Cambria Math"/>
            <w:noProof/>
            <w:sz w:val="22"/>
            <w:szCs w:val="22"/>
          </w:rPr>
          <m:t xml:space="preserve">     </m:t>
        </m:r>
      </m:oMath>
      <w:r w:rsidR="00A10A50">
        <w:rPr>
          <w:noProof/>
          <w:sz w:val="22"/>
          <w:szCs w:val="22"/>
        </w:rPr>
        <w:tab/>
      </w:r>
      <w:r w:rsidRPr="006D5863">
        <w:rPr>
          <w:noProof/>
          <w:sz w:val="22"/>
          <w:szCs w:val="22"/>
        </w:rPr>
        <w:t>(4)</w:t>
      </w:r>
    </w:p>
    <w:p w14:paraId="4623EB6B" w14:textId="77777777" w:rsidR="0052680A" w:rsidRDefault="0052680A" w:rsidP="006D5863">
      <w:pPr>
        <w:jc w:val="both"/>
        <w:rPr>
          <w:noProof/>
          <w:sz w:val="22"/>
          <w:szCs w:val="22"/>
        </w:rPr>
      </w:pPr>
      <w:r>
        <w:rPr>
          <w:noProof/>
          <w:sz w:val="22"/>
          <w:szCs w:val="22"/>
        </w:rPr>
        <w:t>w</w:t>
      </w:r>
      <w:r w:rsidR="006D5863" w:rsidRPr="006D5863">
        <w:rPr>
          <w:noProof/>
          <w:sz w:val="22"/>
          <w:szCs w:val="22"/>
        </w:rPr>
        <w:t>here</w:t>
      </w:r>
      <w:r>
        <w:rPr>
          <w:noProof/>
          <w:sz w:val="22"/>
          <w:szCs w:val="22"/>
        </w:rPr>
        <w:t>:</w:t>
      </w:r>
    </w:p>
    <w:p w14:paraId="729CD2AA" w14:textId="694E71D5" w:rsidR="006D5863" w:rsidRPr="006D5863" w:rsidRDefault="006D5863" w:rsidP="005C53E8">
      <w:pPr>
        <w:rPr>
          <w:noProof/>
          <w:sz w:val="22"/>
          <w:szCs w:val="22"/>
        </w:rPr>
      </w:pPr>
      <w:r w:rsidRPr="006D5863">
        <w:rPr>
          <w:noProof/>
          <w:sz w:val="22"/>
          <w:szCs w:val="22"/>
        </w:rPr>
        <w:t xml:space="preserve">n </w:t>
      </w:r>
      <w:r w:rsidR="0052680A">
        <w:rPr>
          <w:noProof/>
          <w:sz w:val="22"/>
          <w:szCs w:val="22"/>
        </w:rPr>
        <w:t>–</w:t>
      </w:r>
      <w:r w:rsidRPr="006D5863">
        <w:rPr>
          <w:noProof/>
          <w:sz w:val="22"/>
          <w:szCs w:val="22"/>
        </w:rPr>
        <w:t xml:space="preserve"> number of data points, </w:t>
      </w:r>
      <w:r w:rsidR="005C53E8">
        <w:rPr>
          <w:noProof/>
          <w:sz w:val="22"/>
          <w:szCs w:val="22"/>
        </w:rPr>
        <w:br/>
      </w:r>
      <w:r w:rsidRPr="006D5863">
        <w:rPr>
          <w:noProof/>
          <w:sz w:val="22"/>
          <w:szCs w:val="22"/>
        </w:rPr>
        <w:t xml:space="preserve">m </w:t>
      </w:r>
      <w:r w:rsidR="0052680A">
        <w:rPr>
          <w:noProof/>
          <w:sz w:val="22"/>
          <w:szCs w:val="22"/>
        </w:rPr>
        <w:t>–</w:t>
      </w:r>
      <w:r w:rsidRPr="006D5863">
        <w:rPr>
          <w:noProof/>
          <w:sz w:val="22"/>
          <w:szCs w:val="22"/>
        </w:rPr>
        <w:t xml:space="preserve"> number of connected groups, </w:t>
      </w:r>
      <w:r w:rsidR="005C53E8">
        <w:rPr>
          <w:noProof/>
          <w:sz w:val="22"/>
          <w:szCs w:val="22"/>
        </w:rPr>
        <w:br/>
      </w:r>
      <w:r w:rsidRPr="006D5863">
        <w:rPr>
          <w:rFonts w:ascii="Cambria Math" w:hAnsi="Cambria Math" w:cs="Cambria Math"/>
          <w:noProof/>
          <w:sz w:val="22"/>
          <w:szCs w:val="22"/>
        </w:rPr>
        <w:t>𝑡</w:t>
      </w:r>
      <w:r w:rsidRPr="0052680A">
        <w:rPr>
          <w:rFonts w:ascii="Cambria Math" w:hAnsi="Cambria Math" w:cs="Cambria Math"/>
          <w:noProof/>
          <w:sz w:val="22"/>
          <w:szCs w:val="22"/>
          <w:vertAlign w:val="subscript"/>
        </w:rPr>
        <w:t>𝑖</w:t>
      </w:r>
      <w:r w:rsidRPr="006D5863">
        <w:rPr>
          <w:noProof/>
          <w:sz w:val="22"/>
          <w:szCs w:val="22"/>
        </w:rPr>
        <w:t xml:space="preserve"> </w:t>
      </w:r>
      <w:r w:rsidR="0052680A">
        <w:rPr>
          <w:noProof/>
          <w:sz w:val="22"/>
          <w:szCs w:val="22"/>
        </w:rPr>
        <w:t>–</w:t>
      </w:r>
      <w:r w:rsidRPr="006D5863">
        <w:rPr>
          <w:noProof/>
          <w:sz w:val="22"/>
          <w:szCs w:val="22"/>
        </w:rPr>
        <w:t xml:space="preserve"> number of bonds within I</w:t>
      </w:r>
      <w:r w:rsidR="00024C27">
        <w:rPr>
          <w:noProof/>
          <w:sz w:val="22"/>
          <w:szCs w:val="22"/>
        </w:rPr>
        <w:t xml:space="preserve"> </w:t>
      </w:r>
      <w:r w:rsidRPr="006D5863">
        <w:rPr>
          <w:noProof/>
          <w:sz w:val="22"/>
          <w:szCs w:val="22"/>
        </w:rPr>
        <w:t>(Karakuş 2017).</w:t>
      </w:r>
    </w:p>
    <w:p w14:paraId="054AC709" w14:textId="77777777" w:rsidR="006D5863" w:rsidRPr="006D5863" w:rsidRDefault="006D5863" w:rsidP="006D5863">
      <w:pPr>
        <w:jc w:val="both"/>
        <w:rPr>
          <w:rFonts w:eastAsia="Calibri"/>
          <w:noProof/>
          <w:sz w:val="22"/>
          <w:szCs w:val="22"/>
        </w:rPr>
      </w:pPr>
    </w:p>
    <w:p w14:paraId="20C260BD" w14:textId="77BE2F72" w:rsidR="006D5863" w:rsidRPr="006D5863" w:rsidRDefault="006D5863" w:rsidP="00E0676D">
      <w:pPr>
        <w:ind w:firstLine="284"/>
        <w:jc w:val="both"/>
        <w:rPr>
          <w:noProof/>
          <w:sz w:val="22"/>
          <w:szCs w:val="22"/>
        </w:rPr>
      </w:pPr>
      <w:r w:rsidRPr="005C53E8">
        <w:rPr>
          <w:noProof/>
          <w:spacing w:val="-2"/>
          <w:sz w:val="22"/>
          <w:szCs w:val="22"/>
        </w:rPr>
        <w:t xml:space="preserve">Whether the Mann-Kendall test, whose variance is determined, is significant or not is determined by calculating the standard normal variable </w:t>
      </w:r>
      <w:r w:rsidRPr="005C53E8">
        <w:rPr>
          <w:i/>
          <w:iCs/>
          <w:noProof/>
          <w:spacing w:val="-2"/>
          <w:sz w:val="22"/>
          <w:szCs w:val="22"/>
        </w:rPr>
        <w:t>Z</w:t>
      </w:r>
      <w:r w:rsidRPr="005C53E8">
        <w:rPr>
          <w:noProof/>
          <w:spacing w:val="-2"/>
          <w:sz w:val="22"/>
          <w:szCs w:val="22"/>
        </w:rPr>
        <w:t xml:space="preserve"> with the following equation and comparing it with the critical </w:t>
      </w:r>
      <w:r w:rsidRPr="005C53E8">
        <w:rPr>
          <w:i/>
          <w:iCs/>
          <w:noProof/>
          <w:spacing w:val="-2"/>
          <w:sz w:val="22"/>
          <w:szCs w:val="22"/>
        </w:rPr>
        <w:t>Z</w:t>
      </w:r>
      <w:r w:rsidRPr="006D5863">
        <w:rPr>
          <w:noProof/>
          <w:sz w:val="22"/>
          <w:szCs w:val="22"/>
        </w:rPr>
        <w:t xml:space="preserve"> value</w:t>
      </w:r>
      <w:r w:rsidR="00024C27">
        <w:rPr>
          <w:noProof/>
          <w:sz w:val="22"/>
          <w:szCs w:val="22"/>
        </w:rPr>
        <w:t xml:space="preserve"> </w:t>
      </w:r>
      <w:r w:rsidRPr="006D5863">
        <w:rPr>
          <w:noProof/>
          <w:sz w:val="22"/>
          <w:szCs w:val="22"/>
        </w:rPr>
        <w:t>(Büyükyıldız &amp; Berktay 2004)</w:t>
      </w:r>
      <w:r w:rsidR="00D02B32">
        <w:rPr>
          <w:noProof/>
          <w:sz w:val="22"/>
          <w:szCs w:val="22"/>
        </w:rPr>
        <w:t>:</w:t>
      </w:r>
    </w:p>
    <w:p w14:paraId="6B10BEE9" w14:textId="113D4C02" w:rsidR="006D5863" w:rsidRPr="006D5863" w:rsidRDefault="00000000" w:rsidP="00437B2F">
      <w:pPr>
        <w:tabs>
          <w:tab w:val="right" w:pos="9632"/>
        </w:tabs>
        <w:ind w:left="3544"/>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s</m:t>
            </m:r>
          </m:sub>
        </m:sSub>
        <m:r>
          <w:rPr>
            <w:rFonts w:ascii="Cambria Math" w:hAnsi="Cambria Math"/>
            <w:noProof/>
            <w:sz w:val="22"/>
            <w:szCs w:val="22"/>
          </w:rPr>
          <m:t>=</m:t>
        </m:r>
        <m:d>
          <m:dPr>
            <m:begChr m:val="{"/>
            <m:endChr m:val=""/>
            <m:ctrlPr>
              <w:rPr>
                <w:rFonts w:ascii="Cambria Math" w:hAnsi="Cambria Math"/>
                <w:i/>
                <w:noProof/>
                <w:sz w:val="22"/>
                <w:szCs w:val="22"/>
              </w:rPr>
            </m:ctrlPr>
          </m:dPr>
          <m:e>
            <m:eqArr>
              <m:eqArrPr>
                <m:ctrlPr>
                  <w:rPr>
                    <w:rFonts w:ascii="Cambria Math" w:hAnsi="Cambria Math"/>
                    <w:i/>
                    <w:noProof/>
                    <w:sz w:val="22"/>
                    <w:szCs w:val="22"/>
                  </w:rPr>
                </m:ctrlPr>
              </m:eqArrPr>
              <m:e>
                <m:f>
                  <m:fPr>
                    <m:ctrlPr>
                      <w:rPr>
                        <w:rFonts w:ascii="Cambria Math" w:hAnsi="Cambria Math"/>
                        <w:i/>
                        <w:noProof/>
                        <w:sz w:val="22"/>
                        <w:szCs w:val="22"/>
                      </w:rPr>
                    </m:ctrlPr>
                  </m:fPr>
                  <m:num>
                    <m:r>
                      <w:rPr>
                        <w:rFonts w:ascii="Cambria Math" w:hAnsi="Cambria Math"/>
                        <w:noProof/>
                        <w:sz w:val="22"/>
                        <w:szCs w:val="22"/>
                      </w:rPr>
                      <m:t>S-1</m:t>
                    </m:r>
                  </m:num>
                  <m:den>
                    <m:rad>
                      <m:radPr>
                        <m:degHide m:val="1"/>
                        <m:ctrlPr>
                          <w:rPr>
                            <w:rFonts w:ascii="Cambria Math" w:hAnsi="Cambria Math"/>
                            <w:i/>
                            <w:noProof/>
                            <w:sz w:val="22"/>
                            <w:szCs w:val="22"/>
                          </w:rPr>
                        </m:ctrlPr>
                      </m:radPr>
                      <m:deg/>
                      <m:e>
                        <m:r>
                          <w:rPr>
                            <w:rFonts w:ascii="Cambria Math" w:hAnsi="Cambria Math"/>
                            <w:noProof/>
                            <w:sz w:val="22"/>
                            <w:szCs w:val="22"/>
                          </w:rPr>
                          <m:t xml:space="preserve">Var </m:t>
                        </m:r>
                        <m:d>
                          <m:dPr>
                            <m:ctrlPr>
                              <w:rPr>
                                <w:rFonts w:ascii="Cambria Math" w:hAnsi="Cambria Math"/>
                                <w:i/>
                                <w:noProof/>
                                <w:sz w:val="22"/>
                                <w:szCs w:val="22"/>
                              </w:rPr>
                            </m:ctrlPr>
                          </m:dPr>
                          <m:e>
                            <m:r>
                              <w:rPr>
                                <w:rFonts w:ascii="Cambria Math" w:hAnsi="Cambria Math"/>
                                <w:noProof/>
                                <w:sz w:val="22"/>
                                <w:szCs w:val="22"/>
                              </w:rPr>
                              <m:t>S</m:t>
                            </m:r>
                          </m:e>
                        </m:d>
                      </m:e>
                    </m:rad>
                  </m:den>
                </m:f>
                <m:r>
                  <w:rPr>
                    <w:rFonts w:ascii="Cambria Math" w:hAnsi="Cambria Math"/>
                    <w:noProof/>
                    <w:sz w:val="22"/>
                    <w:szCs w:val="22"/>
                  </w:rPr>
                  <m:t>,    S&gt;0</m:t>
                </m:r>
              </m:e>
              <m:e>
                <m:r>
                  <m:rPr>
                    <m:sty m:val="p"/>
                  </m:rPr>
                  <w:rPr>
                    <w:rFonts w:ascii="Cambria Math" w:hAnsi="Cambria Math"/>
                    <w:noProof/>
                    <w:sz w:val="22"/>
                    <w:szCs w:val="22"/>
                  </w:rPr>
                  <m:t xml:space="preserve">   0,             S =0</m:t>
                </m:r>
                <m:ctrlPr>
                  <w:rPr>
                    <w:rFonts w:ascii="Cambria Math" w:eastAsia="Cambria Math" w:hAnsi="Cambria Math"/>
                    <w:i/>
                    <w:noProof/>
                    <w:sz w:val="22"/>
                    <w:szCs w:val="22"/>
                  </w:rPr>
                </m:ctrlPr>
              </m:e>
              <m:e>
                <m:f>
                  <m:fPr>
                    <m:ctrlPr>
                      <w:rPr>
                        <w:rFonts w:ascii="Cambria Math" w:hAnsi="Cambria Math"/>
                        <w:i/>
                        <w:noProof/>
                        <w:sz w:val="22"/>
                        <w:szCs w:val="22"/>
                      </w:rPr>
                    </m:ctrlPr>
                  </m:fPr>
                  <m:num>
                    <m:r>
                      <w:rPr>
                        <w:rFonts w:ascii="Cambria Math" w:hAnsi="Cambria Math"/>
                        <w:noProof/>
                        <w:sz w:val="22"/>
                        <w:szCs w:val="22"/>
                      </w:rPr>
                      <m:t>S+1</m:t>
                    </m:r>
                  </m:num>
                  <m:den>
                    <m:rad>
                      <m:radPr>
                        <m:degHide m:val="1"/>
                        <m:ctrlPr>
                          <w:rPr>
                            <w:rFonts w:ascii="Cambria Math" w:hAnsi="Cambria Math"/>
                            <w:i/>
                            <w:noProof/>
                            <w:sz w:val="22"/>
                            <w:szCs w:val="22"/>
                          </w:rPr>
                        </m:ctrlPr>
                      </m:radPr>
                      <m:deg/>
                      <m:e>
                        <m:r>
                          <w:rPr>
                            <w:rFonts w:ascii="Cambria Math" w:hAnsi="Cambria Math"/>
                            <w:noProof/>
                            <w:sz w:val="22"/>
                            <w:szCs w:val="22"/>
                          </w:rPr>
                          <m:t xml:space="preserve">Var </m:t>
                        </m:r>
                        <m:d>
                          <m:dPr>
                            <m:ctrlPr>
                              <w:rPr>
                                <w:rFonts w:ascii="Cambria Math" w:hAnsi="Cambria Math"/>
                                <w:i/>
                                <w:noProof/>
                                <w:sz w:val="22"/>
                                <w:szCs w:val="22"/>
                              </w:rPr>
                            </m:ctrlPr>
                          </m:dPr>
                          <m:e>
                            <m:r>
                              <w:rPr>
                                <w:rFonts w:ascii="Cambria Math" w:hAnsi="Cambria Math"/>
                                <w:noProof/>
                                <w:sz w:val="22"/>
                                <w:szCs w:val="22"/>
                              </w:rPr>
                              <m:t>S</m:t>
                            </m:r>
                          </m:e>
                        </m:d>
                      </m:e>
                    </m:rad>
                  </m:den>
                </m:f>
                <m:r>
                  <w:rPr>
                    <w:rFonts w:ascii="Cambria Math" w:hAnsi="Cambria Math"/>
                    <w:noProof/>
                    <w:sz w:val="22"/>
                    <w:szCs w:val="22"/>
                  </w:rPr>
                  <m:t>,    S&lt;0</m:t>
                </m:r>
              </m:e>
            </m:eqArr>
          </m:e>
        </m:d>
        <m:r>
          <w:rPr>
            <w:rFonts w:ascii="Cambria Math" w:hAnsi="Cambria Math"/>
            <w:noProof/>
            <w:sz w:val="22"/>
            <w:szCs w:val="22"/>
          </w:rPr>
          <m:t xml:space="preserve"> </m:t>
        </m:r>
      </m:oMath>
      <w:r w:rsidR="006D5863" w:rsidRPr="006D5863">
        <w:rPr>
          <w:noProof/>
          <w:sz w:val="22"/>
          <w:szCs w:val="22"/>
        </w:rPr>
        <w:t xml:space="preserve"> </w:t>
      </w:r>
      <w:r w:rsidR="0052680A">
        <w:rPr>
          <w:noProof/>
          <w:sz w:val="22"/>
          <w:szCs w:val="22"/>
        </w:rPr>
        <w:tab/>
      </w:r>
      <w:r w:rsidR="006D5863" w:rsidRPr="006D5863">
        <w:rPr>
          <w:noProof/>
          <w:sz w:val="22"/>
          <w:szCs w:val="22"/>
        </w:rPr>
        <w:t>(5)</w:t>
      </w:r>
    </w:p>
    <w:p w14:paraId="4455CFDA" w14:textId="77777777" w:rsidR="000812B5" w:rsidRDefault="000812B5" w:rsidP="00E0676D">
      <w:pPr>
        <w:ind w:firstLine="284"/>
        <w:jc w:val="both"/>
        <w:rPr>
          <w:rFonts w:eastAsia="Calibri"/>
          <w:noProof/>
          <w:sz w:val="22"/>
          <w:szCs w:val="22"/>
        </w:rPr>
      </w:pPr>
    </w:p>
    <w:p w14:paraId="420DDC95" w14:textId="6B8657F0" w:rsidR="006D5863" w:rsidRPr="006D5863" w:rsidRDefault="006D5863" w:rsidP="00E0676D">
      <w:pPr>
        <w:ind w:firstLine="284"/>
        <w:jc w:val="both"/>
        <w:rPr>
          <w:rFonts w:eastAsia="Calibri"/>
          <w:noProof/>
          <w:sz w:val="22"/>
          <w:szCs w:val="22"/>
        </w:rPr>
      </w:pPr>
      <w:r w:rsidRPr="006D5863">
        <w:rPr>
          <w:rFonts w:eastAsia="Calibri"/>
          <w:noProof/>
          <w:sz w:val="22"/>
          <w:szCs w:val="22"/>
        </w:rPr>
        <w:t xml:space="preserve">As a result of the tests, if the trend has a positive correlation level, it can be </w:t>
      </w:r>
      <w:r w:rsidR="009C49BD">
        <w:rPr>
          <w:rFonts w:eastAsia="Calibri"/>
          <w:noProof/>
          <w:sz w:val="22"/>
          <w:szCs w:val="22"/>
        </w:rPr>
        <w:t>considered. Still,</w:t>
      </w:r>
      <w:r w:rsidRPr="006D5863">
        <w:rPr>
          <w:rFonts w:eastAsia="Calibri"/>
          <w:noProof/>
          <w:sz w:val="22"/>
          <w:szCs w:val="22"/>
        </w:rPr>
        <w:t xml:space="preserve"> if it has a</w:t>
      </w:r>
      <w:r w:rsidR="00D02B32">
        <w:rPr>
          <w:rFonts w:eastAsia="Calibri"/>
          <w:noProof/>
          <w:sz w:val="22"/>
          <w:szCs w:val="22"/>
        </w:rPr>
        <w:t> </w:t>
      </w:r>
      <w:r w:rsidRPr="006D5863">
        <w:rPr>
          <w:rFonts w:eastAsia="Calibri"/>
          <w:noProof/>
          <w:sz w:val="22"/>
          <w:szCs w:val="22"/>
        </w:rPr>
        <w:t xml:space="preserve">negative correlation, the </w:t>
      </w:r>
      <w:r w:rsidR="009C49BD">
        <w:rPr>
          <w:rFonts w:eastAsia="Calibri"/>
          <w:noProof/>
          <w:sz w:val="22"/>
          <w:szCs w:val="22"/>
        </w:rPr>
        <w:t>trend's importance may not be considered</w:t>
      </w:r>
      <w:r w:rsidRPr="006D5863">
        <w:rPr>
          <w:rFonts w:eastAsia="Calibri"/>
          <w:noProof/>
          <w:sz w:val="22"/>
          <w:szCs w:val="22"/>
        </w:rPr>
        <w:t xml:space="preserve"> (Kumar et al. 2009). Sperarman's Rho Test is </w:t>
      </w:r>
      <w:r w:rsidR="009C49BD">
        <w:rPr>
          <w:rFonts w:eastAsia="Calibri"/>
          <w:noProof/>
          <w:sz w:val="22"/>
          <w:szCs w:val="22"/>
        </w:rPr>
        <w:t>compared</w:t>
      </w:r>
      <w:r w:rsidRPr="006D5863">
        <w:rPr>
          <w:rFonts w:eastAsia="Calibri"/>
          <w:noProof/>
          <w:sz w:val="22"/>
          <w:szCs w:val="22"/>
        </w:rPr>
        <w:t xml:space="preserve"> with the Mann</w:t>
      </w:r>
      <w:r w:rsidR="009C49BD">
        <w:rPr>
          <w:rFonts w:eastAsia="Calibri"/>
          <w:noProof/>
          <w:sz w:val="22"/>
          <w:szCs w:val="22"/>
        </w:rPr>
        <w:t>-</w:t>
      </w:r>
      <w:r w:rsidRPr="006D5863">
        <w:rPr>
          <w:rFonts w:eastAsia="Calibri"/>
          <w:noProof/>
          <w:sz w:val="22"/>
          <w:szCs w:val="22"/>
        </w:rPr>
        <w:t xml:space="preserve">Kendall test </w:t>
      </w:r>
      <w:r w:rsidRPr="006D5863">
        <w:rPr>
          <w:noProof/>
          <w:sz w:val="22"/>
          <w:szCs w:val="22"/>
        </w:rPr>
        <w:t xml:space="preserve">(Karakuş 2017). </w:t>
      </w:r>
      <w:r w:rsidRPr="006D5863">
        <w:rPr>
          <w:rFonts w:eastAsia="Calibri"/>
          <w:noProof/>
          <w:sz w:val="22"/>
          <w:szCs w:val="22"/>
        </w:rPr>
        <w:t xml:space="preserve">While the H0 hypothesis means no trend, the H1 hypothesis determines the increasing or decreasing direction of the trend (Yue et al. 2002). This test statistic is given in the equation below </w:t>
      </w:r>
      <w:r w:rsidRPr="006D5863">
        <w:rPr>
          <w:noProof/>
          <w:sz w:val="22"/>
          <w:szCs w:val="22"/>
        </w:rPr>
        <w:t xml:space="preserve">(Karakuş 2017). </w:t>
      </w:r>
    </w:p>
    <w:p w14:paraId="3BED1DF8" w14:textId="24AD7734" w:rsidR="0052680A" w:rsidRDefault="00000000" w:rsidP="000812B5">
      <w:pPr>
        <w:tabs>
          <w:tab w:val="right" w:pos="9632"/>
        </w:tabs>
        <w:spacing w:before="120" w:after="120"/>
        <w:ind w:left="3686"/>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sp</m:t>
            </m:r>
          </m:sub>
        </m:sSub>
        <m:r>
          <w:rPr>
            <w:rFonts w:ascii="Cambria Math" w:hAnsi="Cambria Math"/>
            <w:noProof/>
            <w:sz w:val="22"/>
            <w:szCs w:val="22"/>
          </w:rPr>
          <m:t>=1-</m:t>
        </m:r>
        <m:f>
          <m:fPr>
            <m:ctrlPr>
              <w:rPr>
                <w:rFonts w:ascii="Cambria Math" w:hAnsi="Cambria Math"/>
                <w:i/>
                <w:noProof/>
                <w:sz w:val="22"/>
                <w:szCs w:val="22"/>
              </w:rPr>
            </m:ctrlPr>
          </m:fPr>
          <m:num>
            <m:r>
              <w:rPr>
                <w:rFonts w:ascii="Cambria Math" w:hAnsi="Cambria Math"/>
                <w:noProof/>
                <w:sz w:val="22"/>
                <w:szCs w:val="22"/>
              </w:rPr>
              <m:t>6</m:t>
            </m:r>
            <m:nary>
              <m:naryPr>
                <m:chr m:val="∑"/>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n</m:t>
                </m:r>
              </m:sup>
              <m:e>
                <m:sSup>
                  <m:sSupPr>
                    <m:ctrlPr>
                      <w:rPr>
                        <w:rFonts w:ascii="Cambria Math" w:hAnsi="Cambria Math"/>
                        <w:i/>
                        <w:noProof/>
                        <w:sz w:val="22"/>
                        <w:szCs w:val="22"/>
                      </w:rPr>
                    </m:ctrlPr>
                  </m:sSupPr>
                  <m:e>
                    <m:r>
                      <w:rPr>
                        <w:rFonts w:ascii="Cambria Math" w:hAnsi="Cambria Math"/>
                        <w:noProof/>
                        <w:sz w:val="22"/>
                        <w:szCs w:val="22"/>
                      </w:rPr>
                      <m:t>(Di-i)</m:t>
                    </m:r>
                  </m:e>
                  <m:sup>
                    <m:r>
                      <w:rPr>
                        <w:rFonts w:ascii="Cambria Math" w:hAnsi="Cambria Math"/>
                        <w:noProof/>
                        <w:sz w:val="22"/>
                        <w:szCs w:val="22"/>
                      </w:rPr>
                      <m:t>2</m:t>
                    </m:r>
                  </m:sup>
                </m:sSup>
              </m:e>
            </m:nary>
          </m:num>
          <m:den>
            <m:r>
              <w:rPr>
                <w:rFonts w:ascii="Cambria Math" w:hAnsi="Cambria Math"/>
                <w:noProof/>
                <w:sz w:val="22"/>
                <w:szCs w:val="22"/>
              </w:rPr>
              <m:t>n(</m:t>
            </m:r>
            <m:sSup>
              <m:sSupPr>
                <m:ctrlPr>
                  <w:rPr>
                    <w:rFonts w:ascii="Cambria Math" w:hAnsi="Cambria Math"/>
                    <w:i/>
                    <w:noProof/>
                    <w:sz w:val="22"/>
                    <w:szCs w:val="22"/>
                  </w:rPr>
                </m:ctrlPr>
              </m:sSupPr>
              <m:e>
                <m:r>
                  <w:rPr>
                    <w:rFonts w:ascii="Cambria Math" w:hAnsi="Cambria Math"/>
                    <w:noProof/>
                    <w:sz w:val="22"/>
                    <w:szCs w:val="22"/>
                  </w:rPr>
                  <m:t>n</m:t>
                </m:r>
              </m:e>
              <m:sup>
                <m:r>
                  <w:rPr>
                    <w:rFonts w:ascii="Cambria Math" w:hAnsi="Cambria Math"/>
                    <w:noProof/>
                    <w:sz w:val="22"/>
                    <w:szCs w:val="22"/>
                  </w:rPr>
                  <m:t>2</m:t>
                </m:r>
              </m:sup>
            </m:sSup>
            <m:r>
              <w:rPr>
                <w:rFonts w:ascii="Cambria Math" w:hAnsi="Cambria Math"/>
                <w:noProof/>
                <w:sz w:val="22"/>
                <w:szCs w:val="22"/>
              </w:rPr>
              <m:t>-1)</m:t>
            </m:r>
          </m:den>
        </m:f>
      </m:oMath>
      <w:r w:rsidR="006D5863" w:rsidRPr="006D5863">
        <w:rPr>
          <w:noProof/>
          <w:sz w:val="22"/>
          <w:szCs w:val="22"/>
        </w:rPr>
        <w:t xml:space="preserve"> </w:t>
      </w:r>
      <w:r w:rsidR="0052680A">
        <w:rPr>
          <w:noProof/>
          <w:sz w:val="22"/>
          <w:szCs w:val="22"/>
        </w:rPr>
        <w:tab/>
      </w:r>
      <w:r w:rsidR="006D5863" w:rsidRPr="006D5863">
        <w:rPr>
          <w:noProof/>
          <w:sz w:val="22"/>
          <w:szCs w:val="22"/>
        </w:rPr>
        <w:t>(6)</w:t>
      </w:r>
    </w:p>
    <w:p w14:paraId="70787848" w14:textId="291E92DD" w:rsidR="006D5863" w:rsidRPr="006D5863" w:rsidRDefault="00000000" w:rsidP="000812B5">
      <w:pPr>
        <w:tabs>
          <w:tab w:val="right" w:pos="9632"/>
        </w:tabs>
        <w:spacing w:after="120"/>
        <w:ind w:left="3827"/>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Sp</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sp</m:t>
            </m:r>
          </m:sub>
        </m:sSub>
        <m:rad>
          <m:radPr>
            <m:degHide m:val="1"/>
            <m:ctrlPr>
              <w:rPr>
                <w:rFonts w:ascii="Cambria Math" w:hAnsi="Cambria Math"/>
                <w:i/>
                <w:noProof/>
                <w:sz w:val="22"/>
                <w:szCs w:val="22"/>
              </w:rPr>
            </m:ctrlPr>
          </m:radPr>
          <m:deg/>
          <m:e>
            <m:f>
              <m:fPr>
                <m:ctrlPr>
                  <w:rPr>
                    <w:rFonts w:ascii="Cambria Math" w:hAnsi="Cambria Math"/>
                    <w:i/>
                    <w:noProof/>
                    <w:sz w:val="22"/>
                    <w:szCs w:val="22"/>
                  </w:rPr>
                </m:ctrlPr>
              </m:fPr>
              <m:num>
                <m:r>
                  <w:rPr>
                    <w:rFonts w:ascii="Cambria Math" w:hAnsi="Cambria Math"/>
                    <w:noProof/>
                    <w:sz w:val="22"/>
                    <w:szCs w:val="22"/>
                  </w:rPr>
                  <m:t>n-2</m:t>
                </m:r>
              </m:num>
              <m:den>
                <m:r>
                  <w:rPr>
                    <w:rFonts w:ascii="Cambria Math" w:hAnsi="Cambria Math"/>
                    <w:noProof/>
                    <w:sz w:val="22"/>
                    <w:szCs w:val="22"/>
                  </w:rPr>
                  <m:t>1-</m:t>
                </m:r>
                <m:sSup>
                  <m:sSupPr>
                    <m:ctrlPr>
                      <w:rPr>
                        <w:rFonts w:ascii="Cambria Math" w:hAnsi="Cambria Math"/>
                        <w:i/>
                        <w:noProof/>
                        <w:sz w:val="22"/>
                        <w:szCs w:val="22"/>
                      </w:rPr>
                    </m:ctrlPr>
                  </m:sSupPr>
                  <m:e>
                    <m:r>
                      <w:rPr>
                        <w:rFonts w:ascii="Cambria Math" w:hAnsi="Cambria Math"/>
                        <w:noProof/>
                        <w:sz w:val="22"/>
                        <w:szCs w:val="22"/>
                      </w:rPr>
                      <m:t>Rsp</m:t>
                    </m:r>
                  </m:e>
                  <m:sup>
                    <m:r>
                      <w:rPr>
                        <w:rFonts w:ascii="Cambria Math" w:hAnsi="Cambria Math"/>
                        <w:noProof/>
                        <w:sz w:val="22"/>
                        <w:szCs w:val="22"/>
                      </w:rPr>
                      <m:t>2</m:t>
                    </m:r>
                  </m:sup>
                </m:sSup>
              </m:den>
            </m:f>
          </m:e>
        </m:rad>
      </m:oMath>
      <w:r w:rsidR="006D5863" w:rsidRPr="006D5863">
        <w:rPr>
          <w:noProof/>
          <w:sz w:val="22"/>
          <w:szCs w:val="22"/>
        </w:rPr>
        <w:t xml:space="preserve"> </w:t>
      </w:r>
      <w:r w:rsidR="0052680A">
        <w:rPr>
          <w:noProof/>
          <w:sz w:val="22"/>
          <w:szCs w:val="22"/>
        </w:rPr>
        <w:tab/>
      </w:r>
      <w:r w:rsidR="006D5863" w:rsidRPr="006D5863">
        <w:rPr>
          <w:noProof/>
          <w:sz w:val="22"/>
          <w:szCs w:val="22"/>
        </w:rPr>
        <w:t>(7)</w:t>
      </w:r>
    </w:p>
    <w:p w14:paraId="60CADC05" w14:textId="77777777" w:rsidR="00D02B32" w:rsidRDefault="00437B2F" w:rsidP="005D7888">
      <w:pPr>
        <w:jc w:val="both"/>
        <w:rPr>
          <w:noProof/>
          <w:sz w:val="22"/>
          <w:szCs w:val="22"/>
        </w:rPr>
      </w:pPr>
      <w:r>
        <w:rPr>
          <w:noProof/>
          <w:sz w:val="22"/>
          <w:szCs w:val="22"/>
        </w:rPr>
        <w:t>w</w:t>
      </w:r>
      <w:r w:rsidR="006D5863" w:rsidRPr="006D5863">
        <w:rPr>
          <w:noProof/>
          <w:sz w:val="22"/>
          <w:szCs w:val="22"/>
        </w:rPr>
        <w:t>here</w:t>
      </w:r>
      <w:r>
        <w:rPr>
          <w:noProof/>
          <w:sz w:val="22"/>
          <w:szCs w:val="22"/>
        </w:rPr>
        <w:t>:</w:t>
      </w:r>
      <w:r w:rsidR="006D5863" w:rsidRPr="006D5863">
        <w:rPr>
          <w:noProof/>
          <w:sz w:val="22"/>
          <w:szCs w:val="22"/>
        </w:rPr>
        <w:t xml:space="preserve"> </w:t>
      </w:r>
    </w:p>
    <w:p w14:paraId="77FF463F" w14:textId="472785AC" w:rsidR="006D5863" w:rsidRPr="006D5863" w:rsidRDefault="006D5863" w:rsidP="005D7888">
      <w:pPr>
        <w:rPr>
          <w:noProof/>
          <w:sz w:val="22"/>
          <w:szCs w:val="22"/>
        </w:rPr>
      </w:pPr>
      <w:r w:rsidRPr="006D5863">
        <w:rPr>
          <w:noProof/>
          <w:sz w:val="22"/>
          <w:szCs w:val="22"/>
        </w:rPr>
        <w:t>D</w:t>
      </w:r>
      <w:r w:rsidRPr="006D5863">
        <w:rPr>
          <w:noProof/>
          <w:sz w:val="22"/>
          <w:szCs w:val="22"/>
          <w:vertAlign w:val="subscript"/>
        </w:rPr>
        <w:t>i</w:t>
      </w:r>
      <w:r w:rsidR="00437B2F">
        <w:rPr>
          <w:noProof/>
          <w:sz w:val="22"/>
          <w:szCs w:val="22"/>
        </w:rPr>
        <w:t xml:space="preserve"> –</w:t>
      </w:r>
      <w:r w:rsidRPr="006D5863">
        <w:rPr>
          <w:noProof/>
          <w:sz w:val="22"/>
          <w:szCs w:val="22"/>
        </w:rPr>
        <w:t xml:space="preserve"> sequence number of i observations, </w:t>
      </w:r>
      <w:r w:rsidR="00D02B32">
        <w:rPr>
          <w:noProof/>
          <w:sz w:val="22"/>
          <w:szCs w:val="22"/>
        </w:rPr>
        <w:br/>
      </w:r>
      <w:r w:rsidRPr="006D5863">
        <w:rPr>
          <w:noProof/>
          <w:sz w:val="22"/>
          <w:szCs w:val="22"/>
        </w:rPr>
        <w:t xml:space="preserve">n </w:t>
      </w:r>
      <w:r w:rsidR="00437B2F">
        <w:rPr>
          <w:noProof/>
          <w:sz w:val="22"/>
          <w:szCs w:val="22"/>
        </w:rPr>
        <w:t>–</w:t>
      </w:r>
      <w:r w:rsidRPr="006D5863">
        <w:rPr>
          <w:noProof/>
          <w:sz w:val="22"/>
          <w:szCs w:val="22"/>
        </w:rPr>
        <w:t xml:space="preserve"> total length of time series data, </w:t>
      </w:r>
      <w:r w:rsidR="00D02B32">
        <w:rPr>
          <w:noProof/>
          <w:sz w:val="22"/>
          <w:szCs w:val="22"/>
        </w:rPr>
        <w:br/>
      </w:r>
      <w:r w:rsidRPr="006D5863">
        <w:rPr>
          <w:noProof/>
          <w:sz w:val="22"/>
          <w:szCs w:val="22"/>
        </w:rPr>
        <w:t xml:space="preserve">i </w:t>
      </w:r>
      <w:r w:rsidR="00437B2F">
        <w:rPr>
          <w:noProof/>
          <w:sz w:val="22"/>
          <w:szCs w:val="22"/>
        </w:rPr>
        <w:t>–</w:t>
      </w:r>
      <w:r w:rsidRPr="006D5863">
        <w:rPr>
          <w:noProof/>
          <w:sz w:val="22"/>
          <w:szCs w:val="22"/>
        </w:rPr>
        <w:t xml:space="preserve"> observation order of data, </w:t>
      </w:r>
      <w:r w:rsidR="00D02B32">
        <w:rPr>
          <w:noProof/>
          <w:sz w:val="22"/>
          <w:szCs w:val="22"/>
        </w:rPr>
        <w:br/>
      </w:r>
      <w:r w:rsidRPr="006D5863">
        <w:rPr>
          <w:noProof/>
          <w:sz w:val="22"/>
          <w:szCs w:val="22"/>
        </w:rPr>
        <w:t>Z</w:t>
      </w:r>
      <w:r w:rsidRPr="00437B2F">
        <w:rPr>
          <w:noProof/>
          <w:sz w:val="22"/>
          <w:szCs w:val="22"/>
          <w:vertAlign w:val="subscript"/>
        </w:rPr>
        <w:t>sp</w:t>
      </w:r>
      <w:r w:rsidR="00437B2F">
        <w:rPr>
          <w:noProof/>
          <w:sz w:val="22"/>
          <w:szCs w:val="22"/>
        </w:rPr>
        <w:t xml:space="preserve"> –</w:t>
      </w:r>
      <w:r w:rsidRPr="006D5863">
        <w:rPr>
          <w:noProof/>
          <w:sz w:val="22"/>
          <w:szCs w:val="22"/>
        </w:rPr>
        <w:t xml:space="preserve"> (</w:t>
      </w:r>
      <w:r w:rsidRPr="006D5863">
        <w:rPr>
          <w:rFonts w:ascii="Cambria Math" w:hAnsi="Cambria Math" w:cs="Cambria Math"/>
          <w:noProof/>
          <w:sz w:val="22"/>
          <w:szCs w:val="22"/>
        </w:rPr>
        <w:t>𝑛</w:t>
      </w:r>
      <w:r w:rsidR="008349F3">
        <w:rPr>
          <w:noProof/>
          <w:sz w:val="22"/>
          <w:szCs w:val="22"/>
        </w:rPr>
        <w:t>-</w:t>
      </w:r>
      <w:r w:rsidRPr="006D5863">
        <w:rPr>
          <w:noProof/>
          <w:sz w:val="22"/>
          <w:szCs w:val="22"/>
        </w:rPr>
        <w:t>2) degrees of freedom.</w:t>
      </w:r>
    </w:p>
    <w:p w14:paraId="7A112F35" w14:textId="77777777" w:rsidR="00D02B32" w:rsidRDefault="00D02B32" w:rsidP="005D7888">
      <w:pPr>
        <w:ind w:firstLine="284"/>
        <w:jc w:val="both"/>
        <w:rPr>
          <w:noProof/>
          <w:sz w:val="22"/>
          <w:szCs w:val="22"/>
        </w:rPr>
      </w:pPr>
    </w:p>
    <w:p w14:paraId="1736D74D" w14:textId="523FF119" w:rsidR="006D5863" w:rsidRPr="006D5863" w:rsidRDefault="006D5863" w:rsidP="005D7888">
      <w:pPr>
        <w:ind w:firstLine="284"/>
        <w:jc w:val="both"/>
        <w:rPr>
          <w:rFonts w:eastAsia="Calibri"/>
          <w:noProof/>
          <w:sz w:val="22"/>
          <w:szCs w:val="22"/>
        </w:rPr>
      </w:pPr>
      <w:r w:rsidRPr="006D5863">
        <w:rPr>
          <w:noProof/>
          <w:sz w:val="22"/>
          <w:szCs w:val="22"/>
        </w:rPr>
        <w:t xml:space="preserve">Positive values of </w:t>
      </w:r>
      <w:r w:rsidRPr="006D5863">
        <w:rPr>
          <w:rFonts w:ascii="Cambria Math" w:hAnsi="Cambria Math" w:cs="Cambria Math"/>
          <w:noProof/>
          <w:sz w:val="22"/>
          <w:szCs w:val="22"/>
        </w:rPr>
        <w:t>𝑍</w:t>
      </w:r>
      <w:r w:rsidRPr="008349F3">
        <w:rPr>
          <w:rFonts w:ascii="Cambria Math" w:hAnsi="Cambria Math" w:cs="Cambria Math"/>
          <w:noProof/>
          <w:sz w:val="22"/>
          <w:szCs w:val="22"/>
          <w:vertAlign w:val="subscript"/>
        </w:rPr>
        <w:t>𝑠𝑝</w:t>
      </w:r>
      <w:r w:rsidRPr="006D5863">
        <w:rPr>
          <w:noProof/>
          <w:sz w:val="22"/>
          <w:szCs w:val="22"/>
        </w:rPr>
        <w:t xml:space="preserve"> indicate an increasing trend in the hydrological time series, while negative values indicate a decreasing trend (Karakuş 2017, Büyükyıldız &amp; Berktay 2004).</w:t>
      </w:r>
    </w:p>
    <w:p w14:paraId="2B2E8C2D" w14:textId="3A14B992" w:rsidR="006D5863" w:rsidRPr="005D7888" w:rsidRDefault="006D5863" w:rsidP="005D7888">
      <w:pPr>
        <w:ind w:firstLine="284"/>
        <w:jc w:val="both"/>
        <w:rPr>
          <w:rFonts w:eastAsia="Calibri"/>
          <w:noProof/>
          <w:spacing w:val="2"/>
          <w:sz w:val="22"/>
          <w:szCs w:val="22"/>
        </w:rPr>
      </w:pPr>
      <w:r w:rsidRPr="005D7888">
        <w:rPr>
          <w:rFonts w:eastAsia="Calibri"/>
          <w:noProof/>
          <w:spacing w:val="2"/>
          <w:sz w:val="22"/>
          <w:szCs w:val="22"/>
        </w:rPr>
        <w:t>Spearman's rank correlation coefficient measures how strong the coefficient is between variables in data analysis. The Mann-Kendall test is widely used in such studies to determine and evaluate the significance of a trend in a data set (</w:t>
      </w:r>
      <w:r w:rsidRPr="005D7888">
        <w:rPr>
          <w:noProof/>
          <w:spacing w:val="2"/>
          <w:sz w:val="22"/>
          <w:szCs w:val="22"/>
        </w:rPr>
        <w:t>Esterby 1993, Samsudin et al. 2017).</w:t>
      </w:r>
    </w:p>
    <w:p w14:paraId="1037834E" w14:textId="77777777" w:rsidR="006D5863" w:rsidRPr="006D5863" w:rsidRDefault="006D5863" w:rsidP="00E0676D">
      <w:pPr>
        <w:pStyle w:val="Rn1"/>
        <w:rPr>
          <w:noProof/>
        </w:rPr>
      </w:pPr>
      <w:r w:rsidRPr="006D5863">
        <w:rPr>
          <w:rFonts w:eastAsia="Calibri"/>
          <w:noProof/>
        </w:rPr>
        <w:t xml:space="preserve">3. </w:t>
      </w:r>
      <w:r w:rsidRPr="006D5863">
        <w:rPr>
          <w:noProof/>
        </w:rPr>
        <w:t>Results and Discussion</w:t>
      </w:r>
    </w:p>
    <w:p w14:paraId="085CB457" w14:textId="77777777" w:rsidR="006D5863" w:rsidRPr="006D5863" w:rsidRDefault="006D5863" w:rsidP="00E0676D">
      <w:pPr>
        <w:pStyle w:val="Rn2"/>
        <w:rPr>
          <w:noProof/>
        </w:rPr>
      </w:pPr>
      <w:r w:rsidRPr="006D5863">
        <w:rPr>
          <w:noProof/>
        </w:rPr>
        <w:t>3.1. Spatial Evaluation and Modeling of Wastewater Amounts</w:t>
      </w:r>
    </w:p>
    <w:p w14:paraId="1119CBD7" w14:textId="0B9C517A" w:rsidR="006D5863" w:rsidRDefault="006D5863" w:rsidP="00E0676D">
      <w:pPr>
        <w:ind w:firstLine="284"/>
        <w:jc w:val="both"/>
        <w:rPr>
          <w:noProof/>
          <w:sz w:val="22"/>
          <w:szCs w:val="22"/>
        </w:rPr>
      </w:pPr>
      <w:r w:rsidRPr="006D5863">
        <w:rPr>
          <w:noProof/>
          <w:sz w:val="22"/>
          <w:szCs w:val="22"/>
        </w:rPr>
        <w:t>Treated, untreated</w:t>
      </w:r>
      <w:r w:rsidR="009C49BD">
        <w:rPr>
          <w:noProof/>
          <w:sz w:val="22"/>
          <w:szCs w:val="22"/>
        </w:rPr>
        <w:t>,</w:t>
      </w:r>
      <w:r w:rsidRPr="006D5863">
        <w:rPr>
          <w:noProof/>
          <w:sz w:val="22"/>
          <w:szCs w:val="22"/>
        </w:rPr>
        <w:t xml:space="preserve"> and total wastewater amount data of 13 provinces in the Central Anatolia Region of Turkiye were analy</w:t>
      </w:r>
      <w:r w:rsidR="009C49BD">
        <w:rPr>
          <w:noProof/>
          <w:sz w:val="22"/>
          <w:szCs w:val="22"/>
        </w:rPr>
        <w:t>z</w:t>
      </w:r>
      <w:r w:rsidRPr="006D5863">
        <w:rPr>
          <w:noProof/>
          <w:sz w:val="22"/>
          <w:szCs w:val="22"/>
        </w:rPr>
        <w:t>ed spatially using the IDW interpolation method with the help of Arc GIS 10.3.1 software in the GIS environment. The spatial analysis results of the total wastewater amount in the Central Anatolia Region in 2002 are presented in Figure 2.</w:t>
      </w:r>
    </w:p>
    <w:p w14:paraId="25ADBF43" w14:textId="0D280F14" w:rsidR="006D5863" w:rsidRPr="006D5863" w:rsidRDefault="006D5863" w:rsidP="006D5863">
      <w:pPr>
        <w:jc w:val="both"/>
        <w:rPr>
          <w:noProof/>
          <w:sz w:val="22"/>
          <w:szCs w:val="22"/>
        </w:rPr>
      </w:pPr>
    </w:p>
    <w:p w14:paraId="158F441C" w14:textId="54D71C00" w:rsidR="006D5863" w:rsidRPr="000812B5" w:rsidRDefault="00603BA8" w:rsidP="000812B5">
      <w:pPr>
        <w:jc w:val="center"/>
        <w:rPr>
          <w:noProof/>
          <w:sz w:val="22"/>
          <w:szCs w:val="22"/>
        </w:rPr>
      </w:pPr>
      <w:r w:rsidRPr="006D5863">
        <w:rPr>
          <w:noProof/>
          <w:sz w:val="22"/>
          <w:szCs w:val="22"/>
          <w:lang w:val="tr-TR" w:eastAsia="tr-TR"/>
        </w:rPr>
        <w:drawing>
          <wp:inline distT="0" distB="0" distL="0" distR="0" wp14:anchorId="74A1575F" wp14:editId="34858897">
            <wp:extent cx="3420060" cy="24480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60" cy="2448000"/>
                    </a:xfrm>
                    <a:prstGeom prst="rect">
                      <a:avLst/>
                    </a:prstGeom>
                    <a:noFill/>
                    <a:ln>
                      <a:noFill/>
                    </a:ln>
                  </pic:spPr>
                </pic:pic>
              </a:graphicData>
            </a:graphic>
          </wp:inline>
        </w:drawing>
      </w:r>
    </w:p>
    <w:p w14:paraId="7AD1D5AB" w14:textId="19CAE06E" w:rsidR="006D5863" w:rsidRPr="006D5863" w:rsidRDefault="006D5863" w:rsidP="00E0676D">
      <w:pPr>
        <w:pStyle w:val="Rrys"/>
        <w:rPr>
          <w:noProof/>
        </w:rPr>
      </w:pPr>
      <w:r w:rsidRPr="006D5863">
        <w:rPr>
          <w:b/>
          <w:noProof/>
        </w:rPr>
        <w:t>Fig. 2.</w:t>
      </w:r>
      <w:r w:rsidRPr="008349F3">
        <w:rPr>
          <w:bCs/>
          <w:noProof/>
        </w:rPr>
        <w:t xml:space="preserve"> </w:t>
      </w:r>
      <w:r w:rsidRPr="006D5863">
        <w:rPr>
          <w:noProof/>
        </w:rPr>
        <w:t xml:space="preserve">Spatial Modeling of wastewater amount for </w:t>
      </w:r>
      <w:r w:rsidR="009C49BD">
        <w:rPr>
          <w:noProof/>
        </w:rPr>
        <w:t xml:space="preserve">the </w:t>
      </w:r>
      <w:r w:rsidRPr="006D5863">
        <w:rPr>
          <w:noProof/>
        </w:rPr>
        <w:t>2002 year</w:t>
      </w:r>
    </w:p>
    <w:p w14:paraId="1FBCC704" w14:textId="77777777" w:rsidR="00E0676D" w:rsidRDefault="00E0676D"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0F6DCB4C" w14:textId="348BE771" w:rsidR="006D5863" w:rsidRPr="00603BA8" w:rsidRDefault="006D5863"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Due to the high population in Ankara, the amount of wastewater is high, and Ankara is the province with the highest amount of treated wastewater. The amount of treated wastewater throughout the Central Anatolia Region varied between 0-196,690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has been determined that the amount of treated wastewater is higher in Ankara and its neighboring provinces than in other provinces. The amount of treated wastewater showed a low distribution in the provinces around Ankara, depending on the population, compared to Ankara. In 2002, 196,690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of wastewater was treated in Ankara, the capital of Turkiye</w:t>
      </w:r>
      <w:r w:rsidR="00603BA8">
        <w:rPr>
          <w:rFonts w:eastAsiaTheme="minorHAnsi"/>
          <w:noProof/>
          <w:sz w:val="22"/>
          <w:szCs w:val="22"/>
          <w:lang w:val="en-US" w:eastAsia="en-US"/>
        </w:rPr>
        <w:t xml:space="preserve">. </w:t>
      </w:r>
      <w:r w:rsidRPr="006D5863">
        <w:rPr>
          <w:rFonts w:eastAsiaTheme="minorHAnsi"/>
          <w:noProof/>
          <w:sz w:val="22"/>
          <w:szCs w:val="22"/>
          <w:lang w:val="en-US" w:eastAsia="en-US"/>
        </w:rPr>
        <w:t xml:space="preserve">The amount of untreated wastewater was examined and it was seen that </w:t>
      </w:r>
      <w:r w:rsidR="009C49BD">
        <w:rPr>
          <w:rFonts w:eastAsiaTheme="minorHAnsi"/>
          <w:noProof/>
          <w:sz w:val="22"/>
          <w:szCs w:val="22"/>
          <w:lang w:val="en-US" w:eastAsia="en-US"/>
        </w:rPr>
        <w:t>i</w:t>
      </w:r>
      <w:r w:rsidRPr="006D5863">
        <w:rPr>
          <w:rFonts w:eastAsiaTheme="minorHAnsi"/>
          <w:noProof/>
          <w:sz w:val="22"/>
          <w:szCs w:val="22"/>
          <w:lang w:val="en-US" w:eastAsia="en-US"/>
        </w:rPr>
        <w:t>t varied between 365-61,807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was determined that Ankara, Kayseri, Konya</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Sivas provinces had a high distribution </w:t>
      </w:r>
      <w:r w:rsidR="009C49BD">
        <w:rPr>
          <w:rFonts w:eastAsiaTheme="minorHAnsi"/>
          <w:noProof/>
          <w:sz w:val="22"/>
          <w:szCs w:val="22"/>
          <w:lang w:val="en-US" w:eastAsia="en-US"/>
        </w:rPr>
        <w:t>regarding</w:t>
      </w:r>
      <w:r w:rsidRPr="006D5863">
        <w:rPr>
          <w:rFonts w:eastAsiaTheme="minorHAnsi"/>
          <w:noProof/>
          <w:sz w:val="22"/>
          <w:szCs w:val="22"/>
          <w:lang w:val="en-US" w:eastAsia="en-US"/>
        </w:rPr>
        <w:t xml:space="preserve"> untreated wastewater potential. Wastewater treatment was not carried out in Kırıkkale, Kırşehir, Aksaray, Karaman, Niğde, Kayseri, Yozgat and Sivas provinces in 2002.</w:t>
      </w:r>
      <w:r w:rsidR="00603BA8">
        <w:rPr>
          <w:rFonts w:eastAsiaTheme="minorHAnsi"/>
          <w:noProof/>
          <w:sz w:val="22"/>
          <w:szCs w:val="22"/>
          <w:lang w:val="en-US" w:eastAsia="en-US"/>
        </w:rPr>
        <w:t xml:space="preserve"> </w:t>
      </w:r>
      <w:r w:rsidRPr="006D5863">
        <w:rPr>
          <w:rFonts w:eastAsiaTheme="minorHAnsi"/>
          <w:noProof/>
          <w:sz w:val="22"/>
          <w:szCs w:val="22"/>
          <w:lang w:val="en-US" w:eastAsia="en-US"/>
        </w:rPr>
        <w:t>The total amount of wastewater varies between 3,285</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244,196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total amount of wastewater was more densely distributed in the provinces in the north and northwest of the Central Anatolia Region. The total wastewater amount of the provinces in the Central Anatolia Region is 466,279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rate of wastewater treated in 2002 was only 52.6%. The spatial distribution of wastewater amounts in the Central Anatolia Region in 2004 is</w:t>
      </w:r>
      <w:r w:rsidR="005D7888">
        <w:rPr>
          <w:rFonts w:eastAsiaTheme="minorHAnsi"/>
          <w:noProof/>
          <w:sz w:val="22"/>
          <w:szCs w:val="22"/>
          <w:lang w:val="en-US" w:eastAsia="en-US"/>
        </w:rPr>
        <w:t> </w:t>
      </w:r>
      <w:r w:rsidRPr="006D5863">
        <w:rPr>
          <w:rFonts w:eastAsiaTheme="minorHAnsi"/>
          <w:noProof/>
          <w:sz w:val="22"/>
          <w:szCs w:val="22"/>
          <w:lang w:val="en-US" w:eastAsia="en-US"/>
        </w:rPr>
        <w:t>given in Figure 3</w:t>
      </w:r>
      <w:r w:rsidRPr="006D5863">
        <w:rPr>
          <w:noProof/>
          <w:sz w:val="22"/>
          <w:szCs w:val="22"/>
          <w:lang w:val="en-US"/>
        </w:rPr>
        <w:t>.</w:t>
      </w:r>
    </w:p>
    <w:p w14:paraId="021CEB4B" w14:textId="77777777" w:rsidR="006D5863" w:rsidRPr="006D5863" w:rsidRDefault="006D5863" w:rsidP="008349F3">
      <w:pPr>
        <w:pStyle w:val="NormalnyWeb"/>
        <w:shd w:val="clear" w:color="auto" w:fill="FFFFFF"/>
        <w:spacing w:before="0" w:beforeAutospacing="0" w:after="0" w:afterAutospacing="0"/>
        <w:jc w:val="center"/>
        <w:rPr>
          <w:noProof/>
          <w:sz w:val="22"/>
          <w:szCs w:val="22"/>
          <w:lang w:val="en-US"/>
        </w:rPr>
      </w:pPr>
      <w:r w:rsidRPr="006D5863">
        <w:rPr>
          <w:noProof/>
          <w:sz w:val="22"/>
          <w:szCs w:val="22"/>
        </w:rPr>
        <w:lastRenderedPageBreak/>
        <w:drawing>
          <wp:inline distT="0" distB="0" distL="0" distR="0" wp14:anchorId="169887EB" wp14:editId="198F8BB5">
            <wp:extent cx="3775300" cy="2700000"/>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300" cy="2700000"/>
                    </a:xfrm>
                    <a:prstGeom prst="rect">
                      <a:avLst/>
                    </a:prstGeom>
                    <a:noFill/>
                    <a:ln>
                      <a:noFill/>
                    </a:ln>
                  </pic:spPr>
                </pic:pic>
              </a:graphicData>
            </a:graphic>
          </wp:inline>
        </w:drawing>
      </w:r>
    </w:p>
    <w:p w14:paraId="7EE1CD36" w14:textId="1E50B8B6" w:rsidR="006D5863" w:rsidRPr="006D5863" w:rsidRDefault="006D5863" w:rsidP="00E0676D">
      <w:pPr>
        <w:pStyle w:val="Rrys"/>
        <w:rPr>
          <w:noProof/>
        </w:rPr>
      </w:pPr>
      <w:r w:rsidRPr="006D5863">
        <w:rPr>
          <w:b/>
          <w:noProof/>
        </w:rPr>
        <w:t>Fig. 3.</w:t>
      </w:r>
      <w:r w:rsidRPr="00E0676D">
        <w:rPr>
          <w:bCs/>
          <w:noProof/>
        </w:rPr>
        <w:t xml:space="preserve"> </w:t>
      </w:r>
      <w:r w:rsidRPr="006D5863">
        <w:rPr>
          <w:noProof/>
        </w:rPr>
        <w:t xml:space="preserve">Spatial Modeling of wastewater amount for </w:t>
      </w:r>
      <w:r w:rsidR="009C49BD">
        <w:rPr>
          <w:noProof/>
        </w:rPr>
        <w:t xml:space="preserve">the </w:t>
      </w:r>
      <w:r w:rsidRPr="006D5863">
        <w:rPr>
          <w:noProof/>
        </w:rPr>
        <w:t>2004 year</w:t>
      </w:r>
    </w:p>
    <w:p w14:paraId="7C0775A0" w14:textId="77777777" w:rsidR="00E0676D" w:rsidRDefault="00E0676D"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57BAC9CB" w14:textId="77E59920" w:rsidR="006D5863" w:rsidRPr="006D5863" w:rsidRDefault="006D5863"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The amount of treated wastewater in the Central Anatolia Region varied between 0</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243,546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amount of treated wastewater was higher in Ankara, Kayseri</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Eskişehir provinces. It was concluded that the amount of treated wastewater in the provinces of Sivas, Çankırı, Yozgat, Kırıkkale, Karaman, Nevşehir, Niğde, Kırşehir, Aksaray and Konya was less dense. The provinces where wastewater was not treated in 2004 were Aksaray, Kırıkkale, Kırşehir, Sivas, Çankırı and Yozgat. </w:t>
      </w:r>
    </w:p>
    <w:p w14:paraId="33DC590C" w14:textId="148F4B96" w:rsidR="006D5863" w:rsidRPr="006D5863" w:rsidRDefault="006D5863" w:rsidP="00E0676D">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It has been observed that the amount of untreated wastewater varies between 399-67,907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amount of untreated wastewater was higher in Konya and Ankara provinces. Total wastewater amounts in the Central Anatolia Region in 2004 varied between 3,143</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256,999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In the provinces in the northern and southern regions of the Central Anatolia Region, the density of the total amount of wastewater showed a decreasing distribution depending on the population. The highest amount of untreated wastewater in 2004 was in Konya with 67,907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/year. </w:t>
      </w:r>
    </w:p>
    <w:p w14:paraId="3687EB44" w14:textId="21D9571E" w:rsidR="006D5863" w:rsidRDefault="006D5863" w:rsidP="00E0676D">
      <w:pPr>
        <w:pStyle w:val="NormalnyWeb"/>
        <w:shd w:val="clear" w:color="auto" w:fill="FFFFFF"/>
        <w:spacing w:before="0" w:beforeAutospacing="0" w:after="0" w:afterAutospacing="0"/>
        <w:ind w:firstLine="284"/>
        <w:jc w:val="both"/>
        <w:rPr>
          <w:rFonts w:eastAsiaTheme="minorEastAsia"/>
          <w:noProof/>
          <w:sz w:val="22"/>
          <w:szCs w:val="22"/>
          <w:lang w:val="en-US"/>
        </w:rPr>
      </w:pPr>
      <w:r w:rsidRPr="006D5863">
        <w:rPr>
          <w:rFonts w:eastAsiaTheme="minorHAnsi"/>
          <w:noProof/>
          <w:sz w:val="22"/>
          <w:szCs w:val="22"/>
          <w:lang w:val="en-US" w:eastAsia="en-US"/>
        </w:rPr>
        <w:t>The provinces with the highest total amount of wastewater were Ankara, Konya, Kayseri</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Eskişehir, respectively. The highest amount of treated wastewater in 2004 was </w:t>
      </w:r>
      <w:r w:rsidR="009C49BD">
        <w:rPr>
          <w:rFonts w:eastAsiaTheme="minorHAnsi"/>
          <w:noProof/>
          <w:sz w:val="22"/>
          <w:szCs w:val="22"/>
          <w:lang w:val="en-US" w:eastAsia="en-US"/>
        </w:rPr>
        <w:t xml:space="preserve">in </w:t>
      </w:r>
      <w:r w:rsidRPr="006D5863">
        <w:rPr>
          <w:rFonts w:eastAsiaTheme="minorHAnsi"/>
          <w:noProof/>
          <w:sz w:val="22"/>
          <w:szCs w:val="22"/>
          <w:lang w:val="en-US" w:eastAsia="en-US"/>
        </w:rPr>
        <w:t>Ankara, the capital of Turkiye, with 243,546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/year. </w:t>
      </w:r>
      <w:r w:rsidR="009C49BD">
        <w:rPr>
          <w:rFonts w:eastAsiaTheme="minorHAnsi"/>
          <w:noProof/>
          <w:sz w:val="22"/>
          <w:szCs w:val="22"/>
          <w:lang w:val="en-US" w:eastAsia="en-US"/>
        </w:rPr>
        <w:t>Kayseri was the second province with the highest amount of treated wastewater,</w:t>
      </w:r>
      <w:r w:rsidRPr="006D5863">
        <w:rPr>
          <w:rFonts w:eastAsiaTheme="minorHAnsi"/>
          <w:noProof/>
          <w:sz w:val="22"/>
          <w:szCs w:val="22"/>
          <w:lang w:val="en-US" w:eastAsia="en-US"/>
        </w:rPr>
        <w:t xml:space="preserve"> with 50,102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 / year. In 2004, 65.9% of the total wastewater amount of the provinces in the region could be treated. </w:t>
      </w:r>
      <w:r w:rsidR="009C49BD">
        <w:rPr>
          <w:rFonts w:eastAsiaTheme="minorHAnsi"/>
          <w:noProof/>
          <w:sz w:val="22"/>
          <w:szCs w:val="22"/>
          <w:lang w:val="en-US" w:eastAsia="en-US"/>
        </w:rPr>
        <w:t>The s</w:t>
      </w:r>
      <w:r w:rsidRPr="006D5863">
        <w:rPr>
          <w:rFonts w:eastAsiaTheme="minorHAnsi"/>
          <w:noProof/>
          <w:sz w:val="22"/>
          <w:szCs w:val="22"/>
          <w:lang w:val="en-US" w:eastAsia="en-US"/>
        </w:rPr>
        <w:t>patial distribution modeling of wastewater amounts in the Central Anatolia Region in</w:t>
      </w:r>
      <w:r w:rsidR="00173B62">
        <w:rPr>
          <w:rFonts w:eastAsiaTheme="minorHAnsi"/>
          <w:noProof/>
          <w:sz w:val="22"/>
          <w:szCs w:val="22"/>
          <w:lang w:val="en-US" w:eastAsia="en-US"/>
        </w:rPr>
        <w:t> </w:t>
      </w:r>
      <w:r w:rsidRPr="006D5863">
        <w:rPr>
          <w:rFonts w:eastAsiaTheme="minorHAnsi"/>
          <w:noProof/>
          <w:sz w:val="22"/>
          <w:szCs w:val="22"/>
          <w:lang w:val="en-US" w:eastAsia="en-US"/>
        </w:rPr>
        <w:t>2006 is shown in Figure 4</w:t>
      </w:r>
      <w:r w:rsidRPr="006D5863">
        <w:rPr>
          <w:rFonts w:eastAsiaTheme="minorEastAsia"/>
          <w:noProof/>
          <w:sz w:val="22"/>
          <w:szCs w:val="22"/>
          <w:lang w:val="en-US"/>
        </w:rPr>
        <w:t>.</w:t>
      </w:r>
    </w:p>
    <w:p w14:paraId="170CFEA1" w14:textId="77777777" w:rsidR="00E0676D" w:rsidRPr="006D5863" w:rsidRDefault="00E0676D" w:rsidP="006D5863">
      <w:pPr>
        <w:pStyle w:val="NormalnyWeb"/>
        <w:shd w:val="clear" w:color="auto" w:fill="FFFFFF"/>
        <w:spacing w:before="0" w:beforeAutospacing="0" w:after="0" w:afterAutospacing="0"/>
        <w:jc w:val="both"/>
        <w:rPr>
          <w:rFonts w:eastAsiaTheme="minorEastAsia"/>
          <w:noProof/>
          <w:sz w:val="22"/>
          <w:szCs w:val="22"/>
          <w:lang w:val="en-US"/>
        </w:rPr>
      </w:pPr>
    </w:p>
    <w:p w14:paraId="17595158" w14:textId="65EDF693" w:rsidR="006D5863" w:rsidRPr="006D5863" w:rsidRDefault="00603BA8" w:rsidP="008349F3">
      <w:pPr>
        <w:pStyle w:val="NormalnyWeb"/>
        <w:shd w:val="clear" w:color="auto" w:fill="FFFFFF"/>
        <w:spacing w:before="0" w:beforeAutospacing="0" w:after="0" w:afterAutospacing="0"/>
        <w:jc w:val="center"/>
        <w:rPr>
          <w:rFonts w:eastAsiaTheme="minorEastAsia"/>
          <w:noProof/>
          <w:sz w:val="22"/>
          <w:szCs w:val="22"/>
          <w:lang w:val="en-US"/>
        </w:rPr>
      </w:pPr>
      <w:r w:rsidRPr="006D5863">
        <w:rPr>
          <w:rFonts w:eastAsiaTheme="minorHAnsi"/>
          <w:noProof/>
          <w:sz w:val="22"/>
          <w:szCs w:val="22"/>
        </w:rPr>
        <w:drawing>
          <wp:inline distT="0" distB="0" distL="0" distR="0" wp14:anchorId="2D92B6EA" wp14:editId="126D3576">
            <wp:extent cx="3683000" cy="2699385"/>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000" cy="2699385"/>
                    </a:xfrm>
                    <a:prstGeom prst="rect">
                      <a:avLst/>
                    </a:prstGeom>
                    <a:noFill/>
                    <a:ln>
                      <a:noFill/>
                    </a:ln>
                  </pic:spPr>
                </pic:pic>
              </a:graphicData>
            </a:graphic>
          </wp:inline>
        </w:drawing>
      </w:r>
    </w:p>
    <w:p w14:paraId="05B17DD4" w14:textId="3DC3DF0D" w:rsidR="006D5863" w:rsidRPr="006D5863" w:rsidRDefault="006D5863" w:rsidP="00D17679">
      <w:pPr>
        <w:pStyle w:val="Rrys"/>
        <w:rPr>
          <w:noProof/>
        </w:rPr>
      </w:pPr>
      <w:r w:rsidRPr="006D5863">
        <w:rPr>
          <w:b/>
          <w:noProof/>
        </w:rPr>
        <w:t>Fig. 4.</w:t>
      </w:r>
      <w:r w:rsidRPr="00D17679">
        <w:rPr>
          <w:bCs/>
          <w:noProof/>
        </w:rPr>
        <w:t xml:space="preserve"> </w:t>
      </w:r>
      <w:r w:rsidRPr="006D5863">
        <w:rPr>
          <w:noProof/>
        </w:rPr>
        <w:t xml:space="preserve">Spatial Modeling of wastewater amount for </w:t>
      </w:r>
      <w:r w:rsidR="009C49BD">
        <w:rPr>
          <w:noProof/>
        </w:rPr>
        <w:t xml:space="preserve">the </w:t>
      </w:r>
      <w:r w:rsidRPr="006D5863">
        <w:rPr>
          <w:noProof/>
        </w:rPr>
        <w:t>2006 year</w:t>
      </w:r>
    </w:p>
    <w:p w14:paraId="3A2363F3" w14:textId="77777777" w:rsidR="00D17679" w:rsidRDefault="00D17679"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57E0FA46" w14:textId="1F32196E" w:rsidR="006D5863" w:rsidRPr="00173B62" w:rsidRDefault="006D5863" w:rsidP="00D17679">
      <w:pPr>
        <w:pStyle w:val="NormalnyWeb"/>
        <w:shd w:val="clear" w:color="auto" w:fill="FFFFFF"/>
        <w:spacing w:before="0" w:beforeAutospacing="0" w:after="0" w:afterAutospacing="0"/>
        <w:ind w:firstLine="284"/>
        <w:jc w:val="both"/>
        <w:rPr>
          <w:rFonts w:eastAsiaTheme="minorHAnsi"/>
          <w:noProof/>
          <w:spacing w:val="-2"/>
          <w:sz w:val="22"/>
          <w:szCs w:val="22"/>
          <w:lang w:val="en-US" w:eastAsia="en-US"/>
        </w:rPr>
      </w:pPr>
      <w:r w:rsidRPr="00173B62">
        <w:rPr>
          <w:rFonts w:eastAsiaTheme="minorHAnsi"/>
          <w:noProof/>
          <w:spacing w:val="-2"/>
          <w:sz w:val="22"/>
          <w:szCs w:val="22"/>
          <w:lang w:val="en-US" w:eastAsia="en-US"/>
        </w:rPr>
        <w:lastRenderedPageBreak/>
        <w:t>The amount of treated wastewater in the Central Anatolia Region in 2006 varied between 0-209,249 thousand m</w:t>
      </w:r>
      <w:r w:rsidRPr="00173B62">
        <w:rPr>
          <w:rFonts w:eastAsiaTheme="minorHAnsi"/>
          <w:noProof/>
          <w:spacing w:val="-2"/>
          <w:sz w:val="22"/>
          <w:szCs w:val="22"/>
          <w:vertAlign w:val="superscript"/>
          <w:lang w:val="en-US" w:eastAsia="en-US"/>
        </w:rPr>
        <w:t>3</w:t>
      </w:r>
      <w:r w:rsidRPr="00173B62">
        <w:rPr>
          <w:rFonts w:eastAsiaTheme="minorHAnsi"/>
          <w:noProof/>
          <w:spacing w:val="-2"/>
          <w:sz w:val="22"/>
          <w:szCs w:val="22"/>
          <w:lang w:val="en-US" w:eastAsia="en-US"/>
        </w:rPr>
        <w:t>/year. The amount was less in the provinces located in the south, north</w:t>
      </w:r>
      <w:r w:rsidR="009C49BD" w:rsidRPr="00173B62">
        <w:rPr>
          <w:rFonts w:eastAsiaTheme="minorHAnsi"/>
          <w:noProof/>
          <w:spacing w:val="-2"/>
          <w:sz w:val="22"/>
          <w:szCs w:val="22"/>
          <w:lang w:val="en-US" w:eastAsia="en-US"/>
        </w:rPr>
        <w:t>,</w:t>
      </w:r>
      <w:r w:rsidRPr="00173B62">
        <w:rPr>
          <w:rFonts w:eastAsiaTheme="minorHAnsi"/>
          <w:noProof/>
          <w:spacing w:val="-2"/>
          <w:sz w:val="22"/>
          <w:szCs w:val="22"/>
          <w:lang w:val="en-US" w:eastAsia="en-US"/>
        </w:rPr>
        <w:t xml:space="preserve"> and northwest of the region. It was observed that the density of treated wastewater was higher in Ankara, Eskişehir</w:t>
      </w:r>
      <w:r w:rsidR="009C49BD" w:rsidRPr="00173B62">
        <w:rPr>
          <w:rFonts w:eastAsiaTheme="minorHAnsi"/>
          <w:noProof/>
          <w:spacing w:val="-2"/>
          <w:sz w:val="22"/>
          <w:szCs w:val="22"/>
          <w:lang w:val="en-US" w:eastAsia="en-US"/>
        </w:rPr>
        <w:t>,</w:t>
      </w:r>
      <w:r w:rsidRPr="00173B62">
        <w:rPr>
          <w:rFonts w:eastAsiaTheme="minorHAnsi"/>
          <w:noProof/>
          <w:spacing w:val="-2"/>
          <w:sz w:val="22"/>
          <w:szCs w:val="22"/>
          <w:lang w:val="en-US" w:eastAsia="en-US"/>
        </w:rPr>
        <w:t xml:space="preserve"> and Kayseri provinces.</w:t>
      </w:r>
    </w:p>
    <w:p w14:paraId="6CEE2F1C" w14:textId="380FE328" w:rsidR="006D5863" w:rsidRPr="006D5863" w:rsidRDefault="006D5863" w:rsidP="00D17679">
      <w:pPr>
        <w:ind w:firstLine="284"/>
        <w:jc w:val="both"/>
        <w:rPr>
          <w:noProof/>
          <w:sz w:val="22"/>
          <w:szCs w:val="22"/>
        </w:rPr>
      </w:pPr>
      <w:r w:rsidRPr="006D5863">
        <w:rPr>
          <w:noProof/>
          <w:sz w:val="22"/>
          <w:szCs w:val="22"/>
        </w:rPr>
        <w:t>The amount of untreated wastewater varied between 2,227</w:t>
      </w:r>
      <w:r w:rsidR="009C49BD">
        <w:rPr>
          <w:noProof/>
          <w:sz w:val="22"/>
          <w:szCs w:val="22"/>
        </w:rPr>
        <w:t xml:space="preserve"> and </w:t>
      </w:r>
      <w:r w:rsidRPr="006D5863">
        <w:rPr>
          <w:noProof/>
          <w:sz w:val="22"/>
          <w:szCs w:val="22"/>
        </w:rPr>
        <w:t>79,609 thousand m</w:t>
      </w:r>
      <w:r w:rsidRPr="006D5863">
        <w:rPr>
          <w:noProof/>
          <w:sz w:val="22"/>
          <w:szCs w:val="22"/>
          <w:vertAlign w:val="superscript"/>
        </w:rPr>
        <w:t>3</w:t>
      </w:r>
      <w:r w:rsidRPr="006D5863">
        <w:rPr>
          <w:noProof/>
          <w:sz w:val="22"/>
          <w:szCs w:val="22"/>
        </w:rPr>
        <w:t>/year. In 2006, it was observed that the amount of untreated wastewater in the region was at high levels in Sivas, Ankara</w:t>
      </w:r>
      <w:r w:rsidR="009C49BD">
        <w:rPr>
          <w:noProof/>
          <w:sz w:val="22"/>
          <w:szCs w:val="22"/>
        </w:rPr>
        <w:t>,</w:t>
      </w:r>
      <w:r w:rsidRPr="006D5863">
        <w:rPr>
          <w:noProof/>
          <w:sz w:val="22"/>
          <w:szCs w:val="22"/>
        </w:rPr>
        <w:t xml:space="preserve"> and Eskişehir provinces. </w:t>
      </w:r>
    </w:p>
    <w:p w14:paraId="089243A8" w14:textId="2C326FE0" w:rsidR="006D5863" w:rsidRP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Total wastewater amounts varied between 4,843</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226,916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provinces with the</w:t>
      </w:r>
      <w:r w:rsidR="00173B62">
        <w:rPr>
          <w:rFonts w:eastAsiaTheme="minorHAnsi"/>
          <w:noProof/>
          <w:sz w:val="22"/>
          <w:szCs w:val="22"/>
          <w:lang w:val="en-US" w:eastAsia="en-US"/>
        </w:rPr>
        <w:t> </w:t>
      </w:r>
      <w:r w:rsidRPr="006D5863">
        <w:rPr>
          <w:rFonts w:eastAsiaTheme="minorHAnsi"/>
          <w:noProof/>
          <w:sz w:val="22"/>
          <w:szCs w:val="22"/>
          <w:lang w:val="en-US" w:eastAsia="en-US"/>
        </w:rPr>
        <w:t>highest total wastewater amounts are Ankara, Eskişehir, Kayseri</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Konya. </w:t>
      </w:r>
      <w:r w:rsidR="009C49BD">
        <w:rPr>
          <w:rFonts w:eastAsiaTheme="minorHAnsi"/>
          <w:noProof/>
          <w:sz w:val="22"/>
          <w:szCs w:val="22"/>
          <w:lang w:val="en-US" w:eastAsia="en-US"/>
        </w:rPr>
        <w:t>This amount was found to</w:t>
      </w:r>
      <w:r w:rsidR="00173B62">
        <w:rPr>
          <w:rFonts w:eastAsiaTheme="minorHAnsi"/>
          <w:noProof/>
          <w:sz w:val="22"/>
          <w:szCs w:val="22"/>
          <w:lang w:val="en-US" w:eastAsia="en-US"/>
        </w:rPr>
        <w:t> </w:t>
      </w:r>
      <w:r w:rsidR="009C49BD">
        <w:rPr>
          <w:rFonts w:eastAsiaTheme="minorHAnsi"/>
          <w:noProof/>
          <w:sz w:val="22"/>
          <w:szCs w:val="22"/>
          <w:lang w:val="en-US" w:eastAsia="en-US"/>
        </w:rPr>
        <w:t>be</w:t>
      </w:r>
      <w:r w:rsidRPr="006D5863">
        <w:rPr>
          <w:rFonts w:eastAsiaTheme="minorHAnsi"/>
          <w:noProof/>
          <w:sz w:val="22"/>
          <w:szCs w:val="22"/>
          <w:lang w:val="en-US" w:eastAsia="en-US"/>
        </w:rPr>
        <w:t xml:space="preserve"> lower in the provinces located in the north and south of the Central Anatolia Region compared to Ankara, Eskişehir, Kayseri</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Konya. </w:t>
      </w:r>
    </w:p>
    <w:p w14:paraId="6E3A2885" w14:textId="1AF0A8BD" w:rsidR="006D5863" w:rsidRPr="009C49BD" w:rsidRDefault="006D5863" w:rsidP="00D17679">
      <w:pPr>
        <w:pStyle w:val="NormalnyWeb"/>
        <w:shd w:val="clear" w:color="auto" w:fill="FFFFFF"/>
        <w:spacing w:before="0" w:beforeAutospacing="0" w:after="0" w:afterAutospacing="0"/>
        <w:ind w:firstLine="284"/>
        <w:jc w:val="both"/>
        <w:rPr>
          <w:rFonts w:eastAsiaTheme="minorHAnsi"/>
          <w:noProof/>
          <w:spacing w:val="-2"/>
          <w:sz w:val="22"/>
          <w:szCs w:val="22"/>
          <w:lang w:val="en-US" w:eastAsia="en-US"/>
        </w:rPr>
      </w:pPr>
      <w:r w:rsidRPr="009C49BD">
        <w:rPr>
          <w:rFonts w:eastAsiaTheme="minorHAnsi"/>
          <w:noProof/>
          <w:spacing w:val="-2"/>
          <w:sz w:val="22"/>
          <w:szCs w:val="22"/>
          <w:lang w:val="en-US" w:eastAsia="en-US"/>
        </w:rPr>
        <w:t>The total amount of wastewater was observed at the highest level in 2006, with 226,916 thousand m</w:t>
      </w:r>
      <w:r w:rsidRPr="009C49BD">
        <w:rPr>
          <w:rFonts w:eastAsiaTheme="minorHAnsi"/>
          <w:noProof/>
          <w:spacing w:val="-2"/>
          <w:sz w:val="22"/>
          <w:szCs w:val="22"/>
          <w:vertAlign w:val="superscript"/>
          <w:lang w:val="en-US" w:eastAsia="en-US"/>
        </w:rPr>
        <w:t>3</w:t>
      </w:r>
      <w:r w:rsidRPr="009C49BD">
        <w:rPr>
          <w:rFonts w:eastAsiaTheme="minorHAnsi"/>
          <w:noProof/>
          <w:spacing w:val="-2"/>
          <w:sz w:val="22"/>
          <w:szCs w:val="22"/>
          <w:lang w:val="en-US" w:eastAsia="en-US"/>
        </w:rPr>
        <w:t>/year, in</w:t>
      </w:r>
      <w:r w:rsidR="00173B62">
        <w:rPr>
          <w:rFonts w:eastAsiaTheme="minorHAnsi"/>
          <w:noProof/>
          <w:spacing w:val="-2"/>
          <w:sz w:val="22"/>
          <w:szCs w:val="22"/>
          <w:lang w:val="en-US" w:eastAsia="en-US"/>
        </w:rPr>
        <w:t> </w:t>
      </w:r>
      <w:r w:rsidRPr="009C49BD">
        <w:rPr>
          <w:rFonts w:eastAsiaTheme="minorHAnsi"/>
          <w:noProof/>
          <w:spacing w:val="-2"/>
          <w:sz w:val="22"/>
          <w:szCs w:val="22"/>
          <w:lang w:val="en-US" w:eastAsia="en-US"/>
        </w:rPr>
        <w:t>Ankara, which has a high population. It is seen that the lowest total wastewater amount is in Çankırı province</w:t>
      </w:r>
      <w:r w:rsidR="009C49BD" w:rsidRPr="009C49BD">
        <w:rPr>
          <w:rFonts w:eastAsiaTheme="minorHAnsi"/>
          <w:noProof/>
          <w:spacing w:val="-2"/>
          <w:sz w:val="22"/>
          <w:szCs w:val="22"/>
          <w:lang w:val="en-US" w:eastAsia="en-US"/>
        </w:rPr>
        <w:t>,</w:t>
      </w:r>
      <w:r w:rsidRPr="009C49BD">
        <w:rPr>
          <w:rFonts w:eastAsiaTheme="minorHAnsi"/>
          <w:noProof/>
          <w:spacing w:val="-2"/>
          <w:sz w:val="22"/>
          <w:szCs w:val="22"/>
          <w:lang w:val="en-US" w:eastAsia="en-US"/>
        </w:rPr>
        <w:t xml:space="preserve"> with 6,776 thousand m</w:t>
      </w:r>
      <w:r w:rsidRPr="009C49BD">
        <w:rPr>
          <w:rFonts w:eastAsiaTheme="minorHAnsi"/>
          <w:noProof/>
          <w:spacing w:val="-2"/>
          <w:sz w:val="22"/>
          <w:szCs w:val="22"/>
          <w:vertAlign w:val="superscript"/>
          <w:lang w:val="en-US" w:eastAsia="en-US"/>
        </w:rPr>
        <w:t>3</w:t>
      </w:r>
      <w:r w:rsidRPr="009C49BD">
        <w:rPr>
          <w:rFonts w:eastAsiaTheme="minorHAnsi"/>
          <w:noProof/>
          <w:spacing w:val="-2"/>
          <w:sz w:val="22"/>
          <w:szCs w:val="22"/>
          <w:lang w:val="en-US" w:eastAsia="en-US"/>
        </w:rPr>
        <w:t>/year. The total wastewater amount of the provinces in the Central Anatolia Region is 528,722 thousand m</w:t>
      </w:r>
      <w:r w:rsidRPr="009C49BD">
        <w:rPr>
          <w:rFonts w:eastAsiaTheme="minorHAnsi"/>
          <w:noProof/>
          <w:spacing w:val="-2"/>
          <w:sz w:val="22"/>
          <w:szCs w:val="22"/>
          <w:vertAlign w:val="superscript"/>
          <w:lang w:val="en-US" w:eastAsia="en-US"/>
        </w:rPr>
        <w:t>3</w:t>
      </w:r>
      <w:r w:rsidRPr="009C49BD">
        <w:rPr>
          <w:rFonts w:eastAsiaTheme="minorHAnsi"/>
          <w:noProof/>
          <w:spacing w:val="-2"/>
          <w:sz w:val="22"/>
          <w:szCs w:val="22"/>
          <w:lang w:val="en-US" w:eastAsia="en-US"/>
        </w:rPr>
        <w:t xml:space="preserve">/year, and only 61.6% of this wastewater amount could be treated in 2006. </w:t>
      </w:r>
      <w:r w:rsidR="009C49BD" w:rsidRPr="009C49BD">
        <w:rPr>
          <w:rFonts w:eastAsiaTheme="minorHAnsi"/>
          <w:noProof/>
          <w:spacing w:val="-2"/>
          <w:sz w:val="22"/>
          <w:szCs w:val="22"/>
          <w:lang w:val="en-US" w:eastAsia="en-US"/>
        </w:rPr>
        <w:t>The s</w:t>
      </w:r>
      <w:r w:rsidRPr="009C49BD">
        <w:rPr>
          <w:rFonts w:eastAsiaTheme="minorHAnsi"/>
          <w:noProof/>
          <w:spacing w:val="-2"/>
          <w:sz w:val="22"/>
          <w:szCs w:val="22"/>
          <w:lang w:val="en-US" w:eastAsia="en-US"/>
        </w:rPr>
        <w:t>patial distribution modeling of wastewater amounts in the Central Anatolia Region in 2008 is given in Figure 5.</w:t>
      </w:r>
    </w:p>
    <w:p w14:paraId="0B4F6B17" w14:textId="77777777" w:rsidR="00D17679" w:rsidRPr="006D5863" w:rsidRDefault="00D17679" w:rsidP="006D5863">
      <w:pPr>
        <w:pStyle w:val="NormalnyWeb"/>
        <w:shd w:val="clear" w:color="auto" w:fill="FFFFFF"/>
        <w:spacing w:before="0" w:beforeAutospacing="0" w:after="0" w:afterAutospacing="0"/>
        <w:jc w:val="both"/>
        <w:rPr>
          <w:rFonts w:eastAsiaTheme="minorHAnsi"/>
          <w:noProof/>
          <w:sz w:val="22"/>
          <w:szCs w:val="22"/>
          <w:lang w:val="en-US" w:eastAsia="en-US"/>
        </w:rPr>
      </w:pPr>
    </w:p>
    <w:p w14:paraId="483161C3" w14:textId="77777777" w:rsidR="006D5863" w:rsidRPr="006D5863" w:rsidRDefault="006D5863" w:rsidP="008349F3">
      <w:pPr>
        <w:pStyle w:val="NormalnyWeb"/>
        <w:shd w:val="clear" w:color="auto" w:fill="FFFFFF"/>
        <w:spacing w:before="0" w:beforeAutospacing="0" w:after="0" w:afterAutospacing="0"/>
        <w:jc w:val="center"/>
        <w:rPr>
          <w:rFonts w:eastAsiaTheme="minorHAnsi"/>
          <w:noProof/>
          <w:sz w:val="22"/>
          <w:szCs w:val="22"/>
          <w:lang w:val="en-US" w:eastAsia="en-US"/>
        </w:rPr>
      </w:pPr>
      <w:r w:rsidRPr="006D5863">
        <w:rPr>
          <w:rFonts w:eastAsiaTheme="minorHAnsi"/>
          <w:noProof/>
          <w:sz w:val="22"/>
          <w:szCs w:val="22"/>
        </w:rPr>
        <w:drawing>
          <wp:inline distT="0" distB="0" distL="0" distR="0" wp14:anchorId="7A6D43AC" wp14:editId="0533EFDC">
            <wp:extent cx="3798570" cy="2699385"/>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570" cy="2699385"/>
                    </a:xfrm>
                    <a:prstGeom prst="rect">
                      <a:avLst/>
                    </a:prstGeom>
                    <a:noFill/>
                    <a:ln>
                      <a:noFill/>
                    </a:ln>
                  </pic:spPr>
                </pic:pic>
              </a:graphicData>
            </a:graphic>
          </wp:inline>
        </w:drawing>
      </w:r>
    </w:p>
    <w:p w14:paraId="07B89FDE" w14:textId="491C6FFD" w:rsidR="006D5863" w:rsidRDefault="006D5863" w:rsidP="00D17679">
      <w:pPr>
        <w:pStyle w:val="Rrys"/>
        <w:rPr>
          <w:noProof/>
        </w:rPr>
      </w:pPr>
      <w:r w:rsidRPr="006D5863">
        <w:rPr>
          <w:b/>
          <w:noProof/>
        </w:rPr>
        <w:t>Fig. 5.</w:t>
      </w:r>
      <w:r w:rsidRPr="00D17679">
        <w:rPr>
          <w:bCs/>
          <w:noProof/>
        </w:rPr>
        <w:t xml:space="preserve"> </w:t>
      </w:r>
      <w:r w:rsidRPr="006D5863">
        <w:rPr>
          <w:noProof/>
        </w:rPr>
        <w:t xml:space="preserve">Spatial Modeling of wastewater amount for </w:t>
      </w:r>
      <w:r w:rsidR="009C49BD">
        <w:rPr>
          <w:noProof/>
        </w:rPr>
        <w:t xml:space="preserve">the </w:t>
      </w:r>
      <w:r w:rsidRPr="006D5863">
        <w:rPr>
          <w:noProof/>
        </w:rPr>
        <w:t>2008 year</w:t>
      </w:r>
    </w:p>
    <w:p w14:paraId="5E0792CF" w14:textId="77777777" w:rsidR="00D17679" w:rsidRDefault="00D17679" w:rsidP="00D17679">
      <w:pPr>
        <w:pStyle w:val="NormalnyWeb"/>
        <w:shd w:val="clear" w:color="auto" w:fill="FFFFFF"/>
        <w:spacing w:before="0" w:beforeAutospacing="0" w:after="0" w:afterAutospacing="0"/>
        <w:ind w:firstLine="284"/>
        <w:jc w:val="both"/>
        <w:rPr>
          <w:noProof/>
          <w:sz w:val="22"/>
          <w:szCs w:val="22"/>
          <w:lang w:val="en-US"/>
        </w:rPr>
      </w:pPr>
    </w:p>
    <w:p w14:paraId="12D19F1C" w14:textId="59528E8D" w:rsidR="006D5863" w:rsidRPr="00603BA8"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noProof/>
          <w:sz w:val="22"/>
          <w:szCs w:val="22"/>
          <w:lang w:val="en-US"/>
        </w:rPr>
        <w:t>In the Central Anatolia Region, subjecting to the research, the amount of treated wastewater in 2008 varied between 0</w:t>
      </w:r>
      <w:r w:rsidR="009C49BD">
        <w:rPr>
          <w:noProof/>
          <w:sz w:val="22"/>
          <w:szCs w:val="22"/>
          <w:lang w:val="en-US"/>
        </w:rPr>
        <w:t xml:space="preserve"> and </w:t>
      </w:r>
      <w:r w:rsidRPr="006D5863">
        <w:rPr>
          <w:noProof/>
          <w:sz w:val="22"/>
          <w:szCs w:val="22"/>
          <w:lang w:val="en-US"/>
        </w:rPr>
        <w:t>176,020 thousand m</w:t>
      </w:r>
      <w:r w:rsidRPr="006D5863">
        <w:rPr>
          <w:noProof/>
          <w:sz w:val="22"/>
          <w:szCs w:val="22"/>
          <w:vertAlign w:val="superscript"/>
          <w:lang w:val="en-US"/>
        </w:rPr>
        <w:t>3</w:t>
      </w:r>
      <w:r w:rsidRPr="006D5863">
        <w:rPr>
          <w:noProof/>
          <w:sz w:val="22"/>
          <w:szCs w:val="22"/>
          <w:lang w:val="en-US"/>
        </w:rPr>
        <w:t>/year. It was determined that the amount of treated wastewater was highest in Ankara, Kayseri</w:t>
      </w:r>
      <w:r w:rsidR="009C49BD">
        <w:rPr>
          <w:noProof/>
          <w:sz w:val="22"/>
          <w:szCs w:val="22"/>
          <w:lang w:val="en-US"/>
        </w:rPr>
        <w:t>,</w:t>
      </w:r>
      <w:r w:rsidRPr="006D5863">
        <w:rPr>
          <w:noProof/>
          <w:sz w:val="22"/>
          <w:szCs w:val="22"/>
          <w:lang w:val="en-US"/>
        </w:rPr>
        <w:t xml:space="preserve"> and Yozgat provinces. In terms of the amount of treated wastewater, it was observed that wastewater was not treated in Aksaray, Kırıkkale, Kırşehir</w:t>
      </w:r>
      <w:r w:rsidR="009C49BD">
        <w:rPr>
          <w:noProof/>
          <w:sz w:val="22"/>
          <w:szCs w:val="22"/>
          <w:lang w:val="en-US"/>
        </w:rPr>
        <w:t>,</w:t>
      </w:r>
      <w:r w:rsidRPr="006D5863">
        <w:rPr>
          <w:noProof/>
          <w:sz w:val="22"/>
          <w:szCs w:val="22"/>
          <w:lang w:val="en-US"/>
        </w:rPr>
        <w:t xml:space="preserve"> and Sivas provinces in 2008. It is seen that the highest amount of treated wastewater in the region is in Ankara</w:t>
      </w:r>
      <w:r w:rsidR="009C49BD">
        <w:rPr>
          <w:noProof/>
          <w:sz w:val="22"/>
          <w:szCs w:val="22"/>
          <w:lang w:val="en-US"/>
        </w:rPr>
        <w:t>,</w:t>
      </w:r>
      <w:r w:rsidRPr="006D5863">
        <w:rPr>
          <w:noProof/>
          <w:sz w:val="22"/>
          <w:szCs w:val="22"/>
          <w:lang w:val="en-US"/>
        </w:rPr>
        <w:t xml:space="preserve"> with 176</w:t>
      </w:r>
      <w:r w:rsidR="009C49BD">
        <w:rPr>
          <w:noProof/>
          <w:sz w:val="22"/>
          <w:szCs w:val="22"/>
          <w:lang w:val="en-US"/>
        </w:rPr>
        <w:t>,</w:t>
      </w:r>
      <w:r w:rsidRPr="006D5863">
        <w:rPr>
          <w:noProof/>
          <w:sz w:val="22"/>
          <w:szCs w:val="22"/>
          <w:lang w:val="en-US"/>
        </w:rPr>
        <w:t>020 thousand m</w:t>
      </w:r>
      <w:r w:rsidRPr="006D5863">
        <w:rPr>
          <w:noProof/>
          <w:sz w:val="22"/>
          <w:szCs w:val="22"/>
          <w:vertAlign w:val="superscript"/>
          <w:lang w:val="en-US"/>
        </w:rPr>
        <w:t>3</w:t>
      </w:r>
      <w:r w:rsidRPr="006D5863">
        <w:rPr>
          <w:noProof/>
          <w:sz w:val="22"/>
          <w:szCs w:val="22"/>
          <w:lang w:val="en-US"/>
        </w:rPr>
        <w:t>/year</w:t>
      </w:r>
      <w:r w:rsidRPr="006D5863">
        <w:rPr>
          <w:rFonts w:eastAsiaTheme="minorHAnsi"/>
          <w:noProof/>
          <w:sz w:val="22"/>
          <w:szCs w:val="22"/>
          <w:lang w:val="en-US" w:eastAsia="en-US"/>
        </w:rPr>
        <w:t>.</w:t>
      </w:r>
      <w:r w:rsidR="00603BA8">
        <w:rPr>
          <w:rFonts w:eastAsiaTheme="minorHAnsi"/>
          <w:noProof/>
          <w:sz w:val="22"/>
          <w:szCs w:val="22"/>
          <w:lang w:val="en-US" w:eastAsia="en-US"/>
        </w:rPr>
        <w:t xml:space="preserve"> </w:t>
      </w:r>
      <w:r w:rsidRPr="006D5863">
        <w:rPr>
          <w:noProof/>
          <w:sz w:val="22"/>
          <w:szCs w:val="22"/>
          <w:lang w:val="en-US"/>
        </w:rPr>
        <w:t>It was observed that the amount of untreated wastewater in the research area varied between 418</w:t>
      </w:r>
      <w:r w:rsidR="009C49BD">
        <w:rPr>
          <w:noProof/>
          <w:sz w:val="22"/>
          <w:szCs w:val="22"/>
          <w:lang w:val="en-US"/>
        </w:rPr>
        <w:t xml:space="preserve"> and </w:t>
      </w:r>
      <w:r w:rsidRPr="006D5863">
        <w:rPr>
          <w:noProof/>
          <w:sz w:val="22"/>
          <w:szCs w:val="22"/>
          <w:lang w:val="en-US"/>
        </w:rPr>
        <w:t>61</w:t>
      </w:r>
      <w:r w:rsidR="009C49BD">
        <w:rPr>
          <w:noProof/>
          <w:sz w:val="22"/>
          <w:szCs w:val="22"/>
          <w:lang w:val="en-US"/>
        </w:rPr>
        <w:t>,</w:t>
      </w:r>
      <w:r w:rsidRPr="006D5863">
        <w:rPr>
          <w:noProof/>
          <w:sz w:val="22"/>
          <w:szCs w:val="22"/>
          <w:lang w:val="en-US"/>
        </w:rPr>
        <w:t>736 thousand m</w:t>
      </w:r>
      <w:r w:rsidRPr="006D5863">
        <w:rPr>
          <w:noProof/>
          <w:sz w:val="22"/>
          <w:szCs w:val="22"/>
          <w:vertAlign w:val="superscript"/>
          <w:lang w:val="en-US"/>
        </w:rPr>
        <w:t>3</w:t>
      </w:r>
      <w:r w:rsidRPr="006D5863">
        <w:rPr>
          <w:noProof/>
          <w:sz w:val="22"/>
          <w:szCs w:val="22"/>
          <w:lang w:val="en-US"/>
        </w:rPr>
        <w:t>/year. In 2008, it was found that the amount of untreated wastewater was high</w:t>
      </w:r>
      <w:r w:rsidR="009C49BD">
        <w:rPr>
          <w:noProof/>
          <w:sz w:val="22"/>
          <w:szCs w:val="22"/>
          <w:lang w:val="en-US"/>
        </w:rPr>
        <w:t>,</w:t>
      </w:r>
      <w:r w:rsidRPr="006D5863">
        <w:rPr>
          <w:noProof/>
          <w:sz w:val="22"/>
          <w:szCs w:val="22"/>
          <w:lang w:val="en-US"/>
        </w:rPr>
        <w:t xml:space="preserve"> especially in Ankara, Konya</w:t>
      </w:r>
      <w:r w:rsidR="009C49BD">
        <w:rPr>
          <w:noProof/>
          <w:sz w:val="22"/>
          <w:szCs w:val="22"/>
          <w:lang w:val="en-US"/>
        </w:rPr>
        <w:t>,</w:t>
      </w:r>
      <w:r w:rsidRPr="006D5863">
        <w:rPr>
          <w:noProof/>
          <w:sz w:val="22"/>
          <w:szCs w:val="22"/>
          <w:lang w:val="en-US"/>
        </w:rPr>
        <w:t xml:space="preserve"> and Sivas provinces. It was determined that the provinces where the amount of untreated wastewater was distributed were Aksaray, Konya, Kırıkkale, Kırşehir, Nevşehir, Sivas and Yozgat</w:t>
      </w:r>
      <w:r w:rsidRPr="006D5863">
        <w:rPr>
          <w:rFonts w:eastAsiaTheme="minorHAnsi"/>
          <w:noProof/>
          <w:sz w:val="22"/>
          <w:szCs w:val="22"/>
          <w:lang w:val="en-US" w:eastAsia="en-US"/>
        </w:rPr>
        <w:t>.</w:t>
      </w:r>
      <w:r w:rsidR="00603BA8">
        <w:rPr>
          <w:rFonts w:eastAsiaTheme="minorHAnsi"/>
          <w:noProof/>
          <w:sz w:val="22"/>
          <w:szCs w:val="22"/>
          <w:lang w:val="en-US" w:eastAsia="en-US"/>
        </w:rPr>
        <w:t xml:space="preserve"> </w:t>
      </w:r>
      <w:r w:rsidRPr="006D5863">
        <w:rPr>
          <w:noProof/>
          <w:sz w:val="22"/>
          <w:szCs w:val="22"/>
          <w:lang w:val="en-US"/>
        </w:rPr>
        <w:t>Total wastewater varies between 5</w:t>
      </w:r>
      <w:r w:rsidR="009C49BD">
        <w:rPr>
          <w:noProof/>
          <w:sz w:val="22"/>
          <w:szCs w:val="22"/>
          <w:lang w:val="en-US"/>
        </w:rPr>
        <w:t>,</w:t>
      </w:r>
      <w:r w:rsidRPr="006D5863">
        <w:rPr>
          <w:noProof/>
          <w:sz w:val="22"/>
          <w:szCs w:val="22"/>
          <w:lang w:val="en-US"/>
        </w:rPr>
        <w:t>177</w:t>
      </w:r>
      <w:r w:rsidR="009C49BD">
        <w:rPr>
          <w:noProof/>
          <w:sz w:val="22"/>
          <w:szCs w:val="22"/>
          <w:lang w:val="en-US"/>
        </w:rPr>
        <w:t xml:space="preserve"> and </w:t>
      </w:r>
      <w:r w:rsidRPr="006D5863">
        <w:rPr>
          <w:noProof/>
          <w:sz w:val="22"/>
          <w:szCs w:val="22"/>
          <w:lang w:val="en-US"/>
        </w:rPr>
        <w:t>211</w:t>
      </w:r>
      <w:r w:rsidR="009C49BD">
        <w:rPr>
          <w:noProof/>
          <w:sz w:val="22"/>
          <w:szCs w:val="22"/>
          <w:lang w:val="en-US"/>
        </w:rPr>
        <w:t>,</w:t>
      </w:r>
      <w:r w:rsidRPr="006D5863">
        <w:rPr>
          <w:noProof/>
          <w:sz w:val="22"/>
          <w:szCs w:val="22"/>
          <w:lang w:val="en-US"/>
        </w:rPr>
        <w:t>979 thousand m</w:t>
      </w:r>
      <w:r w:rsidRPr="006D5863">
        <w:rPr>
          <w:noProof/>
          <w:sz w:val="22"/>
          <w:szCs w:val="22"/>
          <w:vertAlign w:val="superscript"/>
          <w:lang w:val="en-US"/>
        </w:rPr>
        <w:t>3</w:t>
      </w:r>
      <w:r w:rsidRPr="006D5863">
        <w:rPr>
          <w:noProof/>
          <w:sz w:val="22"/>
          <w:szCs w:val="22"/>
          <w:lang w:val="en-US"/>
        </w:rPr>
        <w:t xml:space="preserve">/year in terms of quantity. It was determined that the spatial density of the total amount of wastewater was high in the </w:t>
      </w:r>
      <w:r w:rsidR="009C49BD">
        <w:rPr>
          <w:noProof/>
          <w:sz w:val="22"/>
          <w:szCs w:val="22"/>
          <w:lang w:val="en-US"/>
        </w:rPr>
        <w:t>northwest, west, and east provinces</w:t>
      </w:r>
      <w:r w:rsidRPr="006D5863">
        <w:rPr>
          <w:noProof/>
          <w:sz w:val="22"/>
          <w:szCs w:val="22"/>
          <w:lang w:val="en-US"/>
        </w:rPr>
        <w:t xml:space="preserve"> of the Central Anatolia Region. It is observed that the density is low in the provinces located in the north and south of the Central Anatolia region. The provinces with the lowest total wastewater amounts in 2008 are Çankırı with 5177 thousand m</w:t>
      </w:r>
      <w:r w:rsidRPr="006D5863">
        <w:rPr>
          <w:noProof/>
          <w:sz w:val="22"/>
          <w:szCs w:val="22"/>
          <w:vertAlign w:val="superscript"/>
          <w:lang w:val="en-US"/>
        </w:rPr>
        <w:t>3</w:t>
      </w:r>
      <w:r w:rsidRPr="006D5863">
        <w:rPr>
          <w:noProof/>
          <w:sz w:val="22"/>
          <w:szCs w:val="22"/>
          <w:lang w:val="en-US"/>
        </w:rPr>
        <w:t>/year, Karaman with 6.018 thousand m</w:t>
      </w:r>
      <w:r w:rsidRPr="006D5863">
        <w:rPr>
          <w:noProof/>
          <w:sz w:val="22"/>
          <w:szCs w:val="22"/>
          <w:vertAlign w:val="superscript"/>
          <w:lang w:val="en-US"/>
        </w:rPr>
        <w:t>3</w:t>
      </w:r>
      <w:r w:rsidRPr="006D5863">
        <w:rPr>
          <w:noProof/>
          <w:sz w:val="22"/>
          <w:szCs w:val="22"/>
          <w:lang w:val="en-US"/>
        </w:rPr>
        <w:t>/year</w:t>
      </w:r>
      <w:r w:rsidR="009C49BD">
        <w:rPr>
          <w:noProof/>
          <w:sz w:val="22"/>
          <w:szCs w:val="22"/>
          <w:lang w:val="en-US"/>
        </w:rPr>
        <w:t>,</w:t>
      </w:r>
      <w:r w:rsidRPr="006D5863">
        <w:rPr>
          <w:noProof/>
          <w:sz w:val="22"/>
          <w:szCs w:val="22"/>
          <w:lang w:val="en-US"/>
        </w:rPr>
        <w:t xml:space="preserve"> and Kırşehir with 7.161 thousand m</w:t>
      </w:r>
      <w:r w:rsidRPr="006D5863">
        <w:rPr>
          <w:noProof/>
          <w:sz w:val="22"/>
          <w:szCs w:val="22"/>
          <w:vertAlign w:val="superscript"/>
          <w:lang w:val="en-US"/>
        </w:rPr>
        <w:t>3</w:t>
      </w:r>
      <w:r w:rsidRPr="006D5863">
        <w:rPr>
          <w:noProof/>
          <w:sz w:val="22"/>
          <w:szCs w:val="22"/>
          <w:lang w:val="en-US"/>
        </w:rPr>
        <w:t>/year. The provinces with the highest total wastewater amounts are Ankara with 211979 thousand m</w:t>
      </w:r>
      <w:r w:rsidRPr="006D5863">
        <w:rPr>
          <w:noProof/>
          <w:sz w:val="22"/>
          <w:szCs w:val="22"/>
          <w:vertAlign w:val="superscript"/>
          <w:lang w:val="en-US"/>
        </w:rPr>
        <w:t>3</w:t>
      </w:r>
      <w:r w:rsidRPr="006D5863">
        <w:rPr>
          <w:noProof/>
          <w:sz w:val="22"/>
          <w:szCs w:val="22"/>
          <w:lang w:val="en-US"/>
        </w:rPr>
        <w:t>/year, Konya with 73606 thousand m</w:t>
      </w:r>
      <w:r w:rsidRPr="006D5863">
        <w:rPr>
          <w:noProof/>
          <w:sz w:val="22"/>
          <w:szCs w:val="22"/>
          <w:vertAlign w:val="superscript"/>
          <w:lang w:val="en-US"/>
        </w:rPr>
        <w:t>3</w:t>
      </w:r>
      <w:r w:rsidRPr="006D5863">
        <w:rPr>
          <w:noProof/>
          <w:sz w:val="22"/>
          <w:szCs w:val="22"/>
          <w:lang w:val="en-US"/>
        </w:rPr>
        <w:t>/year</w:t>
      </w:r>
      <w:r w:rsidR="009C49BD">
        <w:rPr>
          <w:noProof/>
          <w:sz w:val="22"/>
          <w:szCs w:val="22"/>
          <w:lang w:val="en-US"/>
        </w:rPr>
        <w:t>,</w:t>
      </w:r>
      <w:r w:rsidRPr="006D5863">
        <w:rPr>
          <w:noProof/>
          <w:sz w:val="22"/>
          <w:szCs w:val="22"/>
          <w:lang w:val="en-US"/>
        </w:rPr>
        <w:t xml:space="preserve"> and Kayseri with 56915 thousand m</w:t>
      </w:r>
      <w:r w:rsidRPr="006D5863">
        <w:rPr>
          <w:noProof/>
          <w:sz w:val="22"/>
          <w:szCs w:val="22"/>
          <w:vertAlign w:val="superscript"/>
          <w:lang w:val="en-US"/>
        </w:rPr>
        <w:t>3</w:t>
      </w:r>
      <w:r w:rsidRPr="006D5863">
        <w:rPr>
          <w:noProof/>
          <w:sz w:val="22"/>
          <w:szCs w:val="22"/>
          <w:lang w:val="en-US"/>
        </w:rPr>
        <w:t>/year. Spatial distribution modeling of the amount of wastewater in 2010 is given in Figure 6</w:t>
      </w:r>
      <w:r w:rsidRPr="006D5863">
        <w:rPr>
          <w:rFonts w:eastAsiaTheme="minorEastAsia"/>
          <w:noProof/>
          <w:sz w:val="22"/>
          <w:szCs w:val="22"/>
          <w:lang w:val="en-US"/>
        </w:rPr>
        <w:t>.</w:t>
      </w:r>
    </w:p>
    <w:p w14:paraId="0ED19E76" w14:textId="77777777" w:rsidR="006D5863" w:rsidRPr="006D5863" w:rsidRDefault="006D5863" w:rsidP="008349F3">
      <w:pPr>
        <w:pStyle w:val="NormalnyWeb"/>
        <w:shd w:val="clear" w:color="auto" w:fill="FFFFFF"/>
        <w:spacing w:before="0" w:beforeAutospacing="0" w:after="0" w:afterAutospacing="0"/>
        <w:jc w:val="center"/>
        <w:rPr>
          <w:rFonts w:eastAsiaTheme="minorEastAsia"/>
          <w:noProof/>
          <w:sz w:val="22"/>
          <w:szCs w:val="22"/>
          <w:lang w:val="en-US"/>
        </w:rPr>
      </w:pPr>
      <w:r w:rsidRPr="006D5863">
        <w:rPr>
          <w:rFonts w:eastAsiaTheme="minorEastAsia"/>
          <w:noProof/>
          <w:sz w:val="22"/>
          <w:szCs w:val="22"/>
        </w:rPr>
        <w:lastRenderedPageBreak/>
        <w:drawing>
          <wp:inline distT="0" distB="0" distL="0" distR="0" wp14:anchorId="028B278C" wp14:editId="1926E347">
            <wp:extent cx="3637915" cy="2699385"/>
            <wp:effectExtent l="0" t="0" r="635"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915" cy="2699385"/>
                    </a:xfrm>
                    <a:prstGeom prst="rect">
                      <a:avLst/>
                    </a:prstGeom>
                    <a:noFill/>
                    <a:ln>
                      <a:noFill/>
                    </a:ln>
                  </pic:spPr>
                </pic:pic>
              </a:graphicData>
            </a:graphic>
          </wp:inline>
        </w:drawing>
      </w:r>
    </w:p>
    <w:p w14:paraId="3489472E" w14:textId="7AAE6342" w:rsidR="006D5863" w:rsidRPr="006D5863" w:rsidRDefault="006D5863" w:rsidP="00D17679">
      <w:pPr>
        <w:pStyle w:val="Rrys"/>
        <w:rPr>
          <w:noProof/>
        </w:rPr>
      </w:pPr>
      <w:r w:rsidRPr="006D5863">
        <w:rPr>
          <w:b/>
          <w:noProof/>
        </w:rPr>
        <w:t>Fig. 6.</w:t>
      </w:r>
      <w:r w:rsidRPr="008349F3">
        <w:rPr>
          <w:bCs/>
          <w:noProof/>
        </w:rPr>
        <w:t xml:space="preserve"> </w:t>
      </w:r>
      <w:r w:rsidRPr="006D5863">
        <w:rPr>
          <w:noProof/>
        </w:rPr>
        <w:t xml:space="preserve">Spatial Modeling of wastewater amount for </w:t>
      </w:r>
      <w:r w:rsidR="009C49BD">
        <w:rPr>
          <w:noProof/>
        </w:rPr>
        <w:t xml:space="preserve">the </w:t>
      </w:r>
      <w:r w:rsidRPr="006D5863">
        <w:rPr>
          <w:noProof/>
        </w:rPr>
        <w:t>2010 year</w:t>
      </w:r>
    </w:p>
    <w:p w14:paraId="366398C5" w14:textId="77777777" w:rsidR="00D17679" w:rsidRDefault="00D17679"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7ACAE7E1" w14:textId="15E1091D" w:rsidR="006D5863" w:rsidRP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The spatial analysis results of the 2010 data of the Central Anatolia Region were examined</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it was seen that the amount of treated wastewater varied between 0</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223</w:t>
      </w:r>
      <w:r w:rsidR="009C49BD">
        <w:rPr>
          <w:rFonts w:eastAsiaTheme="minorHAnsi"/>
          <w:noProof/>
          <w:sz w:val="22"/>
          <w:szCs w:val="22"/>
          <w:lang w:val="en-US" w:eastAsia="en-US"/>
        </w:rPr>
        <w:t>,</w:t>
      </w:r>
      <w:r w:rsidRPr="006D5863">
        <w:rPr>
          <w:rFonts w:eastAsiaTheme="minorHAnsi"/>
          <w:noProof/>
          <w:sz w:val="22"/>
          <w:szCs w:val="22"/>
          <w:lang w:val="en-US" w:eastAsia="en-US"/>
        </w:rPr>
        <w:t>537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/year. The spatial distribution of treated wastewater amounts in </w:t>
      </w:r>
      <w:r w:rsidR="009C49BD">
        <w:rPr>
          <w:rFonts w:eastAsiaTheme="minorHAnsi"/>
          <w:noProof/>
          <w:sz w:val="22"/>
          <w:szCs w:val="22"/>
          <w:lang w:val="en-US" w:eastAsia="en-US"/>
        </w:rPr>
        <w:t>the Ankara, Eskişehir, Konya, and Kayseri provinces showed higher density than</w:t>
      </w:r>
      <w:r w:rsidRPr="006D5863">
        <w:rPr>
          <w:rFonts w:eastAsiaTheme="minorHAnsi"/>
          <w:noProof/>
          <w:sz w:val="22"/>
          <w:szCs w:val="22"/>
          <w:lang w:val="en-US" w:eastAsia="en-US"/>
        </w:rPr>
        <w:t xml:space="preserve"> others. </w:t>
      </w:r>
    </w:p>
    <w:p w14:paraId="77B25A5E" w14:textId="02473BA7" w:rsidR="006D5863" w:rsidRP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The amount of untreated wastewater in the region varied between 268-31687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has been observed that the amount of untreated wastewater is above the average in the provinces of Eskişehir, Ankara, Konya, Kırıkkale, Aksaray, Yozgat, Niğde and Sivas. The province with the lowest amount of untreated wastewater is Karaman with 268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province with the highest amount of untreated wastewater is Kırıkkale</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with 16</w:t>
      </w:r>
      <w:r w:rsidR="009C49BD">
        <w:rPr>
          <w:rFonts w:eastAsiaTheme="minorHAnsi"/>
          <w:noProof/>
          <w:sz w:val="22"/>
          <w:szCs w:val="22"/>
          <w:lang w:val="en-US" w:eastAsia="en-US"/>
        </w:rPr>
        <w:t>,</w:t>
      </w:r>
      <w:r w:rsidRPr="006D5863">
        <w:rPr>
          <w:rFonts w:eastAsiaTheme="minorHAnsi"/>
          <w:noProof/>
          <w:sz w:val="22"/>
          <w:szCs w:val="22"/>
          <w:lang w:val="en-US" w:eastAsia="en-US"/>
        </w:rPr>
        <w:t>281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w:t>
      </w:r>
    </w:p>
    <w:p w14:paraId="1041AF67" w14:textId="6C970738" w:rsid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noProof/>
          <w:sz w:val="22"/>
          <w:szCs w:val="22"/>
          <w:lang w:val="en-US"/>
        </w:rPr>
        <w:t>The total amount of wastewater is distributed below the average in the provinces located in the north, south</w:t>
      </w:r>
      <w:r w:rsidR="009C49BD">
        <w:rPr>
          <w:noProof/>
          <w:sz w:val="22"/>
          <w:szCs w:val="22"/>
          <w:lang w:val="en-US"/>
        </w:rPr>
        <w:t>,</w:t>
      </w:r>
      <w:r w:rsidRPr="006D5863">
        <w:rPr>
          <w:noProof/>
          <w:sz w:val="22"/>
          <w:szCs w:val="22"/>
          <w:lang w:val="en-US"/>
        </w:rPr>
        <w:t xml:space="preserve"> and southwest of the region. Total wastewater amounts in the Central Anatolia Region in 2010 varied between 4</w:t>
      </w:r>
      <w:r w:rsidR="009C49BD">
        <w:rPr>
          <w:noProof/>
          <w:sz w:val="22"/>
          <w:szCs w:val="22"/>
          <w:lang w:val="en-US"/>
        </w:rPr>
        <w:t>,</w:t>
      </w:r>
      <w:r w:rsidRPr="006D5863">
        <w:rPr>
          <w:noProof/>
          <w:sz w:val="22"/>
          <w:szCs w:val="22"/>
          <w:lang w:val="en-US"/>
        </w:rPr>
        <w:t>162</w:t>
      </w:r>
      <w:r w:rsidR="009C49BD">
        <w:rPr>
          <w:noProof/>
          <w:sz w:val="22"/>
          <w:szCs w:val="22"/>
          <w:lang w:val="en-US"/>
        </w:rPr>
        <w:t xml:space="preserve"> and </w:t>
      </w:r>
      <w:r w:rsidRPr="006D5863">
        <w:rPr>
          <w:noProof/>
          <w:sz w:val="22"/>
          <w:szCs w:val="22"/>
          <w:lang w:val="en-US"/>
        </w:rPr>
        <w:t>233</w:t>
      </w:r>
      <w:r w:rsidR="009C49BD">
        <w:rPr>
          <w:noProof/>
          <w:sz w:val="22"/>
          <w:szCs w:val="22"/>
          <w:lang w:val="en-US"/>
        </w:rPr>
        <w:t>,</w:t>
      </w:r>
      <w:r w:rsidRPr="006D5863">
        <w:rPr>
          <w:noProof/>
          <w:sz w:val="22"/>
          <w:szCs w:val="22"/>
          <w:lang w:val="en-US"/>
        </w:rPr>
        <w:t>902 thousand m</w:t>
      </w:r>
      <w:r w:rsidRPr="006D5863">
        <w:rPr>
          <w:noProof/>
          <w:sz w:val="22"/>
          <w:szCs w:val="22"/>
          <w:vertAlign w:val="superscript"/>
          <w:lang w:val="en-US"/>
        </w:rPr>
        <w:t>3</w:t>
      </w:r>
      <w:r w:rsidRPr="006D5863">
        <w:rPr>
          <w:noProof/>
          <w:sz w:val="22"/>
          <w:szCs w:val="22"/>
          <w:lang w:val="en-US"/>
        </w:rPr>
        <w:t>/year. The highest amount of total wastewater is in Ankara province</w:t>
      </w:r>
      <w:r w:rsidR="009C49BD">
        <w:rPr>
          <w:noProof/>
          <w:sz w:val="22"/>
          <w:szCs w:val="22"/>
          <w:lang w:val="en-US"/>
        </w:rPr>
        <w:t>,</w:t>
      </w:r>
      <w:r w:rsidRPr="006D5863">
        <w:rPr>
          <w:noProof/>
          <w:sz w:val="22"/>
          <w:szCs w:val="22"/>
          <w:lang w:val="en-US"/>
        </w:rPr>
        <w:t xml:space="preserve"> with 233</w:t>
      </w:r>
      <w:r w:rsidR="009C49BD">
        <w:rPr>
          <w:noProof/>
          <w:sz w:val="22"/>
          <w:szCs w:val="22"/>
          <w:lang w:val="en-US"/>
        </w:rPr>
        <w:t>,</w:t>
      </w:r>
      <w:r w:rsidRPr="006D5863">
        <w:rPr>
          <w:noProof/>
          <w:sz w:val="22"/>
          <w:szCs w:val="22"/>
          <w:lang w:val="en-US"/>
        </w:rPr>
        <w:t>902 thousand m</w:t>
      </w:r>
      <w:r w:rsidRPr="006D5863">
        <w:rPr>
          <w:noProof/>
          <w:sz w:val="22"/>
          <w:szCs w:val="22"/>
          <w:vertAlign w:val="superscript"/>
          <w:lang w:val="en-US"/>
        </w:rPr>
        <w:t>3</w:t>
      </w:r>
      <w:r w:rsidRPr="006D5863">
        <w:rPr>
          <w:noProof/>
          <w:sz w:val="22"/>
          <w:szCs w:val="22"/>
          <w:lang w:val="en-US"/>
        </w:rPr>
        <w:t>/year. The lowest total wastewater amount was Çankırı province</w:t>
      </w:r>
      <w:r w:rsidR="009C49BD">
        <w:rPr>
          <w:noProof/>
          <w:sz w:val="22"/>
          <w:szCs w:val="22"/>
          <w:lang w:val="en-US"/>
        </w:rPr>
        <w:t>,</w:t>
      </w:r>
      <w:r w:rsidRPr="006D5863">
        <w:rPr>
          <w:noProof/>
          <w:sz w:val="22"/>
          <w:szCs w:val="22"/>
          <w:lang w:val="en-US"/>
        </w:rPr>
        <w:t xml:space="preserve"> with 4</w:t>
      </w:r>
      <w:r w:rsidR="009C49BD">
        <w:rPr>
          <w:noProof/>
          <w:sz w:val="22"/>
          <w:szCs w:val="22"/>
          <w:lang w:val="en-US"/>
        </w:rPr>
        <w:t>,</w:t>
      </w:r>
      <w:r w:rsidRPr="006D5863">
        <w:rPr>
          <w:noProof/>
          <w:sz w:val="22"/>
          <w:szCs w:val="22"/>
          <w:lang w:val="en-US"/>
        </w:rPr>
        <w:t>162 thousand m</w:t>
      </w:r>
      <w:r w:rsidRPr="006D5863">
        <w:rPr>
          <w:noProof/>
          <w:sz w:val="22"/>
          <w:szCs w:val="22"/>
          <w:vertAlign w:val="superscript"/>
          <w:lang w:val="en-US"/>
        </w:rPr>
        <w:t>3</w:t>
      </w:r>
      <w:r w:rsidRPr="006D5863">
        <w:rPr>
          <w:noProof/>
          <w:sz w:val="22"/>
          <w:szCs w:val="22"/>
          <w:lang w:val="en-US"/>
        </w:rPr>
        <w:t>/year. In 2012, the spatial distribution of wastewater amounts in the Central Anatolia Region was analy</w:t>
      </w:r>
      <w:r w:rsidR="009C49BD">
        <w:rPr>
          <w:noProof/>
          <w:sz w:val="22"/>
          <w:szCs w:val="22"/>
          <w:lang w:val="en-US"/>
        </w:rPr>
        <w:t>z</w:t>
      </w:r>
      <w:r w:rsidRPr="006D5863">
        <w:rPr>
          <w:noProof/>
          <w:sz w:val="22"/>
          <w:szCs w:val="22"/>
          <w:lang w:val="en-US"/>
        </w:rPr>
        <w:t>ed</w:t>
      </w:r>
      <w:r w:rsidR="009C49BD">
        <w:rPr>
          <w:noProof/>
          <w:sz w:val="22"/>
          <w:szCs w:val="22"/>
          <w:lang w:val="en-US"/>
        </w:rPr>
        <w:t>, modeled,</w:t>
      </w:r>
      <w:r w:rsidRPr="006D5863">
        <w:rPr>
          <w:noProof/>
          <w:sz w:val="22"/>
          <w:szCs w:val="22"/>
          <w:lang w:val="en-US"/>
        </w:rPr>
        <w:t xml:space="preserve"> and presented in Figure 7</w:t>
      </w:r>
      <w:r w:rsidRPr="006D5863">
        <w:rPr>
          <w:rFonts w:eastAsiaTheme="minorHAnsi"/>
          <w:noProof/>
          <w:sz w:val="22"/>
          <w:szCs w:val="22"/>
          <w:lang w:val="en-US" w:eastAsia="en-US"/>
        </w:rPr>
        <w:t>.</w:t>
      </w:r>
    </w:p>
    <w:p w14:paraId="6C644C64" w14:textId="77777777" w:rsidR="008349F3" w:rsidRPr="006D5863" w:rsidRDefault="008349F3" w:rsidP="006D5863">
      <w:pPr>
        <w:pStyle w:val="NormalnyWeb"/>
        <w:shd w:val="clear" w:color="auto" w:fill="FFFFFF"/>
        <w:spacing w:before="0" w:beforeAutospacing="0" w:after="0" w:afterAutospacing="0"/>
        <w:jc w:val="both"/>
        <w:rPr>
          <w:rFonts w:eastAsiaTheme="minorHAnsi"/>
          <w:noProof/>
          <w:sz w:val="22"/>
          <w:szCs w:val="22"/>
          <w:lang w:val="en-US" w:eastAsia="en-US"/>
        </w:rPr>
      </w:pPr>
    </w:p>
    <w:p w14:paraId="42F2C195" w14:textId="77777777" w:rsidR="006D5863" w:rsidRPr="006D5863" w:rsidRDefault="006D5863" w:rsidP="008349F3">
      <w:pPr>
        <w:pStyle w:val="NormalnyWeb"/>
        <w:shd w:val="clear" w:color="auto" w:fill="FFFFFF"/>
        <w:spacing w:before="0" w:beforeAutospacing="0" w:after="0" w:afterAutospacing="0"/>
        <w:jc w:val="center"/>
        <w:rPr>
          <w:rFonts w:eastAsiaTheme="minorHAnsi"/>
          <w:noProof/>
          <w:sz w:val="22"/>
          <w:szCs w:val="22"/>
          <w:lang w:val="en-US" w:eastAsia="en-US"/>
        </w:rPr>
      </w:pPr>
      <w:r w:rsidRPr="006D5863">
        <w:rPr>
          <w:rFonts w:eastAsiaTheme="minorHAnsi"/>
          <w:noProof/>
          <w:sz w:val="22"/>
          <w:szCs w:val="22"/>
        </w:rPr>
        <w:drawing>
          <wp:inline distT="0" distB="0" distL="0" distR="0" wp14:anchorId="4BC617F1" wp14:editId="7EE7299A">
            <wp:extent cx="3815715" cy="269938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5715" cy="2699385"/>
                    </a:xfrm>
                    <a:prstGeom prst="rect">
                      <a:avLst/>
                    </a:prstGeom>
                    <a:noFill/>
                    <a:ln>
                      <a:noFill/>
                    </a:ln>
                  </pic:spPr>
                </pic:pic>
              </a:graphicData>
            </a:graphic>
          </wp:inline>
        </w:drawing>
      </w:r>
    </w:p>
    <w:p w14:paraId="14C5E821" w14:textId="36CD595B" w:rsidR="006D5863" w:rsidRPr="006D5863" w:rsidRDefault="006D5863" w:rsidP="00D17679">
      <w:pPr>
        <w:pStyle w:val="Rrys"/>
        <w:rPr>
          <w:noProof/>
        </w:rPr>
      </w:pPr>
      <w:r w:rsidRPr="006D5863">
        <w:rPr>
          <w:b/>
          <w:noProof/>
        </w:rPr>
        <w:t xml:space="preserve">Fig. 7. </w:t>
      </w:r>
      <w:r w:rsidRPr="006D5863">
        <w:rPr>
          <w:noProof/>
        </w:rPr>
        <w:t xml:space="preserve">Spatial Modeling of wastewater amount for </w:t>
      </w:r>
      <w:r w:rsidR="009C49BD">
        <w:rPr>
          <w:noProof/>
        </w:rPr>
        <w:t xml:space="preserve">the </w:t>
      </w:r>
      <w:r w:rsidRPr="006D5863">
        <w:rPr>
          <w:noProof/>
        </w:rPr>
        <w:t>2012 year</w:t>
      </w:r>
    </w:p>
    <w:p w14:paraId="5BA3E43D" w14:textId="77777777" w:rsidR="00D17679" w:rsidRDefault="00D17679" w:rsidP="00D17679">
      <w:pPr>
        <w:pStyle w:val="NormalnyWeb"/>
        <w:shd w:val="clear" w:color="auto" w:fill="FFFFFF"/>
        <w:spacing w:before="0" w:beforeAutospacing="0" w:after="0" w:afterAutospacing="0"/>
        <w:ind w:firstLine="284"/>
        <w:jc w:val="both"/>
        <w:rPr>
          <w:noProof/>
          <w:sz w:val="22"/>
          <w:szCs w:val="22"/>
          <w:lang w:val="en-US"/>
        </w:rPr>
      </w:pPr>
    </w:p>
    <w:p w14:paraId="295711EA" w14:textId="54C56BD9" w:rsidR="006D5863" w:rsidRPr="00603BA8" w:rsidRDefault="009C49BD"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Pr>
          <w:noProof/>
          <w:sz w:val="22"/>
          <w:szCs w:val="22"/>
          <w:lang w:val="en-US"/>
        </w:rPr>
        <w:t xml:space="preserve">The </w:t>
      </w:r>
      <w:r w:rsidR="006D5863" w:rsidRPr="006D5863">
        <w:rPr>
          <w:noProof/>
          <w:sz w:val="22"/>
          <w:szCs w:val="22"/>
          <w:lang w:val="en-US"/>
        </w:rPr>
        <w:t>2012 data in the Central Anatolia Region was subjected to spatial analysis</w:t>
      </w:r>
      <w:r>
        <w:rPr>
          <w:noProof/>
          <w:sz w:val="22"/>
          <w:szCs w:val="22"/>
          <w:lang w:val="en-US"/>
        </w:rPr>
        <w:t>,</w:t>
      </w:r>
      <w:r w:rsidR="006D5863" w:rsidRPr="006D5863">
        <w:rPr>
          <w:noProof/>
          <w:sz w:val="22"/>
          <w:szCs w:val="22"/>
          <w:lang w:val="en-US"/>
        </w:rPr>
        <w:t xml:space="preserve"> and it was observed that the amount of treated wastewater varied between 0</w:t>
      </w:r>
      <w:r>
        <w:rPr>
          <w:noProof/>
          <w:sz w:val="22"/>
          <w:szCs w:val="22"/>
          <w:lang w:val="en-US"/>
        </w:rPr>
        <w:t xml:space="preserve"> and </w:t>
      </w:r>
      <w:r w:rsidR="006D5863" w:rsidRPr="006D5863">
        <w:rPr>
          <w:noProof/>
          <w:sz w:val="22"/>
          <w:szCs w:val="22"/>
          <w:lang w:val="en-US"/>
        </w:rPr>
        <w:t>337</w:t>
      </w:r>
      <w:r>
        <w:rPr>
          <w:noProof/>
          <w:sz w:val="22"/>
          <w:szCs w:val="22"/>
          <w:lang w:val="en-US"/>
        </w:rPr>
        <w:t>,</w:t>
      </w:r>
      <w:r w:rsidR="006D5863" w:rsidRPr="006D5863">
        <w:rPr>
          <w:noProof/>
          <w:sz w:val="22"/>
          <w:szCs w:val="22"/>
          <w:lang w:val="en-US"/>
        </w:rPr>
        <w:t>141 thousand m</w:t>
      </w:r>
      <w:r w:rsidR="006D5863" w:rsidRPr="006D5863">
        <w:rPr>
          <w:noProof/>
          <w:sz w:val="22"/>
          <w:szCs w:val="22"/>
          <w:vertAlign w:val="superscript"/>
          <w:lang w:val="en-US"/>
        </w:rPr>
        <w:t>3</w:t>
      </w:r>
      <w:r w:rsidR="006D5863" w:rsidRPr="006D5863">
        <w:rPr>
          <w:noProof/>
          <w:sz w:val="22"/>
          <w:szCs w:val="22"/>
          <w:lang w:val="en-US"/>
        </w:rPr>
        <w:t>/year. The amount of treated wastewater showed a dense spatial distribution in Ankara, Eskişehir, Konya</w:t>
      </w:r>
      <w:r>
        <w:rPr>
          <w:noProof/>
          <w:sz w:val="22"/>
          <w:szCs w:val="22"/>
          <w:lang w:val="en-US"/>
        </w:rPr>
        <w:t>,</w:t>
      </w:r>
      <w:r w:rsidR="006D5863" w:rsidRPr="006D5863">
        <w:rPr>
          <w:noProof/>
          <w:sz w:val="22"/>
          <w:szCs w:val="22"/>
          <w:lang w:val="en-US"/>
        </w:rPr>
        <w:t xml:space="preserve"> and Kayseri provinces. </w:t>
      </w:r>
      <w:r w:rsidR="006D5863" w:rsidRPr="006D5863">
        <w:rPr>
          <w:noProof/>
          <w:sz w:val="22"/>
          <w:szCs w:val="22"/>
          <w:lang w:val="en-US"/>
        </w:rPr>
        <w:lastRenderedPageBreak/>
        <w:t>The</w:t>
      </w:r>
      <w:r w:rsidR="00173B62">
        <w:rPr>
          <w:noProof/>
          <w:sz w:val="22"/>
          <w:szCs w:val="22"/>
          <w:lang w:val="en-US"/>
        </w:rPr>
        <w:t> </w:t>
      </w:r>
      <w:r w:rsidR="006D5863" w:rsidRPr="006D5863">
        <w:rPr>
          <w:noProof/>
          <w:sz w:val="22"/>
          <w:szCs w:val="22"/>
          <w:lang w:val="en-US"/>
        </w:rPr>
        <w:t>provinces in the region were examined</w:t>
      </w:r>
      <w:r>
        <w:rPr>
          <w:noProof/>
          <w:sz w:val="22"/>
          <w:szCs w:val="22"/>
          <w:lang w:val="en-US"/>
        </w:rPr>
        <w:t>,</w:t>
      </w:r>
      <w:r w:rsidR="006D5863" w:rsidRPr="006D5863">
        <w:rPr>
          <w:noProof/>
          <w:sz w:val="22"/>
          <w:szCs w:val="22"/>
          <w:lang w:val="en-US"/>
        </w:rPr>
        <w:t xml:space="preserve"> and it was seen that the water was not purified in </w:t>
      </w:r>
      <w:r>
        <w:rPr>
          <w:noProof/>
          <w:sz w:val="22"/>
          <w:szCs w:val="22"/>
          <w:lang w:val="en-US"/>
        </w:rPr>
        <w:t xml:space="preserve">the </w:t>
      </w:r>
      <w:r w:rsidR="006D5863" w:rsidRPr="006D5863">
        <w:rPr>
          <w:noProof/>
          <w:sz w:val="22"/>
          <w:szCs w:val="22"/>
          <w:lang w:val="en-US"/>
        </w:rPr>
        <w:t>Aksaray and Kırıkkale provinces in 2012. In 2012, it was observed that Ankara, the capital of Turkiye, was the province with the highest wastewater treatment</w:t>
      </w:r>
      <w:r>
        <w:rPr>
          <w:noProof/>
          <w:sz w:val="22"/>
          <w:szCs w:val="22"/>
          <w:lang w:val="en-US"/>
        </w:rPr>
        <w:t>,</w:t>
      </w:r>
      <w:r w:rsidR="006D5863" w:rsidRPr="006D5863">
        <w:rPr>
          <w:noProof/>
          <w:sz w:val="22"/>
          <w:szCs w:val="22"/>
          <w:lang w:val="en-US"/>
        </w:rPr>
        <w:t xml:space="preserve"> with 337</w:t>
      </w:r>
      <w:r>
        <w:rPr>
          <w:noProof/>
          <w:sz w:val="22"/>
          <w:szCs w:val="22"/>
          <w:lang w:val="en-US"/>
        </w:rPr>
        <w:t>,</w:t>
      </w:r>
      <w:r w:rsidR="006D5863" w:rsidRPr="006D5863">
        <w:rPr>
          <w:noProof/>
          <w:sz w:val="22"/>
          <w:szCs w:val="22"/>
          <w:lang w:val="en-US"/>
        </w:rPr>
        <w:t>141 thousand m</w:t>
      </w:r>
      <w:r w:rsidR="006D5863" w:rsidRPr="006D5863">
        <w:rPr>
          <w:noProof/>
          <w:sz w:val="22"/>
          <w:szCs w:val="22"/>
          <w:vertAlign w:val="superscript"/>
          <w:lang w:val="en-US"/>
        </w:rPr>
        <w:t>3</w:t>
      </w:r>
      <w:r w:rsidR="006D5863" w:rsidRPr="006D5863">
        <w:rPr>
          <w:noProof/>
          <w:sz w:val="22"/>
          <w:szCs w:val="22"/>
          <w:lang w:val="en-US"/>
        </w:rPr>
        <w:t>/year</w:t>
      </w:r>
      <w:r w:rsidR="006D5863" w:rsidRPr="006D5863">
        <w:rPr>
          <w:rFonts w:eastAsiaTheme="minorHAnsi"/>
          <w:noProof/>
          <w:sz w:val="22"/>
          <w:szCs w:val="22"/>
          <w:lang w:val="en-US" w:eastAsia="en-US"/>
        </w:rPr>
        <w:t>.</w:t>
      </w:r>
      <w:r w:rsidR="00603BA8">
        <w:rPr>
          <w:rFonts w:eastAsiaTheme="minorHAnsi"/>
          <w:noProof/>
          <w:sz w:val="22"/>
          <w:szCs w:val="22"/>
          <w:lang w:val="en-US" w:eastAsia="en-US"/>
        </w:rPr>
        <w:t xml:space="preserve"> </w:t>
      </w:r>
      <w:r w:rsidR="006D5863" w:rsidRPr="006D5863">
        <w:rPr>
          <w:noProof/>
          <w:sz w:val="22"/>
          <w:szCs w:val="22"/>
          <w:lang w:val="en-US"/>
        </w:rPr>
        <w:t>The amount of untreated wastewater in the region varied between 336</w:t>
      </w:r>
      <w:r>
        <w:rPr>
          <w:noProof/>
          <w:sz w:val="22"/>
          <w:szCs w:val="22"/>
          <w:lang w:val="en-US"/>
        </w:rPr>
        <w:t xml:space="preserve"> and </w:t>
      </w:r>
      <w:r w:rsidR="006D5863" w:rsidRPr="006D5863">
        <w:rPr>
          <w:noProof/>
          <w:sz w:val="22"/>
          <w:szCs w:val="22"/>
          <w:lang w:val="en-US"/>
        </w:rPr>
        <w:t>20,147 thousand m</w:t>
      </w:r>
      <w:r w:rsidR="006D5863" w:rsidRPr="006D5863">
        <w:rPr>
          <w:noProof/>
          <w:sz w:val="22"/>
          <w:szCs w:val="22"/>
          <w:vertAlign w:val="superscript"/>
          <w:lang w:val="en-US"/>
        </w:rPr>
        <w:t>3</w:t>
      </w:r>
      <w:r w:rsidR="006D5863" w:rsidRPr="006D5863">
        <w:rPr>
          <w:noProof/>
          <w:sz w:val="22"/>
          <w:szCs w:val="22"/>
          <w:lang w:val="en-US"/>
        </w:rPr>
        <w:t>/year. It has been observed that Ankara, Konya, Kırıkkale, Yozgat, Aksaray</w:t>
      </w:r>
      <w:r>
        <w:rPr>
          <w:noProof/>
          <w:sz w:val="22"/>
          <w:szCs w:val="22"/>
          <w:lang w:val="en-US"/>
        </w:rPr>
        <w:t>,</w:t>
      </w:r>
      <w:r w:rsidR="006D5863" w:rsidRPr="006D5863">
        <w:rPr>
          <w:noProof/>
          <w:sz w:val="22"/>
          <w:szCs w:val="22"/>
          <w:lang w:val="en-US"/>
        </w:rPr>
        <w:t xml:space="preserve"> and Yozgat provinces have a figure above the average in terms of the amount of untreated wastewater. It was concluded that the untreated wastewater density was at lower levels in Eskişehir, Çankırı, Kırşehir, Nevşehir, Niğde, Karaman</w:t>
      </w:r>
      <w:r>
        <w:rPr>
          <w:noProof/>
          <w:sz w:val="22"/>
          <w:szCs w:val="22"/>
          <w:lang w:val="en-US"/>
        </w:rPr>
        <w:t>,</w:t>
      </w:r>
      <w:r w:rsidR="006D5863" w:rsidRPr="006D5863">
        <w:rPr>
          <w:noProof/>
          <w:sz w:val="22"/>
          <w:szCs w:val="22"/>
          <w:lang w:val="en-US"/>
        </w:rPr>
        <w:t xml:space="preserve"> and Kayseri provinces.</w:t>
      </w:r>
    </w:p>
    <w:p w14:paraId="0C5718E6" w14:textId="2561A8E0" w:rsidR="006D5863" w:rsidRP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noProof/>
          <w:sz w:val="22"/>
          <w:szCs w:val="22"/>
          <w:lang w:val="en-US"/>
        </w:rPr>
        <w:t>It was determined that the total amount of wastewater in the research area varied between 4,150</w:t>
      </w:r>
      <w:r w:rsidR="009C49BD">
        <w:rPr>
          <w:noProof/>
          <w:sz w:val="22"/>
          <w:szCs w:val="22"/>
          <w:lang w:val="en-US"/>
        </w:rPr>
        <w:t xml:space="preserve"> and </w:t>
      </w:r>
      <w:r w:rsidRPr="006D5863">
        <w:rPr>
          <w:noProof/>
          <w:sz w:val="22"/>
          <w:szCs w:val="22"/>
          <w:lang w:val="en-US"/>
        </w:rPr>
        <w:t>349,150 thousand m</w:t>
      </w:r>
      <w:r w:rsidRPr="006D5863">
        <w:rPr>
          <w:noProof/>
          <w:sz w:val="22"/>
          <w:szCs w:val="22"/>
          <w:vertAlign w:val="superscript"/>
          <w:lang w:val="en-US"/>
        </w:rPr>
        <w:t>3</w:t>
      </w:r>
      <w:r w:rsidRPr="006D5863">
        <w:rPr>
          <w:noProof/>
          <w:sz w:val="22"/>
          <w:szCs w:val="22"/>
          <w:lang w:val="en-US"/>
        </w:rPr>
        <w:t>/year. It was determined that the total amount of wastewater in the northern, northwestern</w:t>
      </w:r>
      <w:r w:rsidR="009C49BD">
        <w:rPr>
          <w:noProof/>
          <w:sz w:val="22"/>
          <w:szCs w:val="22"/>
          <w:lang w:val="en-US"/>
        </w:rPr>
        <w:t>,</w:t>
      </w:r>
      <w:r w:rsidRPr="006D5863">
        <w:rPr>
          <w:noProof/>
          <w:sz w:val="22"/>
          <w:szCs w:val="22"/>
          <w:lang w:val="en-US"/>
        </w:rPr>
        <w:t xml:space="preserve"> and western provinces of the Central Anatolia Region was higher than th</w:t>
      </w:r>
      <w:r w:rsidR="009C49BD">
        <w:rPr>
          <w:noProof/>
          <w:sz w:val="22"/>
          <w:szCs w:val="22"/>
          <w:lang w:val="en-US"/>
        </w:rPr>
        <w:t>a</w:t>
      </w:r>
      <w:r w:rsidRPr="006D5863">
        <w:rPr>
          <w:noProof/>
          <w:sz w:val="22"/>
          <w:szCs w:val="22"/>
          <w:lang w:val="en-US"/>
        </w:rPr>
        <w:t>t in the eastern, southeastern</w:t>
      </w:r>
      <w:r w:rsidR="009C49BD">
        <w:rPr>
          <w:noProof/>
          <w:sz w:val="22"/>
          <w:szCs w:val="22"/>
          <w:lang w:val="en-US"/>
        </w:rPr>
        <w:t>,</w:t>
      </w:r>
      <w:r w:rsidRPr="006D5863">
        <w:rPr>
          <w:noProof/>
          <w:sz w:val="22"/>
          <w:szCs w:val="22"/>
          <w:lang w:val="en-US"/>
        </w:rPr>
        <w:t xml:space="preserve"> and southern provinces. The total amount of wastewater was measured at the lowest levels in Çankırı province</w:t>
      </w:r>
      <w:r w:rsidR="009C49BD">
        <w:rPr>
          <w:noProof/>
          <w:sz w:val="22"/>
          <w:szCs w:val="22"/>
          <w:lang w:val="en-US"/>
        </w:rPr>
        <w:t>,</w:t>
      </w:r>
      <w:r w:rsidRPr="006D5863">
        <w:rPr>
          <w:noProof/>
          <w:sz w:val="22"/>
          <w:szCs w:val="22"/>
          <w:lang w:val="en-US"/>
        </w:rPr>
        <w:t xml:space="preserve"> with 4,150 thousand m</w:t>
      </w:r>
      <w:r w:rsidRPr="006D5863">
        <w:rPr>
          <w:noProof/>
          <w:sz w:val="22"/>
          <w:szCs w:val="22"/>
          <w:vertAlign w:val="superscript"/>
          <w:lang w:val="en-US"/>
        </w:rPr>
        <w:t>3</w:t>
      </w:r>
      <w:r w:rsidRPr="006D5863">
        <w:rPr>
          <w:noProof/>
          <w:sz w:val="22"/>
          <w:szCs w:val="22"/>
          <w:lang w:val="en-US"/>
        </w:rPr>
        <w:t>/year</w:t>
      </w:r>
      <w:r w:rsidR="009C49BD">
        <w:rPr>
          <w:noProof/>
          <w:sz w:val="22"/>
          <w:szCs w:val="22"/>
          <w:lang w:val="en-US"/>
        </w:rPr>
        <w:t>,</w:t>
      </w:r>
      <w:r w:rsidRPr="006D5863">
        <w:rPr>
          <w:noProof/>
          <w:sz w:val="22"/>
          <w:szCs w:val="22"/>
          <w:lang w:val="en-US"/>
        </w:rPr>
        <w:t xml:space="preserve"> and in Karaman province</w:t>
      </w:r>
      <w:r w:rsidR="009C49BD">
        <w:rPr>
          <w:noProof/>
          <w:sz w:val="22"/>
          <w:szCs w:val="22"/>
          <w:lang w:val="en-US"/>
        </w:rPr>
        <w:t>,</w:t>
      </w:r>
      <w:r w:rsidRPr="006D5863">
        <w:rPr>
          <w:noProof/>
          <w:sz w:val="22"/>
          <w:szCs w:val="22"/>
          <w:lang w:val="en-US"/>
        </w:rPr>
        <w:t xml:space="preserve"> with 4,816 thousand m</w:t>
      </w:r>
      <w:r w:rsidRPr="006D5863">
        <w:rPr>
          <w:noProof/>
          <w:sz w:val="22"/>
          <w:szCs w:val="22"/>
          <w:vertAlign w:val="superscript"/>
          <w:lang w:val="en-US"/>
        </w:rPr>
        <w:t>3</w:t>
      </w:r>
      <w:r w:rsidRPr="006D5863">
        <w:rPr>
          <w:noProof/>
          <w:sz w:val="22"/>
          <w:szCs w:val="22"/>
          <w:lang w:val="en-US"/>
        </w:rPr>
        <w:t>/year. The total wastewater amount of the provinces in the region is calculated as 668,465 thousand m</w:t>
      </w:r>
      <w:r w:rsidRPr="006D5863">
        <w:rPr>
          <w:noProof/>
          <w:sz w:val="22"/>
          <w:szCs w:val="22"/>
          <w:vertAlign w:val="superscript"/>
          <w:lang w:val="en-US"/>
        </w:rPr>
        <w:t>3</w:t>
      </w:r>
      <w:r w:rsidRPr="006D5863">
        <w:rPr>
          <w:noProof/>
          <w:sz w:val="22"/>
          <w:szCs w:val="22"/>
          <w:lang w:val="en-US"/>
        </w:rPr>
        <w:t>/year. In 2012, only 85.1% of this total amount of wastewater could be treated. Spatial distribution models of treated, untreated</w:t>
      </w:r>
      <w:r w:rsidR="009C49BD">
        <w:rPr>
          <w:noProof/>
          <w:sz w:val="22"/>
          <w:szCs w:val="22"/>
          <w:lang w:val="en-US"/>
        </w:rPr>
        <w:t>,</w:t>
      </w:r>
      <w:r w:rsidRPr="006D5863">
        <w:rPr>
          <w:noProof/>
          <w:sz w:val="22"/>
          <w:szCs w:val="22"/>
          <w:lang w:val="en-US"/>
        </w:rPr>
        <w:t xml:space="preserve"> and total wastewater amounts in the Central Anatolia Region in 2014 are given in Figure 8</w:t>
      </w:r>
      <w:r w:rsidRPr="006D5863">
        <w:rPr>
          <w:rFonts w:eastAsiaTheme="minorHAnsi"/>
          <w:noProof/>
          <w:sz w:val="22"/>
          <w:szCs w:val="22"/>
          <w:lang w:val="en-US" w:eastAsia="en-US"/>
        </w:rPr>
        <w:t>.</w:t>
      </w:r>
    </w:p>
    <w:p w14:paraId="2E942E9A" w14:textId="77777777" w:rsidR="006D5863" w:rsidRPr="006D5863" w:rsidRDefault="006D5863" w:rsidP="00603BA8">
      <w:pPr>
        <w:pStyle w:val="NormalnyWeb"/>
        <w:shd w:val="clear" w:color="auto" w:fill="FFFFFF"/>
        <w:spacing w:before="0" w:beforeAutospacing="0" w:after="0" w:afterAutospacing="0"/>
        <w:jc w:val="both"/>
        <w:rPr>
          <w:rFonts w:eastAsiaTheme="minorHAnsi"/>
          <w:noProof/>
          <w:sz w:val="22"/>
          <w:szCs w:val="22"/>
          <w:lang w:val="en-US" w:eastAsia="en-US"/>
        </w:rPr>
      </w:pPr>
    </w:p>
    <w:p w14:paraId="05CC8E22" w14:textId="5B8165D9" w:rsidR="006D5863" w:rsidRPr="006D5863" w:rsidRDefault="00603BA8" w:rsidP="008349F3">
      <w:pPr>
        <w:pStyle w:val="NormalnyWeb"/>
        <w:shd w:val="clear" w:color="auto" w:fill="FFFFFF"/>
        <w:spacing w:before="0" w:beforeAutospacing="0" w:after="0" w:afterAutospacing="0"/>
        <w:jc w:val="center"/>
        <w:rPr>
          <w:rFonts w:eastAsiaTheme="minorHAnsi"/>
          <w:noProof/>
          <w:sz w:val="22"/>
          <w:szCs w:val="22"/>
          <w:lang w:val="en-US" w:eastAsia="en-US"/>
        </w:rPr>
      </w:pPr>
      <w:r w:rsidRPr="006D5863">
        <w:rPr>
          <w:rFonts w:eastAsiaTheme="minorHAnsi"/>
          <w:noProof/>
          <w:sz w:val="22"/>
          <w:szCs w:val="22"/>
        </w:rPr>
        <w:drawing>
          <wp:inline distT="0" distB="0" distL="0" distR="0" wp14:anchorId="2518AEC3" wp14:editId="2FFF4193">
            <wp:extent cx="3637915" cy="2699385"/>
            <wp:effectExtent l="0" t="0" r="635"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7915" cy="2699385"/>
                    </a:xfrm>
                    <a:prstGeom prst="rect">
                      <a:avLst/>
                    </a:prstGeom>
                    <a:noFill/>
                    <a:ln>
                      <a:noFill/>
                    </a:ln>
                  </pic:spPr>
                </pic:pic>
              </a:graphicData>
            </a:graphic>
          </wp:inline>
        </w:drawing>
      </w:r>
    </w:p>
    <w:p w14:paraId="22A25316" w14:textId="476782FE" w:rsidR="006D5863" w:rsidRPr="006D5863" w:rsidRDefault="006D5863" w:rsidP="00D17679">
      <w:pPr>
        <w:pStyle w:val="Rrys"/>
        <w:rPr>
          <w:noProof/>
        </w:rPr>
      </w:pPr>
      <w:r w:rsidRPr="006D5863">
        <w:rPr>
          <w:b/>
          <w:noProof/>
        </w:rPr>
        <w:t>Fig. 8.</w:t>
      </w:r>
      <w:r w:rsidRPr="008349F3">
        <w:rPr>
          <w:bCs/>
          <w:noProof/>
        </w:rPr>
        <w:t xml:space="preserve"> </w:t>
      </w:r>
      <w:r w:rsidRPr="006D5863">
        <w:rPr>
          <w:noProof/>
        </w:rPr>
        <w:t xml:space="preserve">Spatial Modeling of wastewater amount for </w:t>
      </w:r>
      <w:r w:rsidR="009C49BD">
        <w:rPr>
          <w:noProof/>
        </w:rPr>
        <w:t xml:space="preserve">the </w:t>
      </w:r>
      <w:r w:rsidRPr="006D5863">
        <w:rPr>
          <w:noProof/>
        </w:rPr>
        <w:t>2014 year</w:t>
      </w:r>
    </w:p>
    <w:p w14:paraId="3BE6E88B" w14:textId="77777777" w:rsidR="00D17679" w:rsidRDefault="00D17679"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6F90D9F8" w14:textId="2594B837" w:rsidR="006D5863" w:rsidRP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The amount of treated wastewater in the Central Anatolia Region in 2014 varied between 0-318,983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In the central parts of the region, this amount was below average. Kayseri, Eskişehir, Ankara</w:t>
      </w:r>
      <w:r w:rsidR="009C49BD">
        <w:rPr>
          <w:rFonts w:eastAsiaTheme="minorHAnsi"/>
          <w:noProof/>
          <w:sz w:val="22"/>
          <w:szCs w:val="22"/>
          <w:lang w:val="en-US" w:eastAsia="en-US"/>
        </w:rPr>
        <w:t>, and Konya provinces were among the provinces with the highest amounts</w:t>
      </w:r>
      <w:r w:rsidRPr="006D5863">
        <w:rPr>
          <w:rFonts w:eastAsiaTheme="minorHAnsi"/>
          <w:noProof/>
          <w:sz w:val="22"/>
          <w:szCs w:val="22"/>
          <w:lang w:val="en-US" w:eastAsia="en-US"/>
        </w:rPr>
        <w:t xml:space="preserve"> of treated wastewater. </w:t>
      </w:r>
      <w:r w:rsidR="00173B62">
        <w:rPr>
          <w:rFonts w:eastAsiaTheme="minorHAnsi"/>
          <w:noProof/>
          <w:sz w:val="22"/>
          <w:szCs w:val="22"/>
          <w:lang w:val="en-US" w:eastAsia="en-US"/>
        </w:rPr>
        <w:br/>
      </w:r>
      <w:r w:rsidRPr="006D5863">
        <w:rPr>
          <w:rFonts w:eastAsiaTheme="minorHAnsi"/>
          <w:noProof/>
          <w:sz w:val="22"/>
          <w:szCs w:val="22"/>
          <w:lang w:val="en-US" w:eastAsia="en-US"/>
        </w:rPr>
        <w:t>As a result of examining the amount of wastewater treated in 2014, it was observed that wastewater was not treated only in Kırıkkale province. It has been observed that the amount of untreated wastewater in the research area varies between 290-20,000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has been observed that the amount of untreated wastewater is concentrated in Ankara, Konya, Kırıkkale</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Yozgat provinces. The provinces with the highest amount of untreated wastewater were Konya with 20,000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Kırıkkale with 10,460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and Ankara with 10,400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Total wastewater amounts in the Central Anatolia region varied between 3,673</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329,383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/year. Total wastewater amounts show a dense spatial distribution in the </w:t>
      </w:r>
      <w:r w:rsidR="009C49BD">
        <w:rPr>
          <w:rFonts w:eastAsiaTheme="minorHAnsi"/>
          <w:noProof/>
          <w:sz w:val="22"/>
          <w:szCs w:val="22"/>
          <w:lang w:val="en-US" w:eastAsia="en-US"/>
        </w:rPr>
        <w:t>region's northwestern, western and southwestern provinces</w:t>
      </w:r>
      <w:r w:rsidRPr="006D5863">
        <w:rPr>
          <w:rFonts w:eastAsiaTheme="minorHAnsi"/>
          <w:noProof/>
          <w:sz w:val="22"/>
          <w:szCs w:val="22"/>
          <w:lang w:val="en-US" w:eastAsia="en-US"/>
        </w:rPr>
        <w:t>. The total wastewater amount of the provinces in the Central Anatolia Region is calculated as 643,654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In 2014, only 87.1% of this amount could be purified. Spatial distribution models of wastewater amount in the Central Anatolia Region in 2016 are given in Figure 9.</w:t>
      </w:r>
    </w:p>
    <w:p w14:paraId="2306F76E" w14:textId="77777777" w:rsidR="006D5863" w:rsidRPr="006D5863" w:rsidRDefault="006D5863" w:rsidP="008349F3">
      <w:pPr>
        <w:pStyle w:val="NormalnyWeb"/>
        <w:shd w:val="clear" w:color="auto" w:fill="FFFFFF"/>
        <w:spacing w:before="0" w:beforeAutospacing="0" w:after="0" w:afterAutospacing="0"/>
        <w:jc w:val="center"/>
        <w:rPr>
          <w:rFonts w:eastAsiaTheme="minorHAnsi"/>
          <w:noProof/>
          <w:sz w:val="22"/>
          <w:szCs w:val="22"/>
          <w:lang w:val="en-US" w:eastAsia="en-US"/>
        </w:rPr>
      </w:pPr>
      <w:r w:rsidRPr="006D5863">
        <w:rPr>
          <w:rFonts w:eastAsiaTheme="minorHAnsi"/>
          <w:noProof/>
          <w:sz w:val="22"/>
          <w:szCs w:val="22"/>
        </w:rPr>
        <w:lastRenderedPageBreak/>
        <w:drawing>
          <wp:inline distT="0" distB="0" distL="0" distR="0" wp14:anchorId="6256D3DD" wp14:editId="33FBB214">
            <wp:extent cx="3669030" cy="2699385"/>
            <wp:effectExtent l="0" t="0" r="762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9030" cy="2699385"/>
                    </a:xfrm>
                    <a:prstGeom prst="rect">
                      <a:avLst/>
                    </a:prstGeom>
                    <a:noFill/>
                    <a:ln>
                      <a:noFill/>
                    </a:ln>
                  </pic:spPr>
                </pic:pic>
              </a:graphicData>
            </a:graphic>
          </wp:inline>
        </w:drawing>
      </w:r>
    </w:p>
    <w:p w14:paraId="15760AE7" w14:textId="57E6E1DB" w:rsidR="006D5863" w:rsidRDefault="006D5863" w:rsidP="00D17679">
      <w:pPr>
        <w:pStyle w:val="Rrys"/>
        <w:rPr>
          <w:noProof/>
        </w:rPr>
      </w:pPr>
      <w:r w:rsidRPr="006D5863">
        <w:rPr>
          <w:b/>
          <w:noProof/>
        </w:rPr>
        <w:t>Fig. 9.</w:t>
      </w:r>
      <w:r w:rsidRPr="00D17679">
        <w:rPr>
          <w:bCs/>
          <w:noProof/>
        </w:rPr>
        <w:t xml:space="preserve"> </w:t>
      </w:r>
      <w:r w:rsidRPr="006D5863">
        <w:rPr>
          <w:noProof/>
        </w:rPr>
        <w:t xml:space="preserve">Spatial Modeling of wastewater amount for </w:t>
      </w:r>
      <w:r w:rsidR="009C49BD">
        <w:rPr>
          <w:noProof/>
        </w:rPr>
        <w:t xml:space="preserve">the </w:t>
      </w:r>
      <w:r w:rsidRPr="006D5863">
        <w:rPr>
          <w:noProof/>
        </w:rPr>
        <w:t>2016 year</w:t>
      </w:r>
    </w:p>
    <w:p w14:paraId="7E8DDC78" w14:textId="77777777" w:rsidR="00D17679" w:rsidRDefault="00D17679"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796D3850" w14:textId="26A1FE6A" w:rsidR="006D5863" w:rsidRPr="006D5863" w:rsidRDefault="006D5863" w:rsidP="00D17679">
      <w:pPr>
        <w:pStyle w:val="NormalnyWeb"/>
        <w:shd w:val="clear" w:color="auto" w:fill="FFFFFF"/>
        <w:spacing w:before="0" w:beforeAutospacing="0" w:after="0" w:afterAutospacing="0"/>
        <w:ind w:firstLine="284"/>
        <w:jc w:val="both"/>
        <w:rPr>
          <w:noProof/>
          <w:sz w:val="22"/>
          <w:szCs w:val="22"/>
          <w:lang w:val="en-US"/>
        </w:rPr>
      </w:pPr>
      <w:r w:rsidRPr="006D5863">
        <w:rPr>
          <w:rFonts w:eastAsiaTheme="minorHAnsi"/>
          <w:noProof/>
          <w:sz w:val="22"/>
          <w:szCs w:val="22"/>
          <w:lang w:val="en-US" w:eastAsia="en-US"/>
        </w:rPr>
        <w:t>The spatial analysis results of the 2016 data of the Central Anatolia Region, subjecting of the research, were examined</w:t>
      </w:r>
      <w:r w:rsidR="009C49BD">
        <w:rPr>
          <w:rFonts w:eastAsiaTheme="minorHAnsi"/>
          <w:noProof/>
          <w:sz w:val="22"/>
          <w:szCs w:val="22"/>
          <w:lang w:val="en-US" w:eastAsia="en-US"/>
        </w:rPr>
        <w:t>. I</w:t>
      </w:r>
      <w:r w:rsidRPr="006D5863">
        <w:rPr>
          <w:rFonts w:eastAsiaTheme="minorHAnsi"/>
          <w:noProof/>
          <w:sz w:val="22"/>
          <w:szCs w:val="22"/>
          <w:lang w:val="en-US" w:eastAsia="en-US"/>
        </w:rPr>
        <w:t>t was observed that the amount of treated wastewater varied between 282</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303,442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has been observed that Ankara and Konya provinces have a denser spatial distribution compared to other provinces in terms of treated wastewater amounts. In 2016, efforts were made to treat wastewater amounts in all provinces in the Central Anatolia Region. There were no provinces that did not treat any wastewater in 2016</w:t>
      </w:r>
      <w:r w:rsidRPr="006D5863">
        <w:rPr>
          <w:noProof/>
          <w:sz w:val="22"/>
          <w:szCs w:val="22"/>
          <w:lang w:val="en-US"/>
        </w:rPr>
        <w:t xml:space="preserve">. </w:t>
      </w:r>
    </w:p>
    <w:p w14:paraId="6E16509E" w14:textId="24910B64" w:rsidR="006D5863" w:rsidRPr="006D5863" w:rsidRDefault="006D5863" w:rsidP="00D17679">
      <w:pPr>
        <w:pStyle w:val="NormalnyWeb"/>
        <w:shd w:val="clear" w:color="auto" w:fill="FFFFFF"/>
        <w:spacing w:before="0" w:beforeAutospacing="0" w:after="0" w:afterAutospacing="0"/>
        <w:ind w:firstLine="284"/>
        <w:jc w:val="both"/>
        <w:rPr>
          <w:noProof/>
          <w:sz w:val="22"/>
          <w:szCs w:val="22"/>
          <w:lang w:val="en-US"/>
        </w:rPr>
      </w:pPr>
      <w:r w:rsidRPr="006D5863">
        <w:rPr>
          <w:noProof/>
          <w:sz w:val="22"/>
          <w:szCs w:val="22"/>
          <w:lang w:val="en-US"/>
        </w:rPr>
        <w:t>The amount of untreated wastewater varied between 0-21,250 thousand m</w:t>
      </w:r>
      <w:r w:rsidRPr="006D5863">
        <w:rPr>
          <w:noProof/>
          <w:sz w:val="22"/>
          <w:szCs w:val="22"/>
          <w:vertAlign w:val="superscript"/>
          <w:lang w:val="en-US"/>
        </w:rPr>
        <w:t>3</w:t>
      </w:r>
      <w:r w:rsidRPr="006D5863">
        <w:rPr>
          <w:noProof/>
          <w:sz w:val="22"/>
          <w:szCs w:val="22"/>
          <w:lang w:val="en-US"/>
        </w:rPr>
        <w:t xml:space="preserve">/year. It has been observed that the amount of untreated wastewater, especially in </w:t>
      </w:r>
      <w:r w:rsidR="009C49BD">
        <w:rPr>
          <w:noProof/>
          <w:sz w:val="22"/>
          <w:szCs w:val="22"/>
          <w:lang w:val="en-US"/>
        </w:rPr>
        <w:t xml:space="preserve">the </w:t>
      </w:r>
      <w:r w:rsidRPr="006D5863">
        <w:rPr>
          <w:noProof/>
          <w:sz w:val="22"/>
          <w:szCs w:val="22"/>
          <w:lang w:val="en-US"/>
        </w:rPr>
        <w:t>Aksaray and Konya provinces, is at higher levels than others.</w:t>
      </w:r>
    </w:p>
    <w:p w14:paraId="691FAB77" w14:textId="2B8E38C0" w:rsid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noProof/>
          <w:sz w:val="22"/>
          <w:szCs w:val="22"/>
          <w:lang w:val="en-US"/>
        </w:rPr>
        <w:t>Total wastewater in the research area varied between 4,574</w:t>
      </w:r>
      <w:r w:rsidR="009C49BD">
        <w:rPr>
          <w:noProof/>
          <w:sz w:val="22"/>
          <w:szCs w:val="22"/>
          <w:lang w:val="en-US"/>
        </w:rPr>
        <w:t xml:space="preserve"> and </w:t>
      </w:r>
      <w:r w:rsidRPr="006D5863">
        <w:rPr>
          <w:noProof/>
          <w:sz w:val="22"/>
          <w:szCs w:val="22"/>
          <w:lang w:val="en-US"/>
        </w:rPr>
        <w:t>303,442 thousand m</w:t>
      </w:r>
      <w:r w:rsidRPr="006D5863">
        <w:rPr>
          <w:noProof/>
          <w:sz w:val="22"/>
          <w:szCs w:val="22"/>
          <w:vertAlign w:val="superscript"/>
          <w:lang w:val="en-US"/>
        </w:rPr>
        <w:t>3</w:t>
      </w:r>
      <w:r w:rsidRPr="006D5863">
        <w:rPr>
          <w:noProof/>
          <w:sz w:val="22"/>
          <w:szCs w:val="22"/>
          <w:lang w:val="en-US"/>
        </w:rPr>
        <w:t>/year, depending on the population density of the provinces. It was observed that the total wastewater amounts were at higher levels, especially in the provinces of Ankara, Konya</w:t>
      </w:r>
      <w:r w:rsidR="009C49BD">
        <w:rPr>
          <w:noProof/>
          <w:sz w:val="22"/>
          <w:szCs w:val="22"/>
          <w:lang w:val="en-US"/>
        </w:rPr>
        <w:t>,</w:t>
      </w:r>
      <w:r w:rsidRPr="006D5863">
        <w:rPr>
          <w:noProof/>
          <w:sz w:val="22"/>
          <w:szCs w:val="22"/>
          <w:lang w:val="en-US"/>
        </w:rPr>
        <w:t xml:space="preserve"> and Kayseri. Depending on the population ratio, the provinces with the highest amount of treated wastewater are Ankara</w:t>
      </w:r>
      <w:r w:rsidR="009C49BD">
        <w:rPr>
          <w:noProof/>
          <w:sz w:val="22"/>
          <w:szCs w:val="22"/>
          <w:lang w:val="en-US"/>
        </w:rPr>
        <w:t>,</w:t>
      </w:r>
      <w:r w:rsidRPr="006D5863">
        <w:rPr>
          <w:noProof/>
          <w:sz w:val="22"/>
          <w:szCs w:val="22"/>
          <w:lang w:val="en-US"/>
        </w:rPr>
        <w:t xml:space="preserve"> with 303,442 thousand m</w:t>
      </w:r>
      <w:r w:rsidRPr="006D5863">
        <w:rPr>
          <w:noProof/>
          <w:sz w:val="22"/>
          <w:szCs w:val="22"/>
          <w:vertAlign w:val="superscript"/>
          <w:lang w:val="en-US"/>
        </w:rPr>
        <w:t>3</w:t>
      </w:r>
      <w:r w:rsidRPr="006D5863">
        <w:rPr>
          <w:noProof/>
          <w:sz w:val="22"/>
          <w:szCs w:val="22"/>
          <w:lang w:val="en-US"/>
        </w:rPr>
        <w:t>/year, Konya</w:t>
      </w:r>
      <w:r w:rsidR="009C49BD">
        <w:rPr>
          <w:noProof/>
          <w:sz w:val="22"/>
          <w:szCs w:val="22"/>
          <w:lang w:val="en-US"/>
        </w:rPr>
        <w:t xml:space="preserve">, </w:t>
      </w:r>
      <w:r w:rsidRPr="006D5863">
        <w:rPr>
          <w:noProof/>
          <w:sz w:val="22"/>
          <w:szCs w:val="22"/>
          <w:lang w:val="en-US"/>
        </w:rPr>
        <w:t>with 100,275 thousand m</w:t>
      </w:r>
      <w:r w:rsidRPr="006D5863">
        <w:rPr>
          <w:noProof/>
          <w:sz w:val="22"/>
          <w:szCs w:val="22"/>
          <w:vertAlign w:val="superscript"/>
          <w:lang w:val="en-US"/>
        </w:rPr>
        <w:t>3</w:t>
      </w:r>
      <w:r w:rsidRPr="006D5863">
        <w:rPr>
          <w:noProof/>
          <w:sz w:val="22"/>
          <w:szCs w:val="22"/>
          <w:lang w:val="en-US"/>
        </w:rPr>
        <w:t>/year</w:t>
      </w:r>
      <w:r w:rsidR="009C49BD">
        <w:rPr>
          <w:noProof/>
          <w:sz w:val="22"/>
          <w:szCs w:val="22"/>
          <w:lang w:val="en-US"/>
        </w:rPr>
        <w:t>;</w:t>
      </w:r>
      <w:r w:rsidRPr="006D5863">
        <w:rPr>
          <w:noProof/>
          <w:sz w:val="22"/>
          <w:szCs w:val="22"/>
          <w:lang w:val="en-US"/>
        </w:rPr>
        <w:t xml:space="preserve"> and Kayseri</w:t>
      </w:r>
      <w:r w:rsidR="009C49BD">
        <w:rPr>
          <w:noProof/>
          <w:sz w:val="22"/>
          <w:szCs w:val="22"/>
          <w:lang w:val="en-US"/>
        </w:rPr>
        <w:t>,</w:t>
      </w:r>
      <w:r w:rsidRPr="006D5863">
        <w:rPr>
          <w:noProof/>
          <w:sz w:val="22"/>
          <w:szCs w:val="22"/>
          <w:lang w:val="en-US"/>
        </w:rPr>
        <w:t xml:space="preserve"> with 69,955 thousand m</w:t>
      </w:r>
      <w:r w:rsidRPr="006D5863">
        <w:rPr>
          <w:noProof/>
          <w:sz w:val="22"/>
          <w:szCs w:val="22"/>
          <w:vertAlign w:val="superscript"/>
          <w:lang w:val="en-US"/>
        </w:rPr>
        <w:t>3</w:t>
      </w:r>
      <w:r w:rsidRPr="006D5863">
        <w:rPr>
          <w:noProof/>
          <w:sz w:val="22"/>
          <w:szCs w:val="22"/>
          <w:lang w:val="en-US"/>
        </w:rPr>
        <w:t>/year. In 2016, the total wastewater amount of the provinces in the Central Anatolia Region was 649,512 thousand m</w:t>
      </w:r>
      <w:r w:rsidRPr="006D5863">
        <w:rPr>
          <w:noProof/>
          <w:sz w:val="22"/>
          <w:szCs w:val="22"/>
          <w:vertAlign w:val="superscript"/>
          <w:lang w:val="en-US"/>
        </w:rPr>
        <w:t>3</w:t>
      </w:r>
      <w:r w:rsidRPr="006D5863">
        <w:rPr>
          <w:noProof/>
          <w:sz w:val="22"/>
          <w:szCs w:val="22"/>
          <w:lang w:val="en-US"/>
        </w:rPr>
        <w:t>/year</w:t>
      </w:r>
      <w:r w:rsidR="009C49BD">
        <w:rPr>
          <w:noProof/>
          <w:sz w:val="22"/>
          <w:szCs w:val="22"/>
          <w:lang w:val="en-US"/>
        </w:rPr>
        <w:t>;</w:t>
      </w:r>
      <w:r w:rsidRPr="006D5863">
        <w:rPr>
          <w:noProof/>
          <w:sz w:val="22"/>
          <w:szCs w:val="22"/>
          <w:lang w:val="en-US"/>
        </w:rPr>
        <w:t xml:space="preserve"> only 88.0% of this amount could be treated. Spatial distribution models of treated, untreated</w:t>
      </w:r>
      <w:r w:rsidR="009C49BD">
        <w:rPr>
          <w:noProof/>
          <w:sz w:val="22"/>
          <w:szCs w:val="22"/>
          <w:lang w:val="en-US"/>
        </w:rPr>
        <w:t>,</w:t>
      </w:r>
      <w:r w:rsidRPr="006D5863">
        <w:rPr>
          <w:noProof/>
          <w:sz w:val="22"/>
          <w:szCs w:val="22"/>
          <w:lang w:val="en-US"/>
        </w:rPr>
        <w:t xml:space="preserve"> and total wastewater amounts in the Central Anatolia Region for 2018 are given in Figure 10</w:t>
      </w:r>
      <w:r w:rsidRPr="006D5863">
        <w:rPr>
          <w:rFonts w:eastAsiaTheme="minorHAnsi"/>
          <w:noProof/>
          <w:sz w:val="22"/>
          <w:szCs w:val="22"/>
          <w:lang w:val="en-US" w:eastAsia="en-US"/>
        </w:rPr>
        <w:t>.</w:t>
      </w:r>
    </w:p>
    <w:p w14:paraId="207FA82D" w14:textId="77777777" w:rsidR="008349F3" w:rsidRPr="006D5863" w:rsidRDefault="008349F3" w:rsidP="006D5863">
      <w:pPr>
        <w:pStyle w:val="NormalnyWeb"/>
        <w:shd w:val="clear" w:color="auto" w:fill="FFFFFF"/>
        <w:spacing w:before="0" w:beforeAutospacing="0" w:after="0" w:afterAutospacing="0"/>
        <w:jc w:val="both"/>
        <w:rPr>
          <w:rFonts w:eastAsiaTheme="minorHAnsi"/>
          <w:noProof/>
          <w:sz w:val="22"/>
          <w:szCs w:val="22"/>
          <w:lang w:val="en-US" w:eastAsia="en-US"/>
        </w:rPr>
      </w:pPr>
    </w:p>
    <w:p w14:paraId="7F01EDFC" w14:textId="68DED986" w:rsidR="006D5863" w:rsidRPr="006D5863" w:rsidRDefault="00603BA8" w:rsidP="008349F3">
      <w:pPr>
        <w:pStyle w:val="NormalnyWeb"/>
        <w:shd w:val="clear" w:color="auto" w:fill="FFFFFF"/>
        <w:spacing w:before="0" w:beforeAutospacing="0" w:after="0" w:afterAutospacing="0"/>
        <w:jc w:val="center"/>
        <w:rPr>
          <w:rFonts w:eastAsiaTheme="minorHAnsi"/>
          <w:noProof/>
          <w:sz w:val="22"/>
          <w:szCs w:val="22"/>
          <w:lang w:val="en-US" w:eastAsia="en-US"/>
        </w:rPr>
      </w:pPr>
      <w:r w:rsidRPr="006D5863">
        <w:rPr>
          <w:rFonts w:eastAsiaTheme="minorHAnsi"/>
          <w:noProof/>
          <w:sz w:val="22"/>
          <w:szCs w:val="22"/>
        </w:rPr>
        <w:drawing>
          <wp:inline distT="0" distB="0" distL="0" distR="0" wp14:anchorId="0F10AC0D" wp14:editId="1E996C94">
            <wp:extent cx="3799205" cy="2699385"/>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9205" cy="2699385"/>
                    </a:xfrm>
                    <a:prstGeom prst="rect">
                      <a:avLst/>
                    </a:prstGeom>
                    <a:noFill/>
                    <a:ln>
                      <a:noFill/>
                    </a:ln>
                  </pic:spPr>
                </pic:pic>
              </a:graphicData>
            </a:graphic>
          </wp:inline>
        </w:drawing>
      </w:r>
    </w:p>
    <w:p w14:paraId="166D27B0" w14:textId="2111EB34" w:rsidR="006D5863" w:rsidRPr="006D5863" w:rsidRDefault="006D5863" w:rsidP="00D17679">
      <w:pPr>
        <w:pStyle w:val="Rrys"/>
        <w:rPr>
          <w:noProof/>
        </w:rPr>
      </w:pPr>
      <w:r w:rsidRPr="006D5863">
        <w:rPr>
          <w:b/>
          <w:noProof/>
        </w:rPr>
        <w:t xml:space="preserve">Fig. 10. </w:t>
      </w:r>
      <w:r w:rsidRPr="006D5863">
        <w:rPr>
          <w:noProof/>
        </w:rPr>
        <w:t xml:space="preserve">Spatial Modeling of wastewater amount for </w:t>
      </w:r>
      <w:r w:rsidR="009C49BD">
        <w:rPr>
          <w:noProof/>
        </w:rPr>
        <w:t xml:space="preserve">the </w:t>
      </w:r>
      <w:r w:rsidRPr="006D5863">
        <w:rPr>
          <w:noProof/>
        </w:rPr>
        <w:t>2018 year</w:t>
      </w:r>
    </w:p>
    <w:p w14:paraId="3021E7A7" w14:textId="77777777" w:rsidR="00D17679" w:rsidRDefault="00D17679"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p>
    <w:p w14:paraId="1F4B2135" w14:textId="7E01D4D0" w:rsidR="00603BA8" w:rsidRDefault="006D5863" w:rsidP="00D17679">
      <w:pPr>
        <w:pStyle w:val="NormalnyWeb"/>
        <w:shd w:val="clear" w:color="auto" w:fill="FFFFFF"/>
        <w:spacing w:before="0" w:beforeAutospacing="0" w:after="0" w:afterAutospacing="0"/>
        <w:ind w:firstLine="284"/>
        <w:jc w:val="both"/>
        <w:rPr>
          <w:noProof/>
          <w:sz w:val="22"/>
          <w:szCs w:val="22"/>
          <w:lang w:val="en-US"/>
        </w:rPr>
      </w:pPr>
      <w:r w:rsidRPr="006D5863">
        <w:rPr>
          <w:rFonts w:eastAsiaTheme="minorHAnsi"/>
          <w:noProof/>
          <w:sz w:val="22"/>
          <w:szCs w:val="22"/>
          <w:lang w:val="en-US" w:eastAsia="en-US"/>
        </w:rPr>
        <w:lastRenderedPageBreak/>
        <w:t>The amount of wastewater treated within the Central Anatolia Region in 2018 varied between 431</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246,746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The provinces with the highest amount of treated wastewater were Ankara, Konya</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Kayseri. The proportional distribution of the treated wastewater amounts in the </w:t>
      </w:r>
      <w:r w:rsidR="009C49BD">
        <w:rPr>
          <w:rFonts w:eastAsiaTheme="minorHAnsi"/>
          <w:noProof/>
          <w:sz w:val="22"/>
          <w:szCs w:val="22"/>
          <w:lang w:val="en-US" w:eastAsia="en-US"/>
        </w:rPr>
        <w:t>region's provinces</w:t>
      </w:r>
      <w:r w:rsidRPr="006D5863">
        <w:rPr>
          <w:rFonts w:eastAsiaTheme="minorHAnsi"/>
          <w:noProof/>
          <w:sz w:val="22"/>
          <w:szCs w:val="22"/>
          <w:lang w:val="en-US" w:eastAsia="en-US"/>
        </w:rPr>
        <w:t xml:space="preserve"> was examined</w:t>
      </w:r>
      <w:r w:rsidR="009C49BD">
        <w:rPr>
          <w:rFonts w:eastAsiaTheme="minorHAnsi"/>
          <w:noProof/>
          <w:sz w:val="22"/>
          <w:szCs w:val="22"/>
          <w:lang w:val="en-US" w:eastAsia="en-US"/>
        </w:rPr>
        <w:t>. I</w:t>
      </w:r>
      <w:r w:rsidRPr="006D5863">
        <w:rPr>
          <w:rFonts w:eastAsiaTheme="minorHAnsi"/>
          <w:noProof/>
          <w:sz w:val="22"/>
          <w:szCs w:val="22"/>
          <w:lang w:val="en-US" w:eastAsia="en-US"/>
        </w:rPr>
        <w:t xml:space="preserve">t has been observed that 100% of the wastewater </w:t>
      </w:r>
      <w:r w:rsidR="009C49BD">
        <w:rPr>
          <w:rFonts w:eastAsiaTheme="minorHAnsi"/>
          <w:noProof/>
          <w:sz w:val="22"/>
          <w:szCs w:val="22"/>
          <w:lang w:val="en-US" w:eastAsia="en-US"/>
        </w:rPr>
        <w:t xml:space="preserve">was </w:t>
      </w:r>
      <w:r w:rsidRPr="006D5863">
        <w:rPr>
          <w:rFonts w:eastAsiaTheme="minorHAnsi"/>
          <w:noProof/>
          <w:sz w:val="22"/>
          <w:szCs w:val="22"/>
          <w:lang w:val="en-US" w:eastAsia="en-US"/>
        </w:rPr>
        <w:t>treated in Eskişehir, 6.8% was treated in Aksaray, 97.6% was treated in Ankara, 87.2% was treated in Kırıkkale, 92.5%</w:t>
      </w:r>
      <w:r w:rsidRPr="006D5863">
        <w:rPr>
          <w:noProof/>
          <w:sz w:val="22"/>
          <w:szCs w:val="22"/>
          <w:lang w:val="en-US"/>
        </w:rPr>
        <w:t xml:space="preserve"> </w:t>
      </w:r>
      <w:r w:rsidRPr="006D5863">
        <w:rPr>
          <w:rFonts w:eastAsiaTheme="minorHAnsi"/>
          <w:noProof/>
          <w:sz w:val="22"/>
          <w:szCs w:val="22"/>
          <w:lang w:val="en-US" w:eastAsia="en-US"/>
        </w:rPr>
        <w:t>was treated in Karaman, 96.1% was treated in Kayseri, 96.1%</w:t>
      </w:r>
      <w:r w:rsidRPr="006D5863">
        <w:rPr>
          <w:noProof/>
          <w:sz w:val="22"/>
          <w:szCs w:val="22"/>
          <w:lang w:val="en-US"/>
        </w:rPr>
        <w:t xml:space="preserve"> </w:t>
      </w:r>
      <w:r w:rsidRPr="006D5863">
        <w:rPr>
          <w:rFonts w:eastAsiaTheme="minorHAnsi"/>
          <w:noProof/>
          <w:sz w:val="22"/>
          <w:szCs w:val="22"/>
          <w:lang w:val="en-US" w:eastAsia="en-US"/>
        </w:rPr>
        <w:t>was treated in Konya, 83.4% was treated in Kırşehir, 93.0%</w:t>
      </w:r>
      <w:r w:rsidRPr="006D5863">
        <w:rPr>
          <w:noProof/>
          <w:sz w:val="22"/>
          <w:szCs w:val="22"/>
          <w:lang w:val="en-US"/>
        </w:rPr>
        <w:t xml:space="preserve"> </w:t>
      </w:r>
      <w:r w:rsidRPr="006D5863">
        <w:rPr>
          <w:rFonts w:eastAsiaTheme="minorHAnsi"/>
          <w:noProof/>
          <w:sz w:val="22"/>
          <w:szCs w:val="22"/>
          <w:lang w:val="en-US" w:eastAsia="en-US"/>
        </w:rPr>
        <w:t>was treated in</w:t>
      </w:r>
      <w:r w:rsidR="00173B62">
        <w:rPr>
          <w:rFonts w:eastAsiaTheme="minorHAnsi"/>
          <w:noProof/>
          <w:sz w:val="22"/>
          <w:szCs w:val="22"/>
          <w:lang w:val="en-US" w:eastAsia="en-US"/>
        </w:rPr>
        <w:t> </w:t>
      </w:r>
      <w:r w:rsidRPr="006D5863">
        <w:rPr>
          <w:rFonts w:eastAsiaTheme="minorHAnsi"/>
          <w:noProof/>
          <w:sz w:val="22"/>
          <w:szCs w:val="22"/>
          <w:lang w:val="en-US" w:eastAsia="en-US"/>
        </w:rPr>
        <w:t>Kırşehir, 79.7% was treated in Nevşehir, 86.6% was treated in Niğde, 78.2%</w:t>
      </w:r>
      <w:r w:rsidRPr="006D5863">
        <w:rPr>
          <w:noProof/>
          <w:sz w:val="22"/>
          <w:szCs w:val="22"/>
          <w:lang w:val="en-US"/>
        </w:rPr>
        <w:t xml:space="preserve"> </w:t>
      </w:r>
      <w:r w:rsidRPr="006D5863">
        <w:rPr>
          <w:rFonts w:eastAsiaTheme="minorHAnsi"/>
          <w:noProof/>
          <w:sz w:val="22"/>
          <w:szCs w:val="22"/>
          <w:lang w:val="en-US" w:eastAsia="en-US"/>
        </w:rPr>
        <w:t>was treated in Sivas, 9.1% was treated in Çankırı and was treated 45.5% in Yozgat</w:t>
      </w:r>
      <w:r w:rsidR="00603BA8">
        <w:rPr>
          <w:noProof/>
          <w:sz w:val="22"/>
          <w:szCs w:val="22"/>
          <w:lang w:val="en-US"/>
        </w:rPr>
        <w:t xml:space="preserve">. </w:t>
      </w:r>
      <w:r w:rsidRPr="006D5863">
        <w:rPr>
          <w:rFonts w:eastAsiaTheme="minorHAnsi"/>
          <w:noProof/>
          <w:sz w:val="22"/>
          <w:szCs w:val="22"/>
          <w:lang w:val="en-US" w:eastAsia="en-US"/>
        </w:rPr>
        <w:t xml:space="preserve">The amount of untreated wastewater varied between </w:t>
      </w:r>
      <w:r w:rsidR="00173B62">
        <w:rPr>
          <w:rFonts w:eastAsiaTheme="minorHAnsi"/>
          <w:noProof/>
          <w:sz w:val="22"/>
          <w:szCs w:val="22"/>
          <w:lang w:val="en-US" w:eastAsia="en-US"/>
        </w:rPr>
        <w:br/>
      </w:r>
      <w:r w:rsidRPr="006D5863">
        <w:rPr>
          <w:rFonts w:eastAsiaTheme="minorHAnsi"/>
          <w:noProof/>
          <w:sz w:val="22"/>
          <w:szCs w:val="22"/>
          <w:lang w:val="en-US" w:eastAsia="en-US"/>
        </w:rPr>
        <w:t>0-23,062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 It has been observed that the amount of untreated wastewater has a dense spatial distribution in Konya and Aksaray provinces</w:t>
      </w:r>
      <w:r w:rsidRPr="006D5863">
        <w:rPr>
          <w:noProof/>
          <w:sz w:val="22"/>
          <w:szCs w:val="22"/>
          <w:lang w:val="en-US"/>
        </w:rPr>
        <w:t xml:space="preserve">. </w:t>
      </w:r>
    </w:p>
    <w:p w14:paraId="291179A1" w14:textId="74BAC9B1" w:rsidR="006D5863" w:rsidRDefault="006D5863" w:rsidP="00D17679">
      <w:pPr>
        <w:pStyle w:val="NormalnyWeb"/>
        <w:shd w:val="clear" w:color="auto" w:fill="FFFFFF"/>
        <w:spacing w:before="0" w:beforeAutospacing="0" w:after="0" w:afterAutospacing="0"/>
        <w:ind w:firstLine="284"/>
        <w:jc w:val="both"/>
        <w:rPr>
          <w:rFonts w:eastAsiaTheme="minorHAnsi"/>
          <w:noProof/>
          <w:sz w:val="22"/>
          <w:szCs w:val="22"/>
          <w:lang w:val="en-US" w:eastAsia="en-US"/>
        </w:rPr>
      </w:pPr>
      <w:r w:rsidRPr="006D5863">
        <w:rPr>
          <w:rFonts w:eastAsiaTheme="minorHAnsi"/>
          <w:noProof/>
          <w:sz w:val="22"/>
          <w:szCs w:val="22"/>
          <w:lang w:val="en-US" w:eastAsia="en-US"/>
        </w:rPr>
        <w:t>Total wastewater amounts in the research area varied between 4,749</w:t>
      </w:r>
      <w:r w:rsidR="009C49BD">
        <w:rPr>
          <w:rFonts w:eastAsiaTheme="minorHAnsi"/>
          <w:noProof/>
          <w:sz w:val="22"/>
          <w:szCs w:val="22"/>
          <w:lang w:val="en-US" w:eastAsia="en-US"/>
        </w:rPr>
        <w:t xml:space="preserve"> and </w:t>
      </w:r>
      <w:r w:rsidRPr="006D5863">
        <w:rPr>
          <w:rFonts w:eastAsiaTheme="minorHAnsi"/>
          <w:noProof/>
          <w:sz w:val="22"/>
          <w:szCs w:val="22"/>
          <w:lang w:val="en-US" w:eastAsia="en-US"/>
        </w:rPr>
        <w:t>252,732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 xml:space="preserve">/year. It has been observed that total wastewater amounts have a dense distribution in the northwestern, western, </w:t>
      </w:r>
      <w:r w:rsidR="009C49BD">
        <w:rPr>
          <w:rFonts w:eastAsiaTheme="minorHAnsi"/>
          <w:noProof/>
          <w:sz w:val="22"/>
          <w:szCs w:val="22"/>
          <w:lang w:val="en-US" w:eastAsia="en-US"/>
        </w:rPr>
        <w:t xml:space="preserve">and </w:t>
      </w:r>
      <w:r w:rsidRPr="006D5863">
        <w:rPr>
          <w:rFonts w:eastAsiaTheme="minorHAnsi"/>
          <w:noProof/>
          <w:sz w:val="22"/>
          <w:szCs w:val="22"/>
          <w:lang w:val="en-US" w:eastAsia="en-US"/>
        </w:rPr>
        <w:t xml:space="preserve">southwestern provinces of the Central Anatolia Region and in the province of Kayseri. It has been determined that this density is at lower levels in the </w:t>
      </w:r>
      <w:r w:rsidR="009C49BD">
        <w:rPr>
          <w:rFonts w:eastAsiaTheme="minorHAnsi"/>
          <w:noProof/>
          <w:sz w:val="22"/>
          <w:szCs w:val="22"/>
          <w:lang w:val="en-US" w:eastAsia="en-US"/>
        </w:rPr>
        <w:t>region's northern, southern, and eastern provinces than in</w:t>
      </w:r>
      <w:r w:rsidRPr="006D5863">
        <w:rPr>
          <w:rFonts w:eastAsiaTheme="minorHAnsi"/>
          <w:noProof/>
          <w:sz w:val="22"/>
          <w:szCs w:val="22"/>
          <w:lang w:val="en-US" w:eastAsia="en-US"/>
        </w:rPr>
        <w:t xml:space="preserve"> Ankara, Konya</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and Kayseri provinces. The total wastewater amount of the provinces in the Central Anatolia Region is 611,275 thousand m</w:t>
      </w:r>
      <w:r w:rsidRPr="006D5863">
        <w:rPr>
          <w:rFonts w:eastAsiaTheme="minorHAnsi"/>
          <w:noProof/>
          <w:sz w:val="22"/>
          <w:szCs w:val="22"/>
          <w:vertAlign w:val="superscript"/>
          <w:lang w:val="en-US" w:eastAsia="en-US"/>
        </w:rPr>
        <w:t>3</w:t>
      </w:r>
      <w:r w:rsidRPr="006D5863">
        <w:rPr>
          <w:rFonts w:eastAsiaTheme="minorHAnsi"/>
          <w:noProof/>
          <w:sz w:val="22"/>
          <w:szCs w:val="22"/>
          <w:lang w:val="en-US" w:eastAsia="en-US"/>
        </w:rPr>
        <w:t>/year</w:t>
      </w:r>
      <w:r w:rsidR="009C49BD">
        <w:rPr>
          <w:rFonts w:eastAsiaTheme="minorHAnsi"/>
          <w:noProof/>
          <w:sz w:val="22"/>
          <w:szCs w:val="22"/>
          <w:lang w:val="en-US" w:eastAsia="en-US"/>
        </w:rPr>
        <w:t>;</w:t>
      </w:r>
      <w:r w:rsidRPr="006D5863">
        <w:rPr>
          <w:rFonts w:eastAsiaTheme="minorHAnsi"/>
          <w:noProof/>
          <w:sz w:val="22"/>
          <w:szCs w:val="22"/>
          <w:lang w:val="en-US" w:eastAsia="en-US"/>
        </w:rPr>
        <w:t xml:space="preserve"> only 87.4% of this amount has been treated.</w:t>
      </w:r>
    </w:p>
    <w:p w14:paraId="5DDCDBC7" w14:textId="77777777" w:rsidR="006D5863" w:rsidRPr="006D5863" w:rsidRDefault="006D5863" w:rsidP="00D17679">
      <w:pPr>
        <w:pStyle w:val="Rn2"/>
        <w:rPr>
          <w:noProof/>
        </w:rPr>
      </w:pPr>
      <w:r w:rsidRPr="006D5863">
        <w:rPr>
          <w:noProof/>
        </w:rPr>
        <w:t>3.2.</w:t>
      </w:r>
      <w:r w:rsidRPr="000812B5">
        <w:rPr>
          <w:b w:val="0"/>
          <w:bCs/>
          <w:noProof/>
        </w:rPr>
        <w:t xml:space="preserve"> </w:t>
      </w:r>
      <w:r w:rsidRPr="006D5863">
        <w:rPr>
          <w:noProof/>
        </w:rPr>
        <w:t>Trend Analysis of Wastewater Amounts in 2002-2018 periods</w:t>
      </w:r>
    </w:p>
    <w:p w14:paraId="74879524" w14:textId="771074B9" w:rsidR="006D5863" w:rsidRPr="006D5863" w:rsidRDefault="006D5863" w:rsidP="00D17679">
      <w:pPr>
        <w:ind w:firstLine="284"/>
        <w:jc w:val="both"/>
        <w:rPr>
          <w:noProof/>
          <w:sz w:val="22"/>
          <w:szCs w:val="22"/>
        </w:rPr>
      </w:pPr>
      <w:r w:rsidRPr="006D5863">
        <w:rPr>
          <w:noProof/>
          <w:sz w:val="22"/>
          <w:szCs w:val="22"/>
        </w:rPr>
        <w:t xml:space="preserve">The treated and untreated wastewater amounts of 13 provinces in the Central Anatolia Region between 2002 and 2018 were subjected to trend analysis. </w:t>
      </w:r>
      <w:r w:rsidR="009C49BD">
        <w:rPr>
          <w:noProof/>
          <w:sz w:val="22"/>
          <w:szCs w:val="22"/>
        </w:rPr>
        <w:t>Mann-Kendall, Spearman's Rho and Sen's trend slope method tests were applied to the data in this context</w:t>
      </w:r>
      <w:r w:rsidRPr="006D5863">
        <w:rPr>
          <w:noProof/>
          <w:sz w:val="22"/>
          <w:szCs w:val="22"/>
        </w:rPr>
        <w:t xml:space="preserve">. The results obtained were presented statistically in terms of yearly trends. The </w:t>
      </w:r>
      <w:r w:rsidR="009C49BD">
        <w:rPr>
          <w:noProof/>
          <w:sz w:val="22"/>
          <w:szCs w:val="22"/>
        </w:rPr>
        <w:t>trend analysis result</w:t>
      </w:r>
      <w:r w:rsidRPr="006D5863">
        <w:rPr>
          <w:noProof/>
          <w:sz w:val="22"/>
          <w:szCs w:val="22"/>
        </w:rPr>
        <w:t>s regarding the wastewater amounts of the provinces of the Central Anatolia Region are summarized and presented in Table 1.</w:t>
      </w:r>
    </w:p>
    <w:p w14:paraId="10717D4B" w14:textId="77777777" w:rsidR="006D5863" w:rsidRPr="006D5863" w:rsidRDefault="006D5863" w:rsidP="006D5863">
      <w:pPr>
        <w:jc w:val="both"/>
        <w:rPr>
          <w:rFonts w:eastAsiaTheme="minorEastAsia"/>
          <w:noProof/>
          <w:sz w:val="22"/>
          <w:szCs w:val="22"/>
          <w:lang w:eastAsia="tr-TR"/>
        </w:rPr>
      </w:pPr>
    </w:p>
    <w:p w14:paraId="6CE0596B" w14:textId="4D5AC6B5" w:rsidR="006D5863" w:rsidRDefault="006D5863" w:rsidP="00D17679">
      <w:pPr>
        <w:pStyle w:val="Rtab"/>
        <w:spacing w:after="0"/>
        <w:rPr>
          <w:noProof/>
          <w:lang w:eastAsia="tr-TR"/>
        </w:rPr>
      </w:pPr>
      <w:r w:rsidRPr="006D5863">
        <w:rPr>
          <w:b/>
          <w:noProof/>
          <w:lang w:eastAsia="tr-TR"/>
        </w:rPr>
        <w:t>Table 1.</w:t>
      </w:r>
      <w:r w:rsidRPr="006D5863">
        <w:rPr>
          <w:noProof/>
          <w:lang w:eastAsia="tr-TR"/>
        </w:rPr>
        <w:t xml:space="preserve"> Trend Analysis of Average Wast</w:t>
      </w:r>
      <w:r w:rsidR="009C49BD">
        <w:rPr>
          <w:noProof/>
          <w:lang w:eastAsia="tr-TR"/>
        </w:rPr>
        <w:t>e</w:t>
      </w:r>
      <w:r w:rsidRPr="006D5863">
        <w:rPr>
          <w:noProof/>
          <w:lang w:eastAsia="tr-TR"/>
        </w:rPr>
        <w:t>water Amounts (2002-2018)</w:t>
      </w:r>
    </w:p>
    <w:tbl>
      <w:tblPr>
        <w:tblStyle w:val="Tabela-Siatka"/>
        <w:tblpPr w:leftFromText="141" w:rightFromText="141" w:vertAnchor="text" w:horzAnchor="margin" w:tblpX="108" w:tblpY="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874"/>
        <w:gridCol w:w="827"/>
        <w:gridCol w:w="850"/>
        <w:gridCol w:w="851"/>
        <w:gridCol w:w="567"/>
        <w:gridCol w:w="567"/>
        <w:gridCol w:w="567"/>
        <w:gridCol w:w="425"/>
        <w:gridCol w:w="567"/>
        <w:gridCol w:w="567"/>
      </w:tblGrid>
      <w:tr w:rsidR="00DF0101" w14:paraId="0C19C752" w14:textId="77777777" w:rsidTr="00D17679">
        <w:trPr>
          <w:trHeight w:val="378"/>
        </w:trPr>
        <w:tc>
          <w:tcPr>
            <w:tcW w:w="1266" w:type="dxa"/>
            <w:gridSpan w:val="2"/>
            <w:vMerge w:val="restart"/>
            <w:tcBorders>
              <w:top w:val="single" w:sz="12" w:space="0" w:color="00B0F0"/>
              <w:left w:val="single" w:sz="12" w:space="0" w:color="00B0F0"/>
              <w:right w:val="single" w:sz="12" w:space="0" w:color="00B0F0"/>
            </w:tcBorders>
            <w:shd w:val="clear" w:color="auto" w:fill="F2F2F2" w:themeFill="background1" w:themeFillShade="F2"/>
            <w:vAlign w:val="center"/>
          </w:tcPr>
          <w:p w14:paraId="574BA8F6" w14:textId="77777777" w:rsidR="00DF0101" w:rsidRPr="005C5395" w:rsidRDefault="00DF0101" w:rsidP="00D17679">
            <w:pPr>
              <w:jc w:val="center"/>
              <w:rPr>
                <w:rFonts w:ascii="Times New Roman" w:hAnsi="Times New Roman" w:cs="Times New Roman"/>
                <w:b/>
                <w:noProof/>
                <w:color w:val="002060"/>
                <w:sz w:val="16"/>
                <w:szCs w:val="16"/>
              </w:rPr>
            </w:pPr>
            <w:r w:rsidRPr="005C5395">
              <w:rPr>
                <w:rFonts w:ascii="Times New Roman" w:hAnsi="Times New Roman" w:cs="Times New Roman"/>
                <w:b/>
                <w:noProof/>
                <w:color w:val="002060"/>
                <w:sz w:val="16"/>
                <w:szCs w:val="16"/>
              </w:rPr>
              <w:t>Provinces</w:t>
            </w:r>
          </w:p>
        </w:tc>
        <w:tc>
          <w:tcPr>
            <w:tcW w:w="827" w:type="dxa"/>
            <w:vMerge w:val="restart"/>
            <w:tcBorders>
              <w:top w:val="single" w:sz="12" w:space="0" w:color="00B0F0"/>
              <w:left w:val="single" w:sz="12" w:space="0" w:color="00B0F0"/>
              <w:right w:val="single" w:sz="12" w:space="0" w:color="00B0F0"/>
            </w:tcBorders>
            <w:shd w:val="clear" w:color="auto" w:fill="EDEDED" w:themeFill="accent3" w:themeFillTint="33"/>
          </w:tcPr>
          <w:p w14:paraId="0C9DD9BC"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Treated</w:t>
            </w:r>
          </w:p>
          <w:p w14:paraId="1EB6B826"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Waste</w:t>
            </w:r>
          </w:p>
          <w:p w14:paraId="62C33BC8"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water</w:t>
            </w:r>
          </w:p>
          <w:p w14:paraId="76D94769"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Amount</w:t>
            </w:r>
          </w:p>
          <w:p w14:paraId="08958C98"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w:t>
            </w:r>
          </w:p>
        </w:tc>
        <w:tc>
          <w:tcPr>
            <w:tcW w:w="850" w:type="dxa"/>
            <w:vMerge w:val="restart"/>
            <w:tcBorders>
              <w:top w:val="single" w:sz="12" w:space="0" w:color="00B0F0"/>
              <w:left w:val="single" w:sz="12" w:space="0" w:color="00B0F0"/>
              <w:right w:val="single" w:sz="12" w:space="0" w:color="00B0F0"/>
            </w:tcBorders>
            <w:shd w:val="clear" w:color="auto" w:fill="FFF2CC" w:themeFill="accent4" w:themeFillTint="33"/>
          </w:tcPr>
          <w:p w14:paraId="6C3F6A06"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Unreated</w:t>
            </w:r>
          </w:p>
          <w:p w14:paraId="57D35AF8"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Waste</w:t>
            </w:r>
          </w:p>
          <w:p w14:paraId="6255C06C"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water</w:t>
            </w:r>
          </w:p>
          <w:p w14:paraId="0EC3D165"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Amount</w:t>
            </w:r>
          </w:p>
          <w:p w14:paraId="0944C139"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w:t>
            </w:r>
          </w:p>
        </w:tc>
        <w:tc>
          <w:tcPr>
            <w:tcW w:w="851" w:type="dxa"/>
            <w:vMerge w:val="restart"/>
            <w:tcBorders>
              <w:top w:val="single" w:sz="12" w:space="0" w:color="00B0F0"/>
              <w:left w:val="single" w:sz="12" w:space="0" w:color="00B0F0"/>
              <w:right w:val="single" w:sz="12" w:space="0" w:color="00B0F0"/>
            </w:tcBorders>
            <w:shd w:val="clear" w:color="auto" w:fill="E2EFD9" w:themeFill="accent6" w:themeFillTint="33"/>
          </w:tcPr>
          <w:p w14:paraId="2DB55DA8"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Total Waste</w:t>
            </w:r>
          </w:p>
          <w:p w14:paraId="21D6C77B"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water</w:t>
            </w:r>
          </w:p>
          <w:p w14:paraId="47AF7E2B" w14:textId="77777777" w:rsidR="00DF0101" w:rsidRPr="005C5395" w:rsidRDefault="00DF0101" w:rsidP="00DF0101">
            <w:pPr>
              <w:jc w:val="center"/>
              <w:rPr>
                <w:rFonts w:ascii="Times New Roman" w:hAnsi="Times New Roman" w:cs="Times New Roman"/>
                <w:b/>
                <w:noProof/>
                <w:color w:val="C00000"/>
                <w:sz w:val="15"/>
                <w:szCs w:val="15"/>
              </w:rPr>
            </w:pPr>
            <w:r w:rsidRPr="005C5395">
              <w:rPr>
                <w:rFonts w:ascii="Times New Roman" w:hAnsi="Times New Roman" w:cs="Times New Roman"/>
                <w:b/>
                <w:noProof/>
                <w:color w:val="C00000"/>
                <w:sz w:val="15"/>
                <w:szCs w:val="15"/>
              </w:rPr>
              <w:t>Amount</w:t>
            </w:r>
          </w:p>
          <w:p w14:paraId="32881236"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w:t>
            </w:r>
          </w:p>
        </w:tc>
        <w:tc>
          <w:tcPr>
            <w:tcW w:w="1134" w:type="dxa"/>
            <w:gridSpan w:val="2"/>
            <w:tcBorders>
              <w:top w:val="single" w:sz="12" w:space="0" w:color="00B0F0"/>
              <w:left w:val="single" w:sz="12" w:space="0" w:color="00B0F0"/>
              <w:bottom w:val="single" w:sz="12" w:space="0" w:color="00B0F0"/>
              <w:right w:val="single" w:sz="12" w:space="0" w:color="00B0F0"/>
            </w:tcBorders>
            <w:shd w:val="clear" w:color="auto" w:fill="EDEDED" w:themeFill="accent3" w:themeFillTint="33"/>
          </w:tcPr>
          <w:p w14:paraId="1B58836E" w14:textId="77777777" w:rsidR="00DF0101" w:rsidRPr="005C5395" w:rsidRDefault="00DF0101" w:rsidP="00DF0101">
            <w:pPr>
              <w:tabs>
                <w:tab w:val="left" w:pos="1275"/>
              </w:tabs>
              <w:jc w:val="center"/>
              <w:rPr>
                <w:rFonts w:ascii="Times New Roman" w:hAnsi="Times New Roman" w:cs="Times New Roman"/>
                <w:b/>
                <w:sz w:val="15"/>
                <w:szCs w:val="15"/>
              </w:rPr>
            </w:pPr>
            <w:r w:rsidRPr="005C5395">
              <w:rPr>
                <w:rFonts w:ascii="Times New Roman" w:hAnsi="Times New Roman" w:cs="Times New Roman"/>
                <w:b/>
                <w:noProof/>
                <w:color w:val="C00000"/>
                <w:sz w:val="15"/>
                <w:szCs w:val="15"/>
              </w:rPr>
              <w:t>Treated Wastewater</w:t>
            </w:r>
          </w:p>
        </w:tc>
        <w:tc>
          <w:tcPr>
            <w:tcW w:w="992" w:type="dxa"/>
            <w:gridSpan w:val="2"/>
            <w:tcBorders>
              <w:top w:val="single" w:sz="12" w:space="0" w:color="00B0F0"/>
              <w:left w:val="single" w:sz="12" w:space="0" w:color="00B0F0"/>
              <w:bottom w:val="single" w:sz="12" w:space="0" w:color="00B0F0"/>
              <w:right w:val="single" w:sz="12" w:space="0" w:color="00B0F0"/>
            </w:tcBorders>
            <w:shd w:val="clear" w:color="auto" w:fill="FFF2CC" w:themeFill="accent4" w:themeFillTint="33"/>
          </w:tcPr>
          <w:p w14:paraId="5C7973B9"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C00000"/>
                <w:sz w:val="15"/>
                <w:szCs w:val="15"/>
              </w:rPr>
              <w:t>Unreated Wastewater</w:t>
            </w:r>
          </w:p>
        </w:tc>
        <w:tc>
          <w:tcPr>
            <w:tcW w:w="1134" w:type="dxa"/>
            <w:gridSpan w:val="2"/>
            <w:tcBorders>
              <w:top w:val="single" w:sz="12" w:space="0" w:color="00B0F0"/>
              <w:left w:val="single" w:sz="12" w:space="0" w:color="00B0F0"/>
              <w:bottom w:val="single" w:sz="12" w:space="0" w:color="00B0F0"/>
              <w:right w:val="single" w:sz="12" w:space="0" w:color="00B0F0"/>
            </w:tcBorders>
            <w:shd w:val="clear" w:color="auto" w:fill="E2EFD9" w:themeFill="accent6" w:themeFillTint="33"/>
          </w:tcPr>
          <w:p w14:paraId="126A1E51"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C00000"/>
                <w:sz w:val="15"/>
                <w:szCs w:val="15"/>
              </w:rPr>
              <w:t>Total Wastewater</w:t>
            </w:r>
          </w:p>
        </w:tc>
      </w:tr>
      <w:tr w:rsidR="00DF0101" w14:paraId="501F4004" w14:textId="77777777" w:rsidTr="00DF0101">
        <w:trPr>
          <w:trHeight w:val="161"/>
        </w:trPr>
        <w:tc>
          <w:tcPr>
            <w:tcW w:w="1266" w:type="dxa"/>
            <w:gridSpan w:val="2"/>
            <w:vMerge/>
            <w:tcBorders>
              <w:left w:val="single" w:sz="12" w:space="0" w:color="00B0F0"/>
              <w:right w:val="single" w:sz="12" w:space="0" w:color="00B0F0"/>
            </w:tcBorders>
            <w:shd w:val="clear" w:color="auto" w:fill="F2F2F2" w:themeFill="background1" w:themeFillShade="F2"/>
          </w:tcPr>
          <w:p w14:paraId="5400499D" w14:textId="77777777" w:rsidR="00DF0101" w:rsidRPr="00085478" w:rsidRDefault="00DF0101" w:rsidP="00DF0101">
            <w:pPr>
              <w:rPr>
                <w:rFonts w:ascii="Times New Roman" w:hAnsi="Times New Roman" w:cs="Times New Roman"/>
                <w:noProof/>
                <w:color w:val="002060"/>
                <w:sz w:val="16"/>
                <w:szCs w:val="16"/>
              </w:rPr>
            </w:pPr>
          </w:p>
        </w:tc>
        <w:tc>
          <w:tcPr>
            <w:tcW w:w="827" w:type="dxa"/>
            <w:vMerge/>
            <w:tcBorders>
              <w:left w:val="single" w:sz="12" w:space="0" w:color="00B0F0"/>
              <w:right w:val="single" w:sz="12" w:space="0" w:color="00B0F0"/>
            </w:tcBorders>
            <w:shd w:val="clear" w:color="auto" w:fill="EDEDED" w:themeFill="accent3" w:themeFillTint="33"/>
          </w:tcPr>
          <w:p w14:paraId="2A14E80C" w14:textId="77777777" w:rsidR="00DF0101" w:rsidRPr="00085478" w:rsidRDefault="00DF0101" w:rsidP="00DF0101">
            <w:pPr>
              <w:jc w:val="center"/>
              <w:rPr>
                <w:rFonts w:ascii="Times New Roman" w:hAnsi="Times New Roman" w:cs="Times New Roman"/>
                <w:noProof/>
                <w:color w:val="C00000"/>
                <w:sz w:val="16"/>
                <w:szCs w:val="16"/>
              </w:rPr>
            </w:pPr>
          </w:p>
        </w:tc>
        <w:tc>
          <w:tcPr>
            <w:tcW w:w="850" w:type="dxa"/>
            <w:vMerge/>
            <w:tcBorders>
              <w:left w:val="single" w:sz="12" w:space="0" w:color="00B0F0"/>
              <w:right w:val="single" w:sz="12" w:space="0" w:color="00B0F0"/>
            </w:tcBorders>
            <w:shd w:val="clear" w:color="auto" w:fill="FFF2CC" w:themeFill="accent4" w:themeFillTint="33"/>
          </w:tcPr>
          <w:p w14:paraId="7F16F04B" w14:textId="77777777" w:rsidR="00DF0101" w:rsidRPr="00085478" w:rsidRDefault="00DF0101" w:rsidP="00DF0101">
            <w:pPr>
              <w:jc w:val="center"/>
              <w:rPr>
                <w:rFonts w:ascii="Times New Roman" w:hAnsi="Times New Roman" w:cs="Times New Roman"/>
                <w:noProof/>
                <w:color w:val="C00000"/>
                <w:sz w:val="16"/>
                <w:szCs w:val="16"/>
              </w:rPr>
            </w:pPr>
          </w:p>
        </w:tc>
        <w:tc>
          <w:tcPr>
            <w:tcW w:w="851" w:type="dxa"/>
            <w:vMerge/>
            <w:tcBorders>
              <w:left w:val="single" w:sz="12" w:space="0" w:color="00B0F0"/>
              <w:right w:val="single" w:sz="12" w:space="0" w:color="00B0F0"/>
            </w:tcBorders>
            <w:shd w:val="clear" w:color="auto" w:fill="E2EFD9" w:themeFill="accent6" w:themeFillTint="33"/>
          </w:tcPr>
          <w:p w14:paraId="2E0D6894" w14:textId="77777777" w:rsidR="00DF0101" w:rsidRPr="00085478" w:rsidRDefault="00DF0101" w:rsidP="00DF0101">
            <w:pPr>
              <w:jc w:val="center"/>
              <w:rPr>
                <w:rFonts w:ascii="Times New Roman" w:hAnsi="Times New Roman" w:cs="Times New Roman"/>
                <w:noProof/>
                <w:color w:val="C00000"/>
                <w:sz w:val="16"/>
                <w:szCs w:val="16"/>
              </w:rPr>
            </w:pPr>
          </w:p>
        </w:tc>
        <w:tc>
          <w:tcPr>
            <w:tcW w:w="3260" w:type="dxa"/>
            <w:gridSpan w:val="6"/>
            <w:tcBorders>
              <w:top w:val="single" w:sz="12" w:space="0" w:color="00B0F0"/>
              <w:left w:val="single" w:sz="12" w:space="0" w:color="00B0F0"/>
              <w:bottom w:val="single" w:sz="12" w:space="0" w:color="00B0F0"/>
              <w:right w:val="single" w:sz="12" w:space="0" w:color="00B0F0"/>
            </w:tcBorders>
            <w:shd w:val="clear" w:color="auto" w:fill="DEEAF6" w:themeFill="accent1" w:themeFillTint="33"/>
          </w:tcPr>
          <w:p w14:paraId="5371CF01" w14:textId="77777777" w:rsidR="00DF0101" w:rsidRPr="005C5395" w:rsidRDefault="00DF0101" w:rsidP="00DF0101">
            <w:pPr>
              <w:jc w:val="center"/>
              <w:rPr>
                <w:rFonts w:ascii="Times New Roman" w:hAnsi="Times New Roman" w:cs="Times New Roman"/>
                <w:noProof/>
                <w:color w:val="C00000"/>
                <w:sz w:val="15"/>
                <w:szCs w:val="15"/>
              </w:rPr>
            </w:pPr>
            <w:r w:rsidRPr="005C5395">
              <w:rPr>
                <w:rFonts w:ascii="Times New Roman" w:hAnsi="Times New Roman" w:cs="Times New Roman"/>
                <w:b/>
                <w:noProof/>
                <w:color w:val="002060"/>
                <w:sz w:val="15"/>
                <w:szCs w:val="15"/>
              </w:rPr>
              <w:t>Test Statisticals</w:t>
            </w:r>
          </w:p>
        </w:tc>
      </w:tr>
      <w:tr w:rsidR="00DF0101" w14:paraId="4BBEE71E" w14:textId="77777777" w:rsidTr="00DF0101">
        <w:tc>
          <w:tcPr>
            <w:tcW w:w="1266" w:type="dxa"/>
            <w:gridSpan w:val="2"/>
            <w:vMerge/>
            <w:tcBorders>
              <w:left w:val="single" w:sz="12" w:space="0" w:color="00B0F0"/>
              <w:bottom w:val="single" w:sz="12" w:space="0" w:color="00B0F0"/>
              <w:right w:val="single" w:sz="12" w:space="0" w:color="00B0F0"/>
            </w:tcBorders>
            <w:shd w:val="clear" w:color="auto" w:fill="F2F2F2" w:themeFill="background1" w:themeFillShade="F2"/>
          </w:tcPr>
          <w:p w14:paraId="59E7AD72" w14:textId="77777777" w:rsidR="00DF0101" w:rsidRPr="00085478" w:rsidRDefault="00DF0101" w:rsidP="00DF0101">
            <w:pPr>
              <w:rPr>
                <w:rFonts w:ascii="Times New Roman" w:hAnsi="Times New Roman" w:cs="Times New Roman"/>
                <w:noProof/>
                <w:color w:val="002060"/>
                <w:sz w:val="16"/>
                <w:szCs w:val="16"/>
              </w:rPr>
            </w:pPr>
          </w:p>
        </w:tc>
        <w:tc>
          <w:tcPr>
            <w:tcW w:w="827" w:type="dxa"/>
            <w:vMerge/>
            <w:tcBorders>
              <w:left w:val="single" w:sz="12" w:space="0" w:color="00B0F0"/>
              <w:bottom w:val="single" w:sz="12" w:space="0" w:color="00B0F0"/>
              <w:right w:val="single" w:sz="12" w:space="0" w:color="00B0F0"/>
            </w:tcBorders>
            <w:shd w:val="clear" w:color="auto" w:fill="EDEDED" w:themeFill="accent3" w:themeFillTint="33"/>
          </w:tcPr>
          <w:p w14:paraId="27F5E002" w14:textId="77777777" w:rsidR="00DF0101" w:rsidRPr="00085478" w:rsidRDefault="00DF0101" w:rsidP="00DF0101">
            <w:pPr>
              <w:rPr>
                <w:rFonts w:ascii="Times New Roman" w:hAnsi="Times New Roman" w:cs="Times New Roman"/>
                <w:noProof/>
                <w:color w:val="002060"/>
                <w:sz w:val="16"/>
                <w:szCs w:val="16"/>
              </w:rPr>
            </w:pPr>
          </w:p>
        </w:tc>
        <w:tc>
          <w:tcPr>
            <w:tcW w:w="850" w:type="dxa"/>
            <w:vMerge/>
            <w:tcBorders>
              <w:left w:val="single" w:sz="12" w:space="0" w:color="00B0F0"/>
              <w:bottom w:val="single" w:sz="12" w:space="0" w:color="00B0F0"/>
              <w:right w:val="single" w:sz="12" w:space="0" w:color="00B0F0"/>
            </w:tcBorders>
            <w:shd w:val="clear" w:color="auto" w:fill="FFF2CC" w:themeFill="accent4" w:themeFillTint="33"/>
          </w:tcPr>
          <w:p w14:paraId="1E9F6E4B" w14:textId="77777777" w:rsidR="00DF0101" w:rsidRPr="00085478" w:rsidRDefault="00DF0101" w:rsidP="00DF0101">
            <w:pPr>
              <w:rPr>
                <w:rFonts w:ascii="Times New Roman" w:hAnsi="Times New Roman" w:cs="Times New Roman"/>
                <w:noProof/>
                <w:color w:val="002060"/>
                <w:sz w:val="16"/>
                <w:szCs w:val="16"/>
              </w:rPr>
            </w:pPr>
          </w:p>
        </w:tc>
        <w:tc>
          <w:tcPr>
            <w:tcW w:w="851" w:type="dxa"/>
            <w:vMerge/>
            <w:tcBorders>
              <w:left w:val="single" w:sz="12" w:space="0" w:color="00B0F0"/>
              <w:bottom w:val="single" w:sz="12" w:space="0" w:color="00B0F0"/>
              <w:right w:val="single" w:sz="12" w:space="0" w:color="00B0F0"/>
            </w:tcBorders>
            <w:shd w:val="clear" w:color="auto" w:fill="E2EFD9" w:themeFill="accent6" w:themeFillTint="33"/>
          </w:tcPr>
          <w:p w14:paraId="6556E43F" w14:textId="77777777" w:rsidR="00DF0101" w:rsidRPr="00085478" w:rsidRDefault="00DF0101" w:rsidP="00DF0101">
            <w:pPr>
              <w:rPr>
                <w:rFonts w:ascii="Times New Roman" w:hAnsi="Times New Roman" w:cs="Times New Roman"/>
                <w:noProof/>
                <w:color w:val="002060"/>
                <w:sz w:val="16"/>
                <w:szCs w:val="16"/>
              </w:rPr>
            </w:pPr>
          </w:p>
        </w:tc>
        <w:tc>
          <w:tcPr>
            <w:tcW w:w="567" w:type="dxa"/>
            <w:tcBorders>
              <w:top w:val="single" w:sz="12" w:space="0" w:color="00B0F0"/>
              <w:left w:val="single" w:sz="12" w:space="0" w:color="00B0F0"/>
              <w:bottom w:val="single" w:sz="12" w:space="0" w:color="00B0F0"/>
            </w:tcBorders>
            <w:shd w:val="clear" w:color="auto" w:fill="DEEAF6" w:themeFill="accent1" w:themeFillTint="33"/>
          </w:tcPr>
          <w:p w14:paraId="517F3D25"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MK</w:t>
            </w:r>
          </w:p>
        </w:tc>
        <w:tc>
          <w:tcPr>
            <w:tcW w:w="567" w:type="dxa"/>
            <w:tcBorders>
              <w:top w:val="single" w:sz="12" w:space="0" w:color="00B0F0"/>
              <w:bottom w:val="single" w:sz="12" w:space="0" w:color="00B0F0"/>
            </w:tcBorders>
            <w:shd w:val="clear" w:color="auto" w:fill="DEEAF6" w:themeFill="accent1" w:themeFillTint="33"/>
          </w:tcPr>
          <w:p w14:paraId="1959A2BD"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SR</w:t>
            </w:r>
          </w:p>
        </w:tc>
        <w:tc>
          <w:tcPr>
            <w:tcW w:w="567" w:type="dxa"/>
            <w:tcBorders>
              <w:top w:val="single" w:sz="12" w:space="0" w:color="00B0F0"/>
              <w:bottom w:val="single" w:sz="12" w:space="0" w:color="00B0F0"/>
            </w:tcBorders>
            <w:shd w:val="clear" w:color="auto" w:fill="DEEAF6" w:themeFill="accent1" w:themeFillTint="33"/>
          </w:tcPr>
          <w:p w14:paraId="1EC4EE86"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MK</w:t>
            </w:r>
          </w:p>
        </w:tc>
        <w:tc>
          <w:tcPr>
            <w:tcW w:w="425" w:type="dxa"/>
            <w:tcBorders>
              <w:top w:val="single" w:sz="12" w:space="0" w:color="00B0F0"/>
              <w:bottom w:val="single" w:sz="12" w:space="0" w:color="00B0F0"/>
            </w:tcBorders>
            <w:shd w:val="clear" w:color="auto" w:fill="DEEAF6" w:themeFill="accent1" w:themeFillTint="33"/>
          </w:tcPr>
          <w:p w14:paraId="03FF578F"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SR</w:t>
            </w:r>
          </w:p>
        </w:tc>
        <w:tc>
          <w:tcPr>
            <w:tcW w:w="567" w:type="dxa"/>
            <w:tcBorders>
              <w:top w:val="single" w:sz="12" w:space="0" w:color="00B0F0"/>
              <w:bottom w:val="single" w:sz="12" w:space="0" w:color="00B0F0"/>
            </w:tcBorders>
            <w:shd w:val="clear" w:color="auto" w:fill="DEEAF6" w:themeFill="accent1" w:themeFillTint="33"/>
          </w:tcPr>
          <w:p w14:paraId="75CECA5C"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MK</w:t>
            </w:r>
          </w:p>
        </w:tc>
        <w:tc>
          <w:tcPr>
            <w:tcW w:w="567" w:type="dxa"/>
            <w:tcBorders>
              <w:top w:val="single" w:sz="12" w:space="0" w:color="00B0F0"/>
              <w:bottom w:val="single" w:sz="12" w:space="0" w:color="00B0F0"/>
              <w:right w:val="single" w:sz="12" w:space="0" w:color="00B0F0"/>
            </w:tcBorders>
            <w:shd w:val="clear" w:color="auto" w:fill="DEEAF6" w:themeFill="accent1" w:themeFillTint="33"/>
          </w:tcPr>
          <w:p w14:paraId="19361B38"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SR</w:t>
            </w:r>
          </w:p>
        </w:tc>
      </w:tr>
      <w:tr w:rsidR="00DF0101" w14:paraId="1471DB4A" w14:textId="77777777" w:rsidTr="00DF0101">
        <w:tc>
          <w:tcPr>
            <w:tcW w:w="392" w:type="dxa"/>
            <w:tcBorders>
              <w:top w:val="single" w:sz="12" w:space="0" w:color="00B0F0"/>
              <w:left w:val="single" w:sz="12" w:space="0" w:color="00B0F0"/>
              <w:right w:val="single" w:sz="12" w:space="0" w:color="00B0F0"/>
            </w:tcBorders>
            <w:shd w:val="clear" w:color="auto" w:fill="E2EFD9" w:themeFill="accent6" w:themeFillTint="33"/>
          </w:tcPr>
          <w:p w14:paraId="75B55771"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w:t>
            </w:r>
          </w:p>
        </w:tc>
        <w:tc>
          <w:tcPr>
            <w:tcW w:w="874" w:type="dxa"/>
            <w:tcBorders>
              <w:top w:val="single" w:sz="12" w:space="0" w:color="00B0F0"/>
              <w:left w:val="single" w:sz="12" w:space="0" w:color="00B0F0"/>
              <w:right w:val="single" w:sz="12" w:space="0" w:color="00B0F0"/>
            </w:tcBorders>
            <w:shd w:val="clear" w:color="auto" w:fill="E2EFD9" w:themeFill="accent6" w:themeFillTint="33"/>
            <w:vAlign w:val="center"/>
          </w:tcPr>
          <w:p w14:paraId="48E87952"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Eskişehir</w:t>
            </w:r>
          </w:p>
        </w:tc>
        <w:tc>
          <w:tcPr>
            <w:tcW w:w="827" w:type="dxa"/>
            <w:tcBorders>
              <w:top w:val="single" w:sz="12" w:space="0" w:color="00B0F0"/>
              <w:left w:val="single" w:sz="12" w:space="0" w:color="00B0F0"/>
              <w:right w:val="single" w:sz="12" w:space="0" w:color="00B0F0"/>
            </w:tcBorders>
            <w:shd w:val="clear" w:color="auto" w:fill="E2EFD9" w:themeFill="accent6" w:themeFillTint="33"/>
            <w:vAlign w:val="center"/>
          </w:tcPr>
          <w:p w14:paraId="19830E97"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308227</w:t>
            </w:r>
          </w:p>
        </w:tc>
        <w:tc>
          <w:tcPr>
            <w:tcW w:w="850" w:type="dxa"/>
            <w:tcBorders>
              <w:top w:val="single" w:sz="12" w:space="0" w:color="00B0F0"/>
              <w:left w:val="single" w:sz="12" w:space="0" w:color="00B0F0"/>
              <w:right w:val="single" w:sz="12" w:space="0" w:color="00B0F0"/>
            </w:tcBorders>
            <w:shd w:val="clear" w:color="auto" w:fill="E2EFD9" w:themeFill="accent6" w:themeFillTint="33"/>
            <w:vAlign w:val="center"/>
          </w:tcPr>
          <w:p w14:paraId="53D37B7D"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51986</w:t>
            </w:r>
          </w:p>
        </w:tc>
        <w:tc>
          <w:tcPr>
            <w:tcW w:w="851" w:type="dxa"/>
            <w:tcBorders>
              <w:top w:val="single" w:sz="12" w:space="0" w:color="00B0F0"/>
              <w:left w:val="single" w:sz="12" w:space="0" w:color="00B0F0"/>
              <w:right w:val="single" w:sz="12" w:space="0" w:color="00B0F0"/>
            </w:tcBorders>
            <w:shd w:val="clear" w:color="auto" w:fill="E2EFD9" w:themeFill="accent6" w:themeFillTint="33"/>
          </w:tcPr>
          <w:p w14:paraId="733552EF"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360211</w:t>
            </w:r>
          </w:p>
        </w:tc>
        <w:tc>
          <w:tcPr>
            <w:tcW w:w="567" w:type="dxa"/>
            <w:tcBorders>
              <w:top w:val="single" w:sz="12" w:space="0" w:color="00B0F0"/>
              <w:left w:val="single" w:sz="12" w:space="0" w:color="00B0F0"/>
            </w:tcBorders>
            <w:shd w:val="clear" w:color="auto" w:fill="E2EFD9" w:themeFill="accent6" w:themeFillTint="33"/>
            <w:vAlign w:val="center"/>
          </w:tcPr>
          <w:p w14:paraId="5FBB839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top w:val="single" w:sz="12" w:space="0" w:color="00B0F0"/>
              <w:right w:val="single" w:sz="12" w:space="0" w:color="00B0F0"/>
            </w:tcBorders>
            <w:shd w:val="clear" w:color="auto" w:fill="E2EFD9" w:themeFill="accent6" w:themeFillTint="33"/>
            <w:vAlign w:val="center"/>
          </w:tcPr>
          <w:p w14:paraId="37B375D8"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top w:val="single" w:sz="12" w:space="0" w:color="00B0F0"/>
              <w:left w:val="single" w:sz="12" w:space="0" w:color="00B0F0"/>
            </w:tcBorders>
            <w:shd w:val="clear" w:color="auto" w:fill="E2EFD9" w:themeFill="accent6" w:themeFillTint="33"/>
            <w:vAlign w:val="center"/>
          </w:tcPr>
          <w:p w14:paraId="7ABCB855"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top w:val="single" w:sz="12" w:space="0" w:color="00B0F0"/>
              <w:right w:val="single" w:sz="12" w:space="0" w:color="00B0F0"/>
            </w:tcBorders>
            <w:shd w:val="clear" w:color="auto" w:fill="E2EFD9" w:themeFill="accent6" w:themeFillTint="33"/>
            <w:vAlign w:val="center"/>
          </w:tcPr>
          <w:p w14:paraId="34F87F0E"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top w:val="single" w:sz="12" w:space="0" w:color="00B0F0"/>
              <w:left w:val="single" w:sz="12" w:space="0" w:color="00B0F0"/>
            </w:tcBorders>
            <w:shd w:val="clear" w:color="auto" w:fill="E2EFD9" w:themeFill="accent6" w:themeFillTint="33"/>
          </w:tcPr>
          <w:p w14:paraId="3C2EFE66"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top w:val="single" w:sz="12" w:space="0" w:color="00B0F0"/>
              <w:right w:val="single" w:sz="12" w:space="0" w:color="00B0F0"/>
            </w:tcBorders>
            <w:shd w:val="clear" w:color="auto" w:fill="E2EFD9" w:themeFill="accent6" w:themeFillTint="33"/>
          </w:tcPr>
          <w:p w14:paraId="71E25F60"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7B270F1E" w14:textId="77777777" w:rsidTr="00DF0101">
        <w:tc>
          <w:tcPr>
            <w:tcW w:w="392" w:type="dxa"/>
            <w:tcBorders>
              <w:left w:val="single" w:sz="12" w:space="0" w:color="00B0F0"/>
              <w:right w:val="single" w:sz="12" w:space="0" w:color="00B0F0"/>
            </w:tcBorders>
          </w:tcPr>
          <w:p w14:paraId="6EF671A2"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w:t>
            </w:r>
          </w:p>
        </w:tc>
        <w:tc>
          <w:tcPr>
            <w:tcW w:w="874" w:type="dxa"/>
            <w:tcBorders>
              <w:left w:val="single" w:sz="12" w:space="0" w:color="00B0F0"/>
              <w:right w:val="single" w:sz="12" w:space="0" w:color="00B0F0"/>
            </w:tcBorders>
            <w:vAlign w:val="center"/>
          </w:tcPr>
          <w:p w14:paraId="7F724630"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Ankara</w:t>
            </w:r>
          </w:p>
        </w:tc>
        <w:tc>
          <w:tcPr>
            <w:tcW w:w="827" w:type="dxa"/>
            <w:tcBorders>
              <w:left w:val="single" w:sz="12" w:space="0" w:color="00B0F0"/>
              <w:right w:val="single" w:sz="12" w:space="0" w:color="00B0F0"/>
            </w:tcBorders>
            <w:vAlign w:val="center"/>
          </w:tcPr>
          <w:p w14:paraId="5DFBA6D5"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2255354</w:t>
            </w:r>
          </w:p>
        </w:tc>
        <w:tc>
          <w:tcPr>
            <w:tcW w:w="850" w:type="dxa"/>
            <w:tcBorders>
              <w:left w:val="single" w:sz="12" w:space="0" w:color="00B0F0"/>
              <w:right w:val="single" w:sz="12" w:space="0" w:color="00B0F0"/>
            </w:tcBorders>
            <w:vAlign w:val="center"/>
          </w:tcPr>
          <w:p w14:paraId="1A3C1BEA"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153345</w:t>
            </w:r>
          </w:p>
        </w:tc>
        <w:tc>
          <w:tcPr>
            <w:tcW w:w="851" w:type="dxa"/>
            <w:tcBorders>
              <w:left w:val="single" w:sz="12" w:space="0" w:color="00B0F0"/>
              <w:right w:val="single" w:sz="12" w:space="0" w:color="00B0F0"/>
            </w:tcBorders>
          </w:tcPr>
          <w:p w14:paraId="0F078E04"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2408699</w:t>
            </w:r>
          </w:p>
        </w:tc>
        <w:tc>
          <w:tcPr>
            <w:tcW w:w="567" w:type="dxa"/>
            <w:tcBorders>
              <w:left w:val="single" w:sz="12" w:space="0" w:color="00B0F0"/>
            </w:tcBorders>
            <w:vAlign w:val="center"/>
          </w:tcPr>
          <w:p w14:paraId="2FDFF729"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right w:val="single" w:sz="12" w:space="0" w:color="00B0F0"/>
            </w:tcBorders>
            <w:vAlign w:val="center"/>
          </w:tcPr>
          <w:p w14:paraId="3E19B337"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vAlign w:val="center"/>
          </w:tcPr>
          <w:p w14:paraId="7AFD1E37"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right w:val="single" w:sz="12" w:space="0" w:color="00B0F0"/>
            </w:tcBorders>
            <w:vAlign w:val="center"/>
          </w:tcPr>
          <w:p w14:paraId="5B7D30F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tcPr>
          <w:p w14:paraId="6CCD7AC7"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21EC23D3"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680B0692" w14:textId="77777777" w:rsidTr="00DF0101">
        <w:tc>
          <w:tcPr>
            <w:tcW w:w="392" w:type="dxa"/>
            <w:tcBorders>
              <w:left w:val="single" w:sz="12" w:space="0" w:color="00B0F0"/>
              <w:right w:val="single" w:sz="12" w:space="0" w:color="00B0F0"/>
            </w:tcBorders>
            <w:shd w:val="clear" w:color="auto" w:fill="E2EFD9" w:themeFill="accent6" w:themeFillTint="33"/>
          </w:tcPr>
          <w:p w14:paraId="247BFE51"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w:t>
            </w:r>
          </w:p>
        </w:tc>
        <w:tc>
          <w:tcPr>
            <w:tcW w:w="874" w:type="dxa"/>
            <w:tcBorders>
              <w:left w:val="single" w:sz="12" w:space="0" w:color="00B0F0"/>
              <w:right w:val="single" w:sz="12" w:space="0" w:color="00B0F0"/>
            </w:tcBorders>
            <w:shd w:val="clear" w:color="auto" w:fill="E2EFD9" w:themeFill="accent6" w:themeFillTint="33"/>
            <w:vAlign w:val="center"/>
          </w:tcPr>
          <w:p w14:paraId="43D82C30"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Çankırı</w:t>
            </w:r>
          </w:p>
        </w:tc>
        <w:tc>
          <w:tcPr>
            <w:tcW w:w="827" w:type="dxa"/>
            <w:tcBorders>
              <w:left w:val="single" w:sz="12" w:space="0" w:color="00B0F0"/>
              <w:right w:val="single" w:sz="12" w:space="0" w:color="00B0F0"/>
            </w:tcBorders>
            <w:shd w:val="clear" w:color="auto" w:fill="E2EFD9" w:themeFill="accent6" w:themeFillTint="33"/>
            <w:vAlign w:val="center"/>
          </w:tcPr>
          <w:p w14:paraId="57240135"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1956</w:t>
            </w:r>
          </w:p>
        </w:tc>
        <w:tc>
          <w:tcPr>
            <w:tcW w:w="850" w:type="dxa"/>
            <w:tcBorders>
              <w:left w:val="single" w:sz="12" w:space="0" w:color="00B0F0"/>
              <w:right w:val="single" w:sz="12" w:space="0" w:color="00B0F0"/>
            </w:tcBorders>
            <w:shd w:val="clear" w:color="auto" w:fill="E2EFD9" w:themeFill="accent6" w:themeFillTint="33"/>
            <w:vAlign w:val="center"/>
          </w:tcPr>
          <w:p w14:paraId="1B4F2AF1"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41263</w:t>
            </w:r>
          </w:p>
        </w:tc>
        <w:tc>
          <w:tcPr>
            <w:tcW w:w="851" w:type="dxa"/>
            <w:tcBorders>
              <w:left w:val="single" w:sz="12" w:space="0" w:color="00B0F0"/>
              <w:right w:val="single" w:sz="12" w:space="0" w:color="00B0F0"/>
            </w:tcBorders>
            <w:shd w:val="clear" w:color="auto" w:fill="E2EFD9" w:themeFill="accent6" w:themeFillTint="33"/>
          </w:tcPr>
          <w:p w14:paraId="472F2D7A"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43220</w:t>
            </w:r>
          </w:p>
        </w:tc>
        <w:tc>
          <w:tcPr>
            <w:tcW w:w="567" w:type="dxa"/>
            <w:tcBorders>
              <w:left w:val="single" w:sz="12" w:space="0" w:color="00B0F0"/>
            </w:tcBorders>
            <w:shd w:val="clear" w:color="auto" w:fill="E2EFD9" w:themeFill="accent6" w:themeFillTint="33"/>
            <w:vAlign w:val="center"/>
          </w:tcPr>
          <w:p w14:paraId="77F0778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shd w:val="clear" w:color="auto" w:fill="E2EFD9" w:themeFill="accent6" w:themeFillTint="33"/>
            <w:vAlign w:val="center"/>
          </w:tcPr>
          <w:p w14:paraId="5F27ABC6"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vAlign w:val="center"/>
          </w:tcPr>
          <w:p w14:paraId="0FF5AA77"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shd w:val="clear" w:color="auto" w:fill="E2EFD9" w:themeFill="accent6" w:themeFillTint="33"/>
            <w:vAlign w:val="center"/>
          </w:tcPr>
          <w:p w14:paraId="5E996168"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shd w:val="clear" w:color="auto" w:fill="E2EFD9" w:themeFill="accent6" w:themeFillTint="33"/>
          </w:tcPr>
          <w:p w14:paraId="3D3ACC3E"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shd w:val="clear" w:color="auto" w:fill="E2EFD9" w:themeFill="accent6" w:themeFillTint="33"/>
          </w:tcPr>
          <w:p w14:paraId="13BA2ADC"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52208379" w14:textId="77777777" w:rsidTr="00DF0101">
        <w:tc>
          <w:tcPr>
            <w:tcW w:w="392" w:type="dxa"/>
            <w:tcBorders>
              <w:left w:val="single" w:sz="12" w:space="0" w:color="00B0F0"/>
              <w:right w:val="single" w:sz="12" w:space="0" w:color="00B0F0"/>
            </w:tcBorders>
          </w:tcPr>
          <w:p w14:paraId="0A080847"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w:t>
            </w:r>
          </w:p>
        </w:tc>
        <w:tc>
          <w:tcPr>
            <w:tcW w:w="874" w:type="dxa"/>
            <w:tcBorders>
              <w:left w:val="single" w:sz="12" w:space="0" w:color="00B0F0"/>
              <w:right w:val="single" w:sz="12" w:space="0" w:color="00B0F0"/>
            </w:tcBorders>
            <w:vAlign w:val="center"/>
          </w:tcPr>
          <w:p w14:paraId="71323B38"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Kırıkkale</w:t>
            </w:r>
          </w:p>
        </w:tc>
        <w:tc>
          <w:tcPr>
            <w:tcW w:w="827" w:type="dxa"/>
            <w:tcBorders>
              <w:left w:val="single" w:sz="12" w:space="0" w:color="00B0F0"/>
              <w:right w:val="single" w:sz="12" w:space="0" w:color="00B0F0"/>
            </w:tcBorders>
            <w:vAlign w:val="center"/>
          </w:tcPr>
          <w:p w14:paraId="2F16D2B9"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19396</w:t>
            </w:r>
          </w:p>
        </w:tc>
        <w:tc>
          <w:tcPr>
            <w:tcW w:w="850" w:type="dxa"/>
            <w:tcBorders>
              <w:left w:val="single" w:sz="12" w:space="0" w:color="00B0F0"/>
              <w:right w:val="single" w:sz="12" w:space="0" w:color="00B0F0"/>
            </w:tcBorders>
            <w:vAlign w:val="center"/>
          </w:tcPr>
          <w:p w14:paraId="199ED4F5"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111540</w:t>
            </w:r>
          </w:p>
        </w:tc>
        <w:tc>
          <w:tcPr>
            <w:tcW w:w="851" w:type="dxa"/>
            <w:tcBorders>
              <w:left w:val="single" w:sz="12" w:space="0" w:color="00B0F0"/>
              <w:right w:val="single" w:sz="12" w:space="0" w:color="00B0F0"/>
            </w:tcBorders>
          </w:tcPr>
          <w:p w14:paraId="7D5C74FF"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130936</w:t>
            </w:r>
          </w:p>
        </w:tc>
        <w:tc>
          <w:tcPr>
            <w:tcW w:w="567" w:type="dxa"/>
            <w:tcBorders>
              <w:left w:val="single" w:sz="12" w:space="0" w:color="00B0F0"/>
            </w:tcBorders>
            <w:vAlign w:val="center"/>
          </w:tcPr>
          <w:p w14:paraId="5F014B1A"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vAlign w:val="center"/>
          </w:tcPr>
          <w:p w14:paraId="4FAB170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vAlign w:val="center"/>
          </w:tcPr>
          <w:p w14:paraId="719E9D8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vAlign w:val="center"/>
          </w:tcPr>
          <w:p w14:paraId="6D0D991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tcPr>
          <w:p w14:paraId="3DB79E04"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4835C702"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4CE1439A" w14:textId="77777777" w:rsidTr="00DF0101">
        <w:tc>
          <w:tcPr>
            <w:tcW w:w="392" w:type="dxa"/>
            <w:tcBorders>
              <w:left w:val="single" w:sz="12" w:space="0" w:color="00B0F0"/>
              <w:right w:val="single" w:sz="12" w:space="0" w:color="00B0F0"/>
            </w:tcBorders>
            <w:shd w:val="clear" w:color="auto" w:fill="E2EFD9" w:themeFill="accent6" w:themeFillTint="33"/>
          </w:tcPr>
          <w:p w14:paraId="44609A70"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5</w:t>
            </w:r>
          </w:p>
        </w:tc>
        <w:tc>
          <w:tcPr>
            <w:tcW w:w="874" w:type="dxa"/>
            <w:tcBorders>
              <w:left w:val="single" w:sz="12" w:space="0" w:color="00B0F0"/>
              <w:right w:val="single" w:sz="12" w:space="0" w:color="00B0F0"/>
            </w:tcBorders>
            <w:shd w:val="clear" w:color="auto" w:fill="E2EFD9" w:themeFill="accent6" w:themeFillTint="33"/>
            <w:vAlign w:val="center"/>
          </w:tcPr>
          <w:p w14:paraId="4911A097"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Kırşehir</w:t>
            </w:r>
          </w:p>
        </w:tc>
        <w:tc>
          <w:tcPr>
            <w:tcW w:w="827" w:type="dxa"/>
            <w:tcBorders>
              <w:left w:val="single" w:sz="12" w:space="0" w:color="00B0F0"/>
              <w:right w:val="single" w:sz="12" w:space="0" w:color="00B0F0"/>
            </w:tcBorders>
            <w:shd w:val="clear" w:color="auto" w:fill="E2EFD9" w:themeFill="accent6" w:themeFillTint="33"/>
            <w:vAlign w:val="center"/>
          </w:tcPr>
          <w:p w14:paraId="444A9BE5"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36994</w:t>
            </w:r>
          </w:p>
        </w:tc>
        <w:tc>
          <w:tcPr>
            <w:tcW w:w="850" w:type="dxa"/>
            <w:tcBorders>
              <w:left w:val="single" w:sz="12" w:space="0" w:color="00B0F0"/>
              <w:right w:val="single" w:sz="12" w:space="0" w:color="00B0F0"/>
            </w:tcBorders>
            <w:shd w:val="clear" w:color="auto" w:fill="E2EFD9" w:themeFill="accent6" w:themeFillTint="33"/>
            <w:vAlign w:val="center"/>
          </w:tcPr>
          <w:p w14:paraId="7D4B6E43"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37739</w:t>
            </w:r>
          </w:p>
        </w:tc>
        <w:tc>
          <w:tcPr>
            <w:tcW w:w="851" w:type="dxa"/>
            <w:tcBorders>
              <w:left w:val="single" w:sz="12" w:space="0" w:color="00B0F0"/>
              <w:right w:val="single" w:sz="12" w:space="0" w:color="00B0F0"/>
            </w:tcBorders>
            <w:shd w:val="clear" w:color="auto" w:fill="E2EFD9" w:themeFill="accent6" w:themeFillTint="33"/>
          </w:tcPr>
          <w:p w14:paraId="51D20AE2"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74733</w:t>
            </w:r>
          </w:p>
        </w:tc>
        <w:tc>
          <w:tcPr>
            <w:tcW w:w="567" w:type="dxa"/>
            <w:tcBorders>
              <w:left w:val="single" w:sz="12" w:space="0" w:color="00B0F0"/>
            </w:tcBorders>
            <w:shd w:val="clear" w:color="auto" w:fill="E2EFD9" w:themeFill="accent6" w:themeFillTint="33"/>
            <w:vAlign w:val="center"/>
          </w:tcPr>
          <w:p w14:paraId="01F85466"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shd w:val="clear" w:color="auto" w:fill="E2EFD9" w:themeFill="accent6" w:themeFillTint="33"/>
            <w:vAlign w:val="center"/>
          </w:tcPr>
          <w:p w14:paraId="2ECA8DC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vAlign w:val="center"/>
          </w:tcPr>
          <w:p w14:paraId="2BAE7C31"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right w:val="single" w:sz="12" w:space="0" w:color="00B0F0"/>
            </w:tcBorders>
            <w:shd w:val="clear" w:color="auto" w:fill="E2EFD9" w:themeFill="accent6" w:themeFillTint="33"/>
            <w:vAlign w:val="center"/>
          </w:tcPr>
          <w:p w14:paraId="5FDF2D4E"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tcPr>
          <w:p w14:paraId="0FD9EA72"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shd w:val="clear" w:color="auto" w:fill="E2EFD9" w:themeFill="accent6" w:themeFillTint="33"/>
          </w:tcPr>
          <w:p w14:paraId="3603DA7A"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37E3B575" w14:textId="77777777" w:rsidTr="00DF0101">
        <w:tc>
          <w:tcPr>
            <w:tcW w:w="392" w:type="dxa"/>
            <w:tcBorders>
              <w:left w:val="single" w:sz="12" w:space="0" w:color="00B0F0"/>
              <w:right w:val="single" w:sz="12" w:space="0" w:color="00B0F0"/>
            </w:tcBorders>
          </w:tcPr>
          <w:p w14:paraId="78EB3725"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6</w:t>
            </w:r>
          </w:p>
        </w:tc>
        <w:tc>
          <w:tcPr>
            <w:tcW w:w="874" w:type="dxa"/>
            <w:tcBorders>
              <w:left w:val="single" w:sz="12" w:space="0" w:color="00B0F0"/>
              <w:right w:val="single" w:sz="12" w:space="0" w:color="00B0F0"/>
            </w:tcBorders>
            <w:vAlign w:val="center"/>
          </w:tcPr>
          <w:p w14:paraId="72AF7C3A"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Aksaray</w:t>
            </w:r>
          </w:p>
        </w:tc>
        <w:tc>
          <w:tcPr>
            <w:tcW w:w="827" w:type="dxa"/>
            <w:tcBorders>
              <w:left w:val="single" w:sz="12" w:space="0" w:color="00B0F0"/>
              <w:right w:val="single" w:sz="12" w:space="0" w:color="00B0F0"/>
            </w:tcBorders>
            <w:vAlign w:val="center"/>
          </w:tcPr>
          <w:p w14:paraId="513DAB97"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3789</w:t>
            </w:r>
          </w:p>
        </w:tc>
        <w:tc>
          <w:tcPr>
            <w:tcW w:w="850" w:type="dxa"/>
            <w:tcBorders>
              <w:left w:val="single" w:sz="12" w:space="0" w:color="00B0F0"/>
              <w:right w:val="single" w:sz="12" w:space="0" w:color="00B0F0"/>
            </w:tcBorders>
            <w:vAlign w:val="center"/>
          </w:tcPr>
          <w:p w14:paraId="45EC96B3"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104701</w:t>
            </w:r>
          </w:p>
        </w:tc>
        <w:tc>
          <w:tcPr>
            <w:tcW w:w="851" w:type="dxa"/>
            <w:tcBorders>
              <w:left w:val="single" w:sz="12" w:space="0" w:color="00B0F0"/>
              <w:right w:val="single" w:sz="12" w:space="0" w:color="00B0F0"/>
            </w:tcBorders>
          </w:tcPr>
          <w:p w14:paraId="205E1883"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108490</w:t>
            </w:r>
          </w:p>
        </w:tc>
        <w:tc>
          <w:tcPr>
            <w:tcW w:w="567" w:type="dxa"/>
            <w:tcBorders>
              <w:left w:val="single" w:sz="12" w:space="0" w:color="00B0F0"/>
            </w:tcBorders>
            <w:vAlign w:val="center"/>
          </w:tcPr>
          <w:p w14:paraId="54DF1801"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right w:val="single" w:sz="12" w:space="0" w:color="00B0F0"/>
            </w:tcBorders>
            <w:vAlign w:val="center"/>
          </w:tcPr>
          <w:p w14:paraId="0DA8C3F8"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vAlign w:val="center"/>
          </w:tcPr>
          <w:p w14:paraId="1E72C04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right w:val="single" w:sz="12" w:space="0" w:color="00B0F0"/>
            </w:tcBorders>
            <w:vAlign w:val="center"/>
          </w:tcPr>
          <w:p w14:paraId="3346828A"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tcPr>
          <w:p w14:paraId="330AA474"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3A53B215"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625FF2E0" w14:textId="77777777" w:rsidTr="00DF0101">
        <w:tc>
          <w:tcPr>
            <w:tcW w:w="392" w:type="dxa"/>
            <w:tcBorders>
              <w:left w:val="single" w:sz="12" w:space="0" w:color="00B0F0"/>
              <w:right w:val="single" w:sz="12" w:space="0" w:color="00B0F0"/>
            </w:tcBorders>
            <w:shd w:val="clear" w:color="auto" w:fill="E2EFD9" w:themeFill="accent6" w:themeFillTint="33"/>
          </w:tcPr>
          <w:p w14:paraId="35B51D93"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7</w:t>
            </w:r>
          </w:p>
        </w:tc>
        <w:tc>
          <w:tcPr>
            <w:tcW w:w="874" w:type="dxa"/>
            <w:tcBorders>
              <w:left w:val="single" w:sz="12" w:space="0" w:color="00B0F0"/>
              <w:right w:val="single" w:sz="12" w:space="0" w:color="00B0F0"/>
            </w:tcBorders>
            <w:shd w:val="clear" w:color="auto" w:fill="E2EFD9" w:themeFill="accent6" w:themeFillTint="33"/>
            <w:vAlign w:val="center"/>
          </w:tcPr>
          <w:p w14:paraId="003C629A"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Konya</w:t>
            </w:r>
          </w:p>
        </w:tc>
        <w:tc>
          <w:tcPr>
            <w:tcW w:w="827" w:type="dxa"/>
            <w:tcBorders>
              <w:left w:val="single" w:sz="12" w:space="0" w:color="00B0F0"/>
              <w:right w:val="single" w:sz="12" w:space="0" w:color="00B0F0"/>
            </w:tcBorders>
            <w:shd w:val="clear" w:color="auto" w:fill="E2EFD9" w:themeFill="accent6" w:themeFillTint="33"/>
            <w:vAlign w:val="center"/>
          </w:tcPr>
          <w:p w14:paraId="279F6B63"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370416</w:t>
            </w:r>
          </w:p>
        </w:tc>
        <w:tc>
          <w:tcPr>
            <w:tcW w:w="850" w:type="dxa"/>
            <w:tcBorders>
              <w:left w:val="single" w:sz="12" w:space="0" w:color="00B0F0"/>
              <w:right w:val="single" w:sz="12" w:space="0" w:color="00B0F0"/>
            </w:tcBorders>
            <w:shd w:val="clear" w:color="auto" w:fill="E2EFD9" w:themeFill="accent6" w:themeFillTint="33"/>
            <w:vAlign w:val="center"/>
          </w:tcPr>
          <w:p w14:paraId="29E78CB6"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382143</w:t>
            </w:r>
          </w:p>
        </w:tc>
        <w:tc>
          <w:tcPr>
            <w:tcW w:w="851" w:type="dxa"/>
            <w:tcBorders>
              <w:left w:val="single" w:sz="12" w:space="0" w:color="00B0F0"/>
              <w:right w:val="single" w:sz="12" w:space="0" w:color="00B0F0"/>
            </w:tcBorders>
            <w:shd w:val="clear" w:color="auto" w:fill="E2EFD9" w:themeFill="accent6" w:themeFillTint="33"/>
          </w:tcPr>
          <w:p w14:paraId="330DD884"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752558</w:t>
            </w:r>
          </w:p>
        </w:tc>
        <w:tc>
          <w:tcPr>
            <w:tcW w:w="567" w:type="dxa"/>
            <w:tcBorders>
              <w:left w:val="single" w:sz="12" w:space="0" w:color="00B0F0"/>
            </w:tcBorders>
            <w:shd w:val="clear" w:color="auto" w:fill="E2EFD9" w:themeFill="accent6" w:themeFillTint="33"/>
            <w:vAlign w:val="center"/>
          </w:tcPr>
          <w:p w14:paraId="353814D9"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shd w:val="clear" w:color="auto" w:fill="E2EFD9" w:themeFill="accent6" w:themeFillTint="33"/>
            <w:vAlign w:val="center"/>
          </w:tcPr>
          <w:p w14:paraId="43849AF4"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vAlign w:val="center"/>
          </w:tcPr>
          <w:p w14:paraId="51395F7A"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right w:val="single" w:sz="12" w:space="0" w:color="00B0F0"/>
            </w:tcBorders>
            <w:shd w:val="clear" w:color="auto" w:fill="E2EFD9" w:themeFill="accent6" w:themeFillTint="33"/>
            <w:vAlign w:val="center"/>
          </w:tcPr>
          <w:p w14:paraId="2110A72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tcPr>
          <w:p w14:paraId="16EA8414"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shd w:val="clear" w:color="auto" w:fill="E2EFD9" w:themeFill="accent6" w:themeFillTint="33"/>
          </w:tcPr>
          <w:p w14:paraId="3DD9AA1D"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3AEC0610" w14:textId="77777777" w:rsidTr="00DF0101">
        <w:tc>
          <w:tcPr>
            <w:tcW w:w="392" w:type="dxa"/>
            <w:tcBorders>
              <w:left w:val="single" w:sz="12" w:space="0" w:color="00B0F0"/>
              <w:right w:val="single" w:sz="12" w:space="0" w:color="00B0F0"/>
            </w:tcBorders>
          </w:tcPr>
          <w:p w14:paraId="15F55B23"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8</w:t>
            </w:r>
          </w:p>
        </w:tc>
        <w:tc>
          <w:tcPr>
            <w:tcW w:w="874" w:type="dxa"/>
            <w:tcBorders>
              <w:left w:val="single" w:sz="12" w:space="0" w:color="00B0F0"/>
              <w:right w:val="single" w:sz="12" w:space="0" w:color="00B0F0"/>
            </w:tcBorders>
            <w:vAlign w:val="center"/>
          </w:tcPr>
          <w:p w14:paraId="00B60671"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Karaman</w:t>
            </w:r>
          </w:p>
        </w:tc>
        <w:tc>
          <w:tcPr>
            <w:tcW w:w="827" w:type="dxa"/>
            <w:tcBorders>
              <w:left w:val="single" w:sz="12" w:space="0" w:color="00B0F0"/>
              <w:right w:val="single" w:sz="12" w:space="0" w:color="00B0F0"/>
            </w:tcBorders>
            <w:vAlign w:val="center"/>
          </w:tcPr>
          <w:p w14:paraId="6221BD6B"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42851</w:t>
            </w:r>
          </w:p>
        </w:tc>
        <w:tc>
          <w:tcPr>
            <w:tcW w:w="850" w:type="dxa"/>
            <w:tcBorders>
              <w:left w:val="single" w:sz="12" w:space="0" w:color="00B0F0"/>
              <w:right w:val="single" w:sz="12" w:space="0" w:color="00B0F0"/>
            </w:tcBorders>
            <w:vAlign w:val="center"/>
          </w:tcPr>
          <w:p w14:paraId="436C9DB2"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5283</w:t>
            </w:r>
          </w:p>
        </w:tc>
        <w:tc>
          <w:tcPr>
            <w:tcW w:w="851" w:type="dxa"/>
            <w:tcBorders>
              <w:left w:val="single" w:sz="12" w:space="0" w:color="00B0F0"/>
              <w:right w:val="single" w:sz="12" w:space="0" w:color="00B0F0"/>
            </w:tcBorders>
          </w:tcPr>
          <w:p w14:paraId="38EA8337"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48133</w:t>
            </w:r>
          </w:p>
        </w:tc>
        <w:tc>
          <w:tcPr>
            <w:tcW w:w="567" w:type="dxa"/>
            <w:tcBorders>
              <w:left w:val="single" w:sz="12" w:space="0" w:color="00B0F0"/>
            </w:tcBorders>
            <w:vAlign w:val="center"/>
          </w:tcPr>
          <w:p w14:paraId="17B8AEB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vAlign w:val="center"/>
          </w:tcPr>
          <w:p w14:paraId="2314A018"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vAlign w:val="center"/>
          </w:tcPr>
          <w:p w14:paraId="694E6FDD"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vAlign w:val="center"/>
          </w:tcPr>
          <w:p w14:paraId="01266581"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tcPr>
          <w:p w14:paraId="3910AEC6"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500DC283"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3D284CC6" w14:textId="77777777" w:rsidTr="00DF0101">
        <w:tc>
          <w:tcPr>
            <w:tcW w:w="392" w:type="dxa"/>
            <w:tcBorders>
              <w:left w:val="single" w:sz="12" w:space="0" w:color="00B0F0"/>
              <w:right w:val="single" w:sz="12" w:space="0" w:color="00B0F0"/>
            </w:tcBorders>
            <w:shd w:val="clear" w:color="auto" w:fill="E2EFD9" w:themeFill="accent6" w:themeFillTint="33"/>
          </w:tcPr>
          <w:p w14:paraId="0BB171ED"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9</w:t>
            </w:r>
          </w:p>
        </w:tc>
        <w:tc>
          <w:tcPr>
            <w:tcW w:w="874" w:type="dxa"/>
            <w:tcBorders>
              <w:left w:val="single" w:sz="12" w:space="0" w:color="00B0F0"/>
              <w:right w:val="single" w:sz="12" w:space="0" w:color="00B0F0"/>
            </w:tcBorders>
            <w:shd w:val="clear" w:color="auto" w:fill="E2EFD9" w:themeFill="accent6" w:themeFillTint="33"/>
            <w:vAlign w:val="center"/>
          </w:tcPr>
          <w:p w14:paraId="316C49F8"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Nevşehir</w:t>
            </w:r>
          </w:p>
        </w:tc>
        <w:tc>
          <w:tcPr>
            <w:tcW w:w="827" w:type="dxa"/>
            <w:tcBorders>
              <w:left w:val="single" w:sz="12" w:space="0" w:color="00B0F0"/>
              <w:right w:val="single" w:sz="12" w:space="0" w:color="00B0F0"/>
            </w:tcBorders>
            <w:shd w:val="clear" w:color="auto" w:fill="E2EFD9" w:themeFill="accent6" w:themeFillTint="33"/>
            <w:vAlign w:val="center"/>
          </w:tcPr>
          <w:p w14:paraId="225E83C4"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49618</w:t>
            </w:r>
          </w:p>
        </w:tc>
        <w:tc>
          <w:tcPr>
            <w:tcW w:w="850" w:type="dxa"/>
            <w:tcBorders>
              <w:left w:val="single" w:sz="12" w:space="0" w:color="00B0F0"/>
              <w:right w:val="single" w:sz="12" w:space="0" w:color="00B0F0"/>
            </w:tcBorders>
            <w:shd w:val="clear" w:color="auto" w:fill="E2EFD9" w:themeFill="accent6" w:themeFillTint="33"/>
            <w:vAlign w:val="center"/>
          </w:tcPr>
          <w:p w14:paraId="1EF1B36C"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37096</w:t>
            </w:r>
          </w:p>
        </w:tc>
        <w:tc>
          <w:tcPr>
            <w:tcW w:w="851" w:type="dxa"/>
            <w:tcBorders>
              <w:left w:val="single" w:sz="12" w:space="0" w:color="00B0F0"/>
              <w:right w:val="single" w:sz="12" w:space="0" w:color="00B0F0"/>
            </w:tcBorders>
            <w:shd w:val="clear" w:color="auto" w:fill="E2EFD9" w:themeFill="accent6" w:themeFillTint="33"/>
          </w:tcPr>
          <w:p w14:paraId="397CF912"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86712</w:t>
            </w:r>
          </w:p>
        </w:tc>
        <w:tc>
          <w:tcPr>
            <w:tcW w:w="567" w:type="dxa"/>
            <w:tcBorders>
              <w:left w:val="single" w:sz="12" w:space="0" w:color="00B0F0"/>
            </w:tcBorders>
            <w:shd w:val="clear" w:color="auto" w:fill="E2EFD9" w:themeFill="accent6" w:themeFillTint="33"/>
            <w:vAlign w:val="center"/>
          </w:tcPr>
          <w:p w14:paraId="0A6C0248"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right w:val="single" w:sz="12" w:space="0" w:color="00B0F0"/>
            </w:tcBorders>
            <w:shd w:val="clear" w:color="auto" w:fill="E2EFD9" w:themeFill="accent6" w:themeFillTint="33"/>
            <w:vAlign w:val="center"/>
          </w:tcPr>
          <w:p w14:paraId="6CA0365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shd w:val="clear" w:color="auto" w:fill="E2EFD9" w:themeFill="accent6" w:themeFillTint="33"/>
            <w:vAlign w:val="center"/>
          </w:tcPr>
          <w:p w14:paraId="595235B9"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shd w:val="clear" w:color="auto" w:fill="E2EFD9" w:themeFill="accent6" w:themeFillTint="33"/>
            <w:vAlign w:val="center"/>
          </w:tcPr>
          <w:p w14:paraId="41E3CD01"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tcPr>
          <w:p w14:paraId="5B3C6E30"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shd w:val="clear" w:color="auto" w:fill="E2EFD9" w:themeFill="accent6" w:themeFillTint="33"/>
          </w:tcPr>
          <w:p w14:paraId="385C0493"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1B1BD47F" w14:textId="77777777" w:rsidTr="00DF0101">
        <w:tc>
          <w:tcPr>
            <w:tcW w:w="392" w:type="dxa"/>
            <w:tcBorders>
              <w:left w:val="single" w:sz="12" w:space="0" w:color="00B0F0"/>
              <w:right w:val="single" w:sz="12" w:space="0" w:color="00B0F0"/>
            </w:tcBorders>
          </w:tcPr>
          <w:p w14:paraId="4E162BCF"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10</w:t>
            </w:r>
          </w:p>
        </w:tc>
        <w:tc>
          <w:tcPr>
            <w:tcW w:w="874" w:type="dxa"/>
            <w:tcBorders>
              <w:left w:val="single" w:sz="12" w:space="0" w:color="00B0F0"/>
              <w:right w:val="single" w:sz="12" w:space="0" w:color="00B0F0"/>
            </w:tcBorders>
            <w:vAlign w:val="center"/>
          </w:tcPr>
          <w:p w14:paraId="439B82E9"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Niğde</w:t>
            </w:r>
          </w:p>
        </w:tc>
        <w:tc>
          <w:tcPr>
            <w:tcW w:w="827" w:type="dxa"/>
            <w:tcBorders>
              <w:left w:val="single" w:sz="12" w:space="0" w:color="00B0F0"/>
              <w:right w:val="single" w:sz="12" w:space="0" w:color="00B0F0"/>
            </w:tcBorders>
            <w:vAlign w:val="center"/>
          </w:tcPr>
          <w:p w14:paraId="3FF9EEE6"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131867</w:t>
            </w:r>
          </w:p>
        </w:tc>
        <w:tc>
          <w:tcPr>
            <w:tcW w:w="850" w:type="dxa"/>
            <w:tcBorders>
              <w:left w:val="single" w:sz="12" w:space="0" w:color="00B0F0"/>
              <w:right w:val="single" w:sz="12" w:space="0" w:color="00B0F0"/>
            </w:tcBorders>
            <w:vAlign w:val="center"/>
          </w:tcPr>
          <w:p w14:paraId="724EC79E"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33992</w:t>
            </w:r>
          </w:p>
        </w:tc>
        <w:tc>
          <w:tcPr>
            <w:tcW w:w="851" w:type="dxa"/>
            <w:tcBorders>
              <w:left w:val="single" w:sz="12" w:space="0" w:color="00B0F0"/>
              <w:right w:val="single" w:sz="12" w:space="0" w:color="00B0F0"/>
            </w:tcBorders>
          </w:tcPr>
          <w:p w14:paraId="534CDEF9"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165857</w:t>
            </w:r>
          </w:p>
        </w:tc>
        <w:tc>
          <w:tcPr>
            <w:tcW w:w="567" w:type="dxa"/>
            <w:tcBorders>
              <w:left w:val="single" w:sz="12" w:space="0" w:color="00B0F0"/>
            </w:tcBorders>
            <w:vAlign w:val="center"/>
          </w:tcPr>
          <w:p w14:paraId="4712E9EC"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right w:val="single" w:sz="12" w:space="0" w:color="00B0F0"/>
            </w:tcBorders>
            <w:vAlign w:val="center"/>
          </w:tcPr>
          <w:p w14:paraId="3BA4D90D"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vAlign w:val="center"/>
          </w:tcPr>
          <w:p w14:paraId="3E27AB27"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vAlign w:val="center"/>
          </w:tcPr>
          <w:p w14:paraId="12DDD26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tcPr>
          <w:p w14:paraId="62DEA8F0"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1303FD5F"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598BE0E7" w14:textId="77777777" w:rsidTr="00DF0101">
        <w:tc>
          <w:tcPr>
            <w:tcW w:w="392" w:type="dxa"/>
            <w:tcBorders>
              <w:left w:val="single" w:sz="12" w:space="0" w:color="00B0F0"/>
              <w:right w:val="single" w:sz="12" w:space="0" w:color="00B0F0"/>
            </w:tcBorders>
            <w:shd w:val="clear" w:color="auto" w:fill="E2EFD9" w:themeFill="accent6" w:themeFillTint="33"/>
          </w:tcPr>
          <w:p w14:paraId="15B3BB58"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11</w:t>
            </w:r>
          </w:p>
        </w:tc>
        <w:tc>
          <w:tcPr>
            <w:tcW w:w="874" w:type="dxa"/>
            <w:tcBorders>
              <w:left w:val="single" w:sz="12" w:space="0" w:color="00B0F0"/>
              <w:right w:val="single" w:sz="12" w:space="0" w:color="00B0F0"/>
            </w:tcBorders>
            <w:shd w:val="clear" w:color="auto" w:fill="E2EFD9" w:themeFill="accent6" w:themeFillTint="33"/>
            <w:vAlign w:val="center"/>
          </w:tcPr>
          <w:p w14:paraId="2B26E315"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Kayseri</w:t>
            </w:r>
          </w:p>
        </w:tc>
        <w:tc>
          <w:tcPr>
            <w:tcW w:w="827" w:type="dxa"/>
            <w:tcBorders>
              <w:left w:val="single" w:sz="12" w:space="0" w:color="00B0F0"/>
              <w:right w:val="single" w:sz="12" w:space="0" w:color="00B0F0"/>
            </w:tcBorders>
            <w:shd w:val="clear" w:color="auto" w:fill="E2EFD9" w:themeFill="accent6" w:themeFillTint="33"/>
            <w:vAlign w:val="center"/>
          </w:tcPr>
          <w:p w14:paraId="0DE25461"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464560</w:t>
            </w:r>
          </w:p>
        </w:tc>
        <w:tc>
          <w:tcPr>
            <w:tcW w:w="850" w:type="dxa"/>
            <w:tcBorders>
              <w:left w:val="single" w:sz="12" w:space="0" w:color="00B0F0"/>
              <w:right w:val="single" w:sz="12" w:space="0" w:color="00B0F0"/>
            </w:tcBorders>
            <w:shd w:val="clear" w:color="auto" w:fill="E2EFD9" w:themeFill="accent6" w:themeFillTint="33"/>
            <w:vAlign w:val="center"/>
          </w:tcPr>
          <w:p w14:paraId="3ECBC61C"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80603</w:t>
            </w:r>
          </w:p>
        </w:tc>
        <w:tc>
          <w:tcPr>
            <w:tcW w:w="851" w:type="dxa"/>
            <w:tcBorders>
              <w:left w:val="single" w:sz="12" w:space="0" w:color="00B0F0"/>
              <w:right w:val="single" w:sz="12" w:space="0" w:color="00B0F0"/>
            </w:tcBorders>
            <w:shd w:val="clear" w:color="auto" w:fill="E2EFD9" w:themeFill="accent6" w:themeFillTint="33"/>
          </w:tcPr>
          <w:p w14:paraId="2A7BF4D8"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545163</w:t>
            </w:r>
          </w:p>
        </w:tc>
        <w:tc>
          <w:tcPr>
            <w:tcW w:w="567" w:type="dxa"/>
            <w:tcBorders>
              <w:left w:val="single" w:sz="12" w:space="0" w:color="00B0F0"/>
            </w:tcBorders>
            <w:shd w:val="clear" w:color="auto" w:fill="E2EFD9" w:themeFill="accent6" w:themeFillTint="33"/>
            <w:vAlign w:val="center"/>
          </w:tcPr>
          <w:p w14:paraId="706CBFA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shd w:val="clear" w:color="auto" w:fill="E2EFD9" w:themeFill="accent6" w:themeFillTint="33"/>
            <w:vAlign w:val="center"/>
          </w:tcPr>
          <w:p w14:paraId="170285C7"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shd w:val="clear" w:color="auto" w:fill="E2EFD9" w:themeFill="accent6" w:themeFillTint="33"/>
            <w:vAlign w:val="center"/>
          </w:tcPr>
          <w:p w14:paraId="56D2D7A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right w:val="single" w:sz="12" w:space="0" w:color="00B0F0"/>
            </w:tcBorders>
            <w:shd w:val="clear" w:color="auto" w:fill="E2EFD9" w:themeFill="accent6" w:themeFillTint="33"/>
            <w:vAlign w:val="center"/>
          </w:tcPr>
          <w:p w14:paraId="71A893AF"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shd w:val="clear" w:color="auto" w:fill="E2EFD9" w:themeFill="accent6" w:themeFillTint="33"/>
          </w:tcPr>
          <w:p w14:paraId="6B36953C"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shd w:val="clear" w:color="auto" w:fill="E2EFD9" w:themeFill="accent6" w:themeFillTint="33"/>
          </w:tcPr>
          <w:p w14:paraId="280817F5"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09B30D02" w14:textId="77777777" w:rsidTr="00DF0101">
        <w:tc>
          <w:tcPr>
            <w:tcW w:w="392" w:type="dxa"/>
            <w:tcBorders>
              <w:left w:val="single" w:sz="12" w:space="0" w:color="00B0F0"/>
              <w:right w:val="single" w:sz="12" w:space="0" w:color="00B0F0"/>
            </w:tcBorders>
          </w:tcPr>
          <w:p w14:paraId="663FE205"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12</w:t>
            </w:r>
          </w:p>
        </w:tc>
        <w:tc>
          <w:tcPr>
            <w:tcW w:w="874" w:type="dxa"/>
            <w:tcBorders>
              <w:left w:val="single" w:sz="12" w:space="0" w:color="00B0F0"/>
              <w:right w:val="single" w:sz="12" w:space="0" w:color="00B0F0"/>
            </w:tcBorders>
            <w:vAlign w:val="center"/>
          </w:tcPr>
          <w:p w14:paraId="3BCECD6E"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Yozgat</w:t>
            </w:r>
          </w:p>
        </w:tc>
        <w:tc>
          <w:tcPr>
            <w:tcW w:w="827" w:type="dxa"/>
            <w:tcBorders>
              <w:left w:val="single" w:sz="12" w:space="0" w:color="00B0F0"/>
              <w:right w:val="single" w:sz="12" w:space="0" w:color="00B0F0"/>
            </w:tcBorders>
            <w:vAlign w:val="center"/>
          </w:tcPr>
          <w:p w14:paraId="07ABD938"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49259</w:t>
            </w:r>
          </w:p>
        </w:tc>
        <w:tc>
          <w:tcPr>
            <w:tcW w:w="850" w:type="dxa"/>
            <w:tcBorders>
              <w:left w:val="single" w:sz="12" w:space="0" w:color="00B0F0"/>
              <w:right w:val="single" w:sz="12" w:space="0" w:color="00B0F0"/>
            </w:tcBorders>
            <w:vAlign w:val="center"/>
          </w:tcPr>
          <w:p w14:paraId="66B8EE2B"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109422</w:t>
            </w:r>
          </w:p>
        </w:tc>
        <w:tc>
          <w:tcPr>
            <w:tcW w:w="851" w:type="dxa"/>
            <w:tcBorders>
              <w:left w:val="single" w:sz="12" w:space="0" w:color="00B0F0"/>
              <w:right w:val="single" w:sz="12" w:space="0" w:color="00B0F0"/>
            </w:tcBorders>
          </w:tcPr>
          <w:p w14:paraId="5F95C3A2"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158678</w:t>
            </w:r>
          </w:p>
        </w:tc>
        <w:tc>
          <w:tcPr>
            <w:tcW w:w="567" w:type="dxa"/>
            <w:tcBorders>
              <w:left w:val="single" w:sz="12" w:space="0" w:color="00B0F0"/>
            </w:tcBorders>
            <w:vAlign w:val="center"/>
          </w:tcPr>
          <w:p w14:paraId="0F7EF9C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right w:val="single" w:sz="12" w:space="0" w:color="00B0F0"/>
            </w:tcBorders>
            <w:vAlign w:val="center"/>
          </w:tcPr>
          <w:p w14:paraId="15418F5B"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tcBorders>
            <w:vAlign w:val="center"/>
          </w:tcPr>
          <w:p w14:paraId="0F2548CA"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425" w:type="dxa"/>
            <w:tcBorders>
              <w:right w:val="single" w:sz="12" w:space="0" w:color="00B0F0"/>
            </w:tcBorders>
            <w:vAlign w:val="center"/>
          </w:tcPr>
          <w:p w14:paraId="24661FBD"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n</w:t>
            </w:r>
          </w:p>
        </w:tc>
        <w:tc>
          <w:tcPr>
            <w:tcW w:w="567" w:type="dxa"/>
            <w:tcBorders>
              <w:left w:val="single" w:sz="12" w:space="0" w:color="00B0F0"/>
            </w:tcBorders>
          </w:tcPr>
          <w:p w14:paraId="7CDC4B88"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right w:val="single" w:sz="12" w:space="0" w:color="00B0F0"/>
            </w:tcBorders>
          </w:tcPr>
          <w:p w14:paraId="2A4A9140"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05169F78" w14:textId="77777777" w:rsidTr="00DF0101">
        <w:tc>
          <w:tcPr>
            <w:tcW w:w="392" w:type="dxa"/>
            <w:tcBorders>
              <w:left w:val="single" w:sz="12" w:space="0" w:color="00B0F0"/>
              <w:bottom w:val="single" w:sz="12" w:space="0" w:color="00B0F0"/>
              <w:right w:val="single" w:sz="12" w:space="0" w:color="00B0F0"/>
            </w:tcBorders>
            <w:shd w:val="clear" w:color="auto" w:fill="E2EFD9" w:themeFill="accent6" w:themeFillTint="33"/>
          </w:tcPr>
          <w:p w14:paraId="3506C784"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13</w:t>
            </w:r>
          </w:p>
        </w:tc>
        <w:tc>
          <w:tcPr>
            <w:tcW w:w="874" w:type="dxa"/>
            <w:tcBorders>
              <w:left w:val="single" w:sz="12" w:space="0" w:color="00B0F0"/>
              <w:bottom w:val="single" w:sz="12" w:space="0" w:color="00B0F0"/>
              <w:right w:val="single" w:sz="12" w:space="0" w:color="00B0F0"/>
            </w:tcBorders>
            <w:shd w:val="clear" w:color="auto" w:fill="E2EFD9" w:themeFill="accent6" w:themeFillTint="33"/>
            <w:vAlign w:val="center"/>
          </w:tcPr>
          <w:p w14:paraId="6020D8DC"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Sivas</w:t>
            </w:r>
          </w:p>
        </w:tc>
        <w:tc>
          <w:tcPr>
            <w:tcW w:w="827" w:type="dxa"/>
            <w:tcBorders>
              <w:left w:val="single" w:sz="12" w:space="0" w:color="00B0F0"/>
              <w:bottom w:val="single" w:sz="12" w:space="0" w:color="00B0F0"/>
              <w:right w:val="single" w:sz="12" w:space="0" w:color="00B0F0"/>
            </w:tcBorders>
            <w:shd w:val="clear" w:color="auto" w:fill="E2EFD9" w:themeFill="accent6" w:themeFillTint="33"/>
            <w:vAlign w:val="center"/>
          </w:tcPr>
          <w:p w14:paraId="672C5BD1"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111033</w:t>
            </w:r>
          </w:p>
        </w:tc>
        <w:tc>
          <w:tcPr>
            <w:tcW w:w="850" w:type="dxa"/>
            <w:tcBorders>
              <w:left w:val="single" w:sz="12" w:space="0" w:color="00B0F0"/>
              <w:bottom w:val="single" w:sz="12" w:space="0" w:color="00B0F0"/>
              <w:right w:val="single" w:sz="12" w:space="0" w:color="00B0F0"/>
            </w:tcBorders>
            <w:shd w:val="clear" w:color="auto" w:fill="E2EFD9" w:themeFill="accent6" w:themeFillTint="33"/>
            <w:vAlign w:val="center"/>
          </w:tcPr>
          <w:p w14:paraId="2BCB5059"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150849</w:t>
            </w:r>
          </w:p>
        </w:tc>
        <w:tc>
          <w:tcPr>
            <w:tcW w:w="851" w:type="dxa"/>
            <w:tcBorders>
              <w:left w:val="single" w:sz="12" w:space="0" w:color="00B0F0"/>
              <w:bottom w:val="single" w:sz="12" w:space="0" w:color="00B0F0"/>
              <w:right w:val="single" w:sz="12" w:space="0" w:color="00B0F0"/>
            </w:tcBorders>
            <w:shd w:val="clear" w:color="auto" w:fill="E2EFD9" w:themeFill="accent6" w:themeFillTint="33"/>
          </w:tcPr>
          <w:p w14:paraId="31D61DA1" w14:textId="77777777" w:rsidR="00DF0101" w:rsidRPr="005C5395" w:rsidRDefault="00DF0101" w:rsidP="00DF0101">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261882</w:t>
            </w:r>
          </w:p>
        </w:tc>
        <w:tc>
          <w:tcPr>
            <w:tcW w:w="567" w:type="dxa"/>
            <w:tcBorders>
              <w:left w:val="single" w:sz="12" w:space="0" w:color="00B0F0"/>
              <w:bottom w:val="single" w:sz="12" w:space="0" w:color="00B0F0"/>
            </w:tcBorders>
            <w:shd w:val="clear" w:color="auto" w:fill="E2EFD9" w:themeFill="accent6" w:themeFillTint="33"/>
            <w:vAlign w:val="center"/>
          </w:tcPr>
          <w:p w14:paraId="7E3B8546"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bottom w:val="single" w:sz="12" w:space="0" w:color="00B0F0"/>
              <w:right w:val="single" w:sz="12" w:space="0" w:color="00B0F0"/>
            </w:tcBorders>
            <w:shd w:val="clear" w:color="auto" w:fill="E2EFD9" w:themeFill="accent6" w:themeFillTint="33"/>
            <w:vAlign w:val="center"/>
          </w:tcPr>
          <w:p w14:paraId="4C74BBD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bottom w:val="single" w:sz="12" w:space="0" w:color="00B0F0"/>
            </w:tcBorders>
            <w:shd w:val="clear" w:color="auto" w:fill="E2EFD9" w:themeFill="accent6" w:themeFillTint="33"/>
            <w:vAlign w:val="center"/>
          </w:tcPr>
          <w:p w14:paraId="35566EFC"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425" w:type="dxa"/>
            <w:tcBorders>
              <w:bottom w:val="single" w:sz="12" w:space="0" w:color="00B0F0"/>
              <w:right w:val="single" w:sz="12" w:space="0" w:color="00B0F0"/>
            </w:tcBorders>
            <w:shd w:val="clear" w:color="auto" w:fill="E2EFD9" w:themeFill="accent6" w:themeFillTint="33"/>
            <w:vAlign w:val="center"/>
          </w:tcPr>
          <w:p w14:paraId="4FEC9183" w14:textId="77777777" w:rsidR="00DF0101" w:rsidRPr="005C5395" w:rsidRDefault="00DF0101" w:rsidP="00DF0101">
            <w:pPr>
              <w:jc w:val="center"/>
              <w:rPr>
                <w:rFonts w:cstheme="minorHAnsi"/>
                <w:b/>
                <w:noProof/>
                <w:color w:val="002060"/>
                <w:sz w:val="15"/>
                <w:szCs w:val="15"/>
              </w:rPr>
            </w:pPr>
            <w:r w:rsidRPr="005C5395">
              <w:rPr>
                <w:rFonts w:cstheme="minorHAnsi"/>
                <w:b/>
                <w:noProof/>
                <w:color w:val="002060"/>
                <w:sz w:val="15"/>
                <w:szCs w:val="15"/>
              </w:rPr>
              <w:t>-</w:t>
            </w:r>
          </w:p>
        </w:tc>
        <w:tc>
          <w:tcPr>
            <w:tcW w:w="567" w:type="dxa"/>
            <w:tcBorders>
              <w:left w:val="single" w:sz="12" w:space="0" w:color="00B0F0"/>
              <w:bottom w:val="single" w:sz="12" w:space="0" w:color="00B0F0"/>
            </w:tcBorders>
            <w:shd w:val="clear" w:color="auto" w:fill="E2EFD9" w:themeFill="accent6" w:themeFillTint="33"/>
          </w:tcPr>
          <w:p w14:paraId="419731DF"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c>
          <w:tcPr>
            <w:tcW w:w="567" w:type="dxa"/>
            <w:tcBorders>
              <w:bottom w:val="single" w:sz="12" w:space="0" w:color="00B0F0"/>
              <w:right w:val="single" w:sz="12" w:space="0" w:color="00B0F0"/>
            </w:tcBorders>
            <w:shd w:val="clear" w:color="auto" w:fill="E2EFD9" w:themeFill="accent6" w:themeFillTint="33"/>
          </w:tcPr>
          <w:p w14:paraId="60610556" w14:textId="77777777" w:rsidR="00DF0101" w:rsidRPr="005C5395" w:rsidRDefault="00DF0101" w:rsidP="00DF0101">
            <w:pPr>
              <w:jc w:val="center"/>
              <w:rPr>
                <w:rFonts w:ascii="Calibri" w:hAnsi="Calibri" w:cs="Calibri"/>
                <w:noProof/>
                <w:color w:val="002060"/>
                <w:sz w:val="15"/>
                <w:szCs w:val="15"/>
              </w:rPr>
            </w:pPr>
            <w:r w:rsidRPr="005C5395">
              <w:rPr>
                <w:rFonts w:ascii="Calibri" w:hAnsi="Calibri" w:cs="Calibri"/>
                <w:b/>
                <w:noProof/>
                <w:color w:val="002060"/>
                <w:sz w:val="15"/>
                <w:szCs w:val="15"/>
              </w:rPr>
              <w:t>+</w:t>
            </w:r>
          </w:p>
        </w:tc>
      </w:tr>
      <w:tr w:rsidR="00DF0101" w14:paraId="41C229E0" w14:textId="77777777" w:rsidTr="00DF0101">
        <w:tc>
          <w:tcPr>
            <w:tcW w:w="392" w:type="dxa"/>
            <w:vMerge w:val="restart"/>
            <w:tcBorders>
              <w:top w:val="single" w:sz="12" w:space="0" w:color="00B0F0"/>
              <w:left w:val="single" w:sz="12" w:space="0" w:color="00B0F0"/>
            </w:tcBorders>
          </w:tcPr>
          <w:p w14:paraId="4FF06F4C" w14:textId="77777777" w:rsidR="00DF0101" w:rsidRPr="00085478" w:rsidRDefault="00DF0101" w:rsidP="00DF0101">
            <w:pPr>
              <w:rPr>
                <w:rFonts w:ascii="Times New Roman" w:hAnsi="Times New Roman" w:cs="Times New Roman"/>
                <w:noProof/>
                <w:color w:val="002060"/>
                <w:sz w:val="16"/>
                <w:szCs w:val="16"/>
              </w:rPr>
            </w:pPr>
          </w:p>
        </w:tc>
        <w:tc>
          <w:tcPr>
            <w:tcW w:w="874" w:type="dxa"/>
            <w:tcBorders>
              <w:top w:val="single" w:sz="12" w:space="0" w:color="00B0F0"/>
              <w:right w:val="single" w:sz="12" w:space="0" w:color="00B0F0"/>
            </w:tcBorders>
          </w:tcPr>
          <w:p w14:paraId="55EA92FF"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Max.</w:t>
            </w:r>
          </w:p>
        </w:tc>
        <w:tc>
          <w:tcPr>
            <w:tcW w:w="827" w:type="dxa"/>
            <w:tcBorders>
              <w:top w:val="single" w:sz="12" w:space="0" w:color="00B0F0"/>
              <w:left w:val="single" w:sz="12" w:space="0" w:color="00B0F0"/>
              <w:right w:val="single" w:sz="12" w:space="0" w:color="00B0F0"/>
            </w:tcBorders>
          </w:tcPr>
          <w:p w14:paraId="2316190E"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2255354</w:t>
            </w:r>
          </w:p>
        </w:tc>
        <w:tc>
          <w:tcPr>
            <w:tcW w:w="850" w:type="dxa"/>
            <w:tcBorders>
              <w:top w:val="single" w:sz="12" w:space="0" w:color="00B0F0"/>
              <w:left w:val="single" w:sz="12" w:space="0" w:color="00B0F0"/>
              <w:right w:val="single" w:sz="12" w:space="0" w:color="00B0F0"/>
            </w:tcBorders>
          </w:tcPr>
          <w:p w14:paraId="21CBEE74"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382143</w:t>
            </w:r>
          </w:p>
        </w:tc>
        <w:tc>
          <w:tcPr>
            <w:tcW w:w="851" w:type="dxa"/>
            <w:tcBorders>
              <w:top w:val="single" w:sz="12" w:space="0" w:color="00B0F0"/>
              <w:left w:val="single" w:sz="12" w:space="0" w:color="00B0F0"/>
              <w:right w:val="single" w:sz="12" w:space="0" w:color="00B0F0"/>
            </w:tcBorders>
          </w:tcPr>
          <w:p w14:paraId="27878CBE"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2408699</w:t>
            </w:r>
          </w:p>
        </w:tc>
        <w:tc>
          <w:tcPr>
            <w:tcW w:w="3260" w:type="dxa"/>
            <w:gridSpan w:val="6"/>
            <w:vMerge w:val="restart"/>
            <w:tcBorders>
              <w:top w:val="single" w:sz="12" w:space="0" w:color="00B0F0"/>
              <w:left w:val="single" w:sz="12" w:space="0" w:color="00B0F0"/>
              <w:right w:val="single" w:sz="12" w:space="0" w:color="00B0F0"/>
            </w:tcBorders>
            <w:shd w:val="clear" w:color="auto" w:fill="CCECFF"/>
          </w:tcPr>
          <w:p w14:paraId="162F1C22"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n : No Trend</w:t>
            </w:r>
          </w:p>
          <w:p w14:paraId="2857064A" w14:textId="487DCF44"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w:t>
            </w:r>
            <w:r w:rsidRPr="005C5395">
              <w:rPr>
                <w:rFonts w:ascii="Times New Roman" w:hAnsi="Times New Roman" w:cs="Times New Roman"/>
                <w:noProof/>
                <w:color w:val="002060"/>
                <w:sz w:val="15"/>
                <w:szCs w:val="15"/>
              </w:rPr>
              <w:t xml:space="preserve"> </w:t>
            </w:r>
            <w:r w:rsidRPr="005C5395">
              <w:rPr>
                <w:rFonts w:ascii="Times New Roman" w:hAnsi="Times New Roman" w:cs="Times New Roman"/>
                <w:b/>
                <w:noProof/>
                <w:color w:val="002060"/>
                <w:sz w:val="15"/>
                <w:szCs w:val="15"/>
              </w:rPr>
              <w:t xml:space="preserve"> : Downward Tren</w:t>
            </w:r>
          </w:p>
          <w:p w14:paraId="2D9918BB"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 : Increasing Trend</w:t>
            </w:r>
          </w:p>
          <w:p w14:paraId="65567B39" w14:textId="77777777" w:rsidR="00DF0101" w:rsidRPr="005C5395" w:rsidRDefault="00DF0101" w:rsidP="00DF0101">
            <w:pPr>
              <w:rPr>
                <w:rFonts w:ascii="Times New Roman" w:hAnsi="Times New Roman" w:cs="Times New Roman"/>
                <w:noProof/>
                <w:color w:val="002060"/>
                <w:sz w:val="15"/>
                <w:szCs w:val="15"/>
              </w:rPr>
            </w:pPr>
            <w:r w:rsidRPr="005C5395">
              <w:rPr>
                <w:rFonts w:ascii="Times New Roman" w:hAnsi="Times New Roman" w:cs="Times New Roman"/>
                <w:b/>
                <w:noProof/>
                <w:color w:val="FF0000"/>
                <w:sz w:val="15"/>
                <w:szCs w:val="15"/>
              </w:rPr>
              <w:t>* : Thousand m</w:t>
            </w:r>
            <w:r w:rsidRPr="005C5395">
              <w:rPr>
                <w:rFonts w:ascii="Times New Roman" w:hAnsi="Times New Roman" w:cs="Times New Roman"/>
                <w:b/>
                <w:noProof/>
                <w:color w:val="FF0000"/>
                <w:sz w:val="15"/>
                <w:szCs w:val="15"/>
                <w:vertAlign w:val="superscript"/>
              </w:rPr>
              <w:t>3/</w:t>
            </w:r>
            <w:r w:rsidRPr="005C5395">
              <w:rPr>
                <w:rFonts w:ascii="Times New Roman" w:hAnsi="Times New Roman" w:cs="Times New Roman"/>
                <w:b/>
                <w:noProof/>
                <w:color w:val="FF0000"/>
                <w:sz w:val="15"/>
                <w:szCs w:val="15"/>
              </w:rPr>
              <w:t>year</w:t>
            </w:r>
          </w:p>
        </w:tc>
      </w:tr>
      <w:tr w:rsidR="00DF0101" w14:paraId="3BC1A71F" w14:textId="77777777" w:rsidTr="00DF0101">
        <w:tc>
          <w:tcPr>
            <w:tcW w:w="392" w:type="dxa"/>
            <w:vMerge/>
            <w:tcBorders>
              <w:left w:val="single" w:sz="12" w:space="0" w:color="00B0F0"/>
            </w:tcBorders>
          </w:tcPr>
          <w:p w14:paraId="50CD4CFE" w14:textId="77777777" w:rsidR="00DF0101" w:rsidRPr="00085478" w:rsidRDefault="00DF0101" w:rsidP="00DF0101">
            <w:pPr>
              <w:rPr>
                <w:rFonts w:ascii="Times New Roman" w:hAnsi="Times New Roman" w:cs="Times New Roman"/>
                <w:noProof/>
                <w:color w:val="002060"/>
                <w:sz w:val="16"/>
                <w:szCs w:val="16"/>
              </w:rPr>
            </w:pPr>
          </w:p>
        </w:tc>
        <w:tc>
          <w:tcPr>
            <w:tcW w:w="874" w:type="dxa"/>
            <w:tcBorders>
              <w:right w:val="single" w:sz="12" w:space="0" w:color="00B0F0"/>
            </w:tcBorders>
          </w:tcPr>
          <w:p w14:paraId="6F0F8536" w14:textId="3FCA91DA"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Min</w:t>
            </w:r>
            <w:r w:rsidR="004F1393">
              <w:rPr>
                <w:rFonts w:ascii="Times New Roman" w:hAnsi="Times New Roman" w:cs="Times New Roman"/>
                <w:b/>
                <w:noProof/>
                <w:color w:val="002060"/>
                <w:sz w:val="15"/>
                <w:szCs w:val="15"/>
              </w:rPr>
              <w:t>.</w:t>
            </w:r>
          </w:p>
        </w:tc>
        <w:tc>
          <w:tcPr>
            <w:tcW w:w="827" w:type="dxa"/>
            <w:tcBorders>
              <w:left w:val="single" w:sz="12" w:space="0" w:color="00B0F0"/>
              <w:right w:val="single" w:sz="12" w:space="0" w:color="00B0F0"/>
            </w:tcBorders>
          </w:tcPr>
          <w:p w14:paraId="417659C2"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1956</w:t>
            </w:r>
          </w:p>
        </w:tc>
        <w:tc>
          <w:tcPr>
            <w:tcW w:w="850" w:type="dxa"/>
            <w:tcBorders>
              <w:left w:val="single" w:sz="12" w:space="0" w:color="00B0F0"/>
              <w:right w:val="single" w:sz="12" w:space="0" w:color="00B0F0"/>
            </w:tcBorders>
          </w:tcPr>
          <w:p w14:paraId="745E4C1A"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5283</w:t>
            </w:r>
          </w:p>
        </w:tc>
        <w:tc>
          <w:tcPr>
            <w:tcW w:w="851" w:type="dxa"/>
            <w:tcBorders>
              <w:left w:val="single" w:sz="12" w:space="0" w:color="00B0F0"/>
              <w:right w:val="single" w:sz="12" w:space="0" w:color="00B0F0"/>
            </w:tcBorders>
          </w:tcPr>
          <w:p w14:paraId="609A7F79"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43220</w:t>
            </w:r>
          </w:p>
        </w:tc>
        <w:tc>
          <w:tcPr>
            <w:tcW w:w="3260" w:type="dxa"/>
            <w:gridSpan w:val="6"/>
            <w:vMerge/>
            <w:tcBorders>
              <w:left w:val="single" w:sz="12" w:space="0" w:color="00B0F0"/>
              <w:right w:val="single" w:sz="12" w:space="0" w:color="00B0F0"/>
            </w:tcBorders>
            <w:shd w:val="clear" w:color="auto" w:fill="CCECFF"/>
          </w:tcPr>
          <w:p w14:paraId="221932E1" w14:textId="77777777" w:rsidR="00DF0101" w:rsidRPr="005C5395" w:rsidRDefault="00DF0101" w:rsidP="00DF0101">
            <w:pPr>
              <w:rPr>
                <w:rFonts w:ascii="Times New Roman" w:hAnsi="Times New Roman" w:cs="Times New Roman"/>
                <w:noProof/>
                <w:color w:val="002060"/>
                <w:sz w:val="15"/>
                <w:szCs w:val="15"/>
              </w:rPr>
            </w:pPr>
          </w:p>
        </w:tc>
      </w:tr>
      <w:tr w:rsidR="00DF0101" w14:paraId="7BFFD489" w14:textId="77777777" w:rsidTr="00DF0101">
        <w:tc>
          <w:tcPr>
            <w:tcW w:w="392" w:type="dxa"/>
            <w:vMerge/>
            <w:tcBorders>
              <w:left w:val="single" w:sz="12" w:space="0" w:color="00B0F0"/>
            </w:tcBorders>
          </w:tcPr>
          <w:p w14:paraId="0F3531BF" w14:textId="77777777" w:rsidR="00DF0101" w:rsidRPr="00085478" w:rsidRDefault="00DF0101" w:rsidP="00DF0101">
            <w:pPr>
              <w:rPr>
                <w:rFonts w:ascii="Times New Roman" w:hAnsi="Times New Roman" w:cs="Times New Roman"/>
                <w:noProof/>
                <w:color w:val="002060"/>
                <w:sz w:val="16"/>
                <w:szCs w:val="16"/>
              </w:rPr>
            </w:pPr>
          </w:p>
        </w:tc>
        <w:tc>
          <w:tcPr>
            <w:tcW w:w="874" w:type="dxa"/>
            <w:tcBorders>
              <w:right w:val="single" w:sz="12" w:space="0" w:color="00B0F0"/>
            </w:tcBorders>
          </w:tcPr>
          <w:p w14:paraId="06C22BEE" w14:textId="594A3029"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Avrg</w:t>
            </w:r>
            <w:r w:rsidR="004F1393">
              <w:rPr>
                <w:rFonts w:ascii="Times New Roman" w:hAnsi="Times New Roman" w:cs="Times New Roman"/>
                <w:b/>
                <w:noProof/>
                <w:color w:val="002060"/>
                <w:sz w:val="15"/>
                <w:szCs w:val="15"/>
              </w:rPr>
              <w:t>.</w:t>
            </w:r>
          </w:p>
        </w:tc>
        <w:tc>
          <w:tcPr>
            <w:tcW w:w="827" w:type="dxa"/>
            <w:tcBorders>
              <w:left w:val="single" w:sz="12" w:space="0" w:color="00B0F0"/>
              <w:right w:val="single" w:sz="12" w:space="0" w:color="00B0F0"/>
            </w:tcBorders>
          </w:tcPr>
          <w:p w14:paraId="621BFE22"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295793,8</w:t>
            </w:r>
          </w:p>
        </w:tc>
        <w:tc>
          <w:tcPr>
            <w:tcW w:w="850" w:type="dxa"/>
            <w:tcBorders>
              <w:left w:val="single" w:sz="12" w:space="0" w:color="00B0F0"/>
              <w:right w:val="single" w:sz="12" w:space="0" w:color="00B0F0"/>
            </w:tcBorders>
          </w:tcPr>
          <w:p w14:paraId="66F152CA"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99997,1</w:t>
            </w:r>
          </w:p>
        </w:tc>
        <w:tc>
          <w:tcPr>
            <w:tcW w:w="851" w:type="dxa"/>
            <w:tcBorders>
              <w:left w:val="single" w:sz="12" w:space="0" w:color="00B0F0"/>
              <w:right w:val="single" w:sz="12" w:space="0" w:color="00B0F0"/>
            </w:tcBorders>
          </w:tcPr>
          <w:p w14:paraId="5301F390" w14:textId="77777777" w:rsidR="00DF0101" w:rsidRPr="005C5395" w:rsidRDefault="00DF0101" w:rsidP="004F1393">
            <w:pPr>
              <w:jc w:val="cente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395790,2</w:t>
            </w:r>
          </w:p>
        </w:tc>
        <w:tc>
          <w:tcPr>
            <w:tcW w:w="3260" w:type="dxa"/>
            <w:gridSpan w:val="6"/>
            <w:vMerge/>
            <w:tcBorders>
              <w:left w:val="single" w:sz="12" w:space="0" w:color="00B0F0"/>
              <w:right w:val="single" w:sz="12" w:space="0" w:color="00B0F0"/>
            </w:tcBorders>
            <w:shd w:val="clear" w:color="auto" w:fill="CCECFF"/>
          </w:tcPr>
          <w:p w14:paraId="0CE9AF89" w14:textId="77777777" w:rsidR="00DF0101" w:rsidRPr="005C5395" w:rsidRDefault="00DF0101" w:rsidP="00DF0101">
            <w:pPr>
              <w:rPr>
                <w:rFonts w:ascii="Times New Roman" w:hAnsi="Times New Roman" w:cs="Times New Roman"/>
                <w:noProof/>
                <w:color w:val="002060"/>
                <w:sz w:val="15"/>
                <w:szCs w:val="15"/>
              </w:rPr>
            </w:pPr>
          </w:p>
        </w:tc>
      </w:tr>
      <w:tr w:rsidR="00DF0101" w14:paraId="5F02CD00" w14:textId="77777777" w:rsidTr="00DF0101">
        <w:tc>
          <w:tcPr>
            <w:tcW w:w="392" w:type="dxa"/>
            <w:vMerge/>
            <w:tcBorders>
              <w:left w:val="single" w:sz="12" w:space="0" w:color="00B0F0"/>
              <w:bottom w:val="single" w:sz="12" w:space="0" w:color="00B0F0"/>
            </w:tcBorders>
          </w:tcPr>
          <w:p w14:paraId="20898DB3" w14:textId="77777777" w:rsidR="00DF0101" w:rsidRPr="00085478" w:rsidRDefault="00DF0101" w:rsidP="00DF0101">
            <w:pPr>
              <w:rPr>
                <w:rFonts w:ascii="Times New Roman" w:hAnsi="Times New Roman" w:cs="Times New Roman"/>
                <w:noProof/>
                <w:color w:val="002060"/>
                <w:sz w:val="16"/>
                <w:szCs w:val="16"/>
              </w:rPr>
            </w:pPr>
          </w:p>
        </w:tc>
        <w:tc>
          <w:tcPr>
            <w:tcW w:w="874" w:type="dxa"/>
            <w:tcBorders>
              <w:bottom w:val="single" w:sz="12" w:space="0" w:color="00B0F0"/>
              <w:right w:val="single" w:sz="12" w:space="0" w:color="00B0F0"/>
            </w:tcBorders>
          </w:tcPr>
          <w:p w14:paraId="580DBE4E" w14:textId="77777777" w:rsidR="00DF0101" w:rsidRPr="005C5395" w:rsidRDefault="00DF0101" w:rsidP="00DF0101">
            <w:pPr>
              <w:rPr>
                <w:rFonts w:ascii="Times New Roman" w:hAnsi="Times New Roman" w:cs="Times New Roman"/>
                <w:b/>
                <w:noProof/>
                <w:color w:val="002060"/>
                <w:sz w:val="15"/>
                <w:szCs w:val="15"/>
              </w:rPr>
            </w:pPr>
            <w:r w:rsidRPr="005C5395">
              <w:rPr>
                <w:rFonts w:ascii="Times New Roman" w:hAnsi="Times New Roman" w:cs="Times New Roman"/>
                <w:b/>
                <w:noProof/>
                <w:color w:val="002060"/>
                <w:sz w:val="15"/>
                <w:szCs w:val="15"/>
              </w:rPr>
              <w:t>SD</w:t>
            </w:r>
          </w:p>
        </w:tc>
        <w:tc>
          <w:tcPr>
            <w:tcW w:w="827" w:type="dxa"/>
            <w:tcBorders>
              <w:left w:val="single" w:sz="12" w:space="0" w:color="00B0F0"/>
              <w:bottom w:val="single" w:sz="12" w:space="0" w:color="00B0F0"/>
              <w:right w:val="single" w:sz="12" w:space="0" w:color="00B0F0"/>
            </w:tcBorders>
          </w:tcPr>
          <w:p w14:paraId="224A8B9B" w14:textId="77777777" w:rsidR="00DF0101" w:rsidRPr="005C5395" w:rsidRDefault="00DF0101" w:rsidP="004F1393">
            <w:pPr>
              <w:jc w:val="center"/>
              <w:rPr>
                <w:rFonts w:ascii="Times New Roman" w:hAnsi="Times New Roman" w:cs="Times New Roman"/>
                <w:sz w:val="15"/>
                <w:szCs w:val="15"/>
              </w:rPr>
            </w:pPr>
            <w:r w:rsidRPr="005C5395">
              <w:rPr>
                <w:rFonts w:ascii="Times New Roman" w:hAnsi="Times New Roman" w:cs="Times New Roman"/>
                <w:b/>
                <w:noProof/>
                <w:color w:val="002060"/>
                <w:sz w:val="15"/>
                <w:szCs w:val="15"/>
              </w:rPr>
              <w:t>607963,3</w:t>
            </w:r>
          </w:p>
        </w:tc>
        <w:tc>
          <w:tcPr>
            <w:tcW w:w="850" w:type="dxa"/>
            <w:tcBorders>
              <w:left w:val="single" w:sz="12" w:space="0" w:color="00B0F0"/>
              <w:bottom w:val="single" w:sz="12" w:space="0" w:color="00B0F0"/>
              <w:right w:val="single" w:sz="12" w:space="0" w:color="00B0F0"/>
            </w:tcBorders>
          </w:tcPr>
          <w:p w14:paraId="20DA87E9" w14:textId="2ED1C04A" w:rsidR="00DF0101" w:rsidRPr="005C5395" w:rsidRDefault="00DF0101" w:rsidP="004F1393">
            <w:pPr>
              <w:jc w:val="center"/>
              <w:rPr>
                <w:rFonts w:ascii="Times New Roman" w:hAnsi="Times New Roman" w:cs="Times New Roman"/>
                <w:sz w:val="15"/>
                <w:szCs w:val="15"/>
              </w:rPr>
            </w:pPr>
            <w:r w:rsidRPr="005C5395">
              <w:rPr>
                <w:rFonts w:ascii="Times New Roman" w:hAnsi="Times New Roman" w:cs="Times New Roman"/>
                <w:b/>
                <w:noProof/>
                <w:color w:val="002060"/>
                <w:sz w:val="15"/>
                <w:szCs w:val="15"/>
              </w:rPr>
              <w:t>96856,1</w:t>
            </w:r>
          </w:p>
        </w:tc>
        <w:tc>
          <w:tcPr>
            <w:tcW w:w="851" w:type="dxa"/>
            <w:tcBorders>
              <w:left w:val="single" w:sz="12" w:space="0" w:color="00B0F0"/>
              <w:bottom w:val="single" w:sz="12" w:space="0" w:color="00B0F0"/>
              <w:right w:val="single" w:sz="12" w:space="0" w:color="00B0F0"/>
            </w:tcBorders>
          </w:tcPr>
          <w:p w14:paraId="7A9CBDDF" w14:textId="77777777" w:rsidR="00DF0101" w:rsidRPr="005C5395" w:rsidRDefault="00DF0101" w:rsidP="004F1393">
            <w:pPr>
              <w:jc w:val="center"/>
              <w:rPr>
                <w:rFonts w:ascii="Times New Roman" w:hAnsi="Times New Roman" w:cs="Times New Roman"/>
                <w:sz w:val="15"/>
                <w:szCs w:val="15"/>
              </w:rPr>
            </w:pPr>
            <w:r w:rsidRPr="005C5395">
              <w:rPr>
                <w:rFonts w:ascii="Times New Roman" w:hAnsi="Times New Roman" w:cs="Times New Roman"/>
                <w:b/>
                <w:noProof/>
                <w:color w:val="002060"/>
                <w:sz w:val="15"/>
                <w:szCs w:val="15"/>
              </w:rPr>
              <w:t>640712,7</w:t>
            </w:r>
          </w:p>
        </w:tc>
        <w:tc>
          <w:tcPr>
            <w:tcW w:w="3260" w:type="dxa"/>
            <w:gridSpan w:val="6"/>
            <w:vMerge/>
            <w:tcBorders>
              <w:left w:val="single" w:sz="12" w:space="0" w:color="00B0F0"/>
              <w:bottom w:val="single" w:sz="12" w:space="0" w:color="00B0F0"/>
              <w:right w:val="single" w:sz="12" w:space="0" w:color="00B0F0"/>
            </w:tcBorders>
            <w:shd w:val="clear" w:color="auto" w:fill="CCECFF"/>
          </w:tcPr>
          <w:p w14:paraId="6A2D181C" w14:textId="77777777" w:rsidR="00DF0101" w:rsidRPr="005C5395" w:rsidRDefault="00DF0101" w:rsidP="00DF0101">
            <w:pPr>
              <w:rPr>
                <w:rFonts w:ascii="Times New Roman" w:hAnsi="Times New Roman" w:cs="Times New Roman"/>
                <w:noProof/>
                <w:color w:val="002060"/>
                <w:sz w:val="15"/>
                <w:szCs w:val="15"/>
              </w:rPr>
            </w:pPr>
          </w:p>
        </w:tc>
      </w:tr>
      <w:tr w:rsidR="00DF0101" w14:paraId="77F54D1B" w14:textId="77777777" w:rsidTr="00924B73">
        <w:tc>
          <w:tcPr>
            <w:tcW w:w="7054" w:type="dxa"/>
            <w:gridSpan w:val="11"/>
            <w:tcBorders>
              <w:top w:val="single" w:sz="12" w:space="0" w:color="00B0F0"/>
              <w:left w:val="single" w:sz="12" w:space="0" w:color="00B0F0"/>
              <w:bottom w:val="single" w:sz="12" w:space="0" w:color="00B0F0"/>
              <w:right w:val="single" w:sz="12" w:space="0" w:color="00B0F0"/>
            </w:tcBorders>
            <w:shd w:val="clear" w:color="auto" w:fill="FFF2CC" w:themeFill="accent4" w:themeFillTint="33"/>
          </w:tcPr>
          <w:p w14:paraId="097F693F" w14:textId="2405596D" w:rsidR="00DF0101" w:rsidRPr="00085478" w:rsidRDefault="00DF0101" w:rsidP="00DF0101">
            <w:pPr>
              <w:rPr>
                <w:rFonts w:ascii="Times New Roman" w:hAnsi="Times New Roman" w:cs="Times New Roman"/>
                <w:sz w:val="16"/>
                <w:szCs w:val="16"/>
              </w:rPr>
            </w:pPr>
            <w:r w:rsidRPr="00085478">
              <w:rPr>
                <w:rFonts w:ascii="Times New Roman" w:hAnsi="Times New Roman" w:cs="Times New Roman"/>
                <w:noProof/>
                <w:color w:val="002060"/>
                <w:sz w:val="16"/>
                <w:szCs w:val="16"/>
              </w:rPr>
              <w:t>MK: Mann – Kendall Test Statistical                    SR: Spermans</w:t>
            </w:r>
            <w:r w:rsidR="001A4B15">
              <w:rPr>
                <w:rFonts w:ascii="Times New Roman" w:hAnsi="Times New Roman" w:cs="Times New Roman"/>
                <w:noProof/>
                <w:color w:val="002060"/>
                <w:sz w:val="16"/>
                <w:szCs w:val="16"/>
              </w:rPr>
              <w:t>'</w:t>
            </w:r>
            <w:r w:rsidRPr="00085478">
              <w:rPr>
                <w:rFonts w:ascii="Times New Roman" w:hAnsi="Times New Roman" w:cs="Times New Roman"/>
                <w:noProof/>
                <w:color w:val="002060"/>
                <w:sz w:val="16"/>
                <w:szCs w:val="16"/>
              </w:rPr>
              <w:t>s Rho Test Statistical</w:t>
            </w:r>
          </w:p>
        </w:tc>
      </w:tr>
    </w:tbl>
    <w:p w14:paraId="1F646471" w14:textId="77777777" w:rsidR="00A12649" w:rsidRDefault="00A12649" w:rsidP="006D5863">
      <w:pPr>
        <w:rPr>
          <w:rFonts w:eastAsiaTheme="minorEastAsia"/>
          <w:noProof/>
          <w:sz w:val="22"/>
          <w:szCs w:val="22"/>
          <w:lang w:eastAsia="tr-TR"/>
        </w:rPr>
      </w:pPr>
    </w:p>
    <w:p w14:paraId="696DFA32" w14:textId="77777777" w:rsidR="00A12649" w:rsidRDefault="00A12649" w:rsidP="006D5863">
      <w:pPr>
        <w:rPr>
          <w:rFonts w:eastAsiaTheme="minorEastAsia"/>
          <w:noProof/>
          <w:sz w:val="22"/>
          <w:szCs w:val="22"/>
          <w:lang w:eastAsia="tr-TR"/>
        </w:rPr>
      </w:pPr>
    </w:p>
    <w:p w14:paraId="3B244461" w14:textId="77777777" w:rsidR="00A12649" w:rsidRDefault="00A12649" w:rsidP="006D5863">
      <w:pPr>
        <w:rPr>
          <w:rFonts w:eastAsiaTheme="minorEastAsia"/>
          <w:noProof/>
          <w:sz w:val="22"/>
          <w:szCs w:val="22"/>
          <w:lang w:eastAsia="tr-TR"/>
        </w:rPr>
      </w:pPr>
    </w:p>
    <w:p w14:paraId="79600C82" w14:textId="77777777" w:rsidR="00A12649" w:rsidRDefault="00A12649" w:rsidP="006D5863">
      <w:pPr>
        <w:rPr>
          <w:rFonts w:eastAsiaTheme="minorEastAsia"/>
          <w:noProof/>
          <w:sz w:val="22"/>
          <w:szCs w:val="22"/>
          <w:lang w:eastAsia="tr-TR"/>
        </w:rPr>
      </w:pPr>
    </w:p>
    <w:p w14:paraId="74CCDE2B" w14:textId="77777777" w:rsidR="00A12649" w:rsidRDefault="00A12649" w:rsidP="006D5863">
      <w:pPr>
        <w:rPr>
          <w:rFonts w:eastAsiaTheme="minorEastAsia"/>
          <w:noProof/>
          <w:sz w:val="22"/>
          <w:szCs w:val="22"/>
          <w:lang w:eastAsia="tr-TR"/>
        </w:rPr>
      </w:pPr>
    </w:p>
    <w:p w14:paraId="72741D11" w14:textId="77777777" w:rsidR="00A12649" w:rsidRDefault="00A12649" w:rsidP="006D5863">
      <w:pPr>
        <w:rPr>
          <w:rFonts w:eastAsiaTheme="minorEastAsia"/>
          <w:noProof/>
          <w:sz w:val="22"/>
          <w:szCs w:val="22"/>
          <w:lang w:eastAsia="tr-TR"/>
        </w:rPr>
      </w:pPr>
    </w:p>
    <w:p w14:paraId="6B8C0258" w14:textId="77777777" w:rsidR="00A12649" w:rsidRDefault="00A12649" w:rsidP="006D5863">
      <w:pPr>
        <w:rPr>
          <w:rFonts w:eastAsiaTheme="minorEastAsia"/>
          <w:noProof/>
          <w:sz w:val="22"/>
          <w:szCs w:val="22"/>
          <w:lang w:eastAsia="tr-TR"/>
        </w:rPr>
      </w:pPr>
    </w:p>
    <w:p w14:paraId="7542DCD5" w14:textId="77777777" w:rsidR="00A12649" w:rsidRDefault="00A12649" w:rsidP="006D5863">
      <w:pPr>
        <w:rPr>
          <w:rFonts w:eastAsiaTheme="minorEastAsia"/>
          <w:noProof/>
          <w:sz w:val="22"/>
          <w:szCs w:val="22"/>
          <w:lang w:eastAsia="tr-TR"/>
        </w:rPr>
      </w:pPr>
    </w:p>
    <w:p w14:paraId="211EC2C1" w14:textId="77777777" w:rsidR="00A12649" w:rsidRDefault="00A12649" w:rsidP="006D5863">
      <w:pPr>
        <w:rPr>
          <w:rFonts w:eastAsiaTheme="minorEastAsia"/>
          <w:noProof/>
          <w:sz w:val="22"/>
          <w:szCs w:val="22"/>
          <w:lang w:eastAsia="tr-TR"/>
        </w:rPr>
      </w:pPr>
    </w:p>
    <w:p w14:paraId="342224D4" w14:textId="77777777" w:rsidR="00A12649" w:rsidRDefault="00A12649" w:rsidP="006D5863">
      <w:pPr>
        <w:rPr>
          <w:rFonts w:eastAsiaTheme="minorEastAsia"/>
          <w:noProof/>
          <w:sz w:val="22"/>
          <w:szCs w:val="22"/>
          <w:lang w:eastAsia="tr-TR"/>
        </w:rPr>
      </w:pPr>
    </w:p>
    <w:p w14:paraId="1CEBB422" w14:textId="77777777" w:rsidR="00A12649" w:rsidRDefault="00A12649" w:rsidP="006D5863">
      <w:pPr>
        <w:rPr>
          <w:rFonts w:eastAsiaTheme="minorEastAsia"/>
          <w:noProof/>
          <w:sz w:val="22"/>
          <w:szCs w:val="22"/>
          <w:lang w:eastAsia="tr-TR"/>
        </w:rPr>
      </w:pPr>
    </w:p>
    <w:p w14:paraId="196A2B09" w14:textId="77777777" w:rsidR="00A12649" w:rsidRDefault="00A12649" w:rsidP="006D5863">
      <w:pPr>
        <w:rPr>
          <w:rFonts w:eastAsiaTheme="minorEastAsia"/>
          <w:noProof/>
          <w:sz w:val="22"/>
          <w:szCs w:val="22"/>
          <w:lang w:eastAsia="tr-TR"/>
        </w:rPr>
      </w:pPr>
    </w:p>
    <w:p w14:paraId="1901B1F8" w14:textId="77777777" w:rsidR="00A12649" w:rsidRDefault="00A12649" w:rsidP="006D5863">
      <w:pPr>
        <w:rPr>
          <w:rFonts w:eastAsiaTheme="minorEastAsia"/>
          <w:noProof/>
          <w:sz w:val="22"/>
          <w:szCs w:val="22"/>
          <w:lang w:eastAsia="tr-TR"/>
        </w:rPr>
      </w:pPr>
    </w:p>
    <w:p w14:paraId="71152552" w14:textId="77777777" w:rsidR="00A12649" w:rsidRDefault="00A12649" w:rsidP="006D5863">
      <w:pPr>
        <w:rPr>
          <w:rFonts w:eastAsiaTheme="minorEastAsia"/>
          <w:noProof/>
          <w:sz w:val="22"/>
          <w:szCs w:val="22"/>
          <w:lang w:eastAsia="tr-TR"/>
        </w:rPr>
      </w:pPr>
    </w:p>
    <w:p w14:paraId="5345BDC3" w14:textId="77777777" w:rsidR="00A12649" w:rsidRDefault="00A12649" w:rsidP="006D5863">
      <w:pPr>
        <w:rPr>
          <w:rFonts w:eastAsiaTheme="minorEastAsia"/>
          <w:noProof/>
          <w:sz w:val="22"/>
          <w:szCs w:val="22"/>
          <w:lang w:eastAsia="tr-TR"/>
        </w:rPr>
      </w:pPr>
    </w:p>
    <w:p w14:paraId="358DCF29" w14:textId="77777777" w:rsidR="00A12649" w:rsidRDefault="00A12649" w:rsidP="006D5863">
      <w:pPr>
        <w:rPr>
          <w:rFonts w:eastAsiaTheme="minorEastAsia"/>
          <w:noProof/>
          <w:sz w:val="22"/>
          <w:szCs w:val="22"/>
          <w:lang w:eastAsia="tr-TR"/>
        </w:rPr>
      </w:pPr>
    </w:p>
    <w:p w14:paraId="1C513243" w14:textId="77777777" w:rsidR="00A12649" w:rsidRDefault="00A12649" w:rsidP="006D5863">
      <w:pPr>
        <w:rPr>
          <w:rFonts w:eastAsiaTheme="minorEastAsia"/>
          <w:noProof/>
          <w:sz w:val="22"/>
          <w:szCs w:val="22"/>
          <w:lang w:eastAsia="tr-TR"/>
        </w:rPr>
      </w:pPr>
    </w:p>
    <w:p w14:paraId="7201EA10" w14:textId="77777777" w:rsidR="00A12649" w:rsidRDefault="00A12649" w:rsidP="006D5863">
      <w:pPr>
        <w:rPr>
          <w:rFonts w:eastAsiaTheme="minorEastAsia"/>
          <w:noProof/>
          <w:sz w:val="22"/>
          <w:szCs w:val="22"/>
          <w:lang w:eastAsia="tr-TR"/>
        </w:rPr>
      </w:pPr>
    </w:p>
    <w:p w14:paraId="5137E9C8" w14:textId="77777777" w:rsidR="006D5863" w:rsidRPr="007F6E25" w:rsidRDefault="006D5863" w:rsidP="00D17679">
      <w:pPr>
        <w:ind w:firstLine="284"/>
        <w:rPr>
          <w:rFonts w:eastAsiaTheme="minorEastAsia"/>
          <w:noProof/>
          <w:sz w:val="18"/>
          <w:szCs w:val="18"/>
          <w:lang w:eastAsia="tr-TR"/>
        </w:rPr>
      </w:pPr>
    </w:p>
    <w:p w14:paraId="38FE66B6" w14:textId="37D9679E" w:rsidR="006D5863" w:rsidRPr="006D5863" w:rsidRDefault="006D5863" w:rsidP="00D17679">
      <w:pPr>
        <w:ind w:firstLine="284"/>
        <w:jc w:val="both"/>
        <w:rPr>
          <w:noProof/>
          <w:sz w:val="22"/>
          <w:szCs w:val="22"/>
        </w:rPr>
      </w:pPr>
      <w:r w:rsidRPr="006D5863">
        <w:rPr>
          <w:noProof/>
          <w:sz w:val="22"/>
          <w:szCs w:val="22"/>
        </w:rPr>
        <w:t xml:space="preserve">The average amount of treated and untreated wastewater in the provinces of the Central Anatolia Region between 2002 and 20018 was subjected to trend analysis. The temporal change in wastewater amounts over </w:t>
      </w:r>
      <w:r w:rsidR="009C49BD">
        <w:rPr>
          <w:noProof/>
          <w:sz w:val="22"/>
          <w:szCs w:val="22"/>
        </w:rPr>
        <w:t>17 years</w:t>
      </w:r>
      <w:r w:rsidRPr="006D5863">
        <w:rPr>
          <w:noProof/>
          <w:sz w:val="22"/>
          <w:szCs w:val="22"/>
        </w:rPr>
        <w:t xml:space="preserve"> </w:t>
      </w:r>
      <w:r w:rsidR="00603BA8">
        <w:rPr>
          <w:noProof/>
          <w:sz w:val="22"/>
          <w:szCs w:val="22"/>
        </w:rPr>
        <w:t xml:space="preserve">was revealed by trend analysis. </w:t>
      </w:r>
      <w:r w:rsidRPr="006D5863">
        <w:rPr>
          <w:noProof/>
          <w:sz w:val="22"/>
          <w:szCs w:val="22"/>
        </w:rPr>
        <w:t xml:space="preserve">Trend analysis results have indicated that the amount of treated wastewater had an increasing trend in Eskişehir, Çankırı, Kırşehir, Konya, Karaman, Kayseri, Yozgat and Sivas provinces according to both test statistics. This indicates that there </w:t>
      </w:r>
      <w:r w:rsidR="009C49BD">
        <w:rPr>
          <w:noProof/>
          <w:sz w:val="22"/>
          <w:szCs w:val="22"/>
        </w:rPr>
        <w:t>has been a positive trend towards the treatment of wastewater</w:t>
      </w:r>
      <w:r w:rsidRPr="006D5863">
        <w:rPr>
          <w:noProof/>
          <w:sz w:val="22"/>
          <w:szCs w:val="22"/>
        </w:rPr>
        <w:t xml:space="preserve"> in the provinces over the years.</w:t>
      </w:r>
    </w:p>
    <w:p w14:paraId="0056B490" w14:textId="139588B4" w:rsidR="006D5863" w:rsidRPr="006D5863" w:rsidRDefault="006D5863" w:rsidP="00D17679">
      <w:pPr>
        <w:ind w:firstLine="284"/>
        <w:jc w:val="both"/>
        <w:rPr>
          <w:noProof/>
          <w:sz w:val="22"/>
          <w:szCs w:val="22"/>
        </w:rPr>
      </w:pPr>
      <w:r w:rsidRPr="006D5863">
        <w:rPr>
          <w:noProof/>
          <w:sz w:val="22"/>
          <w:szCs w:val="22"/>
        </w:rPr>
        <w:t>In terms of the amount of untreated wastewater, it has been observed that there is an increasing trend only in Aksaray province. An increasing trend in the amount of untreated wastewater is not acceptable. It seems extremely important to take precautions to purify untreated wastewater, e</w:t>
      </w:r>
      <w:r w:rsidR="00603BA8">
        <w:rPr>
          <w:noProof/>
          <w:sz w:val="22"/>
          <w:szCs w:val="22"/>
        </w:rPr>
        <w:t xml:space="preserve">specially in Aksaray province. </w:t>
      </w:r>
      <w:r w:rsidRPr="006D5863">
        <w:rPr>
          <w:noProof/>
          <w:sz w:val="22"/>
          <w:szCs w:val="22"/>
        </w:rPr>
        <w:t>When the temporal change of the total wastewater amount in the provinces of the Central Anatolia Region was examined, it was concluded that there was an increasing trend in both test statistics in the provinces of Eskişehir, Konya, Karaman, Kayseri</w:t>
      </w:r>
      <w:r w:rsidR="009C49BD">
        <w:rPr>
          <w:noProof/>
          <w:sz w:val="22"/>
          <w:szCs w:val="22"/>
        </w:rPr>
        <w:t>,</w:t>
      </w:r>
      <w:r w:rsidRPr="006D5863">
        <w:rPr>
          <w:noProof/>
          <w:sz w:val="22"/>
          <w:szCs w:val="22"/>
        </w:rPr>
        <w:t xml:space="preserve"> and Sivas.</w:t>
      </w:r>
    </w:p>
    <w:p w14:paraId="1959AC51" w14:textId="1BE18199" w:rsidR="006D5863" w:rsidRPr="009C49BD" w:rsidRDefault="006D5863" w:rsidP="00D17679">
      <w:pPr>
        <w:ind w:firstLine="284"/>
        <w:jc w:val="both"/>
        <w:rPr>
          <w:noProof/>
          <w:spacing w:val="-2"/>
          <w:sz w:val="22"/>
          <w:szCs w:val="22"/>
        </w:rPr>
      </w:pPr>
      <w:r w:rsidRPr="009C49BD">
        <w:rPr>
          <w:noProof/>
          <w:spacing w:val="-2"/>
          <w:sz w:val="22"/>
          <w:szCs w:val="22"/>
        </w:rPr>
        <w:lastRenderedPageBreak/>
        <w:t>There are many studies in the literature where wastewater amounts are evaluated by spatially analy</w:t>
      </w:r>
      <w:r w:rsidR="009C49BD" w:rsidRPr="009C49BD">
        <w:rPr>
          <w:noProof/>
          <w:spacing w:val="-2"/>
          <w:sz w:val="22"/>
          <w:szCs w:val="22"/>
        </w:rPr>
        <w:t>z</w:t>
      </w:r>
      <w:r w:rsidRPr="009C49BD">
        <w:rPr>
          <w:noProof/>
          <w:spacing w:val="-2"/>
          <w:sz w:val="22"/>
          <w:szCs w:val="22"/>
        </w:rPr>
        <w:t xml:space="preserve">ing them. In addition, it is possible to come across many studies </w:t>
      </w:r>
      <w:r w:rsidR="009C49BD" w:rsidRPr="009C49BD">
        <w:rPr>
          <w:noProof/>
          <w:spacing w:val="-2"/>
          <w:sz w:val="22"/>
          <w:szCs w:val="22"/>
        </w:rPr>
        <w:t>that evaluate</w:t>
      </w:r>
      <w:r w:rsidRPr="009C49BD">
        <w:rPr>
          <w:noProof/>
          <w:spacing w:val="-2"/>
          <w:sz w:val="22"/>
          <w:szCs w:val="22"/>
        </w:rPr>
        <w:t xml:space="preserve"> wastewater data with trend analysis. Mann Kendall and Sperman's Rho tests and Sen's Trend Slope method are among the most commonly used methods in studies to determine the change of wastewater amounts over the years. In these studies, wastewater amounts were analy</w:t>
      </w:r>
      <w:r w:rsidR="009C49BD" w:rsidRPr="009C49BD">
        <w:rPr>
          <w:noProof/>
          <w:spacing w:val="-2"/>
          <w:sz w:val="22"/>
          <w:szCs w:val="22"/>
        </w:rPr>
        <w:t>z</w:t>
      </w:r>
      <w:r w:rsidRPr="009C49BD">
        <w:rPr>
          <w:noProof/>
          <w:spacing w:val="-2"/>
          <w:sz w:val="22"/>
          <w:szCs w:val="22"/>
        </w:rPr>
        <w:t>ed spatially in the GIS environment</w:t>
      </w:r>
      <w:r w:rsidR="009C49BD" w:rsidRPr="009C49BD">
        <w:rPr>
          <w:noProof/>
          <w:spacing w:val="-2"/>
          <w:sz w:val="22"/>
          <w:szCs w:val="22"/>
        </w:rPr>
        <w:t>,</w:t>
      </w:r>
      <w:r w:rsidRPr="009C49BD">
        <w:rPr>
          <w:noProof/>
          <w:spacing w:val="-2"/>
          <w:sz w:val="22"/>
          <w:szCs w:val="22"/>
        </w:rPr>
        <w:t xml:space="preserve"> and distribution maps and models of wastewater amounts were created. In addition, the change in the amounts of treated and untreated wastewater between 2002 and 2018 on</w:t>
      </w:r>
      <w:r w:rsidR="005D7888">
        <w:rPr>
          <w:noProof/>
          <w:spacing w:val="-2"/>
          <w:sz w:val="22"/>
          <w:szCs w:val="22"/>
        </w:rPr>
        <w:t> </w:t>
      </w:r>
      <w:r w:rsidRPr="009C49BD">
        <w:rPr>
          <w:noProof/>
          <w:spacing w:val="-2"/>
          <w:sz w:val="22"/>
          <w:szCs w:val="22"/>
        </w:rPr>
        <w:t>a</w:t>
      </w:r>
      <w:r w:rsidR="005D7888">
        <w:rPr>
          <w:noProof/>
          <w:spacing w:val="-2"/>
          <w:sz w:val="22"/>
          <w:szCs w:val="22"/>
        </w:rPr>
        <w:t> </w:t>
      </w:r>
      <w:r w:rsidRPr="009C49BD">
        <w:rPr>
          <w:noProof/>
          <w:spacing w:val="-2"/>
          <w:sz w:val="22"/>
          <w:szCs w:val="22"/>
        </w:rPr>
        <w:t>provincial basis in 13 provinces in the Central Anatolia Region was tried to be revealed through trend analysis. Similar studies on these issues in the literature are summarized and presented in Table 2.</w:t>
      </w:r>
    </w:p>
    <w:p w14:paraId="4D8670C4" w14:textId="77777777" w:rsidR="00A12649" w:rsidRPr="00D17679" w:rsidRDefault="00A12649" w:rsidP="006D5863">
      <w:pPr>
        <w:rPr>
          <w:bCs/>
          <w:noProof/>
          <w:sz w:val="22"/>
          <w:szCs w:val="22"/>
        </w:rPr>
      </w:pPr>
    </w:p>
    <w:p w14:paraId="0BDEC730" w14:textId="77777777" w:rsidR="006D5863" w:rsidRPr="006D5863" w:rsidRDefault="006D5863" w:rsidP="00D17679">
      <w:pPr>
        <w:pStyle w:val="Rtab"/>
        <w:rPr>
          <w:noProof/>
        </w:rPr>
      </w:pPr>
      <w:r w:rsidRPr="006D5863">
        <w:rPr>
          <w:b/>
          <w:noProof/>
        </w:rPr>
        <w:t>Table 2.</w:t>
      </w:r>
      <w:r w:rsidRPr="006D5863">
        <w:rPr>
          <w:noProof/>
        </w:rPr>
        <w:t xml:space="preserve"> Current studies on the evaluation of wastewater quantities regarding GIS modeling and Trend analysis</w:t>
      </w:r>
    </w:p>
    <w:tbl>
      <w:tblPr>
        <w:tblStyle w:val="Jasnecieniowanieakcent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237"/>
        <w:gridCol w:w="2562"/>
        <w:gridCol w:w="2409"/>
      </w:tblGrid>
      <w:tr w:rsidR="00173B62" w:rsidRPr="00173B62" w14:paraId="4197D953" w14:textId="77777777" w:rsidTr="00173B62">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431" w:type="dxa"/>
            <w:tcBorders>
              <w:top w:val="none" w:sz="0" w:space="0" w:color="auto"/>
              <w:left w:val="none" w:sz="0" w:space="0" w:color="auto"/>
              <w:bottom w:val="none" w:sz="0" w:space="0" w:color="auto"/>
              <w:right w:val="none" w:sz="0" w:space="0" w:color="auto"/>
            </w:tcBorders>
            <w:shd w:val="clear" w:color="auto" w:fill="auto"/>
            <w:vAlign w:val="center"/>
          </w:tcPr>
          <w:p w14:paraId="7C8C40B2" w14:textId="77777777" w:rsidR="006D5863" w:rsidRPr="00173B62" w:rsidRDefault="006D5863" w:rsidP="00D17679">
            <w:pPr>
              <w:rPr>
                <w:rFonts w:ascii="Times New Roman" w:hAnsi="Times New Roman" w:cs="Times New Roman"/>
                <w:b w:val="0"/>
                <w:bCs w:val="0"/>
                <w:noProof/>
                <w:color w:val="auto"/>
                <w:sz w:val="22"/>
                <w:szCs w:val="22"/>
              </w:rPr>
            </w:pPr>
            <w:r w:rsidRPr="00173B62">
              <w:rPr>
                <w:rFonts w:ascii="Times New Roman" w:hAnsi="Times New Roman" w:cs="Times New Roman"/>
                <w:b w:val="0"/>
                <w:bCs w:val="0"/>
                <w:noProof/>
                <w:color w:val="auto"/>
                <w:sz w:val="22"/>
                <w:szCs w:val="22"/>
              </w:rPr>
              <w:t>Recent Studies</w:t>
            </w:r>
          </w:p>
        </w:tc>
        <w:tc>
          <w:tcPr>
            <w:tcW w:w="2237" w:type="dxa"/>
            <w:tcBorders>
              <w:top w:val="none" w:sz="0" w:space="0" w:color="auto"/>
              <w:left w:val="none" w:sz="0" w:space="0" w:color="auto"/>
              <w:bottom w:val="none" w:sz="0" w:space="0" w:color="auto"/>
              <w:right w:val="none" w:sz="0" w:space="0" w:color="auto"/>
            </w:tcBorders>
            <w:shd w:val="clear" w:color="auto" w:fill="auto"/>
            <w:vAlign w:val="center"/>
          </w:tcPr>
          <w:p w14:paraId="2B9AD8B6" w14:textId="77777777" w:rsidR="006D5863" w:rsidRPr="00173B62" w:rsidRDefault="006D5863" w:rsidP="00D176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rPr>
            </w:pPr>
            <w:r w:rsidRPr="00173B62">
              <w:rPr>
                <w:rFonts w:ascii="Times New Roman" w:hAnsi="Times New Roman" w:cs="Times New Roman"/>
                <w:b w:val="0"/>
                <w:bCs w:val="0"/>
                <w:noProof/>
                <w:color w:val="auto"/>
                <w:sz w:val="22"/>
                <w:szCs w:val="22"/>
              </w:rPr>
              <w:t>Research Area</w:t>
            </w:r>
          </w:p>
        </w:tc>
        <w:tc>
          <w:tcPr>
            <w:tcW w:w="2562" w:type="dxa"/>
            <w:tcBorders>
              <w:top w:val="none" w:sz="0" w:space="0" w:color="auto"/>
              <w:left w:val="none" w:sz="0" w:space="0" w:color="auto"/>
              <w:bottom w:val="none" w:sz="0" w:space="0" w:color="auto"/>
              <w:right w:val="none" w:sz="0" w:space="0" w:color="auto"/>
            </w:tcBorders>
            <w:shd w:val="clear" w:color="auto" w:fill="auto"/>
            <w:vAlign w:val="center"/>
          </w:tcPr>
          <w:p w14:paraId="6E789542" w14:textId="77777777" w:rsidR="006D5863" w:rsidRPr="00173B62" w:rsidRDefault="006D5863" w:rsidP="00D176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rPr>
            </w:pPr>
            <w:r w:rsidRPr="00173B62">
              <w:rPr>
                <w:rFonts w:ascii="Times New Roman" w:hAnsi="Times New Roman" w:cs="Times New Roman"/>
                <w:b w:val="0"/>
                <w:bCs w:val="0"/>
                <w:noProof/>
                <w:color w:val="auto"/>
                <w:sz w:val="22"/>
                <w:szCs w:val="22"/>
              </w:rPr>
              <w:t>Aim</w:t>
            </w:r>
          </w:p>
        </w:tc>
        <w:tc>
          <w:tcPr>
            <w:tcW w:w="2409" w:type="dxa"/>
            <w:tcBorders>
              <w:top w:val="none" w:sz="0" w:space="0" w:color="auto"/>
              <w:left w:val="none" w:sz="0" w:space="0" w:color="auto"/>
              <w:bottom w:val="none" w:sz="0" w:space="0" w:color="auto"/>
              <w:right w:val="none" w:sz="0" w:space="0" w:color="auto"/>
            </w:tcBorders>
            <w:shd w:val="clear" w:color="auto" w:fill="auto"/>
            <w:vAlign w:val="center"/>
          </w:tcPr>
          <w:p w14:paraId="2302E855" w14:textId="77777777" w:rsidR="006D5863" w:rsidRPr="00173B62" w:rsidRDefault="006D5863" w:rsidP="00D176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color w:val="auto"/>
                <w:sz w:val="22"/>
                <w:szCs w:val="22"/>
              </w:rPr>
            </w:pPr>
            <w:r w:rsidRPr="00173B62">
              <w:rPr>
                <w:rFonts w:ascii="Times New Roman" w:hAnsi="Times New Roman" w:cs="Times New Roman"/>
                <w:b w:val="0"/>
                <w:bCs w:val="0"/>
                <w:noProof/>
                <w:color w:val="auto"/>
                <w:sz w:val="22"/>
                <w:szCs w:val="22"/>
              </w:rPr>
              <w:t>Analysis</w:t>
            </w:r>
          </w:p>
        </w:tc>
      </w:tr>
      <w:tr w:rsidR="00173B62" w:rsidRPr="00173B62" w14:paraId="33AB8D4C" w14:textId="77777777" w:rsidTr="0017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Borders>
              <w:left w:val="none" w:sz="0" w:space="0" w:color="auto"/>
              <w:right w:val="none" w:sz="0" w:space="0" w:color="auto"/>
            </w:tcBorders>
            <w:shd w:val="clear" w:color="auto" w:fill="auto"/>
            <w:vAlign w:val="center"/>
          </w:tcPr>
          <w:p w14:paraId="797913D3" w14:textId="3535967C"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(Sakti et al. 2023)</w:t>
            </w:r>
          </w:p>
        </w:tc>
        <w:tc>
          <w:tcPr>
            <w:tcW w:w="2237" w:type="dxa"/>
            <w:tcBorders>
              <w:left w:val="none" w:sz="0" w:space="0" w:color="auto"/>
              <w:right w:val="none" w:sz="0" w:space="0" w:color="auto"/>
            </w:tcBorders>
            <w:shd w:val="clear" w:color="auto" w:fill="auto"/>
            <w:vAlign w:val="center"/>
          </w:tcPr>
          <w:p w14:paraId="34FA7B37" w14:textId="00A951D6"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Bandung province in</w:t>
            </w:r>
            <w:r w:rsidR="00D377EF" w:rsidRPr="00173B62">
              <w:rPr>
                <w:rFonts w:ascii="Times New Roman" w:hAnsi="Times New Roman" w:cs="Times New Roman"/>
                <w:noProof/>
                <w:color w:val="auto"/>
                <w:sz w:val="22"/>
                <w:szCs w:val="22"/>
              </w:rPr>
              <w:t> </w:t>
            </w:r>
            <w:r w:rsidRPr="00173B62">
              <w:rPr>
                <w:rFonts w:ascii="Times New Roman" w:hAnsi="Times New Roman" w:cs="Times New Roman"/>
                <w:noProof/>
                <w:color w:val="auto"/>
                <w:sz w:val="22"/>
                <w:szCs w:val="22"/>
              </w:rPr>
              <w:t>Indonesia</w:t>
            </w:r>
          </w:p>
        </w:tc>
        <w:tc>
          <w:tcPr>
            <w:tcW w:w="2562" w:type="dxa"/>
            <w:tcBorders>
              <w:left w:val="none" w:sz="0" w:space="0" w:color="auto"/>
              <w:right w:val="none" w:sz="0" w:space="0" w:color="auto"/>
            </w:tcBorders>
            <w:shd w:val="clear" w:color="auto" w:fill="auto"/>
            <w:vAlign w:val="center"/>
          </w:tcPr>
          <w:p w14:paraId="5DB37838" w14:textId="76C106B2"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Spatial network analysis</w:t>
            </w:r>
          </w:p>
        </w:tc>
        <w:tc>
          <w:tcPr>
            <w:tcW w:w="2409" w:type="dxa"/>
            <w:tcBorders>
              <w:left w:val="none" w:sz="0" w:space="0" w:color="auto"/>
              <w:right w:val="none" w:sz="0" w:space="0" w:color="auto"/>
            </w:tcBorders>
            <w:shd w:val="clear" w:color="auto" w:fill="auto"/>
            <w:vAlign w:val="center"/>
          </w:tcPr>
          <w:p w14:paraId="4917DDFA" w14:textId="379904AA"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GIS an</w:t>
            </w:r>
            <w:r w:rsidR="009C49BD" w:rsidRPr="00173B62">
              <w:rPr>
                <w:rFonts w:ascii="Times New Roman" w:hAnsi="Times New Roman" w:cs="Times New Roman"/>
                <w:noProof/>
                <w:color w:val="auto"/>
                <w:sz w:val="22"/>
                <w:szCs w:val="22"/>
              </w:rPr>
              <w:t>al</w:t>
            </w:r>
            <w:r w:rsidRPr="00173B62">
              <w:rPr>
                <w:rFonts w:ascii="Times New Roman" w:hAnsi="Times New Roman" w:cs="Times New Roman"/>
                <w:noProof/>
                <w:color w:val="auto"/>
                <w:sz w:val="22"/>
                <w:szCs w:val="22"/>
              </w:rPr>
              <w:t>ysis</w:t>
            </w:r>
          </w:p>
        </w:tc>
      </w:tr>
      <w:tr w:rsidR="00173B62" w:rsidRPr="00173B62" w14:paraId="680912C4" w14:textId="77777777" w:rsidTr="00173B62">
        <w:tc>
          <w:tcPr>
            <w:cnfStyle w:val="001000000000" w:firstRow="0" w:lastRow="0" w:firstColumn="1" w:lastColumn="0" w:oddVBand="0" w:evenVBand="0" w:oddHBand="0" w:evenHBand="0" w:firstRowFirstColumn="0" w:firstRowLastColumn="0" w:lastRowFirstColumn="0" w:lastRowLastColumn="0"/>
            <w:tcW w:w="2431" w:type="dxa"/>
            <w:shd w:val="clear" w:color="auto" w:fill="auto"/>
            <w:vAlign w:val="center"/>
          </w:tcPr>
          <w:p w14:paraId="57586F67" w14:textId="63DAECF5"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(Zolfaghary et al. 2021)</w:t>
            </w:r>
          </w:p>
        </w:tc>
        <w:tc>
          <w:tcPr>
            <w:tcW w:w="2237" w:type="dxa"/>
            <w:shd w:val="clear" w:color="auto" w:fill="auto"/>
            <w:vAlign w:val="center"/>
          </w:tcPr>
          <w:p w14:paraId="76B6B79A"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Golestan province, Iran</w:t>
            </w:r>
          </w:p>
        </w:tc>
        <w:tc>
          <w:tcPr>
            <w:tcW w:w="2562" w:type="dxa"/>
            <w:shd w:val="clear" w:color="auto" w:fill="auto"/>
            <w:vAlign w:val="center"/>
          </w:tcPr>
          <w:p w14:paraId="5AAE9271" w14:textId="7270983C"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Use of GIS </w:t>
            </w:r>
            <w:r w:rsid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in wastewater evaluation</w:t>
            </w:r>
          </w:p>
        </w:tc>
        <w:tc>
          <w:tcPr>
            <w:tcW w:w="2409" w:type="dxa"/>
            <w:shd w:val="clear" w:color="auto" w:fill="auto"/>
            <w:vAlign w:val="center"/>
          </w:tcPr>
          <w:p w14:paraId="7634F0DC"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GIS evaluation</w:t>
            </w:r>
          </w:p>
        </w:tc>
      </w:tr>
      <w:tr w:rsidR="00173B62" w:rsidRPr="00173B62" w14:paraId="4076CD08" w14:textId="77777777" w:rsidTr="005D788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31" w:type="dxa"/>
            <w:tcBorders>
              <w:left w:val="none" w:sz="0" w:space="0" w:color="auto"/>
              <w:right w:val="none" w:sz="0" w:space="0" w:color="auto"/>
            </w:tcBorders>
            <w:shd w:val="clear" w:color="auto" w:fill="auto"/>
            <w:vAlign w:val="center"/>
          </w:tcPr>
          <w:p w14:paraId="3F21EA4E" w14:textId="783F8BFE"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(Hama et al. 2019)</w:t>
            </w:r>
          </w:p>
        </w:tc>
        <w:tc>
          <w:tcPr>
            <w:tcW w:w="2237" w:type="dxa"/>
            <w:tcBorders>
              <w:left w:val="none" w:sz="0" w:space="0" w:color="auto"/>
              <w:right w:val="none" w:sz="0" w:space="0" w:color="auto"/>
            </w:tcBorders>
            <w:shd w:val="clear" w:color="auto" w:fill="auto"/>
            <w:vAlign w:val="center"/>
          </w:tcPr>
          <w:p w14:paraId="13268AE7"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Sulaimania, Iraq</w:t>
            </w:r>
          </w:p>
        </w:tc>
        <w:tc>
          <w:tcPr>
            <w:tcW w:w="2562" w:type="dxa"/>
            <w:tcBorders>
              <w:left w:val="none" w:sz="0" w:space="0" w:color="auto"/>
              <w:right w:val="none" w:sz="0" w:space="0" w:color="auto"/>
            </w:tcBorders>
            <w:shd w:val="clear" w:color="auto" w:fill="auto"/>
            <w:vAlign w:val="center"/>
          </w:tcPr>
          <w:p w14:paraId="48AB8E38"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Spatial evaluation </w:t>
            </w:r>
          </w:p>
        </w:tc>
        <w:tc>
          <w:tcPr>
            <w:tcW w:w="2409" w:type="dxa"/>
            <w:tcBorders>
              <w:left w:val="none" w:sz="0" w:space="0" w:color="auto"/>
              <w:right w:val="none" w:sz="0" w:space="0" w:color="auto"/>
            </w:tcBorders>
            <w:shd w:val="clear" w:color="auto" w:fill="auto"/>
            <w:vAlign w:val="center"/>
          </w:tcPr>
          <w:p w14:paraId="787BCD10"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Spatial analysis by GIS</w:t>
            </w:r>
          </w:p>
        </w:tc>
      </w:tr>
      <w:tr w:rsidR="00173B62" w:rsidRPr="00173B62" w14:paraId="16A97989" w14:textId="77777777" w:rsidTr="005D7888">
        <w:trPr>
          <w:trHeight w:val="510"/>
        </w:trPr>
        <w:tc>
          <w:tcPr>
            <w:cnfStyle w:val="001000000000" w:firstRow="0" w:lastRow="0" w:firstColumn="1" w:lastColumn="0" w:oddVBand="0" w:evenVBand="0" w:oddHBand="0" w:evenHBand="0" w:firstRowFirstColumn="0" w:firstRowLastColumn="0" w:lastRowFirstColumn="0" w:lastRowLastColumn="0"/>
            <w:tcW w:w="2431" w:type="dxa"/>
            <w:shd w:val="clear" w:color="auto" w:fill="auto"/>
            <w:vAlign w:val="center"/>
          </w:tcPr>
          <w:p w14:paraId="28A48D3D" w14:textId="17DFE078"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(Shamsı 2013)</w:t>
            </w:r>
          </w:p>
        </w:tc>
        <w:tc>
          <w:tcPr>
            <w:tcW w:w="2237" w:type="dxa"/>
            <w:shd w:val="clear" w:color="auto" w:fill="auto"/>
            <w:vAlign w:val="center"/>
          </w:tcPr>
          <w:p w14:paraId="4BCB3520"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General Applications</w:t>
            </w:r>
          </w:p>
        </w:tc>
        <w:tc>
          <w:tcPr>
            <w:tcW w:w="2562" w:type="dxa"/>
            <w:shd w:val="clear" w:color="auto" w:fill="auto"/>
            <w:vAlign w:val="center"/>
          </w:tcPr>
          <w:p w14:paraId="4DC1EFE8" w14:textId="28DA4EBA"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GIS Applications </w:t>
            </w:r>
            <w:r w:rsidR="000812B5" w:rsidRP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for Water and Wastewater</w:t>
            </w:r>
          </w:p>
        </w:tc>
        <w:tc>
          <w:tcPr>
            <w:tcW w:w="2409" w:type="dxa"/>
            <w:shd w:val="clear" w:color="auto" w:fill="auto"/>
            <w:vAlign w:val="center"/>
          </w:tcPr>
          <w:p w14:paraId="241D649C"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Spatial Evaluation </w:t>
            </w:r>
          </w:p>
        </w:tc>
      </w:tr>
      <w:tr w:rsidR="00173B62" w:rsidRPr="00173B62" w14:paraId="78D58811" w14:textId="77777777" w:rsidTr="005D78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1" w:type="dxa"/>
            <w:tcBorders>
              <w:left w:val="none" w:sz="0" w:space="0" w:color="auto"/>
              <w:right w:val="none" w:sz="0" w:space="0" w:color="auto"/>
            </w:tcBorders>
            <w:shd w:val="clear" w:color="auto" w:fill="auto"/>
            <w:vAlign w:val="center"/>
          </w:tcPr>
          <w:p w14:paraId="7EA82D78" w14:textId="2BF6C476"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(Muttaqin 2020)</w:t>
            </w:r>
          </w:p>
        </w:tc>
        <w:tc>
          <w:tcPr>
            <w:tcW w:w="2237" w:type="dxa"/>
            <w:tcBorders>
              <w:left w:val="none" w:sz="0" w:space="0" w:color="auto"/>
              <w:right w:val="none" w:sz="0" w:space="0" w:color="auto"/>
            </w:tcBorders>
            <w:shd w:val="clear" w:color="auto" w:fill="auto"/>
            <w:vAlign w:val="center"/>
          </w:tcPr>
          <w:p w14:paraId="14E55759" w14:textId="524BEC82"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Cimahi City in</w:t>
            </w:r>
            <w:r w:rsidR="00D377EF" w:rsidRPr="00173B62">
              <w:rPr>
                <w:rFonts w:ascii="Times New Roman" w:hAnsi="Times New Roman" w:cs="Times New Roman"/>
                <w:noProof/>
                <w:color w:val="auto"/>
                <w:sz w:val="22"/>
                <w:szCs w:val="22"/>
              </w:rPr>
              <w:t> </w:t>
            </w:r>
            <w:r w:rsidRPr="00173B62">
              <w:rPr>
                <w:rFonts w:ascii="Times New Roman" w:hAnsi="Times New Roman" w:cs="Times New Roman"/>
                <w:noProof/>
                <w:color w:val="auto"/>
                <w:sz w:val="22"/>
                <w:szCs w:val="22"/>
              </w:rPr>
              <w:t>Indonesia</w:t>
            </w:r>
          </w:p>
        </w:tc>
        <w:tc>
          <w:tcPr>
            <w:tcW w:w="2562" w:type="dxa"/>
            <w:tcBorders>
              <w:left w:val="none" w:sz="0" w:space="0" w:color="auto"/>
              <w:right w:val="none" w:sz="0" w:space="0" w:color="auto"/>
            </w:tcBorders>
            <w:shd w:val="clear" w:color="auto" w:fill="auto"/>
            <w:vAlign w:val="center"/>
          </w:tcPr>
          <w:p w14:paraId="3D54A376" w14:textId="26C90939"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Examination of</w:t>
            </w:r>
            <w:r w:rsidR="000812B5" w:rsidRPr="00173B62">
              <w:rPr>
                <w:rFonts w:ascii="Times New Roman" w:hAnsi="Times New Roman" w:cs="Times New Roman"/>
                <w:noProof/>
                <w:color w:val="auto"/>
                <w:sz w:val="22"/>
                <w:szCs w:val="22"/>
              </w:rPr>
              <w:t> </w:t>
            </w:r>
            <w:r w:rsidRPr="00173B62">
              <w:rPr>
                <w:rFonts w:ascii="Times New Roman" w:hAnsi="Times New Roman" w:cs="Times New Roman"/>
                <w:noProof/>
                <w:color w:val="auto"/>
                <w:sz w:val="22"/>
                <w:szCs w:val="22"/>
              </w:rPr>
              <w:t>wastewater</w:t>
            </w:r>
          </w:p>
        </w:tc>
        <w:tc>
          <w:tcPr>
            <w:tcW w:w="2409" w:type="dxa"/>
            <w:tcBorders>
              <w:left w:val="none" w:sz="0" w:space="0" w:color="auto"/>
              <w:right w:val="none" w:sz="0" w:space="0" w:color="auto"/>
            </w:tcBorders>
            <w:shd w:val="clear" w:color="auto" w:fill="auto"/>
            <w:vAlign w:val="center"/>
          </w:tcPr>
          <w:p w14:paraId="3B74545F" w14:textId="679EFB8A"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Trend Analysis</w:t>
            </w:r>
          </w:p>
        </w:tc>
      </w:tr>
      <w:tr w:rsidR="00173B62" w:rsidRPr="00173B62" w14:paraId="60C2CD8F" w14:textId="77777777" w:rsidTr="005D7888">
        <w:trPr>
          <w:trHeight w:val="794"/>
        </w:trPr>
        <w:tc>
          <w:tcPr>
            <w:cnfStyle w:val="001000000000" w:firstRow="0" w:lastRow="0" w:firstColumn="1" w:lastColumn="0" w:oddVBand="0" w:evenVBand="0" w:oddHBand="0" w:evenHBand="0" w:firstRowFirstColumn="0" w:firstRowLastColumn="0" w:lastRowFirstColumn="0" w:lastRowLastColumn="0"/>
            <w:tcW w:w="2431" w:type="dxa"/>
            <w:shd w:val="clear" w:color="auto" w:fill="auto"/>
            <w:vAlign w:val="center"/>
          </w:tcPr>
          <w:p w14:paraId="32D1DFEC" w14:textId="34DBA628"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(Eccles et al. 2020)</w:t>
            </w:r>
          </w:p>
        </w:tc>
        <w:tc>
          <w:tcPr>
            <w:tcW w:w="2237" w:type="dxa"/>
            <w:shd w:val="clear" w:color="auto" w:fill="auto"/>
            <w:vAlign w:val="center"/>
          </w:tcPr>
          <w:p w14:paraId="3888425E"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The Logan-Albert estuary in southeast Queensland, Australia</w:t>
            </w:r>
          </w:p>
        </w:tc>
        <w:tc>
          <w:tcPr>
            <w:tcW w:w="2562" w:type="dxa"/>
            <w:shd w:val="clear" w:color="auto" w:fill="auto"/>
            <w:vAlign w:val="center"/>
          </w:tcPr>
          <w:p w14:paraId="5E66DD9F" w14:textId="0B8B19FC"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The Quality </w:t>
            </w:r>
            <w:r w:rsid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of</w:t>
            </w:r>
            <w:r w:rsidR="000812B5" w:rsidRPr="00173B62">
              <w:rPr>
                <w:rFonts w:ascii="Times New Roman" w:hAnsi="Times New Roman" w:cs="Times New Roman"/>
                <w:noProof/>
                <w:color w:val="auto"/>
                <w:sz w:val="22"/>
                <w:szCs w:val="22"/>
              </w:rPr>
              <w:t xml:space="preserve"> </w:t>
            </w:r>
            <w:r w:rsidRPr="00173B62">
              <w:rPr>
                <w:rFonts w:ascii="Times New Roman" w:hAnsi="Times New Roman" w:cs="Times New Roman"/>
                <w:noProof/>
                <w:color w:val="auto"/>
                <w:sz w:val="22"/>
                <w:szCs w:val="22"/>
              </w:rPr>
              <w:t>wastewater discharges</w:t>
            </w:r>
          </w:p>
        </w:tc>
        <w:tc>
          <w:tcPr>
            <w:tcW w:w="2409" w:type="dxa"/>
            <w:shd w:val="clear" w:color="auto" w:fill="auto"/>
            <w:vAlign w:val="center"/>
          </w:tcPr>
          <w:p w14:paraId="2B5115EC" w14:textId="12CB1739"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Trend Analysis </w:t>
            </w:r>
            <w:r w:rsidR="000812B5" w:rsidRP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with Mann-Kendall Test</w:t>
            </w:r>
          </w:p>
        </w:tc>
      </w:tr>
      <w:tr w:rsidR="00173B62" w:rsidRPr="00173B62" w14:paraId="5AC0C659" w14:textId="77777777" w:rsidTr="00173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Borders>
              <w:left w:val="none" w:sz="0" w:space="0" w:color="auto"/>
              <w:right w:val="none" w:sz="0" w:space="0" w:color="auto"/>
            </w:tcBorders>
            <w:shd w:val="clear" w:color="auto" w:fill="auto"/>
            <w:vAlign w:val="center"/>
          </w:tcPr>
          <w:p w14:paraId="738540A9" w14:textId="69821B5B"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(Wilopo et al. 2021)</w:t>
            </w:r>
          </w:p>
        </w:tc>
        <w:tc>
          <w:tcPr>
            <w:tcW w:w="2237" w:type="dxa"/>
            <w:tcBorders>
              <w:left w:val="none" w:sz="0" w:space="0" w:color="auto"/>
              <w:right w:val="none" w:sz="0" w:space="0" w:color="auto"/>
            </w:tcBorders>
            <w:shd w:val="clear" w:color="auto" w:fill="auto"/>
            <w:vAlign w:val="center"/>
          </w:tcPr>
          <w:p w14:paraId="5A0E9877"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Yogyakarta-Sleman Groundwater Basin, Indonesia</w:t>
            </w:r>
          </w:p>
        </w:tc>
        <w:tc>
          <w:tcPr>
            <w:tcW w:w="2562" w:type="dxa"/>
            <w:tcBorders>
              <w:left w:val="none" w:sz="0" w:space="0" w:color="auto"/>
              <w:right w:val="none" w:sz="0" w:space="0" w:color="auto"/>
            </w:tcBorders>
            <w:shd w:val="clear" w:color="auto" w:fill="auto"/>
            <w:vAlign w:val="center"/>
          </w:tcPr>
          <w:p w14:paraId="6A4647E5" w14:textId="6E08E0B2"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Impacts of urban wastewater ant etc. on</w:t>
            </w:r>
            <w:r w:rsidR="000812B5" w:rsidRPr="00173B62">
              <w:rPr>
                <w:rFonts w:ascii="Times New Roman" w:hAnsi="Times New Roman" w:cs="Times New Roman"/>
                <w:noProof/>
                <w:color w:val="auto"/>
                <w:sz w:val="22"/>
                <w:szCs w:val="22"/>
              </w:rPr>
              <w:t> </w:t>
            </w:r>
            <w:r w:rsidRPr="00173B62">
              <w:rPr>
                <w:rFonts w:ascii="Times New Roman" w:hAnsi="Times New Roman" w:cs="Times New Roman"/>
                <w:noProof/>
                <w:color w:val="auto"/>
                <w:sz w:val="22"/>
                <w:szCs w:val="22"/>
              </w:rPr>
              <w:t>groundwater level fluctuation</w:t>
            </w:r>
          </w:p>
        </w:tc>
        <w:tc>
          <w:tcPr>
            <w:tcW w:w="2409" w:type="dxa"/>
            <w:tcBorders>
              <w:left w:val="none" w:sz="0" w:space="0" w:color="auto"/>
              <w:right w:val="none" w:sz="0" w:space="0" w:color="auto"/>
            </w:tcBorders>
            <w:shd w:val="clear" w:color="auto" w:fill="auto"/>
            <w:vAlign w:val="center"/>
          </w:tcPr>
          <w:p w14:paraId="4A19CC55"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Trend Analysis </w:t>
            </w:r>
          </w:p>
        </w:tc>
      </w:tr>
      <w:tr w:rsidR="00173B62" w:rsidRPr="00173B62" w14:paraId="12257231" w14:textId="77777777" w:rsidTr="005D7888">
        <w:trPr>
          <w:trHeight w:val="1077"/>
        </w:trPr>
        <w:tc>
          <w:tcPr>
            <w:cnfStyle w:val="001000000000" w:firstRow="0" w:lastRow="0" w:firstColumn="1" w:lastColumn="0" w:oddVBand="0" w:evenVBand="0" w:oddHBand="0" w:evenHBand="0" w:firstRowFirstColumn="0" w:firstRowLastColumn="0" w:lastRowFirstColumn="0" w:lastRowLastColumn="0"/>
            <w:tcW w:w="2431" w:type="dxa"/>
            <w:shd w:val="clear" w:color="auto" w:fill="auto"/>
            <w:vAlign w:val="center"/>
          </w:tcPr>
          <w:p w14:paraId="75528E51" w14:textId="6CCB0289"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(Fathi &amp; El-Rawy 2018)</w:t>
            </w:r>
          </w:p>
        </w:tc>
        <w:tc>
          <w:tcPr>
            <w:tcW w:w="2237" w:type="dxa"/>
            <w:shd w:val="clear" w:color="auto" w:fill="auto"/>
            <w:vAlign w:val="center"/>
          </w:tcPr>
          <w:p w14:paraId="5739E21D" w14:textId="403BD923"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Greater Cairo, Egypt</w:t>
            </w:r>
          </w:p>
        </w:tc>
        <w:tc>
          <w:tcPr>
            <w:tcW w:w="2562" w:type="dxa"/>
            <w:shd w:val="clear" w:color="auto" w:fill="auto"/>
            <w:vAlign w:val="center"/>
          </w:tcPr>
          <w:p w14:paraId="62A45344" w14:textId="0454C4C1"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Evaluation of</w:t>
            </w:r>
            <w:r w:rsidR="000812B5" w:rsidRPr="00173B62">
              <w:rPr>
                <w:rFonts w:ascii="Times New Roman" w:hAnsi="Times New Roman" w:cs="Times New Roman"/>
                <w:noProof/>
                <w:color w:val="auto"/>
                <w:sz w:val="22"/>
                <w:szCs w:val="22"/>
              </w:rPr>
              <w:t> </w:t>
            </w:r>
            <w:r w:rsidRPr="00173B62">
              <w:rPr>
                <w:rFonts w:ascii="Times New Roman" w:hAnsi="Times New Roman" w:cs="Times New Roman"/>
                <w:noProof/>
                <w:color w:val="auto"/>
                <w:sz w:val="22"/>
                <w:szCs w:val="22"/>
              </w:rPr>
              <w:t>groundwater resources near wastewater treatment plants</w:t>
            </w:r>
          </w:p>
        </w:tc>
        <w:tc>
          <w:tcPr>
            <w:tcW w:w="2409" w:type="dxa"/>
            <w:shd w:val="clear" w:color="auto" w:fill="auto"/>
            <w:vAlign w:val="center"/>
          </w:tcPr>
          <w:p w14:paraId="551B44A6" w14:textId="77777777"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GIS-based analysis</w:t>
            </w:r>
          </w:p>
        </w:tc>
      </w:tr>
      <w:tr w:rsidR="00173B62" w:rsidRPr="00173B62" w14:paraId="2E9E3635" w14:textId="77777777" w:rsidTr="00173B6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31" w:type="dxa"/>
            <w:tcBorders>
              <w:left w:val="none" w:sz="0" w:space="0" w:color="auto"/>
              <w:right w:val="none" w:sz="0" w:space="0" w:color="auto"/>
            </w:tcBorders>
            <w:shd w:val="clear" w:color="auto" w:fill="auto"/>
            <w:vAlign w:val="center"/>
          </w:tcPr>
          <w:p w14:paraId="419A8C21" w14:textId="432D25A6"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(Mancuso et al. 2022)</w:t>
            </w:r>
          </w:p>
        </w:tc>
        <w:tc>
          <w:tcPr>
            <w:tcW w:w="2237" w:type="dxa"/>
            <w:tcBorders>
              <w:left w:val="none" w:sz="0" w:space="0" w:color="auto"/>
              <w:right w:val="none" w:sz="0" w:space="0" w:color="auto"/>
            </w:tcBorders>
            <w:shd w:val="clear" w:color="auto" w:fill="auto"/>
            <w:vAlign w:val="center"/>
          </w:tcPr>
          <w:p w14:paraId="60FEAF05"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Northern Italy</w:t>
            </w:r>
          </w:p>
        </w:tc>
        <w:tc>
          <w:tcPr>
            <w:tcW w:w="2562" w:type="dxa"/>
            <w:tcBorders>
              <w:left w:val="none" w:sz="0" w:space="0" w:color="auto"/>
              <w:right w:val="none" w:sz="0" w:space="0" w:color="auto"/>
            </w:tcBorders>
            <w:shd w:val="clear" w:color="auto" w:fill="auto"/>
            <w:vAlign w:val="center"/>
          </w:tcPr>
          <w:p w14:paraId="258D3546" w14:textId="77777777"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Potential for treated wastewater reuse</w:t>
            </w:r>
          </w:p>
        </w:tc>
        <w:tc>
          <w:tcPr>
            <w:tcW w:w="2409" w:type="dxa"/>
            <w:tcBorders>
              <w:left w:val="none" w:sz="0" w:space="0" w:color="auto"/>
              <w:right w:val="none" w:sz="0" w:space="0" w:color="auto"/>
            </w:tcBorders>
            <w:shd w:val="clear" w:color="auto" w:fill="auto"/>
            <w:vAlign w:val="center"/>
          </w:tcPr>
          <w:p w14:paraId="35418BD5" w14:textId="71E88355" w:rsidR="006D5863" w:rsidRPr="00173B62" w:rsidRDefault="006D5863" w:rsidP="00D1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Assessment </w:t>
            </w:r>
            <w:r w:rsid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with GIS mapping</w:t>
            </w:r>
          </w:p>
        </w:tc>
      </w:tr>
      <w:tr w:rsidR="00173B62" w:rsidRPr="00173B62" w14:paraId="4385BD87" w14:textId="77777777" w:rsidTr="005D7888">
        <w:trPr>
          <w:trHeight w:val="794"/>
        </w:trPr>
        <w:tc>
          <w:tcPr>
            <w:cnfStyle w:val="001000000000" w:firstRow="0" w:lastRow="0" w:firstColumn="1" w:lastColumn="0" w:oddVBand="0" w:evenVBand="0" w:oddHBand="0" w:evenHBand="0" w:firstRowFirstColumn="0" w:firstRowLastColumn="0" w:lastRowFirstColumn="0" w:lastRowLastColumn="0"/>
            <w:tcW w:w="2431" w:type="dxa"/>
            <w:shd w:val="clear" w:color="auto" w:fill="auto"/>
            <w:vAlign w:val="center"/>
          </w:tcPr>
          <w:p w14:paraId="06926234" w14:textId="3FE3B394" w:rsidR="006D5863" w:rsidRPr="00173B62" w:rsidRDefault="006D5863" w:rsidP="00D17679">
            <w:pPr>
              <w:rPr>
                <w:rFonts w:ascii="Times New Roman" w:hAnsi="Times New Roman" w:cs="Times New Roman"/>
                <w:b w:val="0"/>
                <w:noProof/>
                <w:color w:val="auto"/>
                <w:sz w:val="22"/>
                <w:szCs w:val="22"/>
              </w:rPr>
            </w:pPr>
            <w:r w:rsidRPr="00173B62">
              <w:rPr>
                <w:rFonts w:ascii="Times New Roman" w:hAnsi="Times New Roman" w:cs="Times New Roman"/>
                <w:b w:val="0"/>
                <w:noProof/>
                <w:color w:val="auto"/>
                <w:sz w:val="22"/>
                <w:szCs w:val="22"/>
              </w:rPr>
              <w:t>(Tomperi et al. 2018)</w:t>
            </w:r>
          </w:p>
        </w:tc>
        <w:tc>
          <w:tcPr>
            <w:tcW w:w="2237" w:type="dxa"/>
            <w:shd w:val="clear" w:color="auto" w:fill="auto"/>
            <w:vAlign w:val="center"/>
          </w:tcPr>
          <w:p w14:paraId="55F9BAC7" w14:textId="36294941"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The largest wastewater treatment plant in Finland</w:t>
            </w:r>
          </w:p>
        </w:tc>
        <w:tc>
          <w:tcPr>
            <w:tcW w:w="2562" w:type="dxa"/>
            <w:shd w:val="clear" w:color="auto" w:fill="auto"/>
            <w:vAlign w:val="center"/>
          </w:tcPr>
          <w:p w14:paraId="73575D57" w14:textId="11EDF05B"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wastewater treatment process</w:t>
            </w:r>
          </w:p>
        </w:tc>
        <w:tc>
          <w:tcPr>
            <w:tcW w:w="2409" w:type="dxa"/>
            <w:shd w:val="clear" w:color="auto" w:fill="auto"/>
            <w:vAlign w:val="center"/>
          </w:tcPr>
          <w:p w14:paraId="79A4D4D4" w14:textId="000344A6" w:rsidR="006D5863" w:rsidRPr="00173B62" w:rsidRDefault="006D5863" w:rsidP="00D1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2"/>
                <w:szCs w:val="22"/>
              </w:rPr>
            </w:pPr>
            <w:r w:rsidRPr="00173B62">
              <w:rPr>
                <w:rFonts w:ascii="Times New Roman" w:hAnsi="Times New Roman" w:cs="Times New Roman"/>
                <w:noProof/>
                <w:color w:val="auto"/>
                <w:sz w:val="22"/>
                <w:szCs w:val="22"/>
              </w:rPr>
              <w:t xml:space="preserve">Evaluation </w:t>
            </w:r>
            <w:r w:rsidR="00173B62">
              <w:rPr>
                <w:rFonts w:ascii="Times New Roman" w:hAnsi="Times New Roman" w:cs="Times New Roman"/>
                <w:noProof/>
                <w:color w:val="auto"/>
                <w:sz w:val="22"/>
                <w:szCs w:val="22"/>
              </w:rPr>
              <w:br/>
            </w:r>
            <w:r w:rsidRPr="00173B62">
              <w:rPr>
                <w:rFonts w:ascii="Times New Roman" w:hAnsi="Times New Roman" w:cs="Times New Roman"/>
                <w:noProof/>
                <w:color w:val="auto"/>
                <w:sz w:val="22"/>
                <w:szCs w:val="22"/>
              </w:rPr>
              <w:t>by trend analysis</w:t>
            </w:r>
          </w:p>
        </w:tc>
      </w:tr>
    </w:tbl>
    <w:p w14:paraId="25503AC6" w14:textId="2A1557B6" w:rsidR="006D5863" w:rsidRPr="006D5863" w:rsidRDefault="006D5863" w:rsidP="00D17679">
      <w:pPr>
        <w:pStyle w:val="Rn1"/>
        <w:rPr>
          <w:noProof/>
        </w:rPr>
      </w:pPr>
      <w:r>
        <w:rPr>
          <w:noProof/>
        </w:rPr>
        <w:t>4.</w:t>
      </w:r>
      <w:r w:rsidR="00603BA8">
        <w:rPr>
          <w:noProof/>
        </w:rPr>
        <w:t xml:space="preserve"> </w:t>
      </w:r>
      <w:r w:rsidRPr="006D5863">
        <w:rPr>
          <w:noProof/>
        </w:rPr>
        <w:t>Conclusion</w:t>
      </w:r>
    </w:p>
    <w:p w14:paraId="10D1EFCD" w14:textId="663D2B34" w:rsidR="006D5863" w:rsidRPr="006D5863" w:rsidRDefault="006D5863" w:rsidP="00D17679">
      <w:pPr>
        <w:ind w:firstLine="284"/>
        <w:jc w:val="both"/>
        <w:rPr>
          <w:noProof/>
          <w:sz w:val="22"/>
          <w:szCs w:val="22"/>
        </w:rPr>
      </w:pPr>
      <w:r w:rsidRPr="006D5863">
        <w:rPr>
          <w:noProof/>
          <w:sz w:val="22"/>
          <w:szCs w:val="22"/>
        </w:rPr>
        <w:t xml:space="preserve">With rapid population growth and </w:t>
      </w:r>
      <w:r w:rsidR="009C49BD">
        <w:rPr>
          <w:noProof/>
          <w:sz w:val="22"/>
          <w:szCs w:val="22"/>
        </w:rPr>
        <w:t>the development of</w:t>
      </w:r>
      <w:r w:rsidRPr="006D5863">
        <w:rPr>
          <w:noProof/>
          <w:sz w:val="22"/>
          <w:szCs w:val="22"/>
        </w:rPr>
        <w:t xml:space="preserve"> technology and industry </w:t>
      </w:r>
      <w:r w:rsidR="009C49BD">
        <w:rPr>
          <w:noProof/>
          <w:sz w:val="22"/>
          <w:szCs w:val="22"/>
        </w:rPr>
        <w:t>worldwide</w:t>
      </w:r>
      <w:r w:rsidRPr="006D5863">
        <w:rPr>
          <w:noProof/>
          <w:sz w:val="22"/>
          <w:szCs w:val="22"/>
        </w:rPr>
        <w:t xml:space="preserve">, water consumption is also increasing linearly. With the increase in water consumption and environmental pollution, spring waters and groundwater, as well as streams, lakes, </w:t>
      </w:r>
      <w:r w:rsidR="009C49BD">
        <w:rPr>
          <w:noProof/>
          <w:sz w:val="22"/>
          <w:szCs w:val="22"/>
        </w:rPr>
        <w:t xml:space="preserve">and </w:t>
      </w:r>
      <w:r w:rsidRPr="006D5863">
        <w:rPr>
          <w:noProof/>
          <w:sz w:val="22"/>
          <w:szCs w:val="22"/>
        </w:rPr>
        <w:t>coastal and sea waters where wastewater is discharged or indirectly mixed, are decreasing.</w:t>
      </w:r>
    </w:p>
    <w:p w14:paraId="60E94398" w14:textId="26B94852" w:rsidR="006D5863" w:rsidRPr="006D5863" w:rsidRDefault="006D5863" w:rsidP="00D17679">
      <w:pPr>
        <w:ind w:firstLine="284"/>
        <w:jc w:val="both"/>
        <w:rPr>
          <w:noProof/>
          <w:sz w:val="22"/>
          <w:szCs w:val="22"/>
        </w:rPr>
      </w:pPr>
      <w:r w:rsidRPr="006D5863">
        <w:rPr>
          <w:noProof/>
          <w:sz w:val="22"/>
          <w:szCs w:val="22"/>
        </w:rPr>
        <w:t xml:space="preserve">The amount of water used per person increases with the increasing population. Some </w:t>
      </w:r>
      <w:r w:rsidR="009C49BD">
        <w:rPr>
          <w:noProof/>
          <w:sz w:val="22"/>
          <w:szCs w:val="22"/>
        </w:rPr>
        <w:t>water used turns into domestic wastewater, and some</w:t>
      </w:r>
      <w:r w:rsidRPr="006D5863">
        <w:rPr>
          <w:noProof/>
          <w:sz w:val="22"/>
          <w:szCs w:val="22"/>
        </w:rPr>
        <w:t xml:space="preserve"> into industrial wastewater. Discharging domestic and industrial wastewater without treatment causes environmental pollution. Damages caused by environmental effects have a negative impact on aquatic creatures, soil, air quality</w:t>
      </w:r>
      <w:r w:rsidR="009C49BD">
        <w:rPr>
          <w:noProof/>
          <w:sz w:val="22"/>
          <w:szCs w:val="22"/>
        </w:rPr>
        <w:t>,</w:t>
      </w:r>
      <w:r w:rsidRPr="006D5863">
        <w:rPr>
          <w:noProof/>
          <w:sz w:val="22"/>
          <w:szCs w:val="22"/>
        </w:rPr>
        <w:t xml:space="preserve"> and human health.</w:t>
      </w:r>
    </w:p>
    <w:p w14:paraId="0BCB05E4" w14:textId="2A8AFC92" w:rsidR="006D5863" w:rsidRPr="006D5863" w:rsidRDefault="006D5863" w:rsidP="00D17679">
      <w:pPr>
        <w:ind w:firstLine="284"/>
        <w:jc w:val="both"/>
        <w:rPr>
          <w:noProof/>
          <w:sz w:val="22"/>
          <w:szCs w:val="22"/>
        </w:rPr>
      </w:pPr>
      <w:r w:rsidRPr="006D5863">
        <w:rPr>
          <w:noProof/>
          <w:sz w:val="22"/>
          <w:szCs w:val="22"/>
        </w:rPr>
        <w:t xml:space="preserve">In the current study, the wastewater amounts of </w:t>
      </w:r>
      <w:r w:rsidR="009C49BD">
        <w:rPr>
          <w:noProof/>
          <w:sz w:val="22"/>
          <w:szCs w:val="22"/>
        </w:rPr>
        <w:t>13 cities in the Central Anatolia Region, one of the 7 regions of Turkiye, were evaluated and modeled spatially yearly</w:t>
      </w:r>
      <w:r w:rsidR="00C81FDA">
        <w:rPr>
          <w:noProof/>
          <w:sz w:val="22"/>
          <w:szCs w:val="22"/>
        </w:rPr>
        <w:t xml:space="preserve"> in the Geography </w:t>
      </w:r>
      <w:r w:rsidRPr="006D5863">
        <w:rPr>
          <w:noProof/>
          <w:sz w:val="22"/>
          <w:szCs w:val="22"/>
        </w:rPr>
        <w:t>Information Systems (GIS) environment. In addition, the change in the total wastewater amounts of the provinces in the research region between 2002 and 2018 was determined by trend ana</w:t>
      </w:r>
      <w:r w:rsidR="00603BA8">
        <w:rPr>
          <w:noProof/>
          <w:sz w:val="22"/>
          <w:szCs w:val="22"/>
        </w:rPr>
        <w:t xml:space="preserve">lysis. </w:t>
      </w:r>
      <w:r w:rsidRPr="006D5863">
        <w:rPr>
          <w:noProof/>
          <w:sz w:val="22"/>
          <w:szCs w:val="22"/>
        </w:rPr>
        <w:t>Analy</w:t>
      </w:r>
      <w:r w:rsidR="009C49BD">
        <w:rPr>
          <w:noProof/>
          <w:sz w:val="22"/>
          <w:szCs w:val="22"/>
        </w:rPr>
        <w:t>z</w:t>
      </w:r>
      <w:r w:rsidRPr="006D5863">
        <w:rPr>
          <w:noProof/>
          <w:sz w:val="22"/>
          <w:szCs w:val="22"/>
        </w:rPr>
        <w:t xml:space="preserve">ing the amount of wastewater in cities and </w:t>
      </w:r>
      <w:r w:rsidR="009C49BD">
        <w:rPr>
          <w:noProof/>
          <w:sz w:val="22"/>
          <w:szCs w:val="22"/>
        </w:rPr>
        <w:t>evaluat</w:t>
      </w:r>
      <w:r w:rsidRPr="006D5863">
        <w:rPr>
          <w:noProof/>
          <w:sz w:val="22"/>
          <w:szCs w:val="22"/>
        </w:rPr>
        <w:t xml:space="preserve">ing the change amounts are extremely important processes. While conducting such research, making spatial evaluations with geographic information systems is extremely important for planning. In addition, </w:t>
      </w:r>
      <w:r w:rsidRPr="006D5863">
        <w:rPr>
          <w:noProof/>
          <w:sz w:val="22"/>
          <w:szCs w:val="22"/>
        </w:rPr>
        <w:lastRenderedPageBreak/>
        <w:t>determining the changes in wastewater amounts over the years will inevitably contribute to effective wastewater management.</w:t>
      </w:r>
    </w:p>
    <w:p w14:paraId="51EB80D5" w14:textId="14E257D7" w:rsidR="006D5863" w:rsidRPr="006D5863" w:rsidRDefault="006D5863" w:rsidP="00D17679">
      <w:pPr>
        <w:ind w:firstLine="284"/>
        <w:jc w:val="both"/>
        <w:rPr>
          <w:noProof/>
          <w:sz w:val="22"/>
          <w:szCs w:val="22"/>
        </w:rPr>
      </w:pPr>
      <w:r w:rsidRPr="006D5863">
        <w:rPr>
          <w:noProof/>
          <w:sz w:val="22"/>
          <w:szCs w:val="22"/>
        </w:rPr>
        <w:t xml:space="preserve">In conclusion, through the current study, research has been conducted to evaluate the wastewater amounts for the provinces of the Central Anatolia Region </w:t>
      </w:r>
      <w:r w:rsidR="009C49BD">
        <w:rPr>
          <w:noProof/>
          <w:sz w:val="22"/>
          <w:szCs w:val="22"/>
        </w:rPr>
        <w:t>yearly</w:t>
      </w:r>
      <w:r w:rsidRPr="006D5863">
        <w:rPr>
          <w:noProof/>
          <w:sz w:val="22"/>
          <w:szCs w:val="22"/>
        </w:rPr>
        <w:t xml:space="preserve">. The </w:t>
      </w:r>
      <w:r w:rsidR="009C49BD">
        <w:rPr>
          <w:noProof/>
          <w:sz w:val="22"/>
          <w:szCs w:val="22"/>
        </w:rPr>
        <w:t>study's results</w:t>
      </w:r>
      <w:r w:rsidRPr="006D5863">
        <w:rPr>
          <w:noProof/>
          <w:sz w:val="22"/>
          <w:szCs w:val="22"/>
        </w:rPr>
        <w:t xml:space="preserve"> will contribute to </w:t>
      </w:r>
      <w:r w:rsidR="009C49BD">
        <w:rPr>
          <w:noProof/>
          <w:sz w:val="22"/>
          <w:szCs w:val="22"/>
        </w:rPr>
        <w:t>planning</w:t>
      </w:r>
      <w:r w:rsidRPr="006D5863">
        <w:rPr>
          <w:noProof/>
          <w:sz w:val="22"/>
          <w:szCs w:val="22"/>
        </w:rPr>
        <w:t xml:space="preserve"> wastewater treatment capacities in the provinces for future projections with the increasing population. In</w:t>
      </w:r>
      <w:r w:rsidR="00173B62">
        <w:rPr>
          <w:noProof/>
          <w:sz w:val="22"/>
          <w:szCs w:val="22"/>
        </w:rPr>
        <w:t> </w:t>
      </w:r>
      <w:r w:rsidRPr="006D5863">
        <w:rPr>
          <w:noProof/>
          <w:sz w:val="22"/>
          <w:szCs w:val="22"/>
        </w:rPr>
        <w:t>addition, the results will guide the decision-making processes of local governments regarding increasing wastewater treatment capacities. It is thought that this study will lead to similar research and make significant contributions.</w:t>
      </w:r>
    </w:p>
    <w:p w14:paraId="1FD92DBB" w14:textId="77777777" w:rsidR="0078674B" w:rsidRDefault="0078674B" w:rsidP="00C81FDA">
      <w:pPr>
        <w:jc w:val="both"/>
        <w:rPr>
          <w:noProof/>
          <w:sz w:val="22"/>
          <w:szCs w:val="22"/>
        </w:rPr>
      </w:pPr>
    </w:p>
    <w:p w14:paraId="2C394D9F" w14:textId="2A24ECA4" w:rsidR="006D5863" w:rsidRPr="0078674B" w:rsidRDefault="006D5863" w:rsidP="0078674B">
      <w:pPr>
        <w:jc w:val="center"/>
        <w:rPr>
          <w:i/>
          <w:iCs/>
          <w:noProof/>
          <w:sz w:val="22"/>
          <w:szCs w:val="22"/>
        </w:rPr>
      </w:pPr>
      <w:r w:rsidRPr="0078674B">
        <w:rPr>
          <w:i/>
          <w:iCs/>
          <w:noProof/>
          <w:sz w:val="22"/>
          <w:szCs w:val="22"/>
        </w:rPr>
        <w:t>This study is quoted from a part of the MSc thesis of Yigitcan Ballı titled</w:t>
      </w:r>
      <w:r w:rsidR="00024C27" w:rsidRPr="0078674B">
        <w:rPr>
          <w:i/>
          <w:iCs/>
          <w:noProof/>
          <w:sz w:val="22"/>
          <w:szCs w:val="22"/>
        </w:rPr>
        <w:t xml:space="preserve"> </w:t>
      </w:r>
      <w:r w:rsidR="001A4B15" w:rsidRPr="0078674B">
        <w:rPr>
          <w:i/>
          <w:iCs/>
          <w:noProof/>
          <w:sz w:val="22"/>
          <w:szCs w:val="22"/>
        </w:rPr>
        <w:t>"</w:t>
      </w:r>
      <w:r w:rsidRPr="0078674B">
        <w:rPr>
          <w:i/>
          <w:iCs/>
          <w:noProof/>
          <w:sz w:val="22"/>
          <w:szCs w:val="22"/>
        </w:rPr>
        <w:t>Spatial Analysis of the Amounts of</w:t>
      </w:r>
      <w:r w:rsidR="005D7888" w:rsidRPr="0078674B">
        <w:rPr>
          <w:i/>
          <w:iCs/>
          <w:noProof/>
          <w:sz w:val="22"/>
          <w:szCs w:val="22"/>
        </w:rPr>
        <w:t> </w:t>
      </w:r>
      <w:r w:rsidRPr="0078674B">
        <w:rPr>
          <w:i/>
          <w:iCs/>
          <w:noProof/>
          <w:sz w:val="22"/>
          <w:szCs w:val="22"/>
        </w:rPr>
        <w:t xml:space="preserve">Wastewater Discharged from the Network in the Central Anatolia Region by Years and with the </w:t>
      </w:r>
      <w:r w:rsidR="0078674B">
        <w:rPr>
          <w:i/>
          <w:iCs/>
          <w:noProof/>
          <w:sz w:val="22"/>
          <w:szCs w:val="22"/>
        </w:rPr>
        <w:t>H</w:t>
      </w:r>
      <w:r w:rsidRPr="0078674B">
        <w:rPr>
          <w:i/>
          <w:iCs/>
          <w:noProof/>
          <w:sz w:val="22"/>
          <w:szCs w:val="22"/>
        </w:rPr>
        <w:t>elp of</w:t>
      </w:r>
      <w:r w:rsidR="005D7888" w:rsidRPr="0078674B">
        <w:rPr>
          <w:i/>
          <w:iCs/>
          <w:noProof/>
          <w:sz w:val="22"/>
          <w:szCs w:val="22"/>
        </w:rPr>
        <w:t> </w:t>
      </w:r>
      <w:r w:rsidRPr="0078674B">
        <w:rPr>
          <w:i/>
          <w:iCs/>
          <w:noProof/>
          <w:spacing w:val="-2"/>
          <w:sz w:val="22"/>
          <w:szCs w:val="22"/>
        </w:rPr>
        <w:t xml:space="preserve">Geographical Information Systems (GIS)", Nevsehir Hacı Bektas Veli Univesity, Graduate School </w:t>
      </w:r>
      <w:r w:rsidR="0078674B">
        <w:rPr>
          <w:i/>
          <w:iCs/>
          <w:noProof/>
          <w:spacing w:val="-2"/>
          <w:sz w:val="22"/>
          <w:szCs w:val="22"/>
        </w:rPr>
        <w:br/>
      </w:r>
      <w:r w:rsidRPr="0078674B">
        <w:rPr>
          <w:i/>
          <w:iCs/>
          <w:noProof/>
          <w:spacing w:val="-2"/>
          <w:sz w:val="22"/>
          <w:szCs w:val="22"/>
        </w:rPr>
        <w:t>of Natural and Applied Sciences.</w:t>
      </w:r>
    </w:p>
    <w:p w14:paraId="61D600CF" w14:textId="77777777" w:rsidR="006D5863" w:rsidRPr="006D5863" w:rsidRDefault="006D5863" w:rsidP="00D17679">
      <w:pPr>
        <w:pStyle w:val="Rn2"/>
        <w:rPr>
          <w:noProof/>
        </w:rPr>
      </w:pPr>
      <w:r w:rsidRPr="006D5863">
        <w:rPr>
          <w:noProof/>
        </w:rPr>
        <w:t>References</w:t>
      </w:r>
    </w:p>
    <w:p w14:paraId="58B4C34B" w14:textId="3203B6CC" w:rsidR="00C81FDA" w:rsidRPr="00E70106" w:rsidRDefault="00C81FDA" w:rsidP="00D17679">
      <w:pPr>
        <w:pStyle w:val="Rlit"/>
        <w:rPr>
          <w:rFonts w:eastAsiaTheme="minorEastAsia"/>
          <w:noProof/>
        </w:rPr>
      </w:pPr>
      <w:r w:rsidRPr="00E70106">
        <w:rPr>
          <w:rFonts w:eastAsiaTheme="minorEastAsia"/>
          <w:noProof/>
        </w:rPr>
        <w:t xml:space="preserve">Açıktepe, D. (2016). </w:t>
      </w:r>
      <w:r w:rsidRPr="00F349A0">
        <w:rPr>
          <w:rFonts w:eastAsiaTheme="minorEastAsia"/>
          <w:i/>
          <w:iCs/>
          <w:noProof/>
        </w:rPr>
        <w:t>Atıksuların Geri Kazanımı</w:t>
      </w:r>
      <w:r w:rsidR="00F349A0">
        <w:rPr>
          <w:rFonts w:eastAsiaTheme="minorEastAsia"/>
          <w:noProof/>
        </w:rPr>
        <w:t>.</w:t>
      </w:r>
      <w:r w:rsidRPr="00E70106">
        <w:rPr>
          <w:rFonts w:eastAsiaTheme="minorEastAsia"/>
          <w:noProof/>
        </w:rPr>
        <w:t xml:space="preserve"> Ondokuz Mayıs Üniversitesi, Fen Bilimleri Enstitüsü, Yüksek Lisans Tezi, Samsun, Türkiye</w:t>
      </w:r>
      <w:r w:rsidR="00173B62">
        <w:rPr>
          <w:rFonts w:eastAsiaTheme="minorEastAsia"/>
          <w:noProof/>
        </w:rPr>
        <w:t>.</w:t>
      </w:r>
      <w:r w:rsidRPr="00E70106">
        <w:rPr>
          <w:rFonts w:eastAsiaTheme="minorEastAsia"/>
          <w:noProof/>
        </w:rPr>
        <w:t xml:space="preserve"> (in Turkish)</w:t>
      </w:r>
    </w:p>
    <w:p w14:paraId="29B50B02" w14:textId="37468AC7" w:rsidR="00C81FDA" w:rsidRPr="00E70106" w:rsidRDefault="00C81FDA" w:rsidP="00D17679">
      <w:pPr>
        <w:pStyle w:val="Rlit"/>
        <w:rPr>
          <w:rFonts w:eastAsiaTheme="minorEastAsia"/>
          <w:noProof/>
          <w:spacing w:val="-2"/>
        </w:rPr>
      </w:pPr>
      <w:r w:rsidRPr="00E70106">
        <w:rPr>
          <w:rFonts w:eastAsiaTheme="minorEastAsia"/>
          <w:noProof/>
          <w:spacing w:val="-2"/>
        </w:rPr>
        <w:t xml:space="preserve">Anonymous (2007). </w:t>
      </w:r>
      <w:r w:rsidRPr="00F349A0">
        <w:rPr>
          <w:rFonts w:eastAsiaTheme="minorEastAsia"/>
          <w:i/>
          <w:iCs/>
          <w:noProof/>
          <w:spacing w:val="-2"/>
        </w:rPr>
        <w:t>Türkiye’nin Çevre Sorunları</w:t>
      </w:r>
      <w:r w:rsidR="00F349A0">
        <w:rPr>
          <w:rFonts w:eastAsiaTheme="minorEastAsia"/>
          <w:noProof/>
          <w:spacing w:val="-2"/>
        </w:rPr>
        <w:t>.</w:t>
      </w:r>
      <w:r w:rsidRPr="00E70106">
        <w:rPr>
          <w:rFonts w:eastAsiaTheme="minorEastAsia"/>
          <w:noProof/>
          <w:spacing w:val="-2"/>
        </w:rPr>
        <w:t xml:space="preserve"> Türkiye Çevre Vakfı Yayını, Yayın No: 131, Ankara, Türkiye</w:t>
      </w:r>
      <w:r w:rsidR="00173B62">
        <w:rPr>
          <w:rFonts w:eastAsiaTheme="minorEastAsia"/>
          <w:noProof/>
          <w:spacing w:val="-2"/>
        </w:rPr>
        <w:t>.</w:t>
      </w:r>
      <w:r w:rsidRPr="00E70106">
        <w:rPr>
          <w:rFonts w:eastAsiaTheme="minorEastAsia"/>
          <w:noProof/>
          <w:spacing w:val="-2"/>
        </w:rPr>
        <w:t xml:space="preserve"> (in Turkish)</w:t>
      </w:r>
    </w:p>
    <w:p w14:paraId="217421BF" w14:textId="403EF5F0" w:rsidR="00C81FDA" w:rsidRPr="00E70106" w:rsidRDefault="00C81FDA" w:rsidP="00D17679">
      <w:pPr>
        <w:pStyle w:val="Rlit"/>
        <w:rPr>
          <w:rFonts w:eastAsiaTheme="minorEastAsia"/>
          <w:noProof/>
        </w:rPr>
      </w:pPr>
      <w:r w:rsidRPr="00E70106">
        <w:rPr>
          <w:rFonts w:eastAsiaTheme="minorEastAsia"/>
          <w:noProof/>
        </w:rPr>
        <w:t xml:space="preserve">Anonymous (2004). </w:t>
      </w:r>
      <w:r w:rsidRPr="00F349A0">
        <w:rPr>
          <w:rFonts w:eastAsiaTheme="minorEastAsia"/>
          <w:i/>
          <w:iCs/>
          <w:noProof/>
        </w:rPr>
        <w:t>Su Kirliliği Kontrolü Yönetmeliği</w:t>
      </w:r>
      <w:r w:rsidR="00F349A0">
        <w:rPr>
          <w:rFonts w:eastAsiaTheme="minorEastAsia"/>
          <w:noProof/>
        </w:rPr>
        <w:t>.</w:t>
      </w:r>
      <w:r w:rsidRPr="00E70106">
        <w:rPr>
          <w:rFonts w:eastAsiaTheme="minorEastAsia"/>
          <w:noProof/>
        </w:rPr>
        <w:t xml:space="preserve"> Sayı:25687, Resmî Gazete</w:t>
      </w:r>
      <w:r w:rsidR="006F3AF2" w:rsidRPr="00E70106">
        <w:rPr>
          <w:rFonts w:eastAsiaTheme="minorEastAsia"/>
          <w:noProof/>
        </w:rPr>
        <w:t xml:space="preserve"> 31 Aralık sayısı, Türkiye</w:t>
      </w:r>
      <w:r w:rsidR="00173B62">
        <w:rPr>
          <w:rFonts w:eastAsiaTheme="minorEastAsia"/>
          <w:noProof/>
        </w:rPr>
        <w:t>.</w:t>
      </w:r>
      <w:r w:rsidR="006F3AF2" w:rsidRPr="00E70106">
        <w:rPr>
          <w:rFonts w:eastAsiaTheme="minorEastAsia"/>
          <w:noProof/>
        </w:rPr>
        <w:t xml:space="preserve"> </w:t>
      </w:r>
      <w:r w:rsidRPr="00E70106">
        <w:rPr>
          <w:rFonts w:eastAsiaTheme="minorEastAsia"/>
          <w:noProof/>
        </w:rPr>
        <w:t>(in Turkish)</w:t>
      </w:r>
    </w:p>
    <w:p w14:paraId="7F3F63F1" w14:textId="33EA0121" w:rsidR="00C81FDA" w:rsidRPr="00E70106" w:rsidRDefault="00C81FDA" w:rsidP="00D17679">
      <w:pPr>
        <w:pStyle w:val="Rlit"/>
        <w:rPr>
          <w:color w:val="222222"/>
        </w:rPr>
      </w:pPr>
      <w:r w:rsidRPr="00E70106">
        <w:rPr>
          <w:color w:val="222222"/>
        </w:rPr>
        <w:t>Bayhan, H., Erguven, G. O.,</w:t>
      </w:r>
      <w:r w:rsidR="00024C27" w:rsidRPr="00E70106">
        <w:rPr>
          <w:color w:val="222222"/>
        </w:rPr>
        <w:t xml:space="preserve"> </w:t>
      </w:r>
      <w:proofErr w:type="spellStart"/>
      <w:r w:rsidRPr="00E70106">
        <w:rPr>
          <w:color w:val="222222"/>
        </w:rPr>
        <w:t>Akkoyunlu</w:t>
      </w:r>
      <w:proofErr w:type="spellEnd"/>
      <w:r w:rsidRPr="00E70106">
        <w:rPr>
          <w:color w:val="222222"/>
        </w:rPr>
        <w:t xml:space="preserve">, A., </w:t>
      </w:r>
      <w:r w:rsidR="005D7888">
        <w:rPr>
          <w:color w:val="222222"/>
        </w:rPr>
        <w:t xml:space="preserve">&amp; </w:t>
      </w:r>
      <w:r w:rsidRPr="00E70106">
        <w:rPr>
          <w:color w:val="222222"/>
        </w:rPr>
        <w:t xml:space="preserve">Kanat G. (2017). The Assessment </w:t>
      </w:r>
      <w:r w:rsidR="006F3AF2" w:rsidRPr="00E70106">
        <w:rPr>
          <w:color w:val="222222"/>
        </w:rPr>
        <w:t xml:space="preserve">of Water </w:t>
      </w:r>
      <w:proofErr w:type="spellStart"/>
      <w:r w:rsidR="006F3AF2" w:rsidRPr="00E70106">
        <w:rPr>
          <w:color w:val="222222"/>
        </w:rPr>
        <w:t>Qualıty</w:t>
      </w:r>
      <w:proofErr w:type="spellEnd"/>
      <w:r w:rsidR="006F3AF2" w:rsidRPr="00E70106">
        <w:rPr>
          <w:color w:val="222222"/>
        </w:rPr>
        <w:t xml:space="preserve"> in </w:t>
      </w:r>
      <w:proofErr w:type="spellStart"/>
      <w:r w:rsidR="006F3AF2" w:rsidRPr="00E70106">
        <w:rPr>
          <w:color w:val="222222"/>
        </w:rPr>
        <w:t>Omerlı</w:t>
      </w:r>
      <w:proofErr w:type="spellEnd"/>
      <w:r w:rsidR="006F3AF2" w:rsidRPr="00E70106">
        <w:rPr>
          <w:color w:val="222222"/>
        </w:rPr>
        <w:t xml:space="preserve"> Dam </w:t>
      </w:r>
      <w:r w:rsidRPr="00E70106">
        <w:rPr>
          <w:color w:val="222222"/>
        </w:rPr>
        <w:t xml:space="preserve">Reservoir, Istanbul, </w:t>
      </w:r>
      <w:proofErr w:type="spellStart"/>
      <w:r w:rsidRPr="00E70106">
        <w:rPr>
          <w:color w:val="222222"/>
        </w:rPr>
        <w:t>Turkiye</w:t>
      </w:r>
      <w:proofErr w:type="spellEnd"/>
      <w:r w:rsidR="005E098A" w:rsidRPr="00E70106">
        <w:rPr>
          <w:color w:val="222222"/>
        </w:rPr>
        <w:t>.</w:t>
      </w:r>
      <w:r w:rsidR="00024C27" w:rsidRPr="00E70106">
        <w:rPr>
          <w:color w:val="222222"/>
        </w:rPr>
        <w:t xml:space="preserve"> </w:t>
      </w:r>
      <w:r w:rsidRPr="00E70106">
        <w:rPr>
          <w:i/>
          <w:color w:val="222222"/>
        </w:rPr>
        <w:t>Fresenius Environmental Bulletin</w:t>
      </w:r>
      <w:r w:rsidRPr="00E70106">
        <w:rPr>
          <w:iCs/>
          <w:color w:val="222222"/>
        </w:rPr>
        <w:t xml:space="preserve">, </w:t>
      </w:r>
      <w:r w:rsidRPr="00E70106">
        <w:rPr>
          <w:i/>
          <w:iCs/>
          <w:color w:val="222222"/>
        </w:rPr>
        <w:t>26</w:t>
      </w:r>
      <w:r w:rsidRPr="00E70106">
        <w:rPr>
          <w:color w:val="222222"/>
        </w:rPr>
        <w:t>(1a/2017), 977-988.</w:t>
      </w:r>
    </w:p>
    <w:p w14:paraId="3DEA004C" w14:textId="0953E53E" w:rsidR="00C81FDA" w:rsidRPr="00E70106" w:rsidRDefault="00C81FDA" w:rsidP="00D17679">
      <w:pPr>
        <w:pStyle w:val="Rlit"/>
        <w:rPr>
          <w:rFonts w:eastAsiaTheme="minorEastAsia"/>
          <w:noProof/>
        </w:rPr>
      </w:pPr>
      <w:r w:rsidRPr="00E70106">
        <w:rPr>
          <w:rFonts w:eastAsiaTheme="minorEastAsia"/>
          <w:noProof/>
        </w:rPr>
        <w:t>Burrough, P.</w:t>
      </w:r>
      <w:r w:rsidR="005D7888">
        <w:rPr>
          <w:rFonts w:eastAsiaTheme="minorEastAsia"/>
          <w:noProof/>
        </w:rPr>
        <w:t xml:space="preserve"> </w:t>
      </w:r>
      <w:r w:rsidRPr="00E70106">
        <w:rPr>
          <w:rFonts w:eastAsiaTheme="minorEastAsia"/>
          <w:noProof/>
        </w:rPr>
        <w:t xml:space="preserve">A., </w:t>
      </w:r>
      <w:r w:rsidR="005D7888">
        <w:rPr>
          <w:color w:val="222222"/>
        </w:rPr>
        <w:t xml:space="preserve">&amp; </w:t>
      </w:r>
      <w:r w:rsidRPr="00E70106">
        <w:rPr>
          <w:rFonts w:eastAsiaTheme="minorEastAsia"/>
          <w:noProof/>
        </w:rPr>
        <w:t>Mcdonnell, R.</w:t>
      </w:r>
      <w:r w:rsidR="005D7888">
        <w:rPr>
          <w:rFonts w:eastAsiaTheme="minorEastAsia"/>
          <w:noProof/>
        </w:rPr>
        <w:t xml:space="preserve"> </w:t>
      </w:r>
      <w:r w:rsidRPr="00E70106">
        <w:rPr>
          <w:rFonts w:eastAsiaTheme="minorEastAsia"/>
          <w:noProof/>
        </w:rPr>
        <w:t xml:space="preserve">A. (1998). </w:t>
      </w:r>
      <w:r w:rsidRPr="00F349A0">
        <w:rPr>
          <w:rFonts w:eastAsiaTheme="minorEastAsia"/>
          <w:i/>
          <w:iCs/>
          <w:noProof/>
        </w:rPr>
        <w:t>Creating continuous surfaces from p</w:t>
      </w:r>
      <w:r w:rsidR="006F3AF2" w:rsidRPr="00F349A0">
        <w:rPr>
          <w:rFonts w:eastAsiaTheme="minorEastAsia"/>
          <w:i/>
          <w:iCs/>
          <w:noProof/>
        </w:rPr>
        <w:t>oint data</w:t>
      </w:r>
      <w:r w:rsidR="006F3AF2" w:rsidRPr="00E70106">
        <w:rPr>
          <w:rFonts w:eastAsiaTheme="minorEastAsia"/>
          <w:noProof/>
        </w:rPr>
        <w:t xml:space="preserve">. </w:t>
      </w:r>
      <w:r w:rsidR="005E098A" w:rsidRPr="00E70106">
        <w:rPr>
          <w:rFonts w:eastAsiaTheme="minorEastAsia"/>
          <w:noProof/>
        </w:rPr>
        <w:t>[</w:t>
      </w:r>
      <w:r w:rsidR="006F3AF2" w:rsidRPr="00E70106">
        <w:rPr>
          <w:rFonts w:eastAsiaTheme="minorEastAsia"/>
          <w:noProof/>
        </w:rPr>
        <w:t>In:</w:t>
      </w:r>
      <w:r w:rsidR="005E098A" w:rsidRPr="00E70106">
        <w:rPr>
          <w:rFonts w:eastAsiaTheme="minorEastAsia"/>
          <w:noProof/>
        </w:rPr>
        <w:t>]</w:t>
      </w:r>
      <w:r w:rsidR="006F3AF2" w:rsidRPr="00E70106">
        <w:rPr>
          <w:rFonts w:eastAsiaTheme="minorEastAsia"/>
          <w:noProof/>
        </w:rPr>
        <w:t xml:space="preserve"> Burrough, P.</w:t>
      </w:r>
      <w:r w:rsidR="00F349A0">
        <w:rPr>
          <w:rFonts w:eastAsiaTheme="minorEastAsia"/>
          <w:noProof/>
        </w:rPr>
        <w:t xml:space="preserve"> </w:t>
      </w:r>
      <w:r w:rsidR="006F3AF2" w:rsidRPr="00E70106">
        <w:rPr>
          <w:rFonts w:eastAsiaTheme="minorEastAsia"/>
          <w:noProof/>
        </w:rPr>
        <w:t xml:space="preserve">A., </w:t>
      </w:r>
      <w:r w:rsidRPr="00E70106">
        <w:rPr>
          <w:rFonts w:eastAsiaTheme="minorEastAsia"/>
          <w:noProof/>
        </w:rPr>
        <w:t>Goodchild, M.</w:t>
      </w:r>
      <w:r w:rsidR="00F349A0">
        <w:rPr>
          <w:rFonts w:eastAsiaTheme="minorEastAsia"/>
          <w:noProof/>
        </w:rPr>
        <w:t xml:space="preserve"> </w:t>
      </w:r>
      <w:r w:rsidRPr="00E70106">
        <w:rPr>
          <w:rFonts w:eastAsiaTheme="minorEastAsia"/>
          <w:noProof/>
        </w:rPr>
        <w:t>F., McDonnell, R.</w:t>
      </w:r>
      <w:r w:rsidR="00F349A0">
        <w:rPr>
          <w:rFonts w:eastAsiaTheme="minorEastAsia"/>
          <w:noProof/>
        </w:rPr>
        <w:t xml:space="preserve"> </w:t>
      </w:r>
      <w:r w:rsidRPr="00E70106">
        <w:rPr>
          <w:rFonts w:eastAsiaTheme="minorEastAsia"/>
          <w:noProof/>
        </w:rPr>
        <w:t>A., Switzer, P., Worboys, M. (Eds.), Principles of Geographic Information Systems. Oxford University Press, Oxford, UK.</w:t>
      </w:r>
    </w:p>
    <w:p w14:paraId="551A453D" w14:textId="581A3CB6" w:rsidR="00C81FDA" w:rsidRPr="00E70106" w:rsidRDefault="00C81FDA" w:rsidP="00D17679">
      <w:pPr>
        <w:pStyle w:val="Rlit"/>
        <w:rPr>
          <w:rFonts w:eastAsiaTheme="minorHAnsi"/>
          <w:noProof/>
          <w:lang w:eastAsia="en-US"/>
        </w:rPr>
      </w:pPr>
      <w:r w:rsidRPr="00E70106">
        <w:rPr>
          <w:rFonts w:eastAsiaTheme="minorHAnsi"/>
          <w:noProof/>
          <w:lang w:eastAsia="en-US"/>
        </w:rPr>
        <w:t xml:space="preserve">Büyükyildiz, M., </w:t>
      </w:r>
      <w:r w:rsidR="005D7888">
        <w:rPr>
          <w:color w:val="222222"/>
        </w:rPr>
        <w:t xml:space="preserve">&amp; </w:t>
      </w:r>
      <w:r w:rsidRPr="00E70106">
        <w:rPr>
          <w:rFonts w:eastAsiaTheme="minorHAnsi"/>
          <w:noProof/>
          <w:lang w:eastAsia="en-US"/>
        </w:rPr>
        <w:t>Berktay A. (2004).</w:t>
      </w:r>
      <w:r w:rsidR="00024C27" w:rsidRPr="00E70106">
        <w:rPr>
          <w:rFonts w:eastAsiaTheme="minorHAnsi"/>
          <w:noProof/>
          <w:lang w:eastAsia="en-US"/>
        </w:rPr>
        <w:t xml:space="preserve"> </w:t>
      </w:r>
      <w:r w:rsidRPr="00E70106">
        <w:rPr>
          <w:noProof/>
        </w:rPr>
        <w:t>Trend Analysis of Rainfall in Sakarya Basin Using Non-Parametric Tests</w:t>
      </w:r>
      <w:r w:rsidR="00E70106">
        <w:rPr>
          <w:rFonts w:eastAsiaTheme="minorHAnsi"/>
          <w:noProof/>
          <w:lang w:eastAsia="en-US"/>
        </w:rPr>
        <w:t>.</w:t>
      </w:r>
      <w:r w:rsidRPr="00E70106">
        <w:rPr>
          <w:rFonts w:eastAsiaTheme="minorHAnsi"/>
          <w:noProof/>
          <w:lang w:eastAsia="en-US"/>
        </w:rPr>
        <w:t xml:space="preserve"> </w:t>
      </w:r>
      <w:r w:rsidRPr="00E70106">
        <w:rPr>
          <w:rFonts w:eastAsiaTheme="minorHAnsi"/>
          <w:i/>
          <w:noProof/>
          <w:lang w:eastAsia="en-US"/>
        </w:rPr>
        <w:t>Selcuk University Journal of Engineering, Science and Technology</w:t>
      </w:r>
      <w:r w:rsidRPr="00E70106">
        <w:rPr>
          <w:rFonts w:eastAsiaTheme="minorHAnsi"/>
          <w:noProof/>
          <w:lang w:eastAsia="en-US"/>
        </w:rPr>
        <w:t xml:space="preserve">, </w:t>
      </w:r>
      <w:r w:rsidRPr="00E70106">
        <w:rPr>
          <w:rFonts w:eastAsiaTheme="minorHAnsi"/>
          <w:i/>
          <w:iCs/>
          <w:noProof/>
          <w:lang w:eastAsia="en-US"/>
        </w:rPr>
        <w:t>19</w:t>
      </w:r>
      <w:r w:rsidRPr="00E70106">
        <w:rPr>
          <w:rFonts w:eastAsiaTheme="minorHAnsi"/>
          <w:noProof/>
          <w:lang w:eastAsia="en-US"/>
        </w:rPr>
        <w:t>(2), 23-38</w:t>
      </w:r>
      <w:r w:rsidR="005E098A" w:rsidRPr="00E70106">
        <w:rPr>
          <w:rFonts w:eastAsiaTheme="minorHAnsi"/>
          <w:noProof/>
          <w:lang w:eastAsia="en-US"/>
        </w:rPr>
        <w:t>.</w:t>
      </w:r>
    </w:p>
    <w:p w14:paraId="6BDF28FF" w14:textId="0197F088" w:rsidR="00C81FDA" w:rsidRPr="00E70106" w:rsidRDefault="00C81FDA" w:rsidP="00D17679">
      <w:pPr>
        <w:pStyle w:val="Rlit"/>
        <w:rPr>
          <w:rFonts w:eastAsiaTheme="minorHAnsi"/>
          <w:noProof/>
        </w:rPr>
      </w:pPr>
      <w:r w:rsidRPr="00E70106">
        <w:rPr>
          <w:rFonts w:eastAsiaTheme="minorHAnsi"/>
          <w:noProof/>
        </w:rPr>
        <w:t>Eccles, R., Zhang, H.,</w:t>
      </w:r>
      <w:r w:rsidR="00024C27" w:rsidRPr="00E70106">
        <w:rPr>
          <w:rFonts w:eastAsiaTheme="minorHAnsi"/>
          <w:noProof/>
        </w:rPr>
        <w:t xml:space="preserve"> </w:t>
      </w:r>
      <w:r w:rsidRPr="00E70106">
        <w:rPr>
          <w:rFonts w:eastAsiaTheme="minorHAnsi"/>
          <w:noProof/>
        </w:rPr>
        <w:t>Hamilton, D.,</w:t>
      </w:r>
      <w:r w:rsidR="00024C27" w:rsidRPr="00E70106">
        <w:rPr>
          <w:rFonts w:eastAsiaTheme="minorHAnsi"/>
          <w:noProof/>
        </w:rPr>
        <w:t xml:space="preserve"> </w:t>
      </w:r>
      <w:r w:rsidR="005D7888">
        <w:rPr>
          <w:color w:val="222222"/>
        </w:rPr>
        <w:t xml:space="preserve">&amp; </w:t>
      </w:r>
      <w:r w:rsidRPr="00E70106">
        <w:rPr>
          <w:rFonts w:eastAsiaTheme="minorHAnsi"/>
          <w:noProof/>
        </w:rPr>
        <w:t>Maxwell, P. (2020). Trends in water qualit</w:t>
      </w:r>
      <w:r w:rsidR="006F3AF2" w:rsidRPr="00E70106">
        <w:rPr>
          <w:rFonts w:eastAsiaTheme="minorHAnsi"/>
          <w:noProof/>
        </w:rPr>
        <w:t xml:space="preserve">y in a subtropical Australian </w:t>
      </w:r>
      <w:r w:rsidRPr="00E70106">
        <w:rPr>
          <w:rFonts w:eastAsiaTheme="minorHAnsi"/>
          <w:noProof/>
        </w:rPr>
        <w:t>river-estuary system: Responses to damming, climate variability and wastewater discharges</w:t>
      </w:r>
      <w:r w:rsidR="00E70106">
        <w:rPr>
          <w:rFonts w:eastAsiaTheme="minorHAnsi"/>
          <w:noProof/>
        </w:rPr>
        <w:t>.</w:t>
      </w:r>
      <w:r w:rsidRPr="00E70106">
        <w:rPr>
          <w:rFonts w:eastAsiaTheme="minorHAnsi"/>
          <w:noProof/>
        </w:rPr>
        <w:t xml:space="preserve"> </w:t>
      </w:r>
      <w:hyperlink r:id="rId20" w:tooltip="Go to Journal of Environmental Management on ScienceDirect" w:history="1">
        <w:r w:rsidR="006F3AF2" w:rsidRPr="00E70106">
          <w:rPr>
            <w:rStyle w:val="Hipercze"/>
            <w:rFonts w:eastAsiaTheme="minorHAnsi"/>
            <w:i/>
            <w:noProof/>
            <w:u w:val="none"/>
          </w:rPr>
          <w:t xml:space="preserve">Journal of </w:t>
        </w:r>
        <w:r w:rsidRPr="00E70106">
          <w:rPr>
            <w:rStyle w:val="Hipercze"/>
            <w:rFonts w:eastAsiaTheme="minorHAnsi"/>
            <w:i/>
            <w:noProof/>
            <w:u w:val="none"/>
          </w:rPr>
          <w:t>Environmental Management</w:t>
        </w:r>
      </w:hyperlink>
      <w:r w:rsidRPr="00E70106">
        <w:rPr>
          <w:rFonts w:eastAsiaTheme="minorHAnsi"/>
          <w:iCs/>
          <w:noProof/>
        </w:rPr>
        <w:t xml:space="preserve">, </w:t>
      </w:r>
      <w:r w:rsidRPr="00E70106">
        <w:rPr>
          <w:rFonts w:eastAsiaTheme="minorHAnsi"/>
          <w:noProof/>
        </w:rPr>
        <w:t>269, 110796</w:t>
      </w:r>
      <w:r w:rsidR="00E70106">
        <w:rPr>
          <w:rFonts w:eastAsiaTheme="minorHAnsi"/>
          <w:noProof/>
        </w:rPr>
        <w:t>.</w:t>
      </w:r>
      <w:r w:rsidR="008349F3" w:rsidRPr="00E70106">
        <w:rPr>
          <w:rFonts w:eastAsiaTheme="minorHAnsi"/>
          <w:noProof/>
        </w:rPr>
        <w:t xml:space="preserve"> </w:t>
      </w:r>
      <w:r w:rsidR="00E70106" w:rsidRPr="00E70106">
        <w:rPr>
          <w:rFonts w:eastAsiaTheme="minorHAnsi"/>
          <w:noProof/>
        </w:rPr>
        <w:t>https://</w:t>
      </w:r>
      <w:hyperlink r:id="rId21" w:tgtFrame="_blank" w:tooltip="Persistent link using digital object identifier" w:history="1">
        <w:r w:rsidRPr="00E70106">
          <w:rPr>
            <w:rStyle w:val="Hipercze"/>
            <w:rFonts w:eastAsiaTheme="minorHAnsi"/>
            <w:noProof/>
            <w:u w:val="none"/>
          </w:rPr>
          <w:t>10.1016/j.jenvman.2020.110796</w:t>
        </w:r>
      </w:hyperlink>
    </w:p>
    <w:p w14:paraId="6B34B7CB" w14:textId="5AE2EC91" w:rsidR="00C81FDA" w:rsidRPr="00E70106" w:rsidRDefault="00C81FDA" w:rsidP="00D17679">
      <w:pPr>
        <w:pStyle w:val="Rlit"/>
        <w:rPr>
          <w:color w:val="222222"/>
          <w:lang w:val="tr-TR"/>
        </w:rPr>
      </w:pPr>
      <w:proofErr w:type="spellStart"/>
      <w:r w:rsidRPr="00E70106">
        <w:rPr>
          <w:color w:val="222222"/>
        </w:rPr>
        <w:t>Ergüven</w:t>
      </w:r>
      <w:proofErr w:type="spellEnd"/>
      <w:r w:rsidRPr="00E70106">
        <w:rPr>
          <w:color w:val="222222"/>
        </w:rPr>
        <w:t>, G.</w:t>
      </w:r>
      <w:r w:rsidR="005D7888">
        <w:rPr>
          <w:color w:val="222222"/>
        </w:rPr>
        <w:t xml:space="preserve"> </w:t>
      </w:r>
      <w:r w:rsidRPr="00E70106">
        <w:rPr>
          <w:color w:val="222222"/>
        </w:rPr>
        <w:t>Ö., Yıldırım, N.</w:t>
      </w:r>
      <w:r w:rsidR="005D7888">
        <w:rPr>
          <w:color w:val="222222"/>
        </w:rPr>
        <w:t>,</w:t>
      </w:r>
      <w:r w:rsidR="00024C27" w:rsidRPr="00E70106">
        <w:rPr>
          <w:color w:val="222222"/>
        </w:rPr>
        <w:t xml:space="preserve"> </w:t>
      </w:r>
      <w:r w:rsidR="005D7888">
        <w:rPr>
          <w:color w:val="222222"/>
        </w:rPr>
        <w:t xml:space="preserve">&amp; </w:t>
      </w:r>
      <w:proofErr w:type="spellStart"/>
      <w:r w:rsidRPr="00E70106">
        <w:rPr>
          <w:color w:val="222222"/>
        </w:rPr>
        <w:t>Çilek</w:t>
      </w:r>
      <w:proofErr w:type="spellEnd"/>
      <w:r w:rsidRPr="00E70106">
        <w:rPr>
          <w:color w:val="222222"/>
        </w:rPr>
        <w:t>, A. (2021). Removal of Chemical Oxygen Demand, Total Organic Car</w:t>
      </w:r>
      <w:r w:rsidR="006F3AF2" w:rsidRPr="00E70106">
        <w:rPr>
          <w:color w:val="222222"/>
        </w:rPr>
        <w:t xml:space="preserve">bon </w:t>
      </w:r>
      <w:r w:rsidRPr="00E70106">
        <w:rPr>
          <w:color w:val="222222"/>
        </w:rPr>
        <w:t xml:space="preserve">and Color from Textile Industry Wastewater by Using </w:t>
      </w:r>
      <w:proofErr w:type="spellStart"/>
      <w:r w:rsidRPr="00E70106">
        <w:rPr>
          <w:color w:val="222222"/>
        </w:rPr>
        <w:t>Phanerochaete</w:t>
      </w:r>
      <w:proofErr w:type="spellEnd"/>
      <w:r w:rsidRPr="00E70106">
        <w:rPr>
          <w:color w:val="222222"/>
        </w:rPr>
        <w:t xml:space="preserve"> </w:t>
      </w:r>
      <w:proofErr w:type="spellStart"/>
      <w:r w:rsidRPr="00E70106">
        <w:rPr>
          <w:color w:val="222222"/>
        </w:rPr>
        <w:t>chrysosporium</w:t>
      </w:r>
      <w:proofErr w:type="spellEnd"/>
      <w:r w:rsidRPr="00E70106">
        <w:rPr>
          <w:color w:val="222222"/>
        </w:rPr>
        <w:t xml:space="preserve"> (ME446).</w:t>
      </w:r>
      <w:r w:rsidR="008349F3" w:rsidRPr="00E70106">
        <w:rPr>
          <w:color w:val="222222"/>
        </w:rPr>
        <w:t xml:space="preserve"> </w:t>
      </w:r>
      <w:r w:rsidR="006F3AF2" w:rsidRPr="00E70106">
        <w:rPr>
          <w:i/>
          <w:color w:val="222222"/>
        </w:rPr>
        <w:t xml:space="preserve">J. </w:t>
      </w:r>
      <w:r w:rsidRPr="00E70106">
        <w:rPr>
          <w:i/>
          <w:color w:val="222222"/>
        </w:rPr>
        <w:t>Anatolian Env. and Anim. Sciences</w:t>
      </w:r>
      <w:r w:rsidRPr="00E70106">
        <w:rPr>
          <w:iCs/>
          <w:color w:val="222222"/>
        </w:rPr>
        <w:t xml:space="preserve">, </w:t>
      </w:r>
      <w:r w:rsidRPr="005D7888">
        <w:rPr>
          <w:i/>
          <w:iCs/>
          <w:color w:val="222222"/>
        </w:rPr>
        <w:t>6</w:t>
      </w:r>
      <w:r w:rsidRPr="00E70106">
        <w:rPr>
          <w:color w:val="222222"/>
        </w:rPr>
        <w:t>(2), 211-216.</w:t>
      </w:r>
    </w:p>
    <w:p w14:paraId="607BDC02" w14:textId="4E9A6738" w:rsidR="00C81FDA" w:rsidRPr="00E70106" w:rsidRDefault="00C81FDA" w:rsidP="00D17679">
      <w:pPr>
        <w:pStyle w:val="Rlit"/>
        <w:rPr>
          <w:color w:val="1C1D1E"/>
          <w:lang w:val="en"/>
        </w:rPr>
      </w:pPr>
      <w:r w:rsidRPr="00E70106">
        <w:rPr>
          <w:color w:val="1C1D1E"/>
          <w:lang w:val="en"/>
        </w:rPr>
        <w:t>Esterby S.</w:t>
      </w:r>
      <w:r w:rsidR="005D7888">
        <w:rPr>
          <w:color w:val="1C1D1E"/>
          <w:lang w:val="en"/>
        </w:rPr>
        <w:t xml:space="preserve"> </w:t>
      </w:r>
      <w:r w:rsidRPr="00E70106">
        <w:rPr>
          <w:color w:val="1C1D1E"/>
          <w:lang w:val="en"/>
        </w:rPr>
        <w:t xml:space="preserve">R. (1993). </w:t>
      </w:r>
      <w:r w:rsidRPr="00E70106">
        <w:rPr>
          <w:rFonts w:eastAsiaTheme="minorHAnsi"/>
          <w:bCs/>
          <w:noProof/>
        </w:rPr>
        <w:t>Trend analysis methods for environmental data</w:t>
      </w:r>
      <w:r w:rsidR="00E70106">
        <w:rPr>
          <w:rFonts w:eastAsiaTheme="minorHAnsi"/>
          <w:bCs/>
          <w:noProof/>
        </w:rPr>
        <w:t>.</w:t>
      </w:r>
      <w:r w:rsidRPr="00E70106">
        <w:rPr>
          <w:color w:val="1C1D1E"/>
          <w:lang w:val="en"/>
        </w:rPr>
        <w:t xml:space="preserve"> </w:t>
      </w:r>
      <w:proofErr w:type="spellStart"/>
      <w:r w:rsidRPr="00E70106">
        <w:rPr>
          <w:i/>
          <w:color w:val="1C1D1E"/>
          <w:lang w:val="en"/>
        </w:rPr>
        <w:t>Environmetrics</w:t>
      </w:r>
      <w:proofErr w:type="spellEnd"/>
      <w:r w:rsidRPr="00E70106">
        <w:rPr>
          <w:iCs/>
          <w:color w:val="1C1D1E"/>
          <w:lang w:val="en"/>
        </w:rPr>
        <w:t xml:space="preserve">, </w:t>
      </w:r>
      <w:r w:rsidRPr="00E70106">
        <w:rPr>
          <w:i/>
          <w:iCs/>
          <w:color w:val="1C1D1E"/>
          <w:lang w:val="en"/>
        </w:rPr>
        <w:t>4</w:t>
      </w:r>
      <w:r w:rsidRPr="00E70106">
        <w:rPr>
          <w:color w:val="1C1D1E"/>
          <w:lang w:val="en"/>
        </w:rPr>
        <w:t>(4), 459-481</w:t>
      </w:r>
      <w:r w:rsidR="008349F3" w:rsidRPr="00E70106">
        <w:rPr>
          <w:color w:val="1C1D1E"/>
          <w:lang w:val="en"/>
        </w:rPr>
        <w:t>.</w:t>
      </w:r>
    </w:p>
    <w:p w14:paraId="0AB41CE9" w14:textId="2AF42F50" w:rsidR="00C81FDA" w:rsidRPr="00E70106" w:rsidRDefault="00C81FDA" w:rsidP="00D17679">
      <w:pPr>
        <w:pStyle w:val="Rlit"/>
        <w:rPr>
          <w:noProof/>
        </w:rPr>
      </w:pPr>
      <w:r w:rsidRPr="00E70106">
        <w:rPr>
          <w:noProof/>
        </w:rPr>
        <w:t>ESRI (2010). Arc GIS 10.3.1 software, ESRI, Environmental System Research Institute, Redland, CA, USA</w:t>
      </w:r>
      <w:r w:rsidR="00E70106">
        <w:rPr>
          <w:noProof/>
        </w:rPr>
        <w:t>.</w:t>
      </w:r>
    </w:p>
    <w:p w14:paraId="3AC5C480" w14:textId="1476A271" w:rsidR="00C81FDA" w:rsidRPr="00E70106" w:rsidRDefault="00C81FDA" w:rsidP="00D17679">
      <w:pPr>
        <w:pStyle w:val="Rlit"/>
      </w:pPr>
      <w:r w:rsidRPr="00E70106">
        <w:rPr>
          <w:rFonts w:eastAsiaTheme="minorHAnsi"/>
          <w:noProof/>
        </w:rPr>
        <w:t xml:space="preserve">Fathi, H., </w:t>
      </w:r>
      <w:r w:rsidR="005D7888">
        <w:rPr>
          <w:color w:val="222222"/>
        </w:rPr>
        <w:t xml:space="preserve">&amp; </w:t>
      </w:r>
      <w:r w:rsidRPr="00E70106">
        <w:rPr>
          <w:rFonts w:eastAsiaTheme="minorHAnsi"/>
          <w:noProof/>
        </w:rPr>
        <w:t>El-Rawy, M. (2018).</w:t>
      </w:r>
      <w:r w:rsidRPr="00E70106">
        <w:t xml:space="preserve"> </w:t>
      </w:r>
      <w:hyperlink r:id="rId22" w:history="1">
        <w:r w:rsidRPr="00E70106">
          <w:rPr>
            <w:rStyle w:val="Hipercze"/>
            <w:rFonts w:eastAsiaTheme="minorHAnsi"/>
            <w:noProof/>
            <w:u w:val="none"/>
          </w:rPr>
          <w:t>GIS-based evaluation of water quality i</w:t>
        </w:r>
        <w:r w:rsidR="006F3AF2" w:rsidRPr="00E70106">
          <w:rPr>
            <w:rStyle w:val="Hipercze"/>
            <w:rFonts w:eastAsiaTheme="minorHAnsi"/>
            <w:noProof/>
            <w:u w:val="none"/>
          </w:rPr>
          <w:t xml:space="preserve">ndex for groundwater resources </w:t>
        </w:r>
        <w:r w:rsidRPr="00E70106">
          <w:rPr>
            <w:rStyle w:val="Hipercze"/>
            <w:rFonts w:eastAsiaTheme="minorHAnsi"/>
            <w:noProof/>
            <w:u w:val="none"/>
          </w:rPr>
          <w:t>nearby</w:t>
        </w:r>
        <w:r w:rsidR="008349F3" w:rsidRPr="00E70106">
          <w:rPr>
            <w:rStyle w:val="Hipercze"/>
            <w:rFonts w:eastAsiaTheme="minorHAnsi"/>
            <w:b/>
            <w:bCs/>
            <w:noProof/>
            <w:u w:val="none"/>
          </w:rPr>
          <w:t xml:space="preserve"> </w:t>
        </w:r>
        <w:r w:rsidRPr="00E70106">
          <w:rPr>
            <w:rStyle w:val="Hipercze"/>
            <w:rFonts w:eastAsiaTheme="minorHAnsi"/>
            <w:noProof/>
            <w:u w:val="none"/>
          </w:rPr>
          <w:t>wastewater</w:t>
        </w:r>
        <w:r w:rsidR="008349F3" w:rsidRPr="00E70106">
          <w:rPr>
            <w:rStyle w:val="Hipercze"/>
            <w:rFonts w:eastAsiaTheme="minorHAnsi"/>
            <w:b/>
            <w:bCs/>
            <w:noProof/>
            <w:u w:val="none"/>
          </w:rPr>
          <w:t xml:space="preserve"> </w:t>
        </w:r>
        <w:r w:rsidRPr="00E70106">
          <w:rPr>
            <w:rStyle w:val="Hipercze"/>
            <w:rFonts w:eastAsiaTheme="minorHAnsi"/>
            <w:noProof/>
            <w:u w:val="none"/>
          </w:rPr>
          <w:t>treatment plants, Egypt</w:t>
        </w:r>
      </w:hyperlink>
      <w:r w:rsidRPr="00E70106">
        <w:rPr>
          <w:rFonts w:eastAsiaTheme="minorHAnsi"/>
          <w:noProof/>
        </w:rPr>
        <w:t>, 2018</w:t>
      </w:r>
      <w:r w:rsidR="00E70106">
        <w:rPr>
          <w:rFonts w:eastAsiaTheme="minorHAnsi"/>
          <w:noProof/>
        </w:rPr>
        <w:t>.</w:t>
      </w:r>
      <w:r w:rsidRPr="00E70106">
        <w:rPr>
          <w:rFonts w:eastAsiaTheme="minorHAnsi"/>
          <w:noProof/>
        </w:rPr>
        <w:t xml:space="preserve"> </w:t>
      </w:r>
      <w:r w:rsidRPr="00E70106">
        <w:rPr>
          <w:rFonts w:eastAsiaTheme="minorHAnsi"/>
          <w:i/>
          <w:iCs/>
          <w:noProof/>
        </w:rPr>
        <w:t>Poll Res.</w:t>
      </w:r>
      <w:r w:rsidRPr="00E70106">
        <w:rPr>
          <w:rFonts w:eastAsiaTheme="minorHAnsi"/>
          <w:noProof/>
        </w:rPr>
        <w:t xml:space="preserve"> </w:t>
      </w:r>
      <w:r w:rsidRPr="00E70106">
        <w:rPr>
          <w:rFonts w:eastAsiaTheme="minorHAnsi"/>
          <w:i/>
          <w:iCs/>
          <w:noProof/>
        </w:rPr>
        <w:t>37</w:t>
      </w:r>
      <w:r w:rsidRPr="00E70106">
        <w:rPr>
          <w:rFonts w:eastAsiaTheme="minorHAnsi"/>
          <w:noProof/>
        </w:rPr>
        <w:t>(1), 105-116</w:t>
      </w:r>
      <w:r w:rsidR="00E70106">
        <w:t>.</w:t>
      </w:r>
    </w:p>
    <w:p w14:paraId="1AD91C6B" w14:textId="26428D63" w:rsidR="00C81FDA" w:rsidRPr="00E70106" w:rsidRDefault="00C81FDA" w:rsidP="00D17679">
      <w:pPr>
        <w:pStyle w:val="Rlit"/>
      </w:pPr>
      <w:r w:rsidRPr="00E70106">
        <w:rPr>
          <w:noProof/>
        </w:rPr>
        <w:t xml:space="preserve">Garnero, G., </w:t>
      </w:r>
      <w:r w:rsidR="005D7888">
        <w:rPr>
          <w:color w:val="222222"/>
        </w:rPr>
        <w:t xml:space="preserve">&amp; </w:t>
      </w:r>
      <w:r w:rsidRPr="00E70106">
        <w:rPr>
          <w:noProof/>
        </w:rPr>
        <w:t xml:space="preserve">Godone, D. (2013). </w:t>
      </w:r>
      <w:r w:rsidRPr="00F349A0">
        <w:rPr>
          <w:rFonts w:eastAsiaTheme="minorEastAsia"/>
          <w:bCs/>
          <w:i/>
          <w:iCs/>
          <w:noProof/>
        </w:rPr>
        <w:t>Comparisons Between Different Interpolation Techniques</w:t>
      </w:r>
      <w:r w:rsidR="00E70106">
        <w:rPr>
          <w:rFonts w:eastAsiaTheme="minorEastAsia"/>
          <w:bCs/>
          <w:noProof/>
        </w:rPr>
        <w:t>.</w:t>
      </w:r>
      <w:r w:rsidRPr="00E70106">
        <w:t xml:space="preserve"> The Internation</w:t>
      </w:r>
      <w:r w:rsidR="006F3AF2" w:rsidRPr="00E70106">
        <w:t xml:space="preserve">al </w:t>
      </w:r>
      <w:r w:rsidRPr="00E70106">
        <w:t>Archives of the Photogrammetry, Remote Sensing and Spatial Information Sciences,</w:t>
      </w:r>
      <w:r w:rsidR="00024C27" w:rsidRPr="00E70106">
        <w:t xml:space="preserve"> </w:t>
      </w:r>
      <w:r w:rsidRPr="00E70106">
        <w:t>XL-5/W3,</w:t>
      </w:r>
      <w:r w:rsidR="00024C27" w:rsidRPr="00E70106">
        <w:t xml:space="preserve"> </w:t>
      </w:r>
      <w:r w:rsidR="006F3AF2" w:rsidRPr="00E70106">
        <w:t xml:space="preserve">he </w:t>
      </w:r>
      <w:r w:rsidRPr="00E70106">
        <w:t>Role of Geomatics in</w:t>
      </w:r>
      <w:r w:rsidR="00D377EF">
        <w:t> </w:t>
      </w:r>
      <w:r w:rsidRPr="00E70106">
        <w:t>Hydrogeological Risk, 27-28 February, Padua, Italy</w:t>
      </w:r>
      <w:r w:rsidR="008349F3" w:rsidRPr="00E70106">
        <w:t xml:space="preserve">. </w:t>
      </w:r>
      <w:r w:rsidR="00E70106" w:rsidRPr="00E70106">
        <w:t>https://</w:t>
      </w:r>
      <w:hyperlink r:id="rId23" w:history="1">
        <w:r w:rsidRPr="00E70106">
          <w:rPr>
            <w:rStyle w:val="Hipercze"/>
            <w:u w:val="none"/>
            <w:shd w:val="clear" w:color="auto" w:fill="FFFFFF"/>
          </w:rPr>
          <w:t>10.5194/isprsarchives-XL-5-W3-139-2013</w:t>
        </w:r>
      </w:hyperlink>
    </w:p>
    <w:p w14:paraId="1623E700" w14:textId="6236DB9D" w:rsidR="00C81FDA" w:rsidRPr="00E70106" w:rsidRDefault="00C81FDA" w:rsidP="00D17679">
      <w:pPr>
        <w:pStyle w:val="Rlit"/>
        <w:rPr>
          <w:rStyle w:val="Hipercze"/>
        </w:rPr>
      </w:pPr>
      <w:r w:rsidRPr="00E70106">
        <w:rPr>
          <w:rFonts w:eastAsiaTheme="minorEastAsia"/>
          <w:noProof/>
        </w:rPr>
        <w:t xml:space="preserve">Güler, Ç., </w:t>
      </w:r>
      <w:r w:rsidR="005D7888">
        <w:rPr>
          <w:color w:val="222222"/>
        </w:rPr>
        <w:t xml:space="preserve">&amp; </w:t>
      </w:r>
      <w:r w:rsidRPr="00E70106">
        <w:rPr>
          <w:rFonts w:eastAsiaTheme="minorEastAsia"/>
          <w:noProof/>
        </w:rPr>
        <w:t>Çobanoğlu, Z. (1994). Su kirliliği, Çevre Sağlığı Temel Kaynak Dizisi 12</w:t>
      </w:r>
      <w:r w:rsidR="00173B62">
        <w:rPr>
          <w:rFonts w:eastAsiaTheme="minorEastAsia"/>
          <w:noProof/>
        </w:rPr>
        <w:t>.</w:t>
      </w:r>
      <w:r w:rsidRPr="00E70106">
        <w:rPr>
          <w:rFonts w:eastAsiaTheme="minorEastAsia"/>
          <w:noProof/>
        </w:rPr>
        <w:t xml:space="preserve"> (in Turkish)</w:t>
      </w:r>
    </w:p>
    <w:p w14:paraId="7A61B254" w14:textId="487AC92C" w:rsidR="00C81FDA" w:rsidRPr="00E70106" w:rsidRDefault="00C81FDA" w:rsidP="00D17679">
      <w:pPr>
        <w:pStyle w:val="Rlit"/>
      </w:pPr>
      <w:r w:rsidRPr="00E70106">
        <w:rPr>
          <w:rFonts w:eastAsiaTheme="minorEastAsia"/>
          <w:noProof/>
        </w:rPr>
        <w:t>Gümüş V. (2006).</w:t>
      </w:r>
      <w:r w:rsidR="00024C27" w:rsidRPr="00E70106">
        <w:rPr>
          <w:rFonts w:eastAsiaTheme="minorEastAsia"/>
          <w:noProof/>
        </w:rPr>
        <w:t xml:space="preserve"> </w:t>
      </w:r>
      <w:r w:rsidRPr="00F349A0">
        <w:rPr>
          <w:rFonts w:eastAsiaTheme="minorEastAsia"/>
          <w:i/>
          <w:iCs/>
          <w:noProof/>
        </w:rPr>
        <w:t>Fırat Havzası Akımlarının Trend Analizi İle Değerlendir</w:t>
      </w:r>
      <w:r w:rsidR="006F3AF2" w:rsidRPr="00F349A0">
        <w:rPr>
          <w:rFonts w:eastAsiaTheme="minorEastAsia"/>
          <w:i/>
          <w:iCs/>
          <w:noProof/>
        </w:rPr>
        <w:t>ilmesi</w:t>
      </w:r>
      <w:r w:rsidR="00F349A0">
        <w:rPr>
          <w:rFonts w:eastAsiaTheme="minorEastAsia"/>
          <w:noProof/>
        </w:rPr>
        <w:t>.</w:t>
      </w:r>
      <w:r w:rsidR="00E70106">
        <w:rPr>
          <w:rFonts w:eastAsiaTheme="minorEastAsia"/>
          <w:noProof/>
        </w:rPr>
        <w:t xml:space="preserve"> </w:t>
      </w:r>
      <w:r w:rsidR="006F3AF2" w:rsidRPr="00E70106">
        <w:rPr>
          <w:rFonts w:eastAsiaTheme="minorEastAsia"/>
          <w:noProof/>
        </w:rPr>
        <w:t xml:space="preserve">Harran Üniversitesi Fen </w:t>
      </w:r>
      <w:r w:rsidRPr="00E70106">
        <w:rPr>
          <w:rFonts w:eastAsiaTheme="minorEastAsia"/>
          <w:noProof/>
        </w:rPr>
        <w:t>Bilimleri Enstitüsü İnşaat Mühendisli</w:t>
      </w:r>
      <w:r w:rsidR="006F3AF2" w:rsidRPr="00E70106">
        <w:rPr>
          <w:rFonts w:eastAsiaTheme="minorEastAsia"/>
          <w:noProof/>
        </w:rPr>
        <w:t xml:space="preserve">ği Anabilim Dalı Yüksek Lisans </w:t>
      </w:r>
      <w:r w:rsidRPr="00E70106">
        <w:rPr>
          <w:rFonts w:eastAsiaTheme="minorEastAsia"/>
          <w:noProof/>
        </w:rPr>
        <w:t>Tezi, 2006, Şanlıurfa, Türkiye</w:t>
      </w:r>
      <w:r w:rsidR="00173B62">
        <w:rPr>
          <w:rFonts w:eastAsiaTheme="minorEastAsia"/>
          <w:noProof/>
        </w:rPr>
        <w:t>.</w:t>
      </w:r>
      <w:r w:rsidRPr="00E70106">
        <w:rPr>
          <w:rFonts w:eastAsiaTheme="minorEastAsia"/>
          <w:noProof/>
        </w:rPr>
        <w:t xml:space="preserve"> (in Turkish)</w:t>
      </w:r>
    </w:p>
    <w:p w14:paraId="11033DB9" w14:textId="6D940F44" w:rsidR="00C81FDA" w:rsidRPr="00E70106" w:rsidRDefault="00C81FDA" w:rsidP="00E70106">
      <w:pPr>
        <w:pStyle w:val="Rlit"/>
        <w:jc w:val="left"/>
        <w:rPr>
          <w:rStyle w:val="anchor-text"/>
          <w:noProof/>
        </w:rPr>
      </w:pPr>
      <w:r w:rsidRPr="00E70106">
        <w:rPr>
          <w:rFonts w:eastAsiaTheme="minorEastAsia"/>
          <w:noProof/>
        </w:rPr>
        <w:t xml:space="preserve">Hama, A. R., Al-Suhuli, R. H., </w:t>
      </w:r>
      <w:r w:rsidR="005D7888">
        <w:rPr>
          <w:color w:val="222222"/>
        </w:rPr>
        <w:t xml:space="preserve">&amp; </w:t>
      </w:r>
      <w:r w:rsidRPr="00E70106">
        <w:rPr>
          <w:rFonts w:eastAsiaTheme="minorEastAsia"/>
          <w:noProof/>
        </w:rPr>
        <w:t>Ghafour, Z. J. (2019). A multi-criteria GIS mod</w:t>
      </w:r>
      <w:r w:rsidR="006F3AF2" w:rsidRPr="00E70106">
        <w:rPr>
          <w:rFonts w:eastAsiaTheme="minorEastAsia"/>
          <w:noProof/>
        </w:rPr>
        <w:t xml:space="preserve">el for suitability analysis of </w:t>
      </w:r>
      <w:r w:rsidRPr="00E70106">
        <w:rPr>
          <w:rFonts w:eastAsiaTheme="minorEastAsia"/>
          <w:noProof/>
        </w:rPr>
        <w:t>locations of decentralized wastewater treatment units: case study in Sulaimania, Iraq</w:t>
      </w:r>
      <w:r w:rsidR="00E70106">
        <w:rPr>
          <w:rFonts w:eastAsiaTheme="minorEastAsia"/>
          <w:noProof/>
        </w:rPr>
        <w:t>.</w:t>
      </w:r>
      <w:r w:rsidRPr="00E70106">
        <w:rPr>
          <w:rFonts w:eastAsiaTheme="minorEastAsia"/>
          <w:noProof/>
        </w:rPr>
        <w:t xml:space="preserve"> </w:t>
      </w:r>
      <w:r w:rsidRPr="00E70106">
        <w:rPr>
          <w:rFonts w:eastAsiaTheme="minorEastAsia"/>
          <w:i/>
          <w:noProof/>
        </w:rPr>
        <w:t>Heliyon</w:t>
      </w:r>
      <w:r w:rsidRPr="00E70106">
        <w:rPr>
          <w:rFonts w:eastAsiaTheme="minorEastAsia"/>
          <w:iCs/>
          <w:noProof/>
        </w:rPr>
        <w:t>,</w:t>
      </w:r>
      <w:r w:rsidR="006F3AF2" w:rsidRPr="00E70106">
        <w:rPr>
          <w:rFonts w:eastAsiaTheme="minorEastAsia"/>
          <w:iCs/>
          <w:noProof/>
        </w:rPr>
        <w:t xml:space="preserve"> </w:t>
      </w:r>
      <w:r w:rsidR="006F3AF2" w:rsidRPr="00E70106">
        <w:rPr>
          <w:rFonts w:eastAsiaTheme="minorEastAsia"/>
          <w:i/>
          <w:iCs/>
          <w:noProof/>
        </w:rPr>
        <w:t>5</w:t>
      </w:r>
      <w:r w:rsidR="006F3AF2" w:rsidRPr="00E70106">
        <w:rPr>
          <w:rFonts w:eastAsiaTheme="minorEastAsia"/>
          <w:noProof/>
        </w:rPr>
        <w:t xml:space="preserve">(3), </w:t>
      </w:r>
      <w:r w:rsidRPr="00E70106">
        <w:rPr>
          <w:rFonts w:eastAsiaTheme="minorEastAsia"/>
          <w:noProof/>
        </w:rPr>
        <w:t>e01355</w:t>
      </w:r>
      <w:r w:rsidR="00173B62">
        <w:rPr>
          <w:rFonts w:eastAsiaTheme="minorEastAsia"/>
          <w:noProof/>
        </w:rPr>
        <w:t>.</w:t>
      </w:r>
      <w:r w:rsidRPr="00E70106">
        <w:rPr>
          <w:rFonts w:eastAsiaTheme="minorEastAsia"/>
          <w:noProof/>
        </w:rPr>
        <w:t xml:space="preserve"> </w:t>
      </w:r>
      <w:r w:rsidR="00E70106" w:rsidRPr="00E70106">
        <w:rPr>
          <w:rFonts w:eastAsiaTheme="minorEastAsia"/>
          <w:noProof/>
        </w:rPr>
        <w:t>https://</w:t>
      </w:r>
      <w:hyperlink r:id="rId24" w:tgtFrame="_blank" w:tooltip="Persistent link using digital object identifier" w:history="1">
        <w:r w:rsidRPr="00E70106">
          <w:rPr>
            <w:rStyle w:val="anchor-text"/>
            <w:noProof/>
          </w:rPr>
          <w:t>10.1016/j.heliyon.2019.e01355</w:t>
        </w:r>
      </w:hyperlink>
    </w:p>
    <w:p w14:paraId="4463A9C3" w14:textId="27D67843" w:rsidR="00C81FDA" w:rsidRPr="00E70106" w:rsidRDefault="00C81FDA" w:rsidP="00D17679">
      <w:pPr>
        <w:pStyle w:val="Rlit"/>
        <w:rPr>
          <w:rStyle w:val="anchor-text"/>
          <w:rFonts w:eastAsiaTheme="minorEastAsia"/>
          <w:noProof/>
          <w:lang w:eastAsia="tr-TR"/>
        </w:rPr>
      </w:pPr>
      <w:r w:rsidRPr="00E70106">
        <w:rPr>
          <w:rFonts w:eastAsiaTheme="minorEastAsia"/>
          <w:noProof/>
        </w:rPr>
        <w:t>Karakuş</w:t>
      </w:r>
      <w:r w:rsidR="00E70106">
        <w:rPr>
          <w:rFonts w:eastAsiaTheme="minorEastAsia"/>
          <w:noProof/>
        </w:rPr>
        <w:t>,</w:t>
      </w:r>
      <w:r w:rsidRPr="00E70106">
        <w:rPr>
          <w:rFonts w:eastAsiaTheme="minorEastAsia"/>
          <w:noProof/>
        </w:rPr>
        <w:t xml:space="preserve"> C.</w:t>
      </w:r>
      <w:r w:rsidR="00E70106">
        <w:rPr>
          <w:rFonts w:eastAsiaTheme="minorEastAsia"/>
          <w:noProof/>
        </w:rPr>
        <w:t xml:space="preserve"> </w:t>
      </w:r>
      <w:r w:rsidRPr="00E70106">
        <w:rPr>
          <w:rFonts w:eastAsiaTheme="minorEastAsia"/>
          <w:noProof/>
        </w:rPr>
        <w:t>B. (2017). Trend Analysis Methods for Hydro-Meteorological Parameters</w:t>
      </w:r>
      <w:r w:rsidR="00E70106">
        <w:rPr>
          <w:rFonts w:eastAsiaTheme="minorEastAsia"/>
          <w:noProof/>
        </w:rPr>
        <w:t>.</w:t>
      </w:r>
      <w:r w:rsidRPr="00E70106">
        <w:rPr>
          <w:rFonts w:eastAsiaTheme="minorEastAsia"/>
          <w:noProof/>
        </w:rPr>
        <w:t xml:space="preserve"> </w:t>
      </w:r>
      <w:r w:rsidR="006F3AF2" w:rsidRPr="00E70106">
        <w:rPr>
          <w:rFonts w:eastAsiaTheme="minorEastAsia"/>
          <w:i/>
          <w:noProof/>
        </w:rPr>
        <w:t xml:space="preserve">International Journal of </w:t>
      </w:r>
      <w:r w:rsidRPr="00E70106">
        <w:rPr>
          <w:rFonts w:eastAsiaTheme="minorEastAsia"/>
          <w:i/>
          <w:noProof/>
        </w:rPr>
        <w:t>Scientific and Technological Research</w:t>
      </w:r>
      <w:r w:rsidRPr="00E70106">
        <w:rPr>
          <w:rFonts w:eastAsiaTheme="minorEastAsia"/>
          <w:iCs/>
          <w:noProof/>
        </w:rPr>
        <w:t xml:space="preserve">, </w:t>
      </w:r>
      <w:r w:rsidRPr="00E70106">
        <w:rPr>
          <w:rFonts w:eastAsiaTheme="minorEastAsia"/>
          <w:i/>
          <w:iCs/>
          <w:noProof/>
        </w:rPr>
        <w:t>3</w:t>
      </w:r>
      <w:r w:rsidRPr="00E70106">
        <w:rPr>
          <w:rFonts w:eastAsiaTheme="minorEastAsia"/>
          <w:noProof/>
        </w:rPr>
        <w:t>(2), 22-32</w:t>
      </w:r>
      <w:r w:rsidR="008349F3" w:rsidRPr="00E70106">
        <w:rPr>
          <w:rFonts w:eastAsiaTheme="minorEastAsia"/>
          <w:noProof/>
        </w:rPr>
        <w:t>.</w:t>
      </w:r>
    </w:p>
    <w:p w14:paraId="3E748996" w14:textId="69D0592F" w:rsidR="00C81FDA" w:rsidRPr="00E70106" w:rsidRDefault="006F3AF2" w:rsidP="00D17679">
      <w:pPr>
        <w:pStyle w:val="Rlit"/>
      </w:pPr>
      <w:r w:rsidRPr="00E70106">
        <w:rPr>
          <w:rFonts w:eastAsiaTheme="minorEastAsia"/>
          <w:noProof/>
        </w:rPr>
        <w:t>Kendall,</w:t>
      </w:r>
      <w:r w:rsidR="00C81FDA" w:rsidRPr="00E70106">
        <w:rPr>
          <w:rFonts w:eastAsiaTheme="minorEastAsia"/>
          <w:noProof/>
        </w:rPr>
        <w:t xml:space="preserve"> M. G. (1975). Rank Correlation Methods. Charles Griffin, p.135, London</w:t>
      </w:r>
      <w:r w:rsidR="00E70106">
        <w:rPr>
          <w:rFonts w:eastAsiaTheme="minorEastAsia"/>
          <w:noProof/>
        </w:rPr>
        <w:t>.</w:t>
      </w:r>
    </w:p>
    <w:p w14:paraId="0030D65D" w14:textId="76BF510A" w:rsidR="00C81FDA" w:rsidRPr="00E70106" w:rsidRDefault="00C81FDA" w:rsidP="00D17679">
      <w:pPr>
        <w:pStyle w:val="Rlit"/>
        <w:rPr>
          <w:color w:val="222222"/>
          <w:lang w:val="tr-TR"/>
        </w:rPr>
      </w:pPr>
      <w:r w:rsidRPr="00E70106">
        <w:rPr>
          <w:color w:val="222222"/>
        </w:rPr>
        <w:t xml:space="preserve">Kucuk, E., </w:t>
      </w:r>
      <w:proofErr w:type="spellStart"/>
      <w:r w:rsidRPr="00E70106">
        <w:rPr>
          <w:color w:val="222222"/>
        </w:rPr>
        <w:t>Pilevneli</w:t>
      </w:r>
      <w:proofErr w:type="spellEnd"/>
      <w:r w:rsidRPr="00E70106">
        <w:rPr>
          <w:color w:val="222222"/>
        </w:rPr>
        <w:t xml:space="preserve">, T., Erguven, G. O., Aslan, S., Olgun, E. Ö., </w:t>
      </w:r>
      <w:proofErr w:type="spellStart"/>
      <w:r w:rsidRPr="00E70106">
        <w:rPr>
          <w:color w:val="222222"/>
        </w:rPr>
        <w:t>Canlı</w:t>
      </w:r>
      <w:proofErr w:type="spellEnd"/>
      <w:r w:rsidRPr="00E70106">
        <w:rPr>
          <w:color w:val="222222"/>
        </w:rPr>
        <w:t xml:space="preserve">, O., Unlu, K., Dilek, F. B., Ipek, U., </w:t>
      </w:r>
      <w:proofErr w:type="spellStart"/>
      <w:r w:rsidRPr="00E70106">
        <w:rPr>
          <w:color w:val="222222"/>
        </w:rPr>
        <w:t>Avaz</w:t>
      </w:r>
      <w:proofErr w:type="spellEnd"/>
      <w:r w:rsidRPr="00E70106">
        <w:rPr>
          <w:color w:val="222222"/>
        </w:rPr>
        <w:t xml:space="preserve">, G., </w:t>
      </w:r>
      <w:r w:rsidR="005D7888">
        <w:rPr>
          <w:color w:val="222222"/>
        </w:rPr>
        <w:t>&amp;</w:t>
      </w:r>
      <w:r w:rsidR="00564092">
        <w:rPr>
          <w:color w:val="222222"/>
        </w:rPr>
        <w:t> </w:t>
      </w:r>
      <w:proofErr w:type="spellStart"/>
      <w:r w:rsidRPr="00E70106">
        <w:rPr>
          <w:color w:val="222222"/>
        </w:rPr>
        <w:t>Yetıs</w:t>
      </w:r>
      <w:proofErr w:type="spellEnd"/>
      <w:r w:rsidRPr="00E70106">
        <w:rPr>
          <w:color w:val="222222"/>
        </w:rPr>
        <w:t>, U. (2021).</w:t>
      </w:r>
      <w:r w:rsidR="00024C27" w:rsidRPr="00E70106">
        <w:rPr>
          <w:color w:val="222222"/>
        </w:rPr>
        <w:t xml:space="preserve"> </w:t>
      </w:r>
      <w:r w:rsidRPr="00E70106">
        <w:rPr>
          <w:color w:val="222222"/>
        </w:rPr>
        <w:t xml:space="preserve">Occurrence of micropollutants in the </w:t>
      </w:r>
      <w:proofErr w:type="spellStart"/>
      <w:r w:rsidRPr="00E70106">
        <w:rPr>
          <w:color w:val="222222"/>
        </w:rPr>
        <w:t>Yesilirmak</w:t>
      </w:r>
      <w:proofErr w:type="spellEnd"/>
      <w:r w:rsidRPr="00E70106">
        <w:rPr>
          <w:color w:val="222222"/>
        </w:rPr>
        <w:t xml:space="preserve"> River B</w:t>
      </w:r>
      <w:r w:rsidR="006F3AF2" w:rsidRPr="00E70106">
        <w:rPr>
          <w:color w:val="222222"/>
        </w:rPr>
        <w:t>asin,</w:t>
      </w:r>
      <w:r w:rsidR="008349F3" w:rsidRPr="00E70106">
        <w:rPr>
          <w:color w:val="222222"/>
        </w:rPr>
        <w:t xml:space="preserve"> </w:t>
      </w:r>
      <w:proofErr w:type="spellStart"/>
      <w:r w:rsidRPr="00E70106">
        <w:rPr>
          <w:color w:val="222222"/>
        </w:rPr>
        <w:t>Turkiye</w:t>
      </w:r>
      <w:proofErr w:type="spellEnd"/>
      <w:r w:rsidRPr="00E70106">
        <w:rPr>
          <w:color w:val="222222"/>
        </w:rPr>
        <w:t>.</w:t>
      </w:r>
      <w:r w:rsidR="008349F3" w:rsidRPr="00E70106">
        <w:rPr>
          <w:color w:val="222222"/>
        </w:rPr>
        <w:t xml:space="preserve"> </w:t>
      </w:r>
      <w:r w:rsidRPr="00E70106">
        <w:rPr>
          <w:i/>
          <w:iCs/>
          <w:color w:val="222222"/>
        </w:rPr>
        <w:t>Environmental Science and Pollution Research</w:t>
      </w:r>
      <w:r w:rsidRPr="00E70106">
        <w:rPr>
          <w:color w:val="222222"/>
        </w:rPr>
        <w:t xml:space="preserve">, </w:t>
      </w:r>
      <w:r w:rsidRPr="00E70106">
        <w:rPr>
          <w:i/>
          <w:iCs/>
          <w:color w:val="222222"/>
        </w:rPr>
        <w:t>28</w:t>
      </w:r>
      <w:r w:rsidRPr="00E70106">
        <w:rPr>
          <w:color w:val="222222"/>
        </w:rPr>
        <w:t>, 24</w:t>
      </w:r>
      <w:r w:rsidR="006F3AF2" w:rsidRPr="00E70106">
        <w:rPr>
          <w:color w:val="222222"/>
        </w:rPr>
        <w:t>830-24846</w:t>
      </w:r>
      <w:r w:rsidR="008349F3" w:rsidRPr="00E70106">
        <w:rPr>
          <w:color w:val="222222"/>
        </w:rPr>
        <w:t xml:space="preserve">. </w:t>
      </w:r>
      <w:r w:rsidR="00E70106" w:rsidRPr="00E70106">
        <w:rPr>
          <w:color w:val="222222"/>
        </w:rPr>
        <w:t>https://</w:t>
      </w:r>
      <w:hyperlink r:id="rId25" w:tgtFrame="_blank" w:history="1">
        <w:r w:rsidRPr="00E70106">
          <w:rPr>
            <w:rStyle w:val="Hipercze"/>
            <w:u w:val="none"/>
            <w:lang w:eastAsia="tr-TR"/>
          </w:rPr>
          <w:t>10.1007/s11356-021-13013-6</w:t>
        </w:r>
      </w:hyperlink>
    </w:p>
    <w:p w14:paraId="6C9C6275" w14:textId="60655961" w:rsidR="00C81FDA" w:rsidRPr="00E70106" w:rsidRDefault="00C81FDA" w:rsidP="00D17679">
      <w:pPr>
        <w:pStyle w:val="Rlit"/>
        <w:rPr>
          <w:rFonts w:eastAsiaTheme="minorEastAsia"/>
          <w:noProof/>
        </w:rPr>
      </w:pPr>
      <w:r w:rsidRPr="00E70106">
        <w:rPr>
          <w:rFonts w:eastAsiaTheme="minorEastAsia"/>
          <w:noProof/>
        </w:rPr>
        <w:t>Kumar, R., Singh,</w:t>
      </w:r>
      <w:r w:rsidR="00024C27" w:rsidRPr="00E70106">
        <w:rPr>
          <w:rFonts w:eastAsiaTheme="minorEastAsia"/>
          <w:noProof/>
        </w:rPr>
        <w:t xml:space="preserve"> </w:t>
      </w:r>
      <w:r w:rsidRPr="00E70106">
        <w:rPr>
          <w:rFonts w:eastAsiaTheme="minorEastAsia"/>
          <w:noProof/>
        </w:rPr>
        <w:t>S., Randhawa, S.</w:t>
      </w:r>
      <w:r w:rsidR="005D7888">
        <w:rPr>
          <w:rFonts w:eastAsiaTheme="minorEastAsia"/>
          <w:noProof/>
        </w:rPr>
        <w:t xml:space="preserve"> </w:t>
      </w:r>
      <w:r w:rsidRPr="00E70106">
        <w:rPr>
          <w:rFonts w:eastAsiaTheme="minorEastAsia"/>
          <w:noProof/>
        </w:rPr>
        <w:t>S., Singh, K.</w:t>
      </w:r>
      <w:r w:rsidR="005D7888">
        <w:rPr>
          <w:rFonts w:eastAsiaTheme="minorEastAsia"/>
          <w:noProof/>
        </w:rPr>
        <w:t xml:space="preserve"> </w:t>
      </w:r>
      <w:r w:rsidRPr="00E70106">
        <w:rPr>
          <w:rFonts w:eastAsiaTheme="minorEastAsia"/>
          <w:noProof/>
        </w:rPr>
        <w:t xml:space="preserve">K., </w:t>
      </w:r>
      <w:r w:rsidR="005D7888">
        <w:rPr>
          <w:color w:val="222222"/>
        </w:rPr>
        <w:t xml:space="preserve">&amp; </w:t>
      </w:r>
      <w:r w:rsidRPr="00E70106">
        <w:rPr>
          <w:rFonts w:eastAsiaTheme="minorEastAsia"/>
          <w:noProof/>
        </w:rPr>
        <w:t>Rana, J.</w:t>
      </w:r>
      <w:r w:rsidR="005D7888">
        <w:rPr>
          <w:rFonts w:eastAsiaTheme="minorEastAsia"/>
          <w:noProof/>
        </w:rPr>
        <w:t xml:space="preserve"> </w:t>
      </w:r>
      <w:r w:rsidRPr="00E70106">
        <w:rPr>
          <w:rFonts w:eastAsiaTheme="minorEastAsia"/>
          <w:noProof/>
        </w:rPr>
        <w:t>C. (2009). Tem</w:t>
      </w:r>
      <w:r w:rsidR="006F3AF2" w:rsidRPr="00E70106">
        <w:rPr>
          <w:rFonts w:eastAsiaTheme="minorEastAsia"/>
          <w:noProof/>
        </w:rPr>
        <w:t xml:space="preserve">perature Trend Analysis in The </w:t>
      </w:r>
      <w:r w:rsidRPr="00E70106">
        <w:rPr>
          <w:rFonts w:eastAsiaTheme="minorEastAsia"/>
          <w:noProof/>
        </w:rPr>
        <w:t xml:space="preserve">Glacier Region of Naradu Valley, Himachal Himalaya, India. </w:t>
      </w:r>
      <w:r w:rsidRPr="00E70106">
        <w:rPr>
          <w:rFonts w:eastAsiaTheme="minorEastAsia"/>
          <w:i/>
          <w:iCs/>
          <w:noProof/>
        </w:rPr>
        <w:t>C. R. Geoscience</w:t>
      </w:r>
      <w:r w:rsidRPr="00E70106">
        <w:rPr>
          <w:rFonts w:eastAsiaTheme="minorEastAsia"/>
          <w:noProof/>
        </w:rPr>
        <w:t xml:space="preserve">, </w:t>
      </w:r>
      <w:r w:rsidRPr="00E70106">
        <w:rPr>
          <w:rFonts w:eastAsiaTheme="minorEastAsia"/>
          <w:i/>
          <w:iCs/>
          <w:noProof/>
        </w:rPr>
        <w:t>346</w:t>
      </w:r>
      <w:r w:rsidR="00E70106">
        <w:rPr>
          <w:rFonts w:eastAsiaTheme="minorEastAsia"/>
          <w:noProof/>
        </w:rPr>
        <w:t>,</w:t>
      </w:r>
      <w:r w:rsidRPr="00E70106">
        <w:rPr>
          <w:rFonts w:eastAsiaTheme="minorEastAsia"/>
          <w:noProof/>
        </w:rPr>
        <w:t xml:space="preserve"> 213</w:t>
      </w:r>
      <w:r w:rsidR="00E70106">
        <w:rPr>
          <w:rFonts w:eastAsiaTheme="minorEastAsia"/>
          <w:noProof/>
        </w:rPr>
        <w:t>-</w:t>
      </w:r>
      <w:r w:rsidRPr="00E70106">
        <w:rPr>
          <w:rFonts w:eastAsiaTheme="minorEastAsia"/>
          <w:noProof/>
        </w:rPr>
        <w:t>222</w:t>
      </w:r>
      <w:r w:rsidR="00E70106">
        <w:rPr>
          <w:rFonts w:eastAsiaTheme="minorEastAsia"/>
          <w:noProof/>
        </w:rPr>
        <w:t>.</w:t>
      </w:r>
    </w:p>
    <w:p w14:paraId="467A16F2" w14:textId="66392948" w:rsidR="00C81FDA" w:rsidRPr="00E70106" w:rsidRDefault="00C81FDA" w:rsidP="00D17679">
      <w:pPr>
        <w:pStyle w:val="Rlit"/>
        <w:rPr>
          <w:rFonts w:eastAsiaTheme="minorHAnsi"/>
          <w:lang w:val="tr-TR"/>
        </w:rPr>
      </w:pPr>
      <w:r w:rsidRPr="00E70106">
        <w:rPr>
          <w:noProof/>
        </w:rPr>
        <w:t xml:space="preserve">Lu, G. Y., </w:t>
      </w:r>
      <w:r w:rsidR="005D7888">
        <w:rPr>
          <w:color w:val="222222"/>
        </w:rPr>
        <w:t xml:space="preserve">&amp; </w:t>
      </w:r>
      <w:r w:rsidRPr="00E70106">
        <w:rPr>
          <w:noProof/>
        </w:rPr>
        <w:t>Wang, D.</w:t>
      </w:r>
      <w:r w:rsidR="00F349A0">
        <w:rPr>
          <w:noProof/>
        </w:rPr>
        <w:t xml:space="preserve"> </w:t>
      </w:r>
      <w:r w:rsidRPr="00E70106">
        <w:rPr>
          <w:noProof/>
        </w:rPr>
        <w:t xml:space="preserve">W. (2008). </w:t>
      </w:r>
      <w:r w:rsidRPr="00E70106">
        <w:rPr>
          <w:rFonts w:eastAsiaTheme="minorEastAsia"/>
          <w:bCs/>
          <w:noProof/>
        </w:rPr>
        <w:t>An adaptive inverse-distance weighting spatial in</w:t>
      </w:r>
      <w:r w:rsidR="006F3AF2" w:rsidRPr="00E70106">
        <w:rPr>
          <w:rFonts w:eastAsiaTheme="minorEastAsia"/>
          <w:bCs/>
          <w:noProof/>
        </w:rPr>
        <w:t>terpolation techniqu</w:t>
      </w:r>
      <w:r w:rsidR="00E70106" w:rsidRPr="00F349A0">
        <w:rPr>
          <w:rFonts w:eastAsiaTheme="minorEastAsia"/>
          <w:bCs/>
          <w:noProof/>
        </w:rPr>
        <w:t>.</w:t>
      </w:r>
      <w:r w:rsidR="006F3AF2" w:rsidRPr="00F349A0">
        <w:rPr>
          <w:rFonts w:eastAsiaTheme="minorEastAsia"/>
          <w:bCs/>
          <w:noProof/>
        </w:rPr>
        <w:t xml:space="preserve"> </w:t>
      </w:r>
      <w:hyperlink r:id="rId26" w:history="1">
        <w:r w:rsidR="00564092" w:rsidRPr="00CC1244">
          <w:rPr>
            <w:rStyle w:val="Hipercze"/>
            <w:rFonts w:eastAsiaTheme="minorEastAsia"/>
            <w:bCs/>
            <w:i/>
            <w:noProof/>
          </w:rPr>
          <w:t>Computers &amp; Geo-sciences</w:t>
        </w:r>
      </w:hyperlink>
      <w:r w:rsidRPr="00F349A0">
        <w:rPr>
          <w:rFonts w:eastAsiaTheme="minorEastAsia"/>
          <w:bCs/>
          <w:noProof/>
        </w:rPr>
        <w:t>,</w:t>
      </w:r>
      <w:r w:rsidRPr="00E70106">
        <w:rPr>
          <w:rFonts w:eastAsiaTheme="minorEastAsia"/>
          <w:bCs/>
          <w:noProof/>
        </w:rPr>
        <w:t xml:space="preserve"> </w:t>
      </w:r>
      <w:r w:rsidRPr="00E70106">
        <w:rPr>
          <w:rFonts w:eastAsiaTheme="minorEastAsia"/>
          <w:bCs/>
          <w:i/>
          <w:iCs/>
          <w:noProof/>
        </w:rPr>
        <w:t>34</w:t>
      </w:r>
      <w:r w:rsidRPr="00E70106">
        <w:rPr>
          <w:rFonts w:eastAsiaTheme="minorEastAsia"/>
          <w:bCs/>
          <w:noProof/>
        </w:rPr>
        <w:t>(9), 1044-1055</w:t>
      </w:r>
      <w:r w:rsidR="00E70106">
        <w:rPr>
          <w:rFonts w:eastAsiaTheme="minorEastAsia"/>
          <w:bCs/>
          <w:noProof/>
        </w:rPr>
        <w:t>.</w:t>
      </w:r>
      <w:r w:rsidRPr="00E70106">
        <w:rPr>
          <w:rFonts w:eastAsiaTheme="minorEastAsia"/>
          <w:bCs/>
          <w:noProof/>
        </w:rPr>
        <w:t xml:space="preserve"> </w:t>
      </w:r>
      <w:r w:rsidR="00E70106" w:rsidRPr="00E70106">
        <w:rPr>
          <w:rFonts w:eastAsiaTheme="minorEastAsia"/>
          <w:bCs/>
          <w:noProof/>
        </w:rPr>
        <w:t>https://</w:t>
      </w:r>
      <w:hyperlink r:id="rId27" w:tgtFrame="_blank" w:tooltip="Persistent link using digital object identifier" w:history="1">
        <w:r w:rsidRPr="00E70106">
          <w:rPr>
            <w:rStyle w:val="anchor-text"/>
          </w:rPr>
          <w:t>10.1016/j.cageo.2007.07.010</w:t>
        </w:r>
      </w:hyperlink>
    </w:p>
    <w:p w14:paraId="54CF0E1D" w14:textId="0E3FDC29" w:rsidR="00C81FDA" w:rsidRPr="00E70106" w:rsidRDefault="00C81FDA" w:rsidP="00D17679">
      <w:pPr>
        <w:pStyle w:val="Rlit"/>
        <w:rPr>
          <w:rFonts w:eastAsiaTheme="minorEastAsia"/>
          <w:noProof/>
        </w:rPr>
      </w:pPr>
      <w:r w:rsidRPr="00E70106">
        <w:rPr>
          <w:rFonts w:eastAsiaTheme="minorEastAsia"/>
          <w:noProof/>
        </w:rPr>
        <w:t>Mann</w:t>
      </w:r>
      <w:r w:rsidR="00E70106">
        <w:rPr>
          <w:rFonts w:eastAsiaTheme="minorEastAsia"/>
          <w:noProof/>
        </w:rPr>
        <w:t>,</w:t>
      </w:r>
      <w:r w:rsidRPr="00E70106">
        <w:rPr>
          <w:rFonts w:eastAsiaTheme="minorEastAsia"/>
          <w:noProof/>
        </w:rPr>
        <w:t xml:space="preserve"> H. B. (1945). Non-parametric Tests Against Trend</w:t>
      </w:r>
      <w:r w:rsidR="00E70106">
        <w:rPr>
          <w:rFonts w:eastAsiaTheme="minorEastAsia"/>
          <w:noProof/>
        </w:rPr>
        <w:t>.</w:t>
      </w:r>
      <w:r w:rsidRPr="00E70106">
        <w:rPr>
          <w:rFonts w:eastAsiaTheme="minorEastAsia"/>
          <w:noProof/>
        </w:rPr>
        <w:t xml:space="preserve"> </w:t>
      </w:r>
      <w:r w:rsidRPr="00E70106">
        <w:rPr>
          <w:rFonts w:eastAsiaTheme="minorEastAsia"/>
          <w:i/>
          <w:noProof/>
        </w:rPr>
        <w:t>Econometrica,</w:t>
      </w:r>
      <w:r w:rsidRPr="00E70106">
        <w:rPr>
          <w:rFonts w:eastAsiaTheme="minorEastAsia"/>
          <w:noProof/>
        </w:rPr>
        <w:t xml:space="preserve"> </w:t>
      </w:r>
      <w:r w:rsidRPr="00E70106">
        <w:rPr>
          <w:rFonts w:eastAsiaTheme="minorEastAsia"/>
          <w:i/>
          <w:iCs/>
          <w:noProof/>
        </w:rPr>
        <w:t>13</w:t>
      </w:r>
      <w:r w:rsidRPr="00E70106">
        <w:rPr>
          <w:rFonts w:eastAsiaTheme="minorEastAsia"/>
          <w:noProof/>
        </w:rPr>
        <w:t>, 245-259</w:t>
      </w:r>
      <w:r w:rsidR="008349F3" w:rsidRPr="00E70106">
        <w:rPr>
          <w:rFonts w:eastAsiaTheme="minorEastAsia"/>
          <w:noProof/>
        </w:rPr>
        <w:t>.</w:t>
      </w:r>
    </w:p>
    <w:p w14:paraId="265D6453" w14:textId="71274477" w:rsidR="00C81FDA" w:rsidRPr="00E70106" w:rsidRDefault="00C81FDA" w:rsidP="00E70106">
      <w:pPr>
        <w:pStyle w:val="Rlit"/>
        <w:jc w:val="left"/>
        <w:rPr>
          <w:rFonts w:eastAsiaTheme="minorHAnsi"/>
          <w:lang w:val="tr-TR"/>
        </w:rPr>
      </w:pPr>
      <w:r w:rsidRPr="00E70106">
        <w:t>Mancuso, G., Parlato, M.</w:t>
      </w:r>
      <w:r w:rsidR="00E70106">
        <w:t xml:space="preserve"> </w:t>
      </w:r>
      <w:r w:rsidRPr="00E70106">
        <w:t>C.</w:t>
      </w:r>
      <w:r w:rsidR="00E70106">
        <w:t xml:space="preserve"> </w:t>
      </w:r>
      <w:r w:rsidRPr="00E70106">
        <w:t xml:space="preserve">M., </w:t>
      </w:r>
      <w:proofErr w:type="spellStart"/>
      <w:r w:rsidRPr="00E70106">
        <w:t>Lavrnı´C</w:t>
      </w:r>
      <w:proofErr w:type="spellEnd"/>
      <w:r w:rsidRPr="00E70106">
        <w:rPr>
          <w:noProof/>
          <w:kern w:val="32"/>
        </w:rPr>
        <w:t xml:space="preserve"> S., </w:t>
      </w:r>
      <w:r w:rsidRPr="00E70106">
        <w:t xml:space="preserve">Toscano, A., </w:t>
      </w:r>
      <w:r w:rsidR="005D7888">
        <w:rPr>
          <w:color w:val="222222"/>
        </w:rPr>
        <w:t xml:space="preserve">&amp; </w:t>
      </w:r>
      <w:r w:rsidRPr="00E70106">
        <w:t xml:space="preserve">Valenti, F. (2022). </w:t>
      </w:r>
      <w:r w:rsidR="006F3AF2" w:rsidRPr="00E70106">
        <w:rPr>
          <w:noProof/>
          <w:kern w:val="32"/>
        </w:rPr>
        <w:t xml:space="preserve">GIS-based assessment of the </w:t>
      </w:r>
      <w:r w:rsidRPr="00E70106">
        <w:rPr>
          <w:noProof/>
          <w:kern w:val="32"/>
        </w:rPr>
        <w:t>potential for treated wastewater reuse in agricultural irrigation: a</w:t>
      </w:r>
      <w:r w:rsidR="006F3AF2" w:rsidRPr="00E70106">
        <w:rPr>
          <w:noProof/>
          <w:kern w:val="32"/>
        </w:rPr>
        <w:t xml:space="preserve"> case study in Northern Italy</w:t>
      </w:r>
      <w:r w:rsidR="00E70106">
        <w:rPr>
          <w:noProof/>
          <w:kern w:val="32"/>
        </w:rPr>
        <w:t>.</w:t>
      </w:r>
      <w:r w:rsidR="006F3AF2" w:rsidRPr="00E70106">
        <w:rPr>
          <w:noProof/>
          <w:kern w:val="32"/>
        </w:rPr>
        <w:t xml:space="preserve"> </w:t>
      </w:r>
      <w:r w:rsidRPr="00E70106">
        <w:rPr>
          <w:i/>
        </w:rPr>
        <w:t>Sustainability</w:t>
      </w:r>
      <w:r w:rsidRPr="00E70106">
        <w:rPr>
          <w:iCs/>
        </w:rPr>
        <w:t xml:space="preserve">, </w:t>
      </w:r>
      <w:r w:rsidRPr="00E70106">
        <w:rPr>
          <w:i/>
          <w:iCs/>
        </w:rPr>
        <w:t>14</w:t>
      </w:r>
      <w:r w:rsidRPr="00E70106">
        <w:t xml:space="preserve">, 9364. </w:t>
      </w:r>
      <w:r w:rsidR="00E70106" w:rsidRPr="00E70106">
        <w:t>https://</w:t>
      </w:r>
      <w:hyperlink r:id="rId28" w:history="1">
        <w:r w:rsidRPr="00E70106">
          <w:rPr>
            <w:rStyle w:val="Hipercze"/>
            <w:u w:val="none"/>
          </w:rPr>
          <w:t>10.3390/su14159364</w:t>
        </w:r>
      </w:hyperlink>
    </w:p>
    <w:p w14:paraId="67DE8C4E" w14:textId="7A9F863F" w:rsidR="00C81FDA" w:rsidRPr="00E70106" w:rsidRDefault="00C81FDA" w:rsidP="00D17679">
      <w:pPr>
        <w:pStyle w:val="Rlit"/>
        <w:rPr>
          <w:rFonts w:eastAsiaTheme="minorEastAsia"/>
          <w:noProof/>
        </w:rPr>
      </w:pPr>
      <w:r w:rsidRPr="00E70106">
        <w:rPr>
          <w:rFonts w:eastAsiaTheme="minorEastAsia"/>
          <w:noProof/>
        </w:rPr>
        <w:t>Muttaqin</w:t>
      </w:r>
      <w:r w:rsidR="00E70106">
        <w:rPr>
          <w:rFonts w:eastAsiaTheme="minorEastAsia"/>
          <w:noProof/>
        </w:rPr>
        <w:t>,</w:t>
      </w:r>
      <w:r w:rsidRPr="00E70106">
        <w:rPr>
          <w:rFonts w:eastAsiaTheme="minorEastAsia"/>
          <w:noProof/>
        </w:rPr>
        <w:t xml:space="preserve"> H. F. (2020). Trend Analysis and Data Modeling of Domestıc Was</w:t>
      </w:r>
      <w:r w:rsidR="006F3AF2" w:rsidRPr="00E70106">
        <w:rPr>
          <w:rFonts w:eastAsiaTheme="minorEastAsia"/>
          <w:noProof/>
        </w:rPr>
        <w:t xml:space="preserve">tewater Quality as Preparation </w:t>
      </w:r>
      <w:r w:rsidRPr="00E70106">
        <w:rPr>
          <w:rFonts w:eastAsiaTheme="minorEastAsia"/>
          <w:noProof/>
        </w:rPr>
        <w:t>Towards Smart Environment Platform Development</w:t>
      </w:r>
      <w:r w:rsidR="00E70106">
        <w:rPr>
          <w:rFonts w:eastAsiaTheme="minorEastAsia"/>
          <w:noProof/>
        </w:rPr>
        <w:t>.</w:t>
      </w:r>
      <w:r w:rsidRPr="00E70106">
        <w:rPr>
          <w:rFonts w:eastAsiaTheme="minorEastAsia"/>
          <w:noProof/>
        </w:rPr>
        <w:t xml:space="preserve"> </w:t>
      </w:r>
      <w:r w:rsidRPr="00E70106">
        <w:rPr>
          <w:rFonts w:eastAsiaTheme="minorEastAsia"/>
          <w:i/>
          <w:noProof/>
        </w:rPr>
        <w:t>Palarch</w:t>
      </w:r>
      <w:r w:rsidR="001A4B15">
        <w:rPr>
          <w:rFonts w:eastAsiaTheme="minorEastAsia"/>
          <w:i/>
          <w:noProof/>
        </w:rPr>
        <w:t>'</w:t>
      </w:r>
      <w:r w:rsidRPr="00E70106">
        <w:rPr>
          <w:rFonts w:eastAsiaTheme="minorEastAsia"/>
          <w:i/>
          <w:noProof/>
        </w:rPr>
        <w:t>s Jou</w:t>
      </w:r>
      <w:r w:rsidR="006F3AF2" w:rsidRPr="00E70106">
        <w:rPr>
          <w:rFonts w:eastAsiaTheme="minorEastAsia"/>
          <w:i/>
          <w:noProof/>
        </w:rPr>
        <w:t xml:space="preserve">rnal of Archaeology of Egypt / </w:t>
      </w:r>
      <w:r w:rsidRPr="00E70106">
        <w:rPr>
          <w:rFonts w:eastAsiaTheme="minorEastAsia"/>
          <w:i/>
          <w:noProof/>
        </w:rPr>
        <w:t>Egyptology</w:t>
      </w:r>
      <w:r w:rsidRPr="00E70106">
        <w:rPr>
          <w:rFonts w:eastAsiaTheme="minorEastAsia"/>
          <w:iCs/>
          <w:noProof/>
        </w:rPr>
        <w:t xml:space="preserve">, </w:t>
      </w:r>
      <w:r w:rsidRPr="00E70106">
        <w:rPr>
          <w:rFonts w:eastAsiaTheme="minorEastAsia"/>
          <w:i/>
          <w:iCs/>
          <w:noProof/>
        </w:rPr>
        <w:t>17</w:t>
      </w:r>
      <w:r w:rsidRPr="00E70106">
        <w:rPr>
          <w:rFonts w:eastAsiaTheme="minorEastAsia"/>
          <w:noProof/>
        </w:rPr>
        <w:t>(10), 1954-1963</w:t>
      </w:r>
      <w:r w:rsidR="008349F3" w:rsidRPr="00E70106">
        <w:rPr>
          <w:rFonts w:eastAsiaTheme="minorEastAsia"/>
          <w:noProof/>
        </w:rPr>
        <w:t>.</w:t>
      </w:r>
    </w:p>
    <w:p w14:paraId="5FB98977" w14:textId="3C914409" w:rsidR="00C81FDA" w:rsidRPr="00E70106" w:rsidRDefault="00C81FDA" w:rsidP="00D17679">
      <w:pPr>
        <w:pStyle w:val="Rlit"/>
        <w:rPr>
          <w:rFonts w:eastAsiaTheme="minorEastAsia"/>
          <w:noProof/>
        </w:rPr>
      </w:pPr>
      <w:r w:rsidRPr="00E70106">
        <w:rPr>
          <w:rFonts w:eastAsiaTheme="minorEastAsia"/>
          <w:noProof/>
        </w:rPr>
        <w:lastRenderedPageBreak/>
        <w:t xml:space="preserve">Samsunlu, A. (2008). </w:t>
      </w:r>
      <w:r w:rsidRPr="00F349A0">
        <w:rPr>
          <w:rFonts w:eastAsiaTheme="minorEastAsia"/>
          <w:i/>
          <w:iCs/>
          <w:noProof/>
        </w:rPr>
        <w:t>Çevre Mühendisliği Kimyası</w:t>
      </w:r>
      <w:r w:rsidR="00F349A0">
        <w:rPr>
          <w:rFonts w:eastAsiaTheme="minorEastAsia"/>
          <w:noProof/>
        </w:rPr>
        <w:t>.</w:t>
      </w:r>
      <w:r w:rsidRPr="00E70106">
        <w:rPr>
          <w:rFonts w:eastAsiaTheme="minorEastAsia"/>
          <w:noProof/>
        </w:rPr>
        <w:t xml:space="preserve"> Birsen Yayınevi, 6. Ba</w:t>
      </w:r>
      <w:r w:rsidR="006F3AF2" w:rsidRPr="00E70106">
        <w:rPr>
          <w:rFonts w:eastAsiaTheme="minorEastAsia"/>
          <w:noProof/>
        </w:rPr>
        <w:t xml:space="preserve">skı, </w:t>
      </w:r>
      <w:r w:rsidR="00E70106">
        <w:rPr>
          <w:rFonts w:eastAsiaTheme="minorEastAsia"/>
          <w:noProof/>
        </w:rPr>
        <w:t>p</w:t>
      </w:r>
      <w:r w:rsidR="006F3AF2" w:rsidRPr="00E70106">
        <w:rPr>
          <w:rFonts w:eastAsiaTheme="minorEastAsia"/>
          <w:noProof/>
        </w:rPr>
        <w:t>.</w:t>
      </w:r>
      <w:r w:rsidR="00E70106">
        <w:rPr>
          <w:rFonts w:eastAsiaTheme="minorEastAsia"/>
          <w:noProof/>
        </w:rPr>
        <w:t xml:space="preserve"> </w:t>
      </w:r>
      <w:r w:rsidR="006F3AF2" w:rsidRPr="00E70106">
        <w:rPr>
          <w:rFonts w:eastAsiaTheme="minorEastAsia"/>
          <w:noProof/>
        </w:rPr>
        <w:t>396, İstanbul, Türkiye</w:t>
      </w:r>
      <w:r w:rsidR="00173B62">
        <w:rPr>
          <w:rFonts w:eastAsiaTheme="minorEastAsia"/>
          <w:noProof/>
        </w:rPr>
        <w:t>.</w:t>
      </w:r>
      <w:r w:rsidR="006F3AF2" w:rsidRPr="00E70106">
        <w:rPr>
          <w:rFonts w:eastAsiaTheme="minorEastAsia"/>
          <w:noProof/>
        </w:rPr>
        <w:t xml:space="preserve"> </w:t>
      </w:r>
      <w:r w:rsidRPr="00E70106">
        <w:rPr>
          <w:rFonts w:eastAsiaTheme="minorEastAsia"/>
          <w:noProof/>
        </w:rPr>
        <w:t>(in Turkish)</w:t>
      </w:r>
    </w:p>
    <w:p w14:paraId="5EF4D1B5" w14:textId="5667C12B" w:rsidR="00C81FDA" w:rsidRPr="00E70106" w:rsidRDefault="00C81FDA" w:rsidP="00D17679">
      <w:pPr>
        <w:pStyle w:val="Rlit"/>
        <w:rPr>
          <w:rFonts w:eastAsiaTheme="minorEastAsia"/>
          <w:noProof/>
        </w:rPr>
      </w:pPr>
      <w:r w:rsidRPr="00E70106">
        <w:rPr>
          <w:rFonts w:eastAsiaTheme="minorEastAsia"/>
          <w:noProof/>
        </w:rPr>
        <w:t xml:space="preserve">Zeyrek, Y. (1996). </w:t>
      </w:r>
      <w:r w:rsidRPr="00F349A0">
        <w:rPr>
          <w:rFonts w:eastAsiaTheme="minorEastAsia"/>
          <w:i/>
          <w:iCs/>
          <w:noProof/>
        </w:rPr>
        <w:t>Su Kirliliği ve Ülkemizde Su Kirliliği Kontrol Yönetme</w:t>
      </w:r>
      <w:r w:rsidR="006F3AF2" w:rsidRPr="00F349A0">
        <w:rPr>
          <w:rFonts w:eastAsiaTheme="minorEastAsia"/>
          <w:i/>
          <w:iCs/>
          <w:noProof/>
        </w:rPr>
        <w:t>liği'nin Uygulanışı</w:t>
      </w:r>
      <w:r w:rsidR="00F349A0">
        <w:rPr>
          <w:rFonts w:eastAsiaTheme="minorEastAsia"/>
          <w:noProof/>
        </w:rPr>
        <w:t>.</w:t>
      </w:r>
      <w:r w:rsidR="006F3AF2" w:rsidRPr="00E70106">
        <w:rPr>
          <w:rFonts w:eastAsiaTheme="minorEastAsia"/>
          <w:noProof/>
        </w:rPr>
        <w:t xml:space="preserve"> Trakya'da </w:t>
      </w:r>
      <w:r w:rsidRPr="00E70106">
        <w:rPr>
          <w:rFonts w:eastAsiaTheme="minorEastAsia"/>
          <w:noProof/>
        </w:rPr>
        <w:t>Sanayileşme ve</w:t>
      </w:r>
      <w:r w:rsidR="00D377EF">
        <w:rPr>
          <w:rFonts w:eastAsiaTheme="minorEastAsia"/>
          <w:noProof/>
        </w:rPr>
        <w:t> </w:t>
      </w:r>
      <w:r w:rsidRPr="00E70106">
        <w:rPr>
          <w:rFonts w:eastAsiaTheme="minorEastAsia"/>
          <w:noProof/>
        </w:rPr>
        <w:t xml:space="preserve">Çevre Sempozyumu Bildiriler Kitabı, Çorlu, M.M.O. Yayın 1996, </w:t>
      </w:r>
      <w:r w:rsidR="005345E0">
        <w:rPr>
          <w:rFonts w:eastAsiaTheme="minorEastAsia"/>
          <w:noProof/>
        </w:rPr>
        <w:t xml:space="preserve">p. </w:t>
      </w:r>
      <w:r w:rsidRPr="00E70106">
        <w:rPr>
          <w:rFonts w:eastAsiaTheme="minorEastAsia"/>
          <w:noProof/>
        </w:rPr>
        <w:t>183, 548-</w:t>
      </w:r>
      <w:r w:rsidR="006F3AF2" w:rsidRPr="00E70106">
        <w:rPr>
          <w:rFonts w:eastAsiaTheme="minorEastAsia"/>
          <w:noProof/>
        </w:rPr>
        <w:t>552</w:t>
      </w:r>
      <w:r w:rsidR="00173B62">
        <w:rPr>
          <w:rFonts w:eastAsiaTheme="minorEastAsia"/>
          <w:noProof/>
        </w:rPr>
        <w:t>.</w:t>
      </w:r>
      <w:r w:rsidR="006F3AF2" w:rsidRPr="00E70106">
        <w:rPr>
          <w:rFonts w:eastAsiaTheme="minorEastAsia"/>
          <w:noProof/>
        </w:rPr>
        <w:t xml:space="preserve"> </w:t>
      </w:r>
      <w:r w:rsidRPr="00E70106">
        <w:rPr>
          <w:rFonts w:eastAsiaTheme="minorEastAsia"/>
          <w:noProof/>
        </w:rPr>
        <w:t>(in Turkish)</w:t>
      </w:r>
    </w:p>
    <w:p w14:paraId="711DF1FB" w14:textId="0A7A7DBF" w:rsidR="00C81FDA" w:rsidRPr="00E70106" w:rsidRDefault="00C81FDA" w:rsidP="00D17679">
      <w:pPr>
        <w:pStyle w:val="Rlit"/>
      </w:pPr>
      <w:r w:rsidRPr="00E70106">
        <w:t>Samsudin, M. S.,</w:t>
      </w:r>
      <w:r w:rsidR="00024C27" w:rsidRPr="00E70106">
        <w:t xml:space="preserve"> </w:t>
      </w:r>
      <w:proofErr w:type="spellStart"/>
      <w:r w:rsidRPr="00E70106">
        <w:t>Khalit</w:t>
      </w:r>
      <w:proofErr w:type="spellEnd"/>
      <w:r w:rsidRPr="00E70106">
        <w:t>, S. I.,</w:t>
      </w:r>
      <w:r w:rsidR="00024C27" w:rsidRPr="00E70106">
        <w:t xml:space="preserve"> </w:t>
      </w:r>
      <w:proofErr w:type="spellStart"/>
      <w:r w:rsidRPr="00E70106">
        <w:t>Juahir</w:t>
      </w:r>
      <w:proofErr w:type="spellEnd"/>
      <w:r w:rsidRPr="00E70106">
        <w:t xml:space="preserve">, H., </w:t>
      </w:r>
      <w:proofErr w:type="spellStart"/>
      <w:r w:rsidRPr="00E70106">
        <w:t>Nasır</w:t>
      </w:r>
      <w:proofErr w:type="spellEnd"/>
      <w:r w:rsidRPr="00E70106">
        <w:t>, M.</w:t>
      </w:r>
      <w:r w:rsidR="005345E0">
        <w:t xml:space="preserve"> </w:t>
      </w:r>
      <w:r w:rsidRPr="00E70106">
        <w:t>F.</w:t>
      </w:r>
      <w:r w:rsidR="005345E0">
        <w:t xml:space="preserve"> </w:t>
      </w:r>
      <w:r w:rsidRPr="00E70106">
        <w:t>M.,</w:t>
      </w:r>
      <w:r w:rsidR="00024C27" w:rsidRPr="00E70106">
        <w:t xml:space="preserve"> </w:t>
      </w:r>
      <w:r w:rsidRPr="00E70106">
        <w:t>Kamarudin,</w:t>
      </w:r>
      <w:r w:rsidR="00024C27" w:rsidRPr="00E70106">
        <w:t xml:space="preserve"> </w:t>
      </w:r>
      <w:r w:rsidR="006F3AF2" w:rsidRPr="00E70106">
        <w:t>M.</w:t>
      </w:r>
      <w:r w:rsidR="005345E0">
        <w:t xml:space="preserve"> </w:t>
      </w:r>
      <w:r w:rsidR="006F3AF2" w:rsidRPr="00E70106">
        <w:t>K.</w:t>
      </w:r>
      <w:r w:rsidR="005345E0">
        <w:t xml:space="preserve"> </w:t>
      </w:r>
      <w:r w:rsidR="006F3AF2" w:rsidRPr="00E70106">
        <w:t>A.</w:t>
      </w:r>
      <w:r w:rsidR="005345E0">
        <w:t xml:space="preserve"> </w:t>
      </w:r>
      <w:r w:rsidR="006F3AF2" w:rsidRPr="00E70106">
        <w:t xml:space="preserve">K., </w:t>
      </w:r>
      <w:r w:rsidR="005D7888">
        <w:rPr>
          <w:color w:val="222222"/>
        </w:rPr>
        <w:t xml:space="preserve">&amp; </w:t>
      </w:r>
      <w:proofErr w:type="spellStart"/>
      <w:r w:rsidR="006F3AF2" w:rsidRPr="00E70106">
        <w:t>Lananan</w:t>
      </w:r>
      <w:proofErr w:type="spellEnd"/>
      <w:r w:rsidR="006F3AF2" w:rsidRPr="00E70106">
        <w:t xml:space="preserve">, F. (2017). </w:t>
      </w:r>
      <w:r w:rsidRPr="00E70106">
        <w:t>Application of Mann-Kendall in Analyzing Water Quality Data Tr</w:t>
      </w:r>
      <w:r w:rsidR="006F3AF2" w:rsidRPr="00E70106">
        <w:t>end at Perlis River, Malaysia</w:t>
      </w:r>
      <w:r w:rsidR="005345E0">
        <w:t>.</w:t>
      </w:r>
      <w:r w:rsidR="006F3AF2" w:rsidRPr="00E70106">
        <w:t xml:space="preserve"> </w:t>
      </w:r>
      <w:r w:rsidRPr="00E70106">
        <w:rPr>
          <w:i/>
        </w:rPr>
        <w:t>International Journal on Advanced Science Engineering Information Tevhnology</w:t>
      </w:r>
      <w:r w:rsidRPr="005345E0">
        <w:rPr>
          <w:iCs/>
        </w:rPr>
        <w:t xml:space="preserve">, </w:t>
      </w:r>
      <w:r w:rsidRPr="005345E0">
        <w:rPr>
          <w:i/>
          <w:iCs/>
        </w:rPr>
        <w:t>7</w:t>
      </w:r>
      <w:r w:rsidRPr="00E70106">
        <w:t>(1), 78-85.</w:t>
      </w:r>
    </w:p>
    <w:p w14:paraId="24D9133C" w14:textId="42533DF5" w:rsidR="00C81FDA" w:rsidRPr="005345E0" w:rsidRDefault="00C81FDA" w:rsidP="005D7888">
      <w:pPr>
        <w:pStyle w:val="Rlit"/>
        <w:jc w:val="left"/>
        <w:rPr>
          <w:noProof/>
        </w:rPr>
      </w:pPr>
      <w:r w:rsidRPr="00E70106">
        <w:rPr>
          <w:rFonts w:eastAsiaTheme="minorEastAsia"/>
          <w:noProof/>
        </w:rPr>
        <w:t>Sakti, A. D.,</w:t>
      </w:r>
      <w:r w:rsidR="00024C27" w:rsidRPr="00E70106">
        <w:rPr>
          <w:rFonts w:eastAsiaTheme="minorEastAsia"/>
          <w:noProof/>
        </w:rPr>
        <w:t xml:space="preserve"> </w:t>
      </w:r>
      <w:r w:rsidRPr="00E70106">
        <w:rPr>
          <w:rFonts w:eastAsiaTheme="minorEastAsia"/>
          <w:noProof/>
        </w:rPr>
        <w:t>Mahdani, J. S., Santoso, C.,</w:t>
      </w:r>
      <w:r w:rsidR="006F3AF2" w:rsidRPr="00E70106">
        <w:rPr>
          <w:rFonts w:eastAsiaTheme="minorEastAsia"/>
          <w:noProof/>
        </w:rPr>
        <w:t xml:space="preserve"> Ihsan, K. T. N., Nastiti, A., </w:t>
      </w:r>
      <w:r w:rsidRPr="00E70106">
        <w:rPr>
          <w:rFonts w:eastAsiaTheme="minorEastAsia"/>
          <w:noProof/>
        </w:rPr>
        <w:t>Shabri</w:t>
      </w:r>
      <w:r w:rsidR="006F3AF2" w:rsidRPr="00E70106">
        <w:rPr>
          <w:rFonts w:eastAsiaTheme="minorEastAsia"/>
          <w:noProof/>
        </w:rPr>
        <w:t xml:space="preserve">na, Z., Safira, M., Rohma, F., </w:t>
      </w:r>
      <w:r w:rsidRPr="00E70106">
        <w:rPr>
          <w:rFonts w:eastAsiaTheme="minorEastAsia"/>
          <w:noProof/>
        </w:rPr>
        <w:t>Yulia</w:t>
      </w:r>
      <w:r w:rsidR="006F3AF2" w:rsidRPr="00E70106">
        <w:rPr>
          <w:rFonts w:eastAsiaTheme="minorEastAsia"/>
          <w:noProof/>
        </w:rPr>
        <w:t xml:space="preserve">nto, F., </w:t>
      </w:r>
      <w:r w:rsidR="005D7888">
        <w:rPr>
          <w:color w:val="222222"/>
        </w:rPr>
        <w:t>&amp; </w:t>
      </w:r>
      <w:proofErr w:type="spellStart"/>
      <w:r w:rsidR="006F3AF2" w:rsidRPr="00E70106">
        <w:rPr>
          <w:rFonts w:eastAsiaTheme="minorEastAsia"/>
          <w:noProof/>
        </w:rPr>
        <w:t>Virtriana</w:t>
      </w:r>
      <w:proofErr w:type="spellEnd"/>
      <w:r w:rsidR="006F3AF2" w:rsidRPr="00E70106">
        <w:rPr>
          <w:rFonts w:eastAsiaTheme="minorEastAsia"/>
          <w:noProof/>
        </w:rPr>
        <w:t>, R. (2023). Optimizing city-</w:t>
      </w:r>
      <w:r w:rsidRPr="00E70106">
        <w:rPr>
          <w:rFonts w:eastAsiaTheme="minorEastAsia"/>
          <w:noProof/>
        </w:rPr>
        <w:t>level centralize</w:t>
      </w:r>
      <w:r w:rsidR="006F3AF2" w:rsidRPr="00E70106">
        <w:rPr>
          <w:rFonts w:eastAsiaTheme="minorEastAsia"/>
          <w:noProof/>
        </w:rPr>
        <w:t xml:space="preserve">d wastewater management system </w:t>
      </w:r>
      <w:r w:rsidRPr="00E70106">
        <w:rPr>
          <w:rFonts w:eastAsiaTheme="minorEastAsia"/>
          <w:noProof/>
        </w:rPr>
        <w:t>using machine learning and spatial network analysis</w:t>
      </w:r>
      <w:r w:rsidR="005345E0">
        <w:rPr>
          <w:rFonts w:eastAsiaTheme="minorEastAsia"/>
          <w:noProof/>
        </w:rPr>
        <w:t>.</w:t>
      </w:r>
      <w:r w:rsidRPr="00E70106">
        <w:rPr>
          <w:rFonts w:eastAsiaTheme="minorEastAsia"/>
          <w:noProof/>
        </w:rPr>
        <w:t xml:space="preserve"> </w:t>
      </w:r>
      <w:r w:rsidRPr="00E70106">
        <w:rPr>
          <w:rFonts w:eastAsiaTheme="minorEastAsia"/>
          <w:i/>
          <w:noProof/>
        </w:rPr>
        <w:t>Environmental Technology &amp; Innovation</w:t>
      </w:r>
      <w:r w:rsidRPr="005345E0">
        <w:rPr>
          <w:rFonts w:eastAsiaTheme="minorEastAsia"/>
          <w:iCs/>
          <w:noProof/>
        </w:rPr>
        <w:t>,</w:t>
      </w:r>
      <w:r w:rsidR="006F3AF2" w:rsidRPr="005345E0">
        <w:rPr>
          <w:rFonts w:eastAsiaTheme="minorEastAsia"/>
          <w:iCs/>
          <w:noProof/>
        </w:rPr>
        <w:t xml:space="preserve"> </w:t>
      </w:r>
      <w:r w:rsidR="006F3AF2" w:rsidRPr="005345E0">
        <w:rPr>
          <w:rFonts w:eastAsiaTheme="minorEastAsia"/>
          <w:i/>
          <w:iCs/>
          <w:noProof/>
        </w:rPr>
        <w:t>32</w:t>
      </w:r>
      <w:r w:rsidR="006F3AF2" w:rsidRPr="00E70106">
        <w:rPr>
          <w:rFonts w:eastAsiaTheme="minorEastAsia"/>
          <w:noProof/>
        </w:rPr>
        <w:t>, 103360</w:t>
      </w:r>
      <w:r w:rsidR="005345E0">
        <w:rPr>
          <w:rFonts w:eastAsiaTheme="minorEastAsia"/>
          <w:noProof/>
        </w:rPr>
        <w:t>.</w:t>
      </w:r>
      <w:r w:rsidR="006F3AF2" w:rsidRPr="00E70106">
        <w:rPr>
          <w:rFonts w:eastAsiaTheme="minorEastAsia"/>
          <w:noProof/>
        </w:rPr>
        <w:t xml:space="preserve"> </w:t>
      </w:r>
      <w:r w:rsidR="005345E0" w:rsidRPr="005345E0">
        <w:rPr>
          <w:noProof/>
        </w:rPr>
        <w:t>https://</w:t>
      </w:r>
      <w:hyperlink r:id="rId29" w:history="1">
        <w:r w:rsidRPr="00E70106">
          <w:rPr>
            <w:rStyle w:val="anchor-text"/>
            <w:noProof/>
          </w:rPr>
          <w:t>10.1016/j.eti.2023.103360</w:t>
        </w:r>
      </w:hyperlink>
    </w:p>
    <w:p w14:paraId="36C3B1C0" w14:textId="0E7CC6BC" w:rsidR="00C81FDA" w:rsidRPr="00E70106" w:rsidRDefault="00C81FDA" w:rsidP="00D17679">
      <w:pPr>
        <w:pStyle w:val="Rlit"/>
        <w:rPr>
          <w:rFonts w:eastAsiaTheme="minorEastAsia"/>
          <w:noProof/>
        </w:rPr>
      </w:pPr>
      <w:r w:rsidRPr="00E70106">
        <w:rPr>
          <w:rFonts w:eastAsiaTheme="minorEastAsia"/>
          <w:noProof/>
        </w:rPr>
        <w:t>Sekaran, G., Ramani, K., Kumar, A.</w:t>
      </w:r>
      <w:r w:rsidR="005345E0">
        <w:rPr>
          <w:rFonts w:eastAsiaTheme="minorEastAsia"/>
          <w:noProof/>
        </w:rPr>
        <w:t xml:space="preserve"> </w:t>
      </w:r>
      <w:r w:rsidRPr="00E70106">
        <w:rPr>
          <w:rFonts w:eastAsiaTheme="minorEastAsia"/>
          <w:noProof/>
        </w:rPr>
        <w:t>G., Ravindran, B., Kennedy, L.</w:t>
      </w:r>
      <w:r w:rsidR="005345E0">
        <w:rPr>
          <w:rFonts w:eastAsiaTheme="minorEastAsia"/>
          <w:noProof/>
        </w:rPr>
        <w:t xml:space="preserve"> </w:t>
      </w:r>
      <w:r w:rsidRPr="00E70106">
        <w:rPr>
          <w:rFonts w:eastAsiaTheme="minorEastAsia"/>
          <w:noProof/>
        </w:rPr>
        <w:t xml:space="preserve">J., </w:t>
      </w:r>
      <w:r w:rsidR="005D7888">
        <w:rPr>
          <w:color w:val="222222"/>
        </w:rPr>
        <w:t xml:space="preserve">&amp; </w:t>
      </w:r>
      <w:r w:rsidRPr="00E70106">
        <w:rPr>
          <w:rFonts w:eastAsiaTheme="minorEastAsia"/>
          <w:noProof/>
        </w:rPr>
        <w:t>G</w:t>
      </w:r>
      <w:r w:rsidR="006F3AF2" w:rsidRPr="00E70106">
        <w:rPr>
          <w:rFonts w:eastAsiaTheme="minorEastAsia"/>
          <w:noProof/>
        </w:rPr>
        <w:t xml:space="preserve">nanamani, A. (2007). Oxidative </w:t>
      </w:r>
      <w:r w:rsidRPr="00E70106">
        <w:rPr>
          <w:rFonts w:eastAsiaTheme="minorEastAsia"/>
          <w:noProof/>
        </w:rPr>
        <w:t>destabilization of dissolved organics and E. coli in domestic waste</w:t>
      </w:r>
      <w:r w:rsidR="006F3AF2" w:rsidRPr="00E70106">
        <w:rPr>
          <w:rFonts w:eastAsiaTheme="minorEastAsia"/>
          <w:noProof/>
        </w:rPr>
        <w:t xml:space="preserve">water through immobilized cell </w:t>
      </w:r>
      <w:r w:rsidRPr="00E70106">
        <w:rPr>
          <w:rFonts w:eastAsiaTheme="minorEastAsia"/>
          <w:noProof/>
        </w:rPr>
        <w:t>reactor system</w:t>
      </w:r>
      <w:r w:rsidR="005345E0">
        <w:rPr>
          <w:rFonts w:eastAsiaTheme="minorEastAsia"/>
          <w:noProof/>
        </w:rPr>
        <w:t>.</w:t>
      </w:r>
      <w:r w:rsidRPr="00E70106">
        <w:rPr>
          <w:rFonts w:eastAsiaTheme="minorEastAsia"/>
          <w:noProof/>
        </w:rPr>
        <w:t xml:space="preserve"> </w:t>
      </w:r>
      <w:r w:rsidRPr="00E70106">
        <w:rPr>
          <w:rFonts w:eastAsiaTheme="minorEastAsia"/>
          <w:i/>
          <w:noProof/>
        </w:rPr>
        <w:t>Journal of Environmental Management</w:t>
      </w:r>
      <w:r w:rsidRPr="005345E0">
        <w:rPr>
          <w:rFonts w:eastAsiaTheme="minorEastAsia"/>
          <w:iCs/>
          <w:noProof/>
        </w:rPr>
        <w:t xml:space="preserve">, </w:t>
      </w:r>
      <w:r w:rsidRPr="005345E0">
        <w:rPr>
          <w:rFonts w:eastAsiaTheme="minorEastAsia"/>
          <w:i/>
          <w:iCs/>
          <w:noProof/>
        </w:rPr>
        <w:t>84</w:t>
      </w:r>
      <w:r w:rsidRPr="00E70106">
        <w:rPr>
          <w:rFonts w:eastAsiaTheme="minorEastAsia"/>
          <w:noProof/>
        </w:rPr>
        <w:t>(2), 123-133.</w:t>
      </w:r>
    </w:p>
    <w:p w14:paraId="0C86DB22" w14:textId="607E7568" w:rsidR="00C81FDA" w:rsidRPr="00E70106" w:rsidRDefault="00C81FDA" w:rsidP="00D17679">
      <w:pPr>
        <w:pStyle w:val="Rlit"/>
        <w:rPr>
          <w:rFonts w:eastAsiaTheme="minorHAnsi"/>
          <w:noProof/>
        </w:rPr>
      </w:pPr>
      <w:r w:rsidRPr="00E70106">
        <w:rPr>
          <w:noProof/>
        </w:rPr>
        <w:t>Şen</w:t>
      </w:r>
      <w:r w:rsidR="005345E0">
        <w:rPr>
          <w:noProof/>
        </w:rPr>
        <w:t>,</w:t>
      </w:r>
      <w:r w:rsidRPr="00E70106">
        <w:rPr>
          <w:noProof/>
        </w:rPr>
        <w:t xml:space="preserve"> A. (2007). Elektrik alan şiddetlerinin ölçümü ve Coğrafi Bilgi Sistemi or</w:t>
      </w:r>
      <w:r w:rsidR="006F3AF2" w:rsidRPr="00E70106">
        <w:rPr>
          <w:noProof/>
        </w:rPr>
        <w:t xml:space="preserve">tamında yapay sinir ağlar ıile </w:t>
      </w:r>
      <w:r w:rsidRPr="00E70106">
        <w:rPr>
          <w:noProof/>
        </w:rPr>
        <w:t>analizi, Yıldız Teknik Üniversitesi Fen Bilimleri Enstitüsü, Yüksek</w:t>
      </w:r>
      <w:r w:rsidR="006F3AF2" w:rsidRPr="00E70106">
        <w:rPr>
          <w:noProof/>
        </w:rPr>
        <w:t xml:space="preserve"> Lisans Tezi, 2007, İstanbul, </w:t>
      </w:r>
      <w:r w:rsidRPr="00E70106">
        <w:rPr>
          <w:noProof/>
        </w:rPr>
        <w:t>Türkiye</w:t>
      </w:r>
      <w:r w:rsidR="00173B62">
        <w:rPr>
          <w:noProof/>
        </w:rPr>
        <w:t>.</w:t>
      </w:r>
      <w:r w:rsidRPr="00E70106">
        <w:rPr>
          <w:noProof/>
        </w:rPr>
        <w:t xml:space="preserve"> (in Turkish)</w:t>
      </w:r>
    </w:p>
    <w:p w14:paraId="2C916CA9" w14:textId="4CAD3861" w:rsidR="00C81FDA" w:rsidRPr="00E70106" w:rsidRDefault="00C81FDA" w:rsidP="00D17679">
      <w:pPr>
        <w:pStyle w:val="Rlit"/>
        <w:rPr>
          <w:rFonts w:eastAsiaTheme="minorEastAsia"/>
          <w:noProof/>
        </w:rPr>
      </w:pPr>
      <w:r w:rsidRPr="00E70106">
        <w:rPr>
          <w:rFonts w:eastAsiaTheme="minorEastAsia"/>
          <w:noProof/>
        </w:rPr>
        <w:t>Sen</w:t>
      </w:r>
      <w:r w:rsidR="005345E0">
        <w:rPr>
          <w:rFonts w:eastAsiaTheme="minorEastAsia"/>
          <w:noProof/>
        </w:rPr>
        <w:t>,</w:t>
      </w:r>
      <w:r w:rsidRPr="00E70106">
        <w:rPr>
          <w:rFonts w:eastAsiaTheme="minorEastAsia"/>
          <w:noProof/>
        </w:rPr>
        <w:t xml:space="preserve"> P. K. (1968). Estimates of the regression coefficient based on Kendall</w:t>
      </w:r>
      <w:r w:rsidR="001A4B15">
        <w:rPr>
          <w:rFonts w:eastAsiaTheme="minorEastAsia"/>
          <w:noProof/>
        </w:rPr>
        <w:t>'</w:t>
      </w:r>
      <w:r w:rsidRPr="00E70106">
        <w:rPr>
          <w:rFonts w:eastAsiaTheme="minorEastAsia"/>
          <w:noProof/>
        </w:rPr>
        <w:t>s Tau</w:t>
      </w:r>
      <w:r w:rsidR="00D377EF">
        <w:rPr>
          <w:rFonts w:eastAsiaTheme="minorEastAsia"/>
          <w:noProof/>
        </w:rPr>
        <w:t>.</w:t>
      </w:r>
      <w:r w:rsidRPr="00E70106">
        <w:rPr>
          <w:rFonts w:eastAsiaTheme="minorEastAsia"/>
          <w:noProof/>
        </w:rPr>
        <w:t xml:space="preserve"> </w:t>
      </w:r>
      <w:r w:rsidR="006F3AF2" w:rsidRPr="00E70106">
        <w:rPr>
          <w:rFonts w:eastAsiaTheme="minorEastAsia"/>
          <w:i/>
          <w:noProof/>
        </w:rPr>
        <w:t>Journal of</w:t>
      </w:r>
      <w:r w:rsidR="00024C27" w:rsidRPr="00E70106">
        <w:rPr>
          <w:rFonts w:eastAsiaTheme="minorEastAsia"/>
          <w:i/>
          <w:noProof/>
        </w:rPr>
        <w:t xml:space="preserve"> </w:t>
      </w:r>
      <w:r w:rsidR="006F3AF2" w:rsidRPr="00E70106">
        <w:rPr>
          <w:rFonts w:eastAsiaTheme="minorEastAsia"/>
          <w:i/>
          <w:noProof/>
        </w:rPr>
        <w:t xml:space="preserve">the American </w:t>
      </w:r>
      <w:r w:rsidRPr="00E70106">
        <w:rPr>
          <w:rFonts w:eastAsiaTheme="minorEastAsia"/>
          <w:i/>
          <w:noProof/>
        </w:rPr>
        <w:t>Statistical Association</w:t>
      </w:r>
      <w:r w:rsidRPr="005345E0">
        <w:rPr>
          <w:rFonts w:eastAsiaTheme="minorEastAsia"/>
          <w:iCs/>
          <w:noProof/>
        </w:rPr>
        <w:t>,</w:t>
      </w:r>
      <w:r w:rsidRPr="00E70106">
        <w:rPr>
          <w:rFonts w:eastAsiaTheme="minorEastAsia"/>
          <w:noProof/>
        </w:rPr>
        <w:t xml:space="preserve"> </w:t>
      </w:r>
      <w:r w:rsidRPr="005345E0">
        <w:rPr>
          <w:rFonts w:eastAsiaTheme="minorEastAsia"/>
          <w:i/>
          <w:iCs/>
          <w:noProof/>
        </w:rPr>
        <w:t>63</w:t>
      </w:r>
      <w:r w:rsidRPr="00E70106">
        <w:rPr>
          <w:rFonts w:eastAsiaTheme="minorEastAsia"/>
          <w:noProof/>
        </w:rPr>
        <w:t>(324),</w:t>
      </w:r>
      <w:r w:rsidR="005345E0">
        <w:rPr>
          <w:rFonts w:eastAsiaTheme="minorEastAsia"/>
          <w:noProof/>
        </w:rPr>
        <w:t xml:space="preserve"> </w:t>
      </w:r>
      <w:r w:rsidRPr="00E70106">
        <w:rPr>
          <w:rFonts w:eastAsiaTheme="minorEastAsia"/>
          <w:noProof/>
        </w:rPr>
        <w:t>1379-1389</w:t>
      </w:r>
      <w:r w:rsidR="005345E0">
        <w:rPr>
          <w:rFonts w:eastAsiaTheme="minorEastAsia"/>
          <w:noProof/>
        </w:rPr>
        <w:t>.</w:t>
      </w:r>
    </w:p>
    <w:p w14:paraId="620269E8" w14:textId="08A84102" w:rsidR="00C81FDA" w:rsidRPr="00E70106" w:rsidRDefault="00C81FDA" w:rsidP="00D17679">
      <w:pPr>
        <w:pStyle w:val="Rlit"/>
        <w:rPr>
          <w:rFonts w:eastAsiaTheme="minorHAnsi"/>
          <w:bCs/>
          <w:noProof/>
        </w:rPr>
      </w:pPr>
      <w:r w:rsidRPr="00E70106">
        <w:rPr>
          <w:noProof/>
        </w:rPr>
        <w:t>Shamsi</w:t>
      </w:r>
      <w:r w:rsidR="005345E0">
        <w:rPr>
          <w:noProof/>
        </w:rPr>
        <w:t>,</w:t>
      </w:r>
      <w:r w:rsidRPr="00E70106">
        <w:rPr>
          <w:noProof/>
        </w:rPr>
        <w:t xml:space="preserve"> U</w:t>
      </w:r>
      <w:r w:rsidR="005345E0">
        <w:rPr>
          <w:noProof/>
        </w:rPr>
        <w:t xml:space="preserve">. </w:t>
      </w:r>
      <w:r w:rsidRPr="00E70106">
        <w:rPr>
          <w:noProof/>
        </w:rPr>
        <w:t xml:space="preserve">M. (2013). </w:t>
      </w:r>
      <w:r w:rsidRPr="00F349A0">
        <w:rPr>
          <w:rFonts w:eastAsiaTheme="minorHAnsi"/>
          <w:i/>
          <w:iCs/>
          <w:noProof/>
        </w:rPr>
        <w:t xml:space="preserve">GIS Applications for Water, Wastewater and </w:t>
      </w:r>
      <w:r w:rsidR="006F3AF2" w:rsidRPr="00F349A0">
        <w:rPr>
          <w:rFonts w:eastAsiaTheme="minorHAnsi"/>
          <w:i/>
          <w:iCs/>
          <w:noProof/>
        </w:rPr>
        <w:t>Stormwater Systems</w:t>
      </w:r>
      <w:r w:rsidR="00F349A0">
        <w:rPr>
          <w:rFonts w:eastAsiaTheme="minorHAnsi"/>
          <w:noProof/>
        </w:rPr>
        <w:t>.</w:t>
      </w:r>
      <w:r w:rsidR="006F3AF2" w:rsidRPr="00E70106">
        <w:rPr>
          <w:rFonts w:eastAsiaTheme="minorHAnsi"/>
          <w:noProof/>
        </w:rPr>
        <w:t xml:space="preserve"> eBook</w:t>
      </w:r>
      <w:r w:rsidR="00F349A0">
        <w:rPr>
          <w:rFonts w:eastAsiaTheme="minorHAnsi"/>
          <w:noProof/>
        </w:rPr>
        <w:t xml:space="preserve"> </w:t>
      </w:r>
      <w:r w:rsidR="006F3AF2" w:rsidRPr="00E70106">
        <w:rPr>
          <w:rFonts w:eastAsiaTheme="minorHAnsi"/>
          <w:noProof/>
        </w:rPr>
        <w:t xml:space="preserve">ISBN: </w:t>
      </w:r>
      <w:r w:rsidRPr="00E70106">
        <w:rPr>
          <w:rFonts w:eastAsiaTheme="minorHAnsi"/>
          <w:noProof/>
        </w:rPr>
        <w:t xml:space="preserve">9780429120428, </w:t>
      </w:r>
      <w:r w:rsidRPr="00E70106">
        <w:rPr>
          <w:noProof/>
        </w:rPr>
        <w:t xml:space="preserve">2013, </w:t>
      </w:r>
      <w:r w:rsidR="006F3AF2" w:rsidRPr="00E70106">
        <w:rPr>
          <w:rFonts w:eastAsiaTheme="minorHAnsi"/>
          <w:noProof/>
        </w:rPr>
        <w:t>CRC Press</w:t>
      </w:r>
      <w:r w:rsidR="005345E0">
        <w:rPr>
          <w:rFonts w:eastAsiaTheme="minorHAnsi"/>
          <w:noProof/>
        </w:rPr>
        <w:t>.</w:t>
      </w:r>
      <w:r w:rsidR="006F3AF2" w:rsidRPr="00E70106">
        <w:rPr>
          <w:rFonts w:eastAsiaTheme="minorHAnsi"/>
          <w:noProof/>
        </w:rPr>
        <w:t xml:space="preserve"> </w:t>
      </w:r>
      <w:r w:rsidR="00173B62" w:rsidRPr="00211721">
        <w:t>https://doi.org/</w:t>
      </w:r>
      <w:hyperlink r:id="rId30" w:tgtFrame="_blank" w:history="1">
        <w:r w:rsidRPr="00E70106">
          <w:rPr>
            <w:rStyle w:val="anchor-text"/>
            <w:rFonts w:eastAsiaTheme="minorHAnsi"/>
            <w:noProof/>
          </w:rPr>
          <w:t>10.1201/9781420039252</w:t>
        </w:r>
      </w:hyperlink>
    </w:p>
    <w:p w14:paraId="21A83200" w14:textId="63E0CEE5" w:rsidR="00C81FDA" w:rsidRPr="00E70106" w:rsidRDefault="00C81FDA" w:rsidP="00D17679">
      <w:pPr>
        <w:pStyle w:val="Rlit"/>
        <w:rPr>
          <w:b/>
          <w:noProof/>
        </w:rPr>
      </w:pPr>
      <w:r w:rsidRPr="00E70106">
        <w:rPr>
          <w:noProof/>
          <w:kern w:val="32"/>
        </w:rPr>
        <w:t xml:space="preserve">Tomperi, J., Juuso, E., Kuokkanen, A., </w:t>
      </w:r>
      <w:r w:rsidR="005D7888">
        <w:rPr>
          <w:color w:val="222222"/>
        </w:rPr>
        <w:t xml:space="preserve">&amp; </w:t>
      </w:r>
      <w:r w:rsidRPr="00E70106">
        <w:rPr>
          <w:noProof/>
          <w:kern w:val="32"/>
        </w:rPr>
        <w:t>Eiviskä, K. (2018). Monitoring a municipa</w:t>
      </w:r>
      <w:r w:rsidR="006F3AF2" w:rsidRPr="00E70106">
        <w:rPr>
          <w:noProof/>
          <w:kern w:val="32"/>
        </w:rPr>
        <w:t xml:space="preserve">l wastewater treatment process </w:t>
      </w:r>
      <w:r w:rsidRPr="00E70106">
        <w:rPr>
          <w:noProof/>
          <w:kern w:val="32"/>
        </w:rPr>
        <w:t>using a</w:t>
      </w:r>
      <w:r w:rsidR="00D377EF">
        <w:rPr>
          <w:noProof/>
          <w:kern w:val="32"/>
        </w:rPr>
        <w:t> </w:t>
      </w:r>
      <w:r w:rsidRPr="00E70106">
        <w:rPr>
          <w:noProof/>
          <w:kern w:val="32"/>
        </w:rPr>
        <w:t>trend analysis</w:t>
      </w:r>
      <w:r w:rsidR="005345E0">
        <w:rPr>
          <w:noProof/>
          <w:kern w:val="32"/>
        </w:rPr>
        <w:t>.</w:t>
      </w:r>
      <w:r w:rsidRPr="00E70106">
        <w:t xml:space="preserve"> </w:t>
      </w:r>
      <w:r w:rsidRPr="00E70106">
        <w:rPr>
          <w:i/>
          <w:noProof/>
          <w:kern w:val="32"/>
        </w:rPr>
        <w:t>Environmental Technology</w:t>
      </w:r>
      <w:r w:rsidRPr="005345E0">
        <w:rPr>
          <w:iCs/>
          <w:noProof/>
          <w:kern w:val="32"/>
        </w:rPr>
        <w:t xml:space="preserve">, </w:t>
      </w:r>
      <w:r w:rsidRPr="005345E0">
        <w:rPr>
          <w:i/>
          <w:iCs/>
          <w:noProof/>
          <w:kern w:val="32"/>
        </w:rPr>
        <w:t>39</w:t>
      </w:r>
      <w:r w:rsidRPr="00E70106">
        <w:rPr>
          <w:noProof/>
          <w:kern w:val="32"/>
        </w:rPr>
        <w:t>(24), 3193</w:t>
      </w:r>
      <w:r w:rsidR="00137807" w:rsidRPr="00E70106">
        <w:rPr>
          <w:noProof/>
          <w:kern w:val="32"/>
        </w:rPr>
        <w:t>-</w:t>
      </w:r>
      <w:r w:rsidRPr="00E70106">
        <w:rPr>
          <w:noProof/>
          <w:kern w:val="32"/>
        </w:rPr>
        <w:t xml:space="preserve">3202. </w:t>
      </w:r>
      <w:r w:rsidR="00173B62" w:rsidRPr="00211721">
        <w:t>https://doi.org/</w:t>
      </w:r>
      <w:hyperlink r:id="rId31" w:history="1">
        <w:r w:rsidRPr="00E70106">
          <w:rPr>
            <w:rStyle w:val="Hipercze"/>
            <w:u w:val="none"/>
          </w:rPr>
          <w:t>10.1080/09593330.2017.1375026</w:t>
        </w:r>
      </w:hyperlink>
    </w:p>
    <w:p w14:paraId="4C92FB99" w14:textId="5E02BB4A" w:rsidR="00C81FDA" w:rsidRPr="00E70106" w:rsidRDefault="00C81FDA" w:rsidP="00D17679">
      <w:pPr>
        <w:pStyle w:val="Rlit"/>
        <w:rPr>
          <w:rFonts w:eastAsiaTheme="minorEastAsia"/>
          <w:noProof/>
        </w:rPr>
      </w:pPr>
      <w:r w:rsidRPr="00E70106">
        <w:rPr>
          <w:rFonts w:eastAsiaTheme="minorEastAsia"/>
          <w:noProof/>
        </w:rPr>
        <w:t xml:space="preserve">TUIK (2023). </w:t>
      </w:r>
      <w:r w:rsidRPr="00F349A0">
        <w:rPr>
          <w:rFonts w:eastAsiaTheme="minorEastAsia"/>
          <w:i/>
          <w:iCs/>
          <w:noProof/>
        </w:rPr>
        <w:t>Turkiye's Central Anatolia region population statistics</w:t>
      </w:r>
      <w:r w:rsidR="00F349A0">
        <w:rPr>
          <w:rFonts w:eastAsiaTheme="minorEastAsia"/>
          <w:noProof/>
        </w:rPr>
        <w:t>.</w:t>
      </w:r>
      <w:r w:rsidRPr="00E70106">
        <w:rPr>
          <w:rFonts w:eastAsiaTheme="minorEastAsia"/>
          <w:noProof/>
        </w:rPr>
        <w:t xml:space="preserve"> Turkish Statistical Institute, Turkiye</w:t>
      </w:r>
    </w:p>
    <w:p w14:paraId="3DCAEF01" w14:textId="426E14A9" w:rsidR="00C81FDA" w:rsidRPr="00E70106" w:rsidRDefault="00C81FDA" w:rsidP="00D17679">
      <w:pPr>
        <w:pStyle w:val="Rlit"/>
        <w:rPr>
          <w:rFonts w:eastAsiaTheme="minorHAnsi"/>
          <w:bCs/>
          <w:noProof/>
        </w:rPr>
      </w:pPr>
      <w:r w:rsidRPr="00E70106">
        <w:rPr>
          <w:rFonts w:eastAsiaTheme="minorHAnsi"/>
          <w:noProof/>
        </w:rPr>
        <w:t>Wilopo, W., Putra, D. P. E.,</w:t>
      </w:r>
      <w:r w:rsidR="00024C27" w:rsidRPr="00E70106">
        <w:rPr>
          <w:rFonts w:eastAsiaTheme="minorHAnsi"/>
          <w:noProof/>
        </w:rPr>
        <w:t xml:space="preserve"> </w:t>
      </w:r>
      <w:r w:rsidR="005D7888">
        <w:rPr>
          <w:color w:val="222222"/>
        </w:rPr>
        <w:t xml:space="preserve">&amp; </w:t>
      </w:r>
      <w:r w:rsidRPr="00E70106">
        <w:rPr>
          <w:rFonts w:eastAsiaTheme="minorHAnsi"/>
          <w:noProof/>
        </w:rPr>
        <w:t>Hendrayana, H. (2021). Impacts of precipitat</w:t>
      </w:r>
      <w:r w:rsidR="006F3AF2" w:rsidRPr="00E70106">
        <w:rPr>
          <w:rFonts w:eastAsiaTheme="minorHAnsi"/>
          <w:noProof/>
        </w:rPr>
        <w:t xml:space="preserve">ion, land use Change and urban </w:t>
      </w:r>
      <w:r w:rsidRPr="00E70106">
        <w:rPr>
          <w:rFonts w:eastAsiaTheme="minorHAnsi"/>
          <w:noProof/>
        </w:rPr>
        <w:t xml:space="preserve">wastewater on groundwater level fluctuation in the Yogyakarta </w:t>
      </w:r>
      <w:r w:rsidR="005345E0">
        <w:rPr>
          <w:rFonts w:eastAsiaTheme="minorHAnsi"/>
          <w:noProof/>
        </w:rPr>
        <w:t>–</w:t>
      </w:r>
      <w:r w:rsidRPr="00E70106">
        <w:rPr>
          <w:rFonts w:eastAsiaTheme="minorHAnsi"/>
          <w:noProof/>
        </w:rPr>
        <w:t xml:space="preserve"> Sleman</w:t>
      </w:r>
      <w:r w:rsidR="006F3AF2" w:rsidRPr="00E70106">
        <w:rPr>
          <w:rFonts w:eastAsiaTheme="minorHAnsi"/>
          <w:noProof/>
        </w:rPr>
        <w:t xml:space="preserve"> Groundwater Basin, Indonesia</w:t>
      </w:r>
      <w:r w:rsidR="005345E0">
        <w:rPr>
          <w:rFonts w:eastAsiaTheme="minorHAnsi"/>
          <w:noProof/>
        </w:rPr>
        <w:t>.</w:t>
      </w:r>
      <w:r w:rsidR="006F3AF2" w:rsidRPr="00E70106">
        <w:rPr>
          <w:rFonts w:eastAsiaTheme="minorHAnsi"/>
          <w:noProof/>
        </w:rPr>
        <w:t xml:space="preserve"> </w:t>
      </w:r>
      <w:r w:rsidRPr="005345E0">
        <w:rPr>
          <w:rFonts w:eastAsiaTheme="minorHAnsi"/>
          <w:i/>
          <w:iCs/>
          <w:noProof/>
        </w:rPr>
        <w:t>Environmen</w:t>
      </w:r>
      <w:r w:rsidR="006F3AF2" w:rsidRPr="005345E0">
        <w:rPr>
          <w:rFonts w:eastAsiaTheme="minorHAnsi"/>
          <w:i/>
          <w:iCs/>
          <w:noProof/>
        </w:rPr>
        <w:t>tal Monitoring Assessment</w:t>
      </w:r>
      <w:r w:rsidR="006F3AF2" w:rsidRPr="00E70106">
        <w:rPr>
          <w:rFonts w:eastAsiaTheme="minorHAnsi"/>
          <w:noProof/>
        </w:rPr>
        <w:t xml:space="preserve">, </w:t>
      </w:r>
      <w:r w:rsidR="006F3AF2" w:rsidRPr="005345E0">
        <w:rPr>
          <w:rFonts w:eastAsiaTheme="minorHAnsi"/>
          <w:i/>
          <w:iCs/>
          <w:noProof/>
        </w:rPr>
        <w:t>193</w:t>
      </w:r>
      <w:r w:rsidR="005345E0">
        <w:rPr>
          <w:rFonts w:eastAsiaTheme="minorHAnsi"/>
          <w:noProof/>
        </w:rPr>
        <w:t xml:space="preserve">, </w:t>
      </w:r>
      <w:r w:rsidRPr="00E70106">
        <w:rPr>
          <w:rFonts w:eastAsiaTheme="minorHAnsi"/>
          <w:noProof/>
        </w:rPr>
        <w:t>76</w:t>
      </w:r>
      <w:r w:rsidR="00173B62">
        <w:rPr>
          <w:rFonts w:eastAsiaTheme="minorHAnsi"/>
          <w:noProof/>
        </w:rPr>
        <w:t>.</w:t>
      </w:r>
      <w:r w:rsidRPr="00E70106">
        <w:rPr>
          <w:rFonts w:eastAsiaTheme="minorHAnsi"/>
          <w:noProof/>
        </w:rPr>
        <w:t xml:space="preserve"> </w:t>
      </w:r>
      <w:r w:rsidR="00173B62" w:rsidRPr="00211721">
        <w:t>https://doi.org/</w:t>
      </w:r>
      <w:hyperlink r:id="rId32" w:history="1">
        <w:r w:rsidRPr="00E70106">
          <w:rPr>
            <w:rStyle w:val="Hipercze"/>
            <w:rFonts w:eastAsiaTheme="minorHAnsi"/>
            <w:noProof/>
            <w:u w:val="none"/>
          </w:rPr>
          <w:t>10.1007/s10661-021-08863-z</w:t>
        </w:r>
      </w:hyperlink>
    </w:p>
    <w:p w14:paraId="2D3FCBB6" w14:textId="7DFEA381" w:rsidR="00C81FDA" w:rsidRPr="00E70106" w:rsidRDefault="00C81FDA" w:rsidP="00D17679">
      <w:pPr>
        <w:pStyle w:val="Rlit"/>
        <w:rPr>
          <w:rFonts w:eastAsiaTheme="minorEastAsia"/>
          <w:noProof/>
        </w:rPr>
      </w:pPr>
      <w:r w:rsidRPr="00E70106">
        <w:rPr>
          <w:rFonts w:eastAsiaTheme="minorEastAsia"/>
          <w:noProof/>
        </w:rPr>
        <w:t>Yu, Y.</w:t>
      </w:r>
      <w:r w:rsidR="005D7888">
        <w:rPr>
          <w:rFonts w:eastAsiaTheme="minorEastAsia"/>
          <w:noProof/>
        </w:rPr>
        <w:t xml:space="preserve"> </w:t>
      </w:r>
      <w:r w:rsidRPr="00E70106">
        <w:rPr>
          <w:rFonts w:eastAsiaTheme="minorEastAsia"/>
          <w:noProof/>
        </w:rPr>
        <w:t xml:space="preserve">S., Zou, S., </w:t>
      </w:r>
      <w:r w:rsidR="005D7888">
        <w:rPr>
          <w:color w:val="222222"/>
        </w:rPr>
        <w:t xml:space="preserve">&amp; </w:t>
      </w:r>
      <w:r w:rsidRPr="00E70106">
        <w:rPr>
          <w:rFonts w:eastAsiaTheme="minorEastAsia"/>
          <w:noProof/>
        </w:rPr>
        <w:t>Whittemore, D. (1993). Non-Parametric Trend Analysis of W</w:t>
      </w:r>
      <w:r w:rsidR="006F3AF2" w:rsidRPr="00E70106">
        <w:rPr>
          <w:rFonts w:eastAsiaTheme="minorEastAsia"/>
          <w:noProof/>
        </w:rPr>
        <w:t xml:space="preserve">ater Quality Data of Rivers in </w:t>
      </w:r>
      <w:r w:rsidRPr="00E70106">
        <w:rPr>
          <w:rFonts w:eastAsiaTheme="minorEastAsia"/>
          <w:noProof/>
        </w:rPr>
        <w:t>Kansas</w:t>
      </w:r>
      <w:r w:rsidR="005345E0">
        <w:rPr>
          <w:rFonts w:eastAsiaTheme="minorEastAsia"/>
          <w:noProof/>
        </w:rPr>
        <w:t>.</w:t>
      </w:r>
      <w:r w:rsidRPr="00E70106">
        <w:rPr>
          <w:rFonts w:eastAsiaTheme="minorEastAsia"/>
          <w:noProof/>
        </w:rPr>
        <w:t xml:space="preserve"> </w:t>
      </w:r>
      <w:r w:rsidRPr="00E70106">
        <w:rPr>
          <w:rFonts w:eastAsiaTheme="minorEastAsia"/>
          <w:i/>
          <w:noProof/>
        </w:rPr>
        <w:t>Journal of Hydrology</w:t>
      </w:r>
      <w:r w:rsidRPr="005345E0">
        <w:rPr>
          <w:rFonts w:eastAsiaTheme="minorEastAsia"/>
          <w:iCs/>
          <w:noProof/>
        </w:rPr>
        <w:t xml:space="preserve">, </w:t>
      </w:r>
      <w:r w:rsidRPr="005345E0">
        <w:rPr>
          <w:rFonts w:eastAsiaTheme="minorEastAsia"/>
          <w:i/>
          <w:iCs/>
          <w:noProof/>
        </w:rPr>
        <w:t>150</w:t>
      </w:r>
      <w:r w:rsidRPr="00E70106">
        <w:rPr>
          <w:rFonts w:eastAsiaTheme="minorEastAsia"/>
          <w:noProof/>
        </w:rPr>
        <w:t>, 61-80</w:t>
      </w:r>
      <w:r w:rsidR="005345E0">
        <w:rPr>
          <w:rFonts w:eastAsiaTheme="minorEastAsia"/>
          <w:noProof/>
        </w:rPr>
        <w:t>.</w:t>
      </w:r>
    </w:p>
    <w:p w14:paraId="0376D080" w14:textId="2CD395E2" w:rsidR="00C81FDA" w:rsidRPr="00E70106" w:rsidRDefault="00C81FDA" w:rsidP="00D17679">
      <w:pPr>
        <w:pStyle w:val="Rlit"/>
        <w:rPr>
          <w:rFonts w:eastAsiaTheme="minorEastAsia"/>
          <w:noProof/>
        </w:rPr>
      </w:pPr>
      <w:r w:rsidRPr="00E70106">
        <w:rPr>
          <w:rFonts w:eastAsiaTheme="minorEastAsia"/>
          <w:noProof/>
        </w:rPr>
        <w:t xml:space="preserve">Yue, S., Pilon, P., </w:t>
      </w:r>
      <w:r w:rsidR="005D7888">
        <w:rPr>
          <w:color w:val="222222"/>
        </w:rPr>
        <w:t xml:space="preserve">&amp; </w:t>
      </w:r>
      <w:r w:rsidRPr="00E70106">
        <w:rPr>
          <w:rFonts w:eastAsiaTheme="minorEastAsia"/>
          <w:noProof/>
        </w:rPr>
        <w:t>Cavadias, G. (2002). Power of The Mann-Kendall and Spea</w:t>
      </w:r>
      <w:r w:rsidR="006F3AF2" w:rsidRPr="00E70106">
        <w:rPr>
          <w:rFonts w:eastAsiaTheme="minorEastAsia"/>
          <w:noProof/>
        </w:rPr>
        <w:t xml:space="preserve">rman's Rho Tests for Detecting </w:t>
      </w:r>
      <w:r w:rsidRPr="00E70106">
        <w:rPr>
          <w:rFonts w:eastAsiaTheme="minorEastAsia"/>
          <w:noProof/>
        </w:rPr>
        <w:t>Monotonic Trends in Hydrological Series</w:t>
      </w:r>
      <w:r w:rsidR="005345E0">
        <w:rPr>
          <w:rFonts w:eastAsiaTheme="minorEastAsia"/>
          <w:noProof/>
        </w:rPr>
        <w:t>.</w:t>
      </w:r>
      <w:r w:rsidRPr="00E70106">
        <w:rPr>
          <w:rFonts w:eastAsiaTheme="minorEastAsia"/>
          <w:noProof/>
        </w:rPr>
        <w:t xml:space="preserve"> </w:t>
      </w:r>
      <w:r w:rsidRPr="00E70106">
        <w:rPr>
          <w:rFonts w:eastAsiaTheme="minorEastAsia"/>
          <w:i/>
          <w:noProof/>
        </w:rPr>
        <w:t>Journal of Hydrology</w:t>
      </w:r>
      <w:r w:rsidRPr="00E70106">
        <w:rPr>
          <w:rFonts w:eastAsiaTheme="minorEastAsia"/>
          <w:noProof/>
        </w:rPr>
        <w:t xml:space="preserve">, </w:t>
      </w:r>
      <w:r w:rsidRPr="005345E0">
        <w:rPr>
          <w:rFonts w:eastAsiaTheme="minorEastAsia"/>
          <w:i/>
          <w:iCs/>
          <w:noProof/>
        </w:rPr>
        <w:t>259</w:t>
      </w:r>
      <w:r w:rsidRPr="00E70106">
        <w:rPr>
          <w:rFonts w:eastAsiaTheme="minorEastAsia"/>
          <w:noProof/>
        </w:rPr>
        <w:t>(1-4)</w:t>
      </w:r>
      <w:r w:rsidR="005345E0">
        <w:rPr>
          <w:rFonts w:eastAsiaTheme="minorEastAsia"/>
          <w:noProof/>
        </w:rPr>
        <w:t>.</w:t>
      </w:r>
      <w:r w:rsidRPr="00E70106">
        <w:rPr>
          <w:rFonts w:eastAsiaTheme="minorEastAsia"/>
          <w:noProof/>
        </w:rPr>
        <w:t xml:space="preserve"> 254</w:t>
      </w:r>
      <w:r w:rsidR="005345E0">
        <w:rPr>
          <w:rFonts w:eastAsiaTheme="minorEastAsia"/>
          <w:noProof/>
        </w:rPr>
        <w:t>-</w:t>
      </w:r>
      <w:r w:rsidRPr="00E70106">
        <w:rPr>
          <w:rFonts w:eastAsiaTheme="minorEastAsia"/>
          <w:noProof/>
        </w:rPr>
        <w:t>27</w:t>
      </w:r>
      <w:r w:rsidR="005345E0">
        <w:rPr>
          <w:rFonts w:eastAsiaTheme="minorEastAsia"/>
          <w:noProof/>
        </w:rPr>
        <w:t>.</w:t>
      </w:r>
    </w:p>
    <w:p w14:paraId="002967A4" w14:textId="4C29C90E" w:rsidR="00C81FDA" w:rsidRPr="00E70106" w:rsidRDefault="00C81FDA" w:rsidP="00D17679">
      <w:pPr>
        <w:pStyle w:val="Rlit"/>
        <w:rPr>
          <w:rStyle w:val="anchor-text"/>
          <w:bCs/>
        </w:rPr>
      </w:pPr>
      <w:r w:rsidRPr="00E70106">
        <w:rPr>
          <w:rFonts w:eastAsiaTheme="minorHAnsi"/>
          <w:noProof/>
        </w:rPr>
        <w:t xml:space="preserve">Zolfaghary, P., Zakerinia, M., </w:t>
      </w:r>
      <w:r w:rsidR="005D7888">
        <w:rPr>
          <w:color w:val="222222"/>
        </w:rPr>
        <w:t xml:space="preserve">&amp; </w:t>
      </w:r>
      <w:r w:rsidRPr="00E70106">
        <w:rPr>
          <w:rFonts w:eastAsiaTheme="minorHAnsi"/>
          <w:noProof/>
        </w:rPr>
        <w:t>Kazemi, H. (2021). A model for the use of urban tre</w:t>
      </w:r>
      <w:r w:rsidR="006F3AF2" w:rsidRPr="00E70106">
        <w:rPr>
          <w:rFonts w:eastAsiaTheme="minorHAnsi"/>
          <w:noProof/>
        </w:rPr>
        <w:t xml:space="preserve">ated wastewaterin agriculture </w:t>
      </w:r>
      <w:r w:rsidRPr="00E70106">
        <w:rPr>
          <w:rFonts w:eastAsiaTheme="minorHAnsi"/>
          <w:noProof/>
        </w:rPr>
        <w:t>using multiple criteria decision making (MCDM) and geogra</w:t>
      </w:r>
      <w:r w:rsidR="006F3AF2" w:rsidRPr="00E70106">
        <w:rPr>
          <w:rFonts w:eastAsiaTheme="minorHAnsi"/>
          <w:noProof/>
        </w:rPr>
        <w:t>phic information system (GIS)</w:t>
      </w:r>
      <w:r w:rsidR="005345E0">
        <w:rPr>
          <w:rFonts w:eastAsiaTheme="minorHAnsi"/>
          <w:noProof/>
        </w:rPr>
        <w:t>.</w:t>
      </w:r>
      <w:r w:rsidR="006F3AF2" w:rsidRPr="00E70106">
        <w:rPr>
          <w:rFonts w:eastAsiaTheme="minorHAnsi"/>
          <w:noProof/>
        </w:rPr>
        <w:t xml:space="preserve"> </w:t>
      </w:r>
      <w:hyperlink r:id="rId33" w:tooltip="Go to Agricultural Water Management on ScienceDirect" w:history="1">
        <w:r w:rsidRPr="00E70106">
          <w:rPr>
            <w:rStyle w:val="Hipercze"/>
            <w:rFonts w:eastAsiaTheme="minorHAnsi"/>
            <w:i/>
            <w:noProof/>
            <w:u w:val="none"/>
          </w:rPr>
          <w:t>Agricultural Water Management</w:t>
        </w:r>
      </w:hyperlink>
      <w:r w:rsidR="005345E0">
        <w:rPr>
          <w:rFonts w:eastAsiaTheme="minorHAnsi"/>
          <w:noProof/>
        </w:rPr>
        <w:t>,</w:t>
      </w:r>
      <w:r w:rsidRPr="00E70106">
        <w:rPr>
          <w:rFonts w:eastAsiaTheme="minorHAnsi"/>
          <w:noProof/>
        </w:rPr>
        <w:t xml:space="preserve"> </w:t>
      </w:r>
      <w:r w:rsidRPr="005345E0">
        <w:rPr>
          <w:rFonts w:eastAsiaTheme="minorHAnsi"/>
          <w:i/>
          <w:iCs/>
          <w:noProof/>
        </w:rPr>
        <w:t>243</w:t>
      </w:r>
      <w:r w:rsidRPr="00E70106">
        <w:rPr>
          <w:rFonts w:eastAsiaTheme="minorHAnsi"/>
          <w:noProof/>
        </w:rPr>
        <w:t>,</w:t>
      </w:r>
      <w:r w:rsidR="005345E0">
        <w:rPr>
          <w:rFonts w:eastAsiaTheme="minorHAnsi"/>
          <w:noProof/>
        </w:rPr>
        <w:t xml:space="preserve"> </w:t>
      </w:r>
      <w:r w:rsidRPr="00E70106">
        <w:rPr>
          <w:rFonts w:eastAsiaTheme="minorHAnsi"/>
          <w:noProof/>
        </w:rPr>
        <w:t>106490</w:t>
      </w:r>
      <w:r w:rsidR="005345E0">
        <w:rPr>
          <w:rFonts w:eastAsiaTheme="minorHAnsi"/>
          <w:noProof/>
        </w:rPr>
        <w:t>.</w:t>
      </w:r>
      <w:r w:rsidRPr="00E70106">
        <w:rPr>
          <w:rFonts w:eastAsiaTheme="minorHAnsi"/>
          <w:noProof/>
        </w:rPr>
        <w:t xml:space="preserve"> </w:t>
      </w:r>
      <w:r w:rsidR="00173B62" w:rsidRPr="00211721">
        <w:t>https://doi.org/</w:t>
      </w:r>
      <w:hyperlink r:id="rId34" w:tgtFrame="_blank" w:tooltip="Persistent link using digital object identifier" w:history="1">
        <w:r w:rsidRPr="00E70106">
          <w:rPr>
            <w:rStyle w:val="anchor-text"/>
            <w:noProof/>
          </w:rPr>
          <w:t>10.1016/j.agwat.2020.106490</w:t>
        </w:r>
      </w:hyperlink>
    </w:p>
    <w:p w14:paraId="3DB2BC1E" w14:textId="5BA1C29F" w:rsidR="009C63EF" w:rsidRPr="006F3AF2" w:rsidRDefault="009C63EF" w:rsidP="006F3AF2">
      <w:pPr>
        <w:pStyle w:val="Rlit"/>
        <w:ind w:left="0" w:firstLine="0"/>
        <w:jc w:val="left"/>
        <w:rPr>
          <w:sz w:val="22"/>
          <w:szCs w:val="22"/>
          <w:lang w:val="en-GB"/>
        </w:rPr>
      </w:pPr>
    </w:p>
    <w:sectPr w:rsidR="009C63EF" w:rsidRPr="006F3AF2" w:rsidSect="003A08D1">
      <w:headerReference w:type="even" r:id="rId35"/>
      <w:headerReference w:type="default" r:id="rId36"/>
      <w:footerReference w:type="first" r:id="rId37"/>
      <w:pgSz w:w="11900" w:h="16840" w:code="9"/>
      <w:pgMar w:top="1134" w:right="1134" w:bottom="1134" w:left="1134" w:header="567" w:footer="567" w:gutter="0"/>
      <w:pgNumType w:start="24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BF159" w14:textId="77777777" w:rsidR="009C5657" w:rsidRDefault="009C5657">
      <w:r>
        <w:separator/>
      </w:r>
    </w:p>
  </w:endnote>
  <w:endnote w:type="continuationSeparator" w:id="0">
    <w:p w14:paraId="2762CF2F" w14:textId="77777777" w:rsidR="009C5657" w:rsidRDefault="009C5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Helvetica Neue">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059DD" w:rsidRPr="002F5F59" w14:paraId="7E9ECCAA" w14:textId="77777777" w:rsidTr="009203D5">
      <w:trPr>
        <w:trHeight w:val="261"/>
      </w:trPr>
      <w:tc>
        <w:tcPr>
          <w:tcW w:w="1384" w:type="dxa"/>
          <w:vAlign w:val="center"/>
        </w:tcPr>
        <w:p w14:paraId="2D932EAE" w14:textId="77777777" w:rsidR="00F059DD" w:rsidRPr="002F5F59" w:rsidRDefault="00F059DD" w:rsidP="00EF2AFF">
          <w:pPr>
            <w:rPr>
              <w:rFonts w:cs="Times New Roman"/>
            </w:rPr>
          </w:pPr>
          <w:r w:rsidRPr="002F5F59">
            <w:rPr>
              <w:noProof/>
              <w:lang w:val="tr-TR" w:eastAsia="tr-TR"/>
            </w:rPr>
            <w:drawing>
              <wp:inline distT="0" distB="0" distL="0" distR="0" wp14:anchorId="5D964702" wp14:editId="692F081E">
                <wp:extent cx="682388" cy="239947"/>
                <wp:effectExtent l="0" t="0" r="0" b="0"/>
                <wp:docPr id="2"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02728682" w14:textId="2D6837C7" w:rsidR="00F059DD" w:rsidRPr="002F5F59" w:rsidRDefault="00F059DD" w:rsidP="00EF2AFF">
          <w:pPr>
            <w:rPr>
              <w:rFonts w:cs="Times New Roman"/>
              <w:sz w:val="18"/>
              <w:szCs w:val="18"/>
            </w:rPr>
          </w:pPr>
          <w:r w:rsidRPr="002F5F59">
            <w:rPr>
              <w:rFonts w:cs="Times New Roman"/>
              <w:sz w:val="18"/>
              <w:szCs w:val="18"/>
            </w:rPr>
            <w:t>© 202</w:t>
          </w:r>
          <w:r w:rsidR="00A10A50">
            <w:rPr>
              <w:rFonts w:cs="Times New Roman"/>
              <w:sz w:val="18"/>
              <w:szCs w:val="18"/>
            </w:rPr>
            <w:t>5</w:t>
          </w:r>
          <w:r w:rsidRPr="002F5F59">
            <w:rPr>
              <w:rFonts w:cs="Times New Roman"/>
              <w:sz w:val="18"/>
              <w:szCs w:val="18"/>
            </w:rPr>
            <w:t>. Author(s). This work is licensed under a Creative Commons Attribution 4.0 International License (CC BY-SA)</w:t>
          </w:r>
        </w:p>
      </w:tc>
    </w:tr>
  </w:tbl>
  <w:p w14:paraId="2D1E92BE" w14:textId="77777777" w:rsidR="00F059DD" w:rsidRPr="002F5F59" w:rsidRDefault="00F059DD" w:rsidP="00EF2AFF">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C2BF3" w14:textId="77777777" w:rsidR="009C5657" w:rsidRDefault="009C5657">
      <w:r>
        <w:separator/>
      </w:r>
    </w:p>
  </w:footnote>
  <w:footnote w:type="continuationSeparator" w:id="0">
    <w:p w14:paraId="089C862C" w14:textId="77777777" w:rsidR="009C5657" w:rsidRDefault="009C5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024C27" w:rsidRPr="00007E12" w14:paraId="530FF1A8" w14:textId="77777777" w:rsidTr="00184ADA">
      <w:trPr>
        <w:trHeight w:hRule="exact" w:val="284"/>
      </w:trPr>
      <w:tc>
        <w:tcPr>
          <w:tcW w:w="397" w:type="dxa"/>
          <w:shd w:val="clear" w:color="auto" w:fill="auto"/>
          <w:vAlign w:val="center"/>
        </w:tcPr>
        <w:p w14:paraId="5F1F9A88" w14:textId="77777777" w:rsidR="00024C27" w:rsidRPr="00007E12" w:rsidRDefault="00024C27" w:rsidP="00024C27">
          <w:pPr>
            <w:pStyle w:val="Nagwek"/>
            <w:rPr>
              <w:rFonts w:ascii="Arial" w:hAnsi="Arial" w:cs="Arial"/>
              <w:i/>
              <w:sz w:val="20"/>
              <w:lang w:val="en-GB"/>
            </w:rPr>
          </w:pPr>
          <w:r w:rsidRPr="00007E12">
            <w:rPr>
              <w:rFonts w:ascii="Arial" w:hAnsi="Arial" w:cs="Arial"/>
              <w:sz w:val="20"/>
              <w:lang w:val="en-GB"/>
            </w:rPr>
            <w:fldChar w:fldCharType="begin"/>
          </w:r>
          <w:r w:rsidRPr="00007E12">
            <w:rPr>
              <w:rFonts w:ascii="Arial" w:hAnsi="Arial" w:cs="Arial"/>
              <w:sz w:val="20"/>
              <w:lang w:val="en-GB"/>
            </w:rPr>
            <w:instrText xml:space="preserve"> PAGE   \* MERGEFORMAT </w:instrText>
          </w:r>
          <w:r w:rsidRPr="00007E12">
            <w:rPr>
              <w:rFonts w:ascii="Arial" w:hAnsi="Arial" w:cs="Arial"/>
              <w:sz w:val="20"/>
              <w:lang w:val="en-GB"/>
            </w:rPr>
            <w:fldChar w:fldCharType="separate"/>
          </w:r>
          <w:r>
            <w:rPr>
              <w:rFonts w:ascii="Arial" w:hAnsi="Arial" w:cs="Arial"/>
              <w:sz w:val="20"/>
              <w:lang w:val="en-GB"/>
            </w:rPr>
            <w:t>2</w:t>
          </w:r>
          <w:r w:rsidRPr="00007E12">
            <w:rPr>
              <w:rFonts w:ascii="Arial" w:hAnsi="Arial" w:cs="Arial"/>
              <w:sz w:val="20"/>
              <w:lang w:val="en-GB"/>
            </w:rPr>
            <w:fldChar w:fldCharType="end"/>
          </w:r>
        </w:p>
      </w:tc>
      <w:tc>
        <w:tcPr>
          <w:tcW w:w="9242" w:type="dxa"/>
          <w:shd w:val="clear" w:color="auto" w:fill="auto"/>
          <w:vAlign w:val="center"/>
        </w:tcPr>
        <w:p w14:paraId="5A784585" w14:textId="141A1D3E" w:rsidR="00024C27" w:rsidRPr="00007E12" w:rsidRDefault="00024C27" w:rsidP="00024C27">
          <w:pPr>
            <w:pStyle w:val="Nagwek"/>
            <w:jc w:val="center"/>
            <w:rPr>
              <w:rFonts w:ascii="Arial" w:hAnsi="Arial" w:cs="Arial"/>
              <w:i/>
              <w:sz w:val="20"/>
              <w:lang w:val="en-GB"/>
            </w:rPr>
          </w:pPr>
          <w:r w:rsidRPr="00024C27">
            <w:rPr>
              <w:rFonts w:ascii="Arial" w:hAnsi="Arial" w:cs="Arial"/>
              <w:i/>
              <w:sz w:val="20"/>
              <w:lang w:val="en-GB"/>
            </w:rPr>
            <w:t xml:space="preserve">Yigitcan </w:t>
          </w:r>
          <w:proofErr w:type="spellStart"/>
          <w:r w:rsidRPr="00024C27">
            <w:rPr>
              <w:rFonts w:ascii="Arial" w:hAnsi="Arial" w:cs="Arial"/>
              <w:i/>
              <w:sz w:val="20"/>
              <w:lang w:val="en-GB"/>
            </w:rPr>
            <w:t>Ballı</w:t>
          </w:r>
          <w:proofErr w:type="spellEnd"/>
          <w:r w:rsidRPr="00024C27">
            <w:rPr>
              <w:rFonts w:ascii="Arial" w:hAnsi="Arial" w:cs="Arial"/>
              <w:i/>
              <w:sz w:val="20"/>
              <w:lang w:val="en-GB"/>
            </w:rPr>
            <w:t>, M.</w:t>
          </w:r>
          <w:r>
            <w:rPr>
              <w:rFonts w:ascii="Arial" w:hAnsi="Arial" w:cs="Arial"/>
              <w:i/>
              <w:sz w:val="20"/>
              <w:lang w:val="en-GB"/>
            </w:rPr>
            <w:t xml:space="preserve"> </w:t>
          </w:r>
          <w:r w:rsidRPr="00024C27">
            <w:rPr>
              <w:rFonts w:ascii="Arial" w:hAnsi="Arial" w:cs="Arial"/>
              <w:i/>
              <w:sz w:val="20"/>
              <w:lang w:val="en-GB"/>
            </w:rPr>
            <w:t xml:space="preserve">Cuneyt </w:t>
          </w:r>
          <w:proofErr w:type="spellStart"/>
          <w:r w:rsidRPr="00024C27">
            <w:rPr>
              <w:rFonts w:ascii="Arial" w:hAnsi="Arial" w:cs="Arial"/>
              <w:i/>
              <w:sz w:val="20"/>
              <w:lang w:val="en-GB"/>
            </w:rPr>
            <w:t>Bagdatlı</w:t>
          </w:r>
          <w:proofErr w:type="spellEnd"/>
        </w:p>
      </w:tc>
    </w:tr>
  </w:tbl>
  <w:p w14:paraId="25B69AEA" w14:textId="77777777" w:rsidR="00024C27" w:rsidRPr="00007E12" w:rsidRDefault="00024C27" w:rsidP="00024C27">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024C27" w:rsidRPr="00007E12" w14:paraId="4A2C81D1" w14:textId="77777777" w:rsidTr="00184ADA">
      <w:trPr>
        <w:trHeight w:hRule="exact" w:val="284"/>
        <w:jc w:val="right"/>
      </w:trPr>
      <w:tc>
        <w:tcPr>
          <w:tcW w:w="9243" w:type="dxa"/>
          <w:shd w:val="clear" w:color="auto" w:fill="auto"/>
          <w:vAlign w:val="center"/>
        </w:tcPr>
        <w:p w14:paraId="56F76B4A" w14:textId="4072BB64" w:rsidR="00024C27" w:rsidRPr="00007E12" w:rsidRDefault="005C53E8" w:rsidP="00024C27">
          <w:pPr>
            <w:pStyle w:val="Nagwek"/>
            <w:jc w:val="center"/>
            <w:rPr>
              <w:rFonts w:ascii="Arial" w:hAnsi="Arial" w:cs="Arial"/>
              <w:i/>
              <w:sz w:val="20"/>
              <w:szCs w:val="16"/>
              <w:lang w:val="en-GB"/>
            </w:rPr>
          </w:pPr>
          <w:r w:rsidRPr="005C53E8">
            <w:rPr>
              <w:rFonts w:ascii="Arial" w:hAnsi="Arial" w:cs="Arial"/>
              <w:i/>
              <w:sz w:val="20"/>
              <w:szCs w:val="16"/>
              <w:lang w:val="en-GB"/>
            </w:rPr>
            <w:t>Spatial Evaluation by GIS Mapping and Trend Analysis</w:t>
          </w:r>
          <w:r w:rsidR="00024C27">
            <w:rPr>
              <w:rFonts w:ascii="Arial" w:hAnsi="Arial" w:cs="Arial"/>
              <w:i/>
              <w:sz w:val="20"/>
              <w:szCs w:val="16"/>
              <w:lang w:val="en-GB"/>
            </w:rPr>
            <w:t>…</w:t>
          </w:r>
        </w:p>
      </w:tc>
      <w:tc>
        <w:tcPr>
          <w:tcW w:w="397" w:type="dxa"/>
          <w:shd w:val="clear" w:color="auto" w:fill="auto"/>
          <w:vAlign w:val="center"/>
        </w:tcPr>
        <w:p w14:paraId="6CDBDFFB" w14:textId="77777777" w:rsidR="00024C27" w:rsidRPr="00007E12" w:rsidRDefault="00024C27" w:rsidP="00024C27">
          <w:pPr>
            <w:pStyle w:val="Nagwek"/>
            <w:jc w:val="right"/>
            <w:rPr>
              <w:rFonts w:ascii="Arial" w:hAnsi="Arial" w:cs="Arial"/>
              <w:i/>
              <w:sz w:val="20"/>
              <w:szCs w:val="16"/>
              <w:lang w:val="en-GB"/>
            </w:rPr>
          </w:pPr>
          <w:r w:rsidRPr="00007E12">
            <w:rPr>
              <w:rFonts w:ascii="Arial" w:hAnsi="Arial" w:cs="Arial"/>
              <w:sz w:val="20"/>
              <w:szCs w:val="16"/>
              <w:lang w:val="en-GB"/>
            </w:rPr>
            <w:fldChar w:fldCharType="begin"/>
          </w:r>
          <w:r w:rsidRPr="00007E12">
            <w:rPr>
              <w:rFonts w:ascii="Arial" w:hAnsi="Arial" w:cs="Arial"/>
              <w:sz w:val="20"/>
              <w:szCs w:val="16"/>
              <w:lang w:val="en-GB"/>
            </w:rPr>
            <w:instrText xml:space="preserve"> PAGE   \* MERGEFORMAT </w:instrText>
          </w:r>
          <w:r w:rsidRPr="00007E12">
            <w:rPr>
              <w:rFonts w:ascii="Arial" w:hAnsi="Arial" w:cs="Arial"/>
              <w:sz w:val="20"/>
              <w:szCs w:val="16"/>
              <w:lang w:val="en-GB"/>
            </w:rPr>
            <w:fldChar w:fldCharType="separate"/>
          </w:r>
          <w:r>
            <w:rPr>
              <w:rFonts w:ascii="Arial" w:hAnsi="Arial" w:cs="Arial"/>
              <w:sz w:val="20"/>
              <w:szCs w:val="16"/>
              <w:lang w:val="en-GB"/>
            </w:rPr>
            <w:t>3</w:t>
          </w:r>
          <w:r w:rsidRPr="00007E12">
            <w:rPr>
              <w:rFonts w:ascii="Arial" w:hAnsi="Arial" w:cs="Arial"/>
              <w:sz w:val="20"/>
              <w:szCs w:val="16"/>
              <w:lang w:val="en-GB"/>
            </w:rPr>
            <w:fldChar w:fldCharType="end"/>
          </w:r>
        </w:p>
      </w:tc>
    </w:tr>
  </w:tbl>
  <w:p w14:paraId="287CFC7A" w14:textId="77777777" w:rsidR="00024C27" w:rsidRPr="00007E12" w:rsidRDefault="00024C27" w:rsidP="00024C27">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24274"/>
    <w:multiLevelType w:val="multilevel"/>
    <w:tmpl w:val="507CFCA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9945398"/>
    <w:multiLevelType w:val="multilevel"/>
    <w:tmpl w:val="D6446E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98732E0"/>
    <w:multiLevelType w:val="multilevel"/>
    <w:tmpl w:val="6F0E0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D60530D"/>
    <w:multiLevelType w:val="multilevel"/>
    <w:tmpl w:val="07F6C8F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4" w15:restartNumberingAfterBreak="0">
    <w:nsid w:val="4BDE5533"/>
    <w:multiLevelType w:val="multilevel"/>
    <w:tmpl w:val="9E00E4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370C43"/>
    <w:multiLevelType w:val="hybridMultilevel"/>
    <w:tmpl w:val="EBF4AA4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3261E2"/>
    <w:multiLevelType w:val="hybridMultilevel"/>
    <w:tmpl w:val="9F3C492E"/>
    <w:lvl w:ilvl="0" w:tplc="0CCC5F62">
      <w:start w:val="4"/>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CA03FA2"/>
    <w:multiLevelType w:val="hybridMultilevel"/>
    <w:tmpl w:val="1E305954"/>
    <w:lvl w:ilvl="0" w:tplc="584496EC">
      <w:start w:val="1"/>
      <w:numFmt w:val="decimal"/>
      <w:lvlText w:val="%1."/>
      <w:lvlJc w:val="left"/>
      <w:pPr>
        <w:ind w:left="360" w:hanging="360"/>
      </w:pPr>
      <w:rPr>
        <w:rFonts w:hint="default"/>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B5A2508"/>
    <w:multiLevelType w:val="hybridMultilevel"/>
    <w:tmpl w:val="05EEDBB6"/>
    <w:lvl w:ilvl="0" w:tplc="3E1E60B2">
      <w:start w:val="4"/>
      <w:numFmt w:val="decimal"/>
      <w:lvlText w:val="%1."/>
      <w:lvlJc w:val="left"/>
      <w:pPr>
        <w:ind w:left="720" w:hanging="360"/>
      </w:pPr>
      <w:rPr>
        <w:rFonts w:eastAsia="Times New Roman" w:hint="default"/>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C5672A2"/>
    <w:multiLevelType w:val="hybridMultilevel"/>
    <w:tmpl w:val="E09EACE0"/>
    <w:lvl w:ilvl="0" w:tplc="61324ED0">
      <w:start w:val="4"/>
      <w:numFmt w:val="decimal"/>
      <w:lvlText w:val="%1."/>
      <w:lvlJc w:val="left"/>
      <w:pPr>
        <w:ind w:left="720" w:hanging="360"/>
      </w:pPr>
      <w:rPr>
        <w:rFonts w:eastAsia="Times New Roman" w:hint="default"/>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87056890">
    <w:abstractNumId w:val="2"/>
  </w:num>
  <w:num w:numId="2" w16cid:durableId="187958917">
    <w:abstractNumId w:val="0"/>
  </w:num>
  <w:num w:numId="3" w16cid:durableId="1062754228">
    <w:abstractNumId w:val="4"/>
  </w:num>
  <w:num w:numId="4" w16cid:durableId="994265097">
    <w:abstractNumId w:val="7"/>
  </w:num>
  <w:num w:numId="5" w16cid:durableId="1906409132">
    <w:abstractNumId w:val="6"/>
  </w:num>
  <w:num w:numId="6" w16cid:durableId="102309745">
    <w:abstractNumId w:val="5"/>
  </w:num>
  <w:num w:numId="7" w16cid:durableId="980040170">
    <w:abstractNumId w:val="1"/>
  </w:num>
  <w:num w:numId="8" w16cid:durableId="1279332228">
    <w:abstractNumId w:val="8"/>
  </w:num>
  <w:num w:numId="9" w16cid:durableId="1329558218">
    <w:abstractNumId w:val="3"/>
  </w:num>
  <w:num w:numId="10" w16cid:durableId="3662266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1MDIxNzM0NDMyNDdW0lEKTi0uzszPAykwqgUAaTuEMywAAAA="/>
  </w:docVars>
  <w:rsids>
    <w:rsidRoot w:val="009C63EF"/>
    <w:rsid w:val="00011C04"/>
    <w:rsid w:val="00016C11"/>
    <w:rsid w:val="00024C27"/>
    <w:rsid w:val="000301CA"/>
    <w:rsid w:val="000812B5"/>
    <w:rsid w:val="000B141C"/>
    <w:rsid w:val="000B5509"/>
    <w:rsid w:val="000E6B16"/>
    <w:rsid w:val="001031D9"/>
    <w:rsid w:val="0010397B"/>
    <w:rsid w:val="00126BDD"/>
    <w:rsid w:val="00137807"/>
    <w:rsid w:val="00160B94"/>
    <w:rsid w:val="00173B62"/>
    <w:rsid w:val="001A4B15"/>
    <w:rsid w:val="001A756E"/>
    <w:rsid w:val="001C6F0A"/>
    <w:rsid w:val="001E0524"/>
    <w:rsid w:val="0022741C"/>
    <w:rsid w:val="0025796B"/>
    <w:rsid w:val="0027593E"/>
    <w:rsid w:val="00291333"/>
    <w:rsid w:val="002A5222"/>
    <w:rsid w:val="002B3151"/>
    <w:rsid w:val="002D22F7"/>
    <w:rsid w:val="003515CA"/>
    <w:rsid w:val="0038288D"/>
    <w:rsid w:val="003A08D1"/>
    <w:rsid w:val="003A7784"/>
    <w:rsid w:val="003F2EC3"/>
    <w:rsid w:val="00415F7D"/>
    <w:rsid w:val="00437B2F"/>
    <w:rsid w:val="004D2B0A"/>
    <w:rsid w:val="004F1393"/>
    <w:rsid w:val="004F641E"/>
    <w:rsid w:val="0052680A"/>
    <w:rsid w:val="00526A07"/>
    <w:rsid w:val="005345E0"/>
    <w:rsid w:val="00545439"/>
    <w:rsid w:val="00564092"/>
    <w:rsid w:val="00565880"/>
    <w:rsid w:val="005C53E8"/>
    <w:rsid w:val="005D7888"/>
    <w:rsid w:val="005E098A"/>
    <w:rsid w:val="005F09E6"/>
    <w:rsid w:val="00603BA8"/>
    <w:rsid w:val="006160F5"/>
    <w:rsid w:val="00616E8A"/>
    <w:rsid w:val="006221B1"/>
    <w:rsid w:val="00646280"/>
    <w:rsid w:val="006C0561"/>
    <w:rsid w:val="006C2754"/>
    <w:rsid w:val="006D5863"/>
    <w:rsid w:val="006E3AF0"/>
    <w:rsid w:val="006F3AF2"/>
    <w:rsid w:val="0078674B"/>
    <w:rsid w:val="007F71C0"/>
    <w:rsid w:val="00806080"/>
    <w:rsid w:val="0081333C"/>
    <w:rsid w:val="00823B33"/>
    <w:rsid w:val="008349F3"/>
    <w:rsid w:val="0085539F"/>
    <w:rsid w:val="00872908"/>
    <w:rsid w:val="00872A8F"/>
    <w:rsid w:val="00895AF6"/>
    <w:rsid w:val="009203D5"/>
    <w:rsid w:val="00924B73"/>
    <w:rsid w:val="00945B55"/>
    <w:rsid w:val="0096289C"/>
    <w:rsid w:val="009740EF"/>
    <w:rsid w:val="009A1672"/>
    <w:rsid w:val="009C49BD"/>
    <w:rsid w:val="009C5657"/>
    <w:rsid w:val="009C63EF"/>
    <w:rsid w:val="009E45D6"/>
    <w:rsid w:val="00A0106D"/>
    <w:rsid w:val="00A10A50"/>
    <w:rsid w:val="00A12649"/>
    <w:rsid w:val="00A14FAB"/>
    <w:rsid w:val="00A3679D"/>
    <w:rsid w:val="00A509E8"/>
    <w:rsid w:val="00A71F81"/>
    <w:rsid w:val="00A77643"/>
    <w:rsid w:val="00A8484F"/>
    <w:rsid w:val="00AA7EF0"/>
    <w:rsid w:val="00AC5CFF"/>
    <w:rsid w:val="00AD51C6"/>
    <w:rsid w:val="00AE172C"/>
    <w:rsid w:val="00AE2C0E"/>
    <w:rsid w:val="00B05587"/>
    <w:rsid w:val="00B4100E"/>
    <w:rsid w:val="00B73F77"/>
    <w:rsid w:val="00BA50D1"/>
    <w:rsid w:val="00BD7021"/>
    <w:rsid w:val="00BF02DC"/>
    <w:rsid w:val="00C03B92"/>
    <w:rsid w:val="00C22BE3"/>
    <w:rsid w:val="00C529A9"/>
    <w:rsid w:val="00C53E6E"/>
    <w:rsid w:val="00C81FDA"/>
    <w:rsid w:val="00D02B32"/>
    <w:rsid w:val="00D03161"/>
    <w:rsid w:val="00D0499B"/>
    <w:rsid w:val="00D062CA"/>
    <w:rsid w:val="00D11920"/>
    <w:rsid w:val="00D1233E"/>
    <w:rsid w:val="00D17679"/>
    <w:rsid w:val="00D377EF"/>
    <w:rsid w:val="00D51E13"/>
    <w:rsid w:val="00D77AAA"/>
    <w:rsid w:val="00D92A6F"/>
    <w:rsid w:val="00DF0101"/>
    <w:rsid w:val="00DF3A39"/>
    <w:rsid w:val="00E0676D"/>
    <w:rsid w:val="00E120F2"/>
    <w:rsid w:val="00E20742"/>
    <w:rsid w:val="00E6445F"/>
    <w:rsid w:val="00E70106"/>
    <w:rsid w:val="00E7456A"/>
    <w:rsid w:val="00EE3BA6"/>
    <w:rsid w:val="00EE77C7"/>
    <w:rsid w:val="00EF2AFF"/>
    <w:rsid w:val="00F059DD"/>
    <w:rsid w:val="00F26EBA"/>
    <w:rsid w:val="00F349A0"/>
    <w:rsid w:val="00F67577"/>
    <w:rsid w:val="00F93C0A"/>
    <w:rsid w:val="00F95CF3"/>
    <w:rsid w:val="00FC3B6E"/>
    <w:rsid w:val="00FD1911"/>
    <w:rsid w:val="00FD3991"/>
    <w:rsid w:val="00FE22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01C5D0"/>
  <w15:docId w15:val="{3EE12471-543B-4BCD-AA97-D2274B7F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E20742"/>
    <w:rPr>
      <w:sz w:val="24"/>
      <w:szCs w:val="24"/>
      <w:lang w:val="en-US" w:eastAsia="en-US"/>
    </w:rPr>
  </w:style>
  <w:style w:type="paragraph" w:styleId="Nagwek1">
    <w:name w:val="heading 1"/>
    <w:basedOn w:val="Normalny"/>
    <w:next w:val="Normalny"/>
    <w:link w:val="Nagwek1Znak"/>
    <w:uiPriority w:val="9"/>
    <w:qFormat/>
    <w:rsid w:val="00AE2C0E"/>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360" w:lineRule="auto"/>
      <w:jc w:val="center"/>
      <w:outlineLvl w:val="0"/>
    </w:pPr>
    <w:rPr>
      <w:rFonts w:eastAsia="Calibri"/>
      <w:b/>
      <w:bCs/>
      <w:kern w:val="32"/>
      <w:szCs w:val="32"/>
      <w:bdr w:val="none" w:sz="0" w:space="0" w:color="auto"/>
    </w:rPr>
  </w:style>
  <w:style w:type="paragraph" w:styleId="Nagwek2">
    <w:name w:val="heading 2"/>
    <w:basedOn w:val="Normalny"/>
    <w:next w:val="Normalny"/>
    <w:link w:val="Nagwek2Znak"/>
    <w:uiPriority w:val="9"/>
    <w:semiHidden/>
    <w:unhideWhenUsed/>
    <w:qFormat/>
    <w:rsid w:val="006D58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59" w:lineRule="auto"/>
      <w:outlineLvl w:val="1"/>
    </w:pPr>
    <w:rPr>
      <w:rFonts w:asciiTheme="majorHAnsi" w:eastAsiaTheme="majorEastAsia" w:hAnsiTheme="majorHAnsi" w:cstheme="majorBidi"/>
      <w:b/>
      <w:bCs/>
      <w:color w:val="5B9BD5" w:themeColor="accent1"/>
      <w:sz w:val="26"/>
      <w:szCs w:val="26"/>
      <w:bdr w:val="none" w:sz="0" w:space="0" w:color="auto"/>
      <w:lang w:val="tr-TR"/>
    </w:rPr>
  </w:style>
  <w:style w:type="paragraph" w:styleId="Nagwek3">
    <w:name w:val="heading 3"/>
    <w:basedOn w:val="Normalny"/>
    <w:link w:val="Nagwek3Znak"/>
    <w:uiPriority w:val="9"/>
    <w:qFormat/>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tr-TR" w:eastAsia="tr-TR"/>
    </w:rPr>
  </w:style>
  <w:style w:type="paragraph" w:styleId="Nagwek4">
    <w:name w:val="heading 4"/>
    <w:basedOn w:val="Normalny"/>
    <w:next w:val="Normalny"/>
    <w:link w:val="Nagwek4Znak"/>
    <w:uiPriority w:val="9"/>
    <w:semiHidden/>
    <w:unhideWhenUsed/>
    <w:qFormat/>
    <w:rsid w:val="006D58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59" w:lineRule="auto"/>
      <w:outlineLvl w:val="3"/>
    </w:pPr>
    <w:rPr>
      <w:rFonts w:asciiTheme="majorHAnsi" w:eastAsiaTheme="majorEastAsia" w:hAnsiTheme="majorHAnsi" w:cstheme="majorBidi"/>
      <w:b/>
      <w:bCs/>
      <w:i/>
      <w:iCs/>
      <w:color w:val="5B9BD5" w:themeColor="accent1"/>
      <w:sz w:val="22"/>
      <w:szCs w:val="22"/>
      <w:bdr w:val="none" w:sz="0" w:space="0" w:color="auto"/>
      <w:lang w:val="tr-T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E20742"/>
    <w:rPr>
      <w:u w:val="single"/>
    </w:rPr>
  </w:style>
  <w:style w:type="table" w:customStyle="1" w:styleId="TableNormal">
    <w:name w:val="Table Normal"/>
    <w:rsid w:val="00E20742"/>
    <w:tblPr>
      <w:tblInd w:w="0" w:type="dxa"/>
      <w:tblCellMar>
        <w:top w:w="0" w:type="dxa"/>
        <w:left w:w="0" w:type="dxa"/>
        <w:bottom w:w="0" w:type="dxa"/>
        <w:right w:w="0" w:type="dxa"/>
      </w:tblCellMar>
    </w:tblPr>
  </w:style>
  <w:style w:type="paragraph" w:customStyle="1" w:styleId="BalkveAltlk">
    <w:name w:val="Başlık ve Altlık"/>
    <w:rsid w:val="00E20742"/>
    <w:pPr>
      <w:tabs>
        <w:tab w:val="right" w:pos="9020"/>
      </w:tabs>
    </w:pPr>
    <w:rPr>
      <w:rFonts w:ascii="Helvetica Neue" w:hAnsi="Helvetica Neue" w:cs="Arial Unicode MS"/>
      <w:color w:val="000000"/>
      <w:sz w:val="24"/>
      <w:szCs w:val="24"/>
    </w:rPr>
  </w:style>
  <w:style w:type="paragraph" w:customStyle="1" w:styleId="MDPI13authornames">
    <w:name w:val="MDPI_1.3_authornames"/>
    <w:next w:val="Gvde"/>
    <w:rsid w:val="00E20742"/>
    <w:pPr>
      <w:spacing w:after="360" w:line="260" w:lineRule="atLeast"/>
      <w:jc w:val="both"/>
    </w:pPr>
    <w:rPr>
      <w:rFonts w:ascii="Palatino Linotype" w:eastAsia="Palatino Linotype" w:hAnsi="Palatino Linotype" w:cs="Palatino Linotype"/>
      <w:b/>
      <w:bCs/>
      <w:color w:val="000000"/>
      <w:u w:color="000000"/>
      <w:lang w:val="en-US"/>
    </w:rPr>
  </w:style>
  <w:style w:type="paragraph" w:customStyle="1" w:styleId="Gvde">
    <w:name w:val="Gövde"/>
    <w:rsid w:val="00E20742"/>
    <w:pPr>
      <w:spacing w:line="260" w:lineRule="atLeast"/>
      <w:jc w:val="both"/>
    </w:pPr>
    <w:rPr>
      <w:rFonts w:ascii="Palatino Linotype" w:eastAsia="Palatino Linotype" w:hAnsi="Palatino Linotype" w:cs="Palatino Linotype"/>
      <w:color w:val="000000"/>
      <w:u w:color="000000"/>
      <w:lang w:val="en-US"/>
    </w:rPr>
  </w:style>
  <w:style w:type="paragraph" w:customStyle="1" w:styleId="MDPI16affiliation">
    <w:name w:val="MDPI_1.6_affiliation"/>
    <w:rsid w:val="00E20742"/>
    <w:pPr>
      <w:spacing w:line="200" w:lineRule="atLeast"/>
      <w:ind w:left="2806" w:hanging="198"/>
      <w:jc w:val="both"/>
    </w:pPr>
    <w:rPr>
      <w:rFonts w:ascii="Palatino Linotype" w:eastAsia="Palatino Linotype" w:hAnsi="Palatino Linotype" w:cs="Palatino Linotype"/>
      <w:color w:val="000000"/>
      <w:sz w:val="16"/>
      <w:szCs w:val="16"/>
      <w:u w:color="000000"/>
      <w:lang w:val="en-US"/>
    </w:rPr>
  </w:style>
  <w:style w:type="paragraph" w:styleId="Akapitzlist">
    <w:name w:val="List Paragraph"/>
    <w:uiPriority w:val="34"/>
    <w:qFormat/>
    <w:rsid w:val="00E20742"/>
    <w:pPr>
      <w:spacing w:line="260" w:lineRule="atLeast"/>
      <w:ind w:left="720"/>
      <w:jc w:val="both"/>
    </w:pPr>
    <w:rPr>
      <w:rFonts w:ascii="Palatino Linotype" w:eastAsia="Palatino Linotype" w:hAnsi="Palatino Linotype" w:cs="Palatino Linotype"/>
      <w:color w:val="000000"/>
      <w:u w:color="000000"/>
      <w:lang w:val="en-US"/>
    </w:rPr>
  </w:style>
  <w:style w:type="character" w:customStyle="1" w:styleId="Balant">
    <w:name w:val="Bağlantı"/>
    <w:rsid w:val="00E20742"/>
    <w:rPr>
      <w:color w:val="0000FF"/>
      <w:u w:val="single" w:color="0000FF"/>
    </w:rPr>
  </w:style>
  <w:style w:type="character" w:customStyle="1" w:styleId="Hyperlink0">
    <w:name w:val="Hyperlink.0"/>
    <w:basedOn w:val="Balant"/>
    <w:rsid w:val="00E20742"/>
    <w:rPr>
      <w:color w:val="0000FF"/>
      <w:sz w:val="22"/>
      <w:szCs w:val="22"/>
      <w:u w:val="single" w:color="0000FF"/>
    </w:rPr>
  </w:style>
  <w:style w:type="paragraph" w:customStyle="1" w:styleId="Rab1">
    <w:name w:val="R_ab1"/>
    <w:next w:val="Normalny"/>
    <w:autoRedefine/>
    <w:qFormat/>
    <w:rsid w:val="00D1767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ind w:left="567" w:right="567"/>
      <w:jc w:val="both"/>
    </w:pPr>
    <w:rPr>
      <w:rFonts w:eastAsia="SimSun"/>
      <w:kern w:val="2"/>
      <w:sz w:val="18"/>
      <w:bdr w:val="none" w:sz="0" w:space="0" w:color="auto"/>
      <w:lang w:val="en-GB" w:eastAsia="pl-PL"/>
      <w14:ligatures w14:val="standardContextual"/>
    </w:rPr>
  </w:style>
  <w:style w:type="paragraph" w:customStyle="1" w:styleId="Rab2">
    <w:name w:val="R_ab2"/>
    <w:basedOn w:val="Rab1"/>
    <w:next w:val="Normalny"/>
    <w:autoRedefine/>
    <w:qFormat/>
    <w:rsid w:val="00D17679"/>
    <w:pPr>
      <w:spacing w:before="60"/>
    </w:pPr>
  </w:style>
  <w:style w:type="paragraph" w:customStyle="1" w:styleId="Rafiliacja">
    <w:name w:val="R_afiliacja"/>
    <w:basedOn w:val="Normalny"/>
    <w:link w:val="RafiliacjaZnak"/>
    <w:qFormat/>
    <w:rsid w:val="00D17679"/>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rPr>
      <w:rFonts w:eastAsiaTheme="minorHAnsi"/>
      <w:i/>
      <w:kern w:val="2"/>
      <w:sz w:val="20"/>
      <w:szCs w:val="28"/>
      <w:bdr w:val="none" w:sz="0" w:space="0" w:color="auto"/>
      <w:lang w:val="pl-PL"/>
      <w14:ligatures w14:val="standardContextual"/>
    </w:rPr>
  </w:style>
  <w:style w:type="character" w:customStyle="1" w:styleId="RafiliacjaZnak">
    <w:name w:val="R_afiliacja Znak"/>
    <w:basedOn w:val="Domylnaczcionkaakapitu"/>
    <w:link w:val="Rafiliacja"/>
    <w:rsid w:val="00D17679"/>
    <w:rPr>
      <w:rFonts w:eastAsiaTheme="minorHAnsi"/>
      <w:i/>
      <w:kern w:val="2"/>
      <w:szCs w:val="28"/>
      <w:bdr w:val="none" w:sz="0" w:space="0" w:color="auto"/>
      <w:lang w:val="pl-PL" w:eastAsia="en-US"/>
      <w14:ligatures w14:val="standardContextual"/>
    </w:rPr>
  </w:style>
  <w:style w:type="paragraph" w:customStyle="1" w:styleId="Rauco">
    <w:name w:val="R_au_co"/>
    <w:basedOn w:val="Rafiliacja"/>
    <w:autoRedefine/>
    <w:qFormat/>
    <w:rsid w:val="00D17679"/>
    <w:pPr>
      <w:spacing w:before="120"/>
    </w:pPr>
    <w:rPr>
      <w:lang w:val="en-GB"/>
    </w:rPr>
  </w:style>
  <w:style w:type="paragraph" w:customStyle="1" w:styleId="Rn1">
    <w:name w:val="R_n1"/>
    <w:basedOn w:val="Normalny"/>
    <w:link w:val="Rn1Znak"/>
    <w:qFormat/>
    <w:rsid w:val="00D1767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jc w:val="both"/>
    </w:pPr>
    <w:rPr>
      <w:rFonts w:eastAsiaTheme="minorHAnsi" w:cstheme="minorBidi"/>
      <w:b/>
      <w:kern w:val="2"/>
      <w:szCs w:val="22"/>
      <w:bdr w:val="none" w:sz="0" w:space="0" w:color="auto"/>
      <w:lang w:val="pl-PL"/>
      <w14:ligatures w14:val="standardContextual"/>
    </w:rPr>
  </w:style>
  <w:style w:type="character" w:customStyle="1" w:styleId="Rn1Znak">
    <w:name w:val="R_n1 Znak"/>
    <w:basedOn w:val="Domylnaczcionkaakapitu"/>
    <w:link w:val="Rn1"/>
    <w:rsid w:val="00D17679"/>
    <w:rPr>
      <w:rFonts w:eastAsiaTheme="minorHAnsi" w:cstheme="minorBidi"/>
      <w:b/>
      <w:kern w:val="2"/>
      <w:sz w:val="24"/>
      <w:szCs w:val="22"/>
      <w:bdr w:val="none" w:sz="0" w:space="0" w:color="auto"/>
      <w:lang w:val="pl-PL" w:eastAsia="en-US"/>
      <w14:ligatures w14:val="standardContextual"/>
    </w:rPr>
  </w:style>
  <w:style w:type="paragraph" w:customStyle="1" w:styleId="Rn2">
    <w:name w:val="R_n2"/>
    <w:basedOn w:val="Rn1"/>
    <w:link w:val="Rn2Znak"/>
    <w:qFormat/>
    <w:rsid w:val="00D17679"/>
    <w:pPr>
      <w:spacing w:before="120"/>
      <w:jc w:val="left"/>
    </w:pPr>
    <w:rPr>
      <w:sz w:val="22"/>
    </w:rPr>
  </w:style>
  <w:style w:type="character" w:customStyle="1" w:styleId="Rn2Znak">
    <w:name w:val="R_n2 Znak"/>
    <w:link w:val="Rn2"/>
    <w:rsid w:val="00D17679"/>
    <w:rPr>
      <w:rFonts w:eastAsiaTheme="minorHAnsi" w:cstheme="minorBidi"/>
      <w:b/>
      <w:kern w:val="2"/>
      <w:sz w:val="22"/>
      <w:szCs w:val="22"/>
      <w:bdr w:val="none" w:sz="0" w:space="0" w:color="auto"/>
      <w:lang w:val="pl-PL" w:eastAsia="en-US"/>
      <w14:ligatures w14:val="standardContextual"/>
    </w:rPr>
  </w:style>
  <w:style w:type="paragraph" w:customStyle="1" w:styleId="Rtytu">
    <w:name w:val="R_tytuł"/>
    <w:basedOn w:val="Rn2"/>
    <w:link w:val="RtytuZnak"/>
    <w:autoRedefine/>
    <w:qFormat/>
    <w:rsid w:val="00D17679"/>
    <w:pPr>
      <w:spacing w:before="240" w:after="0"/>
      <w:jc w:val="center"/>
    </w:pPr>
    <w:rPr>
      <w:sz w:val="24"/>
      <w:szCs w:val="28"/>
    </w:rPr>
  </w:style>
  <w:style w:type="character" w:customStyle="1" w:styleId="RtytuZnak">
    <w:name w:val="R_tytuł Znak"/>
    <w:basedOn w:val="Rn2Znak"/>
    <w:link w:val="Rtytu"/>
    <w:rsid w:val="00D17679"/>
    <w:rPr>
      <w:rFonts w:eastAsiaTheme="minorHAnsi" w:cstheme="minorBidi"/>
      <w:b/>
      <w:kern w:val="2"/>
      <w:sz w:val="24"/>
      <w:szCs w:val="28"/>
      <w:bdr w:val="none" w:sz="0" w:space="0" w:color="auto"/>
      <w:lang w:val="pl-PL" w:eastAsia="en-US"/>
      <w14:ligatures w14:val="standardContextual"/>
    </w:rPr>
  </w:style>
  <w:style w:type="paragraph" w:customStyle="1" w:styleId="Rautor">
    <w:name w:val="R_autor"/>
    <w:basedOn w:val="Rtytu"/>
    <w:link w:val="RautorZnak"/>
    <w:autoRedefine/>
    <w:qFormat/>
    <w:rsid w:val="00D17679"/>
    <w:pPr>
      <w:spacing w:before="120"/>
    </w:pPr>
    <w:rPr>
      <w:rFonts w:eastAsia="Calibri" w:cs="Times New Roman"/>
      <w:b w:val="0"/>
      <w:i/>
    </w:rPr>
  </w:style>
  <w:style w:type="character" w:customStyle="1" w:styleId="RautorZnak">
    <w:name w:val="R_autor Znak"/>
    <w:link w:val="Rautor"/>
    <w:rsid w:val="00D17679"/>
    <w:rPr>
      <w:rFonts w:eastAsia="Calibri"/>
      <w:i/>
      <w:kern w:val="2"/>
      <w:sz w:val="24"/>
      <w:szCs w:val="28"/>
      <w:bdr w:val="none" w:sz="0" w:space="0" w:color="auto"/>
      <w:lang w:val="pl-PL" w:eastAsia="en-US"/>
      <w14:ligatures w14:val="standardContextual"/>
    </w:rPr>
  </w:style>
  <w:style w:type="paragraph" w:customStyle="1" w:styleId="Rlit">
    <w:name w:val="R_lit"/>
    <w:basedOn w:val="Normalny"/>
    <w:link w:val="RlitZnak"/>
    <w:qFormat/>
    <w:rsid w:val="00D17679"/>
    <w:pPr>
      <w:pBdr>
        <w:top w:val="none" w:sz="0" w:space="0" w:color="auto"/>
        <w:left w:val="none" w:sz="0" w:space="0" w:color="auto"/>
        <w:bottom w:val="none" w:sz="0" w:space="0" w:color="auto"/>
        <w:right w:val="none" w:sz="0" w:space="0" w:color="auto"/>
        <w:between w:val="none" w:sz="0" w:space="0" w:color="auto"/>
        <w:bar w:val="none" w:sz="0" w:color="auto"/>
      </w:pBdr>
      <w:ind w:left="425" w:hanging="425"/>
      <w:jc w:val="both"/>
    </w:pPr>
    <w:rPr>
      <w:rFonts w:eastAsia="Times New Roman"/>
      <w:kern w:val="2"/>
      <w:sz w:val="20"/>
      <w:szCs w:val="20"/>
      <w:bdr w:val="none" w:sz="0" w:space="0" w:color="auto"/>
      <w:lang w:eastAsia="pl-PL"/>
      <w14:ligatures w14:val="standardContextual"/>
    </w:rPr>
  </w:style>
  <w:style w:type="character" w:customStyle="1" w:styleId="RlitZnak">
    <w:name w:val="R_lit Znak"/>
    <w:basedOn w:val="Domylnaczcionkaakapitu"/>
    <w:link w:val="Rlit"/>
    <w:rsid w:val="00D17679"/>
    <w:rPr>
      <w:rFonts w:eastAsia="Times New Roman"/>
      <w:kern w:val="2"/>
      <w:bdr w:val="none" w:sz="0" w:space="0" w:color="auto"/>
      <w:lang w:val="en-US" w:eastAsia="pl-PL"/>
      <w14:ligatures w14:val="standardContextual"/>
    </w:rPr>
  </w:style>
  <w:style w:type="paragraph" w:customStyle="1" w:styleId="Rtab">
    <w:name w:val="R_tab"/>
    <w:basedOn w:val="Normalny"/>
    <w:link w:val="RtabZnak"/>
    <w:qFormat/>
    <w:rsid w:val="00D17679"/>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Theme="minorHAnsi" w:cstheme="minorBidi"/>
      <w:kern w:val="2"/>
      <w:sz w:val="20"/>
      <w:szCs w:val="22"/>
      <w:bdr w:val="none" w:sz="0" w:space="0" w:color="auto"/>
      <w:lang w:val="pl-PL"/>
      <w14:ligatures w14:val="standardContextual"/>
    </w:rPr>
  </w:style>
  <w:style w:type="character" w:customStyle="1" w:styleId="RtabZnak">
    <w:name w:val="R_tab Znak"/>
    <w:basedOn w:val="Domylnaczcionkaakapitu"/>
    <w:link w:val="Rtab"/>
    <w:rsid w:val="00D17679"/>
    <w:rPr>
      <w:rFonts w:eastAsiaTheme="minorHAnsi" w:cstheme="minorBidi"/>
      <w:kern w:val="2"/>
      <w:szCs w:val="22"/>
      <w:bdr w:val="none" w:sz="0" w:space="0" w:color="auto"/>
      <w:lang w:val="pl-PL" w:eastAsia="en-US"/>
      <w14:ligatures w14:val="standardContextual"/>
    </w:rPr>
  </w:style>
  <w:style w:type="paragraph" w:customStyle="1" w:styleId="Rn3">
    <w:name w:val="R_n3"/>
    <w:basedOn w:val="Rtab"/>
    <w:link w:val="Rn3Znak"/>
    <w:autoRedefine/>
    <w:qFormat/>
    <w:rsid w:val="00D17679"/>
    <w:pPr>
      <w:spacing w:before="120"/>
      <w:jc w:val="both"/>
    </w:pPr>
    <w:rPr>
      <w:i/>
    </w:rPr>
  </w:style>
  <w:style w:type="character" w:customStyle="1" w:styleId="Rn3Znak">
    <w:name w:val="R_n3 Znak"/>
    <w:basedOn w:val="RtabZnak"/>
    <w:link w:val="Rn3"/>
    <w:rsid w:val="00D17679"/>
    <w:rPr>
      <w:rFonts w:eastAsiaTheme="minorHAnsi" w:cstheme="minorBidi"/>
      <w:i/>
      <w:kern w:val="2"/>
      <w:szCs w:val="22"/>
      <w:bdr w:val="none" w:sz="0" w:space="0" w:color="auto"/>
      <w:lang w:val="pl-PL" w:eastAsia="en-US"/>
      <w14:ligatures w14:val="standardContextual"/>
    </w:rPr>
  </w:style>
  <w:style w:type="paragraph" w:customStyle="1" w:styleId="Rrys">
    <w:name w:val="R_rys"/>
    <w:basedOn w:val="Rafiliacja"/>
    <w:link w:val="RrysZnak"/>
    <w:qFormat/>
    <w:rsid w:val="00D17679"/>
    <w:pPr>
      <w:spacing w:before="120"/>
      <w:jc w:val="left"/>
    </w:pPr>
    <w:rPr>
      <w:i w:val="0"/>
    </w:rPr>
  </w:style>
  <w:style w:type="character" w:customStyle="1" w:styleId="RrysZnak">
    <w:name w:val="R_rys Znak"/>
    <w:basedOn w:val="RafiliacjaZnak"/>
    <w:link w:val="Rrys"/>
    <w:rsid w:val="00D17679"/>
    <w:rPr>
      <w:rFonts w:eastAsiaTheme="minorHAnsi"/>
      <w:i w:val="0"/>
      <w:kern w:val="2"/>
      <w:szCs w:val="28"/>
      <w:bdr w:val="none" w:sz="0" w:space="0" w:color="auto"/>
      <w:lang w:val="pl-PL" w:eastAsia="en-US"/>
      <w14:ligatures w14:val="standardContextual"/>
    </w:rPr>
  </w:style>
  <w:style w:type="paragraph" w:styleId="Nagwek">
    <w:name w:val="header"/>
    <w:basedOn w:val="Normalny"/>
    <w:link w:val="NagwekZnak"/>
    <w:uiPriority w:val="99"/>
    <w:unhideWhenUsed/>
    <w:rsid w:val="00EF2AFF"/>
    <w:pPr>
      <w:tabs>
        <w:tab w:val="center" w:pos="4536"/>
        <w:tab w:val="right" w:pos="9072"/>
      </w:tabs>
    </w:pPr>
  </w:style>
  <w:style w:type="character" w:customStyle="1" w:styleId="NagwekZnak">
    <w:name w:val="Nagłówek Znak"/>
    <w:basedOn w:val="Domylnaczcionkaakapitu"/>
    <w:link w:val="Nagwek"/>
    <w:uiPriority w:val="99"/>
    <w:rsid w:val="00EF2AFF"/>
    <w:rPr>
      <w:sz w:val="24"/>
      <w:szCs w:val="24"/>
      <w:lang w:val="en-US" w:eastAsia="en-US"/>
    </w:rPr>
  </w:style>
  <w:style w:type="paragraph" w:styleId="Stopka">
    <w:name w:val="footer"/>
    <w:basedOn w:val="Normalny"/>
    <w:link w:val="StopkaZnak"/>
    <w:uiPriority w:val="99"/>
    <w:unhideWhenUsed/>
    <w:rsid w:val="00EF2AFF"/>
    <w:pPr>
      <w:tabs>
        <w:tab w:val="center" w:pos="4536"/>
        <w:tab w:val="right" w:pos="9072"/>
      </w:tabs>
    </w:pPr>
  </w:style>
  <w:style w:type="character" w:customStyle="1" w:styleId="StopkaZnak">
    <w:name w:val="Stopka Znak"/>
    <w:basedOn w:val="Domylnaczcionkaakapitu"/>
    <w:link w:val="Stopka"/>
    <w:uiPriority w:val="99"/>
    <w:rsid w:val="00EF2AFF"/>
    <w:rPr>
      <w:sz w:val="24"/>
      <w:szCs w:val="24"/>
      <w:lang w:val="en-US" w:eastAsia="en-US"/>
    </w:rPr>
  </w:style>
  <w:style w:type="table" w:styleId="Tabela-Siatka">
    <w:name w:val="Table Grid"/>
    <w:basedOn w:val="Standardowy"/>
    <w:uiPriority w:val="59"/>
    <w:rsid w:val="00EF2A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2AFF"/>
    <w:rPr>
      <w:color w:val="808080"/>
    </w:rPr>
  </w:style>
  <w:style w:type="character" w:customStyle="1" w:styleId="Nierozpoznanawzmianka1">
    <w:name w:val="Nierozpoznana wzmianka1"/>
    <w:basedOn w:val="Domylnaczcionkaakapitu"/>
    <w:uiPriority w:val="99"/>
    <w:semiHidden/>
    <w:unhideWhenUsed/>
    <w:rsid w:val="00FC3B6E"/>
    <w:rPr>
      <w:color w:val="605E5C"/>
      <w:shd w:val="clear" w:color="auto" w:fill="E1DFDD"/>
    </w:rPr>
  </w:style>
  <w:style w:type="paragraph" w:styleId="Tekstdymka">
    <w:name w:val="Balloon Text"/>
    <w:basedOn w:val="Normalny"/>
    <w:link w:val="TekstdymkaZnak"/>
    <w:uiPriority w:val="99"/>
    <w:semiHidden/>
    <w:unhideWhenUsed/>
    <w:rsid w:val="009203D5"/>
    <w:rPr>
      <w:rFonts w:ascii="Tahoma" w:hAnsi="Tahoma" w:cs="Tahoma"/>
      <w:sz w:val="16"/>
      <w:szCs w:val="16"/>
    </w:rPr>
  </w:style>
  <w:style w:type="character" w:customStyle="1" w:styleId="TekstdymkaZnak">
    <w:name w:val="Tekst dymka Znak"/>
    <w:basedOn w:val="Domylnaczcionkaakapitu"/>
    <w:link w:val="Tekstdymka"/>
    <w:uiPriority w:val="99"/>
    <w:semiHidden/>
    <w:rsid w:val="009203D5"/>
    <w:rPr>
      <w:rFonts w:ascii="Tahoma" w:hAnsi="Tahoma" w:cs="Tahoma"/>
      <w:sz w:val="16"/>
      <w:szCs w:val="16"/>
      <w:lang w:val="en-US" w:eastAsia="en-US"/>
    </w:rPr>
  </w:style>
  <w:style w:type="character" w:customStyle="1" w:styleId="Nierozpoznanawzmianka2">
    <w:name w:val="Nierozpoznana wzmianka2"/>
    <w:basedOn w:val="Domylnaczcionkaakapitu"/>
    <w:uiPriority w:val="99"/>
    <w:semiHidden/>
    <w:unhideWhenUsed/>
    <w:rsid w:val="002D22F7"/>
    <w:rPr>
      <w:color w:val="605E5C"/>
      <w:shd w:val="clear" w:color="auto" w:fill="E1DFDD"/>
    </w:rPr>
  </w:style>
  <w:style w:type="paragraph" w:customStyle="1" w:styleId="Default">
    <w:name w:val="Default"/>
    <w:rsid w:val="00126BD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table" w:styleId="Jasnecieniowanieakcent5">
    <w:name w:val="Light Shading Accent 5"/>
    <w:basedOn w:val="Standardowy"/>
    <w:uiPriority w:val="60"/>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KlavuzTablo2-Vurgu51">
    <w:name w:val="Kılavuz Tablo 2 - Vurgu 51"/>
    <w:basedOn w:val="Standardowy"/>
    <w:uiPriority w:val="47"/>
    <w:rsid w:val="00872A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Jasnecieniowanieakcent2">
    <w:name w:val="Light Shading Accent 2"/>
    <w:basedOn w:val="Standardowy"/>
    <w:uiPriority w:val="60"/>
    <w:rsid w:val="00F059D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C45911" w:themeColor="accent2" w:themeShade="BF"/>
      <w:sz w:val="22"/>
      <w:szCs w:val="22"/>
      <w:bdr w:val="none" w:sz="0" w:space="0" w:color="auto"/>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KlavuzTablo3-Vurgu31">
    <w:name w:val="Kılavuz Tablo 3 - Vurgu 31"/>
    <w:basedOn w:val="Standardowy"/>
    <w:uiPriority w:val="48"/>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Jasnecieniowanieakcent1">
    <w:name w:val="Light Shading Accent 1"/>
    <w:basedOn w:val="Standardowy"/>
    <w:uiPriority w:val="60"/>
    <w:rsid w:val="00D0316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E74B5" w:themeColor="accent1" w:themeShade="BF"/>
      <w:sz w:val="22"/>
      <w:szCs w:val="22"/>
      <w:bdr w:val="none" w:sz="0" w:space="0" w:color="auto"/>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agwek1Znak">
    <w:name w:val="Nagłówek 1 Znak"/>
    <w:basedOn w:val="Domylnaczcionkaakapitu"/>
    <w:link w:val="Nagwek1"/>
    <w:uiPriority w:val="9"/>
    <w:rsid w:val="00AE2C0E"/>
    <w:rPr>
      <w:rFonts w:eastAsia="Calibri"/>
      <w:b/>
      <w:bCs/>
      <w:kern w:val="32"/>
      <w:sz w:val="24"/>
      <w:szCs w:val="32"/>
      <w:bdr w:val="none" w:sz="0" w:space="0" w:color="auto"/>
      <w:lang w:val="en-US" w:eastAsia="en-US"/>
    </w:rPr>
  </w:style>
  <w:style w:type="character" w:customStyle="1" w:styleId="title-text">
    <w:name w:val="title-text"/>
    <w:basedOn w:val="Domylnaczcionkaakapitu"/>
    <w:rsid w:val="00895AF6"/>
  </w:style>
  <w:style w:type="character" w:customStyle="1" w:styleId="react-xocs-alternative-link">
    <w:name w:val="react-xocs-alternative-link"/>
    <w:basedOn w:val="Domylnaczcionkaakapitu"/>
    <w:rsid w:val="00895AF6"/>
  </w:style>
  <w:style w:type="character" w:customStyle="1" w:styleId="text">
    <w:name w:val="text"/>
    <w:basedOn w:val="Domylnaczcionkaakapitu"/>
    <w:rsid w:val="00895AF6"/>
  </w:style>
  <w:style w:type="character" w:customStyle="1" w:styleId="anchor-text">
    <w:name w:val="anchor-text"/>
    <w:basedOn w:val="Domylnaczcionkaakapitu"/>
    <w:rsid w:val="00895AF6"/>
  </w:style>
  <w:style w:type="character" w:customStyle="1" w:styleId="Nagwek2Znak">
    <w:name w:val="Nagłówek 2 Znak"/>
    <w:basedOn w:val="Domylnaczcionkaakapitu"/>
    <w:link w:val="Nagwek2"/>
    <w:uiPriority w:val="9"/>
    <w:semiHidden/>
    <w:rsid w:val="006D5863"/>
    <w:rPr>
      <w:rFonts w:asciiTheme="majorHAnsi" w:eastAsiaTheme="majorEastAsia" w:hAnsiTheme="majorHAnsi" w:cstheme="majorBidi"/>
      <w:b/>
      <w:bCs/>
      <w:color w:val="5B9BD5" w:themeColor="accent1"/>
      <w:sz w:val="26"/>
      <w:szCs w:val="26"/>
      <w:bdr w:val="none" w:sz="0" w:space="0" w:color="auto"/>
      <w:lang w:eastAsia="en-US"/>
    </w:rPr>
  </w:style>
  <w:style w:type="character" w:customStyle="1" w:styleId="Nagwek3Znak">
    <w:name w:val="Nagłówek 3 Znak"/>
    <w:basedOn w:val="Domylnaczcionkaakapitu"/>
    <w:link w:val="Nagwek3"/>
    <w:uiPriority w:val="9"/>
    <w:rsid w:val="006D5863"/>
    <w:rPr>
      <w:rFonts w:eastAsia="Times New Roman"/>
      <w:b/>
      <w:bCs/>
      <w:sz w:val="27"/>
      <w:szCs w:val="27"/>
      <w:bdr w:val="none" w:sz="0" w:space="0" w:color="auto"/>
    </w:rPr>
  </w:style>
  <w:style w:type="character" w:customStyle="1" w:styleId="Nagwek4Znak">
    <w:name w:val="Nagłówek 4 Znak"/>
    <w:basedOn w:val="Domylnaczcionkaakapitu"/>
    <w:link w:val="Nagwek4"/>
    <w:uiPriority w:val="9"/>
    <w:semiHidden/>
    <w:rsid w:val="006D5863"/>
    <w:rPr>
      <w:rFonts w:asciiTheme="majorHAnsi" w:eastAsiaTheme="majorEastAsia" w:hAnsiTheme="majorHAnsi" w:cstheme="majorBidi"/>
      <w:b/>
      <w:bCs/>
      <w:i/>
      <w:iCs/>
      <w:color w:val="5B9BD5" w:themeColor="accent1"/>
      <w:sz w:val="22"/>
      <w:szCs w:val="22"/>
      <w:bdr w:val="none" w:sz="0" w:space="0" w:color="auto"/>
      <w:lang w:eastAsia="en-US"/>
    </w:rPr>
  </w:style>
  <w:style w:type="table" w:customStyle="1" w:styleId="KlavuzTablo6Renkli-Vurgu61">
    <w:name w:val="Kılavuz Tablo 6 Renkli - Vurgu 6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38135" w:themeColor="accent6" w:themeShade="BF"/>
      <w:sz w:val="22"/>
      <w:szCs w:val="22"/>
      <w:bdr w:val="none" w:sz="0" w:space="0" w:color="auto"/>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41">
    <w:name w:val="Kılavuz Tablo 6 - Renkli - Vurgu 4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31">
    <w:name w:val="Kılavuz Tablo 6 - Renkli - Vurgu 3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51">
    <w:name w:val="Kılavuz Tablo 6 - Renkli - Vurgu 5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5496" w:themeColor="accent5" w:themeShade="BF"/>
      <w:sz w:val="22"/>
      <w:szCs w:val="22"/>
      <w:bdr w:val="none" w:sz="0" w:space="0" w:color="auto"/>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6gkk">
    <w:name w:val="s6gkk"/>
    <w:basedOn w:val="Domylnaczcionkaakapitu"/>
    <w:rsid w:val="006D5863"/>
  </w:style>
  <w:style w:type="table" w:customStyle="1" w:styleId="ListeTablo6Renkli-Vurgu41">
    <w:name w:val="Liste Tablo 6 Renkli - Vurgu 4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BF8F00" w:themeColor="accent4" w:themeShade="BF"/>
      <w:sz w:val="22"/>
      <w:szCs w:val="22"/>
      <w:bdr w:val="none" w:sz="0" w:space="0" w:color="auto"/>
      <w:lang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31">
    <w:name w:val="Liste Tablo 2 - Vurgu 31"/>
    <w:basedOn w:val="Standardowy"/>
    <w:uiPriority w:val="47"/>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wstpniesformatowany">
    <w:name w:val="HTML Preformatted"/>
    <w:basedOn w:val="Normalny"/>
    <w:link w:val="HTML-wstpniesformatowanyZnak"/>
    <w:uiPriority w:val="99"/>
    <w:semiHidden/>
    <w:unhideWhenUsed/>
    <w:rsid w:val="006D5863"/>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tr-TR" w:eastAsia="tr-TR"/>
    </w:rPr>
  </w:style>
  <w:style w:type="character" w:customStyle="1" w:styleId="HTML-wstpniesformatowanyZnak">
    <w:name w:val="HTML - wstępnie sformatowany Znak"/>
    <w:basedOn w:val="Domylnaczcionkaakapitu"/>
    <w:link w:val="HTML-wstpniesformatowany"/>
    <w:uiPriority w:val="99"/>
    <w:semiHidden/>
    <w:rsid w:val="006D5863"/>
    <w:rPr>
      <w:rFonts w:ascii="Courier New" w:eastAsia="Times New Roman" w:hAnsi="Courier New" w:cs="Courier New"/>
      <w:bdr w:val="none" w:sz="0" w:space="0" w:color="auto"/>
    </w:rPr>
  </w:style>
  <w:style w:type="character" w:customStyle="1" w:styleId="y2iqfc">
    <w:name w:val="y2iqfc"/>
    <w:basedOn w:val="Domylnaczcionkaakapitu"/>
    <w:rsid w:val="006D5863"/>
  </w:style>
  <w:style w:type="table" w:customStyle="1" w:styleId="ListeTablo6Renkli-Vurgu31">
    <w:name w:val="Liste Tablo 6 Renkli - Vurgu 3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7B7B7B" w:themeColor="accent3" w:themeShade="BF"/>
      <w:sz w:val="22"/>
      <w:szCs w:val="22"/>
      <w:bdr w:val="none" w:sz="0" w:space="0" w:color="auto"/>
      <w:lang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WW-NormalWeb1">
    <w:name w:val="WW-Normal (Web)1"/>
    <w:basedOn w:val="Normalny"/>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280" w:after="119"/>
    </w:pPr>
    <w:rPr>
      <w:rFonts w:eastAsia="Times New Roman"/>
      <w:bdr w:val="none" w:sz="0" w:space="0" w:color="auto"/>
      <w:lang w:val="tr-TR" w:eastAsia="ar-SA"/>
    </w:rPr>
  </w:style>
  <w:style w:type="paragraph" w:customStyle="1" w:styleId="heading1">
    <w:name w:val="heading1"/>
    <w:basedOn w:val="Normalny"/>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character" w:styleId="UyteHipercze">
    <w:name w:val="FollowedHyperlink"/>
    <w:basedOn w:val="Domylnaczcionkaakapitu"/>
    <w:uiPriority w:val="99"/>
    <w:semiHidden/>
    <w:unhideWhenUsed/>
    <w:rsid w:val="006D5863"/>
    <w:rPr>
      <w:color w:val="FF00FF" w:themeColor="followedHyperlink"/>
      <w:u w:val="single"/>
    </w:rPr>
  </w:style>
  <w:style w:type="table" w:styleId="Jasnecieniowanieakcent6">
    <w:name w:val="Light Shading Accent 6"/>
    <w:basedOn w:val="Standardowy"/>
    <w:uiPriority w:val="60"/>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538135" w:themeColor="accent6" w:themeShade="BF"/>
      <w:sz w:val="22"/>
      <w:szCs w:val="22"/>
      <w:bdr w:val="none" w:sz="0" w:space="0" w:color="auto"/>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NormalnyWeb">
    <w:name w:val="Normal (Web)"/>
    <w:basedOn w:val="Normalny"/>
    <w:uiPriority w:val="99"/>
    <w:unhideWhenUsed/>
    <w:rsid w:val="006D58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table" w:customStyle="1" w:styleId="KlavuzTablo6Renkli1">
    <w:name w:val="Kılavuz Tablo 6 Renkli1"/>
    <w:basedOn w:val="Standardowy"/>
    <w:uiPriority w:val="51"/>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000000" w:themeColor="text1"/>
      <w:sz w:val="22"/>
      <w:szCs w:val="22"/>
      <w:bdr w:val="none" w:sz="0" w:space="0" w:color="auto"/>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Standardowy"/>
    <w:uiPriority w:val="49"/>
    <w:rsid w:val="006D586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umerwiersza">
    <w:name w:val="line number"/>
    <w:basedOn w:val="Domylnaczcionkaakapitu"/>
    <w:uiPriority w:val="99"/>
    <w:semiHidden/>
    <w:unhideWhenUsed/>
    <w:rsid w:val="006D5863"/>
  </w:style>
  <w:style w:type="character" w:styleId="Nierozpoznanawzmianka">
    <w:name w:val="Unresolved Mention"/>
    <w:basedOn w:val="Domylnaczcionkaakapitu"/>
    <w:uiPriority w:val="99"/>
    <w:semiHidden/>
    <w:unhideWhenUsed/>
    <w:rsid w:val="00D37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42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Computers%20&amp;&#160;Geo-scienc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jenvman.2020.110796" TargetMode="External"/><Relationship Id="rId34" Type="http://schemas.openxmlformats.org/officeDocument/2006/relationships/hyperlink" Target="https://doi.org/10.1016/j.agwat.2020.10649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s11356-021-13013-6" TargetMode="External"/><Relationship Id="rId33" Type="http://schemas.openxmlformats.org/officeDocument/2006/relationships/hyperlink" Target="https://www.sciencedirect.com/journal/agricultural-water-manage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sciencedirect.com/journal/journal-of-environmental-management" TargetMode="External"/><Relationship Id="rId29" Type="http://schemas.openxmlformats.org/officeDocument/2006/relationships/hyperlink" Target="https://doi.org/10.1016/j.eti.2023.1033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heliyon.2019.e01355" TargetMode="External"/><Relationship Id="rId32" Type="http://schemas.openxmlformats.org/officeDocument/2006/relationships/hyperlink" Target="https://doi.org/10.1007/s10661-021-08863-z"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5194/isprsarchives-XL-5-W3-139-2013" TargetMode="External"/><Relationship Id="rId28" Type="http://schemas.openxmlformats.org/officeDocument/2006/relationships/hyperlink" Target="https://doi.org/10.3390/su14159364"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80/09593330.2017.1375026" TargetMode="External"/><Relationship Id="rId4" Type="http://schemas.openxmlformats.org/officeDocument/2006/relationships/settings" Target="settings.xml"/><Relationship Id="rId9" Type="http://schemas.openxmlformats.org/officeDocument/2006/relationships/hyperlink" Target="mailto:cuneytbagdatli@gmail.com" TargetMode="External"/><Relationship Id="rId14" Type="http://schemas.openxmlformats.org/officeDocument/2006/relationships/image" Target="media/image6.png"/><Relationship Id="rId22" Type="http://schemas.openxmlformats.org/officeDocument/2006/relationships/hyperlink" Target="https://www.researchgate.net/profile/Mustafa-El-Rawy/publication/326304698_GIS-BASED_EVALUATION_OF_WATER_QUALITY_INDEX_FOR_GROUNDWATER_RESOURCES_NEARBY_WASTEWATER_TREATMENT_PLANTS_EGYPT/links/5df08647299bf10bc351bf1a/GIS-BASED-EVALUATION-OF-WATER-QUALITY-INDEX-FOR-GROUNDWATER-RESOURCES-NEARBY-WASTEWATER-TREATMENT-PLANTS-EGYPT.pdf" TargetMode="External"/><Relationship Id="rId27" Type="http://schemas.openxmlformats.org/officeDocument/2006/relationships/hyperlink" Target="https://doi.org/10.1016/j.cageo.2007.07.010" TargetMode="External"/><Relationship Id="rId30" Type="http://schemas.openxmlformats.org/officeDocument/2006/relationships/hyperlink" Target="https://doi.org/10.1201/9781420039252"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127BE-0EB7-4063-BFED-92B0E6D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13</Pages>
  <Words>6182</Words>
  <Characters>37092</Characters>
  <Application>Microsoft Office Word</Application>
  <DocSecurity>0</DocSecurity>
  <Lines>309</Lines>
  <Paragraphs>86</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Janusz Dabrowski NA</cp:lastModifiedBy>
  <cp:revision>25</cp:revision>
  <cp:lastPrinted>2025-04-15T09:13:00Z</cp:lastPrinted>
  <dcterms:created xsi:type="dcterms:W3CDTF">2025-04-04T11:29:00Z</dcterms:created>
  <dcterms:modified xsi:type="dcterms:W3CDTF">2025-04-15T09:18:00Z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24e5e37d4221f11214d6889b326adaa795abda6139d1611af5a71dd52197eddf</vt:lpwstr>
  </property>
</Properties>
</file>