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639" w:type="dxa"/>
        <w:tblLayout w:type="fixed"/>
        <w:tblCellMar>
          <w:left w:w="0" w:type="dxa"/>
          <w:right w:w="0" w:type="dxa"/>
        </w:tblCellMar>
        <w:tblLook w:val="04A0" w:firstRow="1" w:lastRow="0" w:firstColumn="1" w:lastColumn="0" w:noHBand="0" w:noVBand="1"/>
      </w:tblPr>
      <w:tblGrid>
        <w:gridCol w:w="709"/>
        <w:gridCol w:w="992"/>
        <w:gridCol w:w="6304"/>
        <w:gridCol w:w="1634"/>
      </w:tblGrid>
      <w:tr w:rsidR="00C603A2" w:rsidRPr="00DD206E" w14:paraId="06C4FAE1" w14:textId="77777777" w:rsidTr="000D4DDC">
        <w:trPr>
          <w:trHeight w:hRule="exact" w:val="142"/>
        </w:trPr>
        <w:tc>
          <w:tcPr>
            <w:tcW w:w="709" w:type="dxa"/>
            <w:vMerge w:val="restart"/>
            <w:shd w:val="clear" w:color="auto" w:fill="auto"/>
            <w:vAlign w:val="center"/>
          </w:tcPr>
          <w:p w14:paraId="178C04D8" w14:textId="77777777" w:rsidR="00C603A2" w:rsidRPr="00DD206E" w:rsidRDefault="00C603A2" w:rsidP="000D4DDC">
            <w:pPr>
              <w:spacing w:line="240" w:lineRule="auto"/>
              <w:rPr>
                <w:lang w:val="en-GB"/>
              </w:rPr>
            </w:pPr>
            <w:bookmarkStart w:id="0" w:name="_Hlk145412337"/>
            <w:bookmarkStart w:id="1" w:name="_Hlk103340665"/>
            <w:bookmarkStart w:id="2" w:name="_Hlk24804592"/>
            <w:bookmarkEnd w:id="0"/>
            <w:bookmarkEnd w:id="1"/>
            <w:r w:rsidRPr="00DD206E">
              <w:rPr>
                <w:noProof/>
                <w:lang w:val="en-GB"/>
              </w:rPr>
              <w:drawing>
                <wp:anchor distT="0" distB="0" distL="114300" distR="114300" simplePos="0" relativeHeight="251659264" behindDoc="0" locked="0" layoutInCell="1" allowOverlap="1" wp14:anchorId="4EB1CC1F" wp14:editId="15F0A658">
                  <wp:simplePos x="0" y="0"/>
                  <wp:positionH relativeFrom="column">
                    <wp:posOffset>-635</wp:posOffset>
                  </wp:positionH>
                  <wp:positionV relativeFrom="paragraph">
                    <wp:posOffset>348615</wp:posOffset>
                  </wp:positionV>
                  <wp:extent cx="432000" cy="426000"/>
                  <wp:effectExtent l="0" t="0" r="6350" b="0"/>
                  <wp:wrapNone/>
                  <wp:docPr id="1595111528"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2000" cy="42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930" w:type="dxa"/>
            <w:gridSpan w:val="3"/>
            <w:shd w:val="clear" w:color="auto" w:fill="auto"/>
            <w:vAlign w:val="center"/>
          </w:tcPr>
          <w:p w14:paraId="71A29F44" w14:textId="77777777" w:rsidR="00C603A2" w:rsidRPr="00DD206E" w:rsidRDefault="00C603A2" w:rsidP="000D4DDC">
            <w:pPr>
              <w:spacing w:line="240" w:lineRule="auto"/>
              <w:jc w:val="center"/>
              <w:rPr>
                <w:lang w:val="en-GB"/>
              </w:rPr>
            </w:pPr>
          </w:p>
        </w:tc>
      </w:tr>
      <w:tr w:rsidR="00C603A2" w:rsidRPr="00DD206E" w14:paraId="718461FC" w14:textId="77777777" w:rsidTr="000D4DDC">
        <w:trPr>
          <w:trHeight w:hRule="exact" w:val="283"/>
        </w:trPr>
        <w:tc>
          <w:tcPr>
            <w:tcW w:w="709" w:type="dxa"/>
            <w:vMerge/>
            <w:shd w:val="clear" w:color="auto" w:fill="auto"/>
          </w:tcPr>
          <w:p w14:paraId="4DD930ED" w14:textId="77777777" w:rsidR="00C603A2" w:rsidRPr="00DD206E" w:rsidRDefault="00C603A2" w:rsidP="000D4DDC">
            <w:pPr>
              <w:spacing w:line="240" w:lineRule="auto"/>
              <w:jc w:val="center"/>
              <w:rPr>
                <w:lang w:val="en-GB"/>
              </w:rPr>
            </w:pPr>
          </w:p>
        </w:tc>
        <w:tc>
          <w:tcPr>
            <w:tcW w:w="8930" w:type="dxa"/>
            <w:gridSpan w:val="3"/>
            <w:tcBorders>
              <w:bottom w:val="single" w:sz="2" w:space="0" w:color="auto"/>
            </w:tcBorders>
            <w:shd w:val="clear" w:color="auto" w:fill="auto"/>
            <w:vAlign w:val="center"/>
          </w:tcPr>
          <w:p w14:paraId="2036CDDD" w14:textId="77777777" w:rsidR="00C603A2" w:rsidRPr="00DD206E" w:rsidRDefault="00C603A2" w:rsidP="000D4DDC">
            <w:pPr>
              <w:spacing w:line="240" w:lineRule="auto"/>
              <w:jc w:val="center"/>
              <w:rPr>
                <w:lang w:val="en-GB"/>
              </w:rPr>
            </w:pPr>
            <w:proofErr w:type="spellStart"/>
            <w:r w:rsidRPr="00DD206E">
              <w:rPr>
                <w:b/>
                <w:sz w:val="20"/>
                <w:lang w:val="en-GB"/>
              </w:rPr>
              <w:t>Rocznik</w:t>
            </w:r>
            <w:proofErr w:type="spellEnd"/>
            <w:r w:rsidRPr="00DD206E">
              <w:rPr>
                <w:b/>
                <w:sz w:val="20"/>
                <w:lang w:val="en-GB"/>
              </w:rPr>
              <w:t xml:space="preserve"> </w:t>
            </w:r>
            <w:proofErr w:type="spellStart"/>
            <w:r w:rsidRPr="00DD206E">
              <w:rPr>
                <w:b/>
                <w:sz w:val="20"/>
                <w:lang w:val="en-GB"/>
              </w:rPr>
              <w:t>Ochrona</w:t>
            </w:r>
            <w:proofErr w:type="spellEnd"/>
            <w:r w:rsidRPr="00DD206E">
              <w:rPr>
                <w:b/>
                <w:sz w:val="20"/>
                <w:lang w:val="en-GB"/>
              </w:rPr>
              <w:t xml:space="preserve"> </w:t>
            </w:r>
            <w:proofErr w:type="spellStart"/>
            <w:r w:rsidRPr="00DD206E">
              <w:rPr>
                <w:b/>
                <w:sz w:val="20"/>
                <w:lang w:val="en-GB"/>
              </w:rPr>
              <w:t>Środowiska</w:t>
            </w:r>
            <w:proofErr w:type="spellEnd"/>
          </w:p>
        </w:tc>
      </w:tr>
      <w:tr w:rsidR="00C603A2" w:rsidRPr="00DD206E" w14:paraId="0961CE6C" w14:textId="77777777" w:rsidTr="000D4DDC">
        <w:trPr>
          <w:trHeight w:hRule="exact" w:val="283"/>
        </w:trPr>
        <w:tc>
          <w:tcPr>
            <w:tcW w:w="709" w:type="dxa"/>
            <w:vMerge/>
            <w:shd w:val="clear" w:color="auto" w:fill="auto"/>
          </w:tcPr>
          <w:p w14:paraId="7EB0046B" w14:textId="77777777" w:rsidR="00C603A2" w:rsidRPr="00DD206E" w:rsidRDefault="00C603A2" w:rsidP="000D4DDC">
            <w:pPr>
              <w:spacing w:line="240" w:lineRule="auto"/>
              <w:jc w:val="center"/>
              <w:rPr>
                <w:lang w:val="en-GB"/>
              </w:rPr>
            </w:pPr>
          </w:p>
        </w:tc>
        <w:tc>
          <w:tcPr>
            <w:tcW w:w="992" w:type="dxa"/>
            <w:tcBorders>
              <w:top w:val="single" w:sz="2" w:space="0" w:color="auto"/>
              <w:bottom w:val="single" w:sz="2" w:space="0" w:color="auto"/>
            </w:tcBorders>
            <w:shd w:val="clear" w:color="auto" w:fill="auto"/>
            <w:vAlign w:val="center"/>
          </w:tcPr>
          <w:p w14:paraId="41A67116" w14:textId="77777777" w:rsidR="00C603A2" w:rsidRPr="00DD206E" w:rsidRDefault="00C603A2" w:rsidP="000D4DDC">
            <w:pPr>
              <w:spacing w:line="240" w:lineRule="auto"/>
              <w:rPr>
                <w:sz w:val="18"/>
                <w:szCs w:val="18"/>
                <w:lang w:val="en-GB"/>
              </w:rPr>
            </w:pPr>
            <w:r w:rsidRPr="00DD206E">
              <w:rPr>
                <w:sz w:val="18"/>
                <w:szCs w:val="18"/>
                <w:lang w:val="en-GB"/>
              </w:rPr>
              <w:t>Volume 27</w:t>
            </w:r>
          </w:p>
        </w:tc>
        <w:tc>
          <w:tcPr>
            <w:tcW w:w="6304" w:type="dxa"/>
            <w:tcBorders>
              <w:top w:val="single" w:sz="2" w:space="0" w:color="auto"/>
              <w:bottom w:val="single" w:sz="2" w:space="0" w:color="auto"/>
            </w:tcBorders>
            <w:shd w:val="clear" w:color="auto" w:fill="auto"/>
            <w:vAlign w:val="center"/>
          </w:tcPr>
          <w:p w14:paraId="294D2858" w14:textId="77777777" w:rsidR="00C603A2" w:rsidRPr="00DD206E" w:rsidRDefault="00C603A2" w:rsidP="000D4DDC">
            <w:pPr>
              <w:tabs>
                <w:tab w:val="left" w:pos="3057"/>
              </w:tabs>
              <w:spacing w:line="240" w:lineRule="auto"/>
              <w:ind w:left="141"/>
              <w:rPr>
                <w:sz w:val="18"/>
                <w:szCs w:val="18"/>
                <w:lang w:val="en-GB"/>
              </w:rPr>
            </w:pPr>
            <w:r w:rsidRPr="00DD206E">
              <w:rPr>
                <w:sz w:val="18"/>
                <w:szCs w:val="18"/>
                <w:lang w:val="en-GB"/>
              </w:rPr>
              <w:t>Year 2025</w:t>
            </w:r>
            <w:r w:rsidRPr="00DD206E">
              <w:rPr>
                <w:sz w:val="18"/>
                <w:szCs w:val="18"/>
                <w:lang w:val="en-GB"/>
              </w:rPr>
              <w:tab/>
              <w:t>ISSN 2720-7501</w:t>
            </w:r>
          </w:p>
        </w:tc>
        <w:tc>
          <w:tcPr>
            <w:tcW w:w="1634" w:type="dxa"/>
            <w:tcBorders>
              <w:top w:val="single" w:sz="2" w:space="0" w:color="auto"/>
              <w:bottom w:val="single" w:sz="2" w:space="0" w:color="auto"/>
            </w:tcBorders>
            <w:shd w:val="clear" w:color="auto" w:fill="auto"/>
            <w:vAlign w:val="center"/>
          </w:tcPr>
          <w:p w14:paraId="10117929" w14:textId="1EBD3117" w:rsidR="00C603A2" w:rsidRPr="00DD206E" w:rsidRDefault="00C603A2" w:rsidP="000D4DDC">
            <w:pPr>
              <w:spacing w:line="240" w:lineRule="auto"/>
              <w:jc w:val="right"/>
              <w:rPr>
                <w:sz w:val="18"/>
                <w:szCs w:val="18"/>
                <w:lang w:val="en-GB"/>
              </w:rPr>
            </w:pPr>
            <w:r w:rsidRPr="00DD206E">
              <w:rPr>
                <w:sz w:val="18"/>
                <w:szCs w:val="18"/>
                <w:lang w:val="en-GB"/>
              </w:rPr>
              <w:t xml:space="preserve">pp. </w:t>
            </w:r>
            <w:r w:rsidR="009D6AE1">
              <w:rPr>
                <w:sz w:val="18"/>
                <w:szCs w:val="18"/>
                <w:lang w:val="en-GB"/>
              </w:rPr>
              <w:t>121</w:t>
            </w:r>
            <w:r w:rsidRPr="00DD206E">
              <w:rPr>
                <w:sz w:val="18"/>
                <w:szCs w:val="18"/>
                <w:lang w:val="en-GB"/>
              </w:rPr>
              <w:t>-</w:t>
            </w:r>
            <w:r w:rsidR="009D6AE1">
              <w:rPr>
                <w:sz w:val="18"/>
                <w:szCs w:val="18"/>
                <w:lang w:val="en-GB"/>
              </w:rPr>
              <w:t>134</w:t>
            </w:r>
          </w:p>
        </w:tc>
      </w:tr>
      <w:tr w:rsidR="00C603A2" w:rsidRPr="00DD206E" w14:paraId="5501D94B" w14:textId="77777777" w:rsidTr="000D4DDC">
        <w:trPr>
          <w:trHeight w:hRule="exact" w:val="283"/>
        </w:trPr>
        <w:tc>
          <w:tcPr>
            <w:tcW w:w="709" w:type="dxa"/>
            <w:shd w:val="clear" w:color="auto" w:fill="auto"/>
          </w:tcPr>
          <w:p w14:paraId="0838C560" w14:textId="77777777" w:rsidR="00C603A2" w:rsidRPr="00DD206E" w:rsidRDefault="00C603A2" w:rsidP="000D4DDC">
            <w:pPr>
              <w:spacing w:line="240" w:lineRule="auto"/>
              <w:jc w:val="center"/>
              <w:rPr>
                <w:lang w:val="en-GB"/>
              </w:rPr>
            </w:pPr>
          </w:p>
        </w:tc>
        <w:tc>
          <w:tcPr>
            <w:tcW w:w="8930" w:type="dxa"/>
            <w:gridSpan w:val="3"/>
            <w:tcBorders>
              <w:top w:val="single" w:sz="2" w:space="0" w:color="auto"/>
              <w:bottom w:val="single" w:sz="2" w:space="0" w:color="auto"/>
            </w:tcBorders>
            <w:shd w:val="clear" w:color="auto" w:fill="auto"/>
            <w:vAlign w:val="center"/>
          </w:tcPr>
          <w:p w14:paraId="04F8B9F0" w14:textId="4907F4CC" w:rsidR="00C603A2" w:rsidRPr="00DD206E" w:rsidRDefault="00C603A2" w:rsidP="000D4DDC">
            <w:pPr>
              <w:tabs>
                <w:tab w:val="right" w:pos="8928"/>
              </w:tabs>
              <w:spacing w:line="240" w:lineRule="auto"/>
              <w:rPr>
                <w:sz w:val="18"/>
                <w:szCs w:val="18"/>
                <w:lang w:val="en-GB"/>
              </w:rPr>
            </w:pPr>
            <w:r w:rsidRPr="00DD206E">
              <w:rPr>
                <w:sz w:val="18"/>
                <w:szCs w:val="18"/>
                <w:lang w:val="en-GB"/>
              </w:rPr>
              <w:t>https://doi.org/10.54740/ros.2025.0</w:t>
            </w:r>
            <w:r w:rsidR="009D6AE1">
              <w:rPr>
                <w:sz w:val="18"/>
                <w:szCs w:val="18"/>
                <w:lang w:val="en-GB"/>
              </w:rPr>
              <w:t>11</w:t>
            </w:r>
            <w:r w:rsidRPr="00DD206E">
              <w:rPr>
                <w:sz w:val="18"/>
                <w:szCs w:val="18"/>
                <w:lang w:val="en-GB"/>
              </w:rPr>
              <w:tab/>
              <w:t>open access</w:t>
            </w:r>
          </w:p>
        </w:tc>
      </w:tr>
      <w:tr w:rsidR="00C603A2" w:rsidRPr="00DD206E" w14:paraId="2EBAC8B0" w14:textId="77777777" w:rsidTr="000D4DDC">
        <w:trPr>
          <w:trHeight w:hRule="exact" w:val="283"/>
        </w:trPr>
        <w:tc>
          <w:tcPr>
            <w:tcW w:w="709" w:type="dxa"/>
            <w:shd w:val="clear" w:color="auto" w:fill="auto"/>
          </w:tcPr>
          <w:p w14:paraId="42F9F96C" w14:textId="77777777" w:rsidR="00C603A2" w:rsidRPr="00DD206E" w:rsidRDefault="00C603A2" w:rsidP="000D4DDC">
            <w:pPr>
              <w:spacing w:line="240" w:lineRule="auto"/>
              <w:jc w:val="center"/>
              <w:rPr>
                <w:lang w:val="en-GB"/>
              </w:rPr>
            </w:pPr>
          </w:p>
        </w:tc>
        <w:tc>
          <w:tcPr>
            <w:tcW w:w="8930" w:type="dxa"/>
            <w:gridSpan w:val="3"/>
            <w:tcBorders>
              <w:top w:val="single" w:sz="2" w:space="0" w:color="auto"/>
            </w:tcBorders>
            <w:shd w:val="clear" w:color="auto" w:fill="auto"/>
            <w:vAlign w:val="center"/>
          </w:tcPr>
          <w:p w14:paraId="0AE282A6" w14:textId="52B8FFF4" w:rsidR="00C603A2" w:rsidRPr="00DD206E" w:rsidRDefault="00C603A2" w:rsidP="000D4DDC">
            <w:pPr>
              <w:tabs>
                <w:tab w:val="left" w:pos="3688"/>
                <w:tab w:val="right" w:pos="8928"/>
              </w:tabs>
              <w:spacing w:line="240" w:lineRule="auto"/>
              <w:rPr>
                <w:sz w:val="18"/>
                <w:szCs w:val="18"/>
                <w:lang w:val="en-GB"/>
              </w:rPr>
            </w:pPr>
            <w:r w:rsidRPr="00DD206E">
              <w:rPr>
                <w:sz w:val="18"/>
                <w:szCs w:val="18"/>
                <w:lang w:val="en-GB"/>
              </w:rPr>
              <w:t>Received: September 2024</w:t>
            </w:r>
            <w:r w:rsidRPr="00DD206E">
              <w:rPr>
                <w:sz w:val="18"/>
                <w:szCs w:val="18"/>
                <w:lang w:val="en-GB"/>
              </w:rPr>
              <w:tab/>
              <w:t xml:space="preserve">Accepted: </w:t>
            </w:r>
            <w:r w:rsidR="00F106E0">
              <w:rPr>
                <w:sz w:val="18"/>
                <w:szCs w:val="18"/>
                <w:lang w:val="en-GB"/>
              </w:rPr>
              <w:t>February</w:t>
            </w:r>
            <w:r w:rsidRPr="00DD206E">
              <w:rPr>
                <w:sz w:val="18"/>
                <w:szCs w:val="18"/>
                <w:lang w:val="en-GB"/>
              </w:rPr>
              <w:t xml:space="preserve"> 2025</w:t>
            </w:r>
            <w:r w:rsidRPr="00DD206E">
              <w:rPr>
                <w:sz w:val="18"/>
                <w:szCs w:val="18"/>
                <w:lang w:val="en-GB"/>
              </w:rPr>
              <w:tab/>
              <w:t xml:space="preserve">Published: </w:t>
            </w:r>
            <w:r w:rsidR="00F106E0">
              <w:rPr>
                <w:sz w:val="18"/>
                <w:szCs w:val="18"/>
                <w:lang w:val="en-GB"/>
              </w:rPr>
              <w:t>March</w:t>
            </w:r>
            <w:r w:rsidRPr="00DD206E">
              <w:rPr>
                <w:sz w:val="18"/>
                <w:szCs w:val="18"/>
                <w:lang w:val="en-GB"/>
              </w:rPr>
              <w:t xml:space="preserve"> 2025</w:t>
            </w:r>
          </w:p>
        </w:tc>
      </w:tr>
    </w:tbl>
    <w:bookmarkEnd w:id="2"/>
    <w:p w14:paraId="016C176D" w14:textId="02799676" w:rsidR="00E417A1" w:rsidRPr="00DD206E" w:rsidRDefault="00E417A1" w:rsidP="00DD206E">
      <w:pPr>
        <w:pStyle w:val="Tytu"/>
        <w:spacing w:before="240"/>
        <w:contextualSpacing w:val="0"/>
        <w:rPr>
          <w:rStyle w:val="TytuZnak"/>
          <w:rFonts w:cs="Times New Roman"/>
          <w:b/>
          <w:spacing w:val="0"/>
          <w:kern w:val="32"/>
          <w:sz w:val="28"/>
          <w:szCs w:val="32"/>
          <w:lang w:val="en-GB"/>
        </w:rPr>
      </w:pPr>
      <w:r w:rsidRPr="00DD206E">
        <w:rPr>
          <w:rStyle w:val="TytuZnak"/>
          <w:rFonts w:cs="Times New Roman"/>
          <w:b/>
          <w:spacing w:val="0"/>
          <w:kern w:val="32"/>
          <w:sz w:val="28"/>
          <w:szCs w:val="32"/>
          <w:lang w:val="en-GB"/>
        </w:rPr>
        <w:t xml:space="preserve">Investigate </w:t>
      </w:r>
      <w:r w:rsidR="00E27149">
        <w:rPr>
          <w:rStyle w:val="TytuZnak"/>
          <w:rFonts w:cs="Times New Roman"/>
          <w:b/>
          <w:spacing w:val="0"/>
          <w:kern w:val="32"/>
          <w:sz w:val="28"/>
          <w:szCs w:val="32"/>
          <w:lang w:val="en-GB"/>
        </w:rPr>
        <w:t>t</w:t>
      </w:r>
      <w:r w:rsidR="00136BE8" w:rsidRPr="00DD206E">
        <w:rPr>
          <w:rStyle w:val="TytuZnak"/>
          <w:rFonts w:cs="Times New Roman"/>
          <w:b/>
          <w:spacing w:val="0"/>
          <w:kern w:val="32"/>
          <w:sz w:val="28"/>
          <w:szCs w:val="32"/>
          <w:lang w:val="en-GB"/>
        </w:rPr>
        <w:t xml:space="preserve">he Impact of </w:t>
      </w:r>
      <w:r w:rsidR="00541507" w:rsidRPr="00DD206E">
        <w:rPr>
          <w:rStyle w:val="TytuZnak"/>
          <w:rFonts w:cs="Times New Roman"/>
          <w:b/>
          <w:spacing w:val="0"/>
          <w:kern w:val="32"/>
          <w:sz w:val="28"/>
          <w:szCs w:val="32"/>
          <w:lang w:val="en-GB"/>
        </w:rPr>
        <w:t xml:space="preserve">Response Reduction Factors </w:t>
      </w:r>
      <w:r w:rsidR="00136BE8" w:rsidRPr="00DD206E">
        <w:rPr>
          <w:rStyle w:val="TytuZnak"/>
          <w:rFonts w:cs="Times New Roman"/>
          <w:b/>
          <w:spacing w:val="0"/>
          <w:kern w:val="32"/>
          <w:sz w:val="28"/>
          <w:szCs w:val="32"/>
          <w:lang w:val="en-GB"/>
        </w:rPr>
        <w:t xml:space="preserve">and Height-To-Depth </w:t>
      </w:r>
      <w:r w:rsidR="00E27149">
        <w:rPr>
          <w:rStyle w:val="TytuZnak"/>
          <w:rFonts w:cs="Times New Roman"/>
          <w:b/>
          <w:spacing w:val="0"/>
          <w:kern w:val="32"/>
          <w:sz w:val="28"/>
          <w:szCs w:val="32"/>
          <w:lang w:val="en-GB"/>
        </w:rPr>
        <w:br/>
      </w:r>
      <w:r w:rsidR="00136BE8" w:rsidRPr="00DD206E">
        <w:rPr>
          <w:rStyle w:val="TytuZnak"/>
          <w:rFonts w:cs="Times New Roman"/>
          <w:b/>
          <w:spacing w:val="0"/>
          <w:kern w:val="32"/>
          <w:sz w:val="28"/>
          <w:szCs w:val="32"/>
          <w:lang w:val="en-GB"/>
        </w:rPr>
        <w:t xml:space="preserve">Ratio on </w:t>
      </w:r>
      <w:r w:rsidR="00541507" w:rsidRPr="00DD206E">
        <w:rPr>
          <w:rStyle w:val="TytuZnak"/>
          <w:rFonts w:cs="Times New Roman"/>
          <w:b/>
          <w:spacing w:val="0"/>
          <w:kern w:val="32"/>
          <w:sz w:val="28"/>
          <w:szCs w:val="32"/>
          <w:lang w:val="en-GB"/>
        </w:rPr>
        <w:t xml:space="preserve">Seismic Performance Metrics </w:t>
      </w:r>
      <w:r w:rsidR="00136BE8" w:rsidRPr="00DD206E">
        <w:rPr>
          <w:rStyle w:val="TytuZnak"/>
          <w:rFonts w:cs="Times New Roman"/>
          <w:b/>
          <w:spacing w:val="0"/>
          <w:kern w:val="32"/>
          <w:sz w:val="28"/>
          <w:szCs w:val="32"/>
          <w:lang w:val="en-GB"/>
        </w:rPr>
        <w:t>in the Elevated Storage Tank</w:t>
      </w:r>
    </w:p>
    <w:p w14:paraId="3700FC36" w14:textId="5400EEF4" w:rsidR="00505722" w:rsidRPr="00DD206E" w:rsidRDefault="00505722" w:rsidP="00442AE2">
      <w:pPr>
        <w:pStyle w:val="Rautor"/>
        <w:rPr>
          <w:lang w:val="en-GB"/>
        </w:rPr>
      </w:pPr>
      <w:r w:rsidRPr="00DD206E">
        <w:rPr>
          <w:lang w:val="en-GB"/>
        </w:rPr>
        <w:t>Bhupesh Nandurkar</w:t>
      </w:r>
      <w:r w:rsidRPr="00DD206E">
        <w:rPr>
          <w:vertAlign w:val="superscript"/>
          <w:lang w:val="en-GB"/>
        </w:rPr>
        <w:t>1</w:t>
      </w:r>
      <w:r w:rsidRPr="00DD206E">
        <w:rPr>
          <w:lang w:val="en-GB"/>
        </w:rPr>
        <w:t>, Dhiraj Agrawal</w:t>
      </w:r>
      <w:r w:rsidRPr="00DD206E">
        <w:rPr>
          <w:vertAlign w:val="superscript"/>
          <w:lang w:val="en-GB"/>
        </w:rPr>
        <w:t>1*</w:t>
      </w:r>
      <w:r w:rsidRPr="00DD206E">
        <w:rPr>
          <w:lang w:val="en-GB"/>
        </w:rPr>
        <w:t>, Abdullah Naser M. Asiri</w:t>
      </w:r>
      <w:r w:rsidRPr="00DD206E">
        <w:rPr>
          <w:vertAlign w:val="superscript"/>
          <w:lang w:val="en-GB"/>
        </w:rPr>
        <w:t>2</w:t>
      </w:r>
      <w:r w:rsidRPr="00DD206E">
        <w:rPr>
          <w:lang w:val="en-GB"/>
        </w:rPr>
        <w:t>, Pawan Hinge</w:t>
      </w:r>
      <w:r w:rsidRPr="00DD206E">
        <w:rPr>
          <w:vertAlign w:val="superscript"/>
          <w:lang w:val="en-GB"/>
        </w:rPr>
        <w:t>1</w:t>
      </w:r>
      <w:r w:rsidRPr="00DD206E">
        <w:rPr>
          <w:lang w:val="en-GB"/>
        </w:rPr>
        <w:t>, Tinku</w:t>
      </w:r>
      <w:r w:rsidR="00442AE2" w:rsidRPr="00DD206E">
        <w:rPr>
          <w:lang w:val="en-GB"/>
        </w:rPr>
        <w:t xml:space="preserve"> </w:t>
      </w:r>
      <w:r w:rsidRPr="00DD206E">
        <w:rPr>
          <w:lang w:val="en-GB"/>
        </w:rPr>
        <w:t>Biswas</w:t>
      </w:r>
      <w:r w:rsidRPr="00DD206E">
        <w:rPr>
          <w:vertAlign w:val="superscript"/>
          <w:lang w:val="en-GB"/>
        </w:rPr>
        <w:t>3</w:t>
      </w:r>
      <w:r w:rsidRPr="00DD206E">
        <w:rPr>
          <w:lang w:val="en-GB"/>
        </w:rPr>
        <w:t>, Sheela Malik</w:t>
      </w:r>
      <w:r w:rsidRPr="00DD206E">
        <w:rPr>
          <w:vertAlign w:val="superscript"/>
          <w:lang w:val="en-GB"/>
        </w:rPr>
        <w:t>4</w:t>
      </w:r>
      <w:r w:rsidRPr="00DD206E">
        <w:rPr>
          <w:lang w:val="en-GB"/>
        </w:rPr>
        <w:t>, Khalid Ansari</w:t>
      </w:r>
      <w:r w:rsidR="00AE6CA4">
        <w:rPr>
          <w:vertAlign w:val="superscript"/>
          <w:lang w:val="en-GB"/>
        </w:rPr>
        <w:t>5</w:t>
      </w:r>
      <w:r w:rsidRPr="00DD206E">
        <w:rPr>
          <w:vertAlign w:val="superscript"/>
          <w:lang w:val="en-GB"/>
        </w:rPr>
        <w:t>*</w:t>
      </w:r>
      <w:r w:rsidR="00442AE2" w:rsidRPr="00DD206E">
        <w:rPr>
          <w:vertAlign w:val="superscript"/>
          <w:lang w:val="en-GB"/>
        </w:rPr>
        <w:t>*</w:t>
      </w:r>
      <w:r w:rsidRPr="00DD206E">
        <w:rPr>
          <w:lang w:val="en-GB"/>
        </w:rPr>
        <w:t>, Saiful Islam</w:t>
      </w:r>
      <w:r w:rsidRPr="00DD206E">
        <w:rPr>
          <w:vertAlign w:val="superscript"/>
          <w:lang w:val="en-GB"/>
        </w:rPr>
        <w:t>2</w:t>
      </w:r>
    </w:p>
    <w:p w14:paraId="6702B615" w14:textId="12BCA84D" w:rsidR="00505722" w:rsidRPr="00DD206E" w:rsidRDefault="00505722" w:rsidP="00442AE2">
      <w:pPr>
        <w:pStyle w:val="Rafiliacja"/>
        <w:rPr>
          <w:lang w:val="en-GB"/>
        </w:rPr>
      </w:pPr>
      <w:bookmarkStart w:id="3" w:name="_Hlk176211739"/>
      <w:r w:rsidRPr="00DD206E">
        <w:rPr>
          <w:vertAlign w:val="superscript"/>
          <w:lang w:val="en-GB"/>
        </w:rPr>
        <w:t>1</w:t>
      </w:r>
      <w:r w:rsidRPr="00DD206E">
        <w:rPr>
          <w:lang w:val="en-GB"/>
        </w:rPr>
        <w:t xml:space="preserve">Department of Civil Engineering, </w:t>
      </w:r>
      <w:proofErr w:type="spellStart"/>
      <w:r w:rsidRPr="00DD206E">
        <w:rPr>
          <w:lang w:val="en-GB"/>
        </w:rPr>
        <w:t>Yeshwantrao</w:t>
      </w:r>
      <w:proofErr w:type="spellEnd"/>
      <w:r w:rsidRPr="00DD206E">
        <w:rPr>
          <w:lang w:val="en-GB"/>
        </w:rPr>
        <w:t xml:space="preserve"> Chavan College of Engineering, Nagpur</w:t>
      </w:r>
      <w:r w:rsidR="00442AE2" w:rsidRPr="00DD206E">
        <w:rPr>
          <w:lang w:val="en-GB"/>
        </w:rPr>
        <w:t>,</w:t>
      </w:r>
      <w:r w:rsidRPr="00DD206E">
        <w:rPr>
          <w:lang w:val="en-GB"/>
        </w:rPr>
        <w:t xml:space="preserve"> India</w:t>
      </w:r>
    </w:p>
    <w:p w14:paraId="6E103C69" w14:textId="6A9156FB" w:rsidR="00505722" w:rsidRPr="00DD206E" w:rsidRDefault="00505722" w:rsidP="00442AE2">
      <w:pPr>
        <w:pStyle w:val="Rafiliacja"/>
        <w:rPr>
          <w:rFonts w:eastAsia="MS Mincho"/>
          <w:b/>
          <w:bCs/>
          <w:lang w:val="en-GB"/>
        </w:rPr>
      </w:pPr>
      <w:r w:rsidRPr="00DD206E">
        <w:rPr>
          <w:vertAlign w:val="superscript"/>
          <w:lang w:val="en-GB"/>
        </w:rPr>
        <w:t>2</w:t>
      </w:r>
      <w:r w:rsidRPr="00DD206E">
        <w:rPr>
          <w:lang w:val="en-GB"/>
        </w:rPr>
        <w:t>Civil Engineering Department, College of Engineering, King Khalid University, Abha, Saudi Arabia</w:t>
      </w:r>
    </w:p>
    <w:p w14:paraId="7FEA80DA" w14:textId="17F38F8A" w:rsidR="00505722" w:rsidRPr="00DD206E" w:rsidRDefault="00505722" w:rsidP="00442AE2">
      <w:pPr>
        <w:pStyle w:val="Rafiliacja"/>
        <w:rPr>
          <w:lang w:val="en-GB"/>
        </w:rPr>
      </w:pPr>
      <w:r w:rsidRPr="00DD206E">
        <w:rPr>
          <w:vertAlign w:val="superscript"/>
          <w:lang w:val="en-GB"/>
        </w:rPr>
        <w:t>3</w:t>
      </w:r>
      <w:r w:rsidRPr="00DD206E">
        <w:rPr>
          <w:lang w:val="en-GB"/>
        </w:rPr>
        <w:t>Deputy Manager, Central quality assurance, DLF Ltd, Gurgaon</w:t>
      </w:r>
      <w:r w:rsidR="002D2416" w:rsidRPr="00DD206E">
        <w:rPr>
          <w:lang w:val="en-GB"/>
        </w:rPr>
        <w:t>, India</w:t>
      </w:r>
    </w:p>
    <w:p w14:paraId="082E6123" w14:textId="77777777" w:rsidR="00AE6CA4" w:rsidRDefault="00505722" w:rsidP="00442AE2">
      <w:pPr>
        <w:pStyle w:val="Rafiliacja"/>
        <w:rPr>
          <w:lang w:val="en-GB"/>
        </w:rPr>
      </w:pPr>
      <w:r w:rsidRPr="00DD206E">
        <w:rPr>
          <w:vertAlign w:val="superscript"/>
          <w:lang w:val="en-GB"/>
        </w:rPr>
        <w:t>4</w:t>
      </w:r>
      <w:r w:rsidRPr="00DD206E">
        <w:rPr>
          <w:lang w:val="en-GB"/>
        </w:rPr>
        <w:t>Jamia Millia Islamia, Jamia Nagar, Okhla, New Delhi, Delhi</w:t>
      </w:r>
      <w:r w:rsidR="002D2416" w:rsidRPr="00DD206E">
        <w:rPr>
          <w:lang w:val="en-GB"/>
        </w:rPr>
        <w:t>, India</w:t>
      </w:r>
    </w:p>
    <w:p w14:paraId="4F8BD2A2" w14:textId="64FA1F5C" w:rsidR="00505722" w:rsidRPr="00DD206E" w:rsidRDefault="00AE6CA4" w:rsidP="00442AE2">
      <w:pPr>
        <w:pStyle w:val="Rafiliacja"/>
        <w:rPr>
          <w:lang w:val="en-GB"/>
        </w:rPr>
      </w:pPr>
      <w:r>
        <w:rPr>
          <w:vertAlign w:val="superscript"/>
          <w:lang w:val="en-GB"/>
        </w:rPr>
        <w:t>5</w:t>
      </w:r>
      <w:r w:rsidRPr="00DD206E">
        <w:rPr>
          <w:lang w:val="en-GB"/>
        </w:rPr>
        <w:t xml:space="preserve">Department of Civil Engineering, </w:t>
      </w:r>
      <w:proofErr w:type="spellStart"/>
      <w:r w:rsidRPr="00DD206E">
        <w:rPr>
          <w:lang w:val="en-GB"/>
        </w:rPr>
        <w:t>Yeshwantrao</w:t>
      </w:r>
      <w:proofErr w:type="spellEnd"/>
      <w:r w:rsidRPr="00DD206E">
        <w:rPr>
          <w:lang w:val="en-GB"/>
        </w:rPr>
        <w:t xml:space="preserve"> Chavan College of Engineering, Nagpur, India</w:t>
      </w:r>
      <w:r w:rsidR="00442AE2" w:rsidRPr="00DD206E">
        <w:rPr>
          <w:lang w:val="en-GB"/>
        </w:rPr>
        <w:br/>
      </w:r>
      <w:r w:rsidR="00505722" w:rsidRPr="00DD206E">
        <w:rPr>
          <w:lang w:val="en-GB"/>
        </w:rPr>
        <w:t>https://orcid.org/0000-0003-4054-6502</w:t>
      </w:r>
    </w:p>
    <w:bookmarkEnd w:id="3"/>
    <w:p w14:paraId="421C62D3" w14:textId="1A00A841" w:rsidR="00505722" w:rsidRPr="00DD206E" w:rsidRDefault="00505722" w:rsidP="00442AE2">
      <w:pPr>
        <w:pStyle w:val="Rauco"/>
      </w:pPr>
      <w:r w:rsidRPr="00DD206E">
        <w:t>*</w:t>
      </w:r>
      <w:bookmarkStart w:id="4" w:name="_Hlk191368210"/>
      <w:r w:rsidR="00442AE2" w:rsidRPr="00DD206E">
        <w:t>c</w:t>
      </w:r>
      <w:r w:rsidRPr="00DD206E">
        <w:t xml:space="preserve">orresponding author's e-mail: </w:t>
      </w:r>
      <w:bookmarkEnd w:id="4"/>
      <w:r w:rsidRPr="00DD206E">
        <w:t>dgagrawal@ycce.edu</w:t>
      </w:r>
    </w:p>
    <w:p w14:paraId="57CD7652" w14:textId="04F69FA0" w:rsidR="00442AE2" w:rsidRPr="00DD206E" w:rsidRDefault="00442AE2" w:rsidP="00442AE2">
      <w:pPr>
        <w:pStyle w:val="Rauco"/>
      </w:pPr>
      <w:r w:rsidRPr="00DD206E">
        <w:t xml:space="preserve">**corresponding author's e-mail: </w:t>
      </w:r>
      <w:hyperlink r:id="rId9" w:history="1">
        <w:r w:rsidRPr="00DD206E">
          <w:t>ksansari@ycce.edu</w:t>
        </w:r>
      </w:hyperlink>
    </w:p>
    <w:p w14:paraId="492AD316" w14:textId="6513A3A8" w:rsidR="00E1310C" w:rsidRPr="00DD206E" w:rsidRDefault="008A55B5" w:rsidP="00626E97">
      <w:pPr>
        <w:pStyle w:val="Rab1"/>
      </w:pPr>
      <w:r w:rsidRPr="00DD206E">
        <w:rPr>
          <w:b/>
          <w:bCs/>
        </w:rPr>
        <w:t>Abstract</w:t>
      </w:r>
      <w:r w:rsidR="003D4BE7" w:rsidRPr="00DD206E">
        <w:rPr>
          <w:b/>
          <w:bCs/>
        </w:rPr>
        <w:t>:</w:t>
      </w:r>
      <w:r w:rsidR="003D4BE7" w:rsidRPr="00DD206E">
        <w:t xml:space="preserve"> </w:t>
      </w:r>
      <w:bookmarkStart w:id="5" w:name="_Hlk121914265"/>
      <w:bookmarkStart w:id="6" w:name="_Hlk121915609"/>
      <w:r w:rsidR="00611100" w:rsidRPr="00DD206E">
        <w:t>Water t</w:t>
      </w:r>
      <w:r w:rsidR="00B908E8" w:rsidRPr="00DD206E">
        <w:t>anks</w:t>
      </w:r>
      <w:r w:rsidR="00611100" w:rsidRPr="00DD206E">
        <w:t xml:space="preserve"> are </w:t>
      </w:r>
      <w:r w:rsidR="00B908E8" w:rsidRPr="00DD206E">
        <w:t>critical</w:t>
      </w:r>
      <w:r w:rsidR="00611100" w:rsidRPr="00DD206E">
        <w:t xml:space="preserve"> structure, and the investigation of seismic activity is now receiving significant attention. </w:t>
      </w:r>
      <w:r w:rsidR="00775E74" w:rsidRPr="00DD206E">
        <w:t xml:space="preserve">This study </w:t>
      </w:r>
      <w:r w:rsidR="00014764">
        <w:t>examines</w:t>
      </w:r>
      <w:r w:rsidR="00775E74" w:rsidRPr="00DD206E">
        <w:t xml:space="preserve"> the impact of the revised Indian Standard IS 1893 (Part 2)</w:t>
      </w:r>
      <w:r w:rsidR="00300EE7">
        <w:t>:</w:t>
      </w:r>
      <w:r w:rsidR="00775E74" w:rsidRPr="00DD206E">
        <w:t xml:space="preserve"> 2014, which was implemented in March 2022, on the seismic performance of elevated water tanks. </w:t>
      </w:r>
      <w:r w:rsidR="00E1310C" w:rsidRPr="00DD206E">
        <w:t>The IITK-GSDMA Guidelines</w:t>
      </w:r>
      <w:r w:rsidR="00231E5E" w:rsidRPr="00DD206E">
        <w:t xml:space="preserve"> (IITK-GSDMA 2007)</w:t>
      </w:r>
      <w:r w:rsidR="00E1310C" w:rsidRPr="00DD206E">
        <w:t xml:space="preserve"> </w:t>
      </w:r>
      <w:r w:rsidR="00014764">
        <w:t>impacted</w:t>
      </w:r>
      <w:r w:rsidR="00E1310C" w:rsidRPr="00DD206E">
        <w:t xml:space="preserve"> these improvements, especially th</w:t>
      </w:r>
      <w:r w:rsidR="00014764">
        <w:t>ose dealing</w:t>
      </w:r>
      <w:r w:rsidR="00E1310C" w:rsidRPr="00DD206E">
        <w:t xml:space="preserve"> with response reduction factors. The modifications are assessed by contrasting the prior code with </w:t>
      </w:r>
      <w:r w:rsidR="00014764">
        <w:t>base shear, hydrodynamic pressure, base moment, and sloshing wave height calculations</w:t>
      </w:r>
      <w:r w:rsidR="00E1310C" w:rsidRPr="00DD206E">
        <w:t xml:space="preserve">. This </w:t>
      </w:r>
      <w:r w:rsidR="00F05E04" w:rsidRPr="00DD206E">
        <w:t>assessment</w:t>
      </w:r>
      <w:r w:rsidR="00E1310C" w:rsidRPr="00DD206E">
        <w:t xml:space="preserve"> examines ten models with </w:t>
      </w:r>
      <w:r w:rsidR="00EB04C0" w:rsidRPr="00DD206E">
        <w:t>50 cubic-met</w:t>
      </w:r>
      <w:r w:rsidR="00014764">
        <w:t>er</w:t>
      </w:r>
      <w:r w:rsidR="00E1310C" w:rsidRPr="00DD206E">
        <w:t xml:space="preserve"> elevated water tanks. These models have different </w:t>
      </w:r>
      <w:r w:rsidR="00F05E04" w:rsidRPr="00DD206E">
        <w:t>height-to-diameter ratio (h</w:t>
      </w:r>
      <w:r w:rsidR="00E1310C" w:rsidRPr="00DD206E">
        <w:t>/D</w:t>
      </w:r>
      <w:r w:rsidR="00F05E04" w:rsidRPr="00DD206E">
        <w:t>)</w:t>
      </w:r>
      <w:r w:rsidR="00E1310C" w:rsidRPr="00DD206E">
        <w:t xml:space="preserve"> ratios. The response reduction factor affects deflection, hydrodynamic pressure, moment, and base shear. These parameters usually decrease with higher </w:t>
      </w:r>
      <w:r w:rsidR="00582643" w:rsidRPr="00DD206E">
        <w:t>response reduction factor</w:t>
      </w:r>
      <w:r w:rsidR="00E1310C" w:rsidRPr="00DD206E">
        <w:t xml:space="preserve"> values. As the </w:t>
      </w:r>
      <w:r w:rsidR="00AA0BFB" w:rsidRPr="00DD206E">
        <w:t>h/D ratio</w:t>
      </w:r>
      <w:r w:rsidR="00E1310C" w:rsidRPr="00DD206E">
        <w:t xml:space="preserve"> increases</w:t>
      </w:r>
      <w:r w:rsidR="00931ED7" w:rsidRPr="00DD206E">
        <w:t xml:space="preserve"> beyond 0.5</w:t>
      </w:r>
      <w:r w:rsidR="00E1310C" w:rsidRPr="00DD206E">
        <w:t>, deformation and seismic forces decrease.</w:t>
      </w:r>
    </w:p>
    <w:bookmarkEnd w:id="5"/>
    <w:bookmarkEnd w:id="6"/>
    <w:p w14:paraId="61E2281A" w14:textId="43F454B1" w:rsidR="001825A5" w:rsidRPr="00DD206E" w:rsidRDefault="0072064C" w:rsidP="00626E97">
      <w:pPr>
        <w:pStyle w:val="Rab2"/>
      </w:pPr>
      <w:r w:rsidRPr="00DD206E">
        <w:rPr>
          <w:b/>
          <w:bCs/>
        </w:rPr>
        <w:t>Keywords</w:t>
      </w:r>
      <w:r w:rsidR="003D4BE7" w:rsidRPr="00DD206E">
        <w:rPr>
          <w:b/>
          <w:bCs/>
        </w:rPr>
        <w:t>:</w:t>
      </w:r>
      <w:r w:rsidR="003D4BE7" w:rsidRPr="00DD206E">
        <w:t xml:space="preserve"> </w:t>
      </w:r>
      <w:r w:rsidR="00A051C8" w:rsidRPr="00DD206E">
        <w:t>e</w:t>
      </w:r>
      <w:r w:rsidR="001825A5" w:rsidRPr="00DD206E">
        <w:t>levated water tank, response reduction factor, hydrodynamic pressure, base shear, moment</w:t>
      </w:r>
    </w:p>
    <w:p w14:paraId="06A266BF" w14:textId="77777777" w:rsidR="00C603A2" w:rsidRPr="00DD206E" w:rsidRDefault="00C603A2" w:rsidP="00C603A2">
      <w:pPr>
        <w:pStyle w:val="Rn1"/>
        <w:rPr>
          <w:lang w:val="en-GB"/>
        </w:rPr>
      </w:pPr>
      <w:bookmarkStart w:id="7" w:name="_Ref172886542"/>
      <w:r w:rsidRPr="00DD206E">
        <w:rPr>
          <w:lang w:val="en-GB"/>
        </w:rPr>
        <w:t>Article Highlights</w:t>
      </w:r>
    </w:p>
    <w:p w14:paraId="1F4C57CC" w14:textId="77777777" w:rsidR="00C603A2" w:rsidRPr="00DD206E" w:rsidRDefault="00C603A2" w:rsidP="00C603A2">
      <w:pPr>
        <w:numPr>
          <w:ilvl w:val="0"/>
          <w:numId w:val="9"/>
        </w:numPr>
        <w:spacing w:line="240" w:lineRule="auto"/>
        <w:ind w:left="714" w:hanging="357"/>
        <w:jc w:val="left"/>
        <w:rPr>
          <w:lang w:val="en-GB"/>
        </w:rPr>
      </w:pPr>
      <w:r w:rsidRPr="00DD206E">
        <w:rPr>
          <w:lang w:val="en-GB"/>
        </w:rPr>
        <w:t>Higher RRF values reduce base shear, moment, and pressure, enhancing seismic performance.</w:t>
      </w:r>
    </w:p>
    <w:p w14:paraId="4ED0FF9B" w14:textId="77777777" w:rsidR="00C603A2" w:rsidRPr="00DD206E" w:rsidRDefault="00C603A2" w:rsidP="00C603A2">
      <w:pPr>
        <w:numPr>
          <w:ilvl w:val="0"/>
          <w:numId w:val="9"/>
        </w:numPr>
        <w:spacing w:line="240" w:lineRule="auto"/>
        <w:ind w:left="714" w:hanging="357"/>
        <w:jc w:val="left"/>
        <w:rPr>
          <w:lang w:val="en-GB"/>
        </w:rPr>
      </w:pPr>
      <w:r w:rsidRPr="00DD206E">
        <w:rPr>
          <w:lang w:val="en-GB"/>
        </w:rPr>
        <w:t>Higher h/D ratios decrease seismic forces and deflection in elevated tanks.</w:t>
      </w:r>
    </w:p>
    <w:p w14:paraId="42EAB6A0" w14:textId="77777777" w:rsidR="00C603A2" w:rsidRPr="00DD206E" w:rsidRDefault="00C603A2" w:rsidP="00C603A2">
      <w:pPr>
        <w:numPr>
          <w:ilvl w:val="0"/>
          <w:numId w:val="9"/>
        </w:numPr>
        <w:spacing w:line="240" w:lineRule="auto"/>
        <w:ind w:left="714" w:hanging="357"/>
        <w:jc w:val="left"/>
        <w:rPr>
          <w:lang w:val="en-GB"/>
        </w:rPr>
      </w:pPr>
      <w:r w:rsidRPr="00DD206E">
        <w:rPr>
          <w:lang w:val="en-GB"/>
        </w:rPr>
        <w:t>Recent standards increase base shear and moment values, improving tank resilience.</w:t>
      </w:r>
    </w:p>
    <w:p w14:paraId="416CDF62" w14:textId="77777777" w:rsidR="00C603A2" w:rsidRPr="00DD206E" w:rsidRDefault="00C603A2" w:rsidP="00C603A2">
      <w:pPr>
        <w:numPr>
          <w:ilvl w:val="0"/>
          <w:numId w:val="9"/>
        </w:numPr>
        <w:spacing w:line="240" w:lineRule="auto"/>
        <w:ind w:left="714" w:hanging="357"/>
        <w:jc w:val="left"/>
        <w:rPr>
          <w:lang w:val="en-GB"/>
        </w:rPr>
      </w:pPr>
      <w:r w:rsidRPr="00DD206E">
        <w:rPr>
          <w:lang w:val="en-GB"/>
        </w:rPr>
        <w:t>Optimizing RRF and h/D ratios crucial for safer water tank designs.</w:t>
      </w:r>
    </w:p>
    <w:p w14:paraId="763DE4D9" w14:textId="21E99C72" w:rsidR="008A55B5" w:rsidRPr="00DD206E" w:rsidRDefault="001239BC" w:rsidP="001239BC">
      <w:pPr>
        <w:pStyle w:val="Rn1"/>
        <w:rPr>
          <w:lang w:val="en-GB"/>
        </w:rPr>
      </w:pPr>
      <w:r w:rsidRPr="00DD206E">
        <w:rPr>
          <w:lang w:val="en-GB"/>
        </w:rPr>
        <w:t xml:space="preserve">1. </w:t>
      </w:r>
      <w:r w:rsidR="008A55B5" w:rsidRPr="00DD206E">
        <w:rPr>
          <w:lang w:val="en-GB"/>
        </w:rPr>
        <w:t>Introduction</w:t>
      </w:r>
      <w:bookmarkEnd w:id="7"/>
    </w:p>
    <w:p w14:paraId="65530F4F" w14:textId="18DD6092" w:rsidR="003C0BFA" w:rsidRPr="00DD206E" w:rsidRDefault="001825A5" w:rsidP="0086146A">
      <w:pPr>
        <w:spacing w:line="240" w:lineRule="auto"/>
        <w:ind w:firstLine="284"/>
        <w:rPr>
          <w:szCs w:val="22"/>
          <w:lang w:val="en-GB"/>
        </w:rPr>
      </w:pPr>
      <w:r w:rsidRPr="00DD206E">
        <w:rPr>
          <w:szCs w:val="22"/>
          <w:lang w:val="en-GB"/>
        </w:rPr>
        <w:t xml:space="preserve">Natural disasters like earthquakes, droughts, floods, and cyclones are incredibly common in India. The most </w:t>
      </w:r>
      <w:r w:rsidR="00582643" w:rsidRPr="00DD206E">
        <w:rPr>
          <w:szCs w:val="22"/>
          <w:lang w:val="en-GB"/>
        </w:rPr>
        <w:t>hazardous</w:t>
      </w:r>
      <w:r w:rsidRPr="00DD206E">
        <w:rPr>
          <w:szCs w:val="22"/>
          <w:lang w:val="en-GB"/>
        </w:rPr>
        <w:t xml:space="preserve"> of them are earthquakes, which can result in significant property and human loss. </w:t>
      </w:r>
      <w:r w:rsidR="00CF1B5A" w:rsidRPr="00DD206E">
        <w:rPr>
          <w:szCs w:val="22"/>
          <w:lang w:val="en-GB"/>
        </w:rPr>
        <w:t>P</w:t>
      </w:r>
      <w:r w:rsidRPr="00DD206E">
        <w:rPr>
          <w:szCs w:val="22"/>
          <w:lang w:val="en-GB"/>
        </w:rPr>
        <w:t xml:space="preserve">oorly designed buildings cause more deaths during earthquakes than </w:t>
      </w:r>
      <w:r w:rsidR="00CF1B5A" w:rsidRPr="00DD206E">
        <w:rPr>
          <w:szCs w:val="22"/>
          <w:lang w:val="en-GB"/>
        </w:rPr>
        <w:t>actual</w:t>
      </w:r>
      <w:r w:rsidRPr="00DD206E">
        <w:rPr>
          <w:szCs w:val="22"/>
          <w:lang w:val="en-GB"/>
        </w:rPr>
        <w:t xml:space="preserve"> natural </w:t>
      </w:r>
      <w:r w:rsidR="00517DE6" w:rsidRPr="00DD206E">
        <w:rPr>
          <w:szCs w:val="22"/>
          <w:lang w:val="en-GB"/>
        </w:rPr>
        <w:t>disasters</w:t>
      </w:r>
      <w:r w:rsidRPr="00DD206E">
        <w:rPr>
          <w:szCs w:val="22"/>
          <w:lang w:val="en-GB"/>
        </w:rPr>
        <w:t xml:space="preserve">. </w:t>
      </w:r>
      <w:r w:rsidR="00014764">
        <w:rPr>
          <w:szCs w:val="22"/>
          <w:lang w:val="en-GB"/>
        </w:rPr>
        <w:t>The elevated water tank is one important structure that needs to be carefully considered in earthquake-prone areas</w:t>
      </w:r>
      <w:r w:rsidRPr="00DD206E">
        <w:rPr>
          <w:szCs w:val="22"/>
          <w:lang w:val="en-GB"/>
        </w:rPr>
        <w:t xml:space="preserve">. These tanks' large volume of water and thin support structures make them especially </w:t>
      </w:r>
      <w:r w:rsidR="00582643" w:rsidRPr="00DD206E">
        <w:rPr>
          <w:szCs w:val="22"/>
          <w:lang w:val="en-GB"/>
        </w:rPr>
        <w:t>vulnerable</w:t>
      </w:r>
      <w:r w:rsidRPr="00DD206E">
        <w:rPr>
          <w:szCs w:val="22"/>
          <w:lang w:val="en-GB"/>
        </w:rPr>
        <w:t xml:space="preserve"> to seismic damage. Therefore, in-depth seismic assessments are necessary to determine whether they can endure the forces of an earthquake. This </w:t>
      </w:r>
      <w:r w:rsidR="00BA17FF" w:rsidRPr="00DD206E">
        <w:rPr>
          <w:szCs w:val="22"/>
          <w:lang w:val="en-GB"/>
        </w:rPr>
        <w:t>requires</w:t>
      </w:r>
      <w:r w:rsidRPr="00DD206E">
        <w:rPr>
          <w:szCs w:val="22"/>
          <w:lang w:val="en-GB"/>
        </w:rPr>
        <w:t xml:space="preserve"> </w:t>
      </w:r>
      <w:r w:rsidR="00BA17FF" w:rsidRPr="00DD206E">
        <w:rPr>
          <w:szCs w:val="22"/>
          <w:lang w:val="en-GB"/>
        </w:rPr>
        <w:t>assessing</w:t>
      </w:r>
      <w:r w:rsidRPr="00DD206E">
        <w:rPr>
          <w:szCs w:val="22"/>
          <w:lang w:val="en-GB"/>
        </w:rPr>
        <w:t xml:space="preserve"> the overall stability, ground motion response, and structural integrity.</w:t>
      </w:r>
    </w:p>
    <w:p w14:paraId="3468AD13" w14:textId="1A633895" w:rsidR="003C0BFA" w:rsidRPr="00DD206E" w:rsidRDefault="00416910" w:rsidP="0086146A">
      <w:pPr>
        <w:spacing w:line="240" w:lineRule="auto"/>
        <w:ind w:firstLine="284"/>
        <w:rPr>
          <w:szCs w:val="22"/>
          <w:lang w:val="en-GB"/>
        </w:rPr>
      </w:pPr>
      <w:r w:rsidRPr="00DD206E">
        <w:rPr>
          <w:szCs w:val="22"/>
          <w:lang w:val="en-GB"/>
        </w:rPr>
        <w:t xml:space="preserve">India's complex water distribution system relies on elevated water storage reservoirs (ESRs). Elevated water tanks consist of a storage container, a staging structure, and a foundation that transfers loads to the ground. Each component needs separate considerations and analyses to </w:t>
      </w:r>
      <w:r w:rsidR="00014764">
        <w:rPr>
          <w:szCs w:val="22"/>
          <w:lang w:val="en-GB"/>
        </w:rPr>
        <w:t>meet functional requirements efficiently</w:t>
      </w:r>
      <w:r w:rsidRPr="00DD206E">
        <w:rPr>
          <w:szCs w:val="22"/>
          <w:lang w:val="en-GB"/>
        </w:rPr>
        <w:t>. An</w:t>
      </w:r>
      <w:r w:rsidR="00F106E0">
        <w:rPr>
          <w:szCs w:val="22"/>
          <w:lang w:val="en-GB"/>
        </w:rPr>
        <w:t> </w:t>
      </w:r>
      <w:r w:rsidRPr="00DD206E">
        <w:rPr>
          <w:szCs w:val="22"/>
          <w:lang w:val="en-GB"/>
        </w:rPr>
        <w:t xml:space="preserve">elevated water tank </w:t>
      </w:r>
      <w:r w:rsidR="00582643" w:rsidRPr="00DD206E">
        <w:rPr>
          <w:szCs w:val="22"/>
          <w:lang w:val="en-GB"/>
        </w:rPr>
        <w:t>has</w:t>
      </w:r>
      <w:r w:rsidRPr="00DD206E">
        <w:rPr>
          <w:szCs w:val="22"/>
          <w:lang w:val="en-GB"/>
        </w:rPr>
        <w:t xml:space="preserve"> a foundation, staging, and container.</w:t>
      </w:r>
      <w:r w:rsidR="00D53B69" w:rsidRPr="00DD206E">
        <w:rPr>
          <w:szCs w:val="22"/>
          <w:lang w:val="en-GB"/>
        </w:rPr>
        <w:t xml:space="preserve"> </w:t>
      </w:r>
      <w:r w:rsidRPr="00DD206E">
        <w:rPr>
          <w:szCs w:val="22"/>
          <w:lang w:val="en-GB"/>
        </w:rPr>
        <w:t xml:space="preserve">The staging elevates the container, the foundation supports it, and the container holds water. </w:t>
      </w:r>
      <w:proofErr w:type="spellStart"/>
      <w:r w:rsidR="00582643" w:rsidRPr="00DD206E">
        <w:rPr>
          <w:szCs w:val="22"/>
          <w:lang w:val="en-GB"/>
        </w:rPr>
        <w:t>Analyzing</w:t>
      </w:r>
      <w:proofErr w:type="spellEnd"/>
      <w:r w:rsidRPr="00DD206E">
        <w:rPr>
          <w:szCs w:val="22"/>
          <w:lang w:val="en-GB"/>
        </w:rPr>
        <w:t xml:space="preserve"> and designing each element is necessary to meet functional requirements. The container must withstand wind, earthquakes, and water weight. The staging must be </w:t>
      </w:r>
      <w:r w:rsidR="00D53B69" w:rsidRPr="00DD206E">
        <w:rPr>
          <w:szCs w:val="22"/>
          <w:lang w:val="en-GB"/>
        </w:rPr>
        <w:t>strong</w:t>
      </w:r>
      <w:r w:rsidRPr="00DD206E">
        <w:rPr>
          <w:szCs w:val="22"/>
          <w:lang w:val="en-GB"/>
        </w:rPr>
        <w:t xml:space="preserve"> and stable to support the container's weight and structure. A foundation with even soil load distribution prevents settlement and instability. Seismic safety is important because elevated water tanks are lifelines.</w:t>
      </w:r>
      <w:r w:rsidR="00647440" w:rsidRPr="00DD206E">
        <w:rPr>
          <w:szCs w:val="22"/>
          <w:lang w:val="en-GB"/>
        </w:rPr>
        <w:t xml:space="preserve"> </w:t>
      </w:r>
      <w:r w:rsidR="003C0BFA" w:rsidRPr="00DD206E">
        <w:rPr>
          <w:szCs w:val="22"/>
          <w:lang w:val="en-GB"/>
        </w:rPr>
        <w:t>National Institute of Disaster Management</w:t>
      </w:r>
      <w:r w:rsidR="00600883" w:rsidRPr="00DD206E">
        <w:rPr>
          <w:szCs w:val="22"/>
          <w:lang w:val="en-GB"/>
        </w:rPr>
        <w:t xml:space="preserve"> (National Institute of Disaster Management, n.d.)</w:t>
      </w:r>
      <w:r w:rsidR="00600883" w:rsidRPr="00DD206E">
        <w:rPr>
          <w:i/>
          <w:iCs/>
          <w:szCs w:val="22"/>
          <w:lang w:val="en-GB"/>
        </w:rPr>
        <w:t xml:space="preserve"> </w:t>
      </w:r>
      <w:r w:rsidR="0022316E" w:rsidRPr="00DD206E">
        <w:rPr>
          <w:szCs w:val="22"/>
          <w:lang w:val="en-GB"/>
        </w:rPr>
        <w:t xml:space="preserve">published that </w:t>
      </w:r>
      <w:r w:rsidR="00710B51" w:rsidRPr="00DD206E">
        <w:rPr>
          <w:szCs w:val="22"/>
          <w:lang w:val="en-GB"/>
        </w:rPr>
        <w:t>India's increasing population and unscientific constructions pose a high risk to earthquakes, with over 59% of its land area under moderate to severe seismic hazard, resulting in over 20,000 deaths in the last 15 years.</w:t>
      </w:r>
    </w:p>
    <w:p w14:paraId="6D7A2039" w14:textId="37F1E4B9" w:rsidR="00C92117" w:rsidRPr="00DD206E" w:rsidRDefault="007E3563" w:rsidP="0086146A">
      <w:pPr>
        <w:spacing w:line="240" w:lineRule="auto"/>
        <w:ind w:firstLine="284"/>
        <w:rPr>
          <w:szCs w:val="22"/>
          <w:lang w:val="en-GB"/>
        </w:rPr>
      </w:pPr>
      <w:r w:rsidRPr="00AE6CA4">
        <w:rPr>
          <w:spacing w:val="-2"/>
          <w:szCs w:val="22"/>
          <w:lang w:val="en-GB"/>
        </w:rPr>
        <w:t xml:space="preserve">Following catastrophic seismic events, numerous storage tanks are deemed critical infrastructure for sustaining human life and must remain functional. Earthquakes frequently result in fires, necessitating a substantial </w:t>
      </w:r>
      <w:r w:rsidRPr="00AE6CA4">
        <w:rPr>
          <w:spacing w:val="-2"/>
          <w:szCs w:val="22"/>
          <w:lang w:val="en-GB"/>
        </w:rPr>
        <w:lastRenderedPageBreak/>
        <w:t xml:space="preserve">amount of water </w:t>
      </w:r>
      <w:r w:rsidR="00014764" w:rsidRPr="00AE6CA4">
        <w:rPr>
          <w:spacing w:val="-2"/>
          <w:szCs w:val="22"/>
          <w:lang w:val="en-GB"/>
        </w:rPr>
        <w:t>to extinguish</w:t>
      </w:r>
      <w:r w:rsidRPr="00AE6CA4">
        <w:rPr>
          <w:spacing w:val="-2"/>
          <w:szCs w:val="22"/>
          <w:lang w:val="en-GB"/>
        </w:rPr>
        <w:t xml:space="preserve"> them. The damage assessments of the 1964 Alaska earthquake</w:t>
      </w:r>
      <w:r w:rsidR="00D77EC7" w:rsidRPr="00AE6CA4">
        <w:rPr>
          <w:spacing w:val="-2"/>
          <w:szCs w:val="22"/>
          <w:lang w:val="en-GB"/>
        </w:rPr>
        <w:t xml:space="preserve"> (Rinne 1967)</w:t>
      </w:r>
      <w:r w:rsidRPr="00AE6CA4">
        <w:rPr>
          <w:spacing w:val="-2"/>
          <w:szCs w:val="22"/>
          <w:lang w:val="en-GB"/>
        </w:rPr>
        <w:t xml:space="preserve"> indicate that liquid storage tanks exhibit intricate dynamics when subjected to seismic activity. </w:t>
      </w:r>
      <w:r w:rsidRPr="00DD206E">
        <w:rPr>
          <w:szCs w:val="22"/>
          <w:lang w:val="en-GB"/>
        </w:rPr>
        <w:t xml:space="preserve">The seismic </w:t>
      </w:r>
      <w:proofErr w:type="spellStart"/>
      <w:r w:rsidRPr="00DD206E">
        <w:rPr>
          <w:szCs w:val="22"/>
          <w:lang w:val="en-GB"/>
        </w:rPr>
        <w:t>behavior</w:t>
      </w:r>
      <w:proofErr w:type="spellEnd"/>
      <w:r w:rsidRPr="00DD206E">
        <w:rPr>
          <w:szCs w:val="22"/>
          <w:lang w:val="en-GB"/>
        </w:rPr>
        <w:t xml:space="preserve"> of elevated water tanks with reinforced concrete shaft-type supports during the 2001 Bhuj</w:t>
      </w:r>
      <w:r w:rsidR="0005271F" w:rsidRPr="00DD206E">
        <w:rPr>
          <w:szCs w:val="22"/>
          <w:lang w:val="en-GB"/>
        </w:rPr>
        <w:t xml:space="preserve"> </w:t>
      </w:r>
      <w:bookmarkStart w:id="8" w:name="_Hlk190949091"/>
      <w:r w:rsidR="0005271F" w:rsidRPr="00DD206E">
        <w:rPr>
          <w:szCs w:val="22"/>
          <w:lang w:val="en-GB"/>
        </w:rPr>
        <w:t>(Rai 2002)</w:t>
      </w:r>
      <w:bookmarkEnd w:id="8"/>
      <w:r w:rsidR="0005271F" w:rsidRPr="00DD206E">
        <w:rPr>
          <w:szCs w:val="22"/>
          <w:lang w:val="en-GB"/>
        </w:rPr>
        <w:t xml:space="preserve"> </w:t>
      </w:r>
      <w:r w:rsidRPr="00DD206E">
        <w:rPr>
          <w:szCs w:val="22"/>
          <w:lang w:val="en-GB"/>
        </w:rPr>
        <w:t>and 1997 Jabalpur</w:t>
      </w:r>
      <w:r w:rsidR="0005271F" w:rsidRPr="00DD206E">
        <w:rPr>
          <w:szCs w:val="22"/>
          <w:lang w:val="en-GB"/>
        </w:rPr>
        <w:t xml:space="preserve"> </w:t>
      </w:r>
      <w:bookmarkStart w:id="9" w:name="_Hlk190949146"/>
      <w:r w:rsidR="0005271F" w:rsidRPr="00DD206E">
        <w:rPr>
          <w:szCs w:val="22"/>
          <w:lang w:val="en-GB"/>
        </w:rPr>
        <w:t>(Rai et al. 1997)</w:t>
      </w:r>
      <w:bookmarkEnd w:id="9"/>
      <w:r w:rsidR="0005271F" w:rsidRPr="00DD206E">
        <w:rPr>
          <w:szCs w:val="22"/>
          <w:lang w:val="en-GB"/>
        </w:rPr>
        <w:t xml:space="preserve"> </w:t>
      </w:r>
      <w:r w:rsidRPr="00DD206E">
        <w:rPr>
          <w:szCs w:val="22"/>
          <w:lang w:val="en-GB"/>
        </w:rPr>
        <w:t xml:space="preserve">earthquakes in India </w:t>
      </w:r>
      <w:r w:rsidR="00B41724" w:rsidRPr="00DD206E">
        <w:rPr>
          <w:szCs w:val="22"/>
          <w:lang w:val="en-GB"/>
        </w:rPr>
        <w:t>were</w:t>
      </w:r>
      <w:r w:rsidRPr="00DD206E">
        <w:rPr>
          <w:szCs w:val="22"/>
          <w:lang w:val="en-GB"/>
        </w:rPr>
        <w:t xml:space="preserve"> </w:t>
      </w:r>
      <w:r w:rsidR="00014764">
        <w:rPr>
          <w:szCs w:val="22"/>
          <w:lang w:val="en-GB"/>
        </w:rPr>
        <w:t>poorly</w:t>
      </w:r>
      <w:r w:rsidRPr="00DD206E">
        <w:rPr>
          <w:szCs w:val="22"/>
          <w:lang w:val="en-GB"/>
        </w:rPr>
        <w:t xml:space="preserve"> understood. The Bhuj earthquake</w:t>
      </w:r>
      <w:r w:rsidR="0005271F" w:rsidRPr="00DD206E">
        <w:rPr>
          <w:szCs w:val="22"/>
          <w:lang w:val="en-GB"/>
        </w:rPr>
        <w:t xml:space="preserve"> (Rai</w:t>
      </w:r>
      <w:r w:rsidR="00F106E0">
        <w:rPr>
          <w:szCs w:val="22"/>
          <w:lang w:val="en-GB"/>
        </w:rPr>
        <w:t> </w:t>
      </w:r>
      <w:r w:rsidR="0005271F" w:rsidRPr="00DD206E">
        <w:rPr>
          <w:szCs w:val="22"/>
          <w:lang w:val="en-GB"/>
        </w:rPr>
        <w:t>2002)</w:t>
      </w:r>
      <w:r w:rsidRPr="00DD206E">
        <w:rPr>
          <w:szCs w:val="22"/>
          <w:lang w:val="en-GB"/>
        </w:rPr>
        <w:t xml:space="preserve"> resulted in the total collapse of three elevated water tanks and inflicted extensive damage on numerous others. The Jabalpur earthquake had a comparable impact on the city.</w:t>
      </w:r>
      <w:r w:rsidR="00B41724" w:rsidRPr="00DD206E">
        <w:rPr>
          <w:szCs w:val="22"/>
          <w:lang w:val="en-GB"/>
        </w:rPr>
        <w:t xml:space="preserve"> </w:t>
      </w:r>
      <w:r w:rsidR="00CF1B5A" w:rsidRPr="00DD206E">
        <w:rPr>
          <w:szCs w:val="22"/>
          <w:lang w:val="en-GB"/>
        </w:rPr>
        <w:t xml:space="preserve">Damage estimates from </w:t>
      </w:r>
      <w:r w:rsidR="003A0E52" w:rsidRPr="00DD206E">
        <w:rPr>
          <w:szCs w:val="22"/>
          <w:lang w:val="en-GB"/>
        </w:rPr>
        <w:t>1964 (National Institute of Disaster Management, n.d.)</w:t>
      </w:r>
      <w:r w:rsidR="001C7492" w:rsidRPr="00DD206E">
        <w:rPr>
          <w:szCs w:val="22"/>
          <w:lang w:val="en-GB"/>
        </w:rPr>
        <w:t xml:space="preserve"> </w:t>
      </w:r>
      <w:r w:rsidR="00CF1B5A" w:rsidRPr="00DD206E">
        <w:rPr>
          <w:szCs w:val="22"/>
          <w:lang w:val="en-GB"/>
        </w:rPr>
        <w:t xml:space="preserve">show that liquid storage tanks have complex </w:t>
      </w:r>
      <w:proofErr w:type="spellStart"/>
      <w:r w:rsidR="007565A1" w:rsidRPr="00DD206E">
        <w:rPr>
          <w:szCs w:val="22"/>
          <w:lang w:val="en-GB"/>
        </w:rPr>
        <w:t>behavior</w:t>
      </w:r>
      <w:proofErr w:type="spellEnd"/>
      <w:r w:rsidR="00CF1B5A" w:rsidRPr="00DD206E">
        <w:rPr>
          <w:szCs w:val="22"/>
          <w:lang w:val="en-GB"/>
        </w:rPr>
        <w:t xml:space="preserve"> during earthquakes. </w:t>
      </w:r>
      <w:r w:rsidR="00775E74" w:rsidRPr="00DD206E">
        <w:rPr>
          <w:szCs w:val="22"/>
          <w:lang w:val="en-GB"/>
        </w:rPr>
        <w:t xml:space="preserve">Since then, </w:t>
      </w:r>
      <w:r w:rsidR="00014764">
        <w:rPr>
          <w:szCs w:val="22"/>
          <w:lang w:val="en-GB"/>
        </w:rPr>
        <w:t>a significant amount of research has been</w:t>
      </w:r>
      <w:r w:rsidR="00775E74" w:rsidRPr="00DD206E">
        <w:rPr>
          <w:szCs w:val="22"/>
          <w:lang w:val="en-GB"/>
        </w:rPr>
        <w:t xml:space="preserve"> conducted on the seismic </w:t>
      </w:r>
      <w:proofErr w:type="spellStart"/>
      <w:r w:rsidR="00775E74" w:rsidRPr="00DD206E">
        <w:rPr>
          <w:szCs w:val="22"/>
          <w:lang w:val="en-GB"/>
        </w:rPr>
        <w:t>behavior</w:t>
      </w:r>
      <w:proofErr w:type="spellEnd"/>
      <w:r w:rsidR="00775E74" w:rsidRPr="00DD206E">
        <w:rPr>
          <w:szCs w:val="22"/>
          <w:lang w:val="en-GB"/>
        </w:rPr>
        <w:t xml:space="preserve"> of ground-supported storage tanks.</w:t>
      </w:r>
      <w:r w:rsidR="00B41724" w:rsidRPr="00DD206E">
        <w:rPr>
          <w:szCs w:val="22"/>
          <w:lang w:val="en-GB"/>
        </w:rPr>
        <w:t xml:space="preserve"> </w:t>
      </w:r>
      <w:r w:rsidR="00C92117" w:rsidRPr="00DD206E">
        <w:rPr>
          <w:szCs w:val="22"/>
          <w:lang w:val="en-GB"/>
        </w:rPr>
        <w:t>Elevated water tank designs are vulnerable to earthquakes, with frame staging causing damage and collapses.</w:t>
      </w:r>
      <w:r w:rsidR="003A0E52" w:rsidRPr="00DD206E">
        <w:rPr>
          <w:szCs w:val="22"/>
          <w:lang w:val="en-GB"/>
        </w:rPr>
        <w:t xml:space="preserve"> </w:t>
      </w:r>
      <w:proofErr w:type="spellStart"/>
      <w:r w:rsidR="006231ED" w:rsidRPr="00DD206E">
        <w:rPr>
          <w:szCs w:val="22"/>
          <w:lang w:val="en-GB"/>
        </w:rPr>
        <w:t>Soroushnia</w:t>
      </w:r>
      <w:proofErr w:type="spellEnd"/>
      <w:r w:rsidR="00EA0ED8" w:rsidRPr="00DD206E">
        <w:rPr>
          <w:szCs w:val="22"/>
          <w:lang w:val="en-GB"/>
        </w:rPr>
        <w:t xml:space="preserve"> S. </w:t>
      </w:r>
      <w:r w:rsidR="003A0E52" w:rsidRPr="00DD206E">
        <w:rPr>
          <w:szCs w:val="22"/>
          <w:lang w:val="en-GB"/>
        </w:rPr>
        <w:t>(</w:t>
      </w:r>
      <w:proofErr w:type="spellStart"/>
      <w:r w:rsidR="003A0E52" w:rsidRPr="00DD206E">
        <w:rPr>
          <w:szCs w:val="22"/>
          <w:lang w:val="en-GB"/>
        </w:rPr>
        <w:t>Soroushnia</w:t>
      </w:r>
      <w:proofErr w:type="spellEnd"/>
      <w:r w:rsidR="003A0E52" w:rsidRPr="00DD206E">
        <w:rPr>
          <w:szCs w:val="22"/>
          <w:lang w:val="en-GB"/>
        </w:rPr>
        <w:t xml:space="preserve"> et al. 2011) </w:t>
      </w:r>
      <w:r w:rsidR="00C92117" w:rsidRPr="00DD206E">
        <w:rPr>
          <w:szCs w:val="22"/>
          <w:lang w:val="en-GB"/>
        </w:rPr>
        <w:t xml:space="preserve">studies losses in reservoirs during past earthquakes and identifies better seismic </w:t>
      </w:r>
      <w:proofErr w:type="spellStart"/>
      <w:r w:rsidR="00C92117" w:rsidRPr="00DD206E">
        <w:rPr>
          <w:szCs w:val="22"/>
          <w:lang w:val="en-GB"/>
        </w:rPr>
        <w:t>behavior</w:t>
      </w:r>
      <w:proofErr w:type="spellEnd"/>
      <w:r w:rsidR="00C92117" w:rsidRPr="00DD206E">
        <w:rPr>
          <w:szCs w:val="22"/>
          <w:lang w:val="en-GB"/>
        </w:rPr>
        <w:t xml:space="preserve"> for reinforced concrete tanks with frame staging.</w:t>
      </w:r>
    </w:p>
    <w:p w14:paraId="1CF06581" w14:textId="55E05DD4" w:rsidR="00B41724" w:rsidRPr="00DD206E" w:rsidRDefault="00B41724" w:rsidP="0086146A">
      <w:pPr>
        <w:spacing w:line="240" w:lineRule="auto"/>
        <w:ind w:firstLine="284"/>
        <w:rPr>
          <w:szCs w:val="22"/>
          <w:lang w:val="en-GB"/>
        </w:rPr>
      </w:pPr>
      <w:r w:rsidRPr="00DD206E">
        <w:rPr>
          <w:szCs w:val="22"/>
          <w:lang w:val="en-GB"/>
        </w:rPr>
        <w:t>D. C. Rai</w:t>
      </w:r>
      <w:r w:rsidR="0005271F" w:rsidRPr="00DD206E">
        <w:rPr>
          <w:szCs w:val="22"/>
          <w:lang w:val="en-GB"/>
        </w:rPr>
        <w:t xml:space="preserve"> (Rai 2003)</w:t>
      </w:r>
      <w:r w:rsidRPr="00DD206E">
        <w:rPr>
          <w:szCs w:val="22"/>
          <w:lang w:val="en-GB"/>
        </w:rPr>
        <w:t xml:space="preserve"> conducted a study on the performance of elevated tanks during the devastating </w:t>
      </w:r>
      <w:r w:rsidR="00F106E0">
        <w:rPr>
          <w:szCs w:val="22"/>
          <w:lang w:val="en-GB"/>
        </w:rPr>
        <w:br/>
      </w:r>
      <w:r w:rsidRPr="00DD206E">
        <w:rPr>
          <w:szCs w:val="22"/>
          <w:lang w:val="en-GB"/>
        </w:rPr>
        <w:t xml:space="preserve">7.7-magnitude Bhuj earthquake in January 2001. He discovered that tanks with capacities ranging from 80 to one thousand </w:t>
      </w:r>
      <w:proofErr w:type="spellStart"/>
      <w:r w:rsidRPr="00DD206E">
        <w:rPr>
          <w:szCs w:val="22"/>
          <w:lang w:val="en-GB"/>
        </w:rPr>
        <w:t>kiloliters</w:t>
      </w:r>
      <w:proofErr w:type="spellEnd"/>
      <w:r w:rsidRPr="00DD206E">
        <w:rPr>
          <w:szCs w:val="22"/>
          <w:lang w:val="en-GB"/>
        </w:rPr>
        <w:t xml:space="preserve"> were significantly affected and that many staging structures exceeded the seismic force requirements specified in IS</w:t>
      </w:r>
      <w:r w:rsidR="005738F7">
        <w:rPr>
          <w:szCs w:val="22"/>
          <w:lang w:val="en-GB"/>
        </w:rPr>
        <w:t xml:space="preserve"> </w:t>
      </w:r>
      <w:r w:rsidRPr="00DD206E">
        <w:rPr>
          <w:szCs w:val="22"/>
          <w:lang w:val="en-GB"/>
        </w:rPr>
        <w:t>1893:1984. D.C. Rai</w:t>
      </w:r>
      <w:r w:rsidR="0005271F" w:rsidRPr="00DD206E">
        <w:rPr>
          <w:szCs w:val="22"/>
          <w:lang w:val="en-GB"/>
        </w:rPr>
        <w:t xml:space="preserve"> (Rai 2002) </w:t>
      </w:r>
      <w:r w:rsidRPr="00DD206E">
        <w:rPr>
          <w:szCs w:val="22"/>
          <w:lang w:val="en-GB"/>
        </w:rPr>
        <w:t xml:space="preserve">highlighted that the IS code lacks provisions for incorporating ductile detailing in thin-shell tanks </w:t>
      </w:r>
      <w:r w:rsidR="00014764">
        <w:rPr>
          <w:szCs w:val="22"/>
          <w:lang w:val="en-GB"/>
        </w:rPr>
        <w:t>r</w:t>
      </w:r>
      <w:r w:rsidRPr="00DD206E">
        <w:rPr>
          <w:szCs w:val="22"/>
          <w:lang w:val="en-GB"/>
        </w:rPr>
        <w:t>egarding elevated water tanks.</w:t>
      </w:r>
    </w:p>
    <w:p w14:paraId="4B075B9F" w14:textId="5AFD22A3" w:rsidR="00114F70" w:rsidRPr="00DD206E" w:rsidRDefault="005E4C58" w:rsidP="0086146A">
      <w:pPr>
        <w:spacing w:line="240" w:lineRule="auto"/>
        <w:ind w:firstLine="284"/>
        <w:rPr>
          <w:szCs w:val="22"/>
          <w:lang w:val="en-GB"/>
        </w:rPr>
      </w:pPr>
      <w:r w:rsidRPr="00DD206E">
        <w:rPr>
          <w:szCs w:val="22"/>
          <w:lang w:val="en-GB"/>
        </w:rPr>
        <w:t>Standard</w:t>
      </w:r>
      <w:r w:rsidRPr="00DD206E">
        <w:rPr>
          <w:rFonts w:eastAsiaTheme="minorHAnsi"/>
          <w:szCs w:val="22"/>
          <w:lang w:val="en-GB"/>
        </w:rPr>
        <w:t xml:space="preserve"> IS 1893</w:t>
      </w:r>
      <w:r w:rsidR="00300EE7">
        <w:rPr>
          <w:rFonts w:eastAsiaTheme="minorHAnsi"/>
          <w:szCs w:val="22"/>
          <w:lang w:val="en-GB"/>
        </w:rPr>
        <w:t>:</w:t>
      </w:r>
      <w:r w:rsidRPr="00DD206E">
        <w:rPr>
          <w:rFonts w:eastAsiaTheme="minorHAnsi"/>
          <w:szCs w:val="22"/>
          <w:lang w:val="en-GB"/>
        </w:rPr>
        <w:t>1984</w:t>
      </w:r>
      <w:r w:rsidR="00384451" w:rsidRPr="00DD206E">
        <w:rPr>
          <w:rFonts w:eastAsiaTheme="minorHAnsi"/>
          <w:szCs w:val="22"/>
          <w:lang w:val="en-GB"/>
        </w:rPr>
        <w:t xml:space="preserve"> </w:t>
      </w:r>
      <w:r w:rsidR="00384451" w:rsidRPr="00DD206E">
        <w:rPr>
          <w:szCs w:val="22"/>
          <w:lang w:val="en-GB"/>
        </w:rPr>
        <w:t>(</w:t>
      </w:r>
      <w:r w:rsidR="004C6061">
        <w:rPr>
          <w:szCs w:val="22"/>
          <w:lang w:val="en-GB"/>
        </w:rPr>
        <w:t>Bureau of Indian Standards</w:t>
      </w:r>
      <w:r w:rsidR="00384451" w:rsidRPr="00DD206E">
        <w:rPr>
          <w:szCs w:val="22"/>
          <w:lang w:val="en-GB"/>
        </w:rPr>
        <w:t xml:space="preserve"> 1984)</w:t>
      </w:r>
      <w:r w:rsidR="007565A1" w:rsidRPr="00DD206E">
        <w:rPr>
          <w:szCs w:val="22"/>
          <w:lang w:val="en-GB"/>
        </w:rPr>
        <w:t xml:space="preserve"> </w:t>
      </w:r>
      <w:r w:rsidR="00384451" w:rsidRPr="00DD206E">
        <w:rPr>
          <w:szCs w:val="22"/>
          <w:lang w:val="en-GB"/>
        </w:rPr>
        <w:t>s</w:t>
      </w:r>
      <w:r w:rsidR="001825A5" w:rsidRPr="00DD206E">
        <w:rPr>
          <w:szCs w:val="22"/>
          <w:lang w:val="en-GB"/>
        </w:rPr>
        <w:t xml:space="preserve">eismic design for liquid-retaining structures has been largely based on the </w:t>
      </w:r>
      <w:r w:rsidR="009E30E3" w:rsidRPr="00DD206E">
        <w:rPr>
          <w:szCs w:val="22"/>
          <w:lang w:val="en-GB"/>
        </w:rPr>
        <w:t>Indian Standard IS</w:t>
      </w:r>
      <w:r w:rsidR="005738F7">
        <w:rPr>
          <w:szCs w:val="22"/>
          <w:lang w:val="en-GB"/>
        </w:rPr>
        <w:t xml:space="preserve"> </w:t>
      </w:r>
      <w:r w:rsidR="009E30E3" w:rsidRPr="00DD206E">
        <w:rPr>
          <w:szCs w:val="22"/>
          <w:lang w:val="en-GB"/>
        </w:rPr>
        <w:t>1893 (Part 2): 2014</w:t>
      </w:r>
      <w:r w:rsidR="00384451" w:rsidRPr="00DD206E">
        <w:rPr>
          <w:szCs w:val="22"/>
          <w:lang w:val="en-GB"/>
        </w:rPr>
        <w:t xml:space="preserve"> (</w:t>
      </w:r>
      <w:r w:rsidR="004C6061">
        <w:rPr>
          <w:szCs w:val="22"/>
          <w:lang w:val="en-GB"/>
        </w:rPr>
        <w:t>Bureau of Indian Standards</w:t>
      </w:r>
      <w:r w:rsidR="00384451" w:rsidRPr="00DD206E">
        <w:rPr>
          <w:szCs w:val="22"/>
          <w:lang w:val="en-GB"/>
        </w:rPr>
        <w:t xml:space="preserve"> 2014)</w:t>
      </w:r>
      <w:r w:rsidR="001825A5" w:rsidRPr="00DD206E">
        <w:rPr>
          <w:szCs w:val="22"/>
          <w:lang w:val="en-GB"/>
        </w:rPr>
        <w:t xml:space="preserve">. It is crucial to remember that this standard has </w:t>
      </w:r>
      <w:r w:rsidR="00014764">
        <w:rPr>
          <w:szCs w:val="22"/>
          <w:lang w:val="en-GB"/>
        </w:rPr>
        <w:t>changed</w:t>
      </w:r>
      <w:r w:rsidR="001825A5" w:rsidRPr="00DD206E">
        <w:rPr>
          <w:szCs w:val="22"/>
          <w:lang w:val="en-GB"/>
        </w:rPr>
        <w:t xml:space="preserve"> over time </w:t>
      </w:r>
      <w:r w:rsidR="00CF1B5A" w:rsidRPr="00DD206E">
        <w:rPr>
          <w:szCs w:val="22"/>
          <w:lang w:val="en-GB"/>
        </w:rPr>
        <w:t>to</w:t>
      </w:r>
      <w:r w:rsidR="001825A5" w:rsidRPr="00DD206E">
        <w:rPr>
          <w:szCs w:val="22"/>
          <w:lang w:val="en-GB"/>
        </w:rPr>
        <w:t xml:space="preserve"> increase its efficacy and </w:t>
      </w:r>
      <w:r w:rsidR="007565A1" w:rsidRPr="00DD206E">
        <w:rPr>
          <w:szCs w:val="22"/>
          <w:lang w:val="en-GB"/>
        </w:rPr>
        <w:t>consider</w:t>
      </w:r>
      <w:r w:rsidR="001825A5" w:rsidRPr="00DD206E">
        <w:rPr>
          <w:szCs w:val="22"/>
          <w:lang w:val="en-GB"/>
        </w:rPr>
        <w:t xml:space="preserve"> the most recent information and scientific discoveries. The study</w:t>
      </w:r>
      <w:r w:rsidR="00014764">
        <w:rPr>
          <w:szCs w:val="22"/>
          <w:lang w:val="en-GB"/>
        </w:rPr>
        <w:t xml:space="preserve"> aim</w:t>
      </w:r>
      <w:r w:rsidR="001825A5" w:rsidRPr="00DD206E">
        <w:rPr>
          <w:szCs w:val="22"/>
          <w:lang w:val="en-GB"/>
        </w:rPr>
        <w:t xml:space="preserve">s to examine the most recent changes made to </w:t>
      </w:r>
      <w:r w:rsidR="009E30E3" w:rsidRPr="00DD206E">
        <w:rPr>
          <w:szCs w:val="22"/>
          <w:lang w:val="en-GB"/>
        </w:rPr>
        <w:t>Indian Standard IS</w:t>
      </w:r>
      <w:r w:rsidR="005738F7">
        <w:rPr>
          <w:szCs w:val="22"/>
          <w:lang w:val="en-GB"/>
        </w:rPr>
        <w:t xml:space="preserve"> </w:t>
      </w:r>
      <w:r w:rsidR="009E30E3" w:rsidRPr="00DD206E">
        <w:rPr>
          <w:szCs w:val="22"/>
          <w:lang w:val="en-GB"/>
        </w:rPr>
        <w:t>1893 (Part 2): 2014</w:t>
      </w:r>
      <w:r w:rsidR="00384451" w:rsidRPr="00DD206E">
        <w:rPr>
          <w:szCs w:val="22"/>
          <w:lang w:val="en-GB"/>
        </w:rPr>
        <w:t xml:space="preserve"> (</w:t>
      </w:r>
      <w:r w:rsidR="004C6061">
        <w:rPr>
          <w:szCs w:val="22"/>
          <w:lang w:val="en-GB"/>
        </w:rPr>
        <w:t>Bureau of Indian Standards</w:t>
      </w:r>
      <w:r w:rsidR="00384451" w:rsidRPr="00DD206E">
        <w:rPr>
          <w:szCs w:val="22"/>
          <w:lang w:val="en-GB"/>
        </w:rPr>
        <w:t xml:space="preserve"> 2014) </w:t>
      </w:r>
      <w:r w:rsidR="001825A5" w:rsidRPr="00DD206E">
        <w:rPr>
          <w:szCs w:val="22"/>
          <w:lang w:val="en-GB"/>
        </w:rPr>
        <w:t xml:space="preserve">and contrast them with the earlier </w:t>
      </w:r>
      <w:r w:rsidR="00014764">
        <w:rPr>
          <w:szCs w:val="22"/>
          <w:lang w:val="en-GB"/>
        </w:rPr>
        <w:t>code version</w:t>
      </w:r>
      <w:r w:rsidR="001825A5" w:rsidRPr="00DD206E">
        <w:rPr>
          <w:szCs w:val="22"/>
          <w:lang w:val="en-GB"/>
        </w:rPr>
        <w:t xml:space="preserve">. </w:t>
      </w:r>
      <w:r w:rsidR="00014764">
        <w:rPr>
          <w:szCs w:val="22"/>
          <w:lang w:val="en-GB"/>
        </w:rPr>
        <w:t>The o</w:t>
      </w:r>
      <w:r w:rsidR="001825A5" w:rsidRPr="00DD206E">
        <w:rPr>
          <w:szCs w:val="22"/>
          <w:lang w:val="en-GB"/>
        </w:rPr>
        <w:t xml:space="preserve">bjective is to evaluate the effect of these changes on the seismic performance of liquid-retaining structures by </w:t>
      </w:r>
      <w:r w:rsidR="007565A1" w:rsidRPr="00DD206E">
        <w:rPr>
          <w:szCs w:val="22"/>
          <w:lang w:val="en-GB"/>
        </w:rPr>
        <w:t>utilizing</w:t>
      </w:r>
      <w:r w:rsidR="001825A5" w:rsidRPr="00DD206E">
        <w:rPr>
          <w:szCs w:val="22"/>
          <w:lang w:val="en-GB"/>
        </w:rPr>
        <w:t xml:space="preserve"> the updated code to </w:t>
      </w:r>
      <w:proofErr w:type="spellStart"/>
      <w:r w:rsidR="007565A1" w:rsidRPr="00DD206E">
        <w:rPr>
          <w:szCs w:val="22"/>
          <w:lang w:val="en-GB"/>
        </w:rPr>
        <w:t>analy</w:t>
      </w:r>
      <w:r w:rsidR="00014764">
        <w:rPr>
          <w:szCs w:val="22"/>
          <w:lang w:val="en-GB"/>
        </w:rPr>
        <w:t>ze</w:t>
      </w:r>
      <w:proofErr w:type="spellEnd"/>
      <w:r w:rsidR="001825A5" w:rsidRPr="00DD206E">
        <w:rPr>
          <w:szCs w:val="22"/>
          <w:lang w:val="en-GB"/>
        </w:rPr>
        <w:t xml:space="preserve"> the structure.</w:t>
      </w:r>
      <w:r w:rsidR="00114F70" w:rsidRPr="00DD206E">
        <w:rPr>
          <w:szCs w:val="22"/>
          <w:lang w:val="en-GB"/>
        </w:rPr>
        <w:t xml:space="preserve"> </w:t>
      </w:r>
      <w:r w:rsidR="00114F70" w:rsidRPr="00F106E0">
        <w:rPr>
          <w:spacing w:val="-2"/>
          <w:szCs w:val="22"/>
          <w:lang w:val="en-GB"/>
        </w:rPr>
        <w:t>Aware</w:t>
      </w:r>
      <w:r w:rsidR="00EA0ED8" w:rsidRPr="00F106E0">
        <w:rPr>
          <w:spacing w:val="-2"/>
          <w:szCs w:val="22"/>
          <w:lang w:val="en-GB"/>
        </w:rPr>
        <w:t xml:space="preserve"> </w:t>
      </w:r>
      <w:r w:rsidR="00983382" w:rsidRPr="00F106E0">
        <w:rPr>
          <w:spacing w:val="-2"/>
          <w:szCs w:val="22"/>
          <w:lang w:val="en-GB"/>
        </w:rPr>
        <w:t xml:space="preserve">&amp; </w:t>
      </w:r>
      <w:proofErr w:type="spellStart"/>
      <w:r w:rsidR="00983382" w:rsidRPr="00F106E0">
        <w:rPr>
          <w:spacing w:val="-2"/>
          <w:szCs w:val="22"/>
          <w:lang w:val="en-GB"/>
        </w:rPr>
        <w:t>Mathada</w:t>
      </w:r>
      <w:proofErr w:type="spellEnd"/>
      <w:r w:rsidR="00D77EC7" w:rsidRPr="00F106E0">
        <w:rPr>
          <w:spacing w:val="-2"/>
          <w:szCs w:val="22"/>
          <w:lang w:val="en-GB"/>
        </w:rPr>
        <w:t xml:space="preserve"> (2013) </w:t>
      </w:r>
      <w:r w:rsidR="00114F70" w:rsidRPr="00F106E0">
        <w:rPr>
          <w:spacing w:val="-2"/>
          <w:szCs w:val="22"/>
          <w:lang w:val="en-GB"/>
        </w:rPr>
        <w:t xml:space="preserve">examined IS 1893:2002 Proposed code Part II recommendations. This study calculates seismic design forces for an elevated water tank using draft code Part II of IS 1893:2002 and IS 1893:1984. This study shows that the latest code and IITK-GSDMA (2007) </w:t>
      </w:r>
      <w:r w:rsidR="0019098C" w:rsidRPr="00F106E0">
        <w:rPr>
          <w:spacing w:val="-2"/>
          <w:szCs w:val="22"/>
          <w:lang w:val="en-GB"/>
        </w:rPr>
        <w:t>g</w:t>
      </w:r>
      <w:r w:rsidR="00114F70" w:rsidRPr="00F106E0">
        <w:rPr>
          <w:spacing w:val="-2"/>
          <w:szCs w:val="22"/>
          <w:lang w:val="en-GB"/>
        </w:rPr>
        <w:t>uidelines require higher design base shear for most tanks than the previous code.</w:t>
      </w:r>
    </w:p>
    <w:p w14:paraId="504FFB2C" w14:textId="3583D3A4" w:rsidR="000B1BE2" w:rsidRPr="00DD206E" w:rsidRDefault="00945EDA" w:rsidP="0086146A">
      <w:pPr>
        <w:spacing w:line="240" w:lineRule="auto"/>
        <w:ind w:firstLine="284"/>
        <w:rPr>
          <w:szCs w:val="22"/>
          <w:lang w:val="en-GB"/>
        </w:rPr>
      </w:pPr>
      <w:r w:rsidRPr="00DD206E">
        <w:rPr>
          <w:szCs w:val="22"/>
          <w:lang w:val="en-GB"/>
        </w:rPr>
        <w:t xml:space="preserve">The calculation of the response reduction factor (R) for the seismic analysis of water tanks, according to the Indian Standard (IS) code, depends on the particular edition of the code being followed. The value of R may vary depending on the seismic design regulations specified in the relevant IS code that applies to the analysis. The response reduction factor (R) for seismic analysis of structures, including water tanks, varies depending on factors such as the </w:t>
      </w:r>
      <w:r w:rsidR="00154D6A" w:rsidRPr="00DD206E">
        <w:rPr>
          <w:szCs w:val="22"/>
          <w:lang w:val="en-GB"/>
        </w:rPr>
        <w:t>utili</w:t>
      </w:r>
      <w:r w:rsidR="00014764">
        <w:rPr>
          <w:szCs w:val="22"/>
          <w:lang w:val="en-GB"/>
        </w:rPr>
        <w:t>z</w:t>
      </w:r>
      <w:r w:rsidR="00154D6A" w:rsidRPr="00DD206E">
        <w:rPr>
          <w:szCs w:val="22"/>
          <w:lang w:val="en-GB"/>
        </w:rPr>
        <w:t>ed seismic design code</w:t>
      </w:r>
      <w:r w:rsidRPr="00DD206E">
        <w:rPr>
          <w:szCs w:val="22"/>
          <w:lang w:val="en-GB"/>
        </w:rPr>
        <w:t>. Both the guidelines from the IITK-GSDMA and the Indian Standard IS</w:t>
      </w:r>
      <w:r w:rsidR="005738F7">
        <w:rPr>
          <w:szCs w:val="22"/>
          <w:lang w:val="en-GB"/>
        </w:rPr>
        <w:t xml:space="preserve"> </w:t>
      </w:r>
      <w:r w:rsidRPr="00DD206E">
        <w:rPr>
          <w:szCs w:val="22"/>
          <w:lang w:val="en-GB"/>
        </w:rPr>
        <w:t>1893 (Part 2): 2014</w:t>
      </w:r>
      <w:r w:rsidR="00384451" w:rsidRPr="00DD206E">
        <w:rPr>
          <w:szCs w:val="22"/>
          <w:lang w:val="en-GB"/>
        </w:rPr>
        <w:t xml:space="preserve"> (</w:t>
      </w:r>
      <w:r w:rsidR="004C6061">
        <w:rPr>
          <w:szCs w:val="22"/>
          <w:lang w:val="en-GB"/>
        </w:rPr>
        <w:t>Bureau of Indian Standards</w:t>
      </w:r>
      <w:r w:rsidR="00384451" w:rsidRPr="00DD206E">
        <w:rPr>
          <w:szCs w:val="22"/>
          <w:lang w:val="en-GB"/>
        </w:rPr>
        <w:t xml:space="preserve"> 2014)</w:t>
      </w:r>
      <w:r w:rsidR="00657FF9">
        <w:rPr>
          <w:szCs w:val="22"/>
          <w:lang w:val="en-GB"/>
        </w:rPr>
        <w:t xml:space="preserve"> </w:t>
      </w:r>
      <w:r w:rsidRPr="00DD206E">
        <w:rPr>
          <w:szCs w:val="22"/>
          <w:lang w:val="en-GB"/>
        </w:rPr>
        <w:t>are being utilized for the analysis.</w:t>
      </w:r>
      <w:r w:rsidR="00B11B4C">
        <w:rPr>
          <w:szCs w:val="22"/>
          <w:lang w:val="en-GB"/>
        </w:rPr>
        <w:t xml:space="preserve"> </w:t>
      </w:r>
      <w:r w:rsidR="001825A5" w:rsidRPr="00DD206E">
        <w:rPr>
          <w:szCs w:val="22"/>
          <w:lang w:val="en-GB"/>
        </w:rPr>
        <w:t xml:space="preserve">The thoroughness of the IITK-GSDMA guidelines' approach to seismic analysis and design is well known. The study aims to assess the seismic resilience of liquid retaining structures, identify areas for improvement, and evaluate the structural </w:t>
      </w:r>
      <w:proofErr w:type="spellStart"/>
      <w:r w:rsidR="007565A1" w:rsidRPr="00DD206E">
        <w:rPr>
          <w:szCs w:val="22"/>
          <w:lang w:val="en-GB"/>
        </w:rPr>
        <w:t>behavior</w:t>
      </w:r>
      <w:proofErr w:type="spellEnd"/>
      <w:r w:rsidR="001825A5" w:rsidRPr="00DD206E">
        <w:rPr>
          <w:szCs w:val="22"/>
          <w:lang w:val="en-GB"/>
        </w:rPr>
        <w:t xml:space="preserve"> by comparing the most recent and older versions of IS 1893 Part 2 and applying the IITK-GSDMA guidelines.</w:t>
      </w:r>
    </w:p>
    <w:p w14:paraId="407DEE59" w14:textId="657B073B" w:rsidR="00B91E15" w:rsidRPr="00DD206E" w:rsidRDefault="00945EDA" w:rsidP="0086146A">
      <w:pPr>
        <w:spacing w:line="240" w:lineRule="auto"/>
        <w:ind w:firstLine="284"/>
        <w:rPr>
          <w:szCs w:val="22"/>
          <w:lang w:val="en-GB"/>
        </w:rPr>
      </w:pPr>
      <w:r w:rsidRPr="00F106E0">
        <w:rPr>
          <w:spacing w:val="-2"/>
          <w:szCs w:val="22"/>
          <w:lang w:val="en-GB"/>
        </w:rPr>
        <w:t xml:space="preserve">The main objective of this study is to conduct a comparative analysis of the recently updated regulations regarding liquid storage tanks. The emphasis is on the significance of shifting from obsolete regulations to </w:t>
      </w:r>
      <w:r w:rsidR="00014764" w:rsidRPr="00F106E0">
        <w:rPr>
          <w:spacing w:val="-2"/>
          <w:szCs w:val="22"/>
          <w:lang w:val="en-GB"/>
        </w:rPr>
        <w:t>a</w:t>
      </w:r>
      <w:r w:rsidRPr="00F106E0">
        <w:rPr>
          <w:spacing w:val="-2"/>
          <w:szCs w:val="22"/>
          <w:lang w:val="en-GB"/>
        </w:rPr>
        <w:t xml:space="preserve"> more precise and efficient new code.</w:t>
      </w:r>
      <w:r w:rsidRPr="00DD206E">
        <w:rPr>
          <w:szCs w:val="22"/>
          <w:lang w:val="en-GB"/>
        </w:rPr>
        <w:t xml:space="preserve"> The primary aim of this research is to assess the structural characteristics and seismic response of elevated water tanks with varying height-to-diameter (h/D) ratios. The investigation will specifically target water tanks with a volume of 50 cubic meters. </w:t>
      </w:r>
      <w:r w:rsidR="00B91E15" w:rsidRPr="00DD206E">
        <w:rPr>
          <w:szCs w:val="22"/>
          <w:lang w:val="en-GB"/>
        </w:rPr>
        <w:t>The analysis will provide useful insights into the design and performance considerations related to elevated water tanks of different capacities and heights.</w:t>
      </w:r>
      <w:r w:rsidR="007565A1" w:rsidRPr="00DD206E">
        <w:rPr>
          <w:szCs w:val="22"/>
          <w:lang w:val="en-GB"/>
        </w:rPr>
        <w:t xml:space="preserve"> </w:t>
      </w:r>
      <w:r w:rsidR="00F05E04" w:rsidRPr="00DD206E">
        <w:rPr>
          <w:szCs w:val="22"/>
          <w:lang w:val="en-GB"/>
        </w:rPr>
        <w:t>T</w:t>
      </w:r>
      <w:r w:rsidR="00B91E15" w:rsidRPr="00DD206E">
        <w:rPr>
          <w:szCs w:val="22"/>
          <w:lang w:val="en-GB"/>
        </w:rPr>
        <w:t xml:space="preserve">his study </w:t>
      </w:r>
      <w:r w:rsidR="00014764">
        <w:rPr>
          <w:szCs w:val="22"/>
          <w:lang w:val="en-GB"/>
        </w:rPr>
        <w:t>aim</w:t>
      </w:r>
      <w:r w:rsidR="00B91E15" w:rsidRPr="00DD206E">
        <w:rPr>
          <w:szCs w:val="22"/>
          <w:lang w:val="en-GB"/>
        </w:rPr>
        <w:t>s to provide significant insights into the impact of the response reduction factor on seismic design forces for elevated water tanks. Th</w:t>
      </w:r>
      <w:r w:rsidR="00014764">
        <w:rPr>
          <w:szCs w:val="22"/>
          <w:lang w:val="en-GB"/>
        </w:rPr>
        <w:t>is study aim</w:t>
      </w:r>
      <w:r w:rsidR="00B91E15" w:rsidRPr="00DD206E">
        <w:rPr>
          <w:szCs w:val="22"/>
          <w:lang w:val="en-GB"/>
        </w:rPr>
        <w:t xml:space="preserve">s to </w:t>
      </w:r>
      <w:proofErr w:type="spellStart"/>
      <w:r w:rsidR="00942688" w:rsidRPr="00DD206E">
        <w:rPr>
          <w:szCs w:val="22"/>
          <w:lang w:val="en-GB"/>
        </w:rPr>
        <w:t>analyze</w:t>
      </w:r>
      <w:proofErr w:type="spellEnd"/>
      <w:r w:rsidR="00B91E15" w:rsidRPr="00DD206E">
        <w:rPr>
          <w:szCs w:val="22"/>
          <w:lang w:val="en-GB"/>
        </w:rPr>
        <w:t xml:space="preserve"> various models of tanks </w:t>
      </w:r>
      <w:r w:rsidR="007565A1" w:rsidRPr="00DD206E">
        <w:rPr>
          <w:szCs w:val="22"/>
          <w:lang w:val="en-GB"/>
        </w:rPr>
        <w:t>to</w:t>
      </w:r>
      <w:r w:rsidR="00B91E15" w:rsidRPr="00DD206E">
        <w:rPr>
          <w:szCs w:val="22"/>
          <w:lang w:val="en-GB"/>
        </w:rPr>
        <w:t xml:space="preserve"> evaluate their performance under different seismic design codes. The matter </w:t>
      </w:r>
      <w:r w:rsidR="00014764">
        <w:rPr>
          <w:szCs w:val="22"/>
          <w:lang w:val="en-GB"/>
        </w:rPr>
        <w:t>is of great significance,</w:t>
      </w:r>
      <w:r w:rsidR="00B91E15" w:rsidRPr="00DD206E">
        <w:rPr>
          <w:szCs w:val="22"/>
          <w:lang w:val="en-GB"/>
        </w:rPr>
        <w:t xml:space="preserve"> especially in the context of the continuous advancement of seismic design standards in India.</w:t>
      </w:r>
    </w:p>
    <w:p w14:paraId="2ED5A0C7" w14:textId="6E821478" w:rsidR="001851E2" w:rsidRPr="00DD206E" w:rsidRDefault="00CF1B5A" w:rsidP="0086146A">
      <w:pPr>
        <w:spacing w:line="240" w:lineRule="auto"/>
        <w:ind w:firstLine="284"/>
        <w:rPr>
          <w:szCs w:val="22"/>
          <w:lang w:val="en-GB"/>
        </w:rPr>
      </w:pPr>
      <w:r w:rsidRPr="00DD206E">
        <w:rPr>
          <w:szCs w:val="22"/>
          <w:lang w:val="en-GB"/>
        </w:rPr>
        <w:t>When subjected to horizontal ground motion and fully anchored to a rigid foundation, rigid rectangular and cylindrical water tanks would respond liquidly.</w:t>
      </w:r>
      <w:r w:rsidR="0019098C" w:rsidRPr="00DD206E">
        <w:rPr>
          <w:szCs w:val="22"/>
          <w:lang w:val="en-GB"/>
        </w:rPr>
        <w:t xml:space="preserve"> Housner </w:t>
      </w:r>
      <w:r w:rsidR="00EA0ED8" w:rsidRPr="00DD206E">
        <w:rPr>
          <w:szCs w:val="22"/>
          <w:lang w:val="en-GB"/>
        </w:rPr>
        <w:t>G.</w:t>
      </w:r>
      <w:r w:rsidR="005738F7">
        <w:rPr>
          <w:szCs w:val="22"/>
          <w:lang w:val="en-GB"/>
        </w:rPr>
        <w:t xml:space="preserve"> </w:t>
      </w:r>
      <w:r w:rsidR="00EA0ED8" w:rsidRPr="00DD206E">
        <w:rPr>
          <w:szCs w:val="22"/>
          <w:lang w:val="en-GB"/>
        </w:rPr>
        <w:t xml:space="preserve">W. </w:t>
      </w:r>
      <w:r w:rsidR="003A0E52" w:rsidRPr="00DD206E">
        <w:rPr>
          <w:szCs w:val="22"/>
          <w:lang w:val="en-GB"/>
        </w:rPr>
        <w:t xml:space="preserve">(Housner 1963) </w:t>
      </w:r>
      <w:r w:rsidRPr="00DD206E">
        <w:rPr>
          <w:szCs w:val="22"/>
          <w:lang w:val="en-GB"/>
        </w:rPr>
        <w:t xml:space="preserve">proposed a helpful idealization for this purpose in the early 1960s. He distinguished between two types of hydrodynamic response of the tank: "impulsive" motion, which involves the fluid moving in tandem with the tank's shell and is assumed to be rigidly attached, and "convective" motion, which involves the vertical </w:t>
      </w:r>
      <w:r w:rsidR="001851E2" w:rsidRPr="00DD206E">
        <w:rPr>
          <w:szCs w:val="22"/>
          <w:lang w:val="en-GB"/>
        </w:rPr>
        <w:t>movement</w:t>
      </w:r>
      <w:r w:rsidRPr="00DD206E">
        <w:rPr>
          <w:szCs w:val="22"/>
          <w:lang w:val="en-GB"/>
        </w:rPr>
        <w:t xml:space="preserve"> of the fluid's free surface and is characterized by long-period oscillations.</w:t>
      </w:r>
      <w:r w:rsidR="00416910" w:rsidRPr="00DD206E">
        <w:rPr>
          <w:szCs w:val="22"/>
          <w:lang w:val="en-GB"/>
        </w:rPr>
        <w:t xml:space="preserve"> </w:t>
      </w:r>
      <w:r w:rsidRPr="00DD206E">
        <w:rPr>
          <w:szCs w:val="22"/>
          <w:lang w:val="en-GB"/>
        </w:rPr>
        <w:t xml:space="preserve">Later studies by El </w:t>
      </w:r>
      <w:proofErr w:type="spellStart"/>
      <w:r w:rsidRPr="00DD206E">
        <w:rPr>
          <w:szCs w:val="22"/>
          <w:lang w:val="en-GB"/>
        </w:rPr>
        <w:t>Damatty</w:t>
      </w:r>
      <w:proofErr w:type="spellEnd"/>
      <w:r w:rsidRPr="00DD206E">
        <w:rPr>
          <w:szCs w:val="22"/>
          <w:lang w:val="en-GB"/>
        </w:rPr>
        <w:t xml:space="preserve"> et</w:t>
      </w:r>
      <w:r w:rsidR="00EF3879" w:rsidRPr="00DD206E">
        <w:rPr>
          <w:szCs w:val="22"/>
          <w:lang w:val="en-GB"/>
        </w:rPr>
        <w:t xml:space="preserve"> </w:t>
      </w:r>
      <w:r w:rsidRPr="00DD206E">
        <w:rPr>
          <w:szCs w:val="22"/>
          <w:lang w:val="en-GB"/>
        </w:rPr>
        <w:t>al.</w:t>
      </w:r>
      <w:r w:rsidR="0005271F" w:rsidRPr="00DD206E">
        <w:rPr>
          <w:szCs w:val="22"/>
          <w:lang w:val="en-GB"/>
        </w:rPr>
        <w:t xml:space="preserve"> (El </w:t>
      </w:r>
      <w:proofErr w:type="spellStart"/>
      <w:r w:rsidR="0005271F" w:rsidRPr="00DD206E">
        <w:rPr>
          <w:szCs w:val="22"/>
          <w:lang w:val="en-GB"/>
        </w:rPr>
        <w:t>Damatty</w:t>
      </w:r>
      <w:proofErr w:type="spellEnd"/>
      <w:r w:rsidR="0005271F" w:rsidRPr="00DD206E">
        <w:rPr>
          <w:szCs w:val="22"/>
          <w:lang w:val="en-GB"/>
        </w:rPr>
        <w:t xml:space="preserve">, </w:t>
      </w:r>
      <w:proofErr w:type="spellStart"/>
      <w:r w:rsidR="0005271F" w:rsidRPr="00DD206E">
        <w:rPr>
          <w:szCs w:val="22"/>
          <w:lang w:val="en-GB"/>
        </w:rPr>
        <w:t>Saafan</w:t>
      </w:r>
      <w:proofErr w:type="spellEnd"/>
      <w:r w:rsidR="0005271F" w:rsidRPr="00DD206E">
        <w:rPr>
          <w:szCs w:val="22"/>
          <w:lang w:val="en-GB"/>
        </w:rPr>
        <w:t xml:space="preserve">, &amp; </w:t>
      </w:r>
      <w:proofErr w:type="spellStart"/>
      <w:r w:rsidR="0005271F" w:rsidRPr="00DD206E">
        <w:rPr>
          <w:szCs w:val="22"/>
          <w:lang w:val="en-GB"/>
        </w:rPr>
        <w:t>Sweedan</w:t>
      </w:r>
      <w:proofErr w:type="spellEnd"/>
      <w:r w:rsidR="0005271F" w:rsidRPr="00DD206E">
        <w:rPr>
          <w:szCs w:val="22"/>
          <w:lang w:val="en-GB"/>
        </w:rPr>
        <w:t xml:space="preserve"> 2005, El </w:t>
      </w:r>
      <w:proofErr w:type="spellStart"/>
      <w:r w:rsidR="0005271F" w:rsidRPr="00DD206E">
        <w:rPr>
          <w:szCs w:val="22"/>
          <w:lang w:val="en-GB"/>
        </w:rPr>
        <w:t>Damatty</w:t>
      </w:r>
      <w:proofErr w:type="spellEnd"/>
      <w:r w:rsidR="0005271F" w:rsidRPr="00DD206E">
        <w:rPr>
          <w:szCs w:val="22"/>
          <w:lang w:val="en-GB"/>
        </w:rPr>
        <w:t>, Korol, &amp; Mirza 1997)</w:t>
      </w:r>
      <w:r w:rsidRPr="00DD206E">
        <w:rPr>
          <w:szCs w:val="22"/>
          <w:lang w:val="en-GB"/>
        </w:rPr>
        <w:t xml:space="preserve"> identified experimentally the dynamic properties of liquid-filled combined vessels, which consisted of a conical steel section with a top cylindrical shell superimposed. </w:t>
      </w:r>
      <w:proofErr w:type="spellStart"/>
      <w:r w:rsidRPr="00DD206E">
        <w:rPr>
          <w:szCs w:val="22"/>
          <w:lang w:val="en-GB"/>
        </w:rPr>
        <w:t>Sweedan</w:t>
      </w:r>
      <w:proofErr w:type="spellEnd"/>
      <w:r w:rsidR="0019098C" w:rsidRPr="00DD206E">
        <w:rPr>
          <w:szCs w:val="22"/>
          <w:lang w:val="en-GB"/>
        </w:rPr>
        <w:t xml:space="preserve"> </w:t>
      </w:r>
      <w:r w:rsidR="00EA0ED8" w:rsidRPr="00DD206E">
        <w:rPr>
          <w:szCs w:val="22"/>
          <w:lang w:val="en-GB"/>
        </w:rPr>
        <w:t>M.</w:t>
      </w:r>
      <w:r w:rsidR="00657FF9">
        <w:rPr>
          <w:szCs w:val="22"/>
          <w:lang w:val="en-GB"/>
        </w:rPr>
        <w:t xml:space="preserve"> </w:t>
      </w:r>
      <w:r w:rsidR="00EA0ED8" w:rsidRPr="00DD206E">
        <w:rPr>
          <w:szCs w:val="22"/>
          <w:lang w:val="en-GB"/>
        </w:rPr>
        <w:t>I.</w:t>
      </w:r>
      <w:r w:rsidR="00D77EC7" w:rsidRPr="00DD206E">
        <w:rPr>
          <w:szCs w:val="22"/>
          <w:lang w:val="en-GB"/>
        </w:rPr>
        <w:t xml:space="preserve"> </w:t>
      </w:r>
      <w:bookmarkStart w:id="10" w:name="_Hlk190948424"/>
      <w:r w:rsidR="00D77EC7" w:rsidRPr="00DD206E">
        <w:rPr>
          <w:szCs w:val="22"/>
          <w:lang w:val="en-GB"/>
        </w:rPr>
        <w:t>(</w:t>
      </w:r>
      <w:proofErr w:type="spellStart"/>
      <w:r w:rsidR="00D77EC7" w:rsidRPr="00DD206E">
        <w:rPr>
          <w:szCs w:val="22"/>
          <w:lang w:val="en-GB"/>
        </w:rPr>
        <w:t>Sweedan</w:t>
      </w:r>
      <w:proofErr w:type="spellEnd"/>
      <w:r w:rsidR="00D77EC7" w:rsidRPr="00DD206E">
        <w:rPr>
          <w:szCs w:val="22"/>
          <w:lang w:val="en-GB"/>
        </w:rPr>
        <w:t xml:space="preserve"> 2009)</w:t>
      </w:r>
      <w:bookmarkEnd w:id="10"/>
      <w:r w:rsidR="00D77EC7" w:rsidRPr="00DD206E">
        <w:rPr>
          <w:szCs w:val="22"/>
          <w:lang w:val="en-GB"/>
        </w:rPr>
        <w:t xml:space="preserve"> </w:t>
      </w:r>
      <w:r w:rsidRPr="00DD206E">
        <w:rPr>
          <w:szCs w:val="22"/>
          <w:lang w:val="en-GB"/>
        </w:rPr>
        <w:t xml:space="preserve">suggested an equivalent mechanical model to replicate forces created in combined elevated tanks subjected to vertical ground acceleration to </w:t>
      </w:r>
      <w:r w:rsidR="00014764">
        <w:rPr>
          <w:szCs w:val="22"/>
          <w:lang w:val="en-GB"/>
        </w:rPr>
        <w:t>further streamline elevated tanks' seismic analysis</w:t>
      </w:r>
      <w:r w:rsidRPr="00DD206E">
        <w:rPr>
          <w:szCs w:val="22"/>
          <w:lang w:val="en-GB"/>
        </w:rPr>
        <w:t>.</w:t>
      </w:r>
      <w:r w:rsidR="00416910" w:rsidRPr="00DD206E">
        <w:rPr>
          <w:szCs w:val="22"/>
          <w:lang w:val="en-GB"/>
        </w:rPr>
        <w:t xml:space="preserve"> </w:t>
      </w:r>
      <w:r w:rsidR="00014764">
        <w:rPr>
          <w:szCs w:val="22"/>
          <w:lang w:val="en-GB"/>
        </w:rPr>
        <w:t>T</w:t>
      </w:r>
      <w:r w:rsidR="001851E2" w:rsidRPr="00DD206E">
        <w:rPr>
          <w:szCs w:val="22"/>
          <w:lang w:val="en-GB"/>
        </w:rPr>
        <w:t xml:space="preserve">o facilitate the seismic design of liquid storage tanks, numerous existing standards and guides, </w:t>
      </w:r>
      <w:r w:rsidR="001851E2" w:rsidRPr="00DD206E">
        <w:rPr>
          <w:szCs w:val="22"/>
          <w:lang w:val="en-GB"/>
        </w:rPr>
        <w:lastRenderedPageBreak/>
        <w:t>including ACI 350</w:t>
      </w:r>
      <w:r w:rsidR="00231E5E" w:rsidRPr="00DD206E">
        <w:rPr>
          <w:szCs w:val="22"/>
          <w:lang w:val="en-GB"/>
        </w:rPr>
        <w:t xml:space="preserve"> (American Concrete Institute, 2006) </w:t>
      </w:r>
      <w:r w:rsidR="001851E2" w:rsidRPr="00DD206E">
        <w:rPr>
          <w:szCs w:val="22"/>
          <w:lang w:val="en-GB"/>
        </w:rPr>
        <w:t>and ACI 371R-08</w:t>
      </w:r>
      <w:r w:rsidR="00231E5E" w:rsidRPr="00DD206E">
        <w:rPr>
          <w:szCs w:val="22"/>
          <w:lang w:val="en-GB"/>
        </w:rPr>
        <w:t xml:space="preserve"> (American Concrete Institute, 2008)</w:t>
      </w:r>
      <w:r w:rsidR="001851E2" w:rsidRPr="00DD206E">
        <w:rPr>
          <w:szCs w:val="22"/>
          <w:lang w:val="en-GB"/>
        </w:rPr>
        <w:t xml:space="preserve">, have been modified as a result of subsequent research conducted by other researchers. </w:t>
      </w:r>
    </w:p>
    <w:p w14:paraId="49538DEE" w14:textId="68AE7554" w:rsidR="00011BCE" w:rsidRPr="00DD206E" w:rsidRDefault="00011BCE" w:rsidP="0086146A">
      <w:pPr>
        <w:spacing w:line="240" w:lineRule="auto"/>
        <w:ind w:firstLine="284"/>
        <w:rPr>
          <w:szCs w:val="22"/>
          <w:lang w:val="en-GB"/>
        </w:rPr>
      </w:pPr>
      <w:proofErr w:type="spellStart"/>
      <w:r w:rsidRPr="00DD206E">
        <w:rPr>
          <w:szCs w:val="22"/>
          <w:lang w:val="en-GB"/>
        </w:rPr>
        <w:t>Lakhade</w:t>
      </w:r>
      <w:proofErr w:type="spellEnd"/>
      <w:r w:rsidR="0019098C" w:rsidRPr="00DD206E">
        <w:rPr>
          <w:szCs w:val="22"/>
          <w:lang w:val="en-GB"/>
        </w:rPr>
        <w:t xml:space="preserve"> </w:t>
      </w:r>
      <w:r w:rsidR="00EA0ED8" w:rsidRPr="00DD206E">
        <w:rPr>
          <w:szCs w:val="22"/>
          <w:lang w:val="en-GB"/>
        </w:rPr>
        <w:t>S.</w:t>
      </w:r>
      <w:r w:rsidR="00D441E8">
        <w:rPr>
          <w:szCs w:val="22"/>
          <w:lang w:val="en-GB"/>
        </w:rPr>
        <w:t xml:space="preserve"> </w:t>
      </w:r>
      <w:r w:rsidR="00EA0ED8" w:rsidRPr="00DD206E">
        <w:rPr>
          <w:szCs w:val="22"/>
          <w:lang w:val="en-GB"/>
        </w:rPr>
        <w:t xml:space="preserve">O. </w:t>
      </w:r>
      <w:r w:rsidR="0019098C" w:rsidRPr="00DD206E">
        <w:rPr>
          <w:szCs w:val="22"/>
          <w:lang w:val="en-GB"/>
        </w:rPr>
        <w:t>et</w:t>
      </w:r>
      <w:r w:rsidR="00EF3879" w:rsidRPr="00DD206E">
        <w:rPr>
          <w:szCs w:val="22"/>
          <w:lang w:val="en-GB"/>
        </w:rPr>
        <w:t xml:space="preserve"> </w:t>
      </w:r>
      <w:r w:rsidR="0019098C" w:rsidRPr="00DD206E">
        <w:rPr>
          <w:szCs w:val="22"/>
          <w:lang w:val="en-GB"/>
        </w:rPr>
        <w:t>al.</w:t>
      </w:r>
      <w:r w:rsidR="00D77EC7" w:rsidRPr="00DD206E">
        <w:rPr>
          <w:szCs w:val="22"/>
          <w:lang w:val="en-GB"/>
        </w:rPr>
        <w:t xml:space="preserve"> (</w:t>
      </w:r>
      <w:proofErr w:type="spellStart"/>
      <w:r w:rsidR="00D77EC7" w:rsidRPr="00DD206E">
        <w:rPr>
          <w:szCs w:val="22"/>
          <w:lang w:val="en-GB"/>
        </w:rPr>
        <w:t>Lakhade</w:t>
      </w:r>
      <w:proofErr w:type="spellEnd"/>
      <w:r w:rsidR="00D77EC7" w:rsidRPr="00DD206E">
        <w:rPr>
          <w:szCs w:val="22"/>
          <w:lang w:val="en-GB"/>
        </w:rPr>
        <w:t xml:space="preserve">, Kumar, &amp; Jaiswal 2017) </w:t>
      </w:r>
      <w:proofErr w:type="spellStart"/>
      <w:r w:rsidR="00427B78" w:rsidRPr="00DD206E">
        <w:rPr>
          <w:szCs w:val="22"/>
          <w:lang w:val="en-GB"/>
        </w:rPr>
        <w:t>analyzed</w:t>
      </w:r>
      <w:proofErr w:type="spellEnd"/>
      <w:r w:rsidRPr="00DD206E">
        <w:rPr>
          <w:szCs w:val="22"/>
          <w:lang w:val="en-GB"/>
        </w:rPr>
        <w:t xml:space="preserve"> the seismic regulations of </w:t>
      </w:r>
      <w:r w:rsidR="005E4C58" w:rsidRPr="00DD206E">
        <w:rPr>
          <w:szCs w:val="22"/>
          <w:lang w:val="en-GB"/>
        </w:rPr>
        <w:t>Indian Standard</w:t>
      </w:r>
      <w:r w:rsidR="005E4C58" w:rsidRPr="00DD206E">
        <w:rPr>
          <w:rFonts w:eastAsiaTheme="minorHAnsi"/>
          <w:szCs w:val="22"/>
          <w:lang w:val="en-GB"/>
        </w:rPr>
        <w:t xml:space="preserve"> IS</w:t>
      </w:r>
      <w:r w:rsidR="005738F7">
        <w:rPr>
          <w:rFonts w:eastAsiaTheme="minorHAnsi"/>
          <w:szCs w:val="22"/>
          <w:lang w:val="en-GB"/>
        </w:rPr>
        <w:t xml:space="preserve"> </w:t>
      </w:r>
      <w:r w:rsidR="005E4C58" w:rsidRPr="00DD206E">
        <w:rPr>
          <w:rFonts w:eastAsiaTheme="minorHAnsi"/>
          <w:szCs w:val="22"/>
          <w:lang w:val="en-GB"/>
        </w:rPr>
        <w:t>1893</w:t>
      </w:r>
      <w:r w:rsidR="005738F7">
        <w:rPr>
          <w:rFonts w:eastAsiaTheme="minorHAnsi"/>
          <w:szCs w:val="22"/>
          <w:lang w:val="en-GB"/>
        </w:rPr>
        <w:t>:</w:t>
      </w:r>
      <w:r w:rsidR="005E4C58" w:rsidRPr="00DD206E">
        <w:rPr>
          <w:rFonts w:eastAsiaTheme="minorHAnsi"/>
          <w:szCs w:val="22"/>
          <w:lang w:val="en-GB"/>
        </w:rPr>
        <w:t>1984</w:t>
      </w:r>
      <w:r w:rsidR="00384451" w:rsidRPr="00DD206E">
        <w:rPr>
          <w:rFonts w:eastAsiaTheme="minorHAnsi"/>
          <w:szCs w:val="22"/>
          <w:lang w:val="en-GB"/>
        </w:rPr>
        <w:t xml:space="preserve"> </w:t>
      </w:r>
      <w:r w:rsidR="00384451" w:rsidRPr="00DD206E">
        <w:rPr>
          <w:szCs w:val="22"/>
          <w:lang w:val="en-GB"/>
        </w:rPr>
        <w:t>(</w:t>
      </w:r>
      <w:r w:rsidR="004C6061">
        <w:rPr>
          <w:szCs w:val="22"/>
          <w:lang w:val="en-GB"/>
        </w:rPr>
        <w:t>Bureau of Indian Standards</w:t>
      </w:r>
      <w:r w:rsidR="00384451" w:rsidRPr="00DD206E">
        <w:rPr>
          <w:szCs w:val="22"/>
          <w:lang w:val="en-GB"/>
        </w:rPr>
        <w:t xml:space="preserve"> 1984)</w:t>
      </w:r>
      <w:r w:rsidR="005E4C58" w:rsidRPr="00DD206E">
        <w:rPr>
          <w:rFonts w:eastAsiaTheme="minorHAnsi"/>
          <w:szCs w:val="22"/>
          <w:lang w:val="en-GB"/>
        </w:rPr>
        <w:t xml:space="preserve"> </w:t>
      </w:r>
      <w:r w:rsidRPr="00DD206E">
        <w:rPr>
          <w:szCs w:val="22"/>
          <w:lang w:val="en-GB"/>
        </w:rPr>
        <w:t>and IS 1893:2014 (Part 2)</w:t>
      </w:r>
      <w:r w:rsidR="00384451" w:rsidRPr="00DD206E">
        <w:rPr>
          <w:szCs w:val="22"/>
          <w:lang w:val="en-GB"/>
        </w:rPr>
        <w:t xml:space="preserve"> (</w:t>
      </w:r>
      <w:r w:rsidR="004C6061">
        <w:rPr>
          <w:szCs w:val="22"/>
          <w:lang w:val="en-GB"/>
        </w:rPr>
        <w:t>Bureau of Indian Standards</w:t>
      </w:r>
      <w:r w:rsidR="00384451" w:rsidRPr="00DD206E">
        <w:rPr>
          <w:szCs w:val="22"/>
          <w:lang w:val="en-GB"/>
        </w:rPr>
        <w:t xml:space="preserve"> 2014)</w:t>
      </w:r>
      <w:r w:rsidRPr="00DD206E">
        <w:rPr>
          <w:szCs w:val="22"/>
          <w:lang w:val="en-GB"/>
        </w:rPr>
        <w:t xml:space="preserve">. </w:t>
      </w:r>
      <w:r w:rsidR="007D0C08" w:rsidRPr="00DD206E">
        <w:rPr>
          <w:szCs w:val="22"/>
          <w:lang w:val="en-GB"/>
        </w:rPr>
        <w:t xml:space="preserve">They </w:t>
      </w:r>
      <w:r w:rsidRPr="00DD206E">
        <w:rPr>
          <w:szCs w:val="22"/>
          <w:lang w:val="en-GB"/>
        </w:rPr>
        <w:t xml:space="preserve">investigated the fundamental requirements of </w:t>
      </w:r>
      <w:r w:rsidR="009E30E3" w:rsidRPr="00DD206E">
        <w:rPr>
          <w:szCs w:val="22"/>
          <w:lang w:val="en-GB"/>
        </w:rPr>
        <w:t>Indian Standard IS</w:t>
      </w:r>
      <w:r w:rsidR="005738F7">
        <w:rPr>
          <w:szCs w:val="22"/>
          <w:lang w:val="en-GB"/>
        </w:rPr>
        <w:t xml:space="preserve"> </w:t>
      </w:r>
      <w:r w:rsidR="009E30E3" w:rsidRPr="00DD206E">
        <w:rPr>
          <w:szCs w:val="22"/>
          <w:lang w:val="en-GB"/>
        </w:rPr>
        <w:t>1893 (Part 2): 2014</w:t>
      </w:r>
      <w:r w:rsidR="00384451" w:rsidRPr="00DD206E">
        <w:rPr>
          <w:szCs w:val="22"/>
          <w:lang w:val="en-GB"/>
        </w:rPr>
        <w:t xml:space="preserve"> (</w:t>
      </w:r>
      <w:r w:rsidR="004C6061">
        <w:rPr>
          <w:szCs w:val="22"/>
          <w:lang w:val="en-GB"/>
        </w:rPr>
        <w:t>Bureau of Indian Standards</w:t>
      </w:r>
      <w:r w:rsidR="00384451" w:rsidRPr="00DD206E">
        <w:rPr>
          <w:szCs w:val="22"/>
          <w:lang w:val="en-GB"/>
        </w:rPr>
        <w:t xml:space="preserve"> 2014)</w:t>
      </w:r>
      <w:r w:rsidRPr="00DD206E">
        <w:rPr>
          <w:szCs w:val="22"/>
          <w:lang w:val="en-GB"/>
        </w:rPr>
        <w:t xml:space="preserve">, paying particular attention to the seismic analysis </w:t>
      </w:r>
      <w:r w:rsidR="00F05E04" w:rsidRPr="00DD206E">
        <w:rPr>
          <w:szCs w:val="22"/>
          <w:lang w:val="en-GB"/>
        </w:rPr>
        <w:t>effects</w:t>
      </w:r>
      <w:r w:rsidRPr="00DD206E">
        <w:rPr>
          <w:szCs w:val="22"/>
          <w:lang w:val="en-GB"/>
        </w:rPr>
        <w:t xml:space="preserve"> caused by the response reduction factor. According to the findings, the old code used a </w:t>
      </w:r>
      <w:proofErr w:type="spellStart"/>
      <w:r w:rsidRPr="00DD206E">
        <w:rPr>
          <w:szCs w:val="22"/>
          <w:lang w:val="en-GB"/>
        </w:rPr>
        <w:t>modeling</w:t>
      </w:r>
      <w:proofErr w:type="spellEnd"/>
      <w:r w:rsidRPr="00DD206E">
        <w:rPr>
          <w:szCs w:val="22"/>
          <w:lang w:val="en-GB"/>
        </w:rPr>
        <w:t xml:space="preserve"> technique with only one degree of freedom (DOF)</w:t>
      </w:r>
      <w:r w:rsidR="00014764">
        <w:rPr>
          <w:szCs w:val="22"/>
          <w:lang w:val="en-GB"/>
        </w:rPr>
        <w:t>. In contrast,</w:t>
      </w:r>
      <w:r w:rsidRPr="00DD206E">
        <w:rPr>
          <w:szCs w:val="22"/>
          <w:lang w:val="en-GB"/>
        </w:rPr>
        <w:t xml:space="preserve"> the current code uses a </w:t>
      </w:r>
      <w:proofErr w:type="spellStart"/>
      <w:r w:rsidRPr="00DD206E">
        <w:rPr>
          <w:szCs w:val="22"/>
          <w:lang w:val="en-GB"/>
        </w:rPr>
        <w:t>modeling</w:t>
      </w:r>
      <w:proofErr w:type="spellEnd"/>
      <w:r w:rsidRPr="00DD206E">
        <w:rPr>
          <w:szCs w:val="22"/>
          <w:lang w:val="en-GB"/>
        </w:rPr>
        <w:t xml:space="preserve"> approach with two degrees of freedom (DOF), which has resulted in greater design base shear requirements under the </w:t>
      </w:r>
      <w:r w:rsidR="005E268B" w:rsidRPr="00DD206E">
        <w:rPr>
          <w:szCs w:val="22"/>
          <w:lang w:val="en-GB"/>
        </w:rPr>
        <w:t>revised code.</w:t>
      </w:r>
    </w:p>
    <w:p w14:paraId="2C651FD6" w14:textId="06BF8EC8" w:rsidR="006231ED" w:rsidRPr="00DD206E" w:rsidRDefault="005F7EE8" w:rsidP="0086146A">
      <w:pPr>
        <w:spacing w:line="240" w:lineRule="auto"/>
        <w:ind w:firstLine="284"/>
        <w:rPr>
          <w:szCs w:val="22"/>
          <w:lang w:val="en-GB"/>
        </w:rPr>
      </w:pPr>
      <w:r w:rsidRPr="00DD206E">
        <w:rPr>
          <w:szCs w:val="22"/>
          <w:lang w:val="en-GB"/>
        </w:rPr>
        <w:t>Jain</w:t>
      </w:r>
      <w:r w:rsidR="00EA0ED8" w:rsidRPr="00DD206E">
        <w:rPr>
          <w:szCs w:val="22"/>
          <w:lang w:val="en-GB"/>
        </w:rPr>
        <w:t xml:space="preserve"> S.</w:t>
      </w:r>
      <w:r w:rsidR="00657FF9">
        <w:rPr>
          <w:szCs w:val="22"/>
          <w:lang w:val="en-GB"/>
        </w:rPr>
        <w:t xml:space="preserve"> </w:t>
      </w:r>
      <w:r w:rsidR="00EA0ED8" w:rsidRPr="00DD206E">
        <w:rPr>
          <w:szCs w:val="22"/>
          <w:lang w:val="en-GB"/>
        </w:rPr>
        <w:t>K.</w:t>
      </w:r>
      <w:r w:rsidRPr="00DD206E">
        <w:rPr>
          <w:szCs w:val="22"/>
          <w:lang w:val="en-GB"/>
        </w:rPr>
        <w:t xml:space="preserve"> et</w:t>
      </w:r>
      <w:r w:rsidR="00EF3879" w:rsidRPr="00DD206E">
        <w:rPr>
          <w:szCs w:val="22"/>
          <w:lang w:val="en-GB"/>
        </w:rPr>
        <w:t xml:space="preserve"> </w:t>
      </w:r>
      <w:r w:rsidRPr="00DD206E">
        <w:rPr>
          <w:szCs w:val="22"/>
          <w:lang w:val="en-GB"/>
        </w:rPr>
        <w:t>al.</w:t>
      </w:r>
      <w:r w:rsidR="00D77EC7" w:rsidRPr="00DD206E">
        <w:rPr>
          <w:szCs w:val="22"/>
          <w:lang w:val="en-GB"/>
        </w:rPr>
        <w:t xml:space="preserve"> (Jain &amp; Jaiswal 2005) </w:t>
      </w:r>
      <w:r w:rsidRPr="00DD206E">
        <w:rPr>
          <w:szCs w:val="22"/>
          <w:lang w:val="en-GB"/>
        </w:rPr>
        <w:t>identified the shortcomings in IS</w:t>
      </w:r>
      <w:r w:rsidR="005738F7">
        <w:rPr>
          <w:szCs w:val="22"/>
          <w:lang w:val="en-GB"/>
        </w:rPr>
        <w:t xml:space="preserve"> </w:t>
      </w:r>
      <w:r w:rsidRPr="00DD206E">
        <w:rPr>
          <w:szCs w:val="22"/>
          <w:lang w:val="en-GB"/>
        </w:rPr>
        <w:t>1893</w:t>
      </w:r>
      <w:r w:rsidR="005738F7">
        <w:rPr>
          <w:szCs w:val="22"/>
          <w:lang w:val="en-GB"/>
        </w:rPr>
        <w:t>:</w:t>
      </w:r>
      <w:r w:rsidRPr="00DD206E">
        <w:rPr>
          <w:szCs w:val="22"/>
          <w:lang w:val="en-GB"/>
        </w:rPr>
        <w:t>1984 and p</w:t>
      </w:r>
      <w:r w:rsidR="00014764">
        <w:rPr>
          <w:szCs w:val="22"/>
          <w:lang w:val="en-GB"/>
        </w:rPr>
        <w:t>ropose</w:t>
      </w:r>
      <w:r w:rsidRPr="00DD206E">
        <w:rPr>
          <w:szCs w:val="22"/>
          <w:lang w:val="en-GB"/>
        </w:rPr>
        <w:t>d an updated set of principles for the seismic design of liquid storage tanks.</w:t>
      </w:r>
      <w:r w:rsidR="007E3563" w:rsidRPr="00DD206E">
        <w:rPr>
          <w:szCs w:val="22"/>
          <w:lang w:val="en-GB"/>
        </w:rPr>
        <w:t xml:space="preserve"> </w:t>
      </w:r>
      <w:r w:rsidR="006231ED" w:rsidRPr="00DD206E">
        <w:rPr>
          <w:szCs w:val="22"/>
          <w:lang w:val="en-GB"/>
        </w:rPr>
        <w:t>Rinne J</w:t>
      </w:r>
      <w:r w:rsidR="00EA0ED8" w:rsidRPr="00DD206E">
        <w:rPr>
          <w:szCs w:val="22"/>
          <w:lang w:val="en-GB"/>
        </w:rPr>
        <w:t>.</w:t>
      </w:r>
      <w:r w:rsidR="00657FF9">
        <w:rPr>
          <w:szCs w:val="22"/>
          <w:lang w:val="en-GB"/>
        </w:rPr>
        <w:t xml:space="preserve"> </w:t>
      </w:r>
      <w:r w:rsidR="006231ED" w:rsidRPr="00DD206E">
        <w:rPr>
          <w:szCs w:val="22"/>
          <w:lang w:val="en-GB"/>
        </w:rPr>
        <w:t>E</w:t>
      </w:r>
      <w:r w:rsidR="00EA0ED8" w:rsidRPr="00DD206E">
        <w:rPr>
          <w:szCs w:val="22"/>
          <w:lang w:val="en-GB"/>
        </w:rPr>
        <w:t>.</w:t>
      </w:r>
      <w:r w:rsidR="00D77EC7" w:rsidRPr="00DD206E">
        <w:rPr>
          <w:szCs w:val="22"/>
          <w:lang w:val="en-GB"/>
        </w:rPr>
        <w:t xml:space="preserve"> (Rinne 1967)</w:t>
      </w:r>
      <w:r w:rsidR="006231ED" w:rsidRPr="00DD206E">
        <w:rPr>
          <w:szCs w:val="22"/>
          <w:lang w:val="en-GB"/>
        </w:rPr>
        <w:t xml:space="preserve"> studied elevated conical steel tank seismicity. The study </w:t>
      </w:r>
      <w:proofErr w:type="spellStart"/>
      <w:r w:rsidR="006231ED" w:rsidRPr="00DD206E">
        <w:rPr>
          <w:szCs w:val="22"/>
          <w:lang w:val="en-GB"/>
        </w:rPr>
        <w:t>modeled</w:t>
      </w:r>
      <w:proofErr w:type="spellEnd"/>
      <w:r w:rsidR="006231ED" w:rsidRPr="00DD206E">
        <w:rPr>
          <w:szCs w:val="22"/>
          <w:lang w:val="en-GB"/>
        </w:rPr>
        <w:t xml:space="preserve"> the tank wall using shell elements and considered the fluid effect using coupled boundary-shell elements. Adding linear springs to the vessel base supported it and prevented rocking. The model considered geometric and material nonlinearities.</w:t>
      </w:r>
    </w:p>
    <w:p w14:paraId="629F32B2" w14:textId="7DD5353E" w:rsidR="005E268B" w:rsidRPr="00DD206E" w:rsidRDefault="005E268B" w:rsidP="0086146A">
      <w:pPr>
        <w:spacing w:line="240" w:lineRule="auto"/>
        <w:ind w:firstLine="284"/>
        <w:rPr>
          <w:b/>
          <w:iCs/>
          <w:szCs w:val="22"/>
          <w:lang w:val="en-GB"/>
        </w:rPr>
      </w:pPr>
      <w:r w:rsidRPr="00DD206E">
        <w:rPr>
          <w:szCs w:val="22"/>
          <w:lang w:val="en-GB"/>
        </w:rPr>
        <w:t xml:space="preserve">The response reduction factor, hydrodynamic force, base shear, base moment, and deflection under dynamic loading must all be examined to comprehend the </w:t>
      </w:r>
      <w:proofErr w:type="spellStart"/>
      <w:r w:rsidRPr="00DD206E">
        <w:rPr>
          <w:szCs w:val="22"/>
          <w:lang w:val="en-GB"/>
        </w:rPr>
        <w:t>behavior</w:t>
      </w:r>
      <w:proofErr w:type="spellEnd"/>
      <w:r w:rsidRPr="00DD206E">
        <w:rPr>
          <w:szCs w:val="22"/>
          <w:lang w:val="en-GB"/>
        </w:rPr>
        <w:t xml:space="preserve"> and structural performance of elevated water tanks in dynamic loading scenarios. The contents of each of these parameters are summarized as follows</w:t>
      </w:r>
      <w:r w:rsidR="002364C4" w:rsidRPr="00DD206E">
        <w:rPr>
          <w:szCs w:val="22"/>
          <w:lang w:val="en-GB"/>
        </w:rPr>
        <w:t>.</w:t>
      </w:r>
    </w:p>
    <w:p w14:paraId="6972A0D1" w14:textId="06E1C43C" w:rsidR="00C22634" w:rsidRPr="00DD206E" w:rsidRDefault="001239BC" w:rsidP="001239BC">
      <w:pPr>
        <w:pStyle w:val="Rn2"/>
        <w:rPr>
          <w:lang w:val="en-GB"/>
        </w:rPr>
      </w:pPr>
      <w:r w:rsidRPr="00DD206E">
        <w:rPr>
          <w:lang w:val="en-GB"/>
        </w:rPr>
        <w:t xml:space="preserve">1.1. </w:t>
      </w:r>
      <w:r w:rsidR="00C22634" w:rsidRPr="00DD206E">
        <w:rPr>
          <w:lang w:val="en-GB"/>
        </w:rPr>
        <w:t>Response reductio</w:t>
      </w:r>
      <w:r w:rsidR="00427B78" w:rsidRPr="00DD206E">
        <w:rPr>
          <w:lang w:val="en-GB"/>
        </w:rPr>
        <w:t>n</w:t>
      </w:r>
      <w:r w:rsidR="00C22634" w:rsidRPr="00DD206E">
        <w:rPr>
          <w:lang w:val="en-GB"/>
        </w:rPr>
        <w:t xml:space="preserve"> factor</w:t>
      </w:r>
      <w:r w:rsidR="00186448" w:rsidRPr="00DD206E">
        <w:rPr>
          <w:lang w:val="en-GB"/>
        </w:rPr>
        <w:t xml:space="preserve"> (R)</w:t>
      </w:r>
    </w:p>
    <w:p w14:paraId="6D905CD9" w14:textId="0B8ACF69" w:rsidR="00C22634" w:rsidRPr="00DD206E" w:rsidRDefault="00186448" w:rsidP="002364C4">
      <w:pPr>
        <w:spacing w:line="240" w:lineRule="auto"/>
        <w:ind w:firstLine="284"/>
        <w:rPr>
          <w:szCs w:val="22"/>
          <w:lang w:val="en-GB"/>
        </w:rPr>
      </w:pPr>
      <w:r w:rsidRPr="00DD206E">
        <w:rPr>
          <w:szCs w:val="22"/>
          <w:lang w:val="en-GB"/>
        </w:rPr>
        <w:t xml:space="preserve">This seismic design parameter measures the extent to which the seismic forces acting on a structure are reduced for </w:t>
      </w:r>
      <w:r w:rsidR="00014764">
        <w:rPr>
          <w:szCs w:val="22"/>
          <w:lang w:val="en-GB"/>
        </w:rPr>
        <w:t>design intent</w:t>
      </w:r>
      <w:r w:rsidRPr="00DD206E">
        <w:rPr>
          <w:szCs w:val="22"/>
          <w:lang w:val="en-GB"/>
        </w:rPr>
        <w:t xml:space="preserve">. It is a crucial component of seismic design that shows how well a structure can resist forces caused by earthquakes without deforming beyond allowable </w:t>
      </w:r>
      <w:r w:rsidR="001C3D5C" w:rsidRPr="00DD206E">
        <w:rPr>
          <w:szCs w:val="22"/>
          <w:lang w:val="en-GB"/>
        </w:rPr>
        <w:t>limits</w:t>
      </w:r>
      <w:r w:rsidRPr="00DD206E">
        <w:rPr>
          <w:szCs w:val="22"/>
          <w:lang w:val="en-GB"/>
        </w:rPr>
        <w:t xml:space="preserve">. </w:t>
      </w:r>
      <w:r w:rsidR="00C22634" w:rsidRPr="00DD206E">
        <w:rPr>
          <w:szCs w:val="22"/>
          <w:lang w:val="en-GB"/>
        </w:rPr>
        <w:t xml:space="preserve">Building structures resistant to severe ground </w:t>
      </w:r>
      <w:r w:rsidR="001C3D5C" w:rsidRPr="00DD206E">
        <w:rPr>
          <w:szCs w:val="22"/>
          <w:lang w:val="en-GB"/>
        </w:rPr>
        <w:t>vibrations</w:t>
      </w:r>
      <w:r w:rsidR="00C22634" w:rsidRPr="00DD206E">
        <w:rPr>
          <w:szCs w:val="22"/>
          <w:lang w:val="en-GB"/>
        </w:rPr>
        <w:t xml:space="preserve"> must not collapse. Structural components can lose damage. To maintain linear elastic properties, a structure must be built to withstand seismic forces much lower than those expected during intense ground shaking. Lowering base shear with the response reduction factor, R, yields the design lateral force. In</w:t>
      </w:r>
      <w:r w:rsidR="00F106E0">
        <w:rPr>
          <w:szCs w:val="22"/>
          <w:lang w:val="en-GB"/>
        </w:rPr>
        <w:t> </w:t>
      </w:r>
      <w:r w:rsidR="00C22634" w:rsidRPr="00DD206E">
        <w:rPr>
          <w:szCs w:val="22"/>
          <w:lang w:val="en-GB"/>
        </w:rPr>
        <w:t xml:space="preserve">other words, "R" represents a structure's predicted ductility and overstrength. </w:t>
      </w:r>
    </w:p>
    <w:p w14:paraId="1FEAA9C7" w14:textId="2C155928" w:rsidR="00C22634" w:rsidRPr="00DD206E" w:rsidRDefault="00C22634" w:rsidP="002364C4">
      <w:pPr>
        <w:spacing w:line="240" w:lineRule="auto"/>
        <w:ind w:firstLine="284"/>
        <w:rPr>
          <w:szCs w:val="22"/>
          <w:lang w:val="en-GB"/>
        </w:rPr>
      </w:pPr>
      <w:r w:rsidRPr="00DD206E">
        <w:rPr>
          <w:szCs w:val="22"/>
          <w:lang w:val="en-GB"/>
        </w:rPr>
        <w:t>The guidelines provided by the IITK-GSDMA</w:t>
      </w:r>
      <w:r w:rsidR="00983382">
        <w:rPr>
          <w:szCs w:val="22"/>
          <w:lang w:val="en-GB"/>
        </w:rPr>
        <w:t xml:space="preserve"> </w:t>
      </w:r>
      <w:r w:rsidR="00231E5E" w:rsidRPr="00DD206E">
        <w:rPr>
          <w:szCs w:val="22"/>
          <w:lang w:val="en-GB"/>
        </w:rPr>
        <w:t xml:space="preserve">(IITK-GSDMA, 2007) </w:t>
      </w:r>
      <w:r w:rsidRPr="00DD206E">
        <w:rPr>
          <w:szCs w:val="22"/>
          <w:lang w:val="en-GB"/>
        </w:rPr>
        <w:t xml:space="preserve">and </w:t>
      </w:r>
      <w:r w:rsidR="009E30E3" w:rsidRPr="00DD206E">
        <w:rPr>
          <w:szCs w:val="22"/>
          <w:lang w:val="en-GB"/>
        </w:rPr>
        <w:t>Indian Standard IS</w:t>
      </w:r>
      <w:r w:rsidR="005738F7">
        <w:rPr>
          <w:szCs w:val="22"/>
          <w:lang w:val="en-GB"/>
        </w:rPr>
        <w:t xml:space="preserve"> </w:t>
      </w:r>
      <w:r w:rsidR="009E30E3" w:rsidRPr="00DD206E">
        <w:rPr>
          <w:szCs w:val="22"/>
          <w:lang w:val="en-GB"/>
        </w:rPr>
        <w:t>1893 (Part</w:t>
      </w:r>
      <w:r w:rsidR="00F106E0">
        <w:rPr>
          <w:szCs w:val="22"/>
          <w:lang w:val="en-GB"/>
        </w:rPr>
        <w:t> </w:t>
      </w:r>
      <w:r w:rsidR="009E30E3" w:rsidRPr="00DD206E">
        <w:rPr>
          <w:szCs w:val="22"/>
          <w:lang w:val="en-GB"/>
        </w:rPr>
        <w:t>2): 2014</w:t>
      </w:r>
      <w:r w:rsidR="00384451" w:rsidRPr="00DD206E">
        <w:rPr>
          <w:szCs w:val="22"/>
          <w:lang w:val="en-GB"/>
        </w:rPr>
        <w:t xml:space="preserve"> (</w:t>
      </w:r>
      <w:r w:rsidR="004C6061">
        <w:rPr>
          <w:szCs w:val="22"/>
          <w:lang w:val="en-GB"/>
        </w:rPr>
        <w:t>Bureau of Indian Standards</w:t>
      </w:r>
      <w:r w:rsidR="00384451" w:rsidRPr="00DD206E">
        <w:rPr>
          <w:szCs w:val="22"/>
          <w:lang w:val="en-GB"/>
        </w:rPr>
        <w:t xml:space="preserve"> 2014) </w:t>
      </w:r>
      <w:r w:rsidRPr="00DD206E">
        <w:rPr>
          <w:szCs w:val="22"/>
          <w:lang w:val="en-GB"/>
        </w:rPr>
        <w:t xml:space="preserve">are both being used to conduct the analysis. The study aims to assess the seismic </w:t>
      </w:r>
      <w:r w:rsidR="00561914" w:rsidRPr="00DD206E">
        <w:rPr>
          <w:szCs w:val="22"/>
          <w:lang w:val="en-GB"/>
        </w:rPr>
        <w:t>resistance</w:t>
      </w:r>
      <w:r w:rsidRPr="00DD206E">
        <w:rPr>
          <w:szCs w:val="22"/>
          <w:lang w:val="en-GB"/>
        </w:rPr>
        <w:t xml:space="preserve"> of liquid retaining structures, identify areas for improvement, and evaluate the structural </w:t>
      </w:r>
      <w:proofErr w:type="spellStart"/>
      <w:r w:rsidR="00427B78" w:rsidRPr="00DD206E">
        <w:rPr>
          <w:szCs w:val="22"/>
          <w:lang w:val="en-GB"/>
        </w:rPr>
        <w:t>behavior</w:t>
      </w:r>
      <w:proofErr w:type="spellEnd"/>
      <w:r w:rsidRPr="00DD206E">
        <w:rPr>
          <w:szCs w:val="22"/>
          <w:lang w:val="en-GB"/>
        </w:rPr>
        <w:t xml:space="preserve"> by comparing the most recent and older versions of </w:t>
      </w:r>
      <w:r w:rsidR="005E4C58" w:rsidRPr="00DD206E">
        <w:rPr>
          <w:szCs w:val="22"/>
          <w:lang w:val="en-GB"/>
        </w:rPr>
        <w:t>Indian Standard IS</w:t>
      </w:r>
      <w:r w:rsidR="005738F7">
        <w:rPr>
          <w:szCs w:val="22"/>
          <w:lang w:val="en-GB"/>
        </w:rPr>
        <w:t xml:space="preserve"> </w:t>
      </w:r>
      <w:r w:rsidR="005E4C58" w:rsidRPr="00DD206E">
        <w:rPr>
          <w:szCs w:val="22"/>
          <w:lang w:val="en-GB"/>
        </w:rPr>
        <w:t>1893 (Part 2): 2014</w:t>
      </w:r>
      <w:r w:rsidR="00384451" w:rsidRPr="00DD206E">
        <w:rPr>
          <w:szCs w:val="22"/>
          <w:lang w:val="en-GB"/>
        </w:rPr>
        <w:t xml:space="preserve"> (</w:t>
      </w:r>
      <w:r w:rsidR="004C6061">
        <w:rPr>
          <w:szCs w:val="22"/>
          <w:lang w:val="en-GB"/>
        </w:rPr>
        <w:t>Bureau of Indian Standards</w:t>
      </w:r>
      <w:r w:rsidR="00384451" w:rsidRPr="00DD206E">
        <w:rPr>
          <w:szCs w:val="22"/>
          <w:lang w:val="en-GB"/>
        </w:rPr>
        <w:t xml:space="preserve"> 2014) </w:t>
      </w:r>
      <w:r w:rsidRPr="00DD206E">
        <w:rPr>
          <w:szCs w:val="22"/>
          <w:lang w:val="en-GB"/>
        </w:rPr>
        <w:t xml:space="preserve">and applying the </w:t>
      </w:r>
      <w:r w:rsidR="006231ED" w:rsidRPr="00DD206E">
        <w:rPr>
          <w:szCs w:val="22"/>
          <w:lang w:val="en-GB"/>
        </w:rPr>
        <w:t>IITK-GSDMA</w:t>
      </w:r>
      <w:r w:rsidR="00231E5E" w:rsidRPr="00DD206E">
        <w:rPr>
          <w:szCs w:val="22"/>
          <w:lang w:val="en-GB"/>
        </w:rPr>
        <w:t xml:space="preserve"> (IITK-GSDMA, 2007) </w:t>
      </w:r>
      <w:r w:rsidRPr="00DD206E">
        <w:rPr>
          <w:szCs w:val="22"/>
          <w:lang w:val="en-GB"/>
        </w:rPr>
        <w:t xml:space="preserve">guidelines. This study compares two important seismic design codes in India: </w:t>
      </w:r>
      <w:r w:rsidR="005E4C58" w:rsidRPr="00DD206E">
        <w:rPr>
          <w:szCs w:val="22"/>
          <w:lang w:val="en-GB"/>
        </w:rPr>
        <w:t>Indian Standard</w:t>
      </w:r>
      <w:r w:rsidR="005E4C58" w:rsidRPr="00DD206E">
        <w:rPr>
          <w:rFonts w:eastAsiaTheme="minorHAnsi"/>
          <w:szCs w:val="22"/>
          <w:lang w:val="en-GB"/>
        </w:rPr>
        <w:t xml:space="preserve"> IS 1893</w:t>
      </w:r>
      <w:r w:rsidR="00300EE7">
        <w:rPr>
          <w:rFonts w:eastAsiaTheme="minorHAnsi"/>
          <w:szCs w:val="22"/>
          <w:lang w:val="en-GB"/>
        </w:rPr>
        <w:t>:</w:t>
      </w:r>
      <w:r w:rsidR="005E4C58" w:rsidRPr="00DD206E">
        <w:rPr>
          <w:rFonts w:eastAsiaTheme="minorHAnsi"/>
          <w:szCs w:val="22"/>
          <w:lang w:val="en-GB"/>
        </w:rPr>
        <w:t>1984</w:t>
      </w:r>
      <w:r w:rsidR="00384451" w:rsidRPr="00DD206E">
        <w:rPr>
          <w:rFonts w:eastAsiaTheme="minorHAnsi"/>
          <w:szCs w:val="22"/>
          <w:lang w:val="en-GB"/>
        </w:rPr>
        <w:t xml:space="preserve"> </w:t>
      </w:r>
      <w:r w:rsidR="00384451" w:rsidRPr="00DD206E">
        <w:rPr>
          <w:szCs w:val="22"/>
          <w:lang w:val="en-GB"/>
        </w:rPr>
        <w:t>(</w:t>
      </w:r>
      <w:r w:rsidR="004C6061">
        <w:rPr>
          <w:szCs w:val="22"/>
          <w:lang w:val="en-GB"/>
        </w:rPr>
        <w:t>Bureau of Indian Standards</w:t>
      </w:r>
      <w:r w:rsidR="00384451" w:rsidRPr="00DD206E">
        <w:rPr>
          <w:szCs w:val="22"/>
          <w:lang w:val="en-GB"/>
        </w:rPr>
        <w:t xml:space="preserve"> 1984)</w:t>
      </w:r>
      <w:r w:rsidRPr="00DD206E">
        <w:rPr>
          <w:szCs w:val="22"/>
          <w:lang w:val="en-GB"/>
        </w:rPr>
        <w:t xml:space="preserve"> and </w:t>
      </w:r>
      <w:r w:rsidR="009E30E3" w:rsidRPr="00DD206E">
        <w:rPr>
          <w:szCs w:val="22"/>
          <w:lang w:val="en-GB"/>
        </w:rPr>
        <w:t>Indian Standard IS</w:t>
      </w:r>
      <w:r w:rsidR="005738F7">
        <w:rPr>
          <w:szCs w:val="22"/>
          <w:lang w:val="en-GB"/>
        </w:rPr>
        <w:t xml:space="preserve"> </w:t>
      </w:r>
      <w:r w:rsidR="009E30E3" w:rsidRPr="00DD206E">
        <w:rPr>
          <w:szCs w:val="22"/>
          <w:lang w:val="en-GB"/>
        </w:rPr>
        <w:t>1893 (Part 2): 2014</w:t>
      </w:r>
      <w:r w:rsidR="00384451" w:rsidRPr="00DD206E">
        <w:rPr>
          <w:szCs w:val="22"/>
          <w:lang w:val="en-GB"/>
        </w:rPr>
        <w:t xml:space="preserve"> (</w:t>
      </w:r>
      <w:r w:rsidR="004C6061">
        <w:rPr>
          <w:szCs w:val="22"/>
          <w:lang w:val="en-GB"/>
        </w:rPr>
        <w:t>Bureau of Indian Standards</w:t>
      </w:r>
      <w:r w:rsidR="00384451" w:rsidRPr="00DD206E">
        <w:rPr>
          <w:szCs w:val="22"/>
          <w:lang w:val="en-GB"/>
        </w:rPr>
        <w:t xml:space="preserve"> 2014)</w:t>
      </w:r>
      <w:r w:rsidRPr="00DD206E">
        <w:rPr>
          <w:szCs w:val="22"/>
          <w:lang w:val="en-GB"/>
        </w:rPr>
        <w:t>, including the most recent modification from March 2022</w:t>
      </w:r>
      <w:r w:rsidR="00231E5E" w:rsidRPr="00DD206E">
        <w:rPr>
          <w:szCs w:val="22"/>
          <w:lang w:val="en-GB"/>
        </w:rPr>
        <w:t xml:space="preserve"> (</w:t>
      </w:r>
      <w:r w:rsidR="004C6061">
        <w:rPr>
          <w:szCs w:val="22"/>
          <w:lang w:val="en-GB"/>
        </w:rPr>
        <w:t>Bureau of Indian Standards</w:t>
      </w:r>
      <w:r w:rsidR="00231E5E" w:rsidRPr="00DD206E">
        <w:rPr>
          <w:szCs w:val="22"/>
          <w:lang w:val="en-GB"/>
        </w:rPr>
        <w:t xml:space="preserve"> 2022)</w:t>
      </w:r>
      <w:r w:rsidRPr="00DD206E">
        <w:rPr>
          <w:szCs w:val="22"/>
          <w:lang w:val="en-GB"/>
        </w:rPr>
        <w:t xml:space="preserve">. </w:t>
      </w:r>
      <w:r w:rsidRPr="00F106E0">
        <w:rPr>
          <w:spacing w:val="-2"/>
          <w:szCs w:val="22"/>
          <w:lang w:val="en-GB"/>
        </w:rPr>
        <w:t>Th</w:t>
      </w:r>
      <w:r w:rsidR="00014764" w:rsidRPr="00F106E0">
        <w:rPr>
          <w:spacing w:val="-2"/>
          <w:szCs w:val="22"/>
          <w:lang w:val="en-GB"/>
        </w:rPr>
        <w:t>is comparison aim</w:t>
      </w:r>
      <w:r w:rsidRPr="00F106E0">
        <w:rPr>
          <w:spacing w:val="-2"/>
          <w:szCs w:val="22"/>
          <w:lang w:val="en-GB"/>
        </w:rPr>
        <w:t xml:space="preserve">s to investigate the seismic design approach for elevated water tanks. </w:t>
      </w:r>
      <w:r w:rsidR="005E4C58" w:rsidRPr="00F106E0">
        <w:rPr>
          <w:spacing w:val="-2"/>
          <w:szCs w:val="22"/>
          <w:lang w:val="en-GB"/>
        </w:rPr>
        <w:t>Indian Standard</w:t>
      </w:r>
      <w:r w:rsidR="005E4C58" w:rsidRPr="00F106E0">
        <w:rPr>
          <w:rFonts w:eastAsiaTheme="minorHAnsi"/>
          <w:spacing w:val="-2"/>
          <w:szCs w:val="22"/>
          <w:lang w:val="en-GB"/>
        </w:rPr>
        <w:t xml:space="preserve"> IS 1893</w:t>
      </w:r>
      <w:r w:rsidR="005738F7" w:rsidRPr="00F106E0">
        <w:rPr>
          <w:rFonts w:eastAsiaTheme="minorHAnsi"/>
          <w:spacing w:val="-2"/>
          <w:szCs w:val="22"/>
          <w:lang w:val="en-GB"/>
        </w:rPr>
        <w:t>:</w:t>
      </w:r>
      <w:r w:rsidR="005E4C58" w:rsidRPr="00F106E0">
        <w:rPr>
          <w:rFonts w:eastAsiaTheme="minorHAnsi"/>
          <w:spacing w:val="-2"/>
          <w:szCs w:val="22"/>
          <w:lang w:val="en-GB"/>
        </w:rPr>
        <w:t>1984</w:t>
      </w:r>
      <w:r w:rsidR="00384451" w:rsidRPr="00F106E0">
        <w:rPr>
          <w:rFonts w:eastAsiaTheme="minorHAnsi"/>
          <w:spacing w:val="-2"/>
          <w:szCs w:val="22"/>
          <w:lang w:val="en-GB"/>
        </w:rPr>
        <w:t xml:space="preserve"> </w:t>
      </w:r>
      <w:r w:rsidR="00384451" w:rsidRPr="00F106E0">
        <w:rPr>
          <w:spacing w:val="-2"/>
          <w:szCs w:val="22"/>
          <w:lang w:val="en-GB"/>
        </w:rPr>
        <w:t>(</w:t>
      </w:r>
      <w:r w:rsidR="004C6061" w:rsidRPr="00F106E0">
        <w:rPr>
          <w:spacing w:val="-2"/>
          <w:szCs w:val="22"/>
          <w:lang w:val="en-GB"/>
        </w:rPr>
        <w:t>Bureau of Indian Standards</w:t>
      </w:r>
      <w:r w:rsidR="00384451" w:rsidRPr="00F106E0">
        <w:rPr>
          <w:spacing w:val="-2"/>
          <w:szCs w:val="22"/>
          <w:lang w:val="en-GB"/>
        </w:rPr>
        <w:t xml:space="preserve"> 1984)</w:t>
      </w:r>
      <w:r w:rsidRPr="00F106E0">
        <w:rPr>
          <w:spacing w:val="-2"/>
          <w:szCs w:val="22"/>
          <w:lang w:val="en-GB"/>
        </w:rPr>
        <w:t xml:space="preserve"> used a </w:t>
      </w:r>
      <w:proofErr w:type="spellStart"/>
      <w:r w:rsidRPr="00F106E0">
        <w:rPr>
          <w:spacing w:val="-2"/>
          <w:szCs w:val="22"/>
          <w:lang w:val="en-GB"/>
        </w:rPr>
        <w:t>modeling</w:t>
      </w:r>
      <w:proofErr w:type="spellEnd"/>
      <w:r w:rsidRPr="00F106E0">
        <w:rPr>
          <w:spacing w:val="-2"/>
          <w:szCs w:val="22"/>
          <w:lang w:val="en-GB"/>
        </w:rPr>
        <w:t xml:space="preserve"> technique with one degree of freedom (1 DOF); however, the updated code, </w:t>
      </w:r>
      <w:r w:rsidR="009E30E3" w:rsidRPr="00F106E0">
        <w:rPr>
          <w:spacing w:val="-2"/>
          <w:szCs w:val="22"/>
          <w:lang w:val="en-GB"/>
        </w:rPr>
        <w:t>Indian Standard IS</w:t>
      </w:r>
      <w:r w:rsidR="005738F7" w:rsidRPr="00F106E0">
        <w:rPr>
          <w:spacing w:val="-2"/>
          <w:szCs w:val="22"/>
          <w:lang w:val="en-GB"/>
        </w:rPr>
        <w:t xml:space="preserve"> </w:t>
      </w:r>
      <w:r w:rsidR="009E30E3" w:rsidRPr="00F106E0">
        <w:rPr>
          <w:spacing w:val="-2"/>
          <w:szCs w:val="22"/>
          <w:lang w:val="en-GB"/>
        </w:rPr>
        <w:t>1893 (Part 2): 2014</w:t>
      </w:r>
      <w:r w:rsidR="00384451" w:rsidRPr="00F106E0">
        <w:rPr>
          <w:spacing w:val="-2"/>
          <w:szCs w:val="22"/>
          <w:lang w:val="en-GB"/>
        </w:rPr>
        <w:t xml:space="preserve"> (</w:t>
      </w:r>
      <w:r w:rsidR="004C6061" w:rsidRPr="00F106E0">
        <w:rPr>
          <w:spacing w:val="-2"/>
          <w:szCs w:val="22"/>
          <w:lang w:val="en-GB"/>
        </w:rPr>
        <w:t>Bureau of Indian Standards</w:t>
      </w:r>
      <w:r w:rsidR="00384451" w:rsidRPr="00F106E0">
        <w:rPr>
          <w:spacing w:val="-2"/>
          <w:szCs w:val="22"/>
          <w:lang w:val="en-GB"/>
        </w:rPr>
        <w:t xml:space="preserve"> 2014)</w:t>
      </w:r>
      <w:r w:rsidRPr="00F106E0">
        <w:rPr>
          <w:spacing w:val="-2"/>
          <w:szCs w:val="22"/>
          <w:lang w:val="en-GB"/>
        </w:rPr>
        <w:t xml:space="preserve">, and the current amendment shifted to a </w:t>
      </w:r>
      <w:proofErr w:type="spellStart"/>
      <w:r w:rsidRPr="00F106E0">
        <w:rPr>
          <w:spacing w:val="-2"/>
          <w:szCs w:val="22"/>
          <w:lang w:val="en-GB"/>
        </w:rPr>
        <w:t>modeling</w:t>
      </w:r>
      <w:proofErr w:type="spellEnd"/>
      <w:r w:rsidRPr="00F106E0">
        <w:rPr>
          <w:spacing w:val="-2"/>
          <w:szCs w:val="22"/>
          <w:lang w:val="en-GB"/>
        </w:rPr>
        <w:t xml:space="preserve"> approach with two degrees of freedom (2 DOF), which is more sophisticated.</w:t>
      </w:r>
    </w:p>
    <w:p w14:paraId="287A3C0E" w14:textId="19701C67" w:rsidR="005F0AA2" w:rsidRPr="00DD206E" w:rsidRDefault="00C22634" w:rsidP="002364C4">
      <w:pPr>
        <w:spacing w:line="240" w:lineRule="auto"/>
        <w:ind w:firstLine="284"/>
        <w:rPr>
          <w:szCs w:val="22"/>
          <w:lang w:val="en-GB"/>
        </w:rPr>
      </w:pPr>
      <w:r w:rsidRPr="00DD206E">
        <w:rPr>
          <w:szCs w:val="22"/>
          <w:lang w:val="en-GB"/>
        </w:rPr>
        <w:t>Different countries recommend different "R" values for water tank seismic design. IBC-2000</w:t>
      </w:r>
      <w:r w:rsidR="00231E5E" w:rsidRPr="00DD206E">
        <w:rPr>
          <w:szCs w:val="22"/>
          <w:lang w:val="en-GB"/>
        </w:rPr>
        <w:t xml:space="preserve"> (International Code Council, 2000)</w:t>
      </w:r>
      <w:r w:rsidRPr="00DD206E">
        <w:rPr>
          <w:szCs w:val="22"/>
          <w:lang w:val="en-GB"/>
        </w:rPr>
        <w:t xml:space="preserve"> recommends 2</w:t>
      </w:r>
      <w:r w:rsidR="002364C4" w:rsidRPr="00DD206E">
        <w:rPr>
          <w:szCs w:val="22"/>
          <w:lang w:val="en-GB"/>
        </w:rPr>
        <w:t>-</w:t>
      </w:r>
      <w:r w:rsidRPr="00DD206E">
        <w:rPr>
          <w:szCs w:val="22"/>
          <w:lang w:val="en-GB"/>
        </w:rPr>
        <w:t>4, ACI 350</w:t>
      </w:r>
      <w:r w:rsidR="00231E5E" w:rsidRPr="00DD206E">
        <w:rPr>
          <w:szCs w:val="22"/>
          <w:lang w:val="en-GB"/>
        </w:rPr>
        <w:t xml:space="preserve"> (American Concrete Institute 2006)</w:t>
      </w:r>
      <w:r w:rsidRPr="00DD206E">
        <w:rPr>
          <w:szCs w:val="22"/>
          <w:lang w:val="en-GB"/>
        </w:rPr>
        <w:t>, and AWWA (D-100)</w:t>
      </w:r>
      <w:r w:rsidR="00231E5E" w:rsidRPr="00DD206E">
        <w:rPr>
          <w:szCs w:val="22"/>
          <w:lang w:val="en-GB"/>
        </w:rPr>
        <w:t xml:space="preserve"> (American Water Works Association 1996) </w:t>
      </w:r>
      <w:r w:rsidRPr="00DD206E">
        <w:rPr>
          <w:szCs w:val="22"/>
          <w:lang w:val="en-GB"/>
        </w:rPr>
        <w:t>3</w:t>
      </w:r>
      <w:r w:rsidR="002364C4" w:rsidRPr="00DD206E">
        <w:rPr>
          <w:szCs w:val="22"/>
          <w:lang w:val="en-GB"/>
        </w:rPr>
        <w:t>-</w:t>
      </w:r>
      <w:r w:rsidRPr="00DD206E">
        <w:rPr>
          <w:szCs w:val="22"/>
          <w:lang w:val="en-GB"/>
        </w:rPr>
        <w:t>4. The "R" factor ranges from 1 to 5 in Eurocode 8</w:t>
      </w:r>
      <w:r w:rsidR="00014764">
        <w:rPr>
          <w:szCs w:val="22"/>
          <w:lang w:val="en-GB"/>
        </w:rPr>
        <w:t xml:space="preserve"> </w:t>
      </w:r>
      <w:r w:rsidR="00231E5E" w:rsidRPr="00DD206E">
        <w:rPr>
          <w:szCs w:val="22"/>
          <w:lang w:val="en-GB"/>
        </w:rPr>
        <w:t>(European Committee for Standardization, 1998)</w:t>
      </w:r>
      <w:r w:rsidRPr="00DD206E">
        <w:rPr>
          <w:szCs w:val="22"/>
          <w:lang w:val="en-GB"/>
        </w:rPr>
        <w:t xml:space="preserve">. The Indian seismic analysis code, </w:t>
      </w:r>
      <w:r w:rsidR="005E4C58" w:rsidRPr="00DD206E">
        <w:rPr>
          <w:szCs w:val="22"/>
          <w:lang w:val="en-GB"/>
        </w:rPr>
        <w:t>Indian Standard IS</w:t>
      </w:r>
      <w:r w:rsidR="005738F7">
        <w:rPr>
          <w:szCs w:val="22"/>
          <w:lang w:val="en-GB"/>
        </w:rPr>
        <w:t xml:space="preserve"> </w:t>
      </w:r>
      <w:r w:rsidR="005E4C58" w:rsidRPr="00DD206E">
        <w:rPr>
          <w:szCs w:val="22"/>
          <w:lang w:val="en-GB"/>
        </w:rPr>
        <w:t>1893 (Part 2): 2014</w:t>
      </w:r>
      <w:r w:rsidR="00384451" w:rsidRPr="00DD206E">
        <w:rPr>
          <w:szCs w:val="22"/>
          <w:lang w:val="en-GB"/>
        </w:rPr>
        <w:t xml:space="preserve"> (</w:t>
      </w:r>
      <w:r w:rsidR="004C6061">
        <w:rPr>
          <w:szCs w:val="22"/>
          <w:lang w:val="en-GB"/>
        </w:rPr>
        <w:t>Bureau of Indian Standards</w:t>
      </w:r>
      <w:r w:rsidR="00384451" w:rsidRPr="00DD206E">
        <w:rPr>
          <w:szCs w:val="22"/>
          <w:lang w:val="en-GB"/>
        </w:rPr>
        <w:t xml:space="preserve"> 2014)</w:t>
      </w:r>
      <w:r w:rsidRPr="00DD206E">
        <w:rPr>
          <w:szCs w:val="22"/>
          <w:lang w:val="en-GB"/>
        </w:rPr>
        <w:t>, has values 2</w:t>
      </w:r>
      <w:r w:rsidR="002364C4" w:rsidRPr="00DD206E">
        <w:rPr>
          <w:szCs w:val="22"/>
          <w:lang w:val="en-GB"/>
        </w:rPr>
        <w:t>-</w:t>
      </w:r>
      <w:r w:rsidRPr="00DD206E">
        <w:rPr>
          <w:szCs w:val="22"/>
          <w:lang w:val="en-GB"/>
        </w:rPr>
        <w:t>4.</w:t>
      </w:r>
      <w:r w:rsidR="00427B78" w:rsidRPr="00DD206E">
        <w:rPr>
          <w:szCs w:val="22"/>
          <w:lang w:val="en-GB"/>
        </w:rPr>
        <w:t xml:space="preserve"> </w:t>
      </w:r>
      <w:r w:rsidRPr="00DD206E">
        <w:rPr>
          <w:szCs w:val="22"/>
          <w:lang w:val="en-GB"/>
        </w:rPr>
        <w:t>This makes it tempting to examine the "R" factor evaluation.</w:t>
      </w:r>
      <w:r w:rsidR="00561914" w:rsidRPr="00DD206E">
        <w:rPr>
          <w:szCs w:val="22"/>
          <w:lang w:val="en-GB"/>
        </w:rPr>
        <w:t xml:space="preserve"> Using Eurocode 8</w:t>
      </w:r>
      <w:r w:rsidR="00231E5E" w:rsidRPr="00DD206E">
        <w:rPr>
          <w:szCs w:val="22"/>
          <w:lang w:val="en-GB"/>
        </w:rPr>
        <w:t xml:space="preserve"> (European Committee for Standardization 1998)</w:t>
      </w:r>
      <w:r w:rsidR="00983382">
        <w:rPr>
          <w:szCs w:val="22"/>
          <w:lang w:val="en-GB"/>
        </w:rPr>
        <w:t>,</w:t>
      </w:r>
      <w:r w:rsidR="00561914" w:rsidRPr="00DD206E">
        <w:rPr>
          <w:szCs w:val="22"/>
          <w:lang w:val="en-GB"/>
        </w:rPr>
        <w:t xml:space="preserve"> </w:t>
      </w:r>
      <w:proofErr w:type="spellStart"/>
      <w:r w:rsidR="005F0AA2" w:rsidRPr="00DD206E">
        <w:rPr>
          <w:szCs w:val="22"/>
          <w:lang w:val="en-GB"/>
        </w:rPr>
        <w:t>Malhota</w:t>
      </w:r>
      <w:proofErr w:type="spellEnd"/>
      <w:r w:rsidR="00EA0ED8" w:rsidRPr="00DD206E">
        <w:rPr>
          <w:szCs w:val="22"/>
          <w:lang w:val="en-GB"/>
        </w:rPr>
        <w:t xml:space="preserve"> P.</w:t>
      </w:r>
      <w:r w:rsidR="00983382">
        <w:rPr>
          <w:szCs w:val="22"/>
          <w:lang w:val="en-GB"/>
        </w:rPr>
        <w:t xml:space="preserve"> </w:t>
      </w:r>
      <w:r w:rsidR="00EA0ED8" w:rsidRPr="00DD206E">
        <w:rPr>
          <w:szCs w:val="22"/>
          <w:lang w:val="en-GB"/>
        </w:rPr>
        <w:t xml:space="preserve">K. </w:t>
      </w:r>
      <w:r w:rsidR="005F0AA2" w:rsidRPr="00DD206E">
        <w:rPr>
          <w:szCs w:val="22"/>
          <w:lang w:val="en-GB"/>
        </w:rPr>
        <w:t>et</w:t>
      </w:r>
      <w:r w:rsidR="00EF3879" w:rsidRPr="00DD206E">
        <w:rPr>
          <w:szCs w:val="22"/>
          <w:lang w:val="en-GB"/>
        </w:rPr>
        <w:t xml:space="preserve"> </w:t>
      </w:r>
      <w:r w:rsidR="005F0AA2" w:rsidRPr="00DD206E">
        <w:rPr>
          <w:szCs w:val="22"/>
          <w:lang w:val="en-GB"/>
        </w:rPr>
        <w:t>al.</w:t>
      </w:r>
      <w:r w:rsidR="00D77EC7" w:rsidRPr="00DD206E">
        <w:rPr>
          <w:szCs w:val="22"/>
          <w:lang w:val="en-GB"/>
        </w:rPr>
        <w:t xml:space="preserve"> (Malhotra, Wieland, &amp; Wieland 2000)</w:t>
      </w:r>
      <w:r w:rsidR="005F0AA2" w:rsidRPr="00DD206E">
        <w:rPr>
          <w:szCs w:val="22"/>
          <w:lang w:val="en-GB"/>
        </w:rPr>
        <w:t xml:space="preserve"> introduced a simplified seismic design method for cylindrical ground-supported liquid storage tanks, using Eurocode 8 as the basis for analysis. They utilized Eurocode 8 to calculate seismic responses, such as overturning moments and base shear, by employing site response spectra and limit state design techniques.</w:t>
      </w:r>
    </w:p>
    <w:p w14:paraId="29A9AF6F" w14:textId="43845498" w:rsidR="00C22634" w:rsidRPr="00DD206E" w:rsidRDefault="001239BC" w:rsidP="001239BC">
      <w:pPr>
        <w:pStyle w:val="Rn2"/>
        <w:rPr>
          <w:lang w:val="en-GB"/>
        </w:rPr>
      </w:pPr>
      <w:r w:rsidRPr="00DD206E">
        <w:rPr>
          <w:lang w:val="en-GB"/>
        </w:rPr>
        <w:t xml:space="preserve">1.2. </w:t>
      </w:r>
      <w:r w:rsidR="00C22634" w:rsidRPr="00DD206E">
        <w:rPr>
          <w:lang w:val="en-GB"/>
        </w:rPr>
        <w:t xml:space="preserve">Hydrodynamic </w:t>
      </w:r>
      <w:r w:rsidR="00014764">
        <w:rPr>
          <w:lang w:val="en-GB"/>
        </w:rPr>
        <w:t>p</w:t>
      </w:r>
      <w:r w:rsidR="00C22634" w:rsidRPr="00DD206E">
        <w:rPr>
          <w:lang w:val="en-GB"/>
        </w:rPr>
        <w:t>ressure</w:t>
      </w:r>
    </w:p>
    <w:p w14:paraId="6DBBFB88" w14:textId="7ED55CB9" w:rsidR="00C22634" w:rsidRPr="00DD206E" w:rsidRDefault="00186448" w:rsidP="002364C4">
      <w:pPr>
        <w:spacing w:line="240" w:lineRule="auto"/>
        <w:ind w:firstLine="284"/>
        <w:rPr>
          <w:lang w:val="en-GB"/>
        </w:rPr>
      </w:pPr>
      <w:r w:rsidRPr="00DD206E">
        <w:rPr>
          <w:lang w:val="en-GB"/>
        </w:rPr>
        <w:t xml:space="preserve">During an earthquake, </w:t>
      </w:r>
      <w:r w:rsidR="00014764">
        <w:rPr>
          <w:lang w:val="en-GB"/>
        </w:rPr>
        <w:t>water sloshing</w:t>
      </w:r>
      <w:r w:rsidRPr="00DD206E">
        <w:rPr>
          <w:lang w:val="en-GB"/>
        </w:rPr>
        <w:t xml:space="preserve"> inside the tank creates dynamic loads known as hydrodynamic forces. Understanding how water movements impact the tank structure and how it reacts to dynamic loading requires </w:t>
      </w:r>
      <w:r w:rsidR="00014764">
        <w:rPr>
          <w:lang w:val="en-GB"/>
        </w:rPr>
        <w:t>understanding</w:t>
      </w:r>
      <w:r w:rsidRPr="00DD206E">
        <w:rPr>
          <w:lang w:val="en-GB"/>
        </w:rPr>
        <w:t xml:space="preserve"> hydrodynamic forces.</w:t>
      </w:r>
      <w:r w:rsidR="006952F9" w:rsidRPr="00DD206E">
        <w:rPr>
          <w:lang w:val="en-GB"/>
        </w:rPr>
        <w:t xml:space="preserve"> </w:t>
      </w:r>
      <w:r w:rsidR="00C22634" w:rsidRPr="00DD206E">
        <w:rPr>
          <w:lang w:val="en-GB"/>
        </w:rPr>
        <w:t>In 1960, a pioneering study was conducted by</w:t>
      </w:r>
      <w:r w:rsidR="003A0E52" w:rsidRPr="00DD206E">
        <w:rPr>
          <w:lang w:val="en-GB"/>
        </w:rPr>
        <w:t xml:space="preserve"> </w:t>
      </w:r>
      <w:r w:rsidR="005F0AA2" w:rsidRPr="00DD206E">
        <w:rPr>
          <w:lang w:val="en-GB"/>
        </w:rPr>
        <w:t>Housner</w:t>
      </w:r>
      <w:r w:rsidR="00EA0ED8" w:rsidRPr="00DD206E">
        <w:rPr>
          <w:lang w:val="en-GB"/>
        </w:rPr>
        <w:t xml:space="preserve"> G.</w:t>
      </w:r>
      <w:r w:rsidR="00D441E8">
        <w:rPr>
          <w:lang w:val="en-GB"/>
        </w:rPr>
        <w:t> </w:t>
      </w:r>
      <w:r w:rsidR="00EA0ED8" w:rsidRPr="00DD206E">
        <w:rPr>
          <w:lang w:val="en-GB"/>
        </w:rPr>
        <w:t xml:space="preserve">W. </w:t>
      </w:r>
      <w:r w:rsidR="003A0E52" w:rsidRPr="00DD206E">
        <w:rPr>
          <w:lang w:val="en-GB"/>
        </w:rPr>
        <w:t xml:space="preserve">(Housner 1963) </w:t>
      </w:r>
      <w:r w:rsidR="00C22634" w:rsidRPr="00DD206E">
        <w:rPr>
          <w:lang w:val="en-GB"/>
        </w:rPr>
        <w:t>to examine the impact of seismic forces on fluid containers</w:t>
      </w:r>
      <w:r w:rsidR="00014764">
        <w:rPr>
          <w:lang w:val="en-GB"/>
        </w:rPr>
        <w:t xml:space="preserve"> b</w:t>
      </w:r>
      <w:r w:rsidR="00C22634" w:rsidRPr="00DD206E">
        <w:rPr>
          <w:lang w:val="en-GB"/>
        </w:rPr>
        <w:t>y developing the water tank as a system with two distinct masses and differentiating between impulsive and convective hydrodynamic pressures.</w:t>
      </w:r>
      <w:r w:rsidR="003A0E52" w:rsidRPr="00DD206E">
        <w:rPr>
          <w:lang w:val="en-GB"/>
        </w:rPr>
        <w:t xml:space="preserve"> </w:t>
      </w:r>
      <w:r w:rsidR="005F0AA2" w:rsidRPr="00DD206E">
        <w:rPr>
          <w:lang w:val="en-GB"/>
        </w:rPr>
        <w:t>Housner</w:t>
      </w:r>
      <w:r w:rsidR="00EA0ED8" w:rsidRPr="00DD206E">
        <w:rPr>
          <w:lang w:val="en-GB"/>
        </w:rPr>
        <w:t xml:space="preserve"> G.</w:t>
      </w:r>
      <w:r w:rsidR="00983382">
        <w:rPr>
          <w:lang w:val="en-GB"/>
        </w:rPr>
        <w:t xml:space="preserve"> </w:t>
      </w:r>
      <w:r w:rsidR="00EA0ED8" w:rsidRPr="00DD206E">
        <w:rPr>
          <w:lang w:val="en-GB"/>
        </w:rPr>
        <w:t xml:space="preserve">W. </w:t>
      </w:r>
      <w:r w:rsidR="00D77EC7" w:rsidRPr="00DD206E">
        <w:rPr>
          <w:lang w:val="en-GB"/>
        </w:rPr>
        <w:t xml:space="preserve">(Housner 1963) </w:t>
      </w:r>
      <w:r w:rsidR="00C22634" w:rsidRPr="00DD206E">
        <w:rPr>
          <w:lang w:val="en-GB"/>
        </w:rPr>
        <w:t xml:space="preserve">conducted a study to </w:t>
      </w:r>
      <w:proofErr w:type="spellStart"/>
      <w:r w:rsidR="007565A1" w:rsidRPr="00DD206E">
        <w:rPr>
          <w:lang w:val="en-GB"/>
        </w:rPr>
        <w:t>analy</w:t>
      </w:r>
      <w:r w:rsidR="00014764">
        <w:rPr>
          <w:lang w:val="en-GB"/>
        </w:rPr>
        <w:t>ze</w:t>
      </w:r>
      <w:proofErr w:type="spellEnd"/>
      <w:r w:rsidR="00C22634" w:rsidRPr="00DD206E">
        <w:rPr>
          <w:lang w:val="en-GB"/>
        </w:rPr>
        <w:t xml:space="preserve"> the theoretical </w:t>
      </w:r>
      <w:proofErr w:type="spellStart"/>
      <w:r w:rsidR="007565A1" w:rsidRPr="00DD206E">
        <w:rPr>
          <w:lang w:val="en-GB"/>
        </w:rPr>
        <w:t>behavior</w:t>
      </w:r>
      <w:proofErr w:type="spellEnd"/>
      <w:r w:rsidR="00C22634" w:rsidRPr="00DD206E">
        <w:rPr>
          <w:lang w:val="en-GB"/>
        </w:rPr>
        <w:t xml:space="preserve"> of rectangular and circular tanks that are </w:t>
      </w:r>
      <w:r w:rsidR="00FC046B" w:rsidRPr="00DD206E">
        <w:rPr>
          <w:lang w:val="en-GB"/>
        </w:rPr>
        <w:t>fixed</w:t>
      </w:r>
      <w:r w:rsidR="00C22634" w:rsidRPr="00DD206E">
        <w:rPr>
          <w:lang w:val="en-GB"/>
        </w:rPr>
        <w:t xml:space="preserve"> to a rigid foundation when subjected to </w:t>
      </w:r>
      <w:r w:rsidR="00945EDA" w:rsidRPr="00DD206E">
        <w:rPr>
          <w:lang w:val="en-GB"/>
        </w:rPr>
        <w:t xml:space="preserve">seismic activity. </w:t>
      </w:r>
      <w:r w:rsidR="00C22634" w:rsidRPr="00DD206E">
        <w:rPr>
          <w:lang w:val="en-GB"/>
        </w:rPr>
        <w:t xml:space="preserve">The researcher discovered </w:t>
      </w:r>
      <w:r w:rsidR="00C22634" w:rsidRPr="00DD206E">
        <w:rPr>
          <w:lang w:val="en-GB"/>
        </w:rPr>
        <w:lastRenderedPageBreak/>
        <w:t>a</w:t>
      </w:r>
      <w:r w:rsidR="00F106E0">
        <w:rPr>
          <w:lang w:val="en-GB"/>
        </w:rPr>
        <w:t> </w:t>
      </w:r>
      <w:r w:rsidR="00C22634" w:rsidRPr="00DD206E">
        <w:rPr>
          <w:lang w:val="en-GB"/>
        </w:rPr>
        <w:t xml:space="preserve">notable decrease in the maximum forces exerted on a tank when it was filled to only 50% capacity </w:t>
      </w:r>
      <w:r w:rsidR="00014764">
        <w:rPr>
          <w:lang w:val="en-GB"/>
        </w:rPr>
        <w:t>compared</w:t>
      </w:r>
      <w:r w:rsidR="00C22634" w:rsidRPr="00DD206E">
        <w:rPr>
          <w:lang w:val="en-GB"/>
        </w:rPr>
        <w:t xml:space="preserve"> to when it was </w:t>
      </w:r>
      <w:r w:rsidR="007565A1" w:rsidRPr="00DD206E">
        <w:rPr>
          <w:lang w:val="en-GB"/>
        </w:rPr>
        <w:t>filled</w:t>
      </w:r>
      <w:r w:rsidR="00C22634" w:rsidRPr="00DD206E">
        <w:rPr>
          <w:lang w:val="en-GB"/>
        </w:rPr>
        <w:t xml:space="preserve">. </w:t>
      </w:r>
    </w:p>
    <w:p w14:paraId="789E56CB" w14:textId="3D8F596E" w:rsidR="002124FD" w:rsidRPr="00DD206E" w:rsidRDefault="001239BC" w:rsidP="001239BC">
      <w:pPr>
        <w:pStyle w:val="Rn3"/>
        <w:rPr>
          <w:lang w:val="en-GB"/>
        </w:rPr>
      </w:pPr>
      <w:r w:rsidRPr="00DD206E">
        <w:rPr>
          <w:lang w:val="en-GB"/>
        </w:rPr>
        <w:t>1.2.1.</w:t>
      </w:r>
      <w:r w:rsidR="00763CFA" w:rsidRPr="00DD206E">
        <w:rPr>
          <w:lang w:val="en-GB"/>
        </w:rPr>
        <w:t xml:space="preserve"> </w:t>
      </w:r>
      <w:proofErr w:type="spellStart"/>
      <w:r w:rsidR="002124FD" w:rsidRPr="00DD206E">
        <w:rPr>
          <w:lang w:val="en-GB"/>
        </w:rPr>
        <w:t>Impusive</w:t>
      </w:r>
      <w:proofErr w:type="spellEnd"/>
      <w:r w:rsidR="002124FD" w:rsidRPr="00DD206E">
        <w:rPr>
          <w:lang w:val="en-GB"/>
        </w:rPr>
        <w:t xml:space="preserve"> </w:t>
      </w:r>
      <w:r w:rsidR="00014764">
        <w:rPr>
          <w:lang w:val="en-GB"/>
        </w:rPr>
        <w:t>h</w:t>
      </w:r>
      <w:r w:rsidR="002124FD" w:rsidRPr="00DD206E">
        <w:rPr>
          <w:lang w:val="en-GB"/>
        </w:rPr>
        <w:t xml:space="preserve">ydrodynamic </w:t>
      </w:r>
      <w:r w:rsidR="00014764">
        <w:rPr>
          <w:lang w:val="en-GB"/>
        </w:rPr>
        <w:t>p</w:t>
      </w:r>
      <w:r w:rsidR="002124FD" w:rsidRPr="00DD206E">
        <w:rPr>
          <w:lang w:val="en-GB"/>
        </w:rPr>
        <w:t>ressure</w:t>
      </w:r>
    </w:p>
    <w:p w14:paraId="504888F4" w14:textId="5D1B5851" w:rsidR="001A292D" w:rsidRPr="00DD206E" w:rsidRDefault="001A292D" w:rsidP="002364C4">
      <w:pPr>
        <w:spacing w:line="240" w:lineRule="auto"/>
        <w:ind w:firstLine="284"/>
        <w:rPr>
          <w:lang w:val="en-GB"/>
        </w:rPr>
      </w:pPr>
      <w:r w:rsidRPr="00DD206E">
        <w:rPr>
          <w:lang w:val="en-GB"/>
        </w:rPr>
        <w:t>The hydrodynamic pressure resulting from the rapid flow of water is c</w:t>
      </w:r>
      <w:r w:rsidR="00014764">
        <w:rPr>
          <w:lang w:val="en-GB"/>
        </w:rPr>
        <w:t>alled</w:t>
      </w:r>
      <w:r w:rsidRPr="00DD206E">
        <w:rPr>
          <w:lang w:val="en-GB"/>
        </w:rPr>
        <w:t xml:space="preserve"> impulsive hydrodynamic pressure. The force is exerted on both the vertical wall of the container and the base slab.</w:t>
      </w:r>
      <w:r w:rsidR="00FF7C43" w:rsidRPr="00DD206E">
        <w:rPr>
          <w:lang w:val="en-GB"/>
        </w:rPr>
        <w:t xml:space="preserve"> The calculation for the impulsive hydrodynamic pressure on the tank's wall and base is as follows:</w:t>
      </w:r>
    </w:p>
    <w:p w14:paraId="0AC93CD5" w14:textId="44179381" w:rsidR="00972F30" w:rsidRPr="00DD206E" w:rsidRDefault="001239BC" w:rsidP="001239BC">
      <w:pPr>
        <w:pStyle w:val="Rn3"/>
        <w:rPr>
          <w:lang w:val="en-GB"/>
        </w:rPr>
      </w:pPr>
      <w:r w:rsidRPr="00DD206E">
        <w:rPr>
          <w:lang w:val="en-GB"/>
        </w:rPr>
        <w:t>1.2.2.</w:t>
      </w:r>
      <w:r w:rsidR="00763CFA" w:rsidRPr="00DD206E">
        <w:rPr>
          <w:lang w:val="en-GB"/>
        </w:rPr>
        <w:t xml:space="preserve"> </w:t>
      </w:r>
      <w:r w:rsidR="007B29E5" w:rsidRPr="00DD206E">
        <w:rPr>
          <w:lang w:val="en-GB"/>
        </w:rPr>
        <w:t xml:space="preserve">Lateral </w:t>
      </w:r>
      <w:r w:rsidR="00014764">
        <w:rPr>
          <w:lang w:val="en-GB"/>
        </w:rPr>
        <w:t>h</w:t>
      </w:r>
      <w:r w:rsidR="007B29E5" w:rsidRPr="00DD206E">
        <w:rPr>
          <w:lang w:val="en-GB"/>
        </w:rPr>
        <w:t xml:space="preserve">ydrodynamic </w:t>
      </w:r>
      <w:r w:rsidR="00014764">
        <w:rPr>
          <w:lang w:val="en-GB"/>
        </w:rPr>
        <w:t>i</w:t>
      </w:r>
      <w:r w:rsidR="00972F30" w:rsidRPr="00DD206E">
        <w:rPr>
          <w:lang w:val="en-GB"/>
        </w:rPr>
        <w:t xml:space="preserve">mpulsive pressure on </w:t>
      </w:r>
      <w:r w:rsidR="00014764">
        <w:rPr>
          <w:lang w:val="en-GB"/>
        </w:rPr>
        <w:t xml:space="preserve">a </w:t>
      </w:r>
      <w:r w:rsidR="00972F30" w:rsidRPr="00DD206E">
        <w:rPr>
          <w:lang w:val="en-GB"/>
        </w:rPr>
        <w:t>wall</w:t>
      </w:r>
      <w:r w:rsidR="002124FD" w:rsidRPr="00DD206E">
        <w:rPr>
          <w:lang w:val="en-GB"/>
        </w:rPr>
        <w:t xml:space="preserve"> </w:t>
      </w:r>
      <w:r w:rsidR="00651082" w:rsidRPr="00DD206E">
        <w:rPr>
          <w:lang w:val="en-GB"/>
        </w:rPr>
        <w:t>(</w:t>
      </w:r>
      <w:proofErr w:type="spellStart"/>
      <w:r w:rsidR="00D441E8">
        <w:rPr>
          <w:lang w:val="en-GB"/>
        </w:rPr>
        <w:t>p</w:t>
      </w:r>
      <w:r w:rsidR="00651082" w:rsidRPr="00D441E8">
        <w:rPr>
          <w:vertAlign w:val="subscript"/>
          <w:lang w:val="en-GB"/>
        </w:rPr>
        <w:t>iw</w:t>
      </w:r>
      <w:proofErr w:type="spellEnd"/>
      <w:r w:rsidR="00651082" w:rsidRPr="00DD206E">
        <w:rPr>
          <w:lang w:val="en-GB"/>
        </w:rPr>
        <w:t>)</w:t>
      </w:r>
    </w:p>
    <w:p w14:paraId="3584AB15" w14:textId="5C2D7513" w:rsidR="00FF7C43" w:rsidRPr="00DD206E" w:rsidRDefault="00FF7C43" w:rsidP="002364C4">
      <w:pPr>
        <w:spacing w:line="240" w:lineRule="auto"/>
        <w:ind w:firstLine="284"/>
        <w:rPr>
          <w:lang w:val="en-GB"/>
        </w:rPr>
      </w:pPr>
      <w:r w:rsidRPr="00DD206E">
        <w:rPr>
          <w:lang w:val="en-GB"/>
        </w:rPr>
        <w:t>The lateral hydrodynamic impulsive pressure</w:t>
      </w:r>
      <w:r w:rsidR="005F0AA2" w:rsidRPr="00DD206E">
        <w:rPr>
          <w:lang w:val="en-GB"/>
        </w:rPr>
        <w:t xml:space="preserve"> </w:t>
      </w:r>
      <w:proofErr w:type="spellStart"/>
      <w:r w:rsidR="005F0AA2" w:rsidRPr="00DD206E">
        <w:rPr>
          <w:lang w:val="en-GB"/>
        </w:rPr>
        <w:t>p</w:t>
      </w:r>
      <w:r w:rsidR="005F0AA2" w:rsidRPr="00DD206E">
        <w:rPr>
          <w:vertAlign w:val="subscript"/>
          <w:lang w:val="en-GB"/>
        </w:rPr>
        <w:t>iw</w:t>
      </w:r>
      <w:proofErr w:type="spellEnd"/>
      <w:r w:rsidR="005F0AA2" w:rsidRPr="00DD206E">
        <w:rPr>
          <w:lang w:val="en-GB"/>
        </w:rPr>
        <w:t xml:space="preserve"> </w:t>
      </w:r>
      <w:r w:rsidR="00384451" w:rsidRPr="00DD206E">
        <w:rPr>
          <w:lang w:val="en-GB"/>
        </w:rPr>
        <w:t>(</w:t>
      </w:r>
      <w:r w:rsidR="004C6061">
        <w:rPr>
          <w:lang w:val="en-GB"/>
        </w:rPr>
        <w:t>Bureau of Indian Standards</w:t>
      </w:r>
      <w:r w:rsidR="00384451" w:rsidRPr="00DD206E">
        <w:rPr>
          <w:lang w:val="en-GB"/>
        </w:rPr>
        <w:t xml:space="preserve"> 2014)</w:t>
      </w:r>
      <w:r w:rsidR="005F0AA2" w:rsidRPr="00DD206E">
        <w:rPr>
          <w:lang w:val="en-GB"/>
        </w:rPr>
        <w:t xml:space="preserve">, </w:t>
      </w:r>
      <w:r w:rsidRPr="00DD206E">
        <w:rPr>
          <w:lang w:val="en-GB"/>
        </w:rPr>
        <w:t xml:space="preserve">on the wall </w:t>
      </w:r>
      <w:r w:rsidR="00014764">
        <w:rPr>
          <w:lang w:val="en-GB"/>
        </w:rPr>
        <w:t xml:space="preserve">is </w:t>
      </w:r>
      <w:r w:rsidRPr="00DD206E">
        <w:rPr>
          <w:lang w:val="en-GB"/>
        </w:rPr>
        <w:t>calculated as follows:</w:t>
      </w:r>
    </w:p>
    <w:p w14:paraId="1E5FAC1A" w14:textId="7BAA41ED" w:rsidR="00191AFB" w:rsidRPr="00DD206E" w:rsidRDefault="00000000" w:rsidP="00D441E8">
      <w:pPr>
        <w:spacing w:before="120" w:after="120" w:line="240" w:lineRule="auto"/>
        <w:rPr>
          <w:rFonts w:ascii="TimesNewRomanPSMT" w:hAnsi="TimesNewRomanPSMT" w:cs="TimesNewRomanPSMT"/>
          <w:szCs w:val="22"/>
          <w:lang w:val="en-GB"/>
        </w:rPr>
      </w:pPr>
      <m:oMathPara>
        <m:oMath>
          <m:sSub>
            <m:sSubPr>
              <m:ctrlPr>
                <w:rPr>
                  <w:rFonts w:ascii="Cambria Math" w:hAnsi="Cambria Math" w:cs="TimesNewRomanPSMT"/>
                  <w:szCs w:val="22"/>
                  <w:lang w:val="en-GB"/>
                </w:rPr>
              </m:ctrlPr>
            </m:sSubPr>
            <m:e>
              <m:r>
                <m:rPr>
                  <m:sty m:val="p"/>
                </m:rPr>
                <w:rPr>
                  <w:rFonts w:ascii="Cambria Math" w:hAnsi="Cambria Math" w:cs="TimesNewRomanPSMT"/>
                  <w:szCs w:val="22"/>
                  <w:lang w:val="en-GB"/>
                </w:rPr>
                <m:t>p</m:t>
              </m:r>
            </m:e>
            <m:sub>
              <m:r>
                <m:rPr>
                  <m:sty m:val="p"/>
                </m:rPr>
                <w:rPr>
                  <w:rFonts w:ascii="Cambria Math" w:hAnsi="Cambria Math" w:cs="TimesNewRomanPSMT"/>
                  <w:szCs w:val="22"/>
                  <w:lang w:val="en-GB"/>
                </w:rPr>
                <m:t>iw</m:t>
              </m:r>
            </m:sub>
          </m:sSub>
          <m:d>
            <m:dPr>
              <m:ctrlPr>
                <w:rPr>
                  <w:rFonts w:ascii="Cambria Math" w:hAnsi="Cambria Math" w:cs="TimesNewRomanPSMT"/>
                  <w:szCs w:val="22"/>
                  <w:lang w:val="en-GB"/>
                </w:rPr>
              </m:ctrlPr>
            </m:dPr>
            <m:e>
              <m:r>
                <m:rPr>
                  <m:sty m:val="p"/>
                </m:rPr>
                <w:rPr>
                  <w:rFonts w:ascii="Cambria Math" w:hAnsi="Cambria Math" w:cs="TimesNewRomanPSMT"/>
                  <w:szCs w:val="22"/>
                  <w:lang w:val="en-GB"/>
                </w:rPr>
                <m:t>y</m:t>
              </m:r>
            </m:e>
          </m:d>
          <m:r>
            <m:rPr>
              <m:sty m:val="p"/>
            </m:rPr>
            <w:rPr>
              <w:rFonts w:ascii="Cambria Math" w:hAnsi="Cambria Math" w:cs="TimesNewRomanPSMT"/>
              <w:szCs w:val="22"/>
              <w:lang w:val="en-GB"/>
            </w:rPr>
            <m:t>=</m:t>
          </m:r>
          <m:sSub>
            <m:sSubPr>
              <m:ctrlPr>
                <w:rPr>
                  <w:rFonts w:ascii="Cambria Math" w:hAnsi="Cambria Math" w:cs="TimesNewRomanPSMT"/>
                  <w:szCs w:val="22"/>
                  <w:lang w:val="en-GB"/>
                </w:rPr>
              </m:ctrlPr>
            </m:sSubPr>
            <m:e>
              <m:r>
                <m:rPr>
                  <m:sty m:val="p"/>
                </m:rPr>
                <w:rPr>
                  <w:rFonts w:ascii="Cambria Math" w:hAnsi="Cambria Math" w:cs="TimesNewRomanPSMT"/>
                  <w:szCs w:val="22"/>
                  <w:lang w:val="en-GB"/>
                </w:rPr>
                <m:t>Q</m:t>
              </m:r>
            </m:e>
            <m:sub>
              <m:r>
                <m:rPr>
                  <m:sty m:val="p"/>
                </m:rPr>
                <w:rPr>
                  <w:rFonts w:ascii="Cambria Math" w:hAnsi="Cambria Math" w:cs="TimesNewRomanPSMT"/>
                  <w:szCs w:val="22"/>
                  <w:lang w:val="en-GB"/>
                </w:rPr>
                <m:t>iw</m:t>
              </m:r>
            </m:sub>
          </m:sSub>
          <m:d>
            <m:dPr>
              <m:ctrlPr>
                <w:rPr>
                  <w:rFonts w:ascii="Cambria Math" w:hAnsi="Cambria Math" w:cs="TimesNewRomanPSMT"/>
                  <w:szCs w:val="22"/>
                  <w:lang w:val="en-GB"/>
                </w:rPr>
              </m:ctrlPr>
            </m:dPr>
            <m:e>
              <m:r>
                <m:rPr>
                  <m:sty m:val="p"/>
                </m:rPr>
                <w:rPr>
                  <w:rFonts w:ascii="Cambria Math" w:hAnsi="Cambria Math" w:cs="TimesNewRomanPSMT"/>
                  <w:szCs w:val="22"/>
                  <w:lang w:val="en-GB"/>
                </w:rPr>
                <m:t>y</m:t>
              </m:r>
            </m:e>
          </m:d>
          <m:sSub>
            <m:sSubPr>
              <m:ctrlPr>
                <w:rPr>
                  <w:rFonts w:ascii="Cambria Math" w:hAnsi="Cambria Math" w:cs="TimesNewRomanPSMT"/>
                  <w:szCs w:val="22"/>
                  <w:lang w:val="en-GB"/>
                </w:rPr>
              </m:ctrlPr>
            </m:sSubPr>
            <m:e>
              <m:d>
                <m:dPr>
                  <m:ctrlPr>
                    <w:rPr>
                      <w:rFonts w:ascii="Cambria Math" w:hAnsi="Cambria Math" w:cs="TimesNewRomanPSMT"/>
                      <w:szCs w:val="22"/>
                      <w:lang w:val="en-GB"/>
                    </w:rPr>
                  </m:ctrlPr>
                </m:dPr>
                <m:e>
                  <m:sSub>
                    <m:sSubPr>
                      <m:ctrlPr>
                        <w:rPr>
                          <w:rFonts w:ascii="Cambria Math" w:hAnsi="Cambria Math" w:cs="TimesNewRomanPSMT"/>
                          <w:szCs w:val="22"/>
                          <w:lang w:val="en-GB"/>
                        </w:rPr>
                      </m:ctrlPr>
                    </m:sSubPr>
                    <m:e>
                      <m:r>
                        <m:rPr>
                          <m:sty m:val="p"/>
                        </m:rPr>
                        <w:rPr>
                          <w:rFonts w:ascii="Cambria Math" w:hAnsi="Cambria Math" w:cs="TimesNewRomanPSMT"/>
                          <w:szCs w:val="22"/>
                          <w:lang w:val="en-GB"/>
                        </w:rPr>
                        <m:t>A</m:t>
                      </m:r>
                    </m:e>
                    <m:sub>
                      <m:r>
                        <m:rPr>
                          <m:sty m:val="p"/>
                        </m:rPr>
                        <w:rPr>
                          <w:rFonts w:ascii="Cambria Math" w:hAnsi="Cambria Math" w:cs="TimesNewRomanPSMT"/>
                          <w:szCs w:val="22"/>
                          <w:lang w:val="en-GB"/>
                        </w:rPr>
                        <m:t>h</m:t>
                      </m:r>
                    </m:sub>
                  </m:sSub>
                </m:e>
              </m:d>
            </m:e>
            <m:sub>
              <m:r>
                <m:rPr>
                  <m:sty m:val="p"/>
                </m:rPr>
                <w:rPr>
                  <w:rFonts w:ascii="Cambria Math" w:hAnsi="Cambria Math" w:cs="TimesNewRomanPSMT"/>
                  <w:szCs w:val="22"/>
                  <w:lang w:val="en-GB"/>
                </w:rPr>
                <m:t>i</m:t>
              </m:r>
            </m:sub>
          </m:sSub>
          <m:r>
            <m:rPr>
              <m:sty m:val="p"/>
            </m:rPr>
            <w:rPr>
              <w:rFonts w:ascii="Cambria Math" w:hAnsi="Cambria Math" w:cs="TimesNewRomanPSMT"/>
              <w:szCs w:val="22"/>
              <w:lang w:val="en-GB"/>
            </w:rPr>
            <m:t xml:space="preserve"> ρ g h</m:t>
          </m:r>
          <m:func>
            <m:funcPr>
              <m:ctrlPr>
                <w:rPr>
                  <w:rFonts w:ascii="Cambria Math" w:hAnsi="Cambria Math" w:cs="TimesNewRomanPSMT"/>
                  <w:szCs w:val="22"/>
                  <w:lang w:val="en-GB"/>
                </w:rPr>
              </m:ctrlPr>
            </m:funcPr>
            <m:fName>
              <m:r>
                <m:rPr>
                  <m:sty m:val="p"/>
                </m:rPr>
                <w:rPr>
                  <w:rFonts w:ascii="Cambria Math" w:hAnsi="Cambria Math" w:cs="TimesNewRomanPSMT"/>
                  <w:szCs w:val="22"/>
                  <w:lang w:val="en-GB"/>
                </w:rPr>
                <m:t>cos</m:t>
              </m:r>
            </m:fName>
            <m:e>
              <m:r>
                <m:rPr>
                  <m:sty m:val="p"/>
                </m:rPr>
                <w:rPr>
                  <w:rFonts w:ascii="Cambria Math" w:hAnsi="Cambria Math" w:cs="TimesNewRomanPSMT"/>
                  <w:szCs w:val="22"/>
                  <w:lang w:val="en-GB"/>
                </w:rPr>
                <m:t>ϕ</m:t>
              </m:r>
            </m:e>
          </m:func>
        </m:oMath>
      </m:oMathPara>
    </w:p>
    <w:p w14:paraId="5B6C5133" w14:textId="7E0A922F" w:rsidR="00FF7C43" w:rsidRPr="00DD206E" w:rsidRDefault="002364C4" w:rsidP="002364C4">
      <w:pPr>
        <w:spacing w:line="240" w:lineRule="auto"/>
        <w:ind w:firstLine="284"/>
        <w:rPr>
          <w:lang w:val="en-GB"/>
        </w:rPr>
      </w:pPr>
      <w:r w:rsidRPr="00DD206E">
        <w:rPr>
          <w:lang w:val="en-GB"/>
        </w:rPr>
        <w:t xml:space="preserve">Figure 1 </w:t>
      </w:r>
      <w:r w:rsidR="007565A1" w:rsidRPr="00DD206E">
        <w:rPr>
          <w:lang w:val="en-GB"/>
        </w:rPr>
        <w:t xml:space="preserve">demonstrates the plan and sectional elevation of </w:t>
      </w:r>
      <w:r w:rsidR="00803032" w:rsidRPr="00DD206E">
        <w:rPr>
          <w:lang w:val="en-GB"/>
        </w:rPr>
        <w:t xml:space="preserve">the </w:t>
      </w:r>
      <w:r w:rsidR="007565A1" w:rsidRPr="00DD206E">
        <w:rPr>
          <w:lang w:val="en-GB"/>
        </w:rPr>
        <w:t xml:space="preserve">circular water tank. The lateral hydrodynamic impulsive pressure will be maximum when </w:t>
      </w:r>
      <w:r w:rsidR="007565A1" w:rsidRPr="00DD206E">
        <w:rPr>
          <w:lang w:val="en-GB"/>
        </w:rPr>
        <w:sym w:font="Symbol" w:char="F046"/>
      </w:r>
      <w:r w:rsidRPr="00DD206E">
        <w:rPr>
          <w:lang w:val="en-GB"/>
        </w:rPr>
        <w:t xml:space="preserve"> </w:t>
      </w:r>
      <w:r w:rsidR="007565A1" w:rsidRPr="00DD206E">
        <w:rPr>
          <w:lang w:val="en-GB"/>
        </w:rPr>
        <w:t>=</w:t>
      </w:r>
      <w:r w:rsidRPr="00DD206E">
        <w:rPr>
          <w:lang w:val="en-GB"/>
        </w:rPr>
        <w:t xml:space="preserve"> </w:t>
      </w:r>
      <w:r w:rsidR="007565A1" w:rsidRPr="00DD206E">
        <w:rPr>
          <w:lang w:val="en-GB"/>
        </w:rPr>
        <w:t xml:space="preserve">0. </w:t>
      </w:r>
      <w:r w:rsidR="00FF7C43" w:rsidRPr="00DD206E">
        <w:rPr>
          <w:lang w:val="en-GB"/>
        </w:rPr>
        <w:t xml:space="preserve">The symbol </w:t>
      </w:r>
      <w:proofErr w:type="spellStart"/>
      <w:r w:rsidR="00FF7C43" w:rsidRPr="00DD206E">
        <w:rPr>
          <w:lang w:val="en-GB"/>
        </w:rPr>
        <w:t>Q</w:t>
      </w:r>
      <w:r w:rsidR="00FF7C43" w:rsidRPr="00DD206E">
        <w:rPr>
          <w:vertAlign w:val="subscript"/>
          <w:lang w:val="en-GB"/>
        </w:rPr>
        <w:t>iw</w:t>
      </w:r>
      <w:proofErr w:type="spellEnd"/>
      <w:r w:rsidR="00FF7C43" w:rsidRPr="00DD206E">
        <w:rPr>
          <w:lang w:val="en-GB"/>
        </w:rPr>
        <w:t>(y)</w:t>
      </w:r>
      <w:r w:rsidR="00384451" w:rsidRPr="00DD206E">
        <w:rPr>
          <w:lang w:val="en-GB"/>
        </w:rPr>
        <w:t xml:space="preserve"> (</w:t>
      </w:r>
      <w:r w:rsidR="004C6061">
        <w:rPr>
          <w:lang w:val="en-GB"/>
        </w:rPr>
        <w:t>Bureau of Indian Standards</w:t>
      </w:r>
      <w:r w:rsidR="00384451" w:rsidRPr="00DD206E">
        <w:rPr>
          <w:lang w:val="en-GB"/>
        </w:rPr>
        <w:t xml:space="preserve"> 2014) </w:t>
      </w:r>
      <w:r w:rsidR="00FF7C43" w:rsidRPr="00DD206E">
        <w:rPr>
          <w:lang w:val="en-GB"/>
        </w:rPr>
        <w:t>denotes the coefficient of impulsive hydrodynamic pressure on a wall, which can be determined using the following formula.</w:t>
      </w:r>
    </w:p>
    <w:p w14:paraId="2E851DC4" w14:textId="509412A5" w:rsidR="007B2F3E" w:rsidRPr="00DD206E" w:rsidRDefault="00000000" w:rsidP="00D441E8">
      <w:pPr>
        <w:spacing w:before="120" w:after="120" w:line="240" w:lineRule="auto"/>
        <w:rPr>
          <w:rFonts w:ascii="TimesNewRomanPSMT" w:hAnsi="TimesNewRomanPSMT" w:cs="TimesNewRomanPSMT"/>
          <w:iCs/>
          <w:szCs w:val="22"/>
          <w:lang w:val="en-GB"/>
        </w:rPr>
      </w:pPr>
      <m:oMathPara>
        <m:oMath>
          <m:sSub>
            <m:sSubPr>
              <m:ctrlPr>
                <w:rPr>
                  <w:rFonts w:ascii="Cambria Math" w:hAnsi="Cambria Math" w:cs="TimesNewRomanPSMT"/>
                  <w:iCs/>
                  <w:szCs w:val="22"/>
                  <w:lang w:val="en-GB"/>
                </w:rPr>
              </m:ctrlPr>
            </m:sSubPr>
            <m:e>
              <m:r>
                <m:rPr>
                  <m:sty m:val="p"/>
                </m:rPr>
                <w:rPr>
                  <w:rFonts w:ascii="Cambria Math" w:hAnsi="Cambria Math" w:cs="TimesNewRomanPSMT"/>
                  <w:szCs w:val="22"/>
                  <w:lang w:val="en-GB"/>
                </w:rPr>
                <m:t>Q</m:t>
              </m:r>
            </m:e>
            <m:sub>
              <m:r>
                <m:rPr>
                  <m:sty m:val="p"/>
                </m:rPr>
                <w:rPr>
                  <w:rFonts w:ascii="Cambria Math" w:hAnsi="Cambria Math" w:cs="TimesNewRomanPSMT"/>
                  <w:szCs w:val="22"/>
                  <w:lang w:val="en-GB"/>
                </w:rPr>
                <m:t>iw</m:t>
              </m:r>
            </m:sub>
          </m:sSub>
          <m:d>
            <m:dPr>
              <m:ctrlPr>
                <w:rPr>
                  <w:rFonts w:ascii="Cambria Math" w:hAnsi="Cambria Math" w:cs="TimesNewRomanPSMT"/>
                  <w:iCs/>
                  <w:szCs w:val="22"/>
                  <w:lang w:val="en-GB"/>
                </w:rPr>
              </m:ctrlPr>
            </m:dPr>
            <m:e>
              <m:r>
                <m:rPr>
                  <m:sty m:val="p"/>
                </m:rPr>
                <w:rPr>
                  <w:rFonts w:ascii="Cambria Math" w:hAnsi="Cambria Math" w:cs="TimesNewRomanPSMT"/>
                  <w:szCs w:val="22"/>
                  <w:lang w:val="en-GB"/>
                </w:rPr>
                <m:t>y</m:t>
              </m:r>
            </m:e>
          </m:d>
          <m:r>
            <m:rPr>
              <m:sty m:val="p"/>
            </m:rPr>
            <w:rPr>
              <w:rFonts w:ascii="Cambria Math" w:hAnsi="Cambria Math" w:cs="TimesNewRomanPSMT"/>
              <w:szCs w:val="22"/>
              <w:lang w:val="en-GB"/>
            </w:rPr>
            <m:t>=0.866</m:t>
          </m:r>
          <m:d>
            <m:dPr>
              <m:begChr m:val="["/>
              <m:endChr m:val="]"/>
              <m:ctrlPr>
                <w:rPr>
                  <w:rFonts w:ascii="Cambria Math" w:hAnsi="Cambria Math" w:cs="TimesNewRomanPSMT"/>
                  <w:iCs/>
                  <w:szCs w:val="22"/>
                  <w:lang w:val="en-GB"/>
                </w:rPr>
              </m:ctrlPr>
            </m:dPr>
            <m:e>
              <m:r>
                <m:rPr>
                  <m:sty m:val="p"/>
                </m:rPr>
                <w:rPr>
                  <w:rFonts w:ascii="Cambria Math" w:hAnsi="Cambria Math" w:cs="TimesNewRomanPSMT"/>
                  <w:szCs w:val="22"/>
                  <w:lang w:val="en-GB"/>
                </w:rPr>
                <m:t>1-</m:t>
              </m:r>
              <m:sSup>
                <m:sSupPr>
                  <m:ctrlPr>
                    <w:rPr>
                      <w:rFonts w:ascii="Cambria Math" w:hAnsi="Cambria Math" w:cs="TimesNewRomanPSMT"/>
                      <w:iCs/>
                      <w:szCs w:val="22"/>
                      <w:lang w:val="en-GB"/>
                    </w:rPr>
                  </m:ctrlPr>
                </m:sSupPr>
                <m:e>
                  <m:d>
                    <m:dPr>
                      <m:ctrlPr>
                        <w:rPr>
                          <w:rFonts w:ascii="Cambria Math" w:hAnsi="Cambria Math" w:cs="TimesNewRomanPSMT"/>
                          <w:iCs/>
                          <w:szCs w:val="22"/>
                          <w:lang w:val="en-GB"/>
                        </w:rPr>
                      </m:ctrlPr>
                    </m:dPr>
                    <m:e>
                      <m:f>
                        <m:fPr>
                          <m:ctrlPr>
                            <w:rPr>
                              <w:rFonts w:ascii="Cambria Math" w:hAnsi="Cambria Math" w:cs="TimesNewRomanPSMT"/>
                              <w:iCs/>
                              <w:szCs w:val="22"/>
                              <w:lang w:val="en-GB"/>
                            </w:rPr>
                          </m:ctrlPr>
                        </m:fPr>
                        <m:num>
                          <m:r>
                            <m:rPr>
                              <m:sty m:val="p"/>
                            </m:rPr>
                            <w:rPr>
                              <w:rFonts w:ascii="Cambria Math" w:hAnsi="Cambria Math" w:cs="TimesNewRomanPSMT"/>
                              <w:szCs w:val="22"/>
                              <w:lang w:val="en-GB"/>
                            </w:rPr>
                            <m:t>y</m:t>
                          </m:r>
                        </m:num>
                        <m:den>
                          <m:r>
                            <m:rPr>
                              <m:sty m:val="p"/>
                            </m:rPr>
                            <w:rPr>
                              <w:rFonts w:ascii="Cambria Math" w:hAnsi="Cambria Math" w:cs="TimesNewRomanPSMT"/>
                              <w:szCs w:val="22"/>
                              <w:lang w:val="en-GB"/>
                            </w:rPr>
                            <m:t>h</m:t>
                          </m:r>
                        </m:den>
                      </m:f>
                    </m:e>
                  </m:d>
                </m:e>
                <m:sup>
                  <m:r>
                    <m:rPr>
                      <m:sty m:val="p"/>
                    </m:rPr>
                    <w:rPr>
                      <w:rFonts w:ascii="Cambria Math" w:hAnsi="Cambria Math" w:cs="TimesNewRomanPSMT"/>
                      <w:szCs w:val="22"/>
                      <w:lang w:val="en-GB"/>
                    </w:rPr>
                    <m:t>2</m:t>
                  </m:r>
                </m:sup>
              </m:sSup>
            </m:e>
          </m:d>
          <m:func>
            <m:funcPr>
              <m:ctrlPr>
                <w:rPr>
                  <w:rFonts w:ascii="Cambria Math" w:hAnsi="Cambria Math" w:cs="TimesNewRomanPSMT"/>
                  <w:iCs/>
                  <w:szCs w:val="22"/>
                  <w:lang w:val="en-GB"/>
                </w:rPr>
              </m:ctrlPr>
            </m:funcPr>
            <m:fName>
              <m:r>
                <m:rPr>
                  <m:sty m:val="p"/>
                </m:rPr>
                <w:rPr>
                  <w:rFonts w:ascii="Cambria Math" w:hAnsi="Cambria Math" w:cs="TimesNewRomanPSMT"/>
                  <w:szCs w:val="22"/>
                  <w:lang w:val="en-GB"/>
                </w:rPr>
                <m:t>tanh</m:t>
              </m:r>
            </m:fName>
            <m:e>
              <m:d>
                <m:dPr>
                  <m:ctrlPr>
                    <w:rPr>
                      <w:rFonts w:ascii="Cambria Math" w:hAnsi="Cambria Math" w:cs="TimesNewRomanPSMT"/>
                      <w:iCs/>
                      <w:szCs w:val="22"/>
                      <w:lang w:val="en-GB"/>
                    </w:rPr>
                  </m:ctrlPr>
                </m:dPr>
                <m:e>
                  <m:r>
                    <m:rPr>
                      <m:sty m:val="p"/>
                    </m:rPr>
                    <w:rPr>
                      <w:rFonts w:ascii="Cambria Math" w:hAnsi="Cambria Math" w:cs="TimesNewRomanPSMT"/>
                      <w:szCs w:val="22"/>
                      <w:lang w:val="en-GB"/>
                    </w:rPr>
                    <m:t>0.866</m:t>
                  </m:r>
                  <m:f>
                    <m:fPr>
                      <m:ctrlPr>
                        <w:rPr>
                          <w:rFonts w:ascii="Cambria Math" w:hAnsi="Cambria Math" w:cs="TimesNewRomanPSMT"/>
                          <w:iCs/>
                          <w:szCs w:val="22"/>
                          <w:lang w:val="en-GB"/>
                        </w:rPr>
                      </m:ctrlPr>
                    </m:fPr>
                    <m:num>
                      <m:r>
                        <m:rPr>
                          <m:sty m:val="p"/>
                        </m:rPr>
                        <w:rPr>
                          <w:rFonts w:ascii="Cambria Math" w:hAnsi="Cambria Math" w:cs="TimesNewRomanPSMT"/>
                          <w:szCs w:val="22"/>
                          <w:lang w:val="en-GB"/>
                        </w:rPr>
                        <m:t>D</m:t>
                      </m:r>
                    </m:num>
                    <m:den>
                      <m:r>
                        <m:rPr>
                          <m:sty m:val="p"/>
                        </m:rPr>
                        <w:rPr>
                          <w:rFonts w:ascii="Cambria Math" w:hAnsi="Cambria Math" w:cs="TimesNewRomanPSMT"/>
                          <w:szCs w:val="22"/>
                          <w:lang w:val="en-GB"/>
                        </w:rPr>
                        <m:t>h</m:t>
                      </m:r>
                    </m:den>
                  </m:f>
                </m:e>
              </m:d>
            </m:e>
          </m:func>
        </m:oMath>
      </m:oMathPara>
    </w:p>
    <w:p w14:paraId="488A3479" w14:textId="77777777" w:rsidR="00255358" w:rsidRPr="00DD206E" w:rsidRDefault="001671E7" w:rsidP="003D4BE7">
      <w:pPr>
        <w:keepNext/>
        <w:spacing w:line="240" w:lineRule="auto"/>
        <w:jc w:val="center"/>
        <w:rPr>
          <w:lang w:val="en-GB"/>
        </w:rPr>
      </w:pPr>
      <w:r w:rsidRPr="00DD206E">
        <w:rPr>
          <w:noProof/>
          <w:lang w:val="en-GB"/>
        </w:rPr>
        <w:drawing>
          <wp:inline distT="0" distB="0" distL="0" distR="0" wp14:anchorId="3B6C62D7" wp14:editId="0C4EF0BC">
            <wp:extent cx="3887585" cy="1463040"/>
            <wp:effectExtent l="0" t="0" r="0" b="0"/>
            <wp:docPr id="31844690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87585" cy="1463040"/>
                    </a:xfrm>
                    <a:prstGeom prst="rect">
                      <a:avLst/>
                    </a:prstGeom>
                    <a:noFill/>
                    <a:ln>
                      <a:noFill/>
                    </a:ln>
                  </pic:spPr>
                </pic:pic>
              </a:graphicData>
            </a:graphic>
          </wp:inline>
        </w:drawing>
      </w:r>
    </w:p>
    <w:p w14:paraId="3C0FE7EE" w14:textId="0091830C" w:rsidR="00CF6328" w:rsidRPr="00DD206E" w:rsidRDefault="00255358" w:rsidP="001239BC">
      <w:pPr>
        <w:pStyle w:val="Rrys"/>
        <w:rPr>
          <w:lang w:val="en-GB"/>
        </w:rPr>
      </w:pPr>
      <w:bookmarkStart w:id="11" w:name="_Ref169163120"/>
      <w:r w:rsidRPr="00DD206E">
        <w:rPr>
          <w:b/>
          <w:lang w:val="en-GB"/>
        </w:rPr>
        <w:t>Fig</w:t>
      </w:r>
      <w:r w:rsidR="003D4BE7" w:rsidRPr="00DD206E">
        <w:rPr>
          <w:b/>
          <w:bCs/>
          <w:lang w:val="en-GB"/>
        </w:rPr>
        <w:t>.</w:t>
      </w:r>
      <w:r w:rsidRPr="00DD206E">
        <w:rPr>
          <w:b/>
          <w:lang w:val="en-GB"/>
        </w:rPr>
        <w:t xml:space="preserve"> </w:t>
      </w:r>
      <w:r w:rsidRPr="00DD206E">
        <w:rPr>
          <w:b/>
          <w:bCs/>
          <w:lang w:val="en-GB"/>
        </w:rPr>
        <w:fldChar w:fldCharType="begin"/>
      </w:r>
      <w:r w:rsidRPr="00DD206E">
        <w:rPr>
          <w:b/>
          <w:lang w:val="en-GB"/>
        </w:rPr>
        <w:instrText xml:space="preserve"> SEQ Figure \* ARABIC </w:instrText>
      </w:r>
      <w:r w:rsidRPr="00DD206E">
        <w:rPr>
          <w:b/>
          <w:bCs/>
          <w:lang w:val="en-GB"/>
        </w:rPr>
        <w:fldChar w:fldCharType="separate"/>
      </w:r>
      <w:r w:rsidR="009765CE">
        <w:rPr>
          <w:b/>
          <w:noProof/>
          <w:lang w:val="en-GB"/>
        </w:rPr>
        <w:t>1</w:t>
      </w:r>
      <w:r w:rsidRPr="00DD206E">
        <w:rPr>
          <w:b/>
          <w:bCs/>
          <w:lang w:val="en-GB"/>
        </w:rPr>
        <w:fldChar w:fldCharType="end"/>
      </w:r>
      <w:bookmarkEnd w:id="11"/>
      <w:r w:rsidR="003D4BE7" w:rsidRPr="00DD206E">
        <w:rPr>
          <w:b/>
          <w:bCs/>
          <w:lang w:val="en-GB"/>
        </w:rPr>
        <w:t>.</w:t>
      </w:r>
      <w:r w:rsidRPr="00DD206E">
        <w:rPr>
          <w:lang w:val="en-GB"/>
        </w:rPr>
        <w:t xml:space="preserve"> Geometry of Circular Tank for calculation of Hydrodynamic pressure on wall of Circular Water tank</w:t>
      </w:r>
    </w:p>
    <w:p w14:paraId="231D2E7C" w14:textId="77777777" w:rsidR="001671E7" w:rsidRPr="00DD206E" w:rsidRDefault="001671E7" w:rsidP="003D4BE7">
      <w:pPr>
        <w:spacing w:line="240" w:lineRule="auto"/>
        <w:rPr>
          <w:rFonts w:ascii="TimesNewRomanPSMT" w:hAnsi="TimesNewRomanPSMT" w:cs="TimesNewRomanPSMT"/>
          <w:szCs w:val="22"/>
          <w:lang w:val="en-GB"/>
        </w:rPr>
      </w:pPr>
    </w:p>
    <w:p w14:paraId="04E9FC3B" w14:textId="6E9DF0FB" w:rsidR="002124FD" w:rsidRPr="00DD206E" w:rsidRDefault="001239BC" w:rsidP="001239BC">
      <w:pPr>
        <w:pStyle w:val="Rn3"/>
        <w:rPr>
          <w:lang w:val="en-GB"/>
        </w:rPr>
      </w:pPr>
      <w:r w:rsidRPr="00DD206E">
        <w:rPr>
          <w:lang w:val="en-GB"/>
        </w:rPr>
        <w:t>1.2.3.</w:t>
      </w:r>
      <w:r w:rsidR="00763CFA" w:rsidRPr="00DD206E">
        <w:rPr>
          <w:lang w:val="en-GB"/>
        </w:rPr>
        <w:t xml:space="preserve"> </w:t>
      </w:r>
      <w:r w:rsidR="002124FD" w:rsidRPr="00DD206E">
        <w:rPr>
          <w:lang w:val="en-GB"/>
        </w:rPr>
        <w:t xml:space="preserve">Impulsive hydrodynamic pressure on the base slab </w:t>
      </w:r>
      <w:r w:rsidR="00651082" w:rsidRPr="00DD206E">
        <w:rPr>
          <w:lang w:val="en-GB"/>
        </w:rPr>
        <w:t>(</w:t>
      </w:r>
      <w:proofErr w:type="spellStart"/>
      <w:r w:rsidR="00D441E8">
        <w:rPr>
          <w:lang w:val="en-GB"/>
        </w:rPr>
        <w:t>p</w:t>
      </w:r>
      <w:r w:rsidR="00651082" w:rsidRPr="00D441E8">
        <w:rPr>
          <w:vertAlign w:val="subscript"/>
          <w:lang w:val="en-GB"/>
        </w:rPr>
        <w:t>ib</w:t>
      </w:r>
      <w:proofErr w:type="spellEnd"/>
      <w:r w:rsidR="00651082" w:rsidRPr="00DD206E">
        <w:rPr>
          <w:lang w:val="en-GB"/>
        </w:rPr>
        <w:t>)</w:t>
      </w:r>
    </w:p>
    <w:p w14:paraId="4DA28C98" w14:textId="45A223FD" w:rsidR="00AC34AD" w:rsidRPr="00D441E8" w:rsidRDefault="00AC34AD" w:rsidP="00695864">
      <w:pPr>
        <w:spacing w:line="240" w:lineRule="auto"/>
        <w:ind w:firstLine="284"/>
        <w:rPr>
          <w:spacing w:val="-2"/>
          <w:lang w:val="en-GB"/>
        </w:rPr>
      </w:pPr>
      <w:r w:rsidRPr="00D441E8">
        <w:rPr>
          <w:spacing w:val="-2"/>
          <w:lang w:val="en-GB"/>
        </w:rPr>
        <w:t>Impulsive hydrodynamic pressure</w:t>
      </w:r>
      <w:r w:rsidR="00C455B0" w:rsidRPr="00D441E8">
        <w:rPr>
          <w:spacing w:val="-2"/>
          <w:lang w:val="en-GB"/>
        </w:rPr>
        <w:t xml:space="preserve"> (</w:t>
      </w:r>
      <w:proofErr w:type="spellStart"/>
      <w:r w:rsidR="00D441E8" w:rsidRPr="00D441E8">
        <w:rPr>
          <w:spacing w:val="-2"/>
          <w:lang w:val="en-GB"/>
        </w:rPr>
        <w:t>p</w:t>
      </w:r>
      <w:r w:rsidR="00C455B0" w:rsidRPr="00D441E8">
        <w:rPr>
          <w:spacing w:val="-2"/>
          <w:vertAlign w:val="subscript"/>
          <w:lang w:val="en-GB"/>
        </w:rPr>
        <w:t>ib</w:t>
      </w:r>
      <w:proofErr w:type="spellEnd"/>
      <w:r w:rsidR="00C455B0" w:rsidRPr="00D441E8">
        <w:rPr>
          <w:spacing w:val="-2"/>
          <w:lang w:val="en-GB"/>
        </w:rPr>
        <w:t>)</w:t>
      </w:r>
      <w:r w:rsidR="00384451" w:rsidRPr="00D441E8">
        <w:rPr>
          <w:spacing w:val="-2"/>
          <w:lang w:val="en-GB"/>
        </w:rPr>
        <w:t xml:space="preserve"> (</w:t>
      </w:r>
      <w:r w:rsidR="004C6061" w:rsidRPr="00D441E8">
        <w:rPr>
          <w:spacing w:val="-2"/>
          <w:lang w:val="en-GB"/>
        </w:rPr>
        <w:t>Bureau of Indian Standards</w:t>
      </w:r>
      <w:r w:rsidR="00384451" w:rsidRPr="00D441E8">
        <w:rPr>
          <w:spacing w:val="-2"/>
          <w:lang w:val="en-GB"/>
        </w:rPr>
        <w:t xml:space="preserve"> 2014)</w:t>
      </w:r>
      <w:r w:rsidR="00695864" w:rsidRPr="00D441E8">
        <w:rPr>
          <w:spacing w:val="-2"/>
          <w:lang w:val="en-GB"/>
        </w:rPr>
        <w:t xml:space="preserve"> </w:t>
      </w:r>
      <w:r w:rsidRPr="00D441E8">
        <w:rPr>
          <w:spacing w:val="-2"/>
          <w:lang w:val="en-GB"/>
        </w:rPr>
        <w:t xml:space="preserve">on the base slab in </w:t>
      </w:r>
      <w:r w:rsidR="00014764">
        <w:rPr>
          <w:spacing w:val="-2"/>
          <w:lang w:val="en-GB"/>
        </w:rPr>
        <w:t xml:space="preserve">a </w:t>
      </w:r>
      <w:r w:rsidRPr="00D441E8">
        <w:rPr>
          <w:spacing w:val="-2"/>
          <w:lang w:val="en-GB"/>
        </w:rPr>
        <w:t>vertical direction (y = 0) on a strip of length l</w:t>
      </w:r>
      <w:r w:rsidR="00014764">
        <w:rPr>
          <w:spacing w:val="-2"/>
          <w:lang w:val="en-GB"/>
        </w:rPr>
        <w:t>'</w:t>
      </w:r>
      <w:r w:rsidRPr="00D441E8">
        <w:rPr>
          <w:spacing w:val="-2"/>
          <w:lang w:val="en-GB"/>
        </w:rPr>
        <w:t xml:space="preserve"> is given by (Refer</w:t>
      </w:r>
      <w:r w:rsidR="00D441E8" w:rsidRPr="00D441E8">
        <w:rPr>
          <w:spacing w:val="-2"/>
          <w:lang w:val="en-GB"/>
        </w:rPr>
        <w:t xml:space="preserve"> Figure 2</w:t>
      </w:r>
      <w:r w:rsidRPr="00D441E8">
        <w:rPr>
          <w:spacing w:val="-2"/>
          <w:lang w:val="en-GB"/>
        </w:rPr>
        <w:t>)</w:t>
      </w:r>
      <w:r w:rsidR="007951BD" w:rsidRPr="00D441E8">
        <w:rPr>
          <w:spacing w:val="-2"/>
          <w:lang w:val="en-GB"/>
        </w:rPr>
        <w:t xml:space="preserve"> </w:t>
      </w:r>
      <w:r w:rsidR="00014764">
        <w:rPr>
          <w:spacing w:val="-2"/>
          <w:lang w:val="en-GB"/>
        </w:rPr>
        <w:t xml:space="preserve">and </w:t>
      </w:r>
      <w:r w:rsidR="007951BD" w:rsidRPr="00D441E8">
        <w:rPr>
          <w:spacing w:val="-2"/>
          <w:lang w:val="en-GB"/>
        </w:rPr>
        <w:t>can be calculated by using the following formula.</w:t>
      </w:r>
    </w:p>
    <w:p w14:paraId="6FF870BB" w14:textId="4643DDEA" w:rsidR="00AC34AD" w:rsidRPr="00DD206E" w:rsidRDefault="00000000" w:rsidP="00D441E8">
      <w:pPr>
        <w:spacing w:before="120" w:after="120" w:line="240" w:lineRule="auto"/>
        <w:rPr>
          <w:rFonts w:ascii="TimesNewRomanPSMT" w:hAnsi="TimesNewRomanPSMT" w:cs="TimesNewRomanPSMT"/>
          <w:iCs/>
          <w:szCs w:val="22"/>
          <w:lang w:val="en-GB"/>
        </w:rPr>
      </w:pPr>
      <m:oMathPara>
        <m:oMath>
          <m:sSub>
            <m:sSubPr>
              <m:ctrlPr>
                <w:rPr>
                  <w:rFonts w:ascii="Cambria Math" w:hAnsi="Cambria Math" w:cs="TimesNewRomanPSMT"/>
                  <w:iCs/>
                  <w:szCs w:val="22"/>
                  <w:lang w:val="en-GB"/>
                </w:rPr>
              </m:ctrlPr>
            </m:sSubPr>
            <m:e>
              <m:r>
                <m:rPr>
                  <m:sty m:val="p"/>
                </m:rPr>
                <w:rPr>
                  <w:rFonts w:ascii="Cambria Math" w:hAnsi="Cambria Math" w:cs="TimesNewRomanPSMT"/>
                  <w:szCs w:val="22"/>
                  <w:lang w:val="en-GB"/>
                </w:rPr>
                <m:t>p</m:t>
              </m:r>
            </m:e>
            <m:sub>
              <m:r>
                <m:rPr>
                  <m:sty m:val="p"/>
                </m:rPr>
                <w:rPr>
                  <w:rFonts w:ascii="Cambria Math" w:hAnsi="Cambria Math" w:cs="TimesNewRomanPSMT"/>
                  <w:szCs w:val="22"/>
                  <w:lang w:val="en-GB"/>
                </w:rPr>
                <m:t>ib</m:t>
              </m:r>
            </m:sub>
          </m:sSub>
          <m:r>
            <m:rPr>
              <m:sty m:val="p"/>
            </m:rPr>
            <w:rPr>
              <w:rFonts w:ascii="Cambria Math" w:hAnsi="Cambria Math" w:cs="TimesNewRomanPSMT"/>
              <w:szCs w:val="22"/>
              <w:lang w:val="en-GB"/>
            </w:rPr>
            <m:t>=0.866</m:t>
          </m:r>
          <m:sSub>
            <m:sSubPr>
              <m:ctrlPr>
                <w:rPr>
                  <w:rFonts w:ascii="Cambria Math" w:hAnsi="Cambria Math" w:cs="TimesNewRomanPSMT"/>
                  <w:iCs/>
                  <w:szCs w:val="22"/>
                  <w:lang w:val="en-GB"/>
                </w:rPr>
              </m:ctrlPr>
            </m:sSubPr>
            <m:e>
              <m:d>
                <m:dPr>
                  <m:ctrlPr>
                    <w:rPr>
                      <w:rFonts w:ascii="Cambria Math" w:hAnsi="Cambria Math" w:cs="TimesNewRomanPSMT"/>
                      <w:iCs/>
                      <w:szCs w:val="22"/>
                      <w:lang w:val="en-GB"/>
                    </w:rPr>
                  </m:ctrlPr>
                </m:dPr>
                <m:e>
                  <m:sSub>
                    <m:sSubPr>
                      <m:ctrlPr>
                        <w:rPr>
                          <w:rFonts w:ascii="Cambria Math" w:hAnsi="Cambria Math" w:cs="TimesNewRomanPSMT"/>
                          <w:iCs/>
                          <w:szCs w:val="22"/>
                          <w:lang w:val="en-GB"/>
                        </w:rPr>
                      </m:ctrlPr>
                    </m:sSubPr>
                    <m:e>
                      <m:r>
                        <m:rPr>
                          <m:sty m:val="p"/>
                        </m:rPr>
                        <w:rPr>
                          <w:rFonts w:ascii="Cambria Math" w:hAnsi="Cambria Math" w:cs="TimesNewRomanPSMT"/>
                          <w:szCs w:val="22"/>
                          <w:lang w:val="en-GB"/>
                        </w:rPr>
                        <m:t>A</m:t>
                      </m:r>
                    </m:e>
                    <m:sub>
                      <m:r>
                        <m:rPr>
                          <m:sty m:val="p"/>
                        </m:rPr>
                        <w:rPr>
                          <w:rFonts w:ascii="Cambria Math" w:hAnsi="Cambria Math" w:cs="TimesNewRomanPSMT"/>
                          <w:szCs w:val="22"/>
                          <w:lang w:val="en-GB"/>
                        </w:rPr>
                        <m:t>h</m:t>
                      </m:r>
                    </m:sub>
                  </m:sSub>
                </m:e>
              </m:d>
            </m:e>
            <m:sub>
              <m:r>
                <m:rPr>
                  <m:sty m:val="p"/>
                </m:rPr>
                <w:rPr>
                  <w:rFonts w:ascii="Cambria Math" w:hAnsi="Cambria Math" w:cs="TimesNewRomanPSMT"/>
                  <w:szCs w:val="22"/>
                  <w:lang w:val="en-GB"/>
                </w:rPr>
                <m:t>i</m:t>
              </m:r>
            </m:sub>
          </m:sSub>
          <m:r>
            <m:rPr>
              <m:sty m:val="p"/>
            </m:rPr>
            <w:rPr>
              <w:rFonts w:ascii="Cambria Math" w:hAnsi="Cambria Math" w:cs="TimesNewRomanPSMT"/>
              <w:szCs w:val="22"/>
              <w:lang w:val="en-GB"/>
            </w:rPr>
            <m:t xml:space="preserve"> ρ g h </m:t>
          </m:r>
          <m:f>
            <m:fPr>
              <m:ctrlPr>
                <w:rPr>
                  <w:rFonts w:ascii="Cambria Math" w:hAnsi="Cambria Math" w:cs="TimesNewRomanPSMT"/>
                  <w:iCs/>
                  <w:szCs w:val="22"/>
                  <w:lang w:val="en-GB"/>
                </w:rPr>
              </m:ctrlPr>
            </m:fPr>
            <m:num>
              <m:r>
                <m:rPr>
                  <m:sty m:val="p"/>
                </m:rPr>
                <w:rPr>
                  <w:rFonts w:ascii="Cambria Math" w:hAnsi="Cambria Math" w:cs="TimesNewRomanPSMT"/>
                  <w:szCs w:val="22"/>
                  <w:lang w:val="en-GB"/>
                </w:rPr>
                <m:t>sinh</m:t>
              </m:r>
              <m:d>
                <m:dPr>
                  <m:ctrlPr>
                    <w:rPr>
                      <w:rFonts w:ascii="Cambria Math" w:hAnsi="Cambria Math" w:cs="TimesNewRomanPSMT"/>
                      <w:iCs/>
                      <w:szCs w:val="22"/>
                      <w:lang w:val="en-GB"/>
                    </w:rPr>
                  </m:ctrlPr>
                </m:dPr>
                <m:e>
                  <m:r>
                    <m:rPr>
                      <m:sty m:val="p"/>
                    </m:rPr>
                    <w:rPr>
                      <w:rFonts w:ascii="Cambria Math" w:hAnsi="Cambria Math" w:cs="TimesNewRomanPSMT"/>
                      <w:szCs w:val="22"/>
                      <w:lang w:val="en-GB"/>
                    </w:rPr>
                    <m:t xml:space="preserve">1.732 </m:t>
                  </m:r>
                  <m:f>
                    <m:fPr>
                      <m:ctrlPr>
                        <w:rPr>
                          <w:rFonts w:ascii="Cambria Math" w:hAnsi="Cambria Math" w:cs="TimesNewRomanPSMT"/>
                          <w:iCs/>
                          <w:szCs w:val="22"/>
                          <w:lang w:val="en-GB"/>
                        </w:rPr>
                      </m:ctrlPr>
                    </m:fPr>
                    <m:num>
                      <m:r>
                        <m:rPr>
                          <m:sty m:val="p"/>
                        </m:rPr>
                        <w:rPr>
                          <w:rFonts w:ascii="Cambria Math" w:hAnsi="Cambria Math" w:cs="TimesNewRomanPSMT"/>
                          <w:szCs w:val="22"/>
                          <w:lang w:val="en-GB"/>
                        </w:rPr>
                        <m:t>x</m:t>
                      </m:r>
                    </m:num>
                    <m:den>
                      <m:r>
                        <m:rPr>
                          <m:sty m:val="p"/>
                        </m:rPr>
                        <w:rPr>
                          <w:rFonts w:ascii="Cambria Math" w:hAnsi="Cambria Math" w:cs="TimesNewRomanPSMT"/>
                          <w:szCs w:val="22"/>
                          <w:lang w:val="en-GB"/>
                        </w:rPr>
                        <m:t>h</m:t>
                      </m:r>
                    </m:den>
                  </m:f>
                </m:e>
              </m:d>
            </m:num>
            <m:den>
              <m:r>
                <m:rPr>
                  <m:sty m:val="p"/>
                </m:rPr>
                <w:rPr>
                  <w:rFonts w:ascii="Cambria Math" w:hAnsi="Cambria Math" w:cs="TimesNewRomanPSMT"/>
                  <w:szCs w:val="22"/>
                  <w:lang w:val="en-GB"/>
                </w:rPr>
                <m:t>cosh</m:t>
              </m:r>
              <m:d>
                <m:dPr>
                  <m:ctrlPr>
                    <w:rPr>
                      <w:rFonts w:ascii="Cambria Math" w:hAnsi="Cambria Math" w:cs="TimesNewRomanPSMT"/>
                      <w:iCs/>
                      <w:szCs w:val="22"/>
                      <w:lang w:val="en-GB"/>
                    </w:rPr>
                  </m:ctrlPr>
                </m:dPr>
                <m:e>
                  <m:r>
                    <m:rPr>
                      <m:sty m:val="p"/>
                    </m:rPr>
                    <w:rPr>
                      <w:rFonts w:ascii="Cambria Math" w:hAnsi="Cambria Math" w:cs="TimesNewRomanPSMT"/>
                      <w:szCs w:val="22"/>
                      <w:lang w:val="en-GB"/>
                    </w:rPr>
                    <m:t xml:space="preserve">0.866 </m:t>
                  </m:r>
                  <m:f>
                    <m:fPr>
                      <m:ctrlPr>
                        <w:rPr>
                          <w:rFonts w:ascii="Cambria Math" w:hAnsi="Cambria Math" w:cs="TimesNewRomanPSMT"/>
                          <w:iCs/>
                          <w:szCs w:val="22"/>
                          <w:lang w:val="en-GB"/>
                        </w:rPr>
                      </m:ctrlPr>
                    </m:fPr>
                    <m:num>
                      <m:sSup>
                        <m:sSupPr>
                          <m:ctrlPr>
                            <w:rPr>
                              <w:rFonts w:ascii="Cambria Math" w:hAnsi="Cambria Math" w:cs="TimesNewRomanPSMT"/>
                              <w:iCs/>
                              <w:szCs w:val="22"/>
                              <w:lang w:val="en-GB"/>
                            </w:rPr>
                          </m:ctrlPr>
                        </m:sSupPr>
                        <m:e>
                          <m:r>
                            <m:rPr>
                              <m:sty m:val="p"/>
                            </m:rPr>
                            <w:rPr>
                              <w:rFonts w:ascii="Cambria Math" w:hAnsi="Cambria Math" w:cs="TimesNewRomanPSMT"/>
                              <w:szCs w:val="22"/>
                              <w:lang w:val="en-GB"/>
                            </w:rPr>
                            <m:t>l</m:t>
                          </m:r>
                        </m:e>
                        <m:sup>
                          <m:r>
                            <m:rPr>
                              <m:sty m:val="p"/>
                            </m:rPr>
                            <w:rPr>
                              <w:rFonts w:ascii="Cambria Math" w:hAnsi="Cambria Math" w:cs="TimesNewRomanPSMT"/>
                              <w:szCs w:val="22"/>
                              <w:lang w:val="en-GB"/>
                            </w:rPr>
                            <m:t>'</m:t>
                          </m:r>
                        </m:sup>
                      </m:sSup>
                    </m:num>
                    <m:den>
                      <m:r>
                        <m:rPr>
                          <m:sty m:val="p"/>
                        </m:rPr>
                        <w:rPr>
                          <w:rFonts w:ascii="Cambria Math" w:hAnsi="Cambria Math" w:cs="TimesNewRomanPSMT"/>
                          <w:szCs w:val="22"/>
                          <w:lang w:val="en-GB"/>
                        </w:rPr>
                        <m:t>h</m:t>
                      </m:r>
                    </m:den>
                  </m:f>
                </m:e>
              </m:d>
            </m:den>
          </m:f>
        </m:oMath>
      </m:oMathPara>
    </w:p>
    <w:p w14:paraId="164D9A98" w14:textId="4E1E895E" w:rsidR="007951BD" w:rsidRPr="00DD206E" w:rsidRDefault="00AC34AD" w:rsidP="003D4BE7">
      <w:pPr>
        <w:spacing w:line="240" w:lineRule="auto"/>
        <w:rPr>
          <w:lang w:val="en-GB"/>
        </w:rPr>
      </w:pPr>
      <w:r w:rsidRPr="00DD206E">
        <w:rPr>
          <w:lang w:val="en-GB"/>
        </w:rPr>
        <w:t xml:space="preserve">x </w:t>
      </w:r>
      <w:r w:rsidR="00D441E8">
        <w:rPr>
          <w:lang w:val="en-GB"/>
        </w:rPr>
        <w:t>–</w:t>
      </w:r>
      <w:r w:rsidRPr="00DD206E">
        <w:rPr>
          <w:lang w:val="en-GB"/>
        </w:rPr>
        <w:t xml:space="preserve"> </w:t>
      </w:r>
      <w:r w:rsidR="00D441E8">
        <w:rPr>
          <w:lang w:val="en-GB"/>
        </w:rPr>
        <w:t>h</w:t>
      </w:r>
      <w:r w:rsidRPr="00DD206E">
        <w:rPr>
          <w:lang w:val="en-GB"/>
        </w:rPr>
        <w:t xml:space="preserve">orizontal distance of a point on </w:t>
      </w:r>
      <w:r w:rsidR="00014764">
        <w:rPr>
          <w:lang w:val="en-GB"/>
        </w:rPr>
        <w:t xml:space="preserve">the </w:t>
      </w:r>
      <w:r w:rsidRPr="00DD206E">
        <w:rPr>
          <w:lang w:val="en-GB"/>
        </w:rPr>
        <w:t xml:space="preserve">base of </w:t>
      </w:r>
      <w:r w:rsidR="00014764">
        <w:rPr>
          <w:lang w:val="en-GB"/>
        </w:rPr>
        <w:t xml:space="preserve">the </w:t>
      </w:r>
      <w:r w:rsidRPr="00DD206E">
        <w:rPr>
          <w:lang w:val="en-GB"/>
        </w:rPr>
        <w:t xml:space="preserve">tank in the direction of seismic force from </w:t>
      </w:r>
      <w:r w:rsidR="00014764">
        <w:rPr>
          <w:lang w:val="en-GB"/>
        </w:rPr>
        <w:t xml:space="preserve">the </w:t>
      </w:r>
      <w:proofErr w:type="spellStart"/>
      <w:r w:rsidRPr="00DD206E">
        <w:rPr>
          <w:lang w:val="en-GB"/>
        </w:rPr>
        <w:t>center</w:t>
      </w:r>
      <w:proofErr w:type="spellEnd"/>
      <w:r w:rsidRPr="00DD206E">
        <w:rPr>
          <w:lang w:val="en-GB"/>
        </w:rPr>
        <w:t xml:space="preserve"> of </w:t>
      </w:r>
      <w:r w:rsidR="00014764">
        <w:rPr>
          <w:lang w:val="en-GB"/>
        </w:rPr>
        <w:t xml:space="preserve">the </w:t>
      </w:r>
      <w:r w:rsidRPr="00DD206E">
        <w:rPr>
          <w:lang w:val="en-GB"/>
        </w:rPr>
        <w:t>tank</w:t>
      </w:r>
      <w:r w:rsidR="007951BD" w:rsidRPr="00DD206E">
        <w:rPr>
          <w:lang w:val="en-GB"/>
        </w:rPr>
        <w:t xml:space="preserve">. </w:t>
      </w:r>
      <w:r w:rsidR="00014764">
        <w:rPr>
          <w:lang w:val="en-GB"/>
        </w:rPr>
        <w:t>The f</w:t>
      </w:r>
      <w:r w:rsidR="007951BD" w:rsidRPr="00DD206E">
        <w:rPr>
          <w:lang w:val="en-GB"/>
        </w:rPr>
        <w:t xml:space="preserve">igure demonstrates the plan and sectional elevation of </w:t>
      </w:r>
      <w:r w:rsidR="00014764">
        <w:rPr>
          <w:lang w:val="en-GB"/>
        </w:rPr>
        <w:t xml:space="preserve">a </w:t>
      </w:r>
      <w:r w:rsidR="007951BD" w:rsidRPr="00DD206E">
        <w:rPr>
          <w:lang w:val="en-GB"/>
        </w:rPr>
        <w:t xml:space="preserve">circular water tank. The </w:t>
      </w:r>
      <w:r w:rsidR="00014764">
        <w:rPr>
          <w:lang w:val="en-GB"/>
        </w:rPr>
        <w:t>i</w:t>
      </w:r>
      <w:r w:rsidR="007951BD" w:rsidRPr="00DD206E">
        <w:rPr>
          <w:lang w:val="en-GB"/>
        </w:rPr>
        <w:t xml:space="preserve">mpulsive hydrodynamic pressure </w:t>
      </w:r>
      <w:r w:rsidR="00201AA0" w:rsidRPr="00DD206E">
        <w:rPr>
          <w:lang w:val="en-GB"/>
        </w:rPr>
        <w:t xml:space="preserve">on </w:t>
      </w:r>
      <w:r w:rsidR="00014764">
        <w:rPr>
          <w:lang w:val="en-GB"/>
        </w:rPr>
        <w:t xml:space="preserve">the </w:t>
      </w:r>
      <w:r w:rsidR="00201AA0" w:rsidRPr="00DD206E">
        <w:rPr>
          <w:lang w:val="en-GB"/>
        </w:rPr>
        <w:t xml:space="preserve">base slab </w:t>
      </w:r>
      <w:r w:rsidR="007951BD" w:rsidRPr="00DD206E">
        <w:rPr>
          <w:lang w:val="en-GB"/>
        </w:rPr>
        <w:t xml:space="preserve">will be maximum when </w:t>
      </w:r>
      <w:r w:rsidR="00201AA0" w:rsidRPr="00DD206E">
        <w:rPr>
          <w:lang w:val="en-GB"/>
        </w:rPr>
        <w:t xml:space="preserve">the horizontal distance of a point on the base slab is at x = D/2 and strip </w:t>
      </w:r>
      <w:r w:rsidR="00771377" w:rsidRPr="00DD206E">
        <w:rPr>
          <w:lang w:val="en-GB"/>
        </w:rPr>
        <w:t xml:space="preserve">length </w:t>
      </w:r>
      <w:r w:rsidR="00014764">
        <w:rPr>
          <w:lang w:val="en-GB"/>
        </w:rPr>
        <w:t>'</w:t>
      </w:r>
      <w:r w:rsidR="00771377" w:rsidRPr="00DD206E">
        <w:rPr>
          <w:lang w:val="en-GB"/>
        </w:rPr>
        <w:t>l</w:t>
      </w:r>
      <w:r w:rsidR="00014764">
        <w:rPr>
          <w:lang w:val="en-GB"/>
        </w:rPr>
        <w:t>'</w:t>
      </w:r>
      <w:r w:rsidR="00201AA0" w:rsidRPr="00DD206E">
        <w:rPr>
          <w:lang w:val="en-GB"/>
        </w:rPr>
        <w:t xml:space="preserve"> = D.</w:t>
      </w:r>
    </w:p>
    <w:p w14:paraId="6C395E2A" w14:textId="77777777" w:rsidR="00CF6328" w:rsidRPr="00DD206E" w:rsidRDefault="00AC34AD" w:rsidP="003D4BE7">
      <w:pPr>
        <w:keepNext/>
        <w:spacing w:line="240" w:lineRule="auto"/>
        <w:jc w:val="center"/>
        <w:rPr>
          <w:lang w:val="en-GB"/>
        </w:rPr>
      </w:pPr>
      <w:r w:rsidRPr="00DD206E">
        <w:rPr>
          <w:noProof/>
          <w:lang w:val="en-GB"/>
        </w:rPr>
        <w:lastRenderedPageBreak/>
        <w:drawing>
          <wp:inline distT="0" distB="0" distL="0" distR="0" wp14:anchorId="152F3500" wp14:editId="43AC9195">
            <wp:extent cx="4517421" cy="1828800"/>
            <wp:effectExtent l="0" t="0" r="0" b="0"/>
            <wp:docPr id="41578147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17421" cy="1828800"/>
                    </a:xfrm>
                    <a:prstGeom prst="rect">
                      <a:avLst/>
                    </a:prstGeom>
                    <a:noFill/>
                    <a:ln>
                      <a:noFill/>
                    </a:ln>
                  </pic:spPr>
                </pic:pic>
              </a:graphicData>
            </a:graphic>
          </wp:inline>
        </w:drawing>
      </w:r>
    </w:p>
    <w:p w14:paraId="47B2107C" w14:textId="6CB7E7F0" w:rsidR="00AC34AD" w:rsidRPr="00DD206E" w:rsidRDefault="00CF6328" w:rsidP="001239BC">
      <w:pPr>
        <w:pStyle w:val="Rrys"/>
        <w:rPr>
          <w:lang w:val="en-GB"/>
        </w:rPr>
      </w:pPr>
      <w:bookmarkStart w:id="12" w:name="_Ref150181024"/>
      <w:r w:rsidRPr="00DD206E">
        <w:rPr>
          <w:b/>
          <w:lang w:val="en-GB"/>
        </w:rPr>
        <w:t>Fig</w:t>
      </w:r>
      <w:r w:rsidR="003D4BE7" w:rsidRPr="00DD206E">
        <w:rPr>
          <w:b/>
          <w:bCs/>
          <w:lang w:val="en-GB"/>
        </w:rPr>
        <w:t>.</w:t>
      </w:r>
      <w:r w:rsidRPr="00DD206E">
        <w:rPr>
          <w:b/>
          <w:lang w:val="en-GB"/>
        </w:rPr>
        <w:t xml:space="preserve"> </w:t>
      </w:r>
      <w:r w:rsidRPr="00DD206E">
        <w:rPr>
          <w:b/>
          <w:bCs/>
          <w:lang w:val="en-GB"/>
        </w:rPr>
        <w:fldChar w:fldCharType="begin"/>
      </w:r>
      <w:r w:rsidRPr="00DD206E">
        <w:rPr>
          <w:b/>
          <w:lang w:val="en-GB"/>
        </w:rPr>
        <w:instrText xml:space="preserve"> SEQ Figure \* ARABIC </w:instrText>
      </w:r>
      <w:r w:rsidRPr="00DD206E">
        <w:rPr>
          <w:b/>
          <w:bCs/>
          <w:lang w:val="en-GB"/>
        </w:rPr>
        <w:fldChar w:fldCharType="separate"/>
      </w:r>
      <w:r w:rsidR="009765CE">
        <w:rPr>
          <w:b/>
          <w:noProof/>
          <w:lang w:val="en-GB"/>
        </w:rPr>
        <w:t>2</w:t>
      </w:r>
      <w:r w:rsidRPr="00DD206E">
        <w:rPr>
          <w:b/>
          <w:bCs/>
          <w:noProof/>
          <w:lang w:val="en-GB"/>
        </w:rPr>
        <w:fldChar w:fldCharType="end"/>
      </w:r>
      <w:bookmarkEnd w:id="12"/>
      <w:r w:rsidR="003D4BE7" w:rsidRPr="00DD206E">
        <w:rPr>
          <w:b/>
          <w:bCs/>
          <w:noProof/>
          <w:lang w:val="en-GB"/>
        </w:rPr>
        <w:t>.</w:t>
      </w:r>
      <w:r w:rsidRPr="00DD206E">
        <w:rPr>
          <w:lang w:val="en-GB"/>
        </w:rPr>
        <w:t xml:space="preserve"> </w:t>
      </w:r>
      <w:r w:rsidR="00AC34AD" w:rsidRPr="00DD206E">
        <w:rPr>
          <w:lang w:val="en-GB"/>
        </w:rPr>
        <w:t xml:space="preserve">Geometry of Circular Tank for calculation of Hydrodynamic pressure in </w:t>
      </w:r>
      <w:r w:rsidR="00014764">
        <w:rPr>
          <w:lang w:val="en-GB"/>
        </w:rPr>
        <w:t xml:space="preserve">a </w:t>
      </w:r>
      <w:r w:rsidR="00AC34AD" w:rsidRPr="00DD206E">
        <w:rPr>
          <w:lang w:val="en-GB"/>
        </w:rPr>
        <w:t xml:space="preserve">vertical direction of </w:t>
      </w:r>
      <w:r w:rsidR="00014764">
        <w:rPr>
          <w:lang w:val="en-GB"/>
        </w:rPr>
        <w:t>b</w:t>
      </w:r>
      <w:r w:rsidR="00AC34AD" w:rsidRPr="00DD206E">
        <w:rPr>
          <w:lang w:val="en-GB"/>
        </w:rPr>
        <w:t xml:space="preserve">ase slab of </w:t>
      </w:r>
      <w:r w:rsidR="00014764">
        <w:rPr>
          <w:lang w:val="en-GB"/>
        </w:rPr>
        <w:t>c</w:t>
      </w:r>
      <w:r w:rsidR="00AC34AD" w:rsidRPr="00DD206E">
        <w:rPr>
          <w:lang w:val="en-GB"/>
        </w:rPr>
        <w:t xml:space="preserve">ircular </w:t>
      </w:r>
      <w:r w:rsidR="00014764">
        <w:rPr>
          <w:lang w:val="en-GB"/>
        </w:rPr>
        <w:t>w</w:t>
      </w:r>
      <w:r w:rsidR="00AC34AD" w:rsidRPr="00DD206E">
        <w:rPr>
          <w:lang w:val="en-GB"/>
        </w:rPr>
        <w:t>ater tank</w:t>
      </w:r>
    </w:p>
    <w:p w14:paraId="1DF7FC9B" w14:textId="77777777" w:rsidR="00AC34AD" w:rsidRPr="00DD206E" w:rsidRDefault="00AC34AD" w:rsidP="003D4BE7">
      <w:pPr>
        <w:spacing w:line="240" w:lineRule="auto"/>
        <w:rPr>
          <w:rFonts w:ascii="TimesNewRomanPSMT" w:hAnsi="TimesNewRomanPSMT" w:cs="TimesNewRomanPSMT"/>
          <w:szCs w:val="22"/>
          <w:lang w:val="en-GB"/>
        </w:rPr>
      </w:pPr>
    </w:p>
    <w:p w14:paraId="04F952C8" w14:textId="13BC9FE9" w:rsidR="002124FD" w:rsidRPr="00DD206E" w:rsidRDefault="001239BC" w:rsidP="001239BC">
      <w:pPr>
        <w:pStyle w:val="Rn3"/>
        <w:rPr>
          <w:lang w:val="en-GB"/>
        </w:rPr>
      </w:pPr>
      <w:r w:rsidRPr="00DD206E">
        <w:rPr>
          <w:lang w:val="en-GB"/>
        </w:rPr>
        <w:t>1.2.4.</w:t>
      </w:r>
      <w:r w:rsidR="00763CFA" w:rsidRPr="00DD206E">
        <w:rPr>
          <w:lang w:val="en-GB"/>
        </w:rPr>
        <w:t xml:space="preserve"> </w:t>
      </w:r>
      <w:r w:rsidR="002124FD" w:rsidRPr="00DD206E">
        <w:rPr>
          <w:lang w:val="en-GB"/>
        </w:rPr>
        <w:t xml:space="preserve">Convective hydrodynamic pressure </w:t>
      </w:r>
    </w:p>
    <w:p w14:paraId="039B4C22" w14:textId="442B20E0" w:rsidR="00236215" w:rsidRPr="00DD206E" w:rsidRDefault="00236215" w:rsidP="00F106E0">
      <w:pPr>
        <w:spacing w:line="240" w:lineRule="auto"/>
        <w:ind w:firstLine="284"/>
        <w:rPr>
          <w:lang w:val="en-GB"/>
        </w:rPr>
      </w:pPr>
      <w:r w:rsidRPr="00DD206E">
        <w:rPr>
          <w:lang w:val="en-GB"/>
        </w:rPr>
        <w:t>The term "convective hydrodynamic pressure" in the context of a water tank mainly refers to the variations in pressure encountered by the water enclosed within the tank due to its dynamic motion or circulation. The</w:t>
      </w:r>
      <w:r w:rsidR="00F106E0">
        <w:rPr>
          <w:lang w:val="en-GB"/>
        </w:rPr>
        <w:t> </w:t>
      </w:r>
      <w:r w:rsidRPr="00DD206E">
        <w:rPr>
          <w:lang w:val="en-GB"/>
        </w:rPr>
        <w:t>calculation for the convective hydrodynamic pressure on the tank's wall and base is as follows:</w:t>
      </w:r>
    </w:p>
    <w:p w14:paraId="7BF1FF1F" w14:textId="501876B2" w:rsidR="002124FD" w:rsidRPr="00DD206E" w:rsidRDefault="001239BC" w:rsidP="001239BC">
      <w:pPr>
        <w:pStyle w:val="Rn3"/>
        <w:rPr>
          <w:lang w:val="en-GB"/>
        </w:rPr>
      </w:pPr>
      <w:r w:rsidRPr="00DD206E">
        <w:rPr>
          <w:lang w:val="en-GB"/>
        </w:rPr>
        <w:t xml:space="preserve">1.2.5. </w:t>
      </w:r>
      <w:r w:rsidR="002124FD" w:rsidRPr="00DD206E">
        <w:rPr>
          <w:lang w:val="en-GB"/>
        </w:rPr>
        <w:t xml:space="preserve">Convective hydrodynamic pressure on </w:t>
      </w:r>
      <w:r w:rsidR="00014764">
        <w:rPr>
          <w:lang w:val="en-GB"/>
        </w:rPr>
        <w:t xml:space="preserve">a </w:t>
      </w:r>
      <w:r w:rsidR="002124FD" w:rsidRPr="00DD206E">
        <w:rPr>
          <w:lang w:val="en-GB"/>
        </w:rPr>
        <w:t>wall</w:t>
      </w:r>
      <w:r w:rsidR="00651082" w:rsidRPr="00DD206E">
        <w:rPr>
          <w:lang w:val="en-GB"/>
        </w:rPr>
        <w:t xml:space="preserve"> (</w:t>
      </w:r>
      <w:proofErr w:type="spellStart"/>
      <w:r w:rsidR="00D441E8">
        <w:rPr>
          <w:lang w:val="en-GB"/>
        </w:rPr>
        <w:t>p</w:t>
      </w:r>
      <w:r w:rsidR="00651082" w:rsidRPr="00D441E8">
        <w:rPr>
          <w:vertAlign w:val="subscript"/>
          <w:lang w:val="en-GB"/>
        </w:rPr>
        <w:t>cw</w:t>
      </w:r>
      <w:proofErr w:type="spellEnd"/>
      <w:r w:rsidR="00651082" w:rsidRPr="00DD206E">
        <w:rPr>
          <w:lang w:val="en-GB"/>
        </w:rPr>
        <w:t>)</w:t>
      </w:r>
    </w:p>
    <w:p w14:paraId="620536BA" w14:textId="7801F20A" w:rsidR="002124FD" w:rsidRPr="00DD206E" w:rsidRDefault="002124FD" w:rsidP="00F106E0">
      <w:pPr>
        <w:spacing w:line="240" w:lineRule="auto"/>
        <w:ind w:firstLine="284"/>
        <w:rPr>
          <w:lang w:val="en-GB"/>
        </w:rPr>
      </w:pPr>
      <w:r w:rsidRPr="00DD206E">
        <w:rPr>
          <w:lang w:val="en-GB"/>
        </w:rPr>
        <w:t xml:space="preserve">Lateral convective pressure on the wall </w:t>
      </w:r>
      <w:proofErr w:type="spellStart"/>
      <w:r w:rsidR="00D441E8">
        <w:rPr>
          <w:lang w:val="en-GB"/>
        </w:rPr>
        <w:t>p</w:t>
      </w:r>
      <w:r w:rsidRPr="00DD206E">
        <w:rPr>
          <w:vertAlign w:val="subscript"/>
          <w:lang w:val="en-GB"/>
        </w:rPr>
        <w:t>cw</w:t>
      </w:r>
      <w:proofErr w:type="spellEnd"/>
      <w:r w:rsidR="00C455B0" w:rsidRPr="00DD206E">
        <w:rPr>
          <w:lang w:val="en-GB"/>
        </w:rPr>
        <w:t xml:space="preserve"> </w:t>
      </w:r>
      <w:r w:rsidR="00384451" w:rsidRPr="00DD206E">
        <w:rPr>
          <w:lang w:val="en-GB"/>
        </w:rPr>
        <w:t>(</w:t>
      </w:r>
      <w:r w:rsidR="004C6061">
        <w:rPr>
          <w:lang w:val="en-GB"/>
        </w:rPr>
        <w:t>Bureau of Indian Standards</w:t>
      </w:r>
      <w:r w:rsidR="00384451" w:rsidRPr="00DD206E">
        <w:rPr>
          <w:lang w:val="en-GB"/>
        </w:rPr>
        <w:t xml:space="preserve"> 2014)</w:t>
      </w:r>
      <w:r w:rsidR="000E5FE2" w:rsidRPr="00DD206E">
        <w:rPr>
          <w:lang w:val="en-GB"/>
        </w:rPr>
        <w:t xml:space="preserve"> </w:t>
      </w:r>
      <w:r w:rsidRPr="00DD206E">
        <w:rPr>
          <w:lang w:val="en-GB"/>
        </w:rPr>
        <w:t xml:space="preserve">is given </w:t>
      </w:r>
      <w:r w:rsidR="00AF5A7B" w:rsidRPr="00DD206E">
        <w:rPr>
          <w:lang w:val="en-GB"/>
        </w:rPr>
        <w:t>by.</w:t>
      </w:r>
    </w:p>
    <w:p w14:paraId="0DD547CB" w14:textId="205E755B" w:rsidR="002124FD" w:rsidRPr="00DD206E" w:rsidRDefault="00000000" w:rsidP="00D441E8">
      <w:pPr>
        <w:spacing w:before="120" w:after="120" w:line="240" w:lineRule="auto"/>
        <w:rPr>
          <w:szCs w:val="22"/>
          <w:lang w:val="en-GB"/>
        </w:rPr>
      </w:pPr>
      <m:oMathPara>
        <m:oMath>
          <m:sSub>
            <m:sSubPr>
              <m:ctrlPr>
                <w:rPr>
                  <w:rFonts w:ascii="Cambria Math" w:hAnsi="Cambria Math"/>
                  <w:szCs w:val="22"/>
                  <w:lang w:val="en-GB"/>
                </w:rPr>
              </m:ctrlPr>
            </m:sSubPr>
            <m:e>
              <m:r>
                <m:rPr>
                  <m:sty m:val="p"/>
                </m:rPr>
                <w:rPr>
                  <w:rFonts w:ascii="Cambria Math" w:hAnsi="Cambria Math"/>
                  <w:szCs w:val="22"/>
                  <w:lang w:val="en-GB"/>
                </w:rPr>
                <m:t>p</m:t>
              </m:r>
            </m:e>
            <m:sub>
              <m:r>
                <m:rPr>
                  <m:sty m:val="p"/>
                </m:rPr>
                <w:rPr>
                  <w:rFonts w:ascii="Cambria Math" w:hAnsi="Cambria Math"/>
                  <w:szCs w:val="22"/>
                  <w:lang w:val="en-GB"/>
                </w:rPr>
                <m:t>cw</m:t>
              </m:r>
            </m:sub>
          </m:sSub>
          <m:r>
            <m:rPr>
              <m:sty m:val="p"/>
            </m:rPr>
            <w:rPr>
              <w:rFonts w:ascii="Cambria Math" w:hAnsi="Cambria Math"/>
              <w:szCs w:val="22"/>
              <w:lang w:val="en-GB"/>
            </w:rPr>
            <m:t>=</m:t>
          </m:r>
          <m:sSub>
            <m:sSubPr>
              <m:ctrlPr>
                <w:rPr>
                  <w:rFonts w:ascii="Cambria Math" w:hAnsi="Cambria Math"/>
                  <w:szCs w:val="22"/>
                  <w:lang w:val="en-GB"/>
                </w:rPr>
              </m:ctrlPr>
            </m:sSubPr>
            <m:e>
              <m:r>
                <m:rPr>
                  <m:sty m:val="p"/>
                </m:rPr>
                <w:rPr>
                  <w:rFonts w:ascii="Cambria Math" w:hAnsi="Cambria Math"/>
                  <w:szCs w:val="22"/>
                  <w:lang w:val="en-GB"/>
                </w:rPr>
                <m:t>Q</m:t>
              </m:r>
            </m:e>
            <m:sub>
              <m:r>
                <m:rPr>
                  <m:sty m:val="p"/>
                </m:rPr>
                <w:rPr>
                  <w:rFonts w:ascii="Cambria Math" w:hAnsi="Cambria Math"/>
                  <w:szCs w:val="22"/>
                  <w:lang w:val="en-GB"/>
                </w:rPr>
                <m:t>cw</m:t>
              </m:r>
            </m:sub>
          </m:sSub>
          <m:d>
            <m:dPr>
              <m:ctrlPr>
                <w:rPr>
                  <w:rFonts w:ascii="Cambria Math" w:hAnsi="Cambria Math"/>
                  <w:szCs w:val="22"/>
                  <w:lang w:val="en-GB"/>
                </w:rPr>
              </m:ctrlPr>
            </m:dPr>
            <m:e>
              <m:r>
                <m:rPr>
                  <m:sty m:val="p"/>
                </m:rPr>
                <w:rPr>
                  <w:rFonts w:ascii="Cambria Math" w:hAnsi="Cambria Math"/>
                  <w:szCs w:val="22"/>
                  <w:lang w:val="en-GB"/>
                </w:rPr>
                <m:t>y</m:t>
              </m:r>
            </m:e>
          </m:d>
          <m:sSub>
            <m:sSubPr>
              <m:ctrlPr>
                <w:rPr>
                  <w:rFonts w:ascii="Cambria Math" w:hAnsi="Cambria Math"/>
                  <w:szCs w:val="22"/>
                  <w:lang w:val="en-GB"/>
                </w:rPr>
              </m:ctrlPr>
            </m:sSubPr>
            <m:e>
              <m:d>
                <m:dPr>
                  <m:ctrlPr>
                    <w:rPr>
                      <w:rFonts w:ascii="Cambria Math" w:hAnsi="Cambria Math"/>
                      <w:szCs w:val="22"/>
                      <w:lang w:val="en-GB"/>
                    </w:rPr>
                  </m:ctrlPr>
                </m:dPr>
                <m:e>
                  <m:sSub>
                    <m:sSubPr>
                      <m:ctrlPr>
                        <w:rPr>
                          <w:rFonts w:ascii="Cambria Math" w:hAnsi="Cambria Math"/>
                          <w:szCs w:val="22"/>
                          <w:lang w:val="en-GB"/>
                        </w:rPr>
                      </m:ctrlPr>
                    </m:sSubPr>
                    <m:e>
                      <m:r>
                        <m:rPr>
                          <m:sty m:val="p"/>
                        </m:rPr>
                        <w:rPr>
                          <w:rFonts w:ascii="Cambria Math" w:hAnsi="Cambria Math"/>
                          <w:szCs w:val="22"/>
                          <w:lang w:val="en-GB"/>
                        </w:rPr>
                        <m:t>A</m:t>
                      </m:r>
                    </m:e>
                    <m:sub>
                      <m:r>
                        <m:rPr>
                          <m:sty m:val="p"/>
                        </m:rPr>
                        <w:rPr>
                          <w:rFonts w:ascii="Cambria Math" w:hAnsi="Cambria Math"/>
                          <w:szCs w:val="22"/>
                          <w:lang w:val="en-GB"/>
                        </w:rPr>
                        <m:t>h</m:t>
                      </m:r>
                    </m:sub>
                  </m:sSub>
                </m:e>
              </m:d>
            </m:e>
            <m:sub>
              <m:r>
                <m:rPr>
                  <m:sty m:val="p"/>
                </m:rPr>
                <w:rPr>
                  <w:rFonts w:ascii="Cambria Math" w:hAnsi="Cambria Math"/>
                  <w:szCs w:val="22"/>
                  <w:lang w:val="en-GB"/>
                </w:rPr>
                <m:t>c</m:t>
              </m:r>
            </m:sub>
          </m:sSub>
          <m:r>
            <m:rPr>
              <m:sty m:val="p"/>
            </m:rPr>
            <w:rPr>
              <w:rFonts w:ascii="Cambria Math" w:hAnsi="Cambria Math"/>
              <w:szCs w:val="22"/>
              <w:lang w:val="en-GB"/>
            </w:rPr>
            <m:t xml:space="preserve"> ρ g D</m:t>
          </m:r>
          <m:d>
            <m:dPr>
              <m:begChr m:val="["/>
              <m:endChr m:val="]"/>
              <m:ctrlPr>
                <w:rPr>
                  <w:rFonts w:ascii="Cambria Math" w:hAnsi="Cambria Math"/>
                  <w:szCs w:val="22"/>
                  <w:lang w:val="en-GB"/>
                </w:rPr>
              </m:ctrlPr>
            </m:dPr>
            <m:e>
              <m:r>
                <m:rPr>
                  <m:sty m:val="p"/>
                </m:rPr>
                <w:rPr>
                  <w:rFonts w:ascii="Cambria Math" w:hAnsi="Cambria Math"/>
                  <w:szCs w:val="22"/>
                  <w:lang w:val="en-GB"/>
                </w:rPr>
                <m:t>1-</m:t>
              </m:r>
              <m:f>
                <m:fPr>
                  <m:ctrlPr>
                    <w:rPr>
                      <w:rFonts w:ascii="Cambria Math" w:hAnsi="Cambria Math"/>
                      <w:szCs w:val="22"/>
                      <w:lang w:val="en-GB"/>
                    </w:rPr>
                  </m:ctrlPr>
                </m:fPr>
                <m:num>
                  <m:r>
                    <m:rPr>
                      <m:sty m:val="p"/>
                    </m:rPr>
                    <w:rPr>
                      <w:rFonts w:ascii="Cambria Math" w:hAnsi="Cambria Math"/>
                      <w:szCs w:val="22"/>
                      <w:lang w:val="en-GB"/>
                    </w:rPr>
                    <m:t>1</m:t>
                  </m:r>
                </m:num>
                <m:den>
                  <m:r>
                    <m:rPr>
                      <m:sty m:val="p"/>
                    </m:rPr>
                    <w:rPr>
                      <w:rFonts w:ascii="Cambria Math" w:hAnsi="Cambria Math"/>
                      <w:szCs w:val="22"/>
                      <w:lang w:val="en-GB"/>
                    </w:rPr>
                    <m:t>3</m:t>
                  </m:r>
                </m:den>
              </m:f>
              <m:sSup>
                <m:sSupPr>
                  <m:ctrlPr>
                    <w:rPr>
                      <w:rFonts w:ascii="Cambria Math" w:hAnsi="Cambria Math"/>
                      <w:szCs w:val="22"/>
                      <w:lang w:val="en-GB"/>
                    </w:rPr>
                  </m:ctrlPr>
                </m:sSupPr>
                <m:e>
                  <m:r>
                    <m:rPr>
                      <m:sty m:val="p"/>
                    </m:rPr>
                    <w:rPr>
                      <w:rFonts w:ascii="Cambria Math" w:hAnsi="Cambria Math"/>
                      <w:szCs w:val="22"/>
                      <w:lang w:val="en-GB"/>
                    </w:rPr>
                    <m:t>cos</m:t>
                  </m:r>
                </m:e>
                <m:sup>
                  <m:r>
                    <m:rPr>
                      <m:sty m:val="p"/>
                    </m:rPr>
                    <w:rPr>
                      <w:rFonts w:ascii="Cambria Math" w:hAnsi="Cambria Math"/>
                      <w:szCs w:val="22"/>
                      <w:lang w:val="en-GB"/>
                    </w:rPr>
                    <m:t>2</m:t>
                  </m:r>
                </m:sup>
              </m:sSup>
              <m:r>
                <m:rPr>
                  <m:sty m:val="p"/>
                </m:rPr>
                <w:rPr>
                  <w:rFonts w:ascii="Cambria Math" w:hAnsi="Cambria Math"/>
                  <w:szCs w:val="22"/>
                  <w:lang w:val="en-GB"/>
                </w:rPr>
                <m:t>ϕ</m:t>
              </m:r>
            </m:e>
          </m:d>
          <m:func>
            <m:funcPr>
              <m:ctrlPr>
                <w:rPr>
                  <w:rFonts w:ascii="Cambria Math" w:hAnsi="Cambria Math"/>
                  <w:szCs w:val="22"/>
                  <w:lang w:val="en-GB"/>
                </w:rPr>
              </m:ctrlPr>
            </m:funcPr>
            <m:fName>
              <m:r>
                <m:rPr>
                  <m:sty m:val="p"/>
                </m:rPr>
                <w:rPr>
                  <w:rFonts w:ascii="Cambria Math" w:hAnsi="Cambria Math"/>
                  <w:szCs w:val="22"/>
                  <w:lang w:val="en-GB"/>
                </w:rPr>
                <m:t>cos</m:t>
              </m:r>
            </m:fName>
            <m:e>
              <m:r>
                <m:rPr>
                  <m:sty m:val="p"/>
                </m:rPr>
                <w:rPr>
                  <w:rFonts w:ascii="Cambria Math" w:hAnsi="Cambria Math"/>
                  <w:szCs w:val="22"/>
                  <w:lang w:val="en-GB"/>
                </w:rPr>
                <m:t>ϕ</m:t>
              </m:r>
            </m:e>
          </m:func>
        </m:oMath>
      </m:oMathPara>
    </w:p>
    <w:p w14:paraId="2C1F5409" w14:textId="5D54794A" w:rsidR="002124FD" w:rsidRPr="00DD206E" w:rsidRDefault="00000000" w:rsidP="00D441E8">
      <w:pPr>
        <w:spacing w:before="120" w:after="120" w:line="240" w:lineRule="auto"/>
        <w:rPr>
          <w:rFonts w:ascii="TimesNewRomanPSMT" w:hAnsi="TimesNewRomanPSMT" w:cs="TimesNewRomanPSMT"/>
          <w:szCs w:val="22"/>
          <w:lang w:val="en-GB"/>
        </w:rPr>
      </w:pPr>
      <m:oMathPara>
        <m:oMath>
          <m:sSub>
            <m:sSubPr>
              <m:ctrlPr>
                <w:rPr>
                  <w:rFonts w:ascii="Cambria Math" w:hAnsi="Cambria Math" w:cs="TimesNewRomanPSMT"/>
                  <w:szCs w:val="22"/>
                  <w:lang w:val="en-GB"/>
                </w:rPr>
              </m:ctrlPr>
            </m:sSubPr>
            <m:e>
              <m:r>
                <m:rPr>
                  <m:sty m:val="p"/>
                </m:rPr>
                <w:rPr>
                  <w:rFonts w:ascii="Cambria Math" w:hAnsi="Cambria Math" w:cs="TimesNewRomanPSMT"/>
                  <w:szCs w:val="22"/>
                  <w:lang w:val="en-GB"/>
                </w:rPr>
                <m:t>Q</m:t>
              </m:r>
            </m:e>
            <m:sub>
              <m:r>
                <m:rPr>
                  <m:sty m:val="p"/>
                </m:rPr>
                <w:rPr>
                  <w:rFonts w:ascii="Cambria Math" w:hAnsi="Cambria Math" w:cs="TimesNewRomanPSMT"/>
                  <w:szCs w:val="22"/>
                  <w:lang w:val="en-GB"/>
                </w:rPr>
                <m:t>cw</m:t>
              </m:r>
            </m:sub>
          </m:sSub>
          <m:d>
            <m:dPr>
              <m:ctrlPr>
                <w:rPr>
                  <w:rFonts w:ascii="Cambria Math" w:hAnsi="Cambria Math" w:cs="TimesNewRomanPSMT"/>
                  <w:szCs w:val="22"/>
                  <w:lang w:val="en-GB"/>
                </w:rPr>
              </m:ctrlPr>
            </m:dPr>
            <m:e>
              <m:r>
                <m:rPr>
                  <m:sty m:val="p"/>
                </m:rPr>
                <w:rPr>
                  <w:rFonts w:ascii="Cambria Math" w:hAnsi="Cambria Math" w:cs="TimesNewRomanPSMT"/>
                  <w:szCs w:val="22"/>
                  <w:lang w:val="en-GB"/>
                </w:rPr>
                <m:t>y</m:t>
              </m:r>
            </m:e>
          </m:d>
          <m:r>
            <m:rPr>
              <m:sty m:val="p"/>
            </m:rPr>
            <w:rPr>
              <w:rFonts w:ascii="Cambria Math" w:hAnsi="Cambria Math" w:cs="TimesNewRomanPSMT"/>
              <w:szCs w:val="22"/>
              <w:lang w:val="en-GB"/>
            </w:rPr>
            <m:t>=0.5625</m:t>
          </m:r>
          <m:f>
            <m:fPr>
              <m:ctrlPr>
                <w:rPr>
                  <w:rFonts w:ascii="Cambria Math" w:hAnsi="Cambria Math" w:cs="TimesNewRomanPSMT"/>
                  <w:szCs w:val="22"/>
                  <w:lang w:val="en-GB"/>
                </w:rPr>
              </m:ctrlPr>
            </m:fPr>
            <m:num>
              <m:func>
                <m:funcPr>
                  <m:ctrlPr>
                    <w:rPr>
                      <w:rFonts w:ascii="Cambria Math" w:hAnsi="Cambria Math" w:cs="TimesNewRomanPSMT"/>
                      <w:szCs w:val="22"/>
                      <w:lang w:val="en-GB"/>
                    </w:rPr>
                  </m:ctrlPr>
                </m:funcPr>
                <m:fName>
                  <m:r>
                    <m:rPr>
                      <m:sty m:val="p"/>
                    </m:rPr>
                    <w:rPr>
                      <w:rFonts w:ascii="Cambria Math" w:hAnsi="Cambria Math" w:cs="TimesNewRomanPSMT"/>
                      <w:szCs w:val="22"/>
                      <w:lang w:val="en-GB"/>
                    </w:rPr>
                    <m:t>cosh</m:t>
                  </m:r>
                </m:fName>
                <m:e>
                  <m:d>
                    <m:dPr>
                      <m:ctrlPr>
                        <w:rPr>
                          <w:rFonts w:ascii="Cambria Math" w:hAnsi="Cambria Math" w:cs="TimesNewRomanPSMT"/>
                          <w:szCs w:val="22"/>
                          <w:lang w:val="en-GB"/>
                        </w:rPr>
                      </m:ctrlPr>
                    </m:dPr>
                    <m:e>
                      <m:r>
                        <m:rPr>
                          <m:sty m:val="p"/>
                        </m:rPr>
                        <w:rPr>
                          <w:rFonts w:ascii="Cambria Math" w:hAnsi="Cambria Math" w:cs="TimesNewRomanPSMT"/>
                          <w:szCs w:val="22"/>
                          <w:lang w:val="en-GB"/>
                        </w:rPr>
                        <m:t>3.674</m:t>
                      </m:r>
                      <m:f>
                        <m:fPr>
                          <m:ctrlPr>
                            <w:rPr>
                              <w:rFonts w:ascii="Cambria Math" w:hAnsi="Cambria Math" w:cs="TimesNewRomanPSMT"/>
                              <w:szCs w:val="22"/>
                              <w:lang w:val="en-GB"/>
                            </w:rPr>
                          </m:ctrlPr>
                        </m:fPr>
                        <m:num>
                          <m:r>
                            <m:rPr>
                              <m:sty m:val="p"/>
                            </m:rPr>
                            <w:rPr>
                              <w:rFonts w:ascii="Cambria Math" w:hAnsi="Cambria Math" w:cs="TimesNewRomanPSMT"/>
                              <w:szCs w:val="22"/>
                              <w:lang w:val="en-GB"/>
                            </w:rPr>
                            <m:t>y</m:t>
                          </m:r>
                        </m:num>
                        <m:den>
                          <m:r>
                            <m:rPr>
                              <m:sty m:val="p"/>
                            </m:rPr>
                            <w:rPr>
                              <w:rFonts w:ascii="Cambria Math" w:hAnsi="Cambria Math" w:cs="TimesNewRomanPSMT"/>
                              <w:szCs w:val="22"/>
                              <w:lang w:val="en-GB"/>
                            </w:rPr>
                            <m:t>D</m:t>
                          </m:r>
                        </m:den>
                      </m:f>
                    </m:e>
                  </m:d>
                </m:e>
              </m:func>
            </m:num>
            <m:den>
              <m:func>
                <m:funcPr>
                  <m:ctrlPr>
                    <w:rPr>
                      <w:rFonts w:ascii="Cambria Math" w:hAnsi="Cambria Math" w:cs="TimesNewRomanPSMT"/>
                      <w:szCs w:val="22"/>
                      <w:lang w:val="en-GB"/>
                    </w:rPr>
                  </m:ctrlPr>
                </m:funcPr>
                <m:fName>
                  <m:r>
                    <m:rPr>
                      <m:sty m:val="p"/>
                    </m:rPr>
                    <w:rPr>
                      <w:rFonts w:ascii="Cambria Math" w:hAnsi="Cambria Math" w:cs="TimesNewRomanPSMT"/>
                      <w:szCs w:val="22"/>
                      <w:lang w:val="en-GB"/>
                    </w:rPr>
                    <m:t>cosh</m:t>
                  </m:r>
                </m:fName>
                <m:e>
                  <m:d>
                    <m:dPr>
                      <m:ctrlPr>
                        <w:rPr>
                          <w:rFonts w:ascii="Cambria Math" w:hAnsi="Cambria Math" w:cs="TimesNewRomanPSMT"/>
                          <w:szCs w:val="22"/>
                          <w:lang w:val="en-GB"/>
                        </w:rPr>
                      </m:ctrlPr>
                    </m:dPr>
                    <m:e>
                      <m:r>
                        <m:rPr>
                          <m:sty m:val="p"/>
                        </m:rPr>
                        <w:rPr>
                          <w:rFonts w:ascii="Cambria Math" w:hAnsi="Cambria Math" w:cs="TimesNewRomanPSMT"/>
                          <w:szCs w:val="22"/>
                          <w:lang w:val="en-GB"/>
                        </w:rPr>
                        <m:t>3.674</m:t>
                      </m:r>
                      <m:f>
                        <m:fPr>
                          <m:ctrlPr>
                            <w:rPr>
                              <w:rFonts w:ascii="Cambria Math" w:hAnsi="Cambria Math" w:cs="TimesNewRomanPSMT"/>
                              <w:szCs w:val="22"/>
                              <w:lang w:val="en-GB"/>
                            </w:rPr>
                          </m:ctrlPr>
                        </m:fPr>
                        <m:num>
                          <m:r>
                            <m:rPr>
                              <m:sty m:val="p"/>
                            </m:rPr>
                            <w:rPr>
                              <w:rFonts w:ascii="Cambria Math" w:hAnsi="Cambria Math" w:cs="TimesNewRomanPSMT"/>
                              <w:szCs w:val="22"/>
                              <w:lang w:val="en-GB"/>
                            </w:rPr>
                            <m:t>h</m:t>
                          </m:r>
                        </m:num>
                        <m:den>
                          <m:r>
                            <m:rPr>
                              <m:sty m:val="p"/>
                            </m:rPr>
                            <w:rPr>
                              <w:rFonts w:ascii="Cambria Math" w:hAnsi="Cambria Math" w:cs="TimesNewRomanPSMT"/>
                              <w:szCs w:val="22"/>
                              <w:lang w:val="en-GB"/>
                            </w:rPr>
                            <m:t>D</m:t>
                          </m:r>
                        </m:den>
                      </m:f>
                    </m:e>
                  </m:d>
                </m:e>
              </m:func>
            </m:den>
          </m:f>
        </m:oMath>
      </m:oMathPara>
    </w:p>
    <w:p w14:paraId="7213B39C" w14:textId="21B3CD01" w:rsidR="00422AA4" w:rsidRPr="00DD206E" w:rsidRDefault="003D4BE7" w:rsidP="00095AFD">
      <w:pPr>
        <w:spacing w:line="240" w:lineRule="auto"/>
        <w:ind w:firstLine="284"/>
        <w:rPr>
          <w:szCs w:val="22"/>
          <w:lang w:val="en-GB"/>
        </w:rPr>
      </w:pPr>
      <w:bookmarkStart w:id="13" w:name="_Hlk150199706"/>
      <w:r w:rsidRPr="00DD206E">
        <w:rPr>
          <w:szCs w:val="22"/>
          <w:lang w:val="en-GB" w:eastAsia="en-GB"/>
        </w:rPr>
        <w:t xml:space="preserve">Figure 3 </w:t>
      </w:r>
      <w:r w:rsidR="00231E5E" w:rsidRPr="00DD206E">
        <w:rPr>
          <w:szCs w:val="22"/>
          <w:lang w:val="en-GB"/>
        </w:rPr>
        <w:t>(</w:t>
      </w:r>
      <w:r w:rsidR="004C6061">
        <w:rPr>
          <w:szCs w:val="22"/>
          <w:lang w:val="en-GB"/>
        </w:rPr>
        <w:t>Bureau of Indian Standards</w:t>
      </w:r>
      <w:r w:rsidR="00231E5E" w:rsidRPr="00DD206E">
        <w:rPr>
          <w:szCs w:val="22"/>
          <w:lang w:val="en-GB"/>
        </w:rPr>
        <w:t xml:space="preserve"> 2022)</w:t>
      </w:r>
      <w:r w:rsidR="00864939" w:rsidRPr="00DD206E">
        <w:rPr>
          <w:szCs w:val="22"/>
          <w:lang w:val="en-GB" w:eastAsia="en-GB"/>
        </w:rPr>
        <w:t xml:space="preserve"> </w:t>
      </w:r>
      <w:r w:rsidR="00422AA4" w:rsidRPr="00DD206E">
        <w:rPr>
          <w:szCs w:val="22"/>
          <w:lang w:val="en-GB" w:eastAsia="en-GB"/>
        </w:rPr>
        <w:t xml:space="preserve">can also be used to get the value </w:t>
      </w:r>
      <w:proofErr w:type="spellStart"/>
      <w:r w:rsidR="00422AA4" w:rsidRPr="00DD206E">
        <w:rPr>
          <w:szCs w:val="22"/>
          <w:lang w:val="en-GB" w:eastAsia="en-GB"/>
        </w:rPr>
        <w:t>Q</w:t>
      </w:r>
      <w:r w:rsidR="00422AA4" w:rsidRPr="00DD206E">
        <w:rPr>
          <w:szCs w:val="22"/>
          <w:vertAlign w:val="subscript"/>
          <w:lang w:val="en-GB" w:eastAsia="en-GB"/>
        </w:rPr>
        <w:t>cw</w:t>
      </w:r>
      <w:proofErr w:type="spellEnd"/>
      <w:r w:rsidR="00BF2694" w:rsidRPr="00DD206E">
        <w:rPr>
          <w:szCs w:val="22"/>
          <w:lang w:val="en-GB" w:eastAsia="en-GB"/>
        </w:rPr>
        <w:t xml:space="preserve"> </w:t>
      </w:r>
      <w:r w:rsidR="00384451" w:rsidRPr="00DD206E">
        <w:rPr>
          <w:szCs w:val="22"/>
          <w:lang w:val="en-GB"/>
        </w:rPr>
        <w:t>(</w:t>
      </w:r>
      <w:r w:rsidR="004C6061">
        <w:rPr>
          <w:szCs w:val="22"/>
          <w:lang w:val="en-GB"/>
        </w:rPr>
        <w:t>Bureau of Indian Standards</w:t>
      </w:r>
      <w:r w:rsidR="00384451" w:rsidRPr="00DD206E">
        <w:rPr>
          <w:szCs w:val="22"/>
          <w:lang w:val="en-GB"/>
        </w:rPr>
        <w:t xml:space="preserve"> 2014)</w:t>
      </w:r>
      <w:r w:rsidR="00D441E8">
        <w:rPr>
          <w:szCs w:val="22"/>
          <w:lang w:val="en-GB"/>
        </w:rPr>
        <w:t>.</w:t>
      </w:r>
    </w:p>
    <w:p w14:paraId="49AA31A4" w14:textId="338B5263" w:rsidR="00222EE9" w:rsidRPr="00DD206E" w:rsidRDefault="00222EE9" w:rsidP="003D4BE7">
      <w:pPr>
        <w:keepNext/>
        <w:spacing w:line="240" w:lineRule="auto"/>
        <w:rPr>
          <w:lang w:val="en-GB"/>
        </w:rPr>
      </w:pPr>
      <w:r w:rsidRPr="00DD206E">
        <w:rPr>
          <w:noProof/>
          <w:lang w:val="en-GB"/>
        </w:rPr>
        <w:drawing>
          <wp:inline distT="0" distB="0" distL="0" distR="0" wp14:anchorId="02E45E62" wp14:editId="489D1377">
            <wp:extent cx="5733415" cy="2801620"/>
            <wp:effectExtent l="0" t="0" r="635" b="0"/>
            <wp:docPr id="1415022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02274" name=""/>
                    <pic:cNvPicPr/>
                  </pic:nvPicPr>
                  <pic:blipFill>
                    <a:blip r:embed="rId12"/>
                    <a:stretch>
                      <a:fillRect/>
                    </a:stretch>
                  </pic:blipFill>
                  <pic:spPr>
                    <a:xfrm>
                      <a:off x="0" y="0"/>
                      <a:ext cx="5733415" cy="2801620"/>
                    </a:xfrm>
                    <a:prstGeom prst="rect">
                      <a:avLst/>
                    </a:prstGeom>
                  </pic:spPr>
                </pic:pic>
              </a:graphicData>
            </a:graphic>
          </wp:inline>
        </w:drawing>
      </w:r>
    </w:p>
    <w:p w14:paraId="535F6ACD" w14:textId="5E7EE4A0" w:rsidR="00231E5E" w:rsidRPr="00DD206E" w:rsidRDefault="003F7F38" w:rsidP="001239BC">
      <w:pPr>
        <w:pStyle w:val="Rrys"/>
        <w:rPr>
          <w:lang w:val="en-GB"/>
        </w:rPr>
      </w:pPr>
      <w:bookmarkStart w:id="14" w:name="_Ref169163235"/>
      <w:r w:rsidRPr="00DD206E">
        <w:rPr>
          <w:b/>
          <w:lang w:val="en-GB"/>
        </w:rPr>
        <w:t>Fig</w:t>
      </w:r>
      <w:r w:rsidR="003D4BE7" w:rsidRPr="00DD206E">
        <w:rPr>
          <w:b/>
          <w:lang w:val="en-GB"/>
        </w:rPr>
        <w:t>.</w:t>
      </w:r>
      <w:r w:rsidRPr="00DD206E">
        <w:rPr>
          <w:b/>
          <w:lang w:val="en-GB"/>
        </w:rPr>
        <w:t xml:space="preserve"> </w:t>
      </w:r>
      <w:r w:rsidRPr="00DD206E">
        <w:rPr>
          <w:b/>
          <w:bCs/>
          <w:lang w:val="en-GB"/>
        </w:rPr>
        <w:fldChar w:fldCharType="begin"/>
      </w:r>
      <w:r w:rsidRPr="00DD206E">
        <w:rPr>
          <w:b/>
          <w:lang w:val="en-GB"/>
        </w:rPr>
        <w:instrText xml:space="preserve"> SEQ Figure \* ARABIC </w:instrText>
      </w:r>
      <w:r w:rsidRPr="00DD206E">
        <w:rPr>
          <w:b/>
          <w:bCs/>
          <w:lang w:val="en-GB"/>
        </w:rPr>
        <w:fldChar w:fldCharType="separate"/>
      </w:r>
      <w:r w:rsidR="009765CE">
        <w:rPr>
          <w:b/>
          <w:noProof/>
          <w:lang w:val="en-GB"/>
        </w:rPr>
        <w:t>3</w:t>
      </w:r>
      <w:r w:rsidRPr="00DD206E">
        <w:rPr>
          <w:b/>
          <w:bCs/>
          <w:noProof/>
          <w:lang w:val="en-GB"/>
        </w:rPr>
        <w:fldChar w:fldCharType="end"/>
      </w:r>
      <w:bookmarkEnd w:id="14"/>
      <w:r w:rsidR="003D4BE7" w:rsidRPr="00DD206E">
        <w:rPr>
          <w:b/>
          <w:lang w:val="en-GB"/>
        </w:rPr>
        <w:t>.</w:t>
      </w:r>
      <w:r w:rsidRPr="00DD206E">
        <w:rPr>
          <w:lang w:val="en-GB"/>
        </w:rPr>
        <w:t xml:space="preserve"> </w:t>
      </w:r>
      <w:r w:rsidR="001851E2" w:rsidRPr="00DD206E">
        <w:rPr>
          <w:lang w:val="en-GB"/>
        </w:rPr>
        <w:t xml:space="preserve">Coefficient </w:t>
      </w:r>
      <w:proofErr w:type="spellStart"/>
      <w:r w:rsidR="001851E2" w:rsidRPr="00DD206E">
        <w:rPr>
          <w:lang w:val="en-GB"/>
        </w:rPr>
        <w:t>Q</w:t>
      </w:r>
      <w:r w:rsidR="001851E2" w:rsidRPr="00DD206E">
        <w:rPr>
          <w:vertAlign w:val="subscript"/>
          <w:lang w:val="en-GB"/>
        </w:rPr>
        <w:t>cw</w:t>
      </w:r>
      <w:proofErr w:type="spellEnd"/>
      <w:r w:rsidR="001851E2" w:rsidRPr="00DD206E">
        <w:rPr>
          <w:lang w:val="en-GB"/>
        </w:rPr>
        <w:t xml:space="preserve"> o</w:t>
      </w:r>
      <w:r w:rsidRPr="00DD206E">
        <w:rPr>
          <w:lang w:val="en-GB"/>
        </w:rPr>
        <w:t>n wall of</w:t>
      </w:r>
      <w:r w:rsidR="001851E2" w:rsidRPr="00DD206E">
        <w:rPr>
          <w:lang w:val="en-GB"/>
        </w:rPr>
        <w:t xml:space="preserve"> rectangular and c</w:t>
      </w:r>
      <w:r w:rsidRPr="00DD206E">
        <w:rPr>
          <w:lang w:val="en-GB"/>
        </w:rPr>
        <w:t xml:space="preserve">ircular </w:t>
      </w:r>
      <w:r w:rsidR="001851E2" w:rsidRPr="00DD206E">
        <w:rPr>
          <w:lang w:val="en-GB"/>
        </w:rPr>
        <w:t xml:space="preserve">water </w:t>
      </w:r>
      <w:r w:rsidRPr="00DD206E">
        <w:rPr>
          <w:lang w:val="en-GB"/>
        </w:rPr>
        <w:t>Tank</w:t>
      </w:r>
      <w:r w:rsidR="00231E5E" w:rsidRPr="00DD206E">
        <w:rPr>
          <w:lang w:val="en-GB"/>
        </w:rPr>
        <w:t xml:space="preserve"> (</w:t>
      </w:r>
      <w:r w:rsidR="004C6061">
        <w:rPr>
          <w:lang w:val="en-GB"/>
        </w:rPr>
        <w:t>Bureau of Indian Standards</w:t>
      </w:r>
      <w:r w:rsidR="00231E5E" w:rsidRPr="00DD206E">
        <w:rPr>
          <w:lang w:val="en-GB"/>
        </w:rPr>
        <w:t xml:space="preserve"> 2022)</w:t>
      </w:r>
    </w:p>
    <w:p w14:paraId="1DFC39A5" w14:textId="0E911657" w:rsidR="003F7F38" w:rsidRPr="00DD206E" w:rsidRDefault="003F7F38" w:rsidP="003D4BE7">
      <w:pPr>
        <w:spacing w:line="240" w:lineRule="auto"/>
        <w:rPr>
          <w:lang w:val="en-GB"/>
        </w:rPr>
      </w:pPr>
    </w:p>
    <w:bookmarkEnd w:id="13"/>
    <w:p w14:paraId="3C75E620" w14:textId="011C768E" w:rsidR="002124FD" w:rsidRPr="00DD206E" w:rsidRDefault="001239BC" w:rsidP="001239BC">
      <w:pPr>
        <w:pStyle w:val="Rn3"/>
        <w:rPr>
          <w:iCs/>
          <w:lang w:val="en-GB"/>
        </w:rPr>
      </w:pPr>
      <w:r w:rsidRPr="00DD206E">
        <w:rPr>
          <w:lang w:val="en-GB"/>
        </w:rPr>
        <w:t xml:space="preserve">1.2.6. </w:t>
      </w:r>
      <w:r w:rsidR="002124FD" w:rsidRPr="00DD206E">
        <w:rPr>
          <w:lang w:val="en-GB"/>
        </w:rPr>
        <w:t>Convective hydrodynamic pressure on the base slab</w:t>
      </w:r>
      <w:r w:rsidR="00651082" w:rsidRPr="00DD206E">
        <w:rPr>
          <w:lang w:val="en-GB"/>
        </w:rPr>
        <w:t xml:space="preserve"> (</w:t>
      </w:r>
      <w:proofErr w:type="spellStart"/>
      <w:r w:rsidR="00D441E8">
        <w:rPr>
          <w:lang w:val="en-GB"/>
        </w:rPr>
        <w:t>p</w:t>
      </w:r>
      <w:r w:rsidR="00651082" w:rsidRPr="00D441E8">
        <w:rPr>
          <w:vertAlign w:val="subscript"/>
          <w:lang w:val="en-GB"/>
        </w:rPr>
        <w:t>cb</w:t>
      </w:r>
      <w:proofErr w:type="spellEnd"/>
      <w:r w:rsidR="00651082" w:rsidRPr="00DD206E">
        <w:rPr>
          <w:lang w:val="en-GB"/>
        </w:rPr>
        <w:t>)</w:t>
      </w:r>
      <w:r w:rsidR="00BE6941" w:rsidRPr="00DD206E">
        <w:rPr>
          <w:lang w:val="en-GB"/>
        </w:rPr>
        <w:t xml:space="preserve"> </w:t>
      </w:r>
    </w:p>
    <w:p w14:paraId="6BFAF077" w14:textId="714A433B" w:rsidR="00AC34AD" w:rsidRPr="00DD206E" w:rsidRDefault="00AC34AD" w:rsidP="00095AFD">
      <w:pPr>
        <w:spacing w:line="240" w:lineRule="auto"/>
        <w:ind w:firstLine="284"/>
        <w:rPr>
          <w:lang w:val="en-GB"/>
        </w:rPr>
      </w:pPr>
      <w:r w:rsidRPr="00DD206E">
        <w:rPr>
          <w:lang w:val="en-GB"/>
        </w:rPr>
        <w:t>Convective hydrodynamic pressure</w:t>
      </w:r>
      <w:r w:rsidR="00864939" w:rsidRPr="00DD206E">
        <w:rPr>
          <w:lang w:val="en-GB"/>
        </w:rPr>
        <w:t xml:space="preserve"> (</w:t>
      </w:r>
      <w:proofErr w:type="spellStart"/>
      <w:r w:rsidR="00D441E8">
        <w:rPr>
          <w:lang w:val="en-GB"/>
        </w:rPr>
        <w:t>p</w:t>
      </w:r>
      <w:r w:rsidR="00864939" w:rsidRPr="00DD206E">
        <w:rPr>
          <w:vertAlign w:val="subscript"/>
          <w:lang w:val="en-GB"/>
        </w:rPr>
        <w:t>cb</w:t>
      </w:r>
      <w:proofErr w:type="spellEnd"/>
      <w:r w:rsidR="00864939" w:rsidRPr="00DD206E">
        <w:rPr>
          <w:lang w:val="en-GB"/>
        </w:rPr>
        <w:t>)</w:t>
      </w:r>
      <w:r w:rsidR="00384451" w:rsidRPr="00DD206E">
        <w:rPr>
          <w:lang w:val="en-GB"/>
        </w:rPr>
        <w:t xml:space="preserve"> (</w:t>
      </w:r>
      <w:r w:rsidR="004C6061">
        <w:rPr>
          <w:lang w:val="en-GB"/>
        </w:rPr>
        <w:t>Bureau of Indian Standards</w:t>
      </w:r>
      <w:r w:rsidR="00384451" w:rsidRPr="00DD206E">
        <w:rPr>
          <w:lang w:val="en-GB"/>
        </w:rPr>
        <w:t xml:space="preserve"> 2014) </w:t>
      </w:r>
      <w:r w:rsidRPr="00DD206E">
        <w:rPr>
          <w:lang w:val="en-GB"/>
        </w:rPr>
        <w:t xml:space="preserve">on the base slab in </w:t>
      </w:r>
      <w:r w:rsidR="00014764">
        <w:rPr>
          <w:lang w:val="en-GB"/>
        </w:rPr>
        <w:t xml:space="preserve">a </w:t>
      </w:r>
      <w:r w:rsidRPr="00DD206E">
        <w:rPr>
          <w:lang w:val="en-GB"/>
        </w:rPr>
        <w:t>vertical direction (y = 0) on a strip of length l</w:t>
      </w:r>
      <w:r w:rsidR="00014764">
        <w:rPr>
          <w:lang w:val="en-GB"/>
        </w:rPr>
        <w:t>'</w:t>
      </w:r>
      <w:r w:rsidRPr="00DD206E">
        <w:rPr>
          <w:lang w:val="en-GB"/>
        </w:rPr>
        <w:t xml:space="preserve"> is given by (Refer </w:t>
      </w:r>
      <w:r w:rsidR="00BF2C46" w:rsidRPr="00DD206E">
        <w:rPr>
          <w:lang w:val="en-GB"/>
        </w:rPr>
        <w:fldChar w:fldCharType="begin"/>
      </w:r>
      <w:r w:rsidR="00BF2C46" w:rsidRPr="00DD206E">
        <w:rPr>
          <w:lang w:val="en-GB"/>
        </w:rPr>
        <w:instrText xml:space="preserve"> REF _Ref150181024 \h </w:instrText>
      </w:r>
      <w:r w:rsidR="00F242DC" w:rsidRPr="00DD206E">
        <w:rPr>
          <w:lang w:val="en-GB"/>
        </w:rPr>
        <w:instrText xml:space="preserve"> \* MERGEFORMAT </w:instrText>
      </w:r>
      <w:r w:rsidR="00BF2C46" w:rsidRPr="00DD206E">
        <w:rPr>
          <w:lang w:val="en-GB"/>
        </w:rPr>
      </w:r>
      <w:r w:rsidR="00BF2C46" w:rsidRPr="00DD206E">
        <w:rPr>
          <w:lang w:val="en-GB"/>
        </w:rPr>
        <w:fldChar w:fldCharType="separate"/>
      </w:r>
      <w:r w:rsidR="009765CE" w:rsidRPr="009765CE">
        <w:rPr>
          <w:lang w:val="en-GB"/>
        </w:rPr>
        <w:t>Fig.</w:t>
      </w:r>
      <w:r w:rsidR="009765CE" w:rsidRPr="009765CE">
        <w:rPr>
          <w:noProof/>
          <w:lang w:val="en-GB"/>
        </w:rPr>
        <w:t xml:space="preserve"> </w:t>
      </w:r>
      <w:r w:rsidR="009765CE">
        <w:rPr>
          <w:b/>
          <w:noProof/>
          <w:lang w:val="en-GB"/>
        </w:rPr>
        <w:t>2</w:t>
      </w:r>
      <w:r w:rsidR="00BF2C46" w:rsidRPr="00DD206E">
        <w:rPr>
          <w:lang w:val="en-GB"/>
        </w:rPr>
        <w:fldChar w:fldCharType="end"/>
      </w:r>
      <w:r w:rsidRPr="00DD206E">
        <w:rPr>
          <w:lang w:val="en-GB"/>
        </w:rPr>
        <w:t>)</w:t>
      </w:r>
    </w:p>
    <w:p w14:paraId="4C1E04E5" w14:textId="3BDE44E5" w:rsidR="00AC34AD" w:rsidRPr="00DD206E" w:rsidRDefault="00000000" w:rsidP="00D441E8">
      <w:pPr>
        <w:spacing w:before="120" w:after="120" w:line="240" w:lineRule="auto"/>
        <w:rPr>
          <w:rFonts w:ascii="TimesNewRomanPSMT" w:hAnsi="TimesNewRomanPSMT" w:cs="TimesNewRomanPSMT"/>
          <w:szCs w:val="22"/>
          <w:lang w:val="en-GB"/>
        </w:rPr>
      </w:pPr>
      <m:oMathPara>
        <m:oMath>
          <m:sSub>
            <m:sSubPr>
              <m:ctrlPr>
                <w:rPr>
                  <w:rFonts w:ascii="Cambria Math" w:hAnsi="Cambria Math" w:cs="TimesNewRomanPSMT"/>
                  <w:szCs w:val="22"/>
                  <w:lang w:val="en-GB"/>
                </w:rPr>
              </m:ctrlPr>
            </m:sSubPr>
            <m:e>
              <m:r>
                <m:rPr>
                  <m:sty m:val="p"/>
                </m:rPr>
                <w:rPr>
                  <w:rFonts w:ascii="Cambria Math" w:hAnsi="Cambria Math" w:cs="TimesNewRomanPSMT"/>
                  <w:szCs w:val="22"/>
                  <w:lang w:val="en-GB"/>
                </w:rPr>
                <m:t>p</m:t>
              </m:r>
            </m:e>
            <m:sub>
              <m:r>
                <m:rPr>
                  <m:sty m:val="p"/>
                </m:rPr>
                <w:rPr>
                  <w:rFonts w:ascii="Cambria Math" w:hAnsi="Cambria Math" w:cs="TimesNewRomanPSMT"/>
                  <w:szCs w:val="22"/>
                  <w:lang w:val="en-GB"/>
                </w:rPr>
                <m:t>cb</m:t>
              </m:r>
            </m:sub>
          </m:sSub>
          <m:r>
            <m:rPr>
              <m:sty m:val="p"/>
            </m:rPr>
            <w:rPr>
              <w:rFonts w:ascii="Cambria Math" w:hAnsi="Cambria Math" w:cs="TimesNewRomanPSMT"/>
              <w:szCs w:val="22"/>
              <w:lang w:val="en-GB"/>
            </w:rPr>
            <m:t>=</m:t>
          </m:r>
          <m:sSub>
            <m:sSubPr>
              <m:ctrlPr>
                <w:rPr>
                  <w:rFonts w:ascii="Cambria Math" w:hAnsi="Cambria Math" w:cs="TimesNewRomanPSMT"/>
                  <w:szCs w:val="22"/>
                  <w:lang w:val="en-GB"/>
                </w:rPr>
              </m:ctrlPr>
            </m:sSubPr>
            <m:e>
              <m:r>
                <m:rPr>
                  <m:sty m:val="p"/>
                </m:rPr>
                <w:rPr>
                  <w:rFonts w:ascii="Cambria Math" w:hAnsi="Cambria Math" w:cs="TimesNewRomanPSMT"/>
                  <w:szCs w:val="22"/>
                  <w:lang w:val="en-GB"/>
                </w:rPr>
                <m:t>Q</m:t>
              </m:r>
            </m:e>
            <m:sub>
              <m:r>
                <m:rPr>
                  <m:sty m:val="p"/>
                </m:rPr>
                <w:rPr>
                  <w:rFonts w:ascii="Cambria Math" w:hAnsi="Cambria Math" w:cs="TimesNewRomanPSMT"/>
                  <w:szCs w:val="22"/>
                  <w:lang w:val="en-GB"/>
                </w:rPr>
                <m:t>cb</m:t>
              </m:r>
            </m:sub>
          </m:sSub>
          <m:d>
            <m:dPr>
              <m:ctrlPr>
                <w:rPr>
                  <w:rFonts w:ascii="Cambria Math" w:hAnsi="Cambria Math" w:cs="TimesNewRomanPSMT"/>
                  <w:szCs w:val="22"/>
                  <w:lang w:val="en-GB"/>
                </w:rPr>
              </m:ctrlPr>
            </m:dPr>
            <m:e>
              <m:r>
                <m:rPr>
                  <m:sty m:val="p"/>
                </m:rPr>
                <w:rPr>
                  <w:rFonts w:ascii="Cambria Math" w:hAnsi="Cambria Math" w:cs="TimesNewRomanPSMT"/>
                  <w:szCs w:val="22"/>
                  <w:lang w:val="en-GB"/>
                </w:rPr>
                <m:t>x</m:t>
              </m:r>
            </m:e>
          </m:d>
          <m:sSub>
            <m:sSubPr>
              <m:ctrlPr>
                <w:rPr>
                  <w:rFonts w:ascii="Cambria Math" w:hAnsi="Cambria Math" w:cs="TimesNewRomanPSMT"/>
                  <w:szCs w:val="22"/>
                  <w:lang w:val="en-GB"/>
                </w:rPr>
              </m:ctrlPr>
            </m:sSubPr>
            <m:e>
              <m:d>
                <m:dPr>
                  <m:ctrlPr>
                    <w:rPr>
                      <w:rFonts w:ascii="Cambria Math" w:hAnsi="Cambria Math" w:cs="TimesNewRomanPSMT"/>
                      <w:szCs w:val="22"/>
                      <w:lang w:val="en-GB"/>
                    </w:rPr>
                  </m:ctrlPr>
                </m:dPr>
                <m:e>
                  <m:sSub>
                    <m:sSubPr>
                      <m:ctrlPr>
                        <w:rPr>
                          <w:rFonts w:ascii="Cambria Math" w:hAnsi="Cambria Math" w:cs="TimesNewRomanPSMT"/>
                          <w:szCs w:val="22"/>
                          <w:lang w:val="en-GB"/>
                        </w:rPr>
                      </m:ctrlPr>
                    </m:sSubPr>
                    <m:e>
                      <m:r>
                        <m:rPr>
                          <m:sty m:val="p"/>
                        </m:rPr>
                        <w:rPr>
                          <w:rFonts w:ascii="Cambria Math" w:hAnsi="Cambria Math" w:cs="TimesNewRomanPSMT"/>
                          <w:szCs w:val="22"/>
                          <w:lang w:val="en-GB"/>
                        </w:rPr>
                        <m:t>A</m:t>
                      </m:r>
                    </m:e>
                    <m:sub>
                      <m:r>
                        <m:rPr>
                          <m:sty m:val="p"/>
                        </m:rPr>
                        <w:rPr>
                          <w:rFonts w:ascii="Cambria Math" w:hAnsi="Cambria Math" w:cs="TimesNewRomanPSMT"/>
                          <w:szCs w:val="22"/>
                          <w:lang w:val="en-GB"/>
                        </w:rPr>
                        <m:t>h</m:t>
                      </m:r>
                    </m:sub>
                  </m:sSub>
                </m:e>
              </m:d>
            </m:e>
            <m:sub>
              <m:r>
                <m:rPr>
                  <m:sty m:val="p"/>
                </m:rPr>
                <w:rPr>
                  <w:rFonts w:ascii="Cambria Math" w:hAnsi="Cambria Math" w:cs="TimesNewRomanPSMT"/>
                  <w:szCs w:val="22"/>
                  <w:lang w:val="en-GB"/>
                </w:rPr>
                <m:t>c</m:t>
              </m:r>
            </m:sub>
          </m:sSub>
          <m:r>
            <m:rPr>
              <m:sty m:val="p"/>
            </m:rPr>
            <w:rPr>
              <w:rFonts w:ascii="Cambria Math" w:hAnsi="Cambria Math" w:cs="TimesNewRomanPSMT"/>
              <w:szCs w:val="22"/>
              <w:lang w:val="en-GB"/>
            </w:rPr>
            <m:t xml:space="preserve"> ρ g D</m:t>
          </m:r>
        </m:oMath>
      </m:oMathPara>
    </w:p>
    <w:p w14:paraId="27DB7709" w14:textId="637A1A70" w:rsidR="007B2F3E" w:rsidRPr="00DD206E" w:rsidRDefault="00000000" w:rsidP="00D441E8">
      <w:pPr>
        <w:spacing w:before="120" w:after="120" w:line="240" w:lineRule="auto"/>
        <w:rPr>
          <w:rFonts w:ascii="TimesNewRomanPSMT" w:hAnsi="TimesNewRomanPSMT" w:cs="TimesNewRomanPSMT"/>
          <w:szCs w:val="22"/>
          <w:lang w:val="en-GB"/>
        </w:rPr>
      </w:pPr>
      <m:oMathPara>
        <m:oMath>
          <m:sSub>
            <m:sSubPr>
              <m:ctrlPr>
                <w:rPr>
                  <w:rFonts w:ascii="Cambria Math" w:hAnsi="Cambria Math" w:cs="TimesNewRomanPSMT"/>
                  <w:szCs w:val="22"/>
                  <w:lang w:val="en-GB"/>
                </w:rPr>
              </m:ctrlPr>
            </m:sSubPr>
            <m:e>
              <m:r>
                <m:rPr>
                  <m:sty m:val="p"/>
                </m:rPr>
                <w:rPr>
                  <w:rFonts w:ascii="Cambria Math" w:hAnsi="Cambria Math" w:cs="TimesNewRomanPSMT"/>
                  <w:szCs w:val="22"/>
                  <w:lang w:val="en-GB"/>
                </w:rPr>
                <m:t>Q</m:t>
              </m:r>
            </m:e>
            <m:sub>
              <m:r>
                <m:rPr>
                  <m:sty m:val="p"/>
                </m:rPr>
                <w:rPr>
                  <w:rFonts w:ascii="Cambria Math" w:hAnsi="Cambria Math" w:cs="TimesNewRomanPSMT"/>
                  <w:szCs w:val="22"/>
                  <w:lang w:val="en-GB"/>
                </w:rPr>
                <m:t>cb</m:t>
              </m:r>
            </m:sub>
          </m:sSub>
          <m:d>
            <m:dPr>
              <m:ctrlPr>
                <w:rPr>
                  <w:rFonts w:ascii="Cambria Math" w:hAnsi="Cambria Math" w:cs="TimesNewRomanPSMT"/>
                  <w:szCs w:val="22"/>
                  <w:lang w:val="en-GB"/>
                </w:rPr>
              </m:ctrlPr>
            </m:dPr>
            <m:e>
              <m:r>
                <m:rPr>
                  <m:sty m:val="p"/>
                </m:rPr>
                <w:rPr>
                  <w:rFonts w:ascii="Cambria Math" w:hAnsi="Cambria Math" w:cs="TimesNewRomanPSMT"/>
                  <w:szCs w:val="22"/>
                  <w:lang w:val="en-GB"/>
                </w:rPr>
                <m:t>x</m:t>
              </m:r>
            </m:e>
          </m:d>
          <m:r>
            <m:rPr>
              <m:sty m:val="p"/>
            </m:rPr>
            <w:rPr>
              <w:rFonts w:ascii="Cambria Math" w:hAnsi="Cambria Math" w:cs="TimesNewRomanPSMT"/>
              <w:szCs w:val="22"/>
              <w:lang w:val="en-GB"/>
            </w:rPr>
            <m:t>=1.125</m:t>
          </m:r>
          <m:d>
            <m:dPr>
              <m:ctrlPr>
                <w:rPr>
                  <w:rFonts w:ascii="Cambria Math" w:hAnsi="Cambria Math" w:cs="TimesNewRomanPSMT"/>
                  <w:szCs w:val="22"/>
                  <w:lang w:val="en-GB"/>
                </w:rPr>
              </m:ctrlPr>
            </m:dPr>
            <m:e>
              <m:f>
                <m:fPr>
                  <m:ctrlPr>
                    <w:rPr>
                      <w:rFonts w:ascii="Cambria Math" w:hAnsi="Cambria Math" w:cs="TimesNewRomanPSMT"/>
                      <w:szCs w:val="22"/>
                      <w:lang w:val="en-GB"/>
                    </w:rPr>
                  </m:ctrlPr>
                </m:fPr>
                <m:num>
                  <m:r>
                    <m:rPr>
                      <m:sty m:val="p"/>
                    </m:rPr>
                    <w:rPr>
                      <w:rFonts w:ascii="Cambria Math" w:hAnsi="Cambria Math" w:cs="TimesNewRomanPSMT"/>
                      <w:szCs w:val="22"/>
                      <w:lang w:val="en-GB"/>
                    </w:rPr>
                    <m:t>x</m:t>
                  </m:r>
                </m:num>
                <m:den>
                  <m:r>
                    <m:rPr>
                      <m:sty m:val="p"/>
                    </m:rPr>
                    <w:rPr>
                      <w:rFonts w:ascii="Cambria Math" w:hAnsi="Cambria Math" w:cs="TimesNewRomanPSMT"/>
                      <w:szCs w:val="22"/>
                      <w:lang w:val="en-GB"/>
                    </w:rPr>
                    <m:t>D</m:t>
                  </m:r>
                </m:den>
              </m:f>
              <m:r>
                <m:rPr>
                  <m:sty m:val="p"/>
                </m:rPr>
                <w:rPr>
                  <w:rFonts w:ascii="Cambria Math" w:hAnsi="Cambria Math" w:cs="TimesNewRomanPSMT"/>
                  <w:szCs w:val="22"/>
                  <w:lang w:val="en-GB"/>
                </w:rPr>
                <m:t>-</m:t>
              </m:r>
              <m:f>
                <m:fPr>
                  <m:ctrlPr>
                    <w:rPr>
                      <w:rFonts w:ascii="Cambria Math" w:hAnsi="Cambria Math" w:cs="TimesNewRomanPSMT"/>
                      <w:szCs w:val="22"/>
                      <w:lang w:val="en-GB"/>
                    </w:rPr>
                  </m:ctrlPr>
                </m:fPr>
                <m:num>
                  <m:r>
                    <m:rPr>
                      <m:sty m:val="p"/>
                    </m:rPr>
                    <w:rPr>
                      <w:rFonts w:ascii="Cambria Math" w:hAnsi="Cambria Math" w:cs="TimesNewRomanPSMT"/>
                      <w:szCs w:val="22"/>
                      <w:lang w:val="en-GB"/>
                    </w:rPr>
                    <m:t>4</m:t>
                  </m:r>
                </m:num>
                <m:den>
                  <m:r>
                    <m:rPr>
                      <m:sty m:val="p"/>
                    </m:rPr>
                    <w:rPr>
                      <w:rFonts w:ascii="Cambria Math" w:hAnsi="Cambria Math" w:cs="TimesNewRomanPSMT"/>
                      <w:szCs w:val="22"/>
                      <w:lang w:val="en-GB"/>
                    </w:rPr>
                    <m:t>3</m:t>
                  </m:r>
                </m:den>
              </m:f>
              <m:sSup>
                <m:sSupPr>
                  <m:ctrlPr>
                    <w:rPr>
                      <w:rFonts w:ascii="Cambria Math" w:hAnsi="Cambria Math" w:cs="TimesNewRomanPSMT"/>
                      <w:szCs w:val="22"/>
                      <w:lang w:val="en-GB"/>
                    </w:rPr>
                  </m:ctrlPr>
                </m:sSupPr>
                <m:e>
                  <m:d>
                    <m:dPr>
                      <m:ctrlPr>
                        <w:rPr>
                          <w:rFonts w:ascii="Cambria Math" w:hAnsi="Cambria Math" w:cs="TimesNewRomanPSMT"/>
                          <w:szCs w:val="22"/>
                          <w:lang w:val="en-GB"/>
                        </w:rPr>
                      </m:ctrlPr>
                    </m:dPr>
                    <m:e>
                      <m:f>
                        <m:fPr>
                          <m:ctrlPr>
                            <w:rPr>
                              <w:rFonts w:ascii="Cambria Math" w:hAnsi="Cambria Math" w:cs="TimesNewRomanPSMT"/>
                              <w:szCs w:val="22"/>
                              <w:lang w:val="en-GB"/>
                            </w:rPr>
                          </m:ctrlPr>
                        </m:fPr>
                        <m:num>
                          <m:r>
                            <m:rPr>
                              <m:sty m:val="p"/>
                            </m:rPr>
                            <w:rPr>
                              <w:rFonts w:ascii="Cambria Math" w:hAnsi="Cambria Math" w:cs="TimesNewRomanPSMT"/>
                              <w:szCs w:val="22"/>
                              <w:lang w:val="en-GB"/>
                            </w:rPr>
                            <m:t>x</m:t>
                          </m:r>
                        </m:num>
                        <m:den>
                          <m:r>
                            <m:rPr>
                              <m:sty m:val="p"/>
                            </m:rPr>
                            <w:rPr>
                              <w:rFonts w:ascii="Cambria Math" w:hAnsi="Cambria Math" w:cs="TimesNewRomanPSMT"/>
                              <w:szCs w:val="22"/>
                              <w:lang w:val="en-GB"/>
                            </w:rPr>
                            <m:t>D</m:t>
                          </m:r>
                        </m:den>
                      </m:f>
                    </m:e>
                  </m:d>
                </m:e>
                <m:sup>
                  <m:r>
                    <m:rPr>
                      <m:sty m:val="p"/>
                    </m:rPr>
                    <w:rPr>
                      <w:rFonts w:ascii="Cambria Math" w:hAnsi="Cambria Math" w:cs="TimesNewRomanPSMT"/>
                      <w:szCs w:val="22"/>
                      <w:lang w:val="en-GB"/>
                    </w:rPr>
                    <m:t>3</m:t>
                  </m:r>
                </m:sup>
              </m:sSup>
            </m:e>
          </m:d>
          <m:r>
            <m:rPr>
              <m:sty m:val="p"/>
            </m:rPr>
            <w:rPr>
              <w:rFonts w:ascii="Cambria Math" w:hAnsi="Cambria Math" w:cs="TimesNewRomanPSMT"/>
              <w:szCs w:val="22"/>
              <w:lang w:val="en-GB"/>
            </w:rPr>
            <m:t>sech</m:t>
          </m:r>
          <m:d>
            <m:dPr>
              <m:ctrlPr>
                <w:rPr>
                  <w:rFonts w:ascii="Cambria Math" w:hAnsi="Cambria Math" w:cs="TimesNewRomanPSMT"/>
                  <w:szCs w:val="22"/>
                  <w:lang w:val="en-GB"/>
                </w:rPr>
              </m:ctrlPr>
            </m:dPr>
            <m:e>
              <m:r>
                <m:rPr>
                  <m:sty m:val="p"/>
                </m:rPr>
                <w:rPr>
                  <w:rFonts w:ascii="Cambria Math" w:hAnsi="Cambria Math" w:cs="TimesNewRomanPSMT"/>
                  <w:szCs w:val="22"/>
                  <w:lang w:val="en-GB"/>
                </w:rPr>
                <m:t>0.3674</m:t>
              </m:r>
              <m:f>
                <m:fPr>
                  <m:ctrlPr>
                    <w:rPr>
                      <w:rFonts w:ascii="Cambria Math" w:hAnsi="Cambria Math" w:cs="TimesNewRomanPSMT"/>
                      <w:szCs w:val="22"/>
                      <w:lang w:val="en-GB"/>
                    </w:rPr>
                  </m:ctrlPr>
                </m:fPr>
                <m:num>
                  <m:r>
                    <m:rPr>
                      <m:sty m:val="p"/>
                    </m:rPr>
                    <w:rPr>
                      <w:rFonts w:ascii="Cambria Math" w:hAnsi="Cambria Math" w:cs="TimesNewRomanPSMT"/>
                      <w:szCs w:val="22"/>
                      <w:lang w:val="en-GB"/>
                    </w:rPr>
                    <m:t>h</m:t>
                  </m:r>
                </m:num>
                <m:den>
                  <m:r>
                    <m:rPr>
                      <m:sty m:val="p"/>
                    </m:rPr>
                    <w:rPr>
                      <w:rFonts w:ascii="Cambria Math" w:hAnsi="Cambria Math" w:cs="TimesNewRomanPSMT"/>
                      <w:szCs w:val="22"/>
                      <w:lang w:val="en-GB"/>
                    </w:rPr>
                    <m:t>D</m:t>
                  </m:r>
                </m:den>
              </m:f>
            </m:e>
          </m:d>
        </m:oMath>
      </m:oMathPara>
    </w:p>
    <w:p w14:paraId="466B287F" w14:textId="45C8BCC3" w:rsidR="007B2F3E" w:rsidRPr="00DD206E" w:rsidRDefault="001239BC" w:rsidP="001239BC">
      <w:pPr>
        <w:pStyle w:val="Rn3"/>
        <w:rPr>
          <w:lang w:val="en-GB"/>
        </w:rPr>
      </w:pPr>
      <w:r w:rsidRPr="00DD206E">
        <w:rPr>
          <w:lang w:val="en-GB"/>
        </w:rPr>
        <w:t>1.2.7.</w:t>
      </w:r>
      <w:r w:rsidR="00763CFA" w:rsidRPr="00DD206E">
        <w:rPr>
          <w:lang w:val="en-GB"/>
        </w:rPr>
        <w:t xml:space="preserve"> </w:t>
      </w:r>
      <w:r w:rsidR="0055545A" w:rsidRPr="00DD206E">
        <w:rPr>
          <w:lang w:val="en-GB"/>
        </w:rPr>
        <w:t xml:space="preserve">Pressure </w:t>
      </w:r>
      <w:r w:rsidR="00014764">
        <w:rPr>
          <w:lang w:val="en-GB"/>
        </w:rPr>
        <w:t>d</w:t>
      </w:r>
      <w:r w:rsidR="0055545A" w:rsidRPr="00DD206E">
        <w:rPr>
          <w:lang w:val="en-GB"/>
        </w:rPr>
        <w:t xml:space="preserve">ue to </w:t>
      </w:r>
      <w:r w:rsidR="00014764">
        <w:rPr>
          <w:lang w:val="en-GB"/>
        </w:rPr>
        <w:t>w</w:t>
      </w:r>
      <w:r w:rsidR="0055545A" w:rsidRPr="00DD206E">
        <w:rPr>
          <w:lang w:val="en-GB"/>
        </w:rPr>
        <w:t xml:space="preserve">all </w:t>
      </w:r>
      <w:r w:rsidR="00014764">
        <w:rPr>
          <w:lang w:val="en-GB"/>
        </w:rPr>
        <w:t>i</w:t>
      </w:r>
      <w:r w:rsidR="0055545A" w:rsidRPr="00DD206E">
        <w:rPr>
          <w:lang w:val="en-GB"/>
        </w:rPr>
        <w:t>nertia</w:t>
      </w:r>
      <w:r w:rsidR="002124FD" w:rsidRPr="00DD206E">
        <w:rPr>
          <w:lang w:val="en-GB"/>
        </w:rPr>
        <w:t xml:space="preserve"> </w:t>
      </w:r>
      <w:r w:rsidR="00651082" w:rsidRPr="00DD206E">
        <w:rPr>
          <w:lang w:val="en-GB"/>
        </w:rPr>
        <w:t>(</w:t>
      </w:r>
      <w:proofErr w:type="spellStart"/>
      <w:r w:rsidR="00D441E8">
        <w:rPr>
          <w:lang w:val="en-GB"/>
        </w:rPr>
        <w:t>p</w:t>
      </w:r>
      <w:r w:rsidR="00651082" w:rsidRPr="00D441E8">
        <w:rPr>
          <w:vertAlign w:val="subscript"/>
          <w:lang w:val="en-GB"/>
        </w:rPr>
        <w:t>ww</w:t>
      </w:r>
      <w:proofErr w:type="spellEnd"/>
      <w:r w:rsidR="00651082" w:rsidRPr="00DD206E">
        <w:rPr>
          <w:lang w:val="en-GB"/>
        </w:rPr>
        <w:t xml:space="preserve">) </w:t>
      </w:r>
      <w:r w:rsidR="002124FD" w:rsidRPr="00DD206E">
        <w:rPr>
          <w:lang w:val="en-GB"/>
        </w:rPr>
        <w:t>(4.9.5)</w:t>
      </w:r>
    </w:p>
    <w:p w14:paraId="0D647045" w14:textId="63E25D24" w:rsidR="00BF2C46" w:rsidRPr="00DD206E" w:rsidRDefault="00BF2C46" w:rsidP="00095AFD">
      <w:pPr>
        <w:spacing w:line="240" w:lineRule="auto"/>
        <w:ind w:firstLine="284"/>
        <w:rPr>
          <w:lang w:val="en-GB"/>
        </w:rPr>
      </w:pPr>
      <w:r w:rsidRPr="00DD206E">
        <w:rPr>
          <w:lang w:val="en-GB"/>
        </w:rPr>
        <w:t>The tank's motion or acceleration causes wall inertia pressure in a water tank. The water and tank's inertia causes this pressure during sudden starts, stops, or tank motion. In water tank design and analysis, wall inertia effects are important, especially when the tank or liquid is subject to dynamic forces.</w:t>
      </w:r>
    </w:p>
    <w:p w14:paraId="0DF56515" w14:textId="40FE70E3" w:rsidR="002124FD" w:rsidRPr="00DD206E" w:rsidRDefault="002124FD" w:rsidP="003D4BE7">
      <w:pPr>
        <w:spacing w:line="240" w:lineRule="auto"/>
        <w:rPr>
          <w:lang w:val="en-GB"/>
        </w:rPr>
      </w:pPr>
      <w:r w:rsidRPr="00DD206E">
        <w:rPr>
          <w:lang w:val="en-GB"/>
        </w:rPr>
        <w:t>Pressure</w:t>
      </w:r>
      <w:r w:rsidR="006D53CB" w:rsidRPr="00DD206E">
        <w:rPr>
          <w:lang w:val="en-GB"/>
        </w:rPr>
        <w:t xml:space="preserve"> (</w:t>
      </w:r>
      <w:proofErr w:type="spellStart"/>
      <w:r w:rsidR="00D441E8">
        <w:rPr>
          <w:lang w:val="en-GB"/>
        </w:rPr>
        <w:t>p</w:t>
      </w:r>
      <w:r w:rsidR="006D53CB" w:rsidRPr="00DD206E">
        <w:rPr>
          <w:vertAlign w:val="subscript"/>
          <w:lang w:val="en-GB"/>
        </w:rPr>
        <w:t>ww</w:t>
      </w:r>
      <w:proofErr w:type="spellEnd"/>
      <w:r w:rsidR="006D53CB" w:rsidRPr="00DD206E">
        <w:rPr>
          <w:lang w:val="en-GB"/>
        </w:rPr>
        <w:t xml:space="preserve">) </w:t>
      </w:r>
      <w:r w:rsidR="00384451" w:rsidRPr="00DD206E">
        <w:rPr>
          <w:lang w:val="en-GB"/>
        </w:rPr>
        <w:t>(</w:t>
      </w:r>
      <w:r w:rsidR="004C6061">
        <w:rPr>
          <w:lang w:val="en-GB"/>
        </w:rPr>
        <w:t>Bureau of Indian Standards</w:t>
      </w:r>
      <w:r w:rsidR="00384451" w:rsidRPr="00DD206E">
        <w:rPr>
          <w:lang w:val="en-GB"/>
        </w:rPr>
        <w:t xml:space="preserve"> 2014) </w:t>
      </w:r>
      <w:r w:rsidRPr="00DD206E">
        <w:rPr>
          <w:lang w:val="en-GB"/>
        </w:rPr>
        <w:t xml:space="preserve">on </w:t>
      </w:r>
      <w:r w:rsidR="00014764">
        <w:rPr>
          <w:lang w:val="en-GB"/>
        </w:rPr>
        <w:t xml:space="preserve">the </w:t>
      </w:r>
      <w:r w:rsidRPr="00DD206E">
        <w:rPr>
          <w:lang w:val="en-GB"/>
        </w:rPr>
        <w:t xml:space="preserve">wall due to inertia is given </w:t>
      </w:r>
      <w:r w:rsidR="00AF5A7B" w:rsidRPr="00DD206E">
        <w:rPr>
          <w:lang w:val="en-GB"/>
        </w:rPr>
        <w:t>by.</w:t>
      </w:r>
    </w:p>
    <w:p w14:paraId="0702D55C" w14:textId="4DABA163" w:rsidR="0055545A" w:rsidRPr="00DD206E" w:rsidRDefault="00000000" w:rsidP="00D441E8">
      <w:pPr>
        <w:spacing w:before="120" w:after="120" w:line="240" w:lineRule="auto"/>
        <w:rPr>
          <w:rFonts w:ascii="Cambria Math" w:hAnsi="Cambria Math" w:cs="TimesNewRomanPSMT"/>
          <w:szCs w:val="22"/>
          <w:lang w:val="en-GB"/>
        </w:rPr>
      </w:pPr>
      <m:oMathPara>
        <m:oMath>
          <m:sSub>
            <m:sSubPr>
              <m:ctrlPr>
                <w:rPr>
                  <w:rFonts w:ascii="Cambria Math" w:hAnsi="Cambria Math" w:cs="TimesNewRomanPSMT"/>
                  <w:szCs w:val="22"/>
                  <w:lang w:val="en-GB"/>
                </w:rPr>
              </m:ctrlPr>
            </m:sSubPr>
            <m:e>
              <m:r>
                <m:rPr>
                  <m:sty m:val="p"/>
                </m:rPr>
                <w:rPr>
                  <w:rFonts w:ascii="Cambria Math" w:hAnsi="Cambria Math" w:cs="TimesNewRomanPSMT"/>
                  <w:szCs w:val="22"/>
                  <w:lang w:val="en-GB"/>
                </w:rPr>
                <m:t>p</m:t>
              </m:r>
            </m:e>
            <m:sub>
              <m:r>
                <m:rPr>
                  <m:sty m:val="p"/>
                </m:rPr>
                <w:rPr>
                  <w:rFonts w:ascii="Cambria Math" w:hAnsi="Cambria Math" w:cs="TimesNewRomanPSMT"/>
                  <w:szCs w:val="22"/>
                  <w:lang w:val="en-GB"/>
                </w:rPr>
                <m:t>ww</m:t>
              </m:r>
            </m:sub>
          </m:sSub>
          <m:r>
            <m:rPr>
              <m:sty m:val="p"/>
            </m:rPr>
            <w:rPr>
              <w:rFonts w:ascii="Cambria Math" w:hAnsi="Cambria Math" w:cs="TimesNewRomanPSMT"/>
              <w:szCs w:val="22"/>
              <w:lang w:val="en-GB"/>
            </w:rPr>
            <m:t>=</m:t>
          </m:r>
          <m:sSub>
            <m:sSubPr>
              <m:ctrlPr>
                <w:rPr>
                  <w:rFonts w:ascii="Cambria Math" w:hAnsi="Cambria Math" w:cs="TimesNewRomanPSMT"/>
                  <w:szCs w:val="22"/>
                  <w:lang w:val="en-GB"/>
                </w:rPr>
              </m:ctrlPr>
            </m:sSubPr>
            <m:e>
              <m:d>
                <m:dPr>
                  <m:ctrlPr>
                    <w:rPr>
                      <w:rFonts w:ascii="Cambria Math" w:hAnsi="Cambria Math" w:cs="TimesNewRomanPSMT"/>
                      <w:szCs w:val="22"/>
                      <w:lang w:val="en-GB"/>
                    </w:rPr>
                  </m:ctrlPr>
                </m:dPr>
                <m:e>
                  <m:sSub>
                    <m:sSubPr>
                      <m:ctrlPr>
                        <w:rPr>
                          <w:rFonts w:ascii="Cambria Math" w:hAnsi="Cambria Math" w:cs="TimesNewRomanPSMT"/>
                          <w:szCs w:val="22"/>
                          <w:lang w:val="en-GB"/>
                        </w:rPr>
                      </m:ctrlPr>
                    </m:sSubPr>
                    <m:e>
                      <m:r>
                        <m:rPr>
                          <m:sty m:val="p"/>
                        </m:rPr>
                        <w:rPr>
                          <w:rFonts w:ascii="Cambria Math" w:hAnsi="Cambria Math" w:cs="TimesNewRomanPSMT"/>
                          <w:szCs w:val="22"/>
                          <w:lang w:val="en-GB"/>
                        </w:rPr>
                        <m:t>A</m:t>
                      </m:r>
                    </m:e>
                    <m:sub>
                      <m:r>
                        <m:rPr>
                          <m:sty m:val="p"/>
                        </m:rPr>
                        <w:rPr>
                          <w:rFonts w:ascii="Cambria Math" w:hAnsi="Cambria Math" w:cs="TimesNewRomanPSMT"/>
                          <w:szCs w:val="22"/>
                          <w:lang w:val="en-GB"/>
                        </w:rPr>
                        <m:t>h</m:t>
                      </m:r>
                    </m:sub>
                  </m:sSub>
                </m:e>
              </m:d>
            </m:e>
            <m:sub>
              <m:r>
                <m:rPr>
                  <m:sty m:val="p"/>
                </m:rPr>
                <w:rPr>
                  <w:rFonts w:ascii="Cambria Math" w:hAnsi="Cambria Math" w:cs="TimesNewRomanPSMT"/>
                  <w:szCs w:val="22"/>
                  <w:lang w:val="en-GB"/>
                </w:rPr>
                <m:t>i</m:t>
              </m:r>
            </m:sub>
          </m:sSub>
          <m:r>
            <m:rPr>
              <m:sty m:val="p"/>
            </m:rPr>
            <w:rPr>
              <w:rFonts w:ascii="Cambria Math" w:hAnsi="Cambria Math" w:cs="TimesNewRomanPSMT"/>
              <w:szCs w:val="22"/>
              <w:lang w:val="en-GB"/>
            </w:rPr>
            <m:t xml:space="preserve"> t </m:t>
          </m:r>
          <m:sSub>
            <m:sSubPr>
              <m:ctrlPr>
                <w:rPr>
                  <w:rFonts w:ascii="Cambria Math" w:hAnsi="Cambria Math" w:cs="TimesNewRomanPSMT"/>
                  <w:szCs w:val="22"/>
                  <w:lang w:val="en-GB"/>
                </w:rPr>
              </m:ctrlPr>
            </m:sSubPr>
            <m:e>
              <m:r>
                <m:rPr>
                  <m:sty m:val="p"/>
                </m:rPr>
                <w:rPr>
                  <w:rFonts w:ascii="Cambria Math" w:hAnsi="Cambria Math" w:cs="TimesNewRomanPSMT"/>
                  <w:szCs w:val="22"/>
                  <w:lang w:val="en-GB"/>
                </w:rPr>
                <m:t>ρ</m:t>
              </m:r>
            </m:e>
            <m:sub>
              <m:r>
                <m:rPr>
                  <m:sty m:val="p"/>
                </m:rPr>
                <w:rPr>
                  <w:rFonts w:ascii="Cambria Math" w:hAnsi="Cambria Math" w:cs="TimesNewRomanPSMT"/>
                  <w:szCs w:val="22"/>
                  <w:lang w:val="en-GB"/>
                </w:rPr>
                <m:t>m</m:t>
              </m:r>
            </m:sub>
          </m:sSub>
          <m:r>
            <m:rPr>
              <m:sty m:val="p"/>
            </m:rPr>
            <w:rPr>
              <w:rFonts w:ascii="Cambria Math" w:hAnsi="Cambria Math" w:cs="TimesNewRomanPSMT"/>
              <w:szCs w:val="22"/>
              <w:lang w:val="en-GB"/>
            </w:rPr>
            <m:t xml:space="preserve"> g</m:t>
          </m:r>
        </m:oMath>
      </m:oMathPara>
    </w:p>
    <w:p w14:paraId="1609D5F1" w14:textId="2F6B73C8" w:rsidR="0055545A" w:rsidRPr="00DD206E" w:rsidRDefault="00000000" w:rsidP="003D4BE7">
      <w:pPr>
        <w:spacing w:line="240" w:lineRule="auto"/>
        <w:rPr>
          <w:lang w:val="en-GB"/>
        </w:rPr>
      </w:pPr>
      <m:oMath>
        <m:sSub>
          <m:sSubPr>
            <m:ctrlPr>
              <w:rPr>
                <w:rFonts w:ascii="Cambria Math" w:hAnsi="Cambria Math"/>
                <w:lang w:val="en-GB"/>
              </w:rPr>
            </m:ctrlPr>
          </m:sSubPr>
          <m:e>
            <m:r>
              <m:rPr>
                <m:sty m:val="p"/>
              </m:rPr>
              <w:rPr>
                <w:rFonts w:ascii="Cambria Math" w:hAnsi="Cambria Math"/>
                <w:lang w:val="en-GB"/>
              </w:rPr>
              <m:t>ρ</m:t>
            </m:r>
          </m:e>
          <m:sub>
            <m:r>
              <m:rPr>
                <m:sty m:val="p"/>
              </m:rPr>
              <w:rPr>
                <w:rFonts w:ascii="Cambria Math" w:hAnsi="Cambria Math"/>
                <w:lang w:val="en-GB"/>
              </w:rPr>
              <m:t>m</m:t>
            </m:r>
          </m:sub>
        </m:sSub>
      </m:oMath>
      <w:r w:rsidR="000C5602" w:rsidRPr="00DD206E">
        <w:rPr>
          <w:lang w:val="en-GB"/>
        </w:rPr>
        <w:t xml:space="preserve"> </w:t>
      </w:r>
      <w:r w:rsidR="00D441E8">
        <w:rPr>
          <w:lang w:val="en-GB"/>
        </w:rPr>
        <w:t>–</w:t>
      </w:r>
      <w:r w:rsidR="000C5602" w:rsidRPr="00DD206E">
        <w:rPr>
          <w:lang w:val="en-GB"/>
        </w:rPr>
        <w:t xml:space="preserve"> mass density of tank wall</w:t>
      </w:r>
    </w:p>
    <w:p w14:paraId="7A91C959" w14:textId="6A63BC91" w:rsidR="0055545A" w:rsidRPr="00DD206E" w:rsidRDefault="001239BC" w:rsidP="001239BC">
      <w:pPr>
        <w:pStyle w:val="Rn3"/>
        <w:rPr>
          <w:iCs/>
          <w:lang w:val="en-GB"/>
        </w:rPr>
      </w:pPr>
      <w:r w:rsidRPr="00DD206E">
        <w:rPr>
          <w:lang w:val="en-GB"/>
        </w:rPr>
        <w:t xml:space="preserve">1.2.8. </w:t>
      </w:r>
      <w:r w:rsidR="0055545A" w:rsidRPr="00DD206E">
        <w:rPr>
          <w:lang w:val="en-GB"/>
        </w:rPr>
        <w:t xml:space="preserve">Pressure </w:t>
      </w:r>
      <w:r w:rsidR="00014764" w:rsidRPr="00DD206E">
        <w:rPr>
          <w:lang w:val="en-GB"/>
        </w:rPr>
        <w:t xml:space="preserve">due to vertical excitation (vertical </w:t>
      </w:r>
      <w:r w:rsidR="00B14F1D" w:rsidRPr="00DD206E">
        <w:rPr>
          <w:lang w:val="en-GB"/>
        </w:rPr>
        <w:t xml:space="preserve">ground acceleration) </w:t>
      </w:r>
      <w:r w:rsidR="00651082" w:rsidRPr="00DD206E">
        <w:rPr>
          <w:lang w:val="en-GB"/>
        </w:rPr>
        <w:t>(</w:t>
      </w:r>
      <w:proofErr w:type="spellStart"/>
      <w:r w:rsidR="00651082" w:rsidRPr="00DD206E">
        <w:rPr>
          <w:lang w:val="en-GB"/>
        </w:rPr>
        <w:t>Pv</w:t>
      </w:r>
      <w:proofErr w:type="spellEnd"/>
      <w:r w:rsidR="00651082" w:rsidRPr="00DD206E">
        <w:rPr>
          <w:lang w:val="en-GB"/>
        </w:rPr>
        <w:t>)</w:t>
      </w:r>
    </w:p>
    <w:p w14:paraId="74739E8C" w14:textId="4F840B6B" w:rsidR="00BF2C46" w:rsidRPr="00DD206E" w:rsidRDefault="004157D8" w:rsidP="00095AFD">
      <w:pPr>
        <w:spacing w:line="240" w:lineRule="auto"/>
        <w:ind w:firstLine="284"/>
        <w:rPr>
          <w:lang w:val="en-GB"/>
        </w:rPr>
      </w:pPr>
      <w:r w:rsidRPr="00DD206E">
        <w:rPr>
          <w:lang w:val="en-GB"/>
        </w:rPr>
        <w:t>As per IS</w:t>
      </w:r>
      <w:r w:rsidR="005738F7">
        <w:rPr>
          <w:lang w:val="en-GB"/>
        </w:rPr>
        <w:t xml:space="preserve"> </w:t>
      </w:r>
      <w:r w:rsidRPr="00DD206E">
        <w:rPr>
          <w:lang w:val="en-GB"/>
        </w:rPr>
        <w:t>1893 (Part 1)</w:t>
      </w:r>
      <w:r w:rsidR="005738F7">
        <w:rPr>
          <w:lang w:val="en-GB"/>
        </w:rPr>
        <w:t>:</w:t>
      </w:r>
      <w:r w:rsidRPr="00DD206E">
        <w:rPr>
          <w:lang w:val="en-GB"/>
        </w:rPr>
        <w:t xml:space="preserve"> 2016, </w:t>
      </w:r>
      <w:r w:rsidR="001C1219" w:rsidRPr="00DD206E">
        <w:rPr>
          <w:lang w:val="en-GB"/>
        </w:rPr>
        <w:t>the effect</w:t>
      </w:r>
      <w:r w:rsidRPr="00DD206E">
        <w:rPr>
          <w:lang w:val="en-GB"/>
        </w:rPr>
        <w:t xml:space="preserve"> due to vertical earthquake</w:t>
      </w:r>
      <w:r w:rsidR="00014764">
        <w:rPr>
          <w:lang w:val="en-GB"/>
        </w:rPr>
        <w:t>s</w:t>
      </w:r>
      <w:r w:rsidRPr="00DD206E">
        <w:rPr>
          <w:lang w:val="en-GB"/>
        </w:rPr>
        <w:t xml:space="preserve"> shall be considered when </w:t>
      </w:r>
      <w:r w:rsidR="00014764">
        <w:rPr>
          <w:lang w:val="en-GB"/>
        </w:rPr>
        <w:t xml:space="preserve">the </w:t>
      </w:r>
      <w:r w:rsidRPr="00DD206E">
        <w:rPr>
          <w:lang w:val="en-GB"/>
        </w:rPr>
        <w:t xml:space="preserve">structure </w:t>
      </w:r>
      <w:r w:rsidR="00014764">
        <w:rPr>
          <w:lang w:val="en-GB"/>
        </w:rPr>
        <w:t>rests</w:t>
      </w:r>
      <w:r w:rsidRPr="00DD206E">
        <w:rPr>
          <w:lang w:val="en-GB"/>
        </w:rPr>
        <w:t xml:space="preserve"> on soft soil. </w:t>
      </w:r>
      <w:r w:rsidR="00BF2C46" w:rsidRPr="00DD206E">
        <w:rPr>
          <w:lang w:val="en-GB"/>
        </w:rPr>
        <w:t xml:space="preserve">The effective weight of the liquid increases </w:t>
      </w:r>
      <w:r w:rsidR="00AF5A7B" w:rsidRPr="00DD206E">
        <w:rPr>
          <w:lang w:val="en-GB"/>
        </w:rPr>
        <w:t>because of</w:t>
      </w:r>
      <w:r w:rsidR="00BF2C46" w:rsidRPr="00DD206E">
        <w:rPr>
          <w:lang w:val="en-GB"/>
        </w:rPr>
        <w:t xml:space="preserve"> the vertical ground acceleration</w:t>
      </w:r>
      <w:r w:rsidR="00E82535" w:rsidRPr="00DD206E">
        <w:rPr>
          <w:lang w:val="en-GB"/>
        </w:rPr>
        <w:t xml:space="preserve"> (</w:t>
      </w:r>
      <w:proofErr w:type="spellStart"/>
      <w:r w:rsidR="00D441E8">
        <w:rPr>
          <w:lang w:val="en-GB"/>
        </w:rPr>
        <w:t>p</w:t>
      </w:r>
      <w:r w:rsidR="00E82535" w:rsidRPr="00DD206E">
        <w:rPr>
          <w:vertAlign w:val="subscript"/>
          <w:lang w:val="en-GB"/>
        </w:rPr>
        <w:t>v</w:t>
      </w:r>
      <w:proofErr w:type="spellEnd"/>
      <w:r w:rsidR="00E82535" w:rsidRPr="00DD206E">
        <w:rPr>
          <w:lang w:val="en-GB"/>
        </w:rPr>
        <w:t>)</w:t>
      </w:r>
      <w:r w:rsidR="00384451" w:rsidRPr="00DD206E">
        <w:rPr>
          <w:lang w:val="en-GB"/>
        </w:rPr>
        <w:t xml:space="preserve"> (</w:t>
      </w:r>
      <w:r w:rsidR="004C6061">
        <w:rPr>
          <w:lang w:val="en-GB"/>
        </w:rPr>
        <w:t>Bureau of Indian Standards</w:t>
      </w:r>
      <w:r w:rsidR="00384451" w:rsidRPr="00DD206E">
        <w:rPr>
          <w:lang w:val="en-GB"/>
        </w:rPr>
        <w:t xml:space="preserve"> 2014)</w:t>
      </w:r>
      <w:r w:rsidR="00BF2C46" w:rsidRPr="00DD206E">
        <w:rPr>
          <w:lang w:val="en-GB"/>
        </w:rPr>
        <w:t>; as a result, this causes additional pressure to be induced on the tank wall, the distribution of which is comparable to that of hydrostatic pressure.</w:t>
      </w:r>
    </w:p>
    <w:p w14:paraId="1B7130F6" w14:textId="66EACA00" w:rsidR="0055545A" w:rsidRPr="00DD206E" w:rsidRDefault="00000000" w:rsidP="00D441E8">
      <w:pPr>
        <w:spacing w:before="120" w:after="120" w:line="240" w:lineRule="auto"/>
        <w:rPr>
          <w:rFonts w:ascii="Cambria Math" w:hAnsi="Cambria Math" w:cs="TimesNewRomanPSMT"/>
          <w:szCs w:val="22"/>
          <w:lang w:val="en-GB"/>
        </w:rPr>
      </w:pPr>
      <m:oMathPara>
        <m:oMath>
          <m:sSub>
            <m:sSubPr>
              <m:ctrlPr>
                <w:rPr>
                  <w:rFonts w:ascii="Cambria Math" w:hAnsi="Cambria Math" w:cs="TimesNewRomanPSMT"/>
                  <w:szCs w:val="22"/>
                  <w:lang w:val="en-GB"/>
                </w:rPr>
              </m:ctrlPr>
            </m:sSubPr>
            <m:e>
              <m:r>
                <m:rPr>
                  <m:sty m:val="p"/>
                </m:rPr>
                <w:rPr>
                  <w:rFonts w:ascii="Cambria Math" w:hAnsi="Cambria Math" w:cs="TimesNewRomanPSMT"/>
                  <w:szCs w:val="22"/>
                  <w:lang w:val="en-GB"/>
                </w:rPr>
                <m:t>p</m:t>
              </m:r>
            </m:e>
            <m:sub>
              <m:r>
                <m:rPr>
                  <m:sty m:val="p"/>
                </m:rPr>
                <w:rPr>
                  <w:rFonts w:ascii="Cambria Math" w:hAnsi="Cambria Math" w:cs="TimesNewRomanPSMT"/>
                  <w:szCs w:val="22"/>
                  <w:lang w:val="en-GB"/>
                </w:rPr>
                <m:t>v</m:t>
              </m:r>
            </m:sub>
          </m:sSub>
          <m:r>
            <m:rPr>
              <m:sty m:val="p"/>
            </m:rPr>
            <w:rPr>
              <w:rFonts w:ascii="Cambria Math" w:hAnsi="Cambria Math" w:cs="TimesNewRomanPSMT"/>
              <w:szCs w:val="22"/>
              <w:lang w:val="en-GB"/>
            </w:rPr>
            <m:t>=</m:t>
          </m:r>
          <m:d>
            <m:dPr>
              <m:ctrlPr>
                <w:rPr>
                  <w:rFonts w:ascii="Cambria Math" w:hAnsi="Cambria Math" w:cs="TimesNewRomanPSMT"/>
                  <w:szCs w:val="22"/>
                  <w:lang w:val="en-GB"/>
                </w:rPr>
              </m:ctrlPr>
            </m:dPr>
            <m:e>
              <m:sSub>
                <m:sSubPr>
                  <m:ctrlPr>
                    <w:rPr>
                      <w:rFonts w:ascii="Cambria Math" w:hAnsi="Cambria Math" w:cs="TimesNewRomanPSMT"/>
                      <w:szCs w:val="22"/>
                      <w:lang w:val="en-GB"/>
                    </w:rPr>
                  </m:ctrlPr>
                </m:sSubPr>
                <m:e>
                  <m:r>
                    <m:rPr>
                      <m:sty m:val="p"/>
                    </m:rPr>
                    <w:rPr>
                      <w:rFonts w:ascii="Cambria Math" w:hAnsi="Cambria Math" w:cs="TimesNewRomanPSMT"/>
                      <w:szCs w:val="22"/>
                      <w:lang w:val="en-GB"/>
                    </w:rPr>
                    <m:t>A</m:t>
                  </m:r>
                </m:e>
                <m:sub>
                  <m:r>
                    <m:rPr>
                      <m:sty m:val="p"/>
                    </m:rPr>
                    <w:rPr>
                      <w:rFonts w:ascii="Cambria Math" w:hAnsi="Cambria Math" w:cs="TimesNewRomanPSMT"/>
                      <w:szCs w:val="22"/>
                      <w:lang w:val="en-GB"/>
                    </w:rPr>
                    <m:t>v</m:t>
                  </m:r>
                </m:sub>
              </m:sSub>
            </m:e>
          </m:d>
          <m:r>
            <m:rPr>
              <m:sty m:val="p"/>
            </m:rPr>
            <w:rPr>
              <w:rFonts w:ascii="Cambria Math" w:hAnsi="Cambria Math" w:cs="TimesNewRomanPSMT"/>
              <w:szCs w:val="22"/>
              <w:lang w:val="en-GB"/>
            </w:rPr>
            <m:t xml:space="preserve"> </m:t>
          </m:r>
          <m:d>
            <m:dPr>
              <m:begChr m:val="["/>
              <m:endChr m:val="]"/>
              <m:ctrlPr>
                <w:rPr>
                  <w:rFonts w:ascii="Cambria Math" w:hAnsi="Cambria Math" w:cs="TimesNewRomanPSMT"/>
                  <w:szCs w:val="22"/>
                  <w:lang w:val="en-GB"/>
                </w:rPr>
              </m:ctrlPr>
            </m:dPr>
            <m:e>
              <m:r>
                <m:rPr>
                  <m:sty m:val="p"/>
                </m:rPr>
                <w:rPr>
                  <w:rFonts w:ascii="Cambria Math" w:hAnsi="Cambria Math" w:cs="TimesNewRomanPSMT"/>
                  <w:szCs w:val="22"/>
                  <w:lang w:val="en-GB"/>
                </w:rPr>
                <m:t xml:space="preserve">ρ g h </m:t>
              </m:r>
              <m:d>
                <m:dPr>
                  <m:ctrlPr>
                    <w:rPr>
                      <w:rFonts w:ascii="Cambria Math" w:hAnsi="Cambria Math" w:cs="TimesNewRomanPSMT"/>
                      <w:szCs w:val="22"/>
                      <w:lang w:val="en-GB"/>
                    </w:rPr>
                  </m:ctrlPr>
                </m:dPr>
                <m:e>
                  <m:r>
                    <m:rPr>
                      <m:sty m:val="p"/>
                    </m:rPr>
                    <w:rPr>
                      <w:rFonts w:ascii="Cambria Math" w:hAnsi="Cambria Math" w:cs="TimesNewRomanPSMT"/>
                      <w:szCs w:val="22"/>
                      <w:lang w:val="en-GB"/>
                    </w:rPr>
                    <m:t>1-</m:t>
                  </m:r>
                  <m:f>
                    <m:fPr>
                      <m:ctrlPr>
                        <w:rPr>
                          <w:rFonts w:ascii="Cambria Math" w:hAnsi="Cambria Math" w:cs="TimesNewRomanPSMT"/>
                          <w:szCs w:val="22"/>
                          <w:lang w:val="en-GB"/>
                        </w:rPr>
                      </m:ctrlPr>
                    </m:fPr>
                    <m:num>
                      <m:r>
                        <m:rPr>
                          <m:sty m:val="p"/>
                        </m:rPr>
                        <w:rPr>
                          <w:rFonts w:ascii="Cambria Math" w:hAnsi="Cambria Math" w:cs="TimesNewRomanPSMT"/>
                          <w:szCs w:val="22"/>
                          <w:lang w:val="en-GB"/>
                        </w:rPr>
                        <m:t>y</m:t>
                      </m:r>
                    </m:num>
                    <m:den>
                      <m:r>
                        <m:rPr>
                          <m:sty m:val="p"/>
                        </m:rPr>
                        <w:rPr>
                          <w:rFonts w:ascii="Cambria Math" w:hAnsi="Cambria Math" w:cs="TimesNewRomanPSMT"/>
                          <w:szCs w:val="22"/>
                          <w:lang w:val="en-GB"/>
                        </w:rPr>
                        <m:t>h</m:t>
                      </m:r>
                    </m:den>
                  </m:f>
                </m:e>
              </m:d>
            </m:e>
          </m:d>
        </m:oMath>
      </m:oMathPara>
    </w:p>
    <w:p w14:paraId="2A77BBE4" w14:textId="1EFD1D9F" w:rsidR="00BF2C46" w:rsidRPr="00DD206E" w:rsidRDefault="00BF2C46" w:rsidP="00095AFD">
      <w:pPr>
        <w:spacing w:line="240" w:lineRule="auto"/>
        <w:ind w:firstLine="284"/>
        <w:rPr>
          <w:lang w:val="en-GB"/>
        </w:rPr>
      </w:pPr>
      <w:r w:rsidRPr="00DD206E">
        <w:rPr>
          <w:lang w:val="en-GB"/>
        </w:rPr>
        <w:t xml:space="preserve">The design seismic acceleration spectral value </w:t>
      </w:r>
      <w:r w:rsidR="00E82535" w:rsidRPr="00DD206E">
        <w:rPr>
          <w:lang w:val="en-GB"/>
        </w:rPr>
        <w:t>(</w:t>
      </w:r>
      <w:r w:rsidRPr="00DD206E">
        <w:rPr>
          <w:lang w:val="en-GB"/>
        </w:rPr>
        <w:t>Av</w:t>
      </w:r>
      <w:r w:rsidR="00E82535" w:rsidRPr="00DD206E">
        <w:rPr>
          <w:lang w:val="en-GB"/>
        </w:rPr>
        <w:t>)</w:t>
      </w:r>
      <w:r w:rsidR="005F0AA2" w:rsidRPr="00DD206E">
        <w:rPr>
          <w:lang w:val="en-GB"/>
        </w:rPr>
        <w:t xml:space="preserve"> </w:t>
      </w:r>
      <w:r w:rsidR="00384451" w:rsidRPr="00DD206E">
        <w:rPr>
          <w:lang w:val="en-GB"/>
        </w:rPr>
        <w:t>(</w:t>
      </w:r>
      <w:r w:rsidR="004C6061">
        <w:rPr>
          <w:lang w:val="en-GB"/>
        </w:rPr>
        <w:t>Bureau of Indian Standards</w:t>
      </w:r>
      <w:r w:rsidR="00384451" w:rsidRPr="00DD206E">
        <w:rPr>
          <w:lang w:val="en-GB"/>
        </w:rPr>
        <w:t xml:space="preserve"> 2014) </w:t>
      </w:r>
      <w:r w:rsidRPr="00DD206E">
        <w:rPr>
          <w:lang w:val="en-GB"/>
        </w:rPr>
        <w:t>or vertical motion shall be taken as</w:t>
      </w:r>
      <w:r w:rsidR="00D441E8">
        <w:rPr>
          <w:lang w:val="en-GB"/>
        </w:rPr>
        <w:t>:</w:t>
      </w:r>
    </w:p>
    <w:p w14:paraId="4E6FD805" w14:textId="6BCC8C9F" w:rsidR="00BF2C46" w:rsidRPr="00DD206E" w:rsidRDefault="00000000" w:rsidP="00D441E8">
      <w:pPr>
        <w:autoSpaceDE w:val="0"/>
        <w:autoSpaceDN w:val="0"/>
        <w:adjustRightInd w:val="0"/>
        <w:spacing w:before="120" w:after="120" w:line="240" w:lineRule="auto"/>
        <w:jc w:val="left"/>
        <w:rPr>
          <w:rFonts w:ascii="TimesNewRomanPSMT" w:hAnsi="TimesNewRomanPSMT" w:cs="TimesNewRomanPSMT"/>
          <w:szCs w:val="22"/>
          <w:lang w:val="en-GB"/>
        </w:rPr>
      </w:pPr>
      <m:oMathPara>
        <m:oMath>
          <m:sSub>
            <m:sSubPr>
              <m:ctrlPr>
                <w:rPr>
                  <w:rFonts w:ascii="Cambria Math" w:hAnsi="Cambria Math" w:cs="TimesNewRomanPSMT"/>
                  <w:szCs w:val="22"/>
                  <w:lang w:val="en-GB"/>
                </w:rPr>
              </m:ctrlPr>
            </m:sSubPr>
            <m:e>
              <m:r>
                <m:rPr>
                  <m:sty m:val="p"/>
                </m:rPr>
                <w:rPr>
                  <w:rFonts w:ascii="Cambria Math" w:hAnsi="Cambria Math" w:cs="TimesNewRomanPSMT"/>
                  <w:szCs w:val="22"/>
                  <w:lang w:val="en-GB"/>
                </w:rPr>
                <m:t>A</m:t>
              </m:r>
            </m:e>
            <m:sub>
              <m:r>
                <m:rPr>
                  <m:sty m:val="p"/>
                </m:rPr>
                <w:rPr>
                  <w:rFonts w:ascii="Cambria Math" w:hAnsi="Cambria Math" w:cs="TimesNewRomanPSMT"/>
                  <w:szCs w:val="22"/>
                  <w:lang w:val="en-GB"/>
                </w:rPr>
                <m:t>v</m:t>
              </m:r>
            </m:sub>
          </m:sSub>
          <m:r>
            <m:rPr>
              <m:sty m:val="p"/>
            </m:rPr>
            <w:rPr>
              <w:rFonts w:ascii="Cambria Math" w:hAnsi="Cambria Math" w:cs="TimesNewRomanPSMT"/>
              <w:szCs w:val="22"/>
              <w:lang w:val="en-GB"/>
            </w:rPr>
            <m:t>=</m:t>
          </m:r>
          <m:f>
            <m:fPr>
              <m:ctrlPr>
                <w:rPr>
                  <w:rFonts w:ascii="Cambria Math" w:hAnsi="Cambria Math" w:cs="TimesNewRomanPSMT"/>
                  <w:szCs w:val="22"/>
                  <w:lang w:val="en-GB"/>
                </w:rPr>
              </m:ctrlPr>
            </m:fPr>
            <m:num>
              <m:r>
                <m:rPr>
                  <m:sty m:val="p"/>
                </m:rPr>
                <w:rPr>
                  <w:rFonts w:ascii="Cambria Math" w:hAnsi="Cambria Math" w:cs="TimesNewRomanPSMT"/>
                  <w:szCs w:val="22"/>
                  <w:lang w:val="en-GB"/>
                </w:rPr>
                <m:t>2</m:t>
              </m:r>
            </m:num>
            <m:den>
              <m:r>
                <m:rPr>
                  <m:sty m:val="p"/>
                </m:rPr>
                <w:rPr>
                  <w:rFonts w:ascii="Cambria Math" w:hAnsi="Cambria Math" w:cs="TimesNewRomanPSMT"/>
                  <w:szCs w:val="22"/>
                  <w:lang w:val="en-GB"/>
                </w:rPr>
                <m:t>3</m:t>
              </m:r>
            </m:den>
          </m:f>
          <m:d>
            <m:dPr>
              <m:begChr m:val="["/>
              <m:endChr m:val="]"/>
              <m:ctrlPr>
                <w:rPr>
                  <w:rFonts w:ascii="Cambria Math" w:hAnsi="Cambria Math" w:cs="TimesNewRomanPSMT"/>
                  <w:szCs w:val="22"/>
                  <w:lang w:val="en-GB"/>
                </w:rPr>
              </m:ctrlPr>
            </m:dPr>
            <m:e>
              <m:f>
                <m:fPr>
                  <m:ctrlPr>
                    <w:rPr>
                      <w:rFonts w:ascii="Cambria Math" w:hAnsi="Cambria Math" w:cs="TimesNewRomanPSMT"/>
                      <w:szCs w:val="22"/>
                      <w:lang w:val="en-GB"/>
                    </w:rPr>
                  </m:ctrlPr>
                </m:fPr>
                <m:num>
                  <m:r>
                    <m:rPr>
                      <m:sty m:val="p"/>
                    </m:rPr>
                    <w:rPr>
                      <w:rFonts w:ascii="Cambria Math" w:hAnsi="Cambria Math" w:cs="TimesNewRomanPSMT"/>
                      <w:szCs w:val="22"/>
                      <w:lang w:val="en-GB"/>
                    </w:rPr>
                    <m:t>Z</m:t>
                  </m:r>
                </m:num>
                <m:den>
                  <m:r>
                    <m:rPr>
                      <m:sty m:val="p"/>
                    </m:rPr>
                    <w:rPr>
                      <w:rFonts w:ascii="Cambria Math" w:hAnsi="Cambria Math" w:cs="TimesNewRomanPSMT"/>
                      <w:szCs w:val="22"/>
                      <w:lang w:val="en-GB"/>
                    </w:rPr>
                    <m:t>2</m:t>
                  </m:r>
                </m:den>
              </m:f>
              <m:r>
                <m:rPr>
                  <m:sty m:val="p"/>
                </m:rPr>
                <w:rPr>
                  <w:rFonts w:ascii="Cambria Math" w:hAnsi="Cambria Math" w:cs="TimesNewRomanPSMT"/>
                  <w:szCs w:val="22"/>
                  <w:lang w:val="en-GB"/>
                </w:rPr>
                <m:t xml:space="preserve"> </m:t>
              </m:r>
              <m:f>
                <m:fPr>
                  <m:ctrlPr>
                    <w:rPr>
                      <w:rFonts w:ascii="Cambria Math" w:hAnsi="Cambria Math" w:cs="TimesNewRomanPSMT"/>
                      <w:szCs w:val="22"/>
                      <w:lang w:val="en-GB"/>
                    </w:rPr>
                  </m:ctrlPr>
                </m:fPr>
                <m:num>
                  <m:r>
                    <m:rPr>
                      <m:sty m:val="p"/>
                    </m:rPr>
                    <w:rPr>
                      <w:rFonts w:ascii="Cambria Math" w:hAnsi="Cambria Math" w:cs="TimesNewRomanPSMT"/>
                      <w:szCs w:val="22"/>
                      <w:lang w:val="en-GB"/>
                    </w:rPr>
                    <m:t>I</m:t>
                  </m:r>
                </m:num>
                <m:den>
                  <m:r>
                    <m:rPr>
                      <m:sty m:val="p"/>
                    </m:rPr>
                    <w:rPr>
                      <w:rFonts w:ascii="Cambria Math" w:hAnsi="Cambria Math" w:cs="TimesNewRomanPSMT"/>
                      <w:szCs w:val="22"/>
                      <w:lang w:val="en-GB"/>
                    </w:rPr>
                    <m:t>R</m:t>
                  </m:r>
                </m:den>
              </m:f>
              <m:r>
                <m:rPr>
                  <m:sty m:val="p"/>
                </m:rPr>
                <w:rPr>
                  <w:rFonts w:ascii="Cambria Math" w:hAnsi="Cambria Math" w:cs="TimesNewRomanPSMT"/>
                  <w:szCs w:val="22"/>
                  <w:lang w:val="en-GB"/>
                </w:rPr>
                <m:t xml:space="preserve"> </m:t>
              </m:r>
            </m:e>
          </m:d>
          <m:d>
            <m:dPr>
              <m:ctrlPr>
                <w:rPr>
                  <w:rFonts w:ascii="Cambria Math" w:hAnsi="Cambria Math" w:cs="TimesNewRomanPSMT"/>
                  <w:szCs w:val="22"/>
                  <w:lang w:val="en-GB"/>
                </w:rPr>
              </m:ctrlPr>
            </m:dPr>
            <m:e>
              <m:r>
                <m:rPr>
                  <m:sty m:val="p"/>
                </m:rPr>
                <w:rPr>
                  <w:rFonts w:ascii="Cambria Math" w:hAnsi="Cambria Math" w:cs="TimesNewRomanPSMT"/>
                  <w:szCs w:val="22"/>
                  <w:lang w:val="en-GB"/>
                </w:rPr>
                <m:t>2.5</m:t>
              </m:r>
            </m:e>
          </m:d>
        </m:oMath>
      </m:oMathPara>
    </w:p>
    <w:p w14:paraId="291432F5" w14:textId="08FC2006" w:rsidR="0055545A" w:rsidRPr="00DD206E" w:rsidRDefault="001239BC" w:rsidP="001239BC">
      <w:pPr>
        <w:pStyle w:val="Rn3"/>
        <w:rPr>
          <w:iCs/>
          <w:lang w:val="en-GB"/>
        </w:rPr>
      </w:pPr>
      <w:r w:rsidRPr="00DD206E">
        <w:rPr>
          <w:lang w:val="en-GB"/>
        </w:rPr>
        <w:t>1.2.9.</w:t>
      </w:r>
      <w:r w:rsidR="00763CFA" w:rsidRPr="00DD206E">
        <w:rPr>
          <w:lang w:val="en-GB"/>
        </w:rPr>
        <w:t xml:space="preserve"> </w:t>
      </w:r>
      <w:r w:rsidR="00BA0897" w:rsidRPr="00DD206E">
        <w:rPr>
          <w:lang w:val="en-GB"/>
        </w:rPr>
        <w:t xml:space="preserve">Maximum </w:t>
      </w:r>
      <w:r w:rsidR="00014764" w:rsidRPr="00DD206E">
        <w:rPr>
          <w:lang w:val="en-GB"/>
        </w:rPr>
        <w:t>hydrodynamic pressure</w:t>
      </w:r>
    </w:p>
    <w:p w14:paraId="1711A8A6" w14:textId="67D2D798" w:rsidR="00B11D32" w:rsidRPr="00DD206E" w:rsidRDefault="00BF2C46" w:rsidP="00095AFD">
      <w:pPr>
        <w:spacing w:line="240" w:lineRule="auto"/>
        <w:ind w:firstLine="284"/>
        <w:rPr>
          <w:lang w:val="en-GB"/>
        </w:rPr>
      </w:pPr>
      <w:r w:rsidRPr="00DD206E">
        <w:rPr>
          <w:lang w:val="en-GB"/>
        </w:rPr>
        <w:t xml:space="preserve">The hydrodynamic pressure's maximum </w:t>
      </w:r>
      <w:r w:rsidR="00E82535" w:rsidRPr="00DD206E">
        <w:rPr>
          <w:lang w:val="en-GB"/>
        </w:rPr>
        <w:t>(p)</w:t>
      </w:r>
      <w:r w:rsidR="00384451" w:rsidRPr="00DD206E">
        <w:rPr>
          <w:lang w:val="en-GB"/>
        </w:rPr>
        <w:t xml:space="preserve"> (</w:t>
      </w:r>
      <w:r w:rsidR="004C6061">
        <w:rPr>
          <w:lang w:val="en-GB"/>
        </w:rPr>
        <w:t>Bureau of Indian Standards</w:t>
      </w:r>
      <w:r w:rsidR="00384451" w:rsidRPr="00DD206E">
        <w:rPr>
          <w:lang w:val="en-GB"/>
        </w:rPr>
        <w:t xml:space="preserve"> 2014) </w:t>
      </w:r>
      <w:r w:rsidRPr="00DD206E">
        <w:rPr>
          <w:lang w:val="en-GB"/>
        </w:rPr>
        <w:t>value can be obtained by combining the pressure resulting from horizontal and vertical excitation using the square root of the sum of squares (ERSS) rule, expressed as</w:t>
      </w:r>
      <w:r w:rsidR="00D441E8">
        <w:rPr>
          <w:lang w:val="en-GB"/>
        </w:rPr>
        <w:t>:</w:t>
      </w:r>
    </w:p>
    <w:p w14:paraId="36F90A7C" w14:textId="340B8BFE" w:rsidR="00BA0897" w:rsidRPr="00DD206E" w:rsidRDefault="007F289D" w:rsidP="00D441E8">
      <w:pPr>
        <w:spacing w:before="120" w:after="120" w:line="240" w:lineRule="auto"/>
        <w:rPr>
          <w:bCs/>
          <w:iCs/>
          <w:sz w:val="24"/>
          <w:szCs w:val="24"/>
          <w:lang w:val="en-GB"/>
        </w:rPr>
      </w:pPr>
      <m:oMathPara>
        <m:oMath>
          <m:r>
            <m:rPr>
              <m:sty m:val="p"/>
            </m:rPr>
            <w:rPr>
              <w:rFonts w:ascii="Cambria Math" w:hAnsi="Cambria Math"/>
              <w:sz w:val="24"/>
              <w:szCs w:val="24"/>
              <w:lang w:val="en-GB"/>
            </w:rPr>
            <m:t>p=</m:t>
          </m:r>
          <m:rad>
            <m:radPr>
              <m:degHide m:val="1"/>
              <m:ctrlPr>
                <w:rPr>
                  <w:rFonts w:ascii="Cambria Math" w:hAnsi="Cambria Math"/>
                  <w:bCs/>
                  <w:iCs/>
                  <w:sz w:val="24"/>
                  <w:szCs w:val="24"/>
                  <w:lang w:val="en-GB"/>
                </w:rPr>
              </m:ctrlPr>
            </m:radPr>
            <m:deg/>
            <m:e>
              <m:sSup>
                <m:sSupPr>
                  <m:ctrlPr>
                    <w:rPr>
                      <w:rFonts w:ascii="Cambria Math" w:hAnsi="Cambria Math"/>
                      <w:bCs/>
                      <w:iCs/>
                      <w:sz w:val="24"/>
                      <w:szCs w:val="24"/>
                      <w:lang w:val="en-GB"/>
                    </w:rPr>
                  </m:ctrlPr>
                </m:sSupPr>
                <m:e>
                  <m:d>
                    <m:dPr>
                      <m:ctrlPr>
                        <w:rPr>
                          <w:rFonts w:ascii="Cambria Math" w:hAnsi="Cambria Math"/>
                          <w:bCs/>
                          <w:iCs/>
                          <w:sz w:val="24"/>
                          <w:szCs w:val="24"/>
                          <w:lang w:val="en-GB"/>
                        </w:rPr>
                      </m:ctrlPr>
                    </m:dPr>
                    <m:e>
                      <m:sSub>
                        <m:sSubPr>
                          <m:ctrlPr>
                            <w:rPr>
                              <w:rFonts w:ascii="Cambria Math" w:hAnsi="Cambria Math"/>
                              <w:bCs/>
                              <w:iCs/>
                              <w:sz w:val="24"/>
                              <w:szCs w:val="24"/>
                              <w:lang w:val="en-GB"/>
                            </w:rPr>
                          </m:ctrlPr>
                        </m:sSubPr>
                        <m:e>
                          <m:r>
                            <m:rPr>
                              <m:sty m:val="p"/>
                            </m:rPr>
                            <w:rPr>
                              <w:rFonts w:ascii="Cambria Math" w:hAnsi="Cambria Math"/>
                              <w:sz w:val="24"/>
                              <w:szCs w:val="24"/>
                              <w:lang w:val="en-GB"/>
                            </w:rPr>
                            <m:t>p</m:t>
                          </m:r>
                        </m:e>
                        <m:sub>
                          <m:r>
                            <m:rPr>
                              <m:sty m:val="p"/>
                            </m:rPr>
                            <w:rPr>
                              <w:rFonts w:ascii="Cambria Math" w:hAnsi="Cambria Math"/>
                              <w:sz w:val="24"/>
                              <w:szCs w:val="24"/>
                              <w:lang w:val="en-GB"/>
                            </w:rPr>
                            <m:t>iw</m:t>
                          </m:r>
                        </m:sub>
                      </m:sSub>
                      <m:r>
                        <m:rPr>
                          <m:sty m:val="p"/>
                        </m:rPr>
                        <w:rPr>
                          <w:rFonts w:ascii="Cambria Math" w:hAnsi="Cambria Math"/>
                          <w:sz w:val="24"/>
                          <w:szCs w:val="24"/>
                          <w:lang w:val="en-GB"/>
                        </w:rPr>
                        <m:t xml:space="preserve">+ </m:t>
                      </m:r>
                      <m:sSub>
                        <m:sSubPr>
                          <m:ctrlPr>
                            <w:rPr>
                              <w:rFonts w:ascii="Cambria Math" w:hAnsi="Cambria Math"/>
                              <w:bCs/>
                              <w:iCs/>
                              <w:sz w:val="24"/>
                              <w:szCs w:val="24"/>
                              <w:lang w:val="en-GB"/>
                            </w:rPr>
                          </m:ctrlPr>
                        </m:sSubPr>
                        <m:e>
                          <m:r>
                            <m:rPr>
                              <m:sty m:val="p"/>
                            </m:rPr>
                            <w:rPr>
                              <w:rFonts w:ascii="Cambria Math" w:hAnsi="Cambria Math"/>
                              <w:sz w:val="24"/>
                              <w:szCs w:val="24"/>
                              <w:lang w:val="en-GB"/>
                            </w:rPr>
                            <m:t>p</m:t>
                          </m:r>
                        </m:e>
                        <m:sub>
                          <m:r>
                            <m:rPr>
                              <m:sty m:val="p"/>
                            </m:rPr>
                            <w:rPr>
                              <w:rFonts w:ascii="Cambria Math" w:hAnsi="Cambria Math"/>
                              <w:sz w:val="24"/>
                              <w:szCs w:val="24"/>
                              <w:lang w:val="en-GB"/>
                            </w:rPr>
                            <m:t>ww</m:t>
                          </m:r>
                        </m:sub>
                      </m:sSub>
                    </m:e>
                  </m:d>
                </m:e>
                <m:sup>
                  <m:r>
                    <m:rPr>
                      <m:sty m:val="p"/>
                    </m:rPr>
                    <w:rPr>
                      <w:rFonts w:ascii="Cambria Math" w:hAnsi="Cambria Math"/>
                      <w:sz w:val="24"/>
                      <w:szCs w:val="24"/>
                      <w:lang w:val="en-GB"/>
                    </w:rPr>
                    <m:t>2</m:t>
                  </m:r>
                </m:sup>
              </m:sSup>
              <m:r>
                <m:rPr>
                  <m:sty m:val="p"/>
                </m:rPr>
                <w:rPr>
                  <w:rFonts w:ascii="Cambria Math" w:hAnsi="Cambria Math"/>
                  <w:sz w:val="24"/>
                  <w:szCs w:val="24"/>
                  <w:lang w:val="en-GB"/>
                </w:rPr>
                <m:t>+</m:t>
              </m:r>
              <m:sSup>
                <m:sSupPr>
                  <m:ctrlPr>
                    <w:rPr>
                      <w:rFonts w:ascii="Cambria Math" w:hAnsi="Cambria Math"/>
                      <w:bCs/>
                      <w:iCs/>
                      <w:sz w:val="24"/>
                      <w:szCs w:val="24"/>
                      <w:lang w:val="en-GB"/>
                    </w:rPr>
                  </m:ctrlPr>
                </m:sSupPr>
                <m:e>
                  <m:sSub>
                    <m:sSubPr>
                      <m:ctrlPr>
                        <w:rPr>
                          <w:rFonts w:ascii="Cambria Math" w:hAnsi="Cambria Math"/>
                          <w:bCs/>
                          <w:iCs/>
                          <w:sz w:val="24"/>
                          <w:szCs w:val="24"/>
                          <w:lang w:val="en-GB"/>
                        </w:rPr>
                      </m:ctrlPr>
                    </m:sSubPr>
                    <m:e>
                      <m:r>
                        <m:rPr>
                          <m:sty m:val="p"/>
                        </m:rPr>
                        <w:rPr>
                          <w:rFonts w:ascii="Cambria Math" w:hAnsi="Cambria Math"/>
                          <w:sz w:val="24"/>
                          <w:szCs w:val="24"/>
                          <w:lang w:val="en-GB"/>
                        </w:rPr>
                        <m:t>p</m:t>
                      </m:r>
                    </m:e>
                    <m:sub>
                      <m:r>
                        <m:rPr>
                          <m:sty m:val="p"/>
                        </m:rPr>
                        <w:rPr>
                          <w:rFonts w:ascii="Cambria Math" w:hAnsi="Cambria Math"/>
                          <w:sz w:val="24"/>
                          <w:szCs w:val="24"/>
                          <w:lang w:val="en-GB"/>
                        </w:rPr>
                        <m:t>cw</m:t>
                      </m:r>
                    </m:sub>
                  </m:sSub>
                </m:e>
                <m:sup>
                  <m:r>
                    <m:rPr>
                      <m:sty m:val="p"/>
                    </m:rPr>
                    <w:rPr>
                      <w:rFonts w:ascii="Cambria Math" w:hAnsi="Cambria Math"/>
                      <w:sz w:val="24"/>
                      <w:szCs w:val="24"/>
                      <w:lang w:val="en-GB"/>
                    </w:rPr>
                    <m:t>2</m:t>
                  </m:r>
                </m:sup>
              </m:sSup>
              <m:r>
                <m:rPr>
                  <m:sty m:val="p"/>
                </m:rPr>
                <w:rPr>
                  <w:rFonts w:ascii="Cambria Math" w:hAnsi="Cambria Math"/>
                  <w:sz w:val="24"/>
                  <w:szCs w:val="24"/>
                  <w:lang w:val="en-GB"/>
                </w:rPr>
                <m:t>+</m:t>
              </m:r>
              <m:sSup>
                <m:sSupPr>
                  <m:ctrlPr>
                    <w:rPr>
                      <w:rFonts w:ascii="Cambria Math" w:hAnsi="Cambria Math"/>
                      <w:bCs/>
                      <w:iCs/>
                      <w:sz w:val="24"/>
                      <w:szCs w:val="24"/>
                      <w:lang w:val="en-GB"/>
                    </w:rPr>
                  </m:ctrlPr>
                </m:sSupPr>
                <m:e>
                  <m:sSub>
                    <m:sSubPr>
                      <m:ctrlPr>
                        <w:rPr>
                          <w:rFonts w:ascii="Cambria Math" w:hAnsi="Cambria Math"/>
                          <w:bCs/>
                          <w:iCs/>
                          <w:sz w:val="24"/>
                          <w:szCs w:val="24"/>
                          <w:lang w:val="en-GB"/>
                        </w:rPr>
                      </m:ctrlPr>
                    </m:sSubPr>
                    <m:e>
                      <m:r>
                        <m:rPr>
                          <m:sty m:val="p"/>
                        </m:rPr>
                        <w:rPr>
                          <w:rFonts w:ascii="Cambria Math" w:hAnsi="Cambria Math"/>
                          <w:sz w:val="24"/>
                          <w:szCs w:val="24"/>
                          <w:lang w:val="en-GB"/>
                        </w:rPr>
                        <m:t>p</m:t>
                      </m:r>
                    </m:e>
                    <m:sub>
                      <m:r>
                        <m:rPr>
                          <m:sty m:val="p"/>
                        </m:rPr>
                        <w:rPr>
                          <w:rFonts w:ascii="Cambria Math" w:hAnsi="Cambria Math"/>
                          <w:sz w:val="24"/>
                          <w:szCs w:val="24"/>
                          <w:lang w:val="en-GB"/>
                        </w:rPr>
                        <m:t>v</m:t>
                      </m:r>
                    </m:sub>
                  </m:sSub>
                </m:e>
                <m:sup>
                  <m:r>
                    <m:rPr>
                      <m:sty m:val="p"/>
                    </m:rPr>
                    <w:rPr>
                      <w:rFonts w:ascii="Cambria Math" w:hAnsi="Cambria Math"/>
                      <w:sz w:val="24"/>
                      <w:szCs w:val="24"/>
                      <w:lang w:val="en-GB"/>
                    </w:rPr>
                    <m:t>2</m:t>
                  </m:r>
                </m:sup>
              </m:sSup>
            </m:e>
          </m:rad>
        </m:oMath>
      </m:oMathPara>
    </w:p>
    <w:p w14:paraId="1BF41780" w14:textId="5EB00CC5" w:rsidR="00C22634" w:rsidRPr="00DD206E" w:rsidRDefault="001239BC" w:rsidP="001239BC">
      <w:pPr>
        <w:pStyle w:val="Rn2"/>
        <w:rPr>
          <w:lang w:val="en-GB"/>
        </w:rPr>
      </w:pPr>
      <w:r w:rsidRPr="00DD206E">
        <w:rPr>
          <w:lang w:val="en-GB"/>
        </w:rPr>
        <w:t xml:space="preserve">1.3. </w:t>
      </w:r>
      <w:r w:rsidR="00C22634" w:rsidRPr="00DD206E">
        <w:rPr>
          <w:lang w:val="en-GB"/>
        </w:rPr>
        <w:t xml:space="preserve">Base </w:t>
      </w:r>
      <w:r w:rsidR="00014764">
        <w:rPr>
          <w:lang w:val="en-GB"/>
        </w:rPr>
        <w:t>s</w:t>
      </w:r>
      <w:r w:rsidR="00C22634" w:rsidRPr="00DD206E">
        <w:rPr>
          <w:lang w:val="en-GB"/>
        </w:rPr>
        <w:t>hear</w:t>
      </w:r>
    </w:p>
    <w:p w14:paraId="7E36424B" w14:textId="3780C506" w:rsidR="00C22634" w:rsidRPr="00DD206E" w:rsidRDefault="00186448" w:rsidP="00095AFD">
      <w:pPr>
        <w:spacing w:line="240" w:lineRule="auto"/>
        <w:ind w:firstLine="284"/>
        <w:rPr>
          <w:rFonts w:eastAsia="MS Mincho"/>
          <w:lang w:val="en-GB"/>
        </w:rPr>
      </w:pPr>
      <w:r w:rsidRPr="00BA1F58">
        <w:rPr>
          <w:rFonts w:eastAsia="MS Mincho"/>
          <w:spacing w:val="-2"/>
          <w:lang w:val="en-GB"/>
        </w:rPr>
        <w:t xml:space="preserve">Base shear </w:t>
      </w:r>
      <w:r w:rsidR="00014764" w:rsidRPr="00BA1F58">
        <w:rPr>
          <w:rFonts w:eastAsia="MS Mincho"/>
          <w:spacing w:val="-2"/>
          <w:lang w:val="en-GB"/>
        </w:rPr>
        <w:t>measures</w:t>
      </w:r>
      <w:r w:rsidRPr="00BA1F58">
        <w:rPr>
          <w:rFonts w:eastAsia="MS Mincho"/>
          <w:spacing w:val="-2"/>
          <w:lang w:val="en-GB"/>
        </w:rPr>
        <w:t xml:space="preserve"> the total lateral force that dynamic </w:t>
      </w:r>
      <w:r w:rsidR="006D53CB" w:rsidRPr="00BA1F58">
        <w:rPr>
          <w:rFonts w:eastAsia="MS Mincho"/>
          <w:spacing w:val="-2"/>
          <w:lang w:val="en-GB"/>
        </w:rPr>
        <w:t>loading</w:t>
      </w:r>
      <w:r w:rsidRPr="00BA1F58">
        <w:rPr>
          <w:rFonts w:eastAsia="MS Mincho"/>
          <w:spacing w:val="-2"/>
          <w:lang w:val="en-GB"/>
        </w:rPr>
        <w:t xml:space="preserve"> applies to the base of the tank structure. It is an important seismic design parameter </w:t>
      </w:r>
      <w:r w:rsidR="00014764" w:rsidRPr="00BA1F58">
        <w:rPr>
          <w:rFonts w:eastAsia="MS Mincho"/>
          <w:spacing w:val="-2"/>
          <w:lang w:val="en-GB"/>
        </w:rPr>
        <w:t>that</w:t>
      </w:r>
      <w:r w:rsidRPr="00BA1F58">
        <w:rPr>
          <w:rFonts w:eastAsia="MS Mincho"/>
          <w:spacing w:val="-2"/>
          <w:lang w:val="en-GB"/>
        </w:rPr>
        <w:t xml:space="preserve"> helps </w:t>
      </w:r>
      <w:r w:rsidR="00014764" w:rsidRPr="00BA1F58">
        <w:rPr>
          <w:rFonts w:eastAsia="MS Mincho"/>
          <w:spacing w:val="-2"/>
          <w:lang w:val="en-GB"/>
        </w:rPr>
        <w:t>determine</w:t>
      </w:r>
      <w:r w:rsidRPr="00BA1F58">
        <w:rPr>
          <w:rFonts w:eastAsia="MS Mincho"/>
          <w:spacing w:val="-2"/>
          <w:lang w:val="en-GB"/>
        </w:rPr>
        <w:t xml:space="preserve"> the structure's overall stability.</w:t>
      </w:r>
      <w:r w:rsidR="00BF2C46" w:rsidRPr="00DD206E">
        <w:rPr>
          <w:rFonts w:eastAsia="MS Mincho"/>
          <w:lang w:val="en-GB"/>
        </w:rPr>
        <w:t xml:space="preserve"> </w:t>
      </w:r>
      <w:r w:rsidR="00C22634" w:rsidRPr="00DD206E">
        <w:rPr>
          <w:rFonts w:eastAsia="MS Mincho"/>
          <w:lang w:val="en-GB"/>
        </w:rPr>
        <w:t xml:space="preserve">During an earthquake or other lateral loads, the water and tank structure exert lateral or horizontal force on the tank foundation, known as base shear. The </w:t>
      </w:r>
      <w:r w:rsidR="00014764">
        <w:rPr>
          <w:rFonts w:eastAsia="MS Mincho"/>
          <w:lang w:val="en-GB"/>
        </w:rPr>
        <w:t>base shear is the total lateral force on a structure's foundation during an earthquake</w:t>
      </w:r>
      <w:r w:rsidR="00C22634" w:rsidRPr="00DD206E">
        <w:rPr>
          <w:rFonts w:eastAsia="MS Mincho"/>
          <w:lang w:val="en-GB"/>
        </w:rPr>
        <w:t>.</w:t>
      </w:r>
    </w:p>
    <w:p w14:paraId="747FDF82" w14:textId="7FF6D4FC" w:rsidR="00972F30" w:rsidRPr="00DD206E" w:rsidRDefault="00972F30" w:rsidP="00095AFD">
      <w:pPr>
        <w:spacing w:line="240" w:lineRule="auto"/>
        <w:ind w:firstLine="284"/>
        <w:rPr>
          <w:lang w:val="en-GB"/>
        </w:rPr>
      </w:pPr>
      <w:r w:rsidRPr="00DD206E">
        <w:rPr>
          <w:lang w:val="en-GB"/>
        </w:rPr>
        <w:t xml:space="preserve">Base shear at the bottom of staging, in impulsive </w:t>
      </w:r>
      <w:r w:rsidR="00A36CAC" w:rsidRPr="00DD206E">
        <w:rPr>
          <w:lang w:val="en-GB"/>
        </w:rPr>
        <w:t>mode (V</w:t>
      </w:r>
      <w:r w:rsidR="00A36CAC" w:rsidRPr="00DD206E">
        <w:rPr>
          <w:vertAlign w:val="subscript"/>
          <w:lang w:val="en-GB"/>
        </w:rPr>
        <w:t>i</w:t>
      </w:r>
      <w:r w:rsidR="00A36CAC" w:rsidRPr="00DD206E">
        <w:rPr>
          <w:lang w:val="en-GB"/>
        </w:rPr>
        <w:t>)</w:t>
      </w:r>
      <w:r w:rsidR="00384451" w:rsidRPr="00DD206E">
        <w:rPr>
          <w:lang w:val="en-GB"/>
        </w:rPr>
        <w:t xml:space="preserve"> (</w:t>
      </w:r>
      <w:r w:rsidR="004C6061">
        <w:rPr>
          <w:lang w:val="en-GB"/>
        </w:rPr>
        <w:t>Bureau of Indian Standards</w:t>
      </w:r>
      <w:r w:rsidR="00384451" w:rsidRPr="00DD206E">
        <w:rPr>
          <w:lang w:val="en-GB"/>
        </w:rPr>
        <w:t xml:space="preserve"> 2014) </w:t>
      </w:r>
      <w:r w:rsidRPr="00DD206E">
        <w:rPr>
          <w:lang w:val="en-GB"/>
        </w:rPr>
        <w:t>and convective</w:t>
      </w:r>
      <w:r w:rsidR="00A36CAC" w:rsidRPr="00DD206E">
        <w:rPr>
          <w:lang w:val="en-GB"/>
        </w:rPr>
        <w:t xml:space="preserve"> </w:t>
      </w:r>
      <w:r w:rsidRPr="00DD206E">
        <w:rPr>
          <w:lang w:val="en-GB"/>
        </w:rPr>
        <w:t>mode</w:t>
      </w:r>
      <w:r w:rsidR="00BF2C46" w:rsidRPr="00DD206E">
        <w:rPr>
          <w:lang w:val="en-GB"/>
        </w:rPr>
        <w:t xml:space="preserve"> </w:t>
      </w:r>
      <w:r w:rsidR="00A36CAC" w:rsidRPr="00DD206E">
        <w:rPr>
          <w:lang w:val="en-GB"/>
        </w:rPr>
        <w:t>(</w:t>
      </w:r>
      <w:proofErr w:type="spellStart"/>
      <w:r w:rsidR="00A36CAC" w:rsidRPr="00DD206E">
        <w:rPr>
          <w:lang w:val="en-GB"/>
        </w:rPr>
        <w:t>V</w:t>
      </w:r>
      <w:r w:rsidR="00A36CAC" w:rsidRPr="00DD206E">
        <w:rPr>
          <w:vertAlign w:val="subscript"/>
          <w:lang w:val="en-GB"/>
        </w:rPr>
        <w:t>c</w:t>
      </w:r>
      <w:proofErr w:type="spellEnd"/>
      <w:r w:rsidR="00A36CAC" w:rsidRPr="00DD206E">
        <w:rPr>
          <w:lang w:val="en-GB"/>
        </w:rPr>
        <w:t>)</w:t>
      </w:r>
      <w:r w:rsidR="00384451" w:rsidRPr="00DD206E">
        <w:rPr>
          <w:lang w:val="en-GB"/>
        </w:rPr>
        <w:t xml:space="preserve"> (</w:t>
      </w:r>
      <w:r w:rsidR="004C6061">
        <w:rPr>
          <w:lang w:val="en-GB"/>
        </w:rPr>
        <w:t>Bureau of Indian Standards</w:t>
      </w:r>
      <w:r w:rsidR="00384451" w:rsidRPr="00DD206E">
        <w:rPr>
          <w:lang w:val="en-GB"/>
        </w:rPr>
        <w:t xml:space="preserve"> 2014) </w:t>
      </w:r>
      <w:r w:rsidR="00BF2C46" w:rsidRPr="00DD206E">
        <w:rPr>
          <w:lang w:val="en-GB"/>
        </w:rPr>
        <w:t>can be calculated as follows.</w:t>
      </w:r>
    </w:p>
    <w:p w14:paraId="029A2B50" w14:textId="6AF0BB54" w:rsidR="00C22634" w:rsidRPr="00DD206E" w:rsidRDefault="00000000" w:rsidP="00D441E8">
      <w:pPr>
        <w:spacing w:before="120" w:after="120" w:line="240" w:lineRule="auto"/>
        <w:rPr>
          <w:szCs w:val="24"/>
          <w:lang w:val="en-GB"/>
        </w:rPr>
      </w:pPr>
      <m:oMathPara>
        <m:oMath>
          <m:sSub>
            <m:sSubPr>
              <m:ctrlPr>
                <w:rPr>
                  <w:rFonts w:ascii="Cambria Math" w:hAnsi="Cambria Math"/>
                  <w:szCs w:val="24"/>
                  <w:lang w:val="en-GB"/>
                </w:rPr>
              </m:ctrlPr>
            </m:sSubPr>
            <m:e>
              <m:r>
                <m:rPr>
                  <m:sty m:val="p"/>
                </m:rPr>
                <w:rPr>
                  <w:rFonts w:ascii="Cambria Math" w:hAnsi="Cambria Math"/>
                  <w:szCs w:val="24"/>
                  <w:lang w:val="en-GB"/>
                </w:rPr>
                <m:t>V</m:t>
              </m:r>
            </m:e>
            <m:sub>
              <m:r>
                <m:rPr>
                  <m:sty m:val="p"/>
                </m:rPr>
                <w:rPr>
                  <w:rFonts w:ascii="Cambria Math" w:hAnsi="Cambria Math"/>
                  <w:szCs w:val="24"/>
                  <w:lang w:val="en-GB"/>
                </w:rPr>
                <m:t>i</m:t>
              </m:r>
            </m:sub>
          </m:sSub>
          <m:r>
            <m:rPr>
              <m:sty m:val="p"/>
            </m:rPr>
            <w:rPr>
              <w:rFonts w:ascii="Cambria Math" w:hAnsi="Cambria Math"/>
              <w:szCs w:val="24"/>
              <w:lang w:val="en-GB"/>
            </w:rPr>
            <m:t xml:space="preserve">= </m:t>
          </m:r>
          <m:sSub>
            <m:sSubPr>
              <m:ctrlPr>
                <w:rPr>
                  <w:rFonts w:ascii="Cambria Math" w:hAnsi="Cambria Math"/>
                  <w:szCs w:val="24"/>
                  <w:lang w:val="en-GB"/>
                </w:rPr>
              </m:ctrlPr>
            </m:sSubPr>
            <m:e>
              <m:r>
                <m:rPr>
                  <m:sty m:val="p"/>
                </m:rPr>
                <w:rPr>
                  <w:rFonts w:ascii="Cambria Math" w:hAnsi="Cambria Math"/>
                  <w:szCs w:val="24"/>
                  <w:lang w:val="en-GB"/>
                </w:rPr>
                <m:t>(A</m:t>
              </m:r>
              <m:r>
                <m:rPr>
                  <m:sty m:val="p"/>
                </m:rPr>
                <w:rPr>
                  <w:rFonts w:ascii="Cambria Math" w:hAnsi="Cambria Math"/>
                  <w:szCs w:val="24"/>
                  <w:vertAlign w:val="subscript"/>
                  <w:lang w:val="en-GB"/>
                </w:rPr>
                <m:t>h</m:t>
              </m:r>
              <m:r>
                <m:rPr>
                  <m:sty m:val="p"/>
                </m:rPr>
                <w:rPr>
                  <w:rFonts w:ascii="Cambria Math" w:hAnsi="Cambria Math"/>
                  <w:szCs w:val="24"/>
                  <w:lang w:val="en-GB"/>
                </w:rPr>
                <m:t>)</m:t>
              </m:r>
            </m:e>
            <m:sub>
              <m:r>
                <m:rPr>
                  <m:sty m:val="p"/>
                </m:rPr>
                <w:rPr>
                  <w:rFonts w:ascii="Cambria Math" w:hAnsi="Cambria Math"/>
                  <w:szCs w:val="24"/>
                  <w:lang w:val="en-GB"/>
                </w:rPr>
                <m:t>i</m:t>
              </m:r>
            </m:sub>
          </m:sSub>
          <m:r>
            <m:rPr>
              <m:sty m:val="p"/>
            </m:rPr>
            <w:rPr>
              <w:rFonts w:ascii="Cambria Math" w:hAnsi="Cambria Math"/>
              <w:szCs w:val="24"/>
              <w:lang w:val="en-GB"/>
            </w:rPr>
            <m:t xml:space="preserve"> (m</m:t>
          </m:r>
          <m:r>
            <m:rPr>
              <m:sty m:val="p"/>
            </m:rPr>
            <w:rPr>
              <w:rFonts w:ascii="Cambria Math" w:hAnsi="Cambria Math"/>
              <w:szCs w:val="24"/>
              <w:vertAlign w:val="subscript"/>
              <w:lang w:val="en-GB"/>
            </w:rPr>
            <m:t>i</m:t>
          </m:r>
          <m:r>
            <m:rPr>
              <m:sty m:val="p"/>
            </m:rPr>
            <w:rPr>
              <w:rFonts w:ascii="Cambria Math" w:hAnsi="Cambria Math"/>
              <w:szCs w:val="24"/>
              <w:lang w:val="en-GB"/>
            </w:rPr>
            <m:t xml:space="preserve"> +m</m:t>
          </m:r>
          <m:r>
            <m:rPr>
              <m:sty m:val="p"/>
            </m:rPr>
            <w:rPr>
              <w:rFonts w:ascii="Cambria Math" w:hAnsi="Cambria Math"/>
              <w:szCs w:val="24"/>
              <w:vertAlign w:val="subscript"/>
              <w:lang w:val="en-GB"/>
            </w:rPr>
            <m:t>s</m:t>
          </m:r>
          <m:r>
            <m:rPr>
              <m:sty m:val="p"/>
            </m:rPr>
            <w:rPr>
              <w:rFonts w:ascii="Cambria Math" w:hAnsi="Cambria Math"/>
              <w:szCs w:val="24"/>
              <w:lang w:val="en-GB"/>
            </w:rPr>
            <m:t>) g</m:t>
          </m:r>
        </m:oMath>
      </m:oMathPara>
    </w:p>
    <w:p w14:paraId="6F7C5D79" w14:textId="592F68B5" w:rsidR="00C22634" w:rsidRPr="00DD206E" w:rsidRDefault="00000000" w:rsidP="00D441E8">
      <w:pPr>
        <w:spacing w:before="120" w:after="120" w:line="240" w:lineRule="auto"/>
        <w:rPr>
          <w:szCs w:val="24"/>
          <w:lang w:val="en-GB"/>
        </w:rPr>
      </w:pPr>
      <m:oMathPara>
        <m:oMath>
          <m:sSub>
            <m:sSubPr>
              <m:ctrlPr>
                <w:rPr>
                  <w:rFonts w:ascii="Cambria Math" w:hAnsi="Cambria Math"/>
                  <w:szCs w:val="24"/>
                  <w:lang w:val="en-GB"/>
                </w:rPr>
              </m:ctrlPr>
            </m:sSubPr>
            <m:e>
              <m:r>
                <m:rPr>
                  <m:sty m:val="p"/>
                </m:rPr>
                <w:rPr>
                  <w:rFonts w:ascii="Cambria Math" w:hAnsi="Cambria Math"/>
                  <w:szCs w:val="24"/>
                  <w:lang w:val="en-GB"/>
                </w:rPr>
                <m:t>V</m:t>
              </m:r>
            </m:e>
            <m:sub>
              <m:r>
                <m:rPr>
                  <m:sty m:val="p"/>
                </m:rPr>
                <w:rPr>
                  <w:rFonts w:ascii="Cambria Math" w:hAnsi="Cambria Math"/>
                  <w:szCs w:val="24"/>
                  <w:lang w:val="en-GB"/>
                </w:rPr>
                <m:t>c</m:t>
              </m:r>
            </m:sub>
          </m:sSub>
          <m:r>
            <m:rPr>
              <m:sty m:val="p"/>
            </m:rPr>
            <w:rPr>
              <w:rFonts w:ascii="Cambria Math" w:hAnsi="Cambria Math"/>
              <w:szCs w:val="24"/>
              <w:lang w:val="en-GB"/>
            </w:rPr>
            <m:t xml:space="preserve">= </m:t>
          </m:r>
          <m:sSub>
            <m:sSubPr>
              <m:ctrlPr>
                <w:rPr>
                  <w:rFonts w:ascii="Cambria Math" w:hAnsi="Cambria Math"/>
                  <w:szCs w:val="24"/>
                  <w:lang w:val="en-GB"/>
                </w:rPr>
              </m:ctrlPr>
            </m:sSubPr>
            <m:e>
              <m:r>
                <m:rPr>
                  <m:sty m:val="p"/>
                </m:rPr>
                <w:rPr>
                  <w:rFonts w:ascii="Cambria Math" w:hAnsi="Cambria Math"/>
                  <w:szCs w:val="24"/>
                  <w:lang w:val="en-GB"/>
                </w:rPr>
                <m:t>(A</m:t>
              </m:r>
              <m:r>
                <m:rPr>
                  <m:sty m:val="p"/>
                </m:rPr>
                <w:rPr>
                  <w:rFonts w:ascii="Cambria Math" w:hAnsi="Cambria Math"/>
                  <w:szCs w:val="24"/>
                  <w:vertAlign w:val="subscript"/>
                  <w:lang w:val="en-GB"/>
                </w:rPr>
                <m:t>h</m:t>
              </m:r>
              <m:r>
                <m:rPr>
                  <m:sty m:val="p"/>
                </m:rPr>
                <w:rPr>
                  <w:rFonts w:ascii="Cambria Math" w:hAnsi="Cambria Math"/>
                  <w:szCs w:val="24"/>
                  <w:lang w:val="en-GB"/>
                </w:rPr>
                <m:t>)</m:t>
              </m:r>
            </m:e>
            <m:sub>
              <m:r>
                <m:rPr>
                  <m:sty m:val="p"/>
                </m:rPr>
                <w:rPr>
                  <w:rFonts w:ascii="Cambria Math" w:hAnsi="Cambria Math"/>
                  <w:szCs w:val="24"/>
                  <w:lang w:val="en-GB"/>
                </w:rPr>
                <m:t>c</m:t>
              </m:r>
            </m:sub>
          </m:sSub>
          <m:r>
            <m:rPr>
              <m:sty m:val="p"/>
            </m:rPr>
            <w:rPr>
              <w:rFonts w:ascii="Cambria Math" w:hAnsi="Cambria Math"/>
              <w:szCs w:val="24"/>
              <w:lang w:val="en-GB"/>
            </w:rPr>
            <m:t xml:space="preserve"> (m</m:t>
          </m:r>
          <m:r>
            <m:rPr>
              <m:sty m:val="p"/>
            </m:rPr>
            <w:rPr>
              <w:rFonts w:ascii="Cambria Math" w:hAnsi="Cambria Math"/>
              <w:szCs w:val="24"/>
              <w:vertAlign w:val="subscript"/>
              <w:lang w:val="en-GB"/>
            </w:rPr>
            <m:t>c</m:t>
          </m:r>
          <m:r>
            <m:rPr>
              <m:sty m:val="p"/>
            </m:rPr>
            <w:rPr>
              <w:rFonts w:ascii="Cambria Math" w:hAnsi="Cambria Math"/>
              <w:szCs w:val="24"/>
              <w:lang w:val="en-GB"/>
            </w:rPr>
            <m:t>) g</m:t>
          </m:r>
        </m:oMath>
      </m:oMathPara>
    </w:p>
    <w:p w14:paraId="111ADAC1" w14:textId="1B415C9F" w:rsidR="00C22634" w:rsidRPr="00DD206E" w:rsidRDefault="00C22634" w:rsidP="003D4BE7">
      <w:pPr>
        <w:spacing w:line="240" w:lineRule="auto"/>
        <w:rPr>
          <w:szCs w:val="24"/>
          <w:lang w:val="en-GB"/>
        </w:rPr>
      </w:pPr>
      <w:proofErr w:type="spellStart"/>
      <w:r w:rsidRPr="00DD206E">
        <w:rPr>
          <w:szCs w:val="24"/>
          <w:lang w:val="en-GB"/>
        </w:rPr>
        <w:t>ms</w:t>
      </w:r>
      <w:proofErr w:type="spellEnd"/>
      <w:r w:rsidRPr="00DD206E">
        <w:rPr>
          <w:szCs w:val="24"/>
          <w:lang w:val="en-GB"/>
        </w:rPr>
        <w:t xml:space="preserve"> </w:t>
      </w:r>
      <w:r w:rsidR="00D441E8">
        <w:rPr>
          <w:szCs w:val="24"/>
          <w:lang w:val="en-GB"/>
        </w:rPr>
        <w:t>–</w:t>
      </w:r>
      <w:r w:rsidRPr="00DD206E">
        <w:rPr>
          <w:szCs w:val="24"/>
          <w:lang w:val="en-GB"/>
        </w:rPr>
        <w:t xml:space="preserve"> </w:t>
      </w:r>
      <w:r w:rsidR="00D441E8">
        <w:rPr>
          <w:szCs w:val="24"/>
          <w:lang w:val="en-GB"/>
        </w:rPr>
        <w:t>m</w:t>
      </w:r>
      <w:r w:rsidRPr="00DD206E">
        <w:rPr>
          <w:szCs w:val="24"/>
          <w:lang w:val="en-GB"/>
        </w:rPr>
        <w:t>ass of container and one-third mass of staging.</w:t>
      </w:r>
    </w:p>
    <w:p w14:paraId="57B15687" w14:textId="77777777" w:rsidR="00BF2C46" w:rsidRPr="00DD206E" w:rsidRDefault="00BF2C46" w:rsidP="003D4BE7">
      <w:pPr>
        <w:spacing w:line="240" w:lineRule="auto"/>
        <w:rPr>
          <w:szCs w:val="24"/>
          <w:lang w:val="en-GB"/>
        </w:rPr>
      </w:pPr>
    </w:p>
    <w:p w14:paraId="0B9B60AD" w14:textId="65E276CD" w:rsidR="00BF2C46" w:rsidRPr="00DD206E" w:rsidRDefault="00BF2C46" w:rsidP="00095AFD">
      <w:pPr>
        <w:spacing w:line="240" w:lineRule="auto"/>
        <w:ind w:firstLine="284"/>
        <w:rPr>
          <w:lang w:val="en-GB"/>
        </w:rPr>
      </w:pPr>
      <w:r w:rsidRPr="00DD206E">
        <w:rPr>
          <w:szCs w:val="24"/>
          <w:lang w:val="en-GB"/>
        </w:rPr>
        <w:t xml:space="preserve">To combine impulsive and convective base shear and get at the total base shear </w:t>
      </w:r>
      <w:r w:rsidR="00A36CAC" w:rsidRPr="00DD206E">
        <w:rPr>
          <w:szCs w:val="24"/>
          <w:lang w:val="en-GB"/>
        </w:rPr>
        <w:t>(</w:t>
      </w:r>
      <w:r w:rsidRPr="00DD206E">
        <w:rPr>
          <w:szCs w:val="24"/>
          <w:lang w:val="en-GB"/>
        </w:rPr>
        <w:t>V</w:t>
      </w:r>
      <w:r w:rsidR="00A36CAC" w:rsidRPr="00DD206E">
        <w:rPr>
          <w:szCs w:val="24"/>
          <w:lang w:val="en-GB"/>
        </w:rPr>
        <w:t>)</w:t>
      </w:r>
      <w:r w:rsidR="00384451" w:rsidRPr="00DD206E">
        <w:rPr>
          <w:lang w:val="en-GB"/>
        </w:rPr>
        <w:t xml:space="preserve"> (</w:t>
      </w:r>
      <w:r w:rsidR="004C6061">
        <w:rPr>
          <w:lang w:val="en-GB"/>
        </w:rPr>
        <w:t>Bureau of Indian Standards</w:t>
      </w:r>
      <w:r w:rsidR="00384451" w:rsidRPr="00DD206E">
        <w:rPr>
          <w:lang w:val="en-GB"/>
        </w:rPr>
        <w:t xml:space="preserve"> 2014)</w:t>
      </w:r>
      <w:r w:rsidRPr="00DD206E">
        <w:rPr>
          <w:szCs w:val="24"/>
          <w:lang w:val="en-GB"/>
        </w:rPr>
        <w:t>, use the square root of sum of squares rule (SRSS). This will allow you to calculate the total base shear.</w:t>
      </w:r>
    </w:p>
    <w:p w14:paraId="1164372E" w14:textId="001B9F27" w:rsidR="00C22634" w:rsidRPr="00DD206E" w:rsidRDefault="00505722" w:rsidP="007C2FB2">
      <w:pPr>
        <w:spacing w:before="120" w:line="240" w:lineRule="auto"/>
        <w:rPr>
          <w:szCs w:val="24"/>
          <w:lang w:val="en-GB"/>
        </w:rPr>
      </w:pPr>
      <m:oMathPara>
        <m:oMath>
          <m:r>
            <m:rPr>
              <m:sty m:val="p"/>
            </m:rPr>
            <w:rPr>
              <w:rFonts w:ascii="Cambria Math" w:hAnsi="Cambria Math"/>
              <w:szCs w:val="24"/>
              <w:lang w:val="en-GB"/>
            </w:rPr>
            <m:t>V=</m:t>
          </m:r>
          <m:rad>
            <m:radPr>
              <m:degHide m:val="1"/>
              <m:ctrlPr>
                <w:rPr>
                  <w:rFonts w:ascii="Cambria Math" w:eastAsiaTheme="minorHAnsi" w:hAnsi="Cambria Math"/>
                  <w:kern w:val="2"/>
                  <w:szCs w:val="24"/>
                  <w:lang w:val="en-GB"/>
                  <w14:ligatures w14:val="standardContextual"/>
                </w:rPr>
              </m:ctrlPr>
            </m:radPr>
            <m:deg/>
            <m:e>
              <m:sSup>
                <m:sSupPr>
                  <m:ctrlPr>
                    <w:rPr>
                      <w:rFonts w:ascii="Cambria Math" w:eastAsiaTheme="minorHAnsi" w:hAnsi="Cambria Math"/>
                      <w:kern w:val="2"/>
                      <w:szCs w:val="24"/>
                      <w:lang w:val="en-GB"/>
                      <w14:ligatures w14:val="standardContextual"/>
                    </w:rPr>
                  </m:ctrlPr>
                </m:sSupPr>
                <m:e>
                  <m:sSub>
                    <m:sSubPr>
                      <m:ctrlPr>
                        <w:rPr>
                          <w:rFonts w:ascii="Cambria Math" w:eastAsiaTheme="minorHAnsi" w:hAnsi="Cambria Math"/>
                          <w:kern w:val="2"/>
                          <w:szCs w:val="24"/>
                          <w:lang w:val="en-GB"/>
                          <w14:ligatures w14:val="standardContextual"/>
                        </w:rPr>
                      </m:ctrlPr>
                    </m:sSubPr>
                    <m:e>
                      <m:r>
                        <m:rPr>
                          <m:sty m:val="p"/>
                        </m:rPr>
                        <w:rPr>
                          <w:rFonts w:ascii="Cambria Math" w:hAnsi="Cambria Math"/>
                          <w:szCs w:val="24"/>
                          <w:lang w:val="en-GB"/>
                        </w:rPr>
                        <m:t>V</m:t>
                      </m:r>
                    </m:e>
                    <m:sub>
                      <m:r>
                        <m:rPr>
                          <m:sty m:val="p"/>
                        </m:rPr>
                        <w:rPr>
                          <w:rFonts w:ascii="Cambria Math" w:hAnsi="Cambria Math"/>
                          <w:szCs w:val="24"/>
                          <w:lang w:val="en-GB"/>
                        </w:rPr>
                        <m:t>i</m:t>
                      </m:r>
                    </m:sub>
                  </m:sSub>
                </m:e>
                <m:sup>
                  <m:r>
                    <m:rPr>
                      <m:sty m:val="p"/>
                    </m:rPr>
                    <w:rPr>
                      <w:rFonts w:ascii="Cambria Math" w:hAnsi="Cambria Math"/>
                      <w:szCs w:val="24"/>
                      <w:lang w:val="en-GB"/>
                    </w:rPr>
                    <m:t>2</m:t>
                  </m:r>
                </m:sup>
              </m:sSup>
              <m:r>
                <m:rPr>
                  <m:sty m:val="p"/>
                </m:rPr>
                <w:rPr>
                  <w:rFonts w:ascii="Cambria Math" w:hAnsi="Cambria Math"/>
                  <w:szCs w:val="24"/>
                  <w:lang w:val="en-GB"/>
                </w:rPr>
                <m:t>+</m:t>
              </m:r>
              <m:sSup>
                <m:sSupPr>
                  <m:ctrlPr>
                    <w:rPr>
                      <w:rFonts w:ascii="Cambria Math" w:eastAsiaTheme="minorHAnsi" w:hAnsi="Cambria Math"/>
                      <w:kern w:val="2"/>
                      <w:szCs w:val="24"/>
                      <w:lang w:val="en-GB"/>
                      <w14:ligatures w14:val="standardContextual"/>
                    </w:rPr>
                  </m:ctrlPr>
                </m:sSupPr>
                <m:e>
                  <m:sSub>
                    <m:sSubPr>
                      <m:ctrlPr>
                        <w:rPr>
                          <w:rFonts w:ascii="Cambria Math" w:eastAsiaTheme="minorHAnsi" w:hAnsi="Cambria Math"/>
                          <w:kern w:val="2"/>
                          <w:szCs w:val="24"/>
                          <w:lang w:val="en-GB"/>
                          <w14:ligatures w14:val="standardContextual"/>
                        </w:rPr>
                      </m:ctrlPr>
                    </m:sSubPr>
                    <m:e>
                      <m:r>
                        <m:rPr>
                          <m:sty m:val="p"/>
                        </m:rPr>
                        <w:rPr>
                          <w:rFonts w:ascii="Cambria Math" w:hAnsi="Cambria Math"/>
                          <w:szCs w:val="24"/>
                          <w:lang w:val="en-GB"/>
                        </w:rPr>
                        <m:t>V</m:t>
                      </m:r>
                    </m:e>
                    <m:sub>
                      <m:r>
                        <m:rPr>
                          <m:sty m:val="p"/>
                        </m:rPr>
                        <w:rPr>
                          <w:rFonts w:ascii="Cambria Math" w:hAnsi="Cambria Math"/>
                          <w:szCs w:val="24"/>
                          <w:lang w:val="en-GB"/>
                        </w:rPr>
                        <m:t>c</m:t>
                      </m:r>
                    </m:sub>
                  </m:sSub>
                </m:e>
                <m:sup>
                  <m:r>
                    <m:rPr>
                      <m:sty m:val="p"/>
                    </m:rPr>
                    <w:rPr>
                      <w:rFonts w:ascii="Cambria Math" w:hAnsi="Cambria Math"/>
                      <w:szCs w:val="24"/>
                      <w:lang w:val="en-GB"/>
                    </w:rPr>
                    <m:t>2</m:t>
                  </m:r>
                </m:sup>
              </m:sSup>
            </m:e>
          </m:rad>
        </m:oMath>
      </m:oMathPara>
    </w:p>
    <w:p w14:paraId="09C40AD1" w14:textId="17495ED3" w:rsidR="00C22634" w:rsidRPr="00DD206E" w:rsidRDefault="001239BC" w:rsidP="001239BC">
      <w:pPr>
        <w:pStyle w:val="Rn2"/>
        <w:rPr>
          <w:lang w:val="en-GB"/>
        </w:rPr>
      </w:pPr>
      <w:bookmarkStart w:id="15" w:name="_Toc136476953"/>
      <w:bookmarkStart w:id="16" w:name="_Toc136537888"/>
      <w:r w:rsidRPr="00DD206E">
        <w:rPr>
          <w:lang w:val="en-GB"/>
        </w:rPr>
        <w:t xml:space="preserve">1.4. </w:t>
      </w:r>
      <w:r w:rsidR="00C22634" w:rsidRPr="00DD206E">
        <w:rPr>
          <w:lang w:val="en-GB"/>
        </w:rPr>
        <w:t xml:space="preserve">Base </w:t>
      </w:r>
      <w:r w:rsidR="00014764">
        <w:rPr>
          <w:lang w:val="en-GB"/>
        </w:rPr>
        <w:t>m</w:t>
      </w:r>
      <w:r w:rsidR="00C22634" w:rsidRPr="00DD206E">
        <w:rPr>
          <w:lang w:val="en-GB"/>
        </w:rPr>
        <w:t>oment</w:t>
      </w:r>
      <w:bookmarkEnd w:id="15"/>
      <w:bookmarkEnd w:id="16"/>
    </w:p>
    <w:p w14:paraId="40DFA71A" w14:textId="64501F85" w:rsidR="00C22634" w:rsidRPr="00DD206E" w:rsidRDefault="00014764" w:rsidP="00095AFD">
      <w:pPr>
        <w:spacing w:line="240" w:lineRule="auto"/>
        <w:ind w:firstLine="284"/>
        <w:rPr>
          <w:lang w:val="en-GB"/>
        </w:rPr>
      </w:pPr>
      <w:r>
        <w:rPr>
          <w:rFonts w:eastAsiaTheme="minorHAnsi"/>
          <w:lang w:val="en-GB" w:eastAsia="x-none"/>
        </w:rPr>
        <w:t>The b</w:t>
      </w:r>
      <w:r w:rsidR="00A81644" w:rsidRPr="00DD206E">
        <w:rPr>
          <w:rFonts w:eastAsiaTheme="minorHAnsi"/>
          <w:lang w:val="en-GB" w:eastAsia="x-none"/>
        </w:rPr>
        <w:t xml:space="preserve">ase moment </w:t>
      </w:r>
      <w:r>
        <w:rPr>
          <w:rFonts w:eastAsiaTheme="minorHAnsi"/>
          <w:lang w:val="en-GB" w:eastAsia="x-none"/>
        </w:rPr>
        <w:t>measures</w:t>
      </w:r>
      <w:r w:rsidR="00A81644" w:rsidRPr="00DD206E">
        <w:rPr>
          <w:rFonts w:eastAsiaTheme="minorHAnsi"/>
          <w:lang w:val="en-GB" w:eastAsia="x-none"/>
        </w:rPr>
        <w:t xml:space="preserve"> the rotational or twisting force that dynamic loading applies to the tank structure's base. </w:t>
      </w:r>
      <w:r w:rsidR="00C22634" w:rsidRPr="00DD206E">
        <w:rPr>
          <w:lang w:val="en-GB"/>
        </w:rPr>
        <w:t xml:space="preserve">The base moment in an elevated water tank is the maximum bending moment at the base caused </w:t>
      </w:r>
      <w:r w:rsidR="00C22634" w:rsidRPr="00DD206E">
        <w:rPr>
          <w:lang w:val="en-GB"/>
        </w:rPr>
        <w:lastRenderedPageBreak/>
        <w:t>by lateral loads. It is calculated by considering the distribution of lateral load along the height of the tank and the stiffness of the lateral load</w:t>
      </w:r>
      <w:r>
        <w:rPr>
          <w:lang w:val="en-GB"/>
        </w:rPr>
        <w:t>-</w:t>
      </w:r>
      <w:r w:rsidR="00C22634" w:rsidRPr="00DD206E">
        <w:rPr>
          <w:lang w:val="en-GB"/>
        </w:rPr>
        <w:t xml:space="preserve">resisting system. </w:t>
      </w:r>
    </w:p>
    <w:p w14:paraId="5F1A6C9B" w14:textId="44B8EF49" w:rsidR="00C22634" w:rsidRPr="00DD206E" w:rsidRDefault="00000000" w:rsidP="007C2FB2">
      <w:pPr>
        <w:spacing w:before="120" w:after="120" w:line="240" w:lineRule="auto"/>
        <w:rPr>
          <w:iCs/>
          <w:lang w:val="en-GB"/>
        </w:rPr>
      </w:pPr>
      <m:oMathPara>
        <m:oMath>
          <m:sSup>
            <m:sSupPr>
              <m:ctrlPr>
                <w:rPr>
                  <w:rFonts w:ascii="Cambria Math" w:eastAsiaTheme="minorHAnsi" w:hAnsi="Cambria Math"/>
                  <w:iCs/>
                  <w:kern w:val="2"/>
                  <w:lang w:val="en-GB"/>
                  <w14:ligatures w14:val="standardContextual"/>
                </w:rPr>
              </m:ctrlPr>
            </m:sSupPr>
            <m:e>
              <m:sSub>
                <m:sSubPr>
                  <m:ctrlPr>
                    <w:rPr>
                      <w:rFonts w:ascii="Cambria Math" w:eastAsiaTheme="minorHAnsi" w:hAnsi="Cambria Math"/>
                      <w:iCs/>
                      <w:kern w:val="2"/>
                      <w:lang w:val="en-GB"/>
                      <w14:ligatures w14:val="standardContextual"/>
                    </w:rPr>
                  </m:ctrlPr>
                </m:sSubPr>
                <m:e>
                  <m:r>
                    <m:rPr>
                      <m:sty m:val="p"/>
                    </m:rPr>
                    <w:rPr>
                      <w:rFonts w:ascii="Cambria Math" w:hAnsi="Cambria Math"/>
                      <w:lang w:val="en-GB"/>
                    </w:rPr>
                    <m:t>M</m:t>
                  </m:r>
                </m:e>
                <m:sub>
                  <m:r>
                    <m:rPr>
                      <m:sty m:val="p"/>
                    </m:rPr>
                    <w:rPr>
                      <w:rFonts w:ascii="Cambria Math" w:hAnsi="Cambria Math"/>
                      <w:lang w:val="en-GB"/>
                    </w:rPr>
                    <m:t>i</m:t>
                  </m:r>
                </m:sub>
              </m:sSub>
            </m:e>
            <m:sup>
              <m:r>
                <m:rPr>
                  <m:sty m:val="p"/>
                </m:rPr>
                <w:rPr>
                  <w:rFonts w:ascii="Cambria Math" w:hAnsi="Cambria Math"/>
                  <w:lang w:val="en-GB"/>
                </w:rPr>
                <m:t>*</m:t>
              </m:r>
            </m:sup>
          </m:sSup>
          <m:r>
            <m:rPr>
              <m:sty m:val="p"/>
            </m:rPr>
            <w:rPr>
              <w:rFonts w:ascii="Cambria Math" w:hAnsi="Cambria Math"/>
              <w:lang w:val="en-GB"/>
            </w:rPr>
            <m:t>=</m:t>
          </m:r>
          <m:sSub>
            <m:sSubPr>
              <m:ctrlPr>
                <w:rPr>
                  <w:rFonts w:ascii="Cambria Math" w:eastAsiaTheme="minorHAnsi" w:hAnsi="Cambria Math"/>
                  <w:iCs/>
                  <w:kern w:val="2"/>
                  <w:lang w:val="en-GB"/>
                  <w14:ligatures w14:val="standardContextual"/>
                </w:rPr>
              </m:ctrlPr>
            </m:sSubPr>
            <m:e>
              <m:d>
                <m:dPr>
                  <m:ctrlPr>
                    <w:rPr>
                      <w:rFonts w:ascii="Cambria Math" w:hAnsi="Cambria Math"/>
                      <w:iCs/>
                      <w:lang w:val="en-GB"/>
                    </w:rPr>
                  </m:ctrlPr>
                </m:dPr>
                <m:e>
                  <m:sSub>
                    <m:sSubPr>
                      <m:ctrlPr>
                        <w:rPr>
                          <w:rFonts w:ascii="Cambria Math" w:eastAsiaTheme="minorHAnsi" w:hAnsi="Cambria Math"/>
                          <w:iCs/>
                          <w:kern w:val="2"/>
                          <w:lang w:val="en-GB"/>
                          <w14:ligatures w14:val="standardContextual"/>
                        </w:rPr>
                      </m:ctrlPr>
                    </m:sSubPr>
                    <m:e>
                      <m:r>
                        <m:rPr>
                          <m:sty m:val="p"/>
                        </m:rPr>
                        <w:rPr>
                          <w:rFonts w:ascii="Cambria Math" w:hAnsi="Cambria Math"/>
                          <w:lang w:val="en-GB"/>
                        </w:rPr>
                        <m:t>A</m:t>
                      </m:r>
                    </m:e>
                    <m:sub>
                      <m:r>
                        <m:rPr>
                          <m:sty m:val="p"/>
                        </m:rPr>
                        <w:rPr>
                          <w:rFonts w:ascii="Cambria Math" w:hAnsi="Cambria Math"/>
                          <w:lang w:val="en-GB"/>
                        </w:rPr>
                        <m:t>h</m:t>
                      </m:r>
                    </m:sub>
                  </m:sSub>
                </m:e>
              </m:d>
            </m:e>
            <m:sub>
              <m:r>
                <m:rPr>
                  <m:sty m:val="p"/>
                </m:rPr>
                <w:rPr>
                  <w:rFonts w:ascii="Cambria Math" w:hAnsi="Cambria Math"/>
                  <w:lang w:val="en-GB"/>
                </w:rPr>
                <m:t>i</m:t>
              </m:r>
            </m:sub>
          </m:sSub>
          <m:d>
            <m:dPr>
              <m:begChr m:val="["/>
              <m:endChr m:val="]"/>
              <m:ctrlPr>
                <w:rPr>
                  <w:rFonts w:ascii="Cambria Math" w:hAnsi="Cambria Math"/>
                  <w:iCs/>
                  <w:lang w:val="en-GB"/>
                </w:rPr>
              </m:ctrlPr>
            </m:dPr>
            <m:e>
              <m:sSub>
                <m:sSubPr>
                  <m:ctrlPr>
                    <w:rPr>
                      <w:rFonts w:ascii="Cambria Math" w:eastAsiaTheme="minorHAnsi" w:hAnsi="Cambria Math"/>
                      <w:iCs/>
                      <w:kern w:val="2"/>
                      <w:lang w:val="en-GB"/>
                      <w14:ligatures w14:val="standardContextual"/>
                    </w:rPr>
                  </m:ctrlPr>
                </m:sSubPr>
                <m:e>
                  <m:r>
                    <m:rPr>
                      <m:sty m:val="p"/>
                    </m:rPr>
                    <w:rPr>
                      <w:rFonts w:ascii="Cambria Math" w:hAnsi="Cambria Math"/>
                      <w:lang w:val="en-GB"/>
                    </w:rPr>
                    <m:t>m</m:t>
                  </m:r>
                </m:e>
                <m:sub>
                  <m:r>
                    <m:rPr>
                      <m:sty m:val="p"/>
                    </m:rPr>
                    <w:rPr>
                      <w:rFonts w:ascii="Cambria Math" w:hAnsi="Cambria Math"/>
                      <w:lang w:val="en-GB"/>
                    </w:rPr>
                    <m:t>i</m:t>
                  </m:r>
                </m:sub>
              </m:sSub>
              <m:d>
                <m:dPr>
                  <m:ctrlPr>
                    <w:rPr>
                      <w:rFonts w:ascii="Cambria Math" w:hAnsi="Cambria Math"/>
                      <w:iCs/>
                      <w:lang w:val="en-GB"/>
                    </w:rPr>
                  </m:ctrlPr>
                </m:dPr>
                <m:e>
                  <m:sSup>
                    <m:sSupPr>
                      <m:ctrlPr>
                        <w:rPr>
                          <w:rFonts w:ascii="Cambria Math" w:eastAsiaTheme="minorHAnsi" w:hAnsi="Cambria Math"/>
                          <w:iCs/>
                          <w:kern w:val="2"/>
                          <w:lang w:val="en-GB"/>
                          <w14:ligatures w14:val="standardContextual"/>
                        </w:rPr>
                      </m:ctrlPr>
                    </m:sSupPr>
                    <m:e>
                      <m:sSub>
                        <m:sSubPr>
                          <m:ctrlPr>
                            <w:rPr>
                              <w:rFonts w:ascii="Cambria Math" w:eastAsiaTheme="minorHAnsi" w:hAnsi="Cambria Math"/>
                              <w:iCs/>
                              <w:kern w:val="2"/>
                              <w:lang w:val="en-GB"/>
                              <w14:ligatures w14:val="standardContextual"/>
                            </w:rPr>
                          </m:ctrlPr>
                        </m:sSubPr>
                        <m:e>
                          <m:r>
                            <m:rPr>
                              <m:sty m:val="p"/>
                            </m:rPr>
                            <w:rPr>
                              <w:rFonts w:ascii="Cambria Math" w:hAnsi="Cambria Math"/>
                              <w:lang w:val="en-GB"/>
                            </w:rPr>
                            <m:t>h</m:t>
                          </m:r>
                        </m:e>
                        <m:sub>
                          <m:r>
                            <m:rPr>
                              <m:sty m:val="p"/>
                            </m:rPr>
                            <w:rPr>
                              <w:rFonts w:ascii="Cambria Math" w:hAnsi="Cambria Math"/>
                              <w:lang w:val="en-GB"/>
                            </w:rPr>
                            <m:t>i</m:t>
                          </m:r>
                        </m:sub>
                      </m:sSub>
                    </m:e>
                    <m:sup>
                      <m:r>
                        <m:rPr>
                          <m:sty m:val="p"/>
                        </m:rPr>
                        <w:rPr>
                          <w:rFonts w:ascii="Cambria Math" w:hAnsi="Cambria Math"/>
                          <w:lang w:val="en-GB"/>
                        </w:rPr>
                        <m:t>*</m:t>
                      </m:r>
                    </m:sup>
                  </m:sSup>
                  <m:r>
                    <m:rPr>
                      <m:sty m:val="p"/>
                    </m:rPr>
                    <w:rPr>
                      <w:rFonts w:ascii="Cambria Math" w:hAnsi="Cambria Math"/>
                      <w:lang w:val="en-GB"/>
                    </w:rPr>
                    <m:t>+</m:t>
                  </m:r>
                  <m:sSub>
                    <m:sSubPr>
                      <m:ctrlPr>
                        <w:rPr>
                          <w:rFonts w:ascii="Cambria Math" w:eastAsiaTheme="minorHAnsi" w:hAnsi="Cambria Math"/>
                          <w:iCs/>
                          <w:kern w:val="2"/>
                          <w:lang w:val="en-GB"/>
                          <w14:ligatures w14:val="standardContextual"/>
                        </w:rPr>
                      </m:ctrlPr>
                    </m:sSubPr>
                    <m:e>
                      <m:r>
                        <m:rPr>
                          <m:sty m:val="p"/>
                        </m:rPr>
                        <w:rPr>
                          <w:rFonts w:ascii="Cambria Math" w:hAnsi="Cambria Math"/>
                          <w:lang w:val="en-GB"/>
                        </w:rPr>
                        <m:t>h</m:t>
                      </m:r>
                    </m:e>
                    <m:sub>
                      <m:r>
                        <m:rPr>
                          <m:sty m:val="p"/>
                        </m:rPr>
                        <w:rPr>
                          <w:rFonts w:ascii="Cambria Math" w:hAnsi="Cambria Math"/>
                          <w:lang w:val="en-GB"/>
                        </w:rPr>
                        <m:t>s</m:t>
                      </m:r>
                    </m:sub>
                  </m:sSub>
                </m:e>
              </m:d>
              <m:r>
                <m:rPr>
                  <m:sty m:val="p"/>
                </m:rPr>
                <w:rPr>
                  <w:rFonts w:ascii="Cambria Math" w:hAnsi="Cambria Math"/>
                  <w:lang w:val="en-GB"/>
                </w:rPr>
                <m:t>+</m:t>
              </m:r>
              <m:sSub>
                <m:sSubPr>
                  <m:ctrlPr>
                    <w:rPr>
                      <w:rFonts w:ascii="Cambria Math" w:eastAsiaTheme="minorHAnsi" w:hAnsi="Cambria Math"/>
                      <w:iCs/>
                      <w:kern w:val="2"/>
                      <w:lang w:val="en-GB"/>
                      <w14:ligatures w14:val="standardContextual"/>
                    </w:rPr>
                  </m:ctrlPr>
                </m:sSubPr>
                <m:e>
                  <m:r>
                    <m:rPr>
                      <m:sty m:val="p"/>
                    </m:rPr>
                    <w:rPr>
                      <w:rFonts w:ascii="Cambria Math" w:hAnsi="Cambria Math"/>
                      <w:lang w:val="en-GB"/>
                    </w:rPr>
                    <m:t>m</m:t>
                  </m:r>
                </m:e>
                <m:sub>
                  <m:r>
                    <m:rPr>
                      <m:sty m:val="p"/>
                    </m:rPr>
                    <w:rPr>
                      <w:rFonts w:ascii="Cambria Math" w:hAnsi="Cambria Math"/>
                      <w:lang w:val="en-GB"/>
                    </w:rPr>
                    <m:t>s</m:t>
                  </m:r>
                </m:sub>
              </m:sSub>
              <m:sSub>
                <m:sSubPr>
                  <m:ctrlPr>
                    <w:rPr>
                      <w:rFonts w:ascii="Cambria Math" w:eastAsiaTheme="minorHAnsi" w:hAnsi="Cambria Math"/>
                      <w:iCs/>
                      <w:kern w:val="2"/>
                      <w:lang w:val="en-GB"/>
                      <w14:ligatures w14:val="standardContextual"/>
                    </w:rPr>
                  </m:ctrlPr>
                </m:sSubPr>
                <m:e>
                  <m:r>
                    <m:rPr>
                      <m:sty m:val="p"/>
                    </m:rPr>
                    <w:rPr>
                      <w:rFonts w:ascii="Cambria Math" w:hAnsi="Cambria Math"/>
                      <w:lang w:val="en-GB"/>
                    </w:rPr>
                    <m:t>h</m:t>
                  </m:r>
                </m:e>
                <m:sub>
                  <m:r>
                    <m:rPr>
                      <m:sty m:val="p"/>
                    </m:rPr>
                    <w:rPr>
                      <w:rFonts w:ascii="Cambria Math" w:hAnsi="Cambria Math"/>
                      <w:lang w:val="en-GB"/>
                    </w:rPr>
                    <m:t>cg</m:t>
                  </m:r>
                </m:sub>
              </m:sSub>
            </m:e>
          </m:d>
          <m:r>
            <m:rPr>
              <m:sty m:val="p"/>
            </m:rPr>
            <w:rPr>
              <w:rFonts w:ascii="Cambria Math" w:hAnsi="Cambria Math"/>
              <w:lang w:val="en-GB"/>
            </w:rPr>
            <m:t>g</m:t>
          </m:r>
        </m:oMath>
      </m:oMathPara>
    </w:p>
    <w:p w14:paraId="1607B7CE" w14:textId="7914C8B2" w:rsidR="00C22634" w:rsidRPr="00DD206E" w:rsidRDefault="00000000" w:rsidP="007C2FB2">
      <w:pPr>
        <w:spacing w:before="120" w:after="120" w:line="240" w:lineRule="auto"/>
        <w:rPr>
          <w:iCs/>
          <w:lang w:val="en-GB"/>
        </w:rPr>
      </w:pPr>
      <m:oMathPara>
        <m:oMath>
          <m:sSup>
            <m:sSupPr>
              <m:ctrlPr>
                <w:rPr>
                  <w:rFonts w:ascii="Cambria Math" w:eastAsiaTheme="minorHAnsi" w:hAnsi="Cambria Math"/>
                  <w:iCs/>
                  <w:kern w:val="2"/>
                  <w:lang w:val="en-GB"/>
                  <w14:ligatures w14:val="standardContextual"/>
                </w:rPr>
              </m:ctrlPr>
            </m:sSupPr>
            <m:e>
              <m:sSub>
                <m:sSubPr>
                  <m:ctrlPr>
                    <w:rPr>
                      <w:rFonts w:ascii="Cambria Math" w:eastAsiaTheme="minorHAnsi" w:hAnsi="Cambria Math"/>
                      <w:iCs/>
                      <w:kern w:val="2"/>
                      <w:lang w:val="en-GB"/>
                      <w14:ligatures w14:val="standardContextual"/>
                    </w:rPr>
                  </m:ctrlPr>
                </m:sSubPr>
                <m:e>
                  <m:r>
                    <m:rPr>
                      <m:sty m:val="p"/>
                    </m:rPr>
                    <w:rPr>
                      <w:rFonts w:ascii="Cambria Math" w:hAnsi="Cambria Math"/>
                      <w:lang w:val="en-GB"/>
                    </w:rPr>
                    <m:t>M</m:t>
                  </m:r>
                </m:e>
                <m:sub>
                  <m:r>
                    <m:rPr>
                      <m:sty m:val="p"/>
                    </m:rPr>
                    <w:rPr>
                      <w:rFonts w:ascii="Cambria Math" w:hAnsi="Cambria Math"/>
                      <w:lang w:val="en-GB"/>
                    </w:rPr>
                    <m:t>c</m:t>
                  </m:r>
                </m:sub>
              </m:sSub>
            </m:e>
            <m:sup>
              <m:r>
                <m:rPr>
                  <m:sty m:val="p"/>
                </m:rPr>
                <w:rPr>
                  <w:rFonts w:ascii="Cambria Math" w:hAnsi="Cambria Math"/>
                  <w:lang w:val="en-GB"/>
                </w:rPr>
                <m:t>*</m:t>
              </m:r>
            </m:sup>
          </m:sSup>
          <m:r>
            <m:rPr>
              <m:sty m:val="p"/>
            </m:rPr>
            <w:rPr>
              <w:rFonts w:ascii="Cambria Math" w:hAnsi="Cambria Math"/>
              <w:lang w:val="en-GB"/>
            </w:rPr>
            <m:t>=</m:t>
          </m:r>
          <m:sSub>
            <m:sSubPr>
              <m:ctrlPr>
                <w:rPr>
                  <w:rFonts w:ascii="Cambria Math" w:eastAsiaTheme="minorHAnsi" w:hAnsi="Cambria Math"/>
                  <w:iCs/>
                  <w:kern w:val="2"/>
                  <w:lang w:val="en-GB"/>
                  <w14:ligatures w14:val="standardContextual"/>
                </w:rPr>
              </m:ctrlPr>
            </m:sSubPr>
            <m:e>
              <m:d>
                <m:dPr>
                  <m:ctrlPr>
                    <w:rPr>
                      <w:rFonts w:ascii="Cambria Math" w:hAnsi="Cambria Math"/>
                      <w:iCs/>
                      <w:lang w:val="en-GB"/>
                    </w:rPr>
                  </m:ctrlPr>
                </m:dPr>
                <m:e>
                  <m:sSub>
                    <m:sSubPr>
                      <m:ctrlPr>
                        <w:rPr>
                          <w:rFonts w:ascii="Cambria Math" w:eastAsiaTheme="minorHAnsi" w:hAnsi="Cambria Math"/>
                          <w:iCs/>
                          <w:kern w:val="2"/>
                          <w:lang w:val="en-GB"/>
                          <w14:ligatures w14:val="standardContextual"/>
                        </w:rPr>
                      </m:ctrlPr>
                    </m:sSubPr>
                    <m:e>
                      <m:r>
                        <m:rPr>
                          <m:sty m:val="p"/>
                        </m:rPr>
                        <w:rPr>
                          <w:rFonts w:ascii="Cambria Math" w:hAnsi="Cambria Math"/>
                          <w:lang w:val="en-GB"/>
                        </w:rPr>
                        <m:t>A</m:t>
                      </m:r>
                    </m:e>
                    <m:sub>
                      <m:r>
                        <m:rPr>
                          <m:sty m:val="p"/>
                        </m:rPr>
                        <w:rPr>
                          <w:rFonts w:ascii="Cambria Math" w:hAnsi="Cambria Math"/>
                          <w:lang w:val="en-GB"/>
                        </w:rPr>
                        <m:t>h</m:t>
                      </m:r>
                    </m:sub>
                  </m:sSub>
                </m:e>
              </m:d>
            </m:e>
            <m:sub>
              <m:r>
                <m:rPr>
                  <m:sty m:val="p"/>
                </m:rPr>
                <w:rPr>
                  <w:rFonts w:ascii="Cambria Math" w:hAnsi="Cambria Math"/>
                  <w:lang w:val="en-GB"/>
                </w:rPr>
                <m:t>c</m:t>
              </m:r>
            </m:sub>
          </m:sSub>
          <m:sSub>
            <m:sSubPr>
              <m:ctrlPr>
                <w:rPr>
                  <w:rFonts w:ascii="Cambria Math" w:eastAsiaTheme="minorHAnsi" w:hAnsi="Cambria Math"/>
                  <w:iCs/>
                  <w:kern w:val="2"/>
                  <w:lang w:val="en-GB"/>
                  <w14:ligatures w14:val="standardContextual"/>
                </w:rPr>
              </m:ctrlPr>
            </m:sSubPr>
            <m:e>
              <m:r>
                <m:rPr>
                  <m:sty m:val="p"/>
                </m:rPr>
                <w:rPr>
                  <w:rFonts w:ascii="Cambria Math" w:hAnsi="Cambria Math"/>
                  <w:lang w:val="en-GB"/>
                </w:rPr>
                <m:t>m</m:t>
              </m:r>
            </m:e>
            <m:sub>
              <m:r>
                <m:rPr>
                  <m:sty m:val="p"/>
                </m:rPr>
                <w:rPr>
                  <w:rFonts w:ascii="Cambria Math" w:hAnsi="Cambria Math"/>
                  <w:lang w:val="en-GB"/>
                </w:rPr>
                <m:t>c</m:t>
              </m:r>
            </m:sub>
          </m:sSub>
          <m:d>
            <m:dPr>
              <m:ctrlPr>
                <w:rPr>
                  <w:rFonts w:ascii="Cambria Math" w:hAnsi="Cambria Math"/>
                  <w:iCs/>
                  <w:lang w:val="en-GB"/>
                </w:rPr>
              </m:ctrlPr>
            </m:dPr>
            <m:e>
              <m:sSup>
                <m:sSupPr>
                  <m:ctrlPr>
                    <w:rPr>
                      <w:rFonts w:ascii="Cambria Math" w:eastAsiaTheme="minorHAnsi" w:hAnsi="Cambria Math"/>
                      <w:iCs/>
                      <w:kern w:val="2"/>
                      <w:lang w:val="en-GB"/>
                      <w14:ligatures w14:val="standardContextual"/>
                    </w:rPr>
                  </m:ctrlPr>
                </m:sSupPr>
                <m:e>
                  <m:sSub>
                    <m:sSubPr>
                      <m:ctrlPr>
                        <w:rPr>
                          <w:rFonts w:ascii="Cambria Math" w:eastAsiaTheme="minorHAnsi" w:hAnsi="Cambria Math"/>
                          <w:iCs/>
                          <w:kern w:val="2"/>
                          <w:lang w:val="en-GB"/>
                          <w14:ligatures w14:val="standardContextual"/>
                        </w:rPr>
                      </m:ctrlPr>
                    </m:sSubPr>
                    <m:e>
                      <m:r>
                        <m:rPr>
                          <m:sty m:val="p"/>
                        </m:rPr>
                        <w:rPr>
                          <w:rFonts w:ascii="Cambria Math" w:hAnsi="Cambria Math"/>
                          <w:lang w:val="en-GB"/>
                        </w:rPr>
                        <m:t>h</m:t>
                      </m:r>
                    </m:e>
                    <m:sub>
                      <m:r>
                        <m:rPr>
                          <m:sty m:val="p"/>
                        </m:rPr>
                        <w:rPr>
                          <w:rFonts w:ascii="Cambria Math" w:hAnsi="Cambria Math"/>
                          <w:lang w:val="en-GB"/>
                        </w:rPr>
                        <m:t>c</m:t>
                      </m:r>
                    </m:sub>
                  </m:sSub>
                </m:e>
                <m:sup>
                  <m:r>
                    <m:rPr>
                      <m:sty m:val="p"/>
                    </m:rPr>
                    <w:rPr>
                      <w:rFonts w:ascii="Cambria Math" w:hAnsi="Cambria Math"/>
                      <w:lang w:val="en-GB"/>
                    </w:rPr>
                    <m:t>*</m:t>
                  </m:r>
                </m:sup>
              </m:sSup>
              <m:r>
                <m:rPr>
                  <m:sty m:val="p"/>
                </m:rPr>
                <w:rPr>
                  <w:rFonts w:ascii="Cambria Math" w:hAnsi="Cambria Math"/>
                  <w:lang w:val="en-GB"/>
                </w:rPr>
                <m:t>+</m:t>
              </m:r>
              <m:sSub>
                <m:sSubPr>
                  <m:ctrlPr>
                    <w:rPr>
                      <w:rFonts w:ascii="Cambria Math" w:eastAsiaTheme="minorHAnsi" w:hAnsi="Cambria Math"/>
                      <w:iCs/>
                      <w:kern w:val="2"/>
                      <w:lang w:val="en-GB"/>
                      <w14:ligatures w14:val="standardContextual"/>
                    </w:rPr>
                  </m:ctrlPr>
                </m:sSubPr>
                <m:e>
                  <m:r>
                    <m:rPr>
                      <m:sty m:val="p"/>
                    </m:rPr>
                    <w:rPr>
                      <w:rFonts w:ascii="Cambria Math" w:hAnsi="Cambria Math"/>
                      <w:lang w:val="en-GB"/>
                    </w:rPr>
                    <m:t>h</m:t>
                  </m:r>
                </m:e>
                <m:sub>
                  <m:r>
                    <m:rPr>
                      <m:sty m:val="p"/>
                    </m:rPr>
                    <w:rPr>
                      <w:rFonts w:ascii="Cambria Math" w:hAnsi="Cambria Math"/>
                      <w:lang w:val="en-GB"/>
                    </w:rPr>
                    <m:t>s</m:t>
                  </m:r>
                </m:sub>
              </m:sSub>
            </m:e>
          </m:d>
          <m:r>
            <m:rPr>
              <m:sty m:val="p"/>
            </m:rPr>
            <w:rPr>
              <w:rFonts w:ascii="Cambria Math" w:hAnsi="Cambria Math"/>
              <w:lang w:val="en-GB"/>
            </w:rPr>
            <m:t>g</m:t>
          </m:r>
        </m:oMath>
      </m:oMathPara>
    </w:p>
    <w:p w14:paraId="670A0A5F" w14:textId="19D2A18C" w:rsidR="000E3BA4" w:rsidRPr="00DD206E" w:rsidRDefault="00000000" w:rsidP="007C2FB2">
      <w:pPr>
        <w:spacing w:before="120" w:after="120" w:line="240" w:lineRule="auto"/>
        <w:rPr>
          <w:iCs/>
          <w:lang w:val="en-GB"/>
        </w:rPr>
      </w:pPr>
      <m:oMathPara>
        <m:oMath>
          <m:sSup>
            <m:sSupPr>
              <m:ctrlPr>
                <w:rPr>
                  <w:rFonts w:ascii="Cambria Math" w:eastAsiaTheme="minorHAnsi" w:hAnsi="Cambria Math"/>
                  <w:iCs/>
                  <w:kern w:val="2"/>
                  <w:lang w:val="en-GB"/>
                  <w14:ligatures w14:val="standardContextual"/>
                </w:rPr>
              </m:ctrlPr>
            </m:sSupPr>
            <m:e>
              <m:sSub>
                <m:sSubPr>
                  <m:ctrlPr>
                    <w:rPr>
                      <w:rFonts w:ascii="Cambria Math" w:eastAsiaTheme="minorHAnsi" w:hAnsi="Cambria Math"/>
                      <w:iCs/>
                      <w:kern w:val="2"/>
                      <w:lang w:val="en-GB"/>
                      <w14:ligatures w14:val="standardContextual"/>
                    </w:rPr>
                  </m:ctrlPr>
                </m:sSubPr>
                <m:e>
                  <m:r>
                    <m:rPr>
                      <m:sty m:val="p"/>
                    </m:rPr>
                    <w:rPr>
                      <w:rFonts w:ascii="Cambria Math" w:hAnsi="Cambria Math"/>
                      <w:lang w:val="en-GB"/>
                    </w:rPr>
                    <m:t>M</m:t>
                  </m:r>
                </m:e>
                <m:sub>
                  <m:r>
                    <m:rPr>
                      <m:sty m:val="p"/>
                    </m:rPr>
                    <w:rPr>
                      <w:rFonts w:ascii="Cambria Math" w:hAnsi="Cambria Math"/>
                      <w:lang w:val="en-GB"/>
                    </w:rPr>
                    <m:t>c</m:t>
                  </m:r>
                </m:sub>
              </m:sSub>
            </m:e>
            <m:sup>
              <m:r>
                <m:rPr>
                  <m:sty m:val="p"/>
                </m:rPr>
                <w:rPr>
                  <w:rFonts w:ascii="Cambria Math" w:hAnsi="Cambria Math"/>
                  <w:lang w:val="en-GB"/>
                </w:rPr>
                <m:t>*</m:t>
              </m:r>
            </m:sup>
          </m:sSup>
          <m:r>
            <m:rPr>
              <m:sty m:val="p"/>
            </m:rPr>
            <w:rPr>
              <w:rFonts w:ascii="Cambria Math" w:hAnsi="Cambria Math"/>
              <w:lang w:val="en-GB"/>
            </w:rPr>
            <m:t>=</m:t>
          </m:r>
          <m:sSub>
            <m:sSubPr>
              <m:ctrlPr>
                <w:rPr>
                  <w:rFonts w:ascii="Cambria Math" w:eastAsiaTheme="minorHAnsi" w:hAnsi="Cambria Math"/>
                  <w:iCs/>
                  <w:kern w:val="2"/>
                  <w:lang w:val="en-GB"/>
                  <w14:ligatures w14:val="standardContextual"/>
                </w:rPr>
              </m:ctrlPr>
            </m:sSubPr>
            <m:e>
              <m:d>
                <m:dPr>
                  <m:ctrlPr>
                    <w:rPr>
                      <w:rFonts w:ascii="Cambria Math" w:hAnsi="Cambria Math"/>
                      <w:iCs/>
                      <w:lang w:val="en-GB"/>
                    </w:rPr>
                  </m:ctrlPr>
                </m:dPr>
                <m:e>
                  <m:sSub>
                    <m:sSubPr>
                      <m:ctrlPr>
                        <w:rPr>
                          <w:rFonts w:ascii="Cambria Math" w:eastAsiaTheme="minorHAnsi" w:hAnsi="Cambria Math"/>
                          <w:iCs/>
                          <w:kern w:val="2"/>
                          <w:lang w:val="en-GB"/>
                          <w14:ligatures w14:val="standardContextual"/>
                        </w:rPr>
                      </m:ctrlPr>
                    </m:sSubPr>
                    <m:e>
                      <m:r>
                        <m:rPr>
                          <m:sty m:val="p"/>
                        </m:rPr>
                        <w:rPr>
                          <w:rFonts w:ascii="Cambria Math" w:hAnsi="Cambria Math"/>
                          <w:lang w:val="en-GB"/>
                        </w:rPr>
                        <m:t>A</m:t>
                      </m:r>
                    </m:e>
                    <m:sub>
                      <m:r>
                        <m:rPr>
                          <m:sty m:val="p"/>
                        </m:rPr>
                        <w:rPr>
                          <w:rFonts w:ascii="Cambria Math" w:hAnsi="Cambria Math"/>
                          <w:lang w:val="en-GB"/>
                        </w:rPr>
                        <m:t>h</m:t>
                      </m:r>
                    </m:sub>
                  </m:sSub>
                </m:e>
              </m:d>
            </m:e>
            <m:sub>
              <m:r>
                <m:rPr>
                  <m:sty m:val="p"/>
                </m:rPr>
                <w:rPr>
                  <w:rFonts w:ascii="Cambria Math" w:hAnsi="Cambria Math"/>
                  <w:lang w:val="en-GB"/>
                </w:rPr>
                <m:t>c</m:t>
              </m:r>
            </m:sub>
          </m:sSub>
          <m:sSub>
            <m:sSubPr>
              <m:ctrlPr>
                <w:rPr>
                  <w:rFonts w:ascii="Cambria Math" w:eastAsiaTheme="minorHAnsi" w:hAnsi="Cambria Math"/>
                  <w:iCs/>
                  <w:kern w:val="2"/>
                  <w:lang w:val="en-GB"/>
                  <w14:ligatures w14:val="standardContextual"/>
                </w:rPr>
              </m:ctrlPr>
            </m:sSubPr>
            <m:e>
              <m:r>
                <m:rPr>
                  <m:sty m:val="p"/>
                </m:rPr>
                <w:rPr>
                  <w:rFonts w:ascii="Cambria Math" w:hAnsi="Cambria Math"/>
                  <w:lang w:val="en-GB"/>
                </w:rPr>
                <m:t>m</m:t>
              </m:r>
            </m:e>
            <m:sub>
              <m:r>
                <m:rPr>
                  <m:sty m:val="p"/>
                </m:rPr>
                <w:rPr>
                  <w:rFonts w:ascii="Cambria Math" w:hAnsi="Cambria Math"/>
                  <w:lang w:val="en-GB"/>
                </w:rPr>
                <m:t>c</m:t>
              </m:r>
            </m:sub>
          </m:sSub>
          <m:d>
            <m:dPr>
              <m:ctrlPr>
                <w:rPr>
                  <w:rFonts w:ascii="Cambria Math" w:hAnsi="Cambria Math"/>
                  <w:iCs/>
                  <w:lang w:val="en-GB"/>
                </w:rPr>
              </m:ctrlPr>
            </m:dPr>
            <m:e>
              <m:sSup>
                <m:sSupPr>
                  <m:ctrlPr>
                    <w:rPr>
                      <w:rFonts w:ascii="Cambria Math" w:eastAsiaTheme="minorHAnsi" w:hAnsi="Cambria Math"/>
                      <w:iCs/>
                      <w:kern w:val="2"/>
                      <w:lang w:val="en-GB"/>
                      <w14:ligatures w14:val="standardContextual"/>
                    </w:rPr>
                  </m:ctrlPr>
                </m:sSupPr>
                <m:e>
                  <m:sSub>
                    <m:sSubPr>
                      <m:ctrlPr>
                        <w:rPr>
                          <w:rFonts w:ascii="Cambria Math" w:eastAsiaTheme="minorHAnsi" w:hAnsi="Cambria Math"/>
                          <w:iCs/>
                          <w:kern w:val="2"/>
                          <w:lang w:val="en-GB"/>
                          <w14:ligatures w14:val="standardContextual"/>
                        </w:rPr>
                      </m:ctrlPr>
                    </m:sSubPr>
                    <m:e>
                      <m:r>
                        <m:rPr>
                          <m:sty m:val="p"/>
                        </m:rPr>
                        <w:rPr>
                          <w:rFonts w:ascii="Cambria Math" w:hAnsi="Cambria Math"/>
                          <w:lang w:val="en-GB"/>
                        </w:rPr>
                        <m:t>h</m:t>
                      </m:r>
                    </m:e>
                    <m:sub>
                      <m:r>
                        <m:rPr>
                          <m:sty m:val="p"/>
                        </m:rPr>
                        <w:rPr>
                          <w:rFonts w:ascii="Cambria Math" w:hAnsi="Cambria Math"/>
                          <w:lang w:val="en-GB"/>
                        </w:rPr>
                        <m:t>cg</m:t>
                      </m:r>
                    </m:sub>
                  </m:sSub>
                </m:e>
                <m:sup>
                  <m:r>
                    <m:rPr>
                      <m:sty m:val="p"/>
                    </m:rPr>
                    <w:rPr>
                      <w:rFonts w:ascii="Cambria Math" w:hAnsi="Cambria Math"/>
                      <w:lang w:val="en-GB"/>
                    </w:rPr>
                    <m:t>*</m:t>
                  </m:r>
                </m:sup>
              </m:sSup>
              <m:r>
                <m:rPr>
                  <m:sty m:val="p"/>
                </m:rPr>
                <w:rPr>
                  <w:rFonts w:ascii="Cambria Math" w:hAnsi="Cambria Math"/>
                  <w:lang w:val="en-GB"/>
                </w:rPr>
                <m:t>+</m:t>
              </m:r>
              <m:sSub>
                <m:sSubPr>
                  <m:ctrlPr>
                    <w:rPr>
                      <w:rFonts w:ascii="Cambria Math" w:eastAsiaTheme="minorHAnsi" w:hAnsi="Cambria Math"/>
                      <w:iCs/>
                      <w:kern w:val="2"/>
                      <w:lang w:val="en-GB"/>
                      <w14:ligatures w14:val="standardContextual"/>
                    </w:rPr>
                  </m:ctrlPr>
                </m:sSubPr>
                <m:e>
                  <m:r>
                    <m:rPr>
                      <m:sty m:val="p"/>
                    </m:rPr>
                    <w:rPr>
                      <w:rFonts w:ascii="Cambria Math" w:hAnsi="Cambria Math"/>
                      <w:lang w:val="en-GB"/>
                    </w:rPr>
                    <m:t>h</m:t>
                  </m:r>
                </m:e>
                <m:sub>
                  <m:r>
                    <m:rPr>
                      <m:sty m:val="p"/>
                    </m:rPr>
                    <w:rPr>
                      <w:rFonts w:ascii="Cambria Math" w:hAnsi="Cambria Math"/>
                      <w:lang w:val="en-GB"/>
                    </w:rPr>
                    <m:t>s</m:t>
                  </m:r>
                </m:sub>
              </m:sSub>
            </m:e>
          </m:d>
          <m:r>
            <m:rPr>
              <m:sty m:val="p"/>
            </m:rPr>
            <w:rPr>
              <w:rFonts w:ascii="Cambria Math" w:hAnsi="Cambria Math"/>
              <w:lang w:val="en-GB"/>
            </w:rPr>
            <m:t>g</m:t>
          </m:r>
        </m:oMath>
      </m:oMathPara>
    </w:p>
    <w:p w14:paraId="2BDD5A3E" w14:textId="510DD004" w:rsidR="000E3BA4" w:rsidRPr="00DD206E" w:rsidRDefault="000E3BA4" w:rsidP="00095AFD">
      <w:pPr>
        <w:spacing w:line="240" w:lineRule="auto"/>
        <w:ind w:firstLine="284"/>
        <w:rPr>
          <w:lang w:val="en-GB"/>
        </w:rPr>
      </w:pPr>
      <w:r w:rsidRPr="00DD206E">
        <w:rPr>
          <w:lang w:val="en-GB"/>
        </w:rPr>
        <w:t>As per Amendment No. 1 March 2022</w:t>
      </w:r>
      <w:r w:rsidR="00231E5E" w:rsidRPr="00DD206E">
        <w:rPr>
          <w:lang w:val="en-GB"/>
        </w:rPr>
        <w:t xml:space="preserve"> (</w:t>
      </w:r>
      <w:r w:rsidR="004C6061">
        <w:rPr>
          <w:lang w:val="en-GB"/>
        </w:rPr>
        <w:t>Bureau of Indian Standards</w:t>
      </w:r>
      <w:r w:rsidR="00231E5E" w:rsidRPr="00DD206E">
        <w:rPr>
          <w:lang w:val="en-GB"/>
        </w:rPr>
        <w:t xml:space="preserve"> 2022)</w:t>
      </w:r>
      <w:r w:rsidRPr="00DD206E">
        <w:rPr>
          <w:lang w:val="en-GB"/>
        </w:rPr>
        <w:t xml:space="preserve"> to IS</w:t>
      </w:r>
      <w:r w:rsidR="005738F7">
        <w:rPr>
          <w:lang w:val="en-GB"/>
        </w:rPr>
        <w:t xml:space="preserve"> </w:t>
      </w:r>
      <w:r w:rsidRPr="00DD206E">
        <w:rPr>
          <w:lang w:val="en-GB"/>
        </w:rPr>
        <w:t>1893 (Part 2): 2014 Criteria for Earthquake Resistant Design of Structures Part 2 Liquid Retaining Tanks</w:t>
      </w:r>
      <w:r w:rsidR="00095AFD" w:rsidRPr="00DD206E">
        <w:rPr>
          <w:lang w:val="en-GB"/>
        </w:rPr>
        <w:t>.</w:t>
      </w:r>
    </w:p>
    <w:p w14:paraId="41230D50" w14:textId="70D615B8" w:rsidR="00C22634" w:rsidRPr="00DD206E" w:rsidRDefault="00C22634" w:rsidP="00095AFD">
      <w:pPr>
        <w:spacing w:line="240" w:lineRule="auto"/>
        <w:ind w:firstLine="284"/>
        <w:rPr>
          <w:lang w:val="en-GB"/>
        </w:rPr>
      </w:pPr>
      <w:r w:rsidRPr="00DD206E">
        <w:rPr>
          <w:szCs w:val="24"/>
          <w:lang w:val="en-GB"/>
        </w:rPr>
        <w:t xml:space="preserve">The </w:t>
      </w:r>
      <w:r w:rsidRPr="00DD206E">
        <w:rPr>
          <w:lang w:val="en-GB"/>
        </w:rPr>
        <w:t>total moment</w:t>
      </w:r>
      <w:r w:rsidR="00A721AE" w:rsidRPr="00DD206E">
        <w:rPr>
          <w:lang w:val="en-GB"/>
        </w:rPr>
        <w:t xml:space="preserve"> (</w:t>
      </w:r>
      <w:r w:rsidRPr="00DD206E">
        <w:rPr>
          <w:lang w:val="en-GB"/>
        </w:rPr>
        <w:t>M</w:t>
      </w:r>
      <w:r w:rsidR="00A721AE" w:rsidRPr="00DD206E">
        <w:rPr>
          <w:lang w:val="en-GB"/>
        </w:rPr>
        <w:t>)</w:t>
      </w:r>
      <w:r w:rsidR="00384451" w:rsidRPr="00DD206E">
        <w:rPr>
          <w:lang w:val="en-GB"/>
        </w:rPr>
        <w:t xml:space="preserve"> (</w:t>
      </w:r>
      <w:r w:rsidR="004C6061">
        <w:rPr>
          <w:lang w:val="en-GB"/>
        </w:rPr>
        <w:t>Bureau of Indian Standards</w:t>
      </w:r>
      <w:r w:rsidR="00384451" w:rsidRPr="00DD206E">
        <w:rPr>
          <w:lang w:val="en-GB"/>
        </w:rPr>
        <w:t xml:space="preserve"> 2014) </w:t>
      </w:r>
      <w:r w:rsidRPr="00DD206E">
        <w:rPr>
          <w:lang w:val="en-GB"/>
        </w:rPr>
        <w:t xml:space="preserve">is obtained by combining impulsive and convective moments using the square root of </w:t>
      </w:r>
      <w:r w:rsidR="00014764">
        <w:rPr>
          <w:lang w:val="en-GB"/>
        </w:rPr>
        <w:t xml:space="preserve">the </w:t>
      </w:r>
      <w:r w:rsidRPr="00DD206E">
        <w:rPr>
          <w:lang w:val="en-GB"/>
        </w:rPr>
        <w:t>sum of squares (SRSS) rule</w:t>
      </w:r>
      <w:r w:rsidRPr="00DD206E">
        <w:rPr>
          <w:szCs w:val="24"/>
          <w:lang w:val="en-GB"/>
        </w:rPr>
        <w:t>.</w:t>
      </w:r>
    </w:p>
    <w:p w14:paraId="78C287BB" w14:textId="500F496B" w:rsidR="00C22634" w:rsidRPr="00DD206E" w:rsidRDefault="00505722" w:rsidP="007C2FB2">
      <w:pPr>
        <w:spacing w:before="120" w:after="120" w:line="240" w:lineRule="auto"/>
        <w:rPr>
          <w:szCs w:val="24"/>
          <w:lang w:val="en-GB"/>
        </w:rPr>
      </w:pPr>
      <m:oMathPara>
        <m:oMath>
          <m:r>
            <m:rPr>
              <m:sty m:val="p"/>
            </m:rPr>
            <w:rPr>
              <w:rFonts w:ascii="Cambria Math" w:hAnsi="Cambria Math"/>
              <w:szCs w:val="24"/>
              <w:lang w:val="en-GB"/>
            </w:rPr>
            <m:t>M=</m:t>
          </m:r>
          <m:rad>
            <m:radPr>
              <m:degHide m:val="1"/>
              <m:ctrlPr>
                <w:rPr>
                  <w:rFonts w:ascii="Cambria Math" w:eastAsiaTheme="minorHAnsi" w:hAnsi="Cambria Math"/>
                  <w:kern w:val="2"/>
                  <w:szCs w:val="24"/>
                  <w:lang w:val="en-GB"/>
                  <w14:ligatures w14:val="standardContextual"/>
                </w:rPr>
              </m:ctrlPr>
            </m:radPr>
            <m:deg/>
            <m:e>
              <m:sSup>
                <m:sSupPr>
                  <m:ctrlPr>
                    <w:rPr>
                      <w:rFonts w:ascii="Cambria Math" w:eastAsiaTheme="minorHAnsi" w:hAnsi="Cambria Math"/>
                      <w:kern w:val="2"/>
                      <w:szCs w:val="24"/>
                      <w:lang w:val="en-GB"/>
                      <w14:ligatures w14:val="standardContextual"/>
                    </w:rPr>
                  </m:ctrlPr>
                </m:sSupPr>
                <m:e>
                  <m:sSub>
                    <m:sSubPr>
                      <m:ctrlPr>
                        <w:rPr>
                          <w:rFonts w:ascii="Cambria Math" w:eastAsiaTheme="minorHAnsi" w:hAnsi="Cambria Math"/>
                          <w:kern w:val="2"/>
                          <w:szCs w:val="24"/>
                          <w:lang w:val="en-GB"/>
                          <w14:ligatures w14:val="standardContextual"/>
                        </w:rPr>
                      </m:ctrlPr>
                    </m:sSubPr>
                    <m:e>
                      <m:r>
                        <m:rPr>
                          <m:sty m:val="p"/>
                        </m:rPr>
                        <w:rPr>
                          <w:rFonts w:ascii="Cambria Math" w:hAnsi="Cambria Math"/>
                          <w:szCs w:val="24"/>
                          <w:lang w:val="en-GB"/>
                        </w:rPr>
                        <m:t>M</m:t>
                      </m:r>
                    </m:e>
                    <m:sub>
                      <m:r>
                        <m:rPr>
                          <m:sty m:val="p"/>
                        </m:rPr>
                        <w:rPr>
                          <w:rFonts w:ascii="Cambria Math" w:hAnsi="Cambria Math"/>
                          <w:szCs w:val="24"/>
                          <w:lang w:val="en-GB"/>
                        </w:rPr>
                        <m:t>i</m:t>
                      </m:r>
                    </m:sub>
                  </m:sSub>
                </m:e>
                <m:sup>
                  <m:r>
                    <m:rPr>
                      <m:sty m:val="p"/>
                    </m:rPr>
                    <w:rPr>
                      <w:rFonts w:ascii="Cambria Math" w:hAnsi="Cambria Math"/>
                      <w:szCs w:val="24"/>
                      <w:lang w:val="en-GB"/>
                    </w:rPr>
                    <m:t>2</m:t>
                  </m:r>
                </m:sup>
              </m:sSup>
              <m:r>
                <m:rPr>
                  <m:sty m:val="p"/>
                </m:rPr>
                <w:rPr>
                  <w:rFonts w:ascii="Cambria Math" w:hAnsi="Cambria Math"/>
                  <w:szCs w:val="24"/>
                  <w:lang w:val="en-GB"/>
                </w:rPr>
                <m:t>+</m:t>
              </m:r>
              <m:sSup>
                <m:sSupPr>
                  <m:ctrlPr>
                    <w:rPr>
                      <w:rFonts w:ascii="Cambria Math" w:eastAsiaTheme="minorHAnsi" w:hAnsi="Cambria Math"/>
                      <w:kern w:val="2"/>
                      <w:szCs w:val="24"/>
                      <w:lang w:val="en-GB"/>
                      <w14:ligatures w14:val="standardContextual"/>
                    </w:rPr>
                  </m:ctrlPr>
                </m:sSupPr>
                <m:e>
                  <m:sSub>
                    <m:sSubPr>
                      <m:ctrlPr>
                        <w:rPr>
                          <w:rFonts w:ascii="Cambria Math" w:eastAsiaTheme="minorHAnsi" w:hAnsi="Cambria Math"/>
                          <w:kern w:val="2"/>
                          <w:szCs w:val="24"/>
                          <w:lang w:val="en-GB"/>
                          <w14:ligatures w14:val="standardContextual"/>
                        </w:rPr>
                      </m:ctrlPr>
                    </m:sSubPr>
                    <m:e>
                      <m:r>
                        <m:rPr>
                          <m:sty m:val="p"/>
                        </m:rPr>
                        <w:rPr>
                          <w:rFonts w:ascii="Cambria Math" w:hAnsi="Cambria Math"/>
                          <w:szCs w:val="24"/>
                          <w:lang w:val="en-GB"/>
                        </w:rPr>
                        <m:t>M</m:t>
                      </m:r>
                    </m:e>
                    <m:sub>
                      <m:r>
                        <m:rPr>
                          <m:sty m:val="p"/>
                        </m:rPr>
                        <w:rPr>
                          <w:rFonts w:ascii="Cambria Math" w:hAnsi="Cambria Math"/>
                          <w:szCs w:val="24"/>
                          <w:lang w:val="en-GB"/>
                        </w:rPr>
                        <m:t>c</m:t>
                      </m:r>
                    </m:sub>
                  </m:sSub>
                </m:e>
                <m:sup>
                  <m:r>
                    <m:rPr>
                      <m:sty m:val="p"/>
                    </m:rPr>
                    <w:rPr>
                      <w:rFonts w:ascii="Cambria Math" w:hAnsi="Cambria Math"/>
                      <w:szCs w:val="24"/>
                      <w:lang w:val="en-GB"/>
                    </w:rPr>
                    <m:t>2</m:t>
                  </m:r>
                </m:sup>
              </m:sSup>
            </m:e>
          </m:rad>
        </m:oMath>
      </m:oMathPara>
    </w:p>
    <w:p w14:paraId="59DE10AF" w14:textId="4BC029F0" w:rsidR="00C22634" w:rsidRPr="00DD206E" w:rsidRDefault="00A068A4" w:rsidP="00095AFD">
      <w:pPr>
        <w:spacing w:line="240" w:lineRule="auto"/>
        <w:ind w:firstLine="284"/>
        <w:rPr>
          <w:szCs w:val="24"/>
          <w:lang w:val="en-GB"/>
        </w:rPr>
      </w:pPr>
      <w:r w:rsidRPr="00DD206E">
        <w:rPr>
          <w:szCs w:val="24"/>
          <w:lang w:val="en-GB"/>
        </w:rPr>
        <w:t xml:space="preserve">The abbreviations used in formulae are as </w:t>
      </w:r>
      <w:r w:rsidR="00014764">
        <w:rPr>
          <w:szCs w:val="24"/>
          <w:lang w:val="en-GB"/>
        </w:rPr>
        <w:t>follows</w:t>
      </w:r>
      <w:r w:rsidR="00095AFD" w:rsidRPr="00DD206E">
        <w:rPr>
          <w:szCs w:val="24"/>
          <w:lang w:val="en-GB"/>
        </w:rPr>
        <w:t>:</w:t>
      </w:r>
    </w:p>
    <w:p w14:paraId="715742D3" w14:textId="7559C877" w:rsidR="00384451" w:rsidRPr="00DD206E" w:rsidRDefault="00C22634" w:rsidP="001239BC">
      <w:pPr>
        <w:spacing w:line="240" w:lineRule="auto"/>
        <w:ind w:left="709" w:hanging="709"/>
        <w:rPr>
          <w:lang w:val="en-GB"/>
        </w:rPr>
      </w:pPr>
      <w:r w:rsidRPr="00DD206E">
        <w:rPr>
          <w:lang w:val="en-GB"/>
        </w:rPr>
        <w:t>Mi*</w:t>
      </w:r>
      <w:r w:rsidRPr="00DD206E">
        <w:rPr>
          <w:lang w:val="en-GB"/>
        </w:rPr>
        <w:tab/>
        <w:t>Overturning moment in impulsive mode at the base</w:t>
      </w:r>
      <w:r w:rsidR="00384451" w:rsidRPr="00DD206E">
        <w:rPr>
          <w:lang w:val="en-GB"/>
        </w:rPr>
        <w:t xml:space="preserve"> (</w:t>
      </w:r>
      <w:r w:rsidR="004C6061">
        <w:rPr>
          <w:lang w:val="en-GB"/>
        </w:rPr>
        <w:t>Bureau of Indian Standards</w:t>
      </w:r>
      <w:r w:rsidR="00384451" w:rsidRPr="00DD206E">
        <w:rPr>
          <w:lang w:val="en-GB"/>
        </w:rPr>
        <w:t xml:space="preserve"> 2014)</w:t>
      </w:r>
      <w:r w:rsidR="00095AFD" w:rsidRPr="00DD206E">
        <w:rPr>
          <w:lang w:val="en-GB"/>
        </w:rPr>
        <w:t>,</w:t>
      </w:r>
    </w:p>
    <w:p w14:paraId="16B93CEA" w14:textId="2484D30C" w:rsidR="00384451" w:rsidRPr="00DD206E" w:rsidRDefault="00C22634" w:rsidP="001239BC">
      <w:pPr>
        <w:spacing w:line="240" w:lineRule="auto"/>
        <w:ind w:left="709" w:hanging="709"/>
        <w:rPr>
          <w:lang w:val="en-GB"/>
        </w:rPr>
      </w:pPr>
      <w:r w:rsidRPr="00DD206E">
        <w:rPr>
          <w:lang w:val="en-GB"/>
        </w:rPr>
        <w:t>(Ah)</w:t>
      </w:r>
      <w:proofErr w:type="spellStart"/>
      <w:r w:rsidRPr="00DD206E">
        <w:rPr>
          <w:lang w:val="en-GB"/>
        </w:rPr>
        <w:t>i</w:t>
      </w:r>
      <w:proofErr w:type="spellEnd"/>
      <w:r w:rsidRPr="00DD206E">
        <w:rPr>
          <w:lang w:val="en-GB"/>
        </w:rPr>
        <w:tab/>
        <w:t>Design horizontal seismic coefficient for impulsive mode</w:t>
      </w:r>
      <w:r w:rsidR="00384451" w:rsidRPr="00DD206E">
        <w:rPr>
          <w:lang w:val="en-GB"/>
        </w:rPr>
        <w:t xml:space="preserve"> (</w:t>
      </w:r>
      <w:r w:rsidR="004C6061">
        <w:rPr>
          <w:lang w:val="en-GB"/>
        </w:rPr>
        <w:t>Bureau of Indian Standards</w:t>
      </w:r>
      <w:r w:rsidR="00384451" w:rsidRPr="00DD206E">
        <w:rPr>
          <w:lang w:val="en-GB"/>
        </w:rPr>
        <w:t xml:space="preserve"> 2014)</w:t>
      </w:r>
      <w:r w:rsidR="00095AFD" w:rsidRPr="00DD206E">
        <w:rPr>
          <w:lang w:val="en-GB"/>
        </w:rPr>
        <w:t>,</w:t>
      </w:r>
    </w:p>
    <w:p w14:paraId="5EC79FDB" w14:textId="48E14BFC" w:rsidR="00384451" w:rsidRPr="00DD206E" w:rsidRDefault="00C22634" w:rsidP="001239BC">
      <w:pPr>
        <w:spacing w:line="240" w:lineRule="auto"/>
        <w:ind w:left="709" w:hanging="709"/>
        <w:rPr>
          <w:lang w:val="en-GB"/>
        </w:rPr>
      </w:pPr>
      <w:r w:rsidRPr="00DD206E">
        <w:rPr>
          <w:lang w:val="en-GB"/>
        </w:rPr>
        <w:t>(Ah)c</w:t>
      </w:r>
      <w:r w:rsidRPr="00DD206E">
        <w:rPr>
          <w:lang w:val="en-GB"/>
        </w:rPr>
        <w:tab/>
        <w:t>Design horizontal seismic coefficient for convective mode</w:t>
      </w:r>
      <w:r w:rsidR="000E5FE2" w:rsidRPr="00DD206E">
        <w:rPr>
          <w:lang w:val="en-GB"/>
        </w:rPr>
        <w:t xml:space="preserve"> </w:t>
      </w:r>
      <w:r w:rsidR="00384451" w:rsidRPr="00DD206E">
        <w:rPr>
          <w:lang w:val="en-GB"/>
        </w:rPr>
        <w:t>(</w:t>
      </w:r>
      <w:r w:rsidR="004C6061">
        <w:rPr>
          <w:lang w:val="en-GB"/>
        </w:rPr>
        <w:t>Bureau of Indian Standards</w:t>
      </w:r>
      <w:r w:rsidR="00384451" w:rsidRPr="00DD206E">
        <w:rPr>
          <w:lang w:val="en-GB"/>
        </w:rPr>
        <w:t xml:space="preserve"> 2014)</w:t>
      </w:r>
      <w:r w:rsidR="00095AFD" w:rsidRPr="00DD206E">
        <w:rPr>
          <w:lang w:val="en-GB"/>
        </w:rPr>
        <w:t>,</w:t>
      </w:r>
    </w:p>
    <w:p w14:paraId="66BC4967" w14:textId="02127383" w:rsidR="00384451" w:rsidRPr="00DD206E" w:rsidRDefault="00C22634" w:rsidP="001239BC">
      <w:pPr>
        <w:spacing w:line="240" w:lineRule="auto"/>
        <w:ind w:left="709" w:hanging="709"/>
        <w:rPr>
          <w:lang w:val="en-GB"/>
        </w:rPr>
      </w:pPr>
      <w:r w:rsidRPr="00DD206E">
        <w:rPr>
          <w:lang w:val="en-GB"/>
        </w:rPr>
        <w:t>mi</w:t>
      </w:r>
      <w:r w:rsidRPr="00DD206E">
        <w:rPr>
          <w:lang w:val="en-GB"/>
        </w:rPr>
        <w:tab/>
        <w:t>Impulsive mass of liquid</w:t>
      </w:r>
      <w:r w:rsidR="00D12B93" w:rsidRPr="00DD206E">
        <w:rPr>
          <w:lang w:val="en-GB"/>
        </w:rPr>
        <w:t xml:space="preserve"> </w:t>
      </w:r>
      <w:r w:rsidR="00384451" w:rsidRPr="00DD206E">
        <w:rPr>
          <w:lang w:val="en-GB"/>
        </w:rPr>
        <w:t>(</w:t>
      </w:r>
      <w:r w:rsidR="004C6061">
        <w:rPr>
          <w:lang w:val="en-GB"/>
        </w:rPr>
        <w:t>Bureau of Indian Standards</w:t>
      </w:r>
      <w:r w:rsidR="00384451" w:rsidRPr="00DD206E">
        <w:rPr>
          <w:lang w:val="en-GB"/>
        </w:rPr>
        <w:t xml:space="preserve"> 2014)</w:t>
      </w:r>
      <w:r w:rsidR="00095AFD" w:rsidRPr="00DD206E">
        <w:rPr>
          <w:lang w:val="en-GB"/>
        </w:rPr>
        <w:t>,</w:t>
      </w:r>
    </w:p>
    <w:p w14:paraId="481683C0" w14:textId="4E2031BD" w:rsidR="00384451" w:rsidRPr="00DD206E" w:rsidRDefault="00C22634" w:rsidP="001239BC">
      <w:pPr>
        <w:spacing w:line="240" w:lineRule="auto"/>
        <w:ind w:left="709" w:hanging="709"/>
        <w:rPr>
          <w:lang w:val="en-GB"/>
        </w:rPr>
      </w:pPr>
      <w:r w:rsidRPr="00DD206E">
        <w:rPr>
          <w:lang w:val="en-GB"/>
        </w:rPr>
        <w:t>mc</w:t>
      </w:r>
      <w:r w:rsidRPr="00DD206E">
        <w:rPr>
          <w:lang w:val="en-GB"/>
        </w:rPr>
        <w:tab/>
        <w:t>Convective mass of liquid</w:t>
      </w:r>
      <w:r w:rsidR="00D12B93" w:rsidRPr="00DD206E">
        <w:rPr>
          <w:lang w:val="en-GB"/>
        </w:rPr>
        <w:t xml:space="preserve"> </w:t>
      </w:r>
      <w:r w:rsidR="00384451" w:rsidRPr="00DD206E">
        <w:rPr>
          <w:lang w:val="en-GB"/>
        </w:rPr>
        <w:t>(</w:t>
      </w:r>
      <w:r w:rsidR="004C6061">
        <w:rPr>
          <w:lang w:val="en-GB"/>
        </w:rPr>
        <w:t>Bureau of Indian Standards</w:t>
      </w:r>
      <w:r w:rsidR="00384451" w:rsidRPr="00DD206E">
        <w:rPr>
          <w:lang w:val="en-GB"/>
        </w:rPr>
        <w:t xml:space="preserve"> 2014)</w:t>
      </w:r>
      <w:r w:rsidR="00095AFD" w:rsidRPr="00DD206E">
        <w:rPr>
          <w:lang w:val="en-GB"/>
        </w:rPr>
        <w:t>,</w:t>
      </w:r>
    </w:p>
    <w:p w14:paraId="4CAFCC3E" w14:textId="16A14C4D" w:rsidR="00384451" w:rsidRPr="00DD206E" w:rsidRDefault="00C22634" w:rsidP="001239BC">
      <w:pPr>
        <w:spacing w:line="240" w:lineRule="auto"/>
        <w:ind w:left="709" w:hanging="709"/>
        <w:rPr>
          <w:lang w:val="en-GB"/>
        </w:rPr>
      </w:pPr>
      <w:r w:rsidRPr="00DD206E">
        <w:rPr>
          <w:lang w:val="en-GB"/>
        </w:rPr>
        <w:t>hi*</w:t>
      </w:r>
      <w:r w:rsidRPr="00DD206E">
        <w:rPr>
          <w:lang w:val="en-GB"/>
        </w:rPr>
        <w:tab/>
        <w:t xml:space="preserve">Height of impulsive mass above </w:t>
      </w:r>
      <w:r w:rsidR="00014764">
        <w:rPr>
          <w:lang w:val="en-GB"/>
        </w:rPr>
        <w:t xml:space="preserve">the </w:t>
      </w:r>
      <w:r w:rsidRPr="00DD206E">
        <w:rPr>
          <w:lang w:val="en-GB"/>
        </w:rPr>
        <w:t>bottom of tank wall (considering base pressure)</w:t>
      </w:r>
      <w:r w:rsidR="000E5FE2" w:rsidRPr="00DD206E">
        <w:rPr>
          <w:lang w:val="en-GB"/>
        </w:rPr>
        <w:t xml:space="preserve"> </w:t>
      </w:r>
      <w:r w:rsidR="00384451" w:rsidRPr="00DD206E">
        <w:rPr>
          <w:lang w:val="en-GB"/>
        </w:rPr>
        <w:t>(</w:t>
      </w:r>
      <w:r w:rsidR="004C6061">
        <w:rPr>
          <w:lang w:val="en-GB"/>
        </w:rPr>
        <w:t>Bureau of Indian Standards</w:t>
      </w:r>
      <w:r w:rsidR="00384451" w:rsidRPr="00DD206E">
        <w:rPr>
          <w:lang w:val="en-GB"/>
        </w:rPr>
        <w:t xml:space="preserve"> 2014)</w:t>
      </w:r>
      <w:r w:rsidR="00095AFD" w:rsidRPr="00DD206E">
        <w:rPr>
          <w:lang w:val="en-GB"/>
        </w:rPr>
        <w:t>,</w:t>
      </w:r>
    </w:p>
    <w:p w14:paraId="451845E1" w14:textId="2918D32A" w:rsidR="00384451" w:rsidRPr="00DD206E" w:rsidRDefault="00C22634" w:rsidP="001239BC">
      <w:pPr>
        <w:spacing w:line="240" w:lineRule="auto"/>
        <w:ind w:left="709" w:hanging="709"/>
        <w:rPr>
          <w:lang w:val="en-GB"/>
        </w:rPr>
      </w:pPr>
      <w:proofErr w:type="spellStart"/>
      <w:r w:rsidRPr="00DD206E">
        <w:rPr>
          <w:lang w:val="en-GB"/>
        </w:rPr>
        <w:t>hs</w:t>
      </w:r>
      <w:proofErr w:type="spellEnd"/>
      <w:r w:rsidRPr="00DD206E">
        <w:rPr>
          <w:lang w:val="en-GB"/>
        </w:rPr>
        <w:tab/>
        <w:t xml:space="preserve">Structural height of staging, measured from </w:t>
      </w:r>
      <w:r w:rsidR="00014764">
        <w:rPr>
          <w:lang w:val="en-GB"/>
        </w:rPr>
        <w:t xml:space="preserve">the </w:t>
      </w:r>
      <w:r w:rsidRPr="00DD206E">
        <w:rPr>
          <w:lang w:val="en-GB"/>
        </w:rPr>
        <w:t xml:space="preserve">top of </w:t>
      </w:r>
      <w:r w:rsidR="00014764">
        <w:rPr>
          <w:lang w:val="en-GB"/>
        </w:rPr>
        <w:t xml:space="preserve">the </w:t>
      </w:r>
      <w:r w:rsidRPr="00DD206E">
        <w:rPr>
          <w:lang w:val="en-GB"/>
        </w:rPr>
        <w:t xml:space="preserve">foundation to the bottom of </w:t>
      </w:r>
      <w:r w:rsidR="00014764">
        <w:rPr>
          <w:lang w:val="en-GB"/>
        </w:rPr>
        <w:t xml:space="preserve">the </w:t>
      </w:r>
      <w:r w:rsidRPr="00DD206E">
        <w:rPr>
          <w:lang w:val="en-GB"/>
        </w:rPr>
        <w:t>container wall</w:t>
      </w:r>
      <w:r w:rsidR="000E5FE2" w:rsidRPr="00DD206E">
        <w:rPr>
          <w:lang w:val="en-GB"/>
        </w:rPr>
        <w:t xml:space="preserve"> </w:t>
      </w:r>
      <w:r w:rsidR="00384451" w:rsidRPr="00DD206E">
        <w:rPr>
          <w:lang w:val="en-GB"/>
        </w:rPr>
        <w:t>(</w:t>
      </w:r>
      <w:r w:rsidR="004C6061">
        <w:rPr>
          <w:lang w:val="en-GB"/>
        </w:rPr>
        <w:t>Bureau of Indian Standards</w:t>
      </w:r>
      <w:r w:rsidR="00384451" w:rsidRPr="00DD206E">
        <w:rPr>
          <w:lang w:val="en-GB"/>
        </w:rPr>
        <w:t xml:space="preserve"> 2014)</w:t>
      </w:r>
      <w:r w:rsidR="00095AFD" w:rsidRPr="00DD206E">
        <w:rPr>
          <w:lang w:val="en-GB"/>
        </w:rPr>
        <w:t>,</w:t>
      </w:r>
    </w:p>
    <w:p w14:paraId="0453293E" w14:textId="18DFC1D9" w:rsidR="00384451" w:rsidRPr="00DD206E" w:rsidRDefault="00C22634" w:rsidP="001239BC">
      <w:pPr>
        <w:spacing w:line="240" w:lineRule="auto"/>
        <w:ind w:left="709" w:hanging="709"/>
        <w:rPr>
          <w:lang w:val="en-GB"/>
        </w:rPr>
      </w:pPr>
      <w:proofErr w:type="spellStart"/>
      <w:r w:rsidRPr="00DD206E">
        <w:rPr>
          <w:lang w:val="en-GB"/>
        </w:rPr>
        <w:t>ms</w:t>
      </w:r>
      <w:proofErr w:type="spellEnd"/>
      <w:r w:rsidRPr="00DD206E">
        <w:rPr>
          <w:lang w:val="en-GB"/>
        </w:rPr>
        <w:tab/>
        <w:t>Mass of empty container of elevated tank and one-third mass of staging</w:t>
      </w:r>
      <w:r w:rsidR="000E5FE2" w:rsidRPr="00DD206E">
        <w:rPr>
          <w:lang w:val="en-GB"/>
        </w:rPr>
        <w:t xml:space="preserve"> </w:t>
      </w:r>
      <w:r w:rsidR="00384451" w:rsidRPr="00DD206E">
        <w:rPr>
          <w:lang w:val="en-GB"/>
        </w:rPr>
        <w:t>(</w:t>
      </w:r>
      <w:r w:rsidR="004C6061">
        <w:rPr>
          <w:lang w:val="en-GB"/>
        </w:rPr>
        <w:t>Bureau of Indian Standards</w:t>
      </w:r>
      <w:r w:rsidR="00384451" w:rsidRPr="00DD206E">
        <w:rPr>
          <w:lang w:val="en-GB"/>
        </w:rPr>
        <w:t xml:space="preserve"> 2014)</w:t>
      </w:r>
      <w:r w:rsidR="00095AFD" w:rsidRPr="00DD206E">
        <w:rPr>
          <w:lang w:val="en-GB"/>
        </w:rPr>
        <w:t>,</w:t>
      </w:r>
    </w:p>
    <w:p w14:paraId="30CD4B1E" w14:textId="4C40BE57" w:rsidR="00384451" w:rsidRPr="00DD206E" w:rsidRDefault="00C22634" w:rsidP="001239BC">
      <w:pPr>
        <w:spacing w:line="240" w:lineRule="auto"/>
        <w:ind w:left="709" w:hanging="709"/>
        <w:rPr>
          <w:lang w:val="en-GB"/>
        </w:rPr>
      </w:pPr>
      <w:proofErr w:type="spellStart"/>
      <w:r w:rsidRPr="00DD206E">
        <w:rPr>
          <w:lang w:val="en-GB"/>
        </w:rPr>
        <w:t>hc</w:t>
      </w:r>
      <w:proofErr w:type="spellEnd"/>
      <w:r w:rsidRPr="00DD206E">
        <w:rPr>
          <w:lang w:val="en-GB"/>
        </w:rPr>
        <w:tab/>
        <w:t xml:space="preserve">Height of convective mass above </w:t>
      </w:r>
      <w:r w:rsidR="00014764">
        <w:rPr>
          <w:lang w:val="en-GB"/>
        </w:rPr>
        <w:t xml:space="preserve">the </w:t>
      </w:r>
      <w:r w:rsidRPr="00DD206E">
        <w:rPr>
          <w:lang w:val="en-GB"/>
        </w:rPr>
        <w:t xml:space="preserve">bottom of </w:t>
      </w:r>
      <w:r w:rsidR="00014764">
        <w:rPr>
          <w:lang w:val="en-GB"/>
        </w:rPr>
        <w:t xml:space="preserve">the </w:t>
      </w:r>
      <w:r w:rsidRPr="00DD206E">
        <w:rPr>
          <w:lang w:val="en-GB"/>
        </w:rPr>
        <w:t>tank wall (without considering base pressure</w:t>
      </w:r>
      <w:r w:rsidR="000E5FE2" w:rsidRPr="00DD206E">
        <w:rPr>
          <w:lang w:val="en-GB"/>
        </w:rPr>
        <w:t xml:space="preserve"> </w:t>
      </w:r>
      <w:r w:rsidR="00384451" w:rsidRPr="00DD206E">
        <w:rPr>
          <w:lang w:val="en-GB"/>
        </w:rPr>
        <w:t>(</w:t>
      </w:r>
      <w:r w:rsidR="004C6061">
        <w:rPr>
          <w:lang w:val="en-GB"/>
        </w:rPr>
        <w:t>Bureau of Indian Standards</w:t>
      </w:r>
      <w:r w:rsidR="00384451" w:rsidRPr="00DD206E">
        <w:rPr>
          <w:lang w:val="en-GB"/>
        </w:rPr>
        <w:t xml:space="preserve"> 2014)</w:t>
      </w:r>
      <w:r w:rsidR="00095AFD" w:rsidRPr="00DD206E">
        <w:rPr>
          <w:lang w:val="en-GB"/>
        </w:rPr>
        <w:t>,</w:t>
      </w:r>
    </w:p>
    <w:p w14:paraId="2BF17BA3" w14:textId="7B4E81C5" w:rsidR="00384451" w:rsidRPr="00DD206E" w:rsidRDefault="00C22634" w:rsidP="001239BC">
      <w:pPr>
        <w:spacing w:line="240" w:lineRule="auto"/>
        <w:ind w:left="709" w:hanging="709"/>
        <w:rPr>
          <w:lang w:val="en-GB"/>
        </w:rPr>
      </w:pPr>
      <w:proofErr w:type="spellStart"/>
      <w:r w:rsidRPr="00DD206E">
        <w:rPr>
          <w:lang w:val="en-GB"/>
        </w:rPr>
        <w:t>hc</w:t>
      </w:r>
      <w:proofErr w:type="spellEnd"/>
      <w:r w:rsidRPr="00DD206E">
        <w:rPr>
          <w:lang w:val="en-GB"/>
        </w:rPr>
        <w:t>*</w:t>
      </w:r>
      <w:r w:rsidRPr="00DD206E">
        <w:rPr>
          <w:lang w:val="en-GB"/>
        </w:rPr>
        <w:tab/>
        <w:t>Height of convective mass above bottom of tank wall (considering base pressure)</w:t>
      </w:r>
      <w:r w:rsidR="000E5FE2" w:rsidRPr="00DD206E">
        <w:rPr>
          <w:lang w:val="en-GB"/>
        </w:rPr>
        <w:t xml:space="preserve"> </w:t>
      </w:r>
      <w:r w:rsidR="00384451" w:rsidRPr="00DD206E">
        <w:rPr>
          <w:lang w:val="en-GB"/>
        </w:rPr>
        <w:t>(</w:t>
      </w:r>
      <w:r w:rsidR="004C6061">
        <w:rPr>
          <w:lang w:val="en-GB"/>
        </w:rPr>
        <w:t>Bureau of Indian Standards</w:t>
      </w:r>
      <w:r w:rsidR="00384451" w:rsidRPr="00DD206E">
        <w:rPr>
          <w:lang w:val="en-GB"/>
        </w:rPr>
        <w:t xml:space="preserve"> 2014)</w:t>
      </w:r>
      <w:r w:rsidR="00095AFD" w:rsidRPr="00DD206E">
        <w:rPr>
          <w:lang w:val="en-GB"/>
        </w:rPr>
        <w:t>,</w:t>
      </w:r>
    </w:p>
    <w:p w14:paraId="2216026C" w14:textId="21FF93ED" w:rsidR="00384451" w:rsidRPr="00DD206E" w:rsidRDefault="00C22634" w:rsidP="001239BC">
      <w:pPr>
        <w:spacing w:line="240" w:lineRule="auto"/>
        <w:ind w:left="709" w:hanging="709"/>
        <w:rPr>
          <w:lang w:val="en-GB"/>
        </w:rPr>
      </w:pPr>
      <w:proofErr w:type="spellStart"/>
      <w:r w:rsidRPr="00DD206E">
        <w:rPr>
          <w:lang w:val="en-GB"/>
        </w:rPr>
        <w:t>hcg</w:t>
      </w:r>
      <w:proofErr w:type="spellEnd"/>
      <w:r w:rsidRPr="00DD206E">
        <w:rPr>
          <w:lang w:val="en-GB"/>
        </w:rPr>
        <w:tab/>
        <w:t xml:space="preserve">Height of </w:t>
      </w:r>
      <w:r w:rsidR="00014764">
        <w:rPr>
          <w:lang w:val="en-GB"/>
        </w:rPr>
        <w:t xml:space="preserve">the </w:t>
      </w:r>
      <w:proofErr w:type="spellStart"/>
      <w:r w:rsidRPr="00DD206E">
        <w:rPr>
          <w:lang w:val="en-GB"/>
        </w:rPr>
        <w:t>center</w:t>
      </w:r>
      <w:proofErr w:type="spellEnd"/>
      <w:r w:rsidRPr="00DD206E">
        <w:rPr>
          <w:lang w:val="en-GB"/>
        </w:rPr>
        <w:t xml:space="preserve"> of gravity of the empty container of </w:t>
      </w:r>
      <w:r w:rsidR="00014764">
        <w:rPr>
          <w:lang w:val="en-GB"/>
        </w:rPr>
        <w:t xml:space="preserve">the </w:t>
      </w:r>
      <w:r w:rsidRPr="00DD206E">
        <w:rPr>
          <w:lang w:val="en-GB"/>
        </w:rPr>
        <w:t xml:space="preserve">elevated tank, measured from </w:t>
      </w:r>
      <w:r w:rsidR="00014764">
        <w:rPr>
          <w:lang w:val="en-GB"/>
        </w:rPr>
        <w:t xml:space="preserve">the </w:t>
      </w:r>
      <w:r w:rsidRPr="00DD206E">
        <w:rPr>
          <w:lang w:val="en-GB"/>
        </w:rPr>
        <w:t>base of staging</w:t>
      </w:r>
      <w:r w:rsidR="000E5FE2" w:rsidRPr="00DD206E">
        <w:rPr>
          <w:lang w:val="en-GB"/>
        </w:rPr>
        <w:t xml:space="preserve"> </w:t>
      </w:r>
      <w:r w:rsidR="00384451" w:rsidRPr="00DD206E">
        <w:rPr>
          <w:lang w:val="en-GB"/>
        </w:rPr>
        <w:t>(</w:t>
      </w:r>
      <w:r w:rsidR="004C6061">
        <w:rPr>
          <w:lang w:val="en-GB"/>
        </w:rPr>
        <w:t>Bureau of Indian Standards</w:t>
      </w:r>
      <w:r w:rsidR="00384451" w:rsidRPr="00DD206E">
        <w:rPr>
          <w:lang w:val="en-GB"/>
        </w:rPr>
        <w:t xml:space="preserve"> 2014)</w:t>
      </w:r>
      <w:r w:rsidR="00095AFD" w:rsidRPr="00DD206E">
        <w:rPr>
          <w:lang w:val="en-GB"/>
        </w:rPr>
        <w:t>,</w:t>
      </w:r>
    </w:p>
    <w:p w14:paraId="7CA17F56" w14:textId="407D7542" w:rsidR="00C22634" w:rsidRPr="00DD206E" w:rsidRDefault="00C22634" w:rsidP="001239BC">
      <w:pPr>
        <w:spacing w:line="240" w:lineRule="auto"/>
        <w:ind w:left="709" w:hanging="709"/>
        <w:rPr>
          <w:lang w:val="en-GB"/>
        </w:rPr>
      </w:pPr>
      <w:r w:rsidRPr="00DD206E">
        <w:rPr>
          <w:lang w:val="en-GB"/>
        </w:rPr>
        <w:t>g</w:t>
      </w:r>
      <w:r w:rsidRPr="00DD206E">
        <w:rPr>
          <w:lang w:val="en-GB"/>
        </w:rPr>
        <w:tab/>
        <w:t>Acceleration due to gravity</w:t>
      </w:r>
      <w:r w:rsidR="00095AFD" w:rsidRPr="00DD206E">
        <w:rPr>
          <w:lang w:val="en-GB"/>
        </w:rPr>
        <w:t>.</w:t>
      </w:r>
    </w:p>
    <w:p w14:paraId="4732C4FB" w14:textId="61D14441" w:rsidR="003A0419" w:rsidRPr="00DD206E" w:rsidRDefault="00626E97" w:rsidP="00626E97">
      <w:pPr>
        <w:pStyle w:val="Rn2"/>
        <w:rPr>
          <w:lang w:val="en-GB"/>
        </w:rPr>
      </w:pPr>
      <w:r w:rsidRPr="00DD206E">
        <w:rPr>
          <w:lang w:val="en-GB"/>
        </w:rPr>
        <w:t xml:space="preserve">1.5. </w:t>
      </w:r>
      <w:r w:rsidR="003A0419" w:rsidRPr="00DD206E">
        <w:rPr>
          <w:lang w:val="en-GB"/>
        </w:rPr>
        <w:t>Deflection</w:t>
      </w:r>
    </w:p>
    <w:p w14:paraId="5A843CCD" w14:textId="372023A5" w:rsidR="00C22634" w:rsidRPr="00DD206E" w:rsidRDefault="003A0419" w:rsidP="00095AFD">
      <w:pPr>
        <w:spacing w:line="240" w:lineRule="auto"/>
        <w:ind w:firstLine="284"/>
        <w:rPr>
          <w:rFonts w:eastAsia="MS Mincho"/>
          <w:lang w:val="en-GB"/>
        </w:rPr>
      </w:pPr>
      <w:r w:rsidRPr="00DD206E">
        <w:rPr>
          <w:rFonts w:eastAsia="MS Mincho"/>
          <w:lang w:val="en-GB"/>
        </w:rPr>
        <w:t xml:space="preserve">Deflection is a term used to describe </w:t>
      </w:r>
      <w:r w:rsidR="00014764">
        <w:rPr>
          <w:rFonts w:eastAsia="MS Mincho"/>
          <w:lang w:val="en-GB"/>
        </w:rPr>
        <w:t>a tank's structural deformation or displacement</w:t>
      </w:r>
      <w:r w:rsidRPr="00DD206E">
        <w:rPr>
          <w:rFonts w:eastAsia="MS Mincho"/>
          <w:lang w:val="en-GB"/>
        </w:rPr>
        <w:t xml:space="preserve"> when subjected to dynamic loading conditions. </w:t>
      </w:r>
      <w:r w:rsidR="00014764">
        <w:rPr>
          <w:rFonts w:eastAsia="MS Mincho"/>
          <w:lang w:val="en-GB"/>
        </w:rPr>
        <w:t>Evaluating</w:t>
      </w:r>
      <w:r w:rsidRPr="00DD206E">
        <w:rPr>
          <w:rFonts w:eastAsia="MS Mincho"/>
          <w:lang w:val="en-GB"/>
        </w:rPr>
        <w:t xml:space="preserve"> the tank's structural integrity and serviceability is of utmost importance. The presence of excessive deflection may suggest potential concerns regarding the tank's performance or safety.</w:t>
      </w:r>
    </w:p>
    <w:p w14:paraId="20B75746" w14:textId="552BD636" w:rsidR="008A55B5" w:rsidRPr="00DD206E" w:rsidRDefault="00626E97" w:rsidP="00626E97">
      <w:pPr>
        <w:pStyle w:val="Rn1"/>
        <w:rPr>
          <w:lang w:val="en-GB"/>
        </w:rPr>
      </w:pPr>
      <w:r w:rsidRPr="00DD206E">
        <w:rPr>
          <w:lang w:val="en-GB"/>
        </w:rPr>
        <w:t xml:space="preserve">2. </w:t>
      </w:r>
      <w:r w:rsidR="000B3CE9" w:rsidRPr="00DD206E">
        <w:rPr>
          <w:lang w:val="en-GB"/>
        </w:rPr>
        <w:t>Model and Methodology</w:t>
      </w:r>
    </w:p>
    <w:p w14:paraId="7B9C0228" w14:textId="1B7F4114" w:rsidR="005E61E7" w:rsidRPr="00DD206E" w:rsidRDefault="00626E97" w:rsidP="00626E97">
      <w:pPr>
        <w:pStyle w:val="Rn2"/>
        <w:rPr>
          <w:lang w:val="en-GB"/>
        </w:rPr>
      </w:pPr>
      <w:r w:rsidRPr="00DD206E">
        <w:rPr>
          <w:lang w:val="en-GB"/>
        </w:rPr>
        <w:t xml:space="preserve">2.1. </w:t>
      </w:r>
      <w:r w:rsidR="005E61E7" w:rsidRPr="00DD206E">
        <w:rPr>
          <w:lang w:val="en-GB"/>
        </w:rPr>
        <w:t>Model description</w:t>
      </w:r>
    </w:p>
    <w:p w14:paraId="2D960603" w14:textId="26CE99FD" w:rsidR="001825A5" w:rsidRPr="00DD206E" w:rsidRDefault="001825A5" w:rsidP="00095AFD">
      <w:pPr>
        <w:spacing w:line="240" w:lineRule="auto"/>
        <w:ind w:firstLine="284"/>
        <w:rPr>
          <w:lang w:val="en-GB"/>
        </w:rPr>
      </w:pPr>
      <w:r w:rsidRPr="00DD206E">
        <w:rPr>
          <w:lang w:val="en-GB"/>
        </w:rPr>
        <w:t>This research analyses elevated water tanks with specific design parameters. Construction features include a stable base, a 50</w:t>
      </w:r>
      <w:r w:rsidR="00095AFD" w:rsidRPr="00DD206E">
        <w:rPr>
          <w:lang w:val="en-GB"/>
        </w:rPr>
        <w:t xml:space="preserve"> </w:t>
      </w:r>
      <w:r w:rsidRPr="00DD206E">
        <w:rPr>
          <w:lang w:val="en-GB"/>
        </w:rPr>
        <w:t xml:space="preserve">m³ capacity, M25 concrete, and Fe500-grade steel reinforcement. </w:t>
      </w:r>
      <w:r w:rsidR="0047185A" w:rsidRPr="00DD206E">
        <w:rPr>
          <w:lang w:val="en-GB"/>
        </w:rPr>
        <w:t xml:space="preserve">The capacity of the tank is selected </w:t>
      </w:r>
      <w:r w:rsidR="00014764">
        <w:rPr>
          <w:lang w:val="en-GB"/>
        </w:rPr>
        <w:t>based on</w:t>
      </w:r>
      <w:r w:rsidR="0047185A" w:rsidRPr="00DD206E">
        <w:rPr>
          <w:lang w:val="en-GB"/>
        </w:rPr>
        <w:t xml:space="preserve"> </w:t>
      </w:r>
      <w:r w:rsidR="00014764">
        <w:rPr>
          <w:lang w:val="en-GB"/>
        </w:rPr>
        <w:t xml:space="preserve">the </w:t>
      </w:r>
      <w:r w:rsidR="0047185A" w:rsidRPr="00DD206E">
        <w:rPr>
          <w:lang w:val="en-GB"/>
        </w:rPr>
        <w:t xml:space="preserve">general construction of ESR in villages </w:t>
      </w:r>
      <w:r w:rsidR="00014764">
        <w:rPr>
          <w:lang w:val="en-GB"/>
        </w:rPr>
        <w:t>in</w:t>
      </w:r>
      <w:r w:rsidR="0047185A" w:rsidRPr="00DD206E">
        <w:rPr>
          <w:lang w:val="en-GB"/>
        </w:rPr>
        <w:t xml:space="preserve"> India. </w:t>
      </w:r>
      <w:r w:rsidRPr="00DD206E">
        <w:rPr>
          <w:lang w:val="en-GB"/>
        </w:rPr>
        <w:t>The tanks have 300</w:t>
      </w:r>
      <w:r w:rsidR="0047185A" w:rsidRPr="00DD206E">
        <w:rPr>
          <w:lang w:val="en-GB"/>
        </w:rPr>
        <w:t xml:space="preserve"> </w:t>
      </w:r>
      <w:r w:rsidRPr="00DD206E">
        <w:rPr>
          <w:lang w:val="en-GB"/>
        </w:rPr>
        <w:t>mm freeboard and 200</w:t>
      </w:r>
      <w:r w:rsidR="00095AFD" w:rsidRPr="00DD206E">
        <w:rPr>
          <w:lang w:val="en-GB"/>
        </w:rPr>
        <w:t xml:space="preserve"> </w:t>
      </w:r>
      <w:r w:rsidRPr="00DD206E">
        <w:rPr>
          <w:lang w:val="en-GB"/>
        </w:rPr>
        <w:t xml:space="preserve">mm </w:t>
      </w:r>
      <w:r w:rsidR="0094082F" w:rsidRPr="00DD206E">
        <w:rPr>
          <w:lang w:val="en-GB"/>
        </w:rPr>
        <w:t xml:space="preserve">thick </w:t>
      </w:r>
      <w:r w:rsidRPr="00DD206E">
        <w:rPr>
          <w:lang w:val="en-GB"/>
        </w:rPr>
        <w:t>walls and base slabs. Four horizontal beams (250</w:t>
      </w:r>
      <w:r w:rsidR="00095AFD" w:rsidRPr="00DD206E">
        <w:rPr>
          <w:lang w:val="en-GB"/>
        </w:rPr>
        <w:t xml:space="preserve"> </w:t>
      </w:r>
      <w:r w:rsidRPr="00DD206E">
        <w:rPr>
          <w:lang w:val="en-GB"/>
        </w:rPr>
        <w:t>x 600</w:t>
      </w:r>
      <w:r w:rsidR="00095AFD" w:rsidRPr="00DD206E">
        <w:rPr>
          <w:lang w:val="en-GB"/>
        </w:rPr>
        <w:t xml:space="preserve"> </w:t>
      </w:r>
      <w:r w:rsidRPr="00DD206E">
        <w:rPr>
          <w:lang w:val="en-GB"/>
        </w:rPr>
        <w:t>mm) and four 500</w:t>
      </w:r>
      <w:r w:rsidR="00095AFD" w:rsidRPr="00DD206E">
        <w:rPr>
          <w:lang w:val="en-GB"/>
        </w:rPr>
        <w:t xml:space="preserve"> </w:t>
      </w:r>
      <w:r w:rsidRPr="00DD206E">
        <w:rPr>
          <w:lang w:val="en-GB"/>
        </w:rPr>
        <w:t>mm vertical circular columns provide structural support. Additionally, 300 x 450</w:t>
      </w:r>
      <w:r w:rsidR="00095AFD" w:rsidRPr="00DD206E">
        <w:rPr>
          <w:lang w:val="en-GB"/>
        </w:rPr>
        <w:t xml:space="preserve"> </w:t>
      </w:r>
      <w:r w:rsidRPr="00DD206E">
        <w:rPr>
          <w:lang w:val="en-GB"/>
        </w:rPr>
        <w:t>mm bracing improves stability.</w:t>
      </w:r>
    </w:p>
    <w:p w14:paraId="6B7DDC8F" w14:textId="4E3C0629" w:rsidR="001825A5" w:rsidRPr="00DD206E" w:rsidRDefault="001825A5" w:rsidP="00095AFD">
      <w:pPr>
        <w:spacing w:line="240" w:lineRule="auto"/>
        <w:ind w:firstLine="284"/>
        <w:rPr>
          <w:lang w:val="en-GB"/>
        </w:rPr>
      </w:pPr>
      <w:r w:rsidRPr="00DD206E">
        <w:rPr>
          <w:lang w:val="en-GB"/>
        </w:rPr>
        <w:t xml:space="preserve">This study compares two important seismic design codes in India: </w:t>
      </w:r>
      <w:r w:rsidR="005E4C58" w:rsidRPr="00DD206E">
        <w:rPr>
          <w:lang w:val="en-GB"/>
        </w:rPr>
        <w:t>Indian Standard</w:t>
      </w:r>
      <w:r w:rsidR="005E4C58" w:rsidRPr="00DD206E">
        <w:rPr>
          <w:rFonts w:eastAsiaTheme="minorHAnsi"/>
          <w:lang w:val="en-GB"/>
        </w:rPr>
        <w:t xml:space="preserve"> IS</w:t>
      </w:r>
      <w:r w:rsidR="005738F7">
        <w:rPr>
          <w:rFonts w:eastAsiaTheme="minorHAnsi"/>
          <w:lang w:val="en-GB"/>
        </w:rPr>
        <w:t xml:space="preserve"> </w:t>
      </w:r>
      <w:r w:rsidR="005E4C58" w:rsidRPr="00DD206E">
        <w:rPr>
          <w:rFonts w:eastAsiaTheme="minorHAnsi"/>
          <w:lang w:val="en-GB"/>
        </w:rPr>
        <w:t>1893</w:t>
      </w:r>
      <w:r w:rsidR="005738F7">
        <w:rPr>
          <w:rFonts w:eastAsiaTheme="minorHAnsi"/>
          <w:lang w:val="en-GB"/>
        </w:rPr>
        <w:t>:</w:t>
      </w:r>
      <w:r w:rsidR="005E4C58" w:rsidRPr="00DD206E">
        <w:rPr>
          <w:rFonts w:eastAsiaTheme="minorHAnsi"/>
          <w:lang w:val="en-GB"/>
        </w:rPr>
        <w:t>1984</w:t>
      </w:r>
      <w:r w:rsidR="00384451" w:rsidRPr="00DD206E">
        <w:rPr>
          <w:rFonts w:eastAsiaTheme="minorHAnsi"/>
          <w:lang w:val="en-GB"/>
        </w:rPr>
        <w:t xml:space="preserve"> </w:t>
      </w:r>
      <w:r w:rsidR="00384451" w:rsidRPr="00DD206E">
        <w:rPr>
          <w:i/>
          <w:iCs/>
          <w:lang w:val="en-GB"/>
        </w:rPr>
        <w:t>(</w:t>
      </w:r>
      <w:r w:rsidR="004C6061">
        <w:rPr>
          <w:lang w:val="en-GB"/>
        </w:rPr>
        <w:t>Bureau of Indian Standards</w:t>
      </w:r>
      <w:r w:rsidR="00384451" w:rsidRPr="00DD206E">
        <w:rPr>
          <w:lang w:val="en-GB"/>
        </w:rPr>
        <w:t xml:space="preserve"> 1984) </w:t>
      </w:r>
      <w:r w:rsidRPr="00DD206E">
        <w:rPr>
          <w:lang w:val="en-GB"/>
        </w:rPr>
        <w:t>and</w:t>
      </w:r>
      <w:r w:rsidR="009E30E3" w:rsidRPr="00DD206E">
        <w:rPr>
          <w:lang w:val="en-GB"/>
        </w:rPr>
        <w:t xml:space="preserve"> Indian Standard IS</w:t>
      </w:r>
      <w:r w:rsidR="005738F7">
        <w:rPr>
          <w:lang w:val="en-GB"/>
        </w:rPr>
        <w:t xml:space="preserve"> </w:t>
      </w:r>
      <w:r w:rsidR="009E30E3" w:rsidRPr="00DD206E">
        <w:rPr>
          <w:lang w:val="en-GB"/>
        </w:rPr>
        <w:t>1893 (Part 2): 2014</w:t>
      </w:r>
      <w:r w:rsidR="00384451" w:rsidRPr="00DD206E">
        <w:rPr>
          <w:lang w:val="en-GB"/>
        </w:rPr>
        <w:t xml:space="preserve"> (</w:t>
      </w:r>
      <w:r w:rsidR="004C6061">
        <w:rPr>
          <w:lang w:val="en-GB"/>
        </w:rPr>
        <w:t>Bureau of Indian Standards</w:t>
      </w:r>
      <w:r w:rsidR="00384451" w:rsidRPr="00DD206E">
        <w:rPr>
          <w:lang w:val="en-GB"/>
        </w:rPr>
        <w:t xml:space="preserve"> 2014)</w:t>
      </w:r>
      <w:r w:rsidRPr="00DD206E">
        <w:rPr>
          <w:lang w:val="en-GB"/>
        </w:rPr>
        <w:t>, including the most recent modification from March 2022. Th</w:t>
      </w:r>
      <w:r w:rsidR="00014764">
        <w:rPr>
          <w:lang w:val="en-GB"/>
        </w:rPr>
        <w:t>is comparison aim</w:t>
      </w:r>
      <w:r w:rsidRPr="00DD206E">
        <w:rPr>
          <w:lang w:val="en-GB"/>
        </w:rPr>
        <w:t xml:space="preserve">s to investigate the seismic design approach for </w:t>
      </w:r>
      <w:r w:rsidR="0094082F" w:rsidRPr="00DD206E">
        <w:rPr>
          <w:lang w:val="en-GB"/>
        </w:rPr>
        <w:t>elevated</w:t>
      </w:r>
      <w:r w:rsidRPr="00DD206E">
        <w:rPr>
          <w:lang w:val="en-GB"/>
        </w:rPr>
        <w:t xml:space="preserve"> water tanks. </w:t>
      </w:r>
      <w:r w:rsidR="005E4C58" w:rsidRPr="00DD206E">
        <w:rPr>
          <w:lang w:val="en-GB"/>
        </w:rPr>
        <w:t>Indian Standard</w:t>
      </w:r>
      <w:r w:rsidR="005E4C58" w:rsidRPr="00DD206E">
        <w:rPr>
          <w:rFonts w:eastAsiaTheme="minorHAnsi"/>
          <w:lang w:val="en-GB"/>
        </w:rPr>
        <w:t xml:space="preserve"> IS</w:t>
      </w:r>
      <w:r w:rsidR="005738F7">
        <w:rPr>
          <w:rFonts w:eastAsiaTheme="minorHAnsi"/>
          <w:lang w:val="en-GB"/>
        </w:rPr>
        <w:t xml:space="preserve"> </w:t>
      </w:r>
      <w:r w:rsidR="005E4C58" w:rsidRPr="00DD206E">
        <w:rPr>
          <w:rFonts w:eastAsiaTheme="minorHAnsi"/>
          <w:lang w:val="en-GB"/>
        </w:rPr>
        <w:t>1893</w:t>
      </w:r>
      <w:r w:rsidR="00300EE7">
        <w:rPr>
          <w:rFonts w:eastAsiaTheme="minorHAnsi"/>
          <w:lang w:val="en-GB"/>
        </w:rPr>
        <w:t>:</w:t>
      </w:r>
      <w:r w:rsidR="005E4C58" w:rsidRPr="00DD206E">
        <w:rPr>
          <w:rFonts w:eastAsiaTheme="minorHAnsi"/>
          <w:lang w:val="en-GB"/>
        </w:rPr>
        <w:t>1984</w:t>
      </w:r>
      <w:r w:rsidR="00384451" w:rsidRPr="00DD206E">
        <w:rPr>
          <w:rFonts w:eastAsiaTheme="minorHAnsi"/>
          <w:lang w:val="en-GB"/>
        </w:rPr>
        <w:t xml:space="preserve"> </w:t>
      </w:r>
      <w:r w:rsidR="00384451" w:rsidRPr="00DD206E">
        <w:rPr>
          <w:lang w:val="en-GB"/>
        </w:rPr>
        <w:t>(</w:t>
      </w:r>
      <w:r w:rsidR="004C6061">
        <w:rPr>
          <w:lang w:val="en-GB"/>
        </w:rPr>
        <w:t>Bureau of Indian Standards</w:t>
      </w:r>
      <w:r w:rsidR="00384451" w:rsidRPr="00DD206E">
        <w:rPr>
          <w:lang w:val="en-GB"/>
        </w:rPr>
        <w:t xml:space="preserve"> 1984) </w:t>
      </w:r>
      <w:r w:rsidRPr="00DD206E">
        <w:rPr>
          <w:lang w:val="en-GB"/>
        </w:rPr>
        <w:t xml:space="preserve">used a </w:t>
      </w:r>
      <w:proofErr w:type="spellStart"/>
      <w:r w:rsidRPr="00DD206E">
        <w:rPr>
          <w:lang w:val="en-GB"/>
        </w:rPr>
        <w:t>modeling</w:t>
      </w:r>
      <w:proofErr w:type="spellEnd"/>
      <w:r w:rsidRPr="00DD206E">
        <w:rPr>
          <w:lang w:val="en-GB"/>
        </w:rPr>
        <w:t xml:space="preserve"> technique with one degree of freedom (1 DOF); however, the updated code, </w:t>
      </w:r>
      <w:r w:rsidR="009E30E3" w:rsidRPr="00DD206E">
        <w:rPr>
          <w:lang w:val="en-GB"/>
        </w:rPr>
        <w:t>Indian Standard IS</w:t>
      </w:r>
      <w:r w:rsidR="005738F7">
        <w:rPr>
          <w:lang w:val="en-GB"/>
        </w:rPr>
        <w:t xml:space="preserve"> </w:t>
      </w:r>
      <w:r w:rsidR="009E30E3" w:rsidRPr="00DD206E">
        <w:rPr>
          <w:lang w:val="en-GB"/>
        </w:rPr>
        <w:t>1893 (Part 2): 2014</w:t>
      </w:r>
      <w:r w:rsidR="00384451" w:rsidRPr="00DD206E">
        <w:rPr>
          <w:lang w:val="en-GB"/>
        </w:rPr>
        <w:t xml:space="preserve"> (</w:t>
      </w:r>
      <w:r w:rsidR="004C6061">
        <w:rPr>
          <w:lang w:val="en-GB"/>
        </w:rPr>
        <w:t>Bureau of Indian Standards</w:t>
      </w:r>
      <w:r w:rsidR="00384451" w:rsidRPr="00DD206E">
        <w:rPr>
          <w:lang w:val="en-GB"/>
        </w:rPr>
        <w:t xml:space="preserve"> 2014)</w:t>
      </w:r>
      <w:r w:rsidRPr="00DD206E">
        <w:rPr>
          <w:lang w:val="en-GB"/>
        </w:rPr>
        <w:t>, and the current amendment shifted to a modelling approach with two degrees of freedom (2 DOF), which is more sophisticated.</w:t>
      </w:r>
    </w:p>
    <w:p w14:paraId="0596F968" w14:textId="28CDF143" w:rsidR="001825A5" w:rsidRPr="00DD206E" w:rsidRDefault="001825A5" w:rsidP="00095AFD">
      <w:pPr>
        <w:spacing w:line="240" w:lineRule="auto"/>
        <w:ind w:firstLine="284"/>
        <w:rPr>
          <w:lang w:val="en-GB"/>
        </w:rPr>
      </w:pPr>
      <w:r w:rsidRPr="00DD206E">
        <w:rPr>
          <w:lang w:val="en-GB"/>
        </w:rPr>
        <w:lastRenderedPageBreak/>
        <w:t xml:space="preserve">One of the most important aspects to </w:t>
      </w:r>
      <w:r w:rsidR="0094082F" w:rsidRPr="00DD206E">
        <w:rPr>
          <w:lang w:val="en-GB"/>
        </w:rPr>
        <w:t>consider</w:t>
      </w:r>
      <w:r w:rsidRPr="00DD206E">
        <w:rPr>
          <w:lang w:val="en-GB"/>
        </w:rPr>
        <w:t xml:space="preserve"> is the response reduction factor (R). </w:t>
      </w:r>
      <w:r w:rsidR="00A23CEF">
        <w:rPr>
          <w:lang w:val="en-GB"/>
        </w:rPr>
        <w:t>Regarding</w:t>
      </w:r>
      <w:r w:rsidRPr="00DD206E">
        <w:rPr>
          <w:lang w:val="en-GB"/>
        </w:rPr>
        <w:t xml:space="preserve"> water tanks, </w:t>
      </w:r>
      <w:r w:rsidR="005E4C58" w:rsidRPr="00DD206E">
        <w:rPr>
          <w:lang w:val="en-GB"/>
        </w:rPr>
        <w:t>Indian Standard</w:t>
      </w:r>
      <w:r w:rsidR="005E4C58" w:rsidRPr="00DD206E">
        <w:rPr>
          <w:rFonts w:eastAsiaTheme="minorHAnsi"/>
          <w:lang w:val="en-GB"/>
        </w:rPr>
        <w:t xml:space="preserve"> IS</w:t>
      </w:r>
      <w:r w:rsidR="005738F7">
        <w:rPr>
          <w:rFonts w:eastAsiaTheme="minorHAnsi"/>
          <w:lang w:val="en-GB"/>
        </w:rPr>
        <w:t xml:space="preserve"> </w:t>
      </w:r>
      <w:r w:rsidR="005E4C58" w:rsidRPr="00DD206E">
        <w:rPr>
          <w:rFonts w:eastAsiaTheme="minorHAnsi"/>
          <w:lang w:val="en-GB"/>
        </w:rPr>
        <w:t>1893</w:t>
      </w:r>
      <w:r w:rsidR="00300EE7">
        <w:rPr>
          <w:rFonts w:eastAsiaTheme="minorHAnsi"/>
          <w:lang w:val="en-GB"/>
        </w:rPr>
        <w:t>:</w:t>
      </w:r>
      <w:r w:rsidR="005E4C58" w:rsidRPr="00DD206E">
        <w:rPr>
          <w:rFonts w:eastAsiaTheme="minorHAnsi"/>
          <w:lang w:val="en-GB"/>
        </w:rPr>
        <w:t>1984</w:t>
      </w:r>
      <w:r w:rsidR="00384451" w:rsidRPr="00DD206E">
        <w:rPr>
          <w:rFonts w:eastAsiaTheme="minorHAnsi"/>
          <w:lang w:val="en-GB"/>
        </w:rPr>
        <w:t xml:space="preserve"> </w:t>
      </w:r>
      <w:r w:rsidR="00384451" w:rsidRPr="00DD206E">
        <w:rPr>
          <w:lang w:val="en-GB"/>
        </w:rPr>
        <w:t>(</w:t>
      </w:r>
      <w:r w:rsidR="004C6061">
        <w:rPr>
          <w:lang w:val="en-GB"/>
        </w:rPr>
        <w:t>Bureau of Indian Standards</w:t>
      </w:r>
      <w:r w:rsidR="00384451" w:rsidRPr="00DD206E">
        <w:rPr>
          <w:lang w:val="en-GB"/>
        </w:rPr>
        <w:t xml:space="preserve"> 1984) </w:t>
      </w:r>
      <w:r w:rsidRPr="00DD206E">
        <w:rPr>
          <w:lang w:val="en-GB"/>
        </w:rPr>
        <w:t>utili</w:t>
      </w:r>
      <w:r w:rsidR="00A23CEF">
        <w:rPr>
          <w:lang w:val="en-GB"/>
        </w:rPr>
        <w:t>z</w:t>
      </w:r>
      <w:r w:rsidRPr="00DD206E">
        <w:rPr>
          <w:lang w:val="en-GB"/>
        </w:rPr>
        <w:t>ed a response reduction factor of around 5.</w:t>
      </w:r>
      <w:r w:rsidR="009E30E3" w:rsidRPr="00DD206E">
        <w:rPr>
          <w:lang w:val="en-GB"/>
        </w:rPr>
        <w:t xml:space="preserve"> Indian Standard IS</w:t>
      </w:r>
      <w:r w:rsidR="005738F7">
        <w:rPr>
          <w:lang w:val="en-GB"/>
        </w:rPr>
        <w:t xml:space="preserve"> </w:t>
      </w:r>
      <w:r w:rsidR="009E30E3" w:rsidRPr="00DD206E">
        <w:rPr>
          <w:lang w:val="en-GB"/>
        </w:rPr>
        <w:t>1893 (Part 2): 2014</w:t>
      </w:r>
      <w:r w:rsidR="00384451" w:rsidRPr="00DD206E">
        <w:rPr>
          <w:lang w:val="en-GB"/>
        </w:rPr>
        <w:t xml:space="preserve"> (</w:t>
      </w:r>
      <w:r w:rsidR="004C6061">
        <w:rPr>
          <w:lang w:val="en-GB"/>
        </w:rPr>
        <w:t>Bureau of Indian Standards</w:t>
      </w:r>
      <w:r w:rsidR="00384451" w:rsidRPr="00DD206E">
        <w:rPr>
          <w:lang w:val="en-GB"/>
        </w:rPr>
        <w:t xml:space="preserve"> 2014)</w:t>
      </w:r>
      <w:r w:rsidR="00A23CEF">
        <w:rPr>
          <w:lang w:val="en-GB"/>
        </w:rPr>
        <w:t>,</w:t>
      </w:r>
      <w:r w:rsidR="00095AFD" w:rsidRPr="00DD206E">
        <w:rPr>
          <w:lang w:val="en-GB"/>
        </w:rPr>
        <w:t xml:space="preserve"> </w:t>
      </w:r>
      <w:r w:rsidRPr="00DD206E">
        <w:rPr>
          <w:lang w:val="en-GB"/>
        </w:rPr>
        <w:t>on the other hand, established a</w:t>
      </w:r>
      <w:r w:rsidR="00BA1F58">
        <w:rPr>
          <w:lang w:val="en-GB"/>
        </w:rPr>
        <w:t> </w:t>
      </w:r>
      <w:r w:rsidRPr="00DD206E">
        <w:rPr>
          <w:lang w:val="en-GB"/>
        </w:rPr>
        <w:t xml:space="preserve">response reduction factor of 4, although the most recent modification to </w:t>
      </w:r>
      <w:r w:rsidR="009E30E3" w:rsidRPr="00DD206E">
        <w:rPr>
          <w:lang w:val="en-GB"/>
        </w:rPr>
        <w:t>Indian Standard IS</w:t>
      </w:r>
      <w:r w:rsidR="005738F7">
        <w:rPr>
          <w:lang w:val="en-GB"/>
        </w:rPr>
        <w:t xml:space="preserve"> </w:t>
      </w:r>
      <w:r w:rsidR="009E30E3" w:rsidRPr="00DD206E">
        <w:rPr>
          <w:lang w:val="en-GB"/>
        </w:rPr>
        <w:t>1893 (Part 2): 2014</w:t>
      </w:r>
      <w:r w:rsidR="00384451" w:rsidRPr="00DD206E">
        <w:rPr>
          <w:lang w:val="en-GB"/>
        </w:rPr>
        <w:t xml:space="preserve"> (</w:t>
      </w:r>
      <w:r w:rsidR="004C6061">
        <w:rPr>
          <w:lang w:val="en-GB"/>
        </w:rPr>
        <w:t>Bureau of Indian Standards</w:t>
      </w:r>
      <w:r w:rsidR="00384451" w:rsidRPr="00DD206E">
        <w:rPr>
          <w:lang w:val="en-GB"/>
        </w:rPr>
        <w:t xml:space="preserve"> 2014)</w:t>
      </w:r>
      <w:r w:rsidRPr="00DD206E">
        <w:rPr>
          <w:lang w:val="en-GB"/>
        </w:rPr>
        <w:t xml:space="preserve">, which took effect in March 2022, established a factor of </w:t>
      </w:r>
      <w:r w:rsidR="00C36847" w:rsidRPr="00DD206E">
        <w:rPr>
          <w:lang w:val="en-GB"/>
        </w:rPr>
        <w:t>2.5</w:t>
      </w:r>
      <w:r w:rsidRPr="00DD206E">
        <w:rPr>
          <w:lang w:val="en-GB"/>
        </w:rPr>
        <w:t>.</w:t>
      </w:r>
      <w:r w:rsidR="00C36847" w:rsidRPr="00DD206E">
        <w:rPr>
          <w:lang w:val="en-GB"/>
        </w:rPr>
        <w:t xml:space="preserve"> </w:t>
      </w:r>
      <w:r w:rsidR="00C36847" w:rsidRPr="00BA1F58">
        <w:rPr>
          <w:spacing w:val="-2"/>
          <w:lang w:val="en-GB"/>
        </w:rPr>
        <w:t xml:space="preserve">These values of </w:t>
      </w:r>
      <w:r w:rsidR="00A23CEF" w:rsidRPr="00BA1F58">
        <w:rPr>
          <w:spacing w:val="-2"/>
          <w:lang w:val="en-GB"/>
        </w:rPr>
        <w:t xml:space="preserve">the </w:t>
      </w:r>
      <w:r w:rsidR="00C36847" w:rsidRPr="00BA1F58">
        <w:rPr>
          <w:spacing w:val="-2"/>
          <w:lang w:val="en-GB"/>
        </w:rPr>
        <w:t>response reduction factor are shown in</w:t>
      </w:r>
      <w:r w:rsidR="00095AFD" w:rsidRPr="00BA1F58">
        <w:rPr>
          <w:spacing w:val="-2"/>
          <w:lang w:val="en-GB"/>
        </w:rPr>
        <w:t xml:space="preserve"> Table 2</w:t>
      </w:r>
      <w:r w:rsidR="00C36847" w:rsidRPr="00BA1F58">
        <w:rPr>
          <w:spacing w:val="-2"/>
          <w:lang w:val="en-GB"/>
        </w:rPr>
        <w:t>.</w:t>
      </w:r>
      <w:r w:rsidRPr="00BA1F58">
        <w:rPr>
          <w:spacing w:val="-2"/>
          <w:lang w:val="en-GB"/>
        </w:rPr>
        <w:t xml:space="preserve"> The primary objective of this study is to determine how the alterations in the response reduction factor influence the seismic design forces for</w:t>
      </w:r>
      <w:r w:rsidR="0094082F" w:rsidRPr="00BA1F58">
        <w:rPr>
          <w:spacing w:val="-2"/>
          <w:lang w:val="en-GB"/>
        </w:rPr>
        <w:t xml:space="preserve"> elevated</w:t>
      </w:r>
      <w:r w:rsidRPr="00BA1F58">
        <w:rPr>
          <w:spacing w:val="-2"/>
          <w:lang w:val="en-GB"/>
        </w:rPr>
        <w:t xml:space="preserve"> water tanks.</w:t>
      </w:r>
    </w:p>
    <w:p w14:paraId="45A07206" w14:textId="69CEE65C" w:rsidR="001825A5" w:rsidRPr="00DD206E" w:rsidRDefault="001825A5" w:rsidP="00095AFD">
      <w:pPr>
        <w:spacing w:line="240" w:lineRule="auto"/>
        <w:ind w:firstLine="284"/>
        <w:rPr>
          <w:lang w:val="en-GB"/>
        </w:rPr>
      </w:pPr>
      <w:r w:rsidRPr="00DD206E">
        <w:rPr>
          <w:lang w:val="en-GB"/>
        </w:rPr>
        <w:t xml:space="preserve">In order to carry out this evaluation, a total of ten different models are being investigated, each of which has a capacity of 50 cubic </w:t>
      </w:r>
      <w:r w:rsidR="00F3589D" w:rsidRPr="00DD206E">
        <w:rPr>
          <w:lang w:val="en-GB"/>
        </w:rPr>
        <w:t>meters</w:t>
      </w:r>
      <w:r w:rsidRPr="00DD206E">
        <w:rPr>
          <w:lang w:val="en-GB"/>
        </w:rPr>
        <w:t xml:space="preserve"> for the elevated water tank. The height-to-diameter (</w:t>
      </w:r>
      <w:r w:rsidR="006952F9" w:rsidRPr="00DD206E">
        <w:rPr>
          <w:lang w:val="en-GB"/>
        </w:rPr>
        <w:t>h</w:t>
      </w:r>
      <w:r w:rsidRPr="00DD206E">
        <w:rPr>
          <w:lang w:val="en-GB"/>
        </w:rPr>
        <w:t xml:space="preserve">/D) ratios of these several models are different from one another. All the water tanks feature circular containers installed on frame staging, and they are located in seismic </w:t>
      </w:r>
      <w:r w:rsidR="006952F9" w:rsidRPr="00DD206E">
        <w:rPr>
          <w:lang w:val="en-GB"/>
        </w:rPr>
        <w:t>Z</w:t>
      </w:r>
      <w:r w:rsidRPr="00DD206E">
        <w:rPr>
          <w:lang w:val="en-GB"/>
        </w:rPr>
        <w:t xml:space="preserve">one 2 so that there is consistency between them. The container is held in place by a staging structure consisting of 4 columns, and the </w:t>
      </w:r>
      <w:r w:rsidR="00A23CEF">
        <w:rPr>
          <w:lang w:val="en-GB"/>
        </w:rPr>
        <w:t>structure's height</w:t>
      </w:r>
      <w:r w:rsidRPr="00DD206E">
        <w:rPr>
          <w:lang w:val="en-GB"/>
        </w:rPr>
        <w:t xml:space="preserve"> is 12 m, regardless of the model.</w:t>
      </w:r>
      <w:r w:rsidR="002235C5" w:rsidRPr="00DD206E">
        <w:rPr>
          <w:lang w:val="en-GB"/>
        </w:rPr>
        <w:t xml:space="preserve"> </w:t>
      </w:r>
      <w:r w:rsidR="00095AFD" w:rsidRPr="00DD206E">
        <w:rPr>
          <w:lang w:val="en-GB"/>
        </w:rPr>
        <w:t xml:space="preserve">Table 3 </w:t>
      </w:r>
      <w:r w:rsidRPr="00DD206E">
        <w:rPr>
          <w:lang w:val="en-GB"/>
        </w:rPr>
        <w:t xml:space="preserve">compares these 10 different models' </w:t>
      </w:r>
      <w:r w:rsidR="00AA0BFB" w:rsidRPr="00DD206E">
        <w:rPr>
          <w:lang w:val="en-GB"/>
        </w:rPr>
        <w:t>h/D ratio</w:t>
      </w:r>
      <w:r w:rsidRPr="00DD206E">
        <w:rPr>
          <w:lang w:val="en-GB"/>
        </w:rPr>
        <w:t xml:space="preserve">s and serves as the basis for methodical </w:t>
      </w:r>
      <w:r w:rsidR="00136BE8" w:rsidRPr="00DD206E">
        <w:rPr>
          <w:lang w:val="en-GB"/>
        </w:rPr>
        <w:t>organization</w:t>
      </w:r>
      <w:r w:rsidRPr="00DD206E">
        <w:rPr>
          <w:lang w:val="en-GB"/>
        </w:rPr>
        <w:t xml:space="preserve"> and presentation of the models.</w:t>
      </w:r>
    </w:p>
    <w:p w14:paraId="0E65D297" w14:textId="0EFBF5E9" w:rsidR="00DD50E5" w:rsidRPr="00DD206E" w:rsidRDefault="00626E97" w:rsidP="00626E97">
      <w:pPr>
        <w:pStyle w:val="Rn2"/>
        <w:rPr>
          <w:lang w:val="en-GB"/>
        </w:rPr>
      </w:pPr>
      <w:r w:rsidRPr="00DD206E">
        <w:rPr>
          <w:lang w:val="en-GB"/>
        </w:rPr>
        <w:t xml:space="preserve">2.2. </w:t>
      </w:r>
      <w:r w:rsidR="00DD50E5" w:rsidRPr="00DD206E">
        <w:rPr>
          <w:lang w:val="en-GB"/>
        </w:rPr>
        <w:t xml:space="preserve">Spring </w:t>
      </w:r>
      <w:r w:rsidR="00A23CEF">
        <w:rPr>
          <w:lang w:val="en-GB"/>
        </w:rPr>
        <w:t>m</w:t>
      </w:r>
      <w:r w:rsidR="00A23CEF" w:rsidRPr="00DD206E">
        <w:rPr>
          <w:lang w:val="en-GB"/>
        </w:rPr>
        <w:t>ass model for seismic analysis</w:t>
      </w:r>
    </w:p>
    <w:p w14:paraId="1099052C" w14:textId="3AD90F06" w:rsidR="004543FF" w:rsidRPr="00DD206E" w:rsidRDefault="00291585" w:rsidP="00095AFD">
      <w:pPr>
        <w:spacing w:line="240" w:lineRule="auto"/>
        <w:ind w:firstLine="284"/>
        <w:rPr>
          <w:lang w:val="en-GB"/>
        </w:rPr>
      </w:pPr>
      <w:r w:rsidRPr="00DD206E">
        <w:rPr>
          <w:lang w:val="en-GB"/>
        </w:rPr>
        <w:t>Elevated tanks can be idealized by a two-mass model</w:t>
      </w:r>
      <w:r w:rsidR="00A23CEF">
        <w:rPr>
          <w:lang w:val="en-GB"/>
        </w:rPr>
        <w:t>,</w:t>
      </w:r>
      <w:r w:rsidRPr="00DD206E">
        <w:rPr>
          <w:lang w:val="en-GB"/>
        </w:rPr>
        <w:t xml:space="preserve"> as shown in</w:t>
      </w:r>
      <w:r w:rsidR="00095AFD" w:rsidRPr="00DD206E">
        <w:rPr>
          <w:lang w:val="en-GB"/>
        </w:rPr>
        <w:t xml:space="preserve"> Figure 4</w:t>
      </w:r>
      <w:r w:rsidRPr="00DD206E">
        <w:rPr>
          <w:lang w:val="en-GB"/>
        </w:rPr>
        <w:t>.</w:t>
      </w:r>
      <w:r w:rsidR="004543FF" w:rsidRPr="00DD206E">
        <w:rPr>
          <w:lang w:val="en-GB"/>
        </w:rPr>
        <w:t xml:space="preserve"> During an earthquake, when a</w:t>
      </w:r>
      <w:r w:rsidR="00BA1F58">
        <w:rPr>
          <w:lang w:val="en-GB"/>
        </w:rPr>
        <w:t> </w:t>
      </w:r>
      <w:r w:rsidR="004543FF" w:rsidRPr="00DD206E">
        <w:rPr>
          <w:lang w:val="en-GB"/>
        </w:rPr>
        <w:t xml:space="preserve">tank is filled with liquid, the response of the liquid can be </w:t>
      </w:r>
      <w:r w:rsidR="00C80757" w:rsidRPr="00DD206E">
        <w:rPr>
          <w:lang w:val="en-GB"/>
        </w:rPr>
        <w:t>categorized</w:t>
      </w:r>
      <w:r w:rsidR="004543FF" w:rsidRPr="00DD206E">
        <w:rPr>
          <w:lang w:val="en-GB"/>
        </w:rPr>
        <w:t xml:space="preserve"> into impulsive and convective mass. The impulsive liquid mass refers to the lower region of the liquid within the tank. This </w:t>
      </w:r>
      <w:r w:rsidR="00A23CEF">
        <w:rPr>
          <w:lang w:val="en-GB"/>
        </w:rPr>
        <w:t>liquid portion</w:t>
      </w:r>
      <w:r w:rsidR="004543FF" w:rsidRPr="00DD206E">
        <w:rPr>
          <w:lang w:val="en-GB"/>
        </w:rPr>
        <w:t xml:space="preserve"> behaves as if it is rigidly connected to the tank wall and accelerates with the tank during the earthquake.</w:t>
      </w:r>
      <w:r w:rsidR="00C80757" w:rsidRPr="00DD206E">
        <w:rPr>
          <w:lang w:val="en-GB"/>
        </w:rPr>
        <w:t xml:space="preserve"> </w:t>
      </w:r>
      <w:r w:rsidR="004543FF" w:rsidRPr="00DD206E">
        <w:rPr>
          <w:lang w:val="en-GB"/>
        </w:rPr>
        <w:t xml:space="preserve">It induces impulsive hydrodynamic pressure on the tank wall and base because it moves as a single unit with the tank structure. In a spring-mass model, the impulsive liquid mass as a concentrated mass </w:t>
      </w:r>
      <w:r w:rsidR="006D53CB" w:rsidRPr="00DD206E">
        <w:rPr>
          <w:lang w:val="en-GB"/>
        </w:rPr>
        <w:t>is located</w:t>
      </w:r>
      <w:r w:rsidR="004543FF" w:rsidRPr="00DD206E">
        <w:rPr>
          <w:lang w:val="en-GB"/>
        </w:rPr>
        <w:t xml:space="preserve"> at the tank's </w:t>
      </w:r>
      <w:proofErr w:type="spellStart"/>
      <w:r w:rsidR="004543FF" w:rsidRPr="00DD206E">
        <w:rPr>
          <w:lang w:val="en-GB"/>
        </w:rPr>
        <w:t>center</w:t>
      </w:r>
      <w:proofErr w:type="spellEnd"/>
      <w:r w:rsidR="004543FF" w:rsidRPr="00DD206E">
        <w:rPr>
          <w:lang w:val="en-GB"/>
        </w:rPr>
        <w:t xml:space="preserve"> of mass. This mass is connected to the tank's structure through a spring element to account for its dynamic </w:t>
      </w:r>
      <w:proofErr w:type="spellStart"/>
      <w:r w:rsidR="004543FF" w:rsidRPr="00DD206E">
        <w:rPr>
          <w:lang w:val="en-GB"/>
        </w:rPr>
        <w:t>behavior</w:t>
      </w:r>
      <w:proofErr w:type="spellEnd"/>
      <w:r w:rsidR="004543FF" w:rsidRPr="00DD206E">
        <w:rPr>
          <w:lang w:val="en-GB"/>
        </w:rPr>
        <w:t xml:space="preserve"> during the earthquake. The convective liquid mass refers to the portion of the liquid in the tank in the upper region and experiences sloshing motion when subjected to an earthquake. This mass generates convective hydrodynamic pressure on the tank wall and base because of its sloshing motion. </w:t>
      </w:r>
      <w:proofErr w:type="spellStart"/>
      <w:r w:rsidR="004543FF" w:rsidRPr="00DD206E">
        <w:rPr>
          <w:lang w:val="en-GB"/>
        </w:rPr>
        <w:t>Modeling</w:t>
      </w:r>
      <w:proofErr w:type="spellEnd"/>
      <w:r w:rsidR="004543FF" w:rsidRPr="00DD206E">
        <w:rPr>
          <w:lang w:val="en-GB"/>
        </w:rPr>
        <w:t xml:space="preserve"> the convective liquid mass in a spring-mass model is more complex. </w:t>
      </w:r>
      <w:r w:rsidR="00C80757" w:rsidRPr="00DD206E">
        <w:rPr>
          <w:lang w:val="en-GB"/>
        </w:rPr>
        <w:t>It</w:t>
      </w:r>
      <w:r w:rsidR="004543FF" w:rsidRPr="00DD206E">
        <w:rPr>
          <w:lang w:val="en-GB"/>
        </w:rPr>
        <w:t xml:space="preserve"> would typically use a series of interconnected spring and mass elements to represent the dynamic </w:t>
      </w:r>
      <w:proofErr w:type="spellStart"/>
      <w:r w:rsidR="004543FF" w:rsidRPr="00DD206E">
        <w:rPr>
          <w:lang w:val="en-GB"/>
        </w:rPr>
        <w:t>behavior</w:t>
      </w:r>
      <w:proofErr w:type="spellEnd"/>
      <w:r w:rsidR="004543FF" w:rsidRPr="00DD206E">
        <w:rPr>
          <w:lang w:val="en-GB"/>
        </w:rPr>
        <w:t xml:space="preserve"> of the liquid's sloshing.</w:t>
      </w:r>
    </w:p>
    <w:p w14:paraId="0D3AA876" w14:textId="77777777" w:rsidR="004543FF" w:rsidRPr="00DD206E" w:rsidRDefault="004543FF" w:rsidP="003D4BE7">
      <w:pPr>
        <w:autoSpaceDE w:val="0"/>
        <w:autoSpaceDN w:val="0"/>
        <w:adjustRightInd w:val="0"/>
        <w:spacing w:line="240" w:lineRule="auto"/>
        <w:jc w:val="left"/>
        <w:rPr>
          <w:szCs w:val="22"/>
          <w:lang w:val="en-GB"/>
        </w:rPr>
      </w:pPr>
    </w:p>
    <w:p w14:paraId="5F4639B8" w14:textId="77777777" w:rsidR="00CF17BF" w:rsidRPr="00DD206E" w:rsidRDefault="0050488F" w:rsidP="003D4BE7">
      <w:pPr>
        <w:keepNext/>
        <w:autoSpaceDE w:val="0"/>
        <w:autoSpaceDN w:val="0"/>
        <w:adjustRightInd w:val="0"/>
        <w:spacing w:line="240" w:lineRule="auto"/>
        <w:jc w:val="center"/>
        <w:rPr>
          <w:lang w:val="en-GB"/>
        </w:rPr>
      </w:pPr>
      <w:r w:rsidRPr="00DD206E">
        <w:rPr>
          <w:noProof/>
          <w:lang w:val="en-GB"/>
        </w:rPr>
        <w:drawing>
          <wp:inline distT="0" distB="0" distL="0" distR="0" wp14:anchorId="15CBF0D9" wp14:editId="20863CBB">
            <wp:extent cx="560705" cy="2269490"/>
            <wp:effectExtent l="0" t="0" r="0" b="0"/>
            <wp:docPr id="11766890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705" cy="2269490"/>
                    </a:xfrm>
                    <a:prstGeom prst="rect">
                      <a:avLst/>
                    </a:prstGeom>
                    <a:noFill/>
                    <a:ln>
                      <a:noFill/>
                    </a:ln>
                  </pic:spPr>
                </pic:pic>
              </a:graphicData>
            </a:graphic>
          </wp:inline>
        </w:drawing>
      </w:r>
    </w:p>
    <w:p w14:paraId="482A1866" w14:textId="6D6C1756" w:rsidR="00384451" w:rsidRPr="00DD206E" w:rsidRDefault="00CF17BF" w:rsidP="00626E97">
      <w:pPr>
        <w:pStyle w:val="Rrys"/>
        <w:rPr>
          <w:lang w:val="en-GB"/>
        </w:rPr>
      </w:pPr>
      <w:bookmarkStart w:id="17" w:name="_Ref149125487"/>
      <w:r w:rsidRPr="00DD206E">
        <w:rPr>
          <w:b/>
          <w:lang w:val="en-GB"/>
        </w:rPr>
        <w:t>Fig</w:t>
      </w:r>
      <w:r w:rsidR="003D4BE7" w:rsidRPr="00DD206E">
        <w:rPr>
          <w:b/>
          <w:lang w:val="en-GB"/>
        </w:rPr>
        <w:t>.</w:t>
      </w:r>
      <w:r w:rsidRPr="00DD206E">
        <w:rPr>
          <w:b/>
          <w:lang w:val="en-GB"/>
        </w:rPr>
        <w:t xml:space="preserve"> </w:t>
      </w:r>
      <w:r w:rsidRPr="00DD206E">
        <w:rPr>
          <w:b/>
          <w:bCs/>
          <w:lang w:val="en-GB"/>
        </w:rPr>
        <w:fldChar w:fldCharType="begin"/>
      </w:r>
      <w:r w:rsidRPr="00DD206E">
        <w:rPr>
          <w:b/>
          <w:lang w:val="en-GB"/>
        </w:rPr>
        <w:instrText xml:space="preserve"> SEQ Figure \* ARABIC </w:instrText>
      </w:r>
      <w:r w:rsidRPr="00DD206E">
        <w:rPr>
          <w:b/>
          <w:bCs/>
          <w:lang w:val="en-GB"/>
        </w:rPr>
        <w:fldChar w:fldCharType="separate"/>
      </w:r>
      <w:r w:rsidR="009765CE">
        <w:rPr>
          <w:b/>
          <w:noProof/>
          <w:lang w:val="en-GB"/>
        </w:rPr>
        <w:t>4</w:t>
      </w:r>
      <w:r w:rsidRPr="00DD206E">
        <w:rPr>
          <w:b/>
          <w:bCs/>
          <w:noProof/>
          <w:lang w:val="en-GB"/>
        </w:rPr>
        <w:fldChar w:fldCharType="end"/>
      </w:r>
      <w:bookmarkEnd w:id="17"/>
      <w:r w:rsidR="003D4BE7" w:rsidRPr="00DD206E">
        <w:rPr>
          <w:b/>
          <w:bCs/>
          <w:noProof/>
          <w:lang w:val="en-GB"/>
        </w:rPr>
        <w:t>.</w:t>
      </w:r>
      <w:r w:rsidRPr="00DD206E">
        <w:rPr>
          <w:lang w:val="en-GB"/>
        </w:rPr>
        <w:t xml:space="preserve"> </w:t>
      </w:r>
      <w:r w:rsidR="0050488F" w:rsidRPr="00DD206E">
        <w:rPr>
          <w:lang w:val="en-GB" w:eastAsia="x-none"/>
        </w:rPr>
        <w:t>Two Mass Idealization of Elevated Tank</w:t>
      </w:r>
      <w:r w:rsidR="00384451" w:rsidRPr="00DD206E">
        <w:rPr>
          <w:lang w:val="en-GB" w:eastAsia="x-none"/>
        </w:rPr>
        <w:t xml:space="preserve"> </w:t>
      </w:r>
      <w:r w:rsidR="00384451" w:rsidRPr="00DD206E">
        <w:rPr>
          <w:lang w:val="en-GB"/>
        </w:rPr>
        <w:t>(</w:t>
      </w:r>
      <w:r w:rsidR="004C6061">
        <w:rPr>
          <w:lang w:val="en-GB"/>
        </w:rPr>
        <w:t>Bureau of Indian Standards</w:t>
      </w:r>
      <w:r w:rsidR="00384451" w:rsidRPr="00DD206E">
        <w:rPr>
          <w:lang w:val="en-GB"/>
        </w:rPr>
        <w:t xml:space="preserve"> 2014)</w:t>
      </w:r>
    </w:p>
    <w:p w14:paraId="00242332" w14:textId="77777777" w:rsidR="0050488F" w:rsidRPr="00DD206E" w:rsidRDefault="0050488F" w:rsidP="00095AFD">
      <w:pPr>
        <w:autoSpaceDE w:val="0"/>
        <w:autoSpaceDN w:val="0"/>
        <w:adjustRightInd w:val="0"/>
        <w:spacing w:line="240" w:lineRule="auto"/>
        <w:ind w:firstLine="284"/>
        <w:jc w:val="left"/>
        <w:rPr>
          <w:lang w:val="en-GB" w:eastAsia="x-none"/>
        </w:rPr>
      </w:pPr>
    </w:p>
    <w:p w14:paraId="70632A5D" w14:textId="4A3216AF" w:rsidR="00011BCE" w:rsidRPr="00DD206E" w:rsidRDefault="00011BCE" w:rsidP="00095AFD">
      <w:pPr>
        <w:spacing w:line="240" w:lineRule="auto"/>
        <w:ind w:firstLine="284"/>
        <w:rPr>
          <w:lang w:val="en-GB"/>
        </w:rPr>
      </w:pPr>
      <w:r w:rsidRPr="00DD206E">
        <w:rPr>
          <w:lang w:val="en-GB"/>
        </w:rPr>
        <w:t xml:space="preserve">Haroun </w:t>
      </w:r>
      <w:r w:rsidR="007C2FB2" w:rsidRPr="00DD206E">
        <w:rPr>
          <w:lang w:val="en-GB"/>
        </w:rPr>
        <w:t xml:space="preserve">&amp; </w:t>
      </w:r>
      <w:proofErr w:type="spellStart"/>
      <w:r w:rsidR="007C2FB2" w:rsidRPr="00DD206E">
        <w:rPr>
          <w:lang w:val="en-GB"/>
        </w:rPr>
        <w:t>Ellaithy</w:t>
      </w:r>
      <w:proofErr w:type="spellEnd"/>
      <w:r w:rsidR="00384451" w:rsidRPr="00DD206E">
        <w:rPr>
          <w:lang w:val="en-GB"/>
        </w:rPr>
        <w:t xml:space="preserve"> (Haroun &amp; Housner 1981)</w:t>
      </w:r>
      <w:r w:rsidR="00EA0ED8" w:rsidRPr="00DD206E">
        <w:rPr>
          <w:lang w:val="en-GB"/>
        </w:rPr>
        <w:t xml:space="preserve"> </w:t>
      </w:r>
      <w:r w:rsidRPr="00DD206E">
        <w:rPr>
          <w:lang w:val="en-GB"/>
        </w:rPr>
        <w:t xml:space="preserve">studied deformable liquid storage tanks using modal superposition analysis. This study mathematically treated the fluid domain and finite elements to model the tank's shell using </w:t>
      </w:r>
      <w:r w:rsidR="00A23CEF">
        <w:rPr>
          <w:lang w:val="en-GB"/>
        </w:rPr>
        <w:t xml:space="preserve">a </w:t>
      </w:r>
      <w:r w:rsidRPr="00DD206E">
        <w:rPr>
          <w:lang w:val="en-GB"/>
        </w:rPr>
        <w:t>boundary solution. Haroun</w:t>
      </w:r>
      <w:r w:rsidR="00EA0ED8" w:rsidRPr="00DD206E">
        <w:rPr>
          <w:lang w:val="en-GB"/>
        </w:rPr>
        <w:t xml:space="preserve"> </w:t>
      </w:r>
      <w:r w:rsidR="007C2FB2" w:rsidRPr="00DD206E">
        <w:rPr>
          <w:lang w:val="en-GB"/>
        </w:rPr>
        <w:t xml:space="preserve">&amp; </w:t>
      </w:r>
      <w:proofErr w:type="spellStart"/>
      <w:r w:rsidR="007C2FB2" w:rsidRPr="00DD206E">
        <w:rPr>
          <w:lang w:val="en-GB"/>
        </w:rPr>
        <w:t>Ellaithy</w:t>
      </w:r>
      <w:proofErr w:type="spellEnd"/>
      <w:r w:rsidR="00384451" w:rsidRPr="00DD206E">
        <w:rPr>
          <w:lang w:val="en-GB"/>
        </w:rPr>
        <w:t xml:space="preserve"> (Haroun &amp; </w:t>
      </w:r>
      <w:proofErr w:type="spellStart"/>
      <w:r w:rsidR="00384451" w:rsidRPr="00DD206E">
        <w:rPr>
          <w:lang w:val="en-GB"/>
        </w:rPr>
        <w:t>Ellaithy</w:t>
      </w:r>
      <w:proofErr w:type="spellEnd"/>
      <w:r w:rsidR="00384451" w:rsidRPr="00DD206E">
        <w:rPr>
          <w:lang w:val="en-GB"/>
        </w:rPr>
        <w:t xml:space="preserve"> 1985)</w:t>
      </w:r>
      <w:r w:rsidRPr="00DD206E">
        <w:rPr>
          <w:lang w:val="en-GB"/>
        </w:rPr>
        <w:t xml:space="preserve"> developed a mechanical model to evaluate elevated water tank dynamics. They examined a cross-braced frame and concrete pedestal tower. This study evaluates concrete shaft-supported elevated tanks using the finite element method (FEM).</w:t>
      </w:r>
    </w:p>
    <w:p w14:paraId="275D125F" w14:textId="5343A271" w:rsidR="00011BCE" w:rsidRPr="00DD206E" w:rsidRDefault="00A23CEF" w:rsidP="00095AFD">
      <w:pPr>
        <w:spacing w:line="240" w:lineRule="auto"/>
        <w:ind w:firstLine="284"/>
        <w:rPr>
          <w:lang w:val="en-GB"/>
        </w:rPr>
      </w:pPr>
      <w:r>
        <w:rPr>
          <w:lang w:val="en-GB"/>
        </w:rPr>
        <w:t xml:space="preserve">Using the finite element method, Ghaemmaghami et al. (Ghaemmaghami, </w:t>
      </w:r>
      <w:proofErr w:type="spellStart"/>
      <w:r>
        <w:rPr>
          <w:lang w:val="en-GB"/>
        </w:rPr>
        <w:t>Moslemi</w:t>
      </w:r>
      <w:proofErr w:type="spellEnd"/>
      <w:r>
        <w:rPr>
          <w:lang w:val="en-GB"/>
        </w:rPr>
        <w:t xml:space="preserve">, &amp; Kianoush 2010) investigate the seismic </w:t>
      </w:r>
      <w:proofErr w:type="spellStart"/>
      <w:r>
        <w:rPr>
          <w:lang w:val="en-GB"/>
        </w:rPr>
        <w:t>behavior</w:t>
      </w:r>
      <w:proofErr w:type="spellEnd"/>
      <w:r>
        <w:rPr>
          <w:lang w:val="en-GB"/>
        </w:rPr>
        <w:t xml:space="preserve"> of concrete liquid tanks</w:t>
      </w:r>
      <w:r w:rsidR="00011BCE" w:rsidRPr="00DD206E">
        <w:rPr>
          <w:lang w:val="en-GB"/>
        </w:rPr>
        <w:t>. In his study</w:t>
      </w:r>
      <w:r>
        <w:rPr>
          <w:lang w:val="en-GB"/>
        </w:rPr>
        <w:t>,</w:t>
      </w:r>
      <w:r w:rsidR="00011BCE" w:rsidRPr="00DD206E">
        <w:rPr>
          <w:lang w:val="en-GB"/>
        </w:rPr>
        <w:t xml:space="preserve"> two finite element models for rectangular and cylindrical tanks are studied under horizontal and vertical ground motions. </w:t>
      </w:r>
      <w:r>
        <w:rPr>
          <w:lang w:val="en-GB"/>
        </w:rPr>
        <w:t>According to the findings, incorporating both horizontal and vertical ground motions reduces the significance of vertical acceleration on the dynamic response of liquid tank</w:t>
      </w:r>
      <w:r w:rsidR="00011BCE" w:rsidRPr="00DD206E">
        <w:rPr>
          <w:lang w:val="en-GB"/>
        </w:rPr>
        <w:t>s.</w:t>
      </w:r>
    </w:p>
    <w:p w14:paraId="3743199C" w14:textId="22A1EB0B" w:rsidR="001825A5" w:rsidRPr="00DD206E" w:rsidRDefault="00B91E15" w:rsidP="00095AFD">
      <w:pPr>
        <w:spacing w:line="240" w:lineRule="auto"/>
        <w:ind w:firstLine="284"/>
        <w:rPr>
          <w:lang w:val="en-GB"/>
        </w:rPr>
      </w:pPr>
      <w:r w:rsidRPr="00DD206E">
        <w:rPr>
          <w:lang w:val="en-GB"/>
        </w:rPr>
        <w:lastRenderedPageBreak/>
        <w:t xml:space="preserve">When liquid vibrates, it exerts a </w:t>
      </w:r>
      <w:r w:rsidR="00A23CEF">
        <w:rPr>
          <w:lang w:val="en-GB"/>
        </w:rPr>
        <w:t>hydrostatic and hydrodynamic force on the tank's walls and floor</w:t>
      </w:r>
      <w:r w:rsidRPr="00DD206E">
        <w:rPr>
          <w:lang w:val="en-GB"/>
        </w:rPr>
        <w:t xml:space="preserve"> (impulsive and convective, respectively). It is possible to ideali</w:t>
      </w:r>
      <w:r w:rsidR="00A23CEF">
        <w:rPr>
          <w:lang w:val="en-GB"/>
        </w:rPr>
        <w:t>z</w:t>
      </w:r>
      <w:r w:rsidRPr="00DD206E">
        <w:rPr>
          <w:lang w:val="en-GB"/>
        </w:rPr>
        <w:t>e a tank using an equivalent spring</w:t>
      </w:r>
      <w:r w:rsidR="00A23CEF">
        <w:rPr>
          <w:lang w:val="en-GB"/>
        </w:rPr>
        <w:t>-</w:t>
      </w:r>
      <w:r w:rsidRPr="00DD206E">
        <w:rPr>
          <w:lang w:val="en-GB"/>
        </w:rPr>
        <w:t xml:space="preserve">mass model, which </w:t>
      </w:r>
      <w:r w:rsidR="00A23CEF">
        <w:rPr>
          <w:lang w:val="en-GB"/>
        </w:rPr>
        <w:t>considers</w:t>
      </w:r>
      <w:r w:rsidRPr="00DD206E">
        <w:rPr>
          <w:lang w:val="en-GB"/>
        </w:rPr>
        <w:t xml:space="preserve"> hydrodynamic pressure and the interaction between the tank walls and the liquid.</w:t>
      </w:r>
    </w:p>
    <w:p w14:paraId="6F27594A" w14:textId="109913C9" w:rsidR="001825A5" w:rsidRPr="00DD206E" w:rsidRDefault="009A22A1" w:rsidP="00095AFD">
      <w:pPr>
        <w:spacing w:line="240" w:lineRule="auto"/>
        <w:ind w:firstLine="284"/>
        <w:rPr>
          <w:lang w:val="en-GB"/>
        </w:rPr>
      </w:pPr>
      <w:r w:rsidRPr="00DD206E">
        <w:rPr>
          <w:lang w:val="en-GB"/>
        </w:rPr>
        <w:t xml:space="preserve">In order to ascertain the deflection </w:t>
      </w:r>
      <w:proofErr w:type="spellStart"/>
      <w:r w:rsidRPr="00DD206E">
        <w:rPr>
          <w:lang w:val="en-GB"/>
        </w:rPr>
        <w:t>behavior</w:t>
      </w:r>
      <w:proofErr w:type="spellEnd"/>
      <w:r w:rsidRPr="00DD206E">
        <w:rPr>
          <w:lang w:val="en-GB"/>
        </w:rPr>
        <w:t xml:space="preserve"> of these models, a finite element analysis, commonly referred to as FEA, is implemented. A rigid link is assumed to exist from the top of the staging to the </w:t>
      </w:r>
      <w:proofErr w:type="spellStart"/>
      <w:r w:rsidRPr="00DD206E">
        <w:rPr>
          <w:lang w:val="en-GB"/>
        </w:rPr>
        <w:t>center</w:t>
      </w:r>
      <w:proofErr w:type="spellEnd"/>
      <w:r w:rsidRPr="00DD206E">
        <w:rPr>
          <w:lang w:val="en-GB"/>
        </w:rPr>
        <w:t xml:space="preserve"> of gravity of the container</w:t>
      </w:r>
      <w:r w:rsidR="00A23CEF">
        <w:rPr>
          <w:lang w:val="en-GB"/>
        </w:rPr>
        <w:t xml:space="preserve"> due to</w:t>
      </w:r>
      <w:r w:rsidRPr="00DD206E">
        <w:rPr>
          <w:lang w:val="en-GB"/>
        </w:rPr>
        <w:t xml:space="preserve"> the rigid characteristics of the container portion. This is done to account for the rigidity that is revealed by the floor slab. </w:t>
      </w:r>
      <w:r w:rsidR="00A23CEF">
        <w:rPr>
          <w:lang w:val="en-GB"/>
        </w:rPr>
        <w:t>An analysis is necessary to determine the stiffness of the staging in the X-direction</w:t>
      </w:r>
      <w:r w:rsidRPr="00DD206E">
        <w:rPr>
          <w:lang w:val="en-GB"/>
        </w:rPr>
        <w:t xml:space="preserve">. The deflection is determined by assuming a load of 10 kilonewtons in the X-direction. A deflection study was conducted using the Finite Element Method (FEM) software, Staad Pro after the parameters of the elevated water tank were established. </w:t>
      </w:r>
      <w:r w:rsidR="001825A5" w:rsidRPr="00DD206E">
        <w:rPr>
          <w:lang w:val="en-GB"/>
        </w:rPr>
        <w:t xml:space="preserve">This load was introduced </w:t>
      </w:r>
      <w:r w:rsidR="00A23CEF">
        <w:rPr>
          <w:lang w:val="en-GB"/>
        </w:rPr>
        <w:t>to determine</w:t>
      </w:r>
      <w:r w:rsidR="001825A5" w:rsidRPr="00DD206E">
        <w:rPr>
          <w:lang w:val="en-GB"/>
        </w:rPr>
        <w:t xml:space="preserve"> the X-direction stiffness of the staging structure.</w:t>
      </w:r>
      <w:r w:rsidR="00C80757" w:rsidRPr="00DD206E">
        <w:rPr>
          <w:lang w:val="en-GB"/>
        </w:rPr>
        <w:t xml:space="preserve"> </w:t>
      </w:r>
      <w:r w:rsidR="001825A5" w:rsidRPr="00DD206E">
        <w:rPr>
          <w:lang w:val="en-GB"/>
        </w:rPr>
        <w:t>The structured</w:t>
      </w:r>
      <w:r w:rsidR="00095AFD" w:rsidRPr="00DD206E">
        <w:rPr>
          <w:lang w:val="en-GB"/>
        </w:rPr>
        <w:t xml:space="preserve"> Table 1</w:t>
      </w:r>
      <w:r w:rsidR="00BA75C5" w:rsidRPr="00DD206E">
        <w:rPr>
          <w:lang w:val="en-GB"/>
        </w:rPr>
        <w:t xml:space="preserve"> </w:t>
      </w:r>
      <w:r w:rsidR="001825A5" w:rsidRPr="00DD206E">
        <w:rPr>
          <w:lang w:val="en-GB"/>
        </w:rPr>
        <w:t>shows the specific</w:t>
      </w:r>
      <w:r w:rsidR="007D66F9" w:rsidRPr="00DD206E">
        <w:rPr>
          <w:lang w:val="en-GB"/>
        </w:rPr>
        <w:t xml:space="preserve"> value </w:t>
      </w:r>
      <w:r w:rsidR="001825A5" w:rsidRPr="00DD206E">
        <w:rPr>
          <w:lang w:val="en-GB"/>
        </w:rPr>
        <w:t>of the deflection that change</w:t>
      </w:r>
      <w:r w:rsidR="00A23CEF">
        <w:rPr>
          <w:lang w:val="en-GB"/>
        </w:rPr>
        <w:t>s</w:t>
      </w:r>
      <w:r w:rsidR="001825A5" w:rsidRPr="00DD206E">
        <w:rPr>
          <w:lang w:val="en-GB"/>
        </w:rPr>
        <w:t xml:space="preserve"> with the </w:t>
      </w:r>
      <w:r w:rsidR="00AA0BFB" w:rsidRPr="00DD206E">
        <w:rPr>
          <w:lang w:val="en-GB"/>
        </w:rPr>
        <w:t>h/D ratio</w:t>
      </w:r>
      <w:r w:rsidR="001825A5" w:rsidRPr="00DD206E">
        <w:rPr>
          <w:lang w:val="en-GB"/>
        </w:rPr>
        <w:t>, together with the matching staging stiffness (Ks) values:</w:t>
      </w:r>
    </w:p>
    <w:p w14:paraId="5399620B" w14:textId="4016AD16" w:rsidR="001825A5" w:rsidRPr="00DD206E" w:rsidRDefault="001825A5" w:rsidP="00095AFD">
      <w:pPr>
        <w:spacing w:line="240" w:lineRule="auto"/>
        <w:ind w:firstLine="284"/>
        <w:rPr>
          <w:lang w:val="en-GB"/>
        </w:rPr>
      </w:pPr>
    </w:p>
    <w:p w14:paraId="3C4FA54F" w14:textId="269B16FB" w:rsidR="009C7FB4" w:rsidRPr="00DD206E" w:rsidRDefault="009C7FB4" w:rsidP="00626E97">
      <w:pPr>
        <w:pStyle w:val="Rtab"/>
        <w:rPr>
          <w:lang w:val="en-GB"/>
        </w:rPr>
      </w:pPr>
      <w:bookmarkStart w:id="18" w:name="_Ref169162844"/>
      <w:bookmarkStart w:id="19" w:name="_Hlk169161082"/>
      <w:r w:rsidRPr="00DD206E">
        <w:rPr>
          <w:b/>
          <w:lang w:val="en-GB"/>
        </w:rPr>
        <w:t xml:space="preserve">Table </w:t>
      </w:r>
      <w:r w:rsidRPr="00DD206E">
        <w:rPr>
          <w:b/>
          <w:bCs/>
          <w:lang w:val="en-GB"/>
        </w:rPr>
        <w:fldChar w:fldCharType="begin"/>
      </w:r>
      <w:r w:rsidRPr="00DD206E">
        <w:rPr>
          <w:b/>
          <w:lang w:val="en-GB"/>
        </w:rPr>
        <w:instrText xml:space="preserve"> SEQ Table \* ARABIC </w:instrText>
      </w:r>
      <w:r w:rsidRPr="00DD206E">
        <w:rPr>
          <w:b/>
          <w:bCs/>
          <w:lang w:val="en-GB"/>
        </w:rPr>
        <w:fldChar w:fldCharType="separate"/>
      </w:r>
      <w:r w:rsidR="009765CE">
        <w:rPr>
          <w:b/>
          <w:noProof/>
          <w:lang w:val="en-GB"/>
        </w:rPr>
        <w:t>1</w:t>
      </w:r>
      <w:r w:rsidRPr="00DD206E">
        <w:rPr>
          <w:b/>
          <w:bCs/>
          <w:lang w:val="en-GB"/>
        </w:rPr>
        <w:fldChar w:fldCharType="end"/>
      </w:r>
      <w:bookmarkEnd w:id="18"/>
      <w:r w:rsidR="003D4BE7" w:rsidRPr="00DD206E">
        <w:rPr>
          <w:b/>
          <w:bCs/>
          <w:lang w:val="en-GB"/>
        </w:rPr>
        <w:t>.</w:t>
      </w:r>
      <w:r w:rsidRPr="00DD206E">
        <w:rPr>
          <w:lang w:val="en-GB"/>
        </w:rPr>
        <w:t xml:space="preserve"> Deflection and stiffness of stagging (Ks) for different h/D ratio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5"/>
        <w:gridCol w:w="2254"/>
        <w:gridCol w:w="3346"/>
        <w:gridCol w:w="2666"/>
      </w:tblGrid>
      <w:tr w:rsidR="00BB6FB4" w:rsidRPr="00DD206E" w14:paraId="7573286B" w14:textId="77777777" w:rsidTr="003D4BE7">
        <w:trPr>
          <w:trHeight w:val="253"/>
        </w:trPr>
        <w:tc>
          <w:tcPr>
            <w:tcW w:w="709" w:type="pct"/>
            <w:vMerge w:val="restart"/>
            <w:shd w:val="clear" w:color="auto" w:fill="auto"/>
            <w:noWrap/>
            <w:vAlign w:val="center"/>
          </w:tcPr>
          <w:p w14:paraId="701257AA" w14:textId="57CB3C33" w:rsidR="008D32B4" w:rsidRPr="00DD206E" w:rsidRDefault="009C7FB4" w:rsidP="003D4BE7">
            <w:pPr>
              <w:spacing w:line="240" w:lineRule="auto"/>
              <w:jc w:val="center"/>
              <w:rPr>
                <w:lang w:val="en-GB" w:eastAsia="en-IN"/>
              </w:rPr>
            </w:pPr>
            <w:bookmarkStart w:id="20" w:name="_Hlk148102650"/>
            <w:r w:rsidRPr="00DD206E">
              <w:rPr>
                <w:lang w:val="en-GB" w:eastAsia="en-IN"/>
              </w:rPr>
              <w:t>SN</w:t>
            </w:r>
          </w:p>
        </w:tc>
        <w:tc>
          <w:tcPr>
            <w:tcW w:w="1170" w:type="pct"/>
            <w:vMerge w:val="restart"/>
            <w:shd w:val="clear" w:color="auto" w:fill="auto"/>
            <w:vAlign w:val="center"/>
          </w:tcPr>
          <w:p w14:paraId="0ABA0DC5" w14:textId="2B24EF85" w:rsidR="008D32B4" w:rsidRPr="00DD206E" w:rsidRDefault="00AA0BFB" w:rsidP="003D4BE7">
            <w:pPr>
              <w:spacing w:line="240" w:lineRule="auto"/>
              <w:jc w:val="center"/>
              <w:rPr>
                <w:lang w:val="en-GB" w:eastAsia="en-IN"/>
              </w:rPr>
            </w:pPr>
            <w:r w:rsidRPr="00DD206E">
              <w:rPr>
                <w:lang w:val="en-GB" w:eastAsia="en-IN"/>
              </w:rPr>
              <w:t>h/D ratio</w:t>
            </w:r>
          </w:p>
        </w:tc>
        <w:tc>
          <w:tcPr>
            <w:tcW w:w="1737" w:type="pct"/>
            <w:vMerge w:val="restart"/>
            <w:shd w:val="clear" w:color="auto" w:fill="auto"/>
            <w:vAlign w:val="center"/>
          </w:tcPr>
          <w:p w14:paraId="1EAEFF88" w14:textId="389B9FAE" w:rsidR="008D32B4" w:rsidRPr="00DD206E" w:rsidRDefault="008D32B4" w:rsidP="003D4BE7">
            <w:pPr>
              <w:spacing w:line="240" w:lineRule="auto"/>
              <w:jc w:val="center"/>
              <w:rPr>
                <w:lang w:val="en-GB" w:eastAsia="en-IN"/>
              </w:rPr>
            </w:pPr>
            <w:r w:rsidRPr="00DD206E">
              <w:rPr>
                <w:lang w:val="en-GB" w:eastAsia="en-IN"/>
              </w:rPr>
              <w:t>Deflection (m)</w:t>
            </w:r>
          </w:p>
        </w:tc>
        <w:tc>
          <w:tcPr>
            <w:tcW w:w="1384" w:type="pct"/>
            <w:vMerge w:val="restart"/>
            <w:shd w:val="clear" w:color="auto" w:fill="auto"/>
            <w:vAlign w:val="center"/>
          </w:tcPr>
          <w:p w14:paraId="3A8DCA64" w14:textId="2B7593E6" w:rsidR="008D32B4" w:rsidRPr="00DD206E" w:rsidRDefault="008D32B4" w:rsidP="003D4BE7">
            <w:pPr>
              <w:spacing w:line="240" w:lineRule="auto"/>
              <w:jc w:val="center"/>
              <w:rPr>
                <w:lang w:val="en-GB" w:eastAsia="en-IN"/>
              </w:rPr>
            </w:pPr>
            <w:r w:rsidRPr="00DD206E">
              <w:rPr>
                <w:lang w:val="en-GB" w:eastAsia="en-IN"/>
              </w:rPr>
              <w:t>Ks (</w:t>
            </w:r>
            <w:proofErr w:type="spellStart"/>
            <w:r w:rsidRPr="00DD206E">
              <w:rPr>
                <w:lang w:val="en-GB" w:eastAsia="en-IN"/>
              </w:rPr>
              <w:t>kN</w:t>
            </w:r>
            <w:proofErr w:type="spellEnd"/>
            <w:r w:rsidRPr="00DD206E">
              <w:rPr>
                <w:lang w:val="en-GB" w:eastAsia="en-IN"/>
              </w:rPr>
              <w:t>-m)</w:t>
            </w:r>
          </w:p>
        </w:tc>
      </w:tr>
      <w:tr w:rsidR="00BB6FB4" w:rsidRPr="00DD206E" w14:paraId="0B48C380" w14:textId="26828A55" w:rsidTr="003D4BE7">
        <w:trPr>
          <w:trHeight w:val="253"/>
        </w:trPr>
        <w:tc>
          <w:tcPr>
            <w:tcW w:w="709" w:type="pct"/>
            <w:vMerge/>
            <w:shd w:val="clear" w:color="auto" w:fill="auto"/>
            <w:noWrap/>
            <w:vAlign w:val="center"/>
            <w:hideMark/>
          </w:tcPr>
          <w:p w14:paraId="2EAE3091" w14:textId="5133F052" w:rsidR="008D32B4" w:rsidRPr="00DD206E" w:rsidRDefault="008D32B4" w:rsidP="003D4BE7">
            <w:pPr>
              <w:spacing w:line="240" w:lineRule="auto"/>
              <w:jc w:val="center"/>
              <w:rPr>
                <w:lang w:val="en-GB" w:eastAsia="en-IN"/>
              </w:rPr>
            </w:pPr>
          </w:p>
        </w:tc>
        <w:tc>
          <w:tcPr>
            <w:tcW w:w="1170" w:type="pct"/>
            <w:vMerge/>
            <w:shd w:val="clear" w:color="auto" w:fill="auto"/>
            <w:vAlign w:val="center"/>
            <w:hideMark/>
          </w:tcPr>
          <w:p w14:paraId="6B8A020A" w14:textId="41E501B7" w:rsidR="008D32B4" w:rsidRPr="00DD206E" w:rsidRDefault="008D32B4" w:rsidP="003D4BE7">
            <w:pPr>
              <w:spacing w:line="240" w:lineRule="auto"/>
              <w:jc w:val="center"/>
              <w:rPr>
                <w:lang w:val="en-GB" w:eastAsia="en-IN"/>
              </w:rPr>
            </w:pPr>
          </w:p>
        </w:tc>
        <w:tc>
          <w:tcPr>
            <w:tcW w:w="1737" w:type="pct"/>
            <w:vMerge/>
            <w:shd w:val="clear" w:color="auto" w:fill="auto"/>
            <w:vAlign w:val="center"/>
            <w:hideMark/>
          </w:tcPr>
          <w:p w14:paraId="3F5EFB5C" w14:textId="67E789BA" w:rsidR="008D32B4" w:rsidRPr="00DD206E" w:rsidRDefault="008D32B4" w:rsidP="003D4BE7">
            <w:pPr>
              <w:spacing w:line="240" w:lineRule="auto"/>
              <w:jc w:val="center"/>
              <w:rPr>
                <w:lang w:val="en-GB" w:eastAsia="en-IN"/>
              </w:rPr>
            </w:pPr>
          </w:p>
        </w:tc>
        <w:tc>
          <w:tcPr>
            <w:tcW w:w="1384" w:type="pct"/>
            <w:vMerge/>
            <w:shd w:val="clear" w:color="auto" w:fill="auto"/>
            <w:vAlign w:val="center"/>
            <w:hideMark/>
          </w:tcPr>
          <w:p w14:paraId="39DDC12E" w14:textId="2F63DCE1" w:rsidR="008D32B4" w:rsidRPr="00DD206E" w:rsidRDefault="008D32B4" w:rsidP="003D4BE7">
            <w:pPr>
              <w:spacing w:line="240" w:lineRule="auto"/>
              <w:jc w:val="center"/>
              <w:rPr>
                <w:lang w:val="en-GB" w:eastAsia="en-IN"/>
              </w:rPr>
            </w:pPr>
          </w:p>
        </w:tc>
      </w:tr>
      <w:tr w:rsidR="00BB6FB4" w:rsidRPr="00DD206E" w14:paraId="781ECDAD" w14:textId="4ED3C226" w:rsidTr="003D4BE7">
        <w:trPr>
          <w:trHeight w:val="20"/>
        </w:trPr>
        <w:tc>
          <w:tcPr>
            <w:tcW w:w="709" w:type="pct"/>
            <w:shd w:val="clear" w:color="auto" w:fill="auto"/>
            <w:noWrap/>
            <w:vAlign w:val="center"/>
            <w:hideMark/>
          </w:tcPr>
          <w:p w14:paraId="0180CB6A" w14:textId="77777777" w:rsidR="008D32B4" w:rsidRPr="00DD206E" w:rsidRDefault="008D32B4" w:rsidP="003D4BE7">
            <w:pPr>
              <w:spacing w:line="240" w:lineRule="auto"/>
              <w:jc w:val="center"/>
              <w:rPr>
                <w:lang w:val="en-GB" w:eastAsia="en-IN"/>
              </w:rPr>
            </w:pPr>
            <w:bookmarkStart w:id="21" w:name="_Hlk121926124"/>
            <w:r w:rsidRPr="00DD206E">
              <w:rPr>
                <w:lang w:val="en-GB" w:eastAsia="en-IN"/>
              </w:rPr>
              <w:t>1</w:t>
            </w:r>
          </w:p>
        </w:tc>
        <w:tc>
          <w:tcPr>
            <w:tcW w:w="1170" w:type="pct"/>
            <w:shd w:val="clear" w:color="auto" w:fill="auto"/>
            <w:noWrap/>
            <w:vAlign w:val="center"/>
            <w:hideMark/>
          </w:tcPr>
          <w:p w14:paraId="450840AE" w14:textId="77777777" w:rsidR="008D32B4" w:rsidRPr="00DD206E" w:rsidRDefault="008D32B4" w:rsidP="003D4BE7">
            <w:pPr>
              <w:spacing w:line="240" w:lineRule="auto"/>
              <w:jc w:val="center"/>
              <w:rPr>
                <w:lang w:val="en-GB" w:eastAsia="en-IN"/>
              </w:rPr>
            </w:pPr>
            <w:r w:rsidRPr="00DD206E">
              <w:rPr>
                <w:lang w:val="en-GB" w:eastAsia="en-IN"/>
              </w:rPr>
              <w:t>0.1</w:t>
            </w:r>
          </w:p>
        </w:tc>
        <w:tc>
          <w:tcPr>
            <w:tcW w:w="1737" w:type="pct"/>
            <w:shd w:val="clear" w:color="auto" w:fill="auto"/>
            <w:noWrap/>
            <w:vAlign w:val="center"/>
            <w:hideMark/>
          </w:tcPr>
          <w:p w14:paraId="115EA9CA" w14:textId="3BDF0664" w:rsidR="008D32B4" w:rsidRPr="00DD206E" w:rsidRDefault="008D32B4" w:rsidP="003D4BE7">
            <w:pPr>
              <w:spacing w:line="240" w:lineRule="auto"/>
              <w:jc w:val="center"/>
              <w:rPr>
                <w:lang w:val="en-GB" w:eastAsia="en-IN"/>
              </w:rPr>
            </w:pPr>
            <w:r w:rsidRPr="00DD206E">
              <w:rPr>
                <w:lang w:val="en-GB"/>
              </w:rPr>
              <w:t>0.00386</w:t>
            </w:r>
          </w:p>
        </w:tc>
        <w:tc>
          <w:tcPr>
            <w:tcW w:w="1384" w:type="pct"/>
            <w:shd w:val="clear" w:color="auto" w:fill="auto"/>
            <w:noWrap/>
            <w:vAlign w:val="center"/>
            <w:hideMark/>
          </w:tcPr>
          <w:p w14:paraId="77A460B4" w14:textId="77777777" w:rsidR="008D32B4" w:rsidRPr="00DD206E" w:rsidRDefault="008D32B4" w:rsidP="003D4BE7">
            <w:pPr>
              <w:spacing w:line="240" w:lineRule="auto"/>
              <w:jc w:val="center"/>
              <w:rPr>
                <w:lang w:val="en-GB" w:eastAsia="en-IN"/>
              </w:rPr>
            </w:pPr>
            <w:r w:rsidRPr="00DD206E">
              <w:rPr>
                <w:lang w:val="en-GB" w:eastAsia="en-IN"/>
              </w:rPr>
              <w:t>5181.34</w:t>
            </w:r>
          </w:p>
        </w:tc>
      </w:tr>
      <w:tr w:rsidR="00BB6FB4" w:rsidRPr="00DD206E" w14:paraId="0747CB03" w14:textId="2B714C10" w:rsidTr="003D4BE7">
        <w:trPr>
          <w:trHeight w:val="20"/>
        </w:trPr>
        <w:tc>
          <w:tcPr>
            <w:tcW w:w="709" w:type="pct"/>
            <w:shd w:val="clear" w:color="auto" w:fill="auto"/>
            <w:noWrap/>
            <w:vAlign w:val="center"/>
            <w:hideMark/>
          </w:tcPr>
          <w:p w14:paraId="50C56274" w14:textId="77777777" w:rsidR="008D32B4" w:rsidRPr="00DD206E" w:rsidRDefault="008D32B4" w:rsidP="003D4BE7">
            <w:pPr>
              <w:spacing w:line="240" w:lineRule="auto"/>
              <w:jc w:val="center"/>
              <w:rPr>
                <w:lang w:val="en-GB" w:eastAsia="en-IN"/>
              </w:rPr>
            </w:pPr>
            <w:r w:rsidRPr="00DD206E">
              <w:rPr>
                <w:lang w:val="en-GB" w:eastAsia="en-IN"/>
              </w:rPr>
              <w:t>2</w:t>
            </w:r>
          </w:p>
        </w:tc>
        <w:tc>
          <w:tcPr>
            <w:tcW w:w="1170" w:type="pct"/>
            <w:shd w:val="clear" w:color="auto" w:fill="auto"/>
            <w:noWrap/>
            <w:vAlign w:val="center"/>
            <w:hideMark/>
          </w:tcPr>
          <w:p w14:paraId="3F5ED8AD" w14:textId="77777777" w:rsidR="008D32B4" w:rsidRPr="00DD206E" w:rsidRDefault="008D32B4" w:rsidP="003D4BE7">
            <w:pPr>
              <w:spacing w:line="240" w:lineRule="auto"/>
              <w:jc w:val="center"/>
              <w:rPr>
                <w:lang w:val="en-GB" w:eastAsia="en-IN"/>
              </w:rPr>
            </w:pPr>
            <w:r w:rsidRPr="00DD206E">
              <w:rPr>
                <w:lang w:val="en-GB" w:eastAsia="en-IN"/>
              </w:rPr>
              <w:t>0.2</w:t>
            </w:r>
          </w:p>
        </w:tc>
        <w:tc>
          <w:tcPr>
            <w:tcW w:w="1737" w:type="pct"/>
            <w:shd w:val="clear" w:color="auto" w:fill="auto"/>
            <w:noWrap/>
            <w:vAlign w:val="center"/>
            <w:hideMark/>
          </w:tcPr>
          <w:p w14:paraId="42CFC8CD" w14:textId="37F9A8C1" w:rsidR="008D32B4" w:rsidRPr="00DD206E" w:rsidRDefault="008D32B4" w:rsidP="003D4BE7">
            <w:pPr>
              <w:spacing w:line="240" w:lineRule="auto"/>
              <w:jc w:val="center"/>
              <w:rPr>
                <w:lang w:val="en-GB" w:eastAsia="en-IN"/>
              </w:rPr>
            </w:pPr>
            <w:r w:rsidRPr="00DD206E">
              <w:rPr>
                <w:lang w:val="en-GB"/>
              </w:rPr>
              <w:t>0.00340</w:t>
            </w:r>
          </w:p>
        </w:tc>
        <w:tc>
          <w:tcPr>
            <w:tcW w:w="1384" w:type="pct"/>
            <w:shd w:val="clear" w:color="auto" w:fill="auto"/>
            <w:noWrap/>
            <w:vAlign w:val="center"/>
            <w:hideMark/>
          </w:tcPr>
          <w:p w14:paraId="385746E7" w14:textId="77777777" w:rsidR="008D32B4" w:rsidRPr="00DD206E" w:rsidRDefault="008D32B4" w:rsidP="003D4BE7">
            <w:pPr>
              <w:spacing w:line="240" w:lineRule="auto"/>
              <w:jc w:val="center"/>
              <w:rPr>
                <w:lang w:val="en-GB" w:eastAsia="en-IN"/>
              </w:rPr>
            </w:pPr>
            <w:r w:rsidRPr="00DD206E">
              <w:rPr>
                <w:lang w:val="en-GB" w:eastAsia="en-IN"/>
              </w:rPr>
              <w:t>5882.35</w:t>
            </w:r>
          </w:p>
        </w:tc>
      </w:tr>
      <w:tr w:rsidR="00BB6FB4" w:rsidRPr="00DD206E" w14:paraId="68E0BEC5" w14:textId="23B959C7" w:rsidTr="003D4BE7">
        <w:trPr>
          <w:trHeight w:val="20"/>
        </w:trPr>
        <w:tc>
          <w:tcPr>
            <w:tcW w:w="709" w:type="pct"/>
            <w:shd w:val="clear" w:color="auto" w:fill="auto"/>
            <w:noWrap/>
            <w:vAlign w:val="center"/>
            <w:hideMark/>
          </w:tcPr>
          <w:p w14:paraId="6843E351" w14:textId="77777777" w:rsidR="008D32B4" w:rsidRPr="00DD206E" w:rsidRDefault="008D32B4" w:rsidP="003D4BE7">
            <w:pPr>
              <w:spacing w:line="240" w:lineRule="auto"/>
              <w:jc w:val="center"/>
              <w:rPr>
                <w:lang w:val="en-GB" w:eastAsia="en-IN"/>
              </w:rPr>
            </w:pPr>
            <w:r w:rsidRPr="00DD206E">
              <w:rPr>
                <w:lang w:val="en-GB" w:eastAsia="en-IN"/>
              </w:rPr>
              <w:t>3</w:t>
            </w:r>
          </w:p>
        </w:tc>
        <w:tc>
          <w:tcPr>
            <w:tcW w:w="1170" w:type="pct"/>
            <w:shd w:val="clear" w:color="auto" w:fill="auto"/>
            <w:noWrap/>
            <w:vAlign w:val="center"/>
            <w:hideMark/>
          </w:tcPr>
          <w:p w14:paraId="0F74813B" w14:textId="77777777" w:rsidR="008D32B4" w:rsidRPr="00DD206E" w:rsidRDefault="008D32B4" w:rsidP="003D4BE7">
            <w:pPr>
              <w:spacing w:line="240" w:lineRule="auto"/>
              <w:jc w:val="center"/>
              <w:rPr>
                <w:lang w:val="en-GB" w:eastAsia="en-IN"/>
              </w:rPr>
            </w:pPr>
            <w:r w:rsidRPr="00DD206E">
              <w:rPr>
                <w:lang w:val="en-GB" w:eastAsia="en-IN"/>
              </w:rPr>
              <w:t>0.3</w:t>
            </w:r>
          </w:p>
        </w:tc>
        <w:tc>
          <w:tcPr>
            <w:tcW w:w="1737" w:type="pct"/>
            <w:shd w:val="clear" w:color="auto" w:fill="auto"/>
            <w:noWrap/>
            <w:vAlign w:val="center"/>
            <w:hideMark/>
          </w:tcPr>
          <w:p w14:paraId="5CE6D401" w14:textId="45BD7CF0" w:rsidR="008D32B4" w:rsidRPr="00DD206E" w:rsidRDefault="008D32B4" w:rsidP="003D4BE7">
            <w:pPr>
              <w:spacing w:line="240" w:lineRule="auto"/>
              <w:jc w:val="center"/>
              <w:rPr>
                <w:lang w:val="en-GB" w:eastAsia="en-IN"/>
              </w:rPr>
            </w:pPr>
            <w:r w:rsidRPr="00DD206E">
              <w:rPr>
                <w:lang w:val="en-GB"/>
              </w:rPr>
              <w:t>0.00321</w:t>
            </w:r>
          </w:p>
        </w:tc>
        <w:tc>
          <w:tcPr>
            <w:tcW w:w="1384" w:type="pct"/>
            <w:shd w:val="clear" w:color="auto" w:fill="auto"/>
            <w:noWrap/>
            <w:vAlign w:val="center"/>
            <w:hideMark/>
          </w:tcPr>
          <w:p w14:paraId="1E60210D" w14:textId="77777777" w:rsidR="008D32B4" w:rsidRPr="00DD206E" w:rsidRDefault="008D32B4" w:rsidP="003D4BE7">
            <w:pPr>
              <w:spacing w:line="240" w:lineRule="auto"/>
              <w:jc w:val="center"/>
              <w:rPr>
                <w:lang w:val="en-GB" w:eastAsia="en-IN"/>
              </w:rPr>
            </w:pPr>
            <w:r w:rsidRPr="00DD206E">
              <w:rPr>
                <w:lang w:val="en-GB" w:eastAsia="en-IN"/>
              </w:rPr>
              <w:t>6230.52</w:t>
            </w:r>
          </w:p>
        </w:tc>
      </w:tr>
      <w:tr w:rsidR="00BB6FB4" w:rsidRPr="00DD206E" w14:paraId="71C8A108" w14:textId="18A9CEC9" w:rsidTr="003D4BE7">
        <w:trPr>
          <w:trHeight w:val="20"/>
        </w:trPr>
        <w:tc>
          <w:tcPr>
            <w:tcW w:w="709" w:type="pct"/>
            <w:shd w:val="clear" w:color="auto" w:fill="auto"/>
            <w:noWrap/>
            <w:vAlign w:val="center"/>
            <w:hideMark/>
          </w:tcPr>
          <w:p w14:paraId="11037D9C" w14:textId="77777777" w:rsidR="008D32B4" w:rsidRPr="00DD206E" w:rsidRDefault="008D32B4" w:rsidP="003D4BE7">
            <w:pPr>
              <w:spacing w:line="240" w:lineRule="auto"/>
              <w:jc w:val="center"/>
              <w:rPr>
                <w:lang w:val="en-GB" w:eastAsia="en-IN"/>
              </w:rPr>
            </w:pPr>
            <w:r w:rsidRPr="00DD206E">
              <w:rPr>
                <w:lang w:val="en-GB" w:eastAsia="en-IN"/>
              </w:rPr>
              <w:t>4</w:t>
            </w:r>
          </w:p>
        </w:tc>
        <w:tc>
          <w:tcPr>
            <w:tcW w:w="1170" w:type="pct"/>
            <w:shd w:val="clear" w:color="auto" w:fill="auto"/>
            <w:noWrap/>
            <w:vAlign w:val="center"/>
            <w:hideMark/>
          </w:tcPr>
          <w:p w14:paraId="4DF68EAE" w14:textId="77777777" w:rsidR="008D32B4" w:rsidRPr="00DD206E" w:rsidRDefault="008D32B4" w:rsidP="003D4BE7">
            <w:pPr>
              <w:spacing w:line="240" w:lineRule="auto"/>
              <w:jc w:val="center"/>
              <w:rPr>
                <w:lang w:val="en-GB" w:eastAsia="en-IN"/>
              </w:rPr>
            </w:pPr>
            <w:r w:rsidRPr="00DD206E">
              <w:rPr>
                <w:lang w:val="en-GB" w:eastAsia="en-IN"/>
              </w:rPr>
              <w:t>0.4</w:t>
            </w:r>
          </w:p>
        </w:tc>
        <w:tc>
          <w:tcPr>
            <w:tcW w:w="1737" w:type="pct"/>
            <w:shd w:val="clear" w:color="auto" w:fill="auto"/>
            <w:noWrap/>
            <w:vAlign w:val="center"/>
            <w:hideMark/>
          </w:tcPr>
          <w:p w14:paraId="5FD6ACCA" w14:textId="64AF2C63" w:rsidR="008D32B4" w:rsidRPr="00DD206E" w:rsidRDefault="008D32B4" w:rsidP="003D4BE7">
            <w:pPr>
              <w:spacing w:line="240" w:lineRule="auto"/>
              <w:jc w:val="center"/>
              <w:rPr>
                <w:lang w:val="en-GB" w:eastAsia="en-IN"/>
              </w:rPr>
            </w:pPr>
            <w:r w:rsidRPr="00DD206E">
              <w:rPr>
                <w:lang w:val="en-GB"/>
              </w:rPr>
              <w:t>0.00311</w:t>
            </w:r>
          </w:p>
        </w:tc>
        <w:tc>
          <w:tcPr>
            <w:tcW w:w="1384" w:type="pct"/>
            <w:shd w:val="clear" w:color="auto" w:fill="auto"/>
            <w:noWrap/>
            <w:vAlign w:val="center"/>
            <w:hideMark/>
          </w:tcPr>
          <w:p w14:paraId="49AFA137" w14:textId="77777777" w:rsidR="008D32B4" w:rsidRPr="00DD206E" w:rsidRDefault="008D32B4" w:rsidP="003D4BE7">
            <w:pPr>
              <w:spacing w:line="240" w:lineRule="auto"/>
              <w:jc w:val="center"/>
              <w:rPr>
                <w:lang w:val="en-GB" w:eastAsia="en-IN"/>
              </w:rPr>
            </w:pPr>
            <w:r w:rsidRPr="00DD206E">
              <w:rPr>
                <w:lang w:val="en-GB" w:eastAsia="en-IN"/>
              </w:rPr>
              <w:t>6430.86</w:t>
            </w:r>
          </w:p>
        </w:tc>
      </w:tr>
      <w:tr w:rsidR="00BB6FB4" w:rsidRPr="00DD206E" w14:paraId="33B28E01" w14:textId="43C10519" w:rsidTr="003D4BE7">
        <w:trPr>
          <w:trHeight w:val="20"/>
        </w:trPr>
        <w:tc>
          <w:tcPr>
            <w:tcW w:w="709" w:type="pct"/>
            <w:shd w:val="clear" w:color="auto" w:fill="auto"/>
            <w:noWrap/>
            <w:vAlign w:val="center"/>
            <w:hideMark/>
          </w:tcPr>
          <w:p w14:paraId="38D698E2" w14:textId="77777777" w:rsidR="008D32B4" w:rsidRPr="00DD206E" w:rsidRDefault="008D32B4" w:rsidP="003D4BE7">
            <w:pPr>
              <w:spacing w:line="240" w:lineRule="auto"/>
              <w:jc w:val="center"/>
              <w:rPr>
                <w:lang w:val="en-GB" w:eastAsia="en-IN"/>
              </w:rPr>
            </w:pPr>
            <w:r w:rsidRPr="00DD206E">
              <w:rPr>
                <w:lang w:val="en-GB" w:eastAsia="en-IN"/>
              </w:rPr>
              <w:t>5</w:t>
            </w:r>
          </w:p>
        </w:tc>
        <w:tc>
          <w:tcPr>
            <w:tcW w:w="1170" w:type="pct"/>
            <w:shd w:val="clear" w:color="auto" w:fill="auto"/>
            <w:noWrap/>
            <w:vAlign w:val="center"/>
            <w:hideMark/>
          </w:tcPr>
          <w:p w14:paraId="1BB3DC03" w14:textId="77777777" w:rsidR="008D32B4" w:rsidRPr="00DD206E" w:rsidRDefault="008D32B4" w:rsidP="003D4BE7">
            <w:pPr>
              <w:spacing w:line="240" w:lineRule="auto"/>
              <w:jc w:val="center"/>
              <w:rPr>
                <w:lang w:val="en-GB" w:eastAsia="en-IN"/>
              </w:rPr>
            </w:pPr>
            <w:r w:rsidRPr="00DD206E">
              <w:rPr>
                <w:lang w:val="en-GB" w:eastAsia="en-IN"/>
              </w:rPr>
              <w:t>0.5</w:t>
            </w:r>
          </w:p>
        </w:tc>
        <w:tc>
          <w:tcPr>
            <w:tcW w:w="1737" w:type="pct"/>
            <w:shd w:val="clear" w:color="auto" w:fill="auto"/>
            <w:noWrap/>
            <w:vAlign w:val="center"/>
            <w:hideMark/>
          </w:tcPr>
          <w:p w14:paraId="167CDD60" w14:textId="46DD7CA0" w:rsidR="008D32B4" w:rsidRPr="00DD206E" w:rsidRDefault="008D32B4" w:rsidP="003D4BE7">
            <w:pPr>
              <w:spacing w:line="240" w:lineRule="auto"/>
              <w:jc w:val="center"/>
              <w:rPr>
                <w:lang w:val="en-GB" w:eastAsia="en-IN"/>
              </w:rPr>
            </w:pPr>
            <w:r w:rsidRPr="00DD206E">
              <w:rPr>
                <w:lang w:val="en-GB"/>
              </w:rPr>
              <w:t>0.00305</w:t>
            </w:r>
          </w:p>
        </w:tc>
        <w:tc>
          <w:tcPr>
            <w:tcW w:w="1384" w:type="pct"/>
            <w:shd w:val="clear" w:color="auto" w:fill="auto"/>
            <w:noWrap/>
            <w:vAlign w:val="center"/>
            <w:hideMark/>
          </w:tcPr>
          <w:p w14:paraId="4F45614C" w14:textId="77777777" w:rsidR="008D32B4" w:rsidRPr="00DD206E" w:rsidRDefault="008D32B4" w:rsidP="003D4BE7">
            <w:pPr>
              <w:spacing w:line="240" w:lineRule="auto"/>
              <w:jc w:val="center"/>
              <w:rPr>
                <w:lang w:val="en-GB" w:eastAsia="en-IN"/>
              </w:rPr>
            </w:pPr>
            <w:r w:rsidRPr="00DD206E">
              <w:rPr>
                <w:lang w:val="en-GB" w:eastAsia="en-IN"/>
              </w:rPr>
              <w:t>6557.37</w:t>
            </w:r>
          </w:p>
        </w:tc>
      </w:tr>
      <w:tr w:rsidR="00BB6FB4" w:rsidRPr="00DD206E" w14:paraId="56D902C5" w14:textId="55D44B18" w:rsidTr="003D4BE7">
        <w:trPr>
          <w:trHeight w:val="20"/>
        </w:trPr>
        <w:tc>
          <w:tcPr>
            <w:tcW w:w="709" w:type="pct"/>
            <w:shd w:val="clear" w:color="auto" w:fill="auto"/>
            <w:noWrap/>
            <w:vAlign w:val="center"/>
            <w:hideMark/>
          </w:tcPr>
          <w:p w14:paraId="63FE9DB1" w14:textId="77777777" w:rsidR="008D32B4" w:rsidRPr="00DD206E" w:rsidRDefault="008D32B4" w:rsidP="003D4BE7">
            <w:pPr>
              <w:spacing w:line="240" w:lineRule="auto"/>
              <w:jc w:val="center"/>
              <w:rPr>
                <w:lang w:val="en-GB" w:eastAsia="en-IN"/>
              </w:rPr>
            </w:pPr>
            <w:r w:rsidRPr="00DD206E">
              <w:rPr>
                <w:lang w:val="en-GB" w:eastAsia="en-IN"/>
              </w:rPr>
              <w:t>6</w:t>
            </w:r>
          </w:p>
        </w:tc>
        <w:tc>
          <w:tcPr>
            <w:tcW w:w="1170" w:type="pct"/>
            <w:shd w:val="clear" w:color="auto" w:fill="auto"/>
            <w:noWrap/>
            <w:vAlign w:val="center"/>
            <w:hideMark/>
          </w:tcPr>
          <w:p w14:paraId="39F48DA1" w14:textId="77777777" w:rsidR="008D32B4" w:rsidRPr="00DD206E" w:rsidRDefault="008D32B4" w:rsidP="003D4BE7">
            <w:pPr>
              <w:spacing w:line="240" w:lineRule="auto"/>
              <w:jc w:val="center"/>
              <w:rPr>
                <w:lang w:val="en-GB" w:eastAsia="en-IN"/>
              </w:rPr>
            </w:pPr>
            <w:r w:rsidRPr="00DD206E">
              <w:rPr>
                <w:lang w:val="en-GB" w:eastAsia="en-IN"/>
              </w:rPr>
              <w:t>0.6</w:t>
            </w:r>
          </w:p>
        </w:tc>
        <w:tc>
          <w:tcPr>
            <w:tcW w:w="1737" w:type="pct"/>
            <w:shd w:val="clear" w:color="auto" w:fill="auto"/>
            <w:noWrap/>
            <w:vAlign w:val="center"/>
            <w:hideMark/>
          </w:tcPr>
          <w:p w14:paraId="08EFFC0E" w14:textId="1D17443B" w:rsidR="008D32B4" w:rsidRPr="00DD206E" w:rsidRDefault="008D32B4" w:rsidP="003D4BE7">
            <w:pPr>
              <w:spacing w:line="240" w:lineRule="auto"/>
              <w:jc w:val="center"/>
              <w:rPr>
                <w:lang w:val="en-GB" w:eastAsia="en-IN"/>
              </w:rPr>
            </w:pPr>
            <w:r w:rsidRPr="00DD206E">
              <w:rPr>
                <w:lang w:val="en-GB"/>
              </w:rPr>
              <w:t>0.00302</w:t>
            </w:r>
          </w:p>
        </w:tc>
        <w:tc>
          <w:tcPr>
            <w:tcW w:w="1384" w:type="pct"/>
            <w:shd w:val="clear" w:color="auto" w:fill="auto"/>
            <w:noWrap/>
            <w:vAlign w:val="center"/>
            <w:hideMark/>
          </w:tcPr>
          <w:p w14:paraId="79A555C9" w14:textId="77777777" w:rsidR="008D32B4" w:rsidRPr="00DD206E" w:rsidRDefault="008D32B4" w:rsidP="003D4BE7">
            <w:pPr>
              <w:spacing w:line="240" w:lineRule="auto"/>
              <w:jc w:val="center"/>
              <w:rPr>
                <w:lang w:val="en-GB" w:eastAsia="en-IN"/>
              </w:rPr>
            </w:pPr>
            <w:r w:rsidRPr="00DD206E">
              <w:rPr>
                <w:lang w:val="en-GB" w:eastAsia="en-IN"/>
              </w:rPr>
              <w:t>6622.51</w:t>
            </w:r>
          </w:p>
        </w:tc>
      </w:tr>
      <w:tr w:rsidR="00BB6FB4" w:rsidRPr="00DD206E" w14:paraId="217880A0" w14:textId="768B3BCE" w:rsidTr="003D4BE7">
        <w:trPr>
          <w:trHeight w:val="20"/>
        </w:trPr>
        <w:tc>
          <w:tcPr>
            <w:tcW w:w="709" w:type="pct"/>
            <w:shd w:val="clear" w:color="auto" w:fill="auto"/>
            <w:noWrap/>
            <w:vAlign w:val="center"/>
            <w:hideMark/>
          </w:tcPr>
          <w:p w14:paraId="5E4C180E" w14:textId="77777777" w:rsidR="008D32B4" w:rsidRPr="00DD206E" w:rsidRDefault="008D32B4" w:rsidP="003D4BE7">
            <w:pPr>
              <w:spacing w:line="240" w:lineRule="auto"/>
              <w:jc w:val="center"/>
              <w:rPr>
                <w:lang w:val="en-GB" w:eastAsia="en-IN"/>
              </w:rPr>
            </w:pPr>
            <w:r w:rsidRPr="00DD206E">
              <w:rPr>
                <w:lang w:val="en-GB" w:eastAsia="en-IN"/>
              </w:rPr>
              <w:t>7</w:t>
            </w:r>
          </w:p>
        </w:tc>
        <w:tc>
          <w:tcPr>
            <w:tcW w:w="1170" w:type="pct"/>
            <w:shd w:val="clear" w:color="auto" w:fill="auto"/>
            <w:noWrap/>
            <w:vAlign w:val="center"/>
            <w:hideMark/>
          </w:tcPr>
          <w:p w14:paraId="2843BEC8" w14:textId="77777777" w:rsidR="008D32B4" w:rsidRPr="00DD206E" w:rsidRDefault="008D32B4" w:rsidP="003D4BE7">
            <w:pPr>
              <w:spacing w:line="240" w:lineRule="auto"/>
              <w:jc w:val="center"/>
              <w:rPr>
                <w:lang w:val="en-GB" w:eastAsia="en-IN"/>
              </w:rPr>
            </w:pPr>
            <w:r w:rsidRPr="00DD206E">
              <w:rPr>
                <w:lang w:val="en-GB" w:eastAsia="en-IN"/>
              </w:rPr>
              <w:t>0.7</w:t>
            </w:r>
          </w:p>
        </w:tc>
        <w:tc>
          <w:tcPr>
            <w:tcW w:w="1737" w:type="pct"/>
            <w:shd w:val="clear" w:color="auto" w:fill="auto"/>
            <w:noWrap/>
            <w:vAlign w:val="center"/>
            <w:hideMark/>
          </w:tcPr>
          <w:p w14:paraId="645EBFF6" w14:textId="664A730E" w:rsidR="008D32B4" w:rsidRPr="00DD206E" w:rsidRDefault="008D32B4" w:rsidP="003D4BE7">
            <w:pPr>
              <w:spacing w:line="240" w:lineRule="auto"/>
              <w:jc w:val="center"/>
              <w:rPr>
                <w:lang w:val="en-GB" w:eastAsia="en-IN"/>
              </w:rPr>
            </w:pPr>
            <w:r w:rsidRPr="00DD206E">
              <w:rPr>
                <w:lang w:val="en-GB"/>
              </w:rPr>
              <w:t>0.00301</w:t>
            </w:r>
          </w:p>
        </w:tc>
        <w:tc>
          <w:tcPr>
            <w:tcW w:w="1384" w:type="pct"/>
            <w:shd w:val="clear" w:color="auto" w:fill="auto"/>
            <w:noWrap/>
            <w:vAlign w:val="center"/>
            <w:hideMark/>
          </w:tcPr>
          <w:p w14:paraId="21F725F9" w14:textId="77777777" w:rsidR="008D32B4" w:rsidRPr="00DD206E" w:rsidRDefault="008D32B4" w:rsidP="003D4BE7">
            <w:pPr>
              <w:spacing w:line="240" w:lineRule="auto"/>
              <w:jc w:val="center"/>
              <w:rPr>
                <w:lang w:val="en-GB" w:eastAsia="en-IN"/>
              </w:rPr>
            </w:pPr>
            <w:r w:rsidRPr="00DD206E">
              <w:rPr>
                <w:lang w:val="en-GB" w:eastAsia="en-IN"/>
              </w:rPr>
              <w:t>6644.51</w:t>
            </w:r>
          </w:p>
        </w:tc>
      </w:tr>
      <w:tr w:rsidR="00BB6FB4" w:rsidRPr="00DD206E" w14:paraId="40FAA5C2" w14:textId="601B25D3" w:rsidTr="003D4BE7">
        <w:trPr>
          <w:trHeight w:val="20"/>
        </w:trPr>
        <w:tc>
          <w:tcPr>
            <w:tcW w:w="709" w:type="pct"/>
            <w:shd w:val="clear" w:color="auto" w:fill="auto"/>
            <w:noWrap/>
            <w:vAlign w:val="center"/>
            <w:hideMark/>
          </w:tcPr>
          <w:p w14:paraId="26EB3253" w14:textId="77777777" w:rsidR="008D32B4" w:rsidRPr="00DD206E" w:rsidRDefault="008D32B4" w:rsidP="003D4BE7">
            <w:pPr>
              <w:spacing w:line="240" w:lineRule="auto"/>
              <w:jc w:val="center"/>
              <w:rPr>
                <w:lang w:val="en-GB" w:eastAsia="en-IN"/>
              </w:rPr>
            </w:pPr>
            <w:r w:rsidRPr="00DD206E">
              <w:rPr>
                <w:lang w:val="en-GB" w:eastAsia="en-IN"/>
              </w:rPr>
              <w:t>8</w:t>
            </w:r>
          </w:p>
        </w:tc>
        <w:tc>
          <w:tcPr>
            <w:tcW w:w="1170" w:type="pct"/>
            <w:shd w:val="clear" w:color="auto" w:fill="auto"/>
            <w:noWrap/>
            <w:vAlign w:val="center"/>
            <w:hideMark/>
          </w:tcPr>
          <w:p w14:paraId="27F65679" w14:textId="77777777" w:rsidR="008D32B4" w:rsidRPr="00DD206E" w:rsidRDefault="008D32B4" w:rsidP="003D4BE7">
            <w:pPr>
              <w:spacing w:line="240" w:lineRule="auto"/>
              <w:jc w:val="center"/>
              <w:rPr>
                <w:lang w:val="en-GB" w:eastAsia="en-IN"/>
              </w:rPr>
            </w:pPr>
            <w:r w:rsidRPr="00DD206E">
              <w:rPr>
                <w:lang w:val="en-GB" w:eastAsia="en-IN"/>
              </w:rPr>
              <w:t>0.8</w:t>
            </w:r>
          </w:p>
        </w:tc>
        <w:tc>
          <w:tcPr>
            <w:tcW w:w="1737" w:type="pct"/>
            <w:shd w:val="clear" w:color="auto" w:fill="auto"/>
            <w:noWrap/>
            <w:vAlign w:val="center"/>
            <w:hideMark/>
          </w:tcPr>
          <w:p w14:paraId="17827FAD" w14:textId="3DB17614" w:rsidR="008D32B4" w:rsidRPr="00DD206E" w:rsidRDefault="008D32B4" w:rsidP="003D4BE7">
            <w:pPr>
              <w:spacing w:line="240" w:lineRule="auto"/>
              <w:jc w:val="center"/>
              <w:rPr>
                <w:lang w:val="en-GB" w:eastAsia="en-IN"/>
              </w:rPr>
            </w:pPr>
            <w:r w:rsidRPr="00DD206E">
              <w:rPr>
                <w:lang w:val="en-GB"/>
              </w:rPr>
              <w:t>0.00299</w:t>
            </w:r>
          </w:p>
        </w:tc>
        <w:tc>
          <w:tcPr>
            <w:tcW w:w="1384" w:type="pct"/>
            <w:shd w:val="clear" w:color="auto" w:fill="auto"/>
            <w:noWrap/>
            <w:vAlign w:val="center"/>
            <w:hideMark/>
          </w:tcPr>
          <w:p w14:paraId="0468BBD6" w14:textId="77777777" w:rsidR="008D32B4" w:rsidRPr="00DD206E" w:rsidRDefault="008D32B4" w:rsidP="003D4BE7">
            <w:pPr>
              <w:spacing w:line="240" w:lineRule="auto"/>
              <w:jc w:val="center"/>
              <w:rPr>
                <w:lang w:val="en-GB" w:eastAsia="en-IN"/>
              </w:rPr>
            </w:pPr>
            <w:r w:rsidRPr="00DD206E">
              <w:rPr>
                <w:lang w:val="en-GB" w:eastAsia="en-IN"/>
              </w:rPr>
              <w:t>6688.96</w:t>
            </w:r>
          </w:p>
        </w:tc>
      </w:tr>
      <w:tr w:rsidR="00BB6FB4" w:rsidRPr="00DD206E" w14:paraId="094FBFB7" w14:textId="33C8BE1F" w:rsidTr="003D4BE7">
        <w:trPr>
          <w:trHeight w:val="20"/>
        </w:trPr>
        <w:tc>
          <w:tcPr>
            <w:tcW w:w="709" w:type="pct"/>
            <w:shd w:val="clear" w:color="auto" w:fill="auto"/>
            <w:noWrap/>
            <w:vAlign w:val="center"/>
            <w:hideMark/>
          </w:tcPr>
          <w:p w14:paraId="6AB5D2F9" w14:textId="77777777" w:rsidR="008D32B4" w:rsidRPr="00DD206E" w:rsidRDefault="008D32B4" w:rsidP="003D4BE7">
            <w:pPr>
              <w:spacing w:line="240" w:lineRule="auto"/>
              <w:jc w:val="center"/>
              <w:rPr>
                <w:lang w:val="en-GB" w:eastAsia="en-IN"/>
              </w:rPr>
            </w:pPr>
            <w:r w:rsidRPr="00DD206E">
              <w:rPr>
                <w:lang w:val="en-GB" w:eastAsia="en-IN"/>
              </w:rPr>
              <w:t>9</w:t>
            </w:r>
          </w:p>
        </w:tc>
        <w:tc>
          <w:tcPr>
            <w:tcW w:w="1170" w:type="pct"/>
            <w:shd w:val="clear" w:color="auto" w:fill="auto"/>
            <w:noWrap/>
            <w:vAlign w:val="center"/>
            <w:hideMark/>
          </w:tcPr>
          <w:p w14:paraId="5C6B8FF1" w14:textId="77777777" w:rsidR="008D32B4" w:rsidRPr="00DD206E" w:rsidRDefault="008D32B4" w:rsidP="003D4BE7">
            <w:pPr>
              <w:spacing w:line="240" w:lineRule="auto"/>
              <w:jc w:val="center"/>
              <w:rPr>
                <w:lang w:val="en-GB" w:eastAsia="en-IN"/>
              </w:rPr>
            </w:pPr>
            <w:r w:rsidRPr="00DD206E">
              <w:rPr>
                <w:lang w:val="en-GB" w:eastAsia="en-IN"/>
              </w:rPr>
              <w:t>0.9</w:t>
            </w:r>
          </w:p>
        </w:tc>
        <w:tc>
          <w:tcPr>
            <w:tcW w:w="1737" w:type="pct"/>
            <w:shd w:val="clear" w:color="auto" w:fill="auto"/>
            <w:noWrap/>
            <w:vAlign w:val="center"/>
            <w:hideMark/>
          </w:tcPr>
          <w:p w14:paraId="42C57BE8" w14:textId="475725AC" w:rsidR="008D32B4" w:rsidRPr="00DD206E" w:rsidRDefault="008D32B4" w:rsidP="003D4BE7">
            <w:pPr>
              <w:spacing w:line="240" w:lineRule="auto"/>
              <w:jc w:val="center"/>
              <w:rPr>
                <w:lang w:val="en-GB" w:eastAsia="en-IN"/>
              </w:rPr>
            </w:pPr>
            <w:r w:rsidRPr="00DD206E">
              <w:rPr>
                <w:lang w:val="en-GB"/>
              </w:rPr>
              <w:t>0.00303</w:t>
            </w:r>
          </w:p>
        </w:tc>
        <w:tc>
          <w:tcPr>
            <w:tcW w:w="1384" w:type="pct"/>
            <w:shd w:val="clear" w:color="auto" w:fill="auto"/>
            <w:noWrap/>
            <w:vAlign w:val="center"/>
            <w:hideMark/>
          </w:tcPr>
          <w:p w14:paraId="2D2F43FB" w14:textId="77777777" w:rsidR="008D32B4" w:rsidRPr="00DD206E" w:rsidRDefault="008D32B4" w:rsidP="003D4BE7">
            <w:pPr>
              <w:spacing w:line="240" w:lineRule="auto"/>
              <w:jc w:val="center"/>
              <w:rPr>
                <w:lang w:val="en-GB" w:eastAsia="en-IN"/>
              </w:rPr>
            </w:pPr>
            <w:r w:rsidRPr="00DD206E">
              <w:rPr>
                <w:lang w:val="en-GB" w:eastAsia="en-IN"/>
              </w:rPr>
              <w:t>6600.66</w:t>
            </w:r>
          </w:p>
        </w:tc>
      </w:tr>
      <w:tr w:rsidR="00BB6FB4" w:rsidRPr="00DD206E" w14:paraId="365DE996" w14:textId="25858683" w:rsidTr="003D4BE7">
        <w:trPr>
          <w:trHeight w:val="20"/>
        </w:trPr>
        <w:tc>
          <w:tcPr>
            <w:tcW w:w="709" w:type="pct"/>
            <w:shd w:val="clear" w:color="auto" w:fill="auto"/>
            <w:noWrap/>
            <w:vAlign w:val="center"/>
            <w:hideMark/>
          </w:tcPr>
          <w:p w14:paraId="537A868D" w14:textId="77777777" w:rsidR="008D32B4" w:rsidRPr="00DD206E" w:rsidRDefault="008D32B4" w:rsidP="003D4BE7">
            <w:pPr>
              <w:spacing w:line="240" w:lineRule="auto"/>
              <w:jc w:val="center"/>
              <w:rPr>
                <w:lang w:val="en-GB" w:eastAsia="en-IN"/>
              </w:rPr>
            </w:pPr>
            <w:r w:rsidRPr="00DD206E">
              <w:rPr>
                <w:lang w:val="en-GB" w:eastAsia="en-IN"/>
              </w:rPr>
              <w:t>10</w:t>
            </w:r>
          </w:p>
        </w:tc>
        <w:tc>
          <w:tcPr>
            <w:tcW w:w="1170" w:type="pct"/>
            <w:shd w:val="clear" w:color="auto" w:fill="auto"/>
            <w:noWrap/>
            <w:vAlign w:val="center"/>
            <w:hideMark/>
          </w:tcPr>
          <w:p w14:paraId="1E88BC78" w14:textId="77777777" w:rsidR="008D32B4" w:rsidRPr="00DD206E" w:rsidRDefault="008D32B4" w:rsidP="003D4BE7">
            <w:pPr>
              <w:spacing w:line="240" w:lineRule="auto"/>
              <w:jc w:val="center"/>
              <w:rPr>
                <w:lang w:val="en-GB" w:eastAsia="en-IN"/>
              </w:rPr>
            </w:pPr>
            <w:r w:rsidRPr="00DD206E">
              <w:rPr>
                <w:lang w:val="en-GB" w:eastAsia="en-IN"/>
              </w:rPr>
              <w:t>1</w:t>
            </w:r>
          </w:p>
        </w:tc>
        <w:tc>
          <w:tcPr>
            <w:tcW w:w="1737" w:type="pct"/>
            <w:shd w:val="clear" w:color="auto" w:fill="auto"/>
            <w:noWrap/>
            <w:vAlign w:val="center"/>
            <w:hideMark/>
          </w:tcPr>
          <w:p w14:paraId="21522D6E" w14:textId="284DF272" w:rsidR="008D32B4" w:rsidRPr="00DD206E" w:rsidRDefault="008D32B4" w:rsidP="003D4BE7">
            <w:pPr>
              <w:spacing w:line="240" w:lineRule="auto"/>
              <w:jc w:val="center"/>
              <w:rPr>
                <w:lang w:val="en-GB" w:eastAsia="en-IN"/>
              </w:rPr>
            </w:pPr>
            <w:r w:rsidRPr="00DD206E">
              <w:rPr>
                <w:lang w:val="en-GB"/>
              </w:rPr>
              <w:t>0.00320</w:t>
            </w:r>
          </w:p>
        </w:tc>
        <w:tc>
          <w:tcPr>
            <w:tcW w:w="1384" w:type="pct"/>
            <w:shd w:val="clear" w:color="auto" w:fill="auto"/>
            <w:noWrap/>
            <w:vAlign w:val="center"/>
            <w:hideMark/>
          </w:tcPr>
          <w:p w14:paraId="68A5A954" w14:textId="77777777" w:rsidR="008D32B4" w:rsidRPr="00DD206E" w:rsidRDefault="008D32B4" w:rsidP="003D4BE7">
            <w:pPr>
              <w:spacing w:line="240" w:lineRule="auto"/>
              <w:jc w:val="center"/>
              <w:rPr>
                <w:lang w:val="en-GB" w:eastAsia="en-IN"/>
              </w:rPr>
            </w:pPr>
            <w:r w:rsidRPr="00DD206E">
              <w:rPr>
                <w:lang w:val="en-GB" w:eastAsia="en-IN"/>
              </w:rPr>
              <w:t>6250.00</w:t>
            </w:r>
          </w:p>
        </w:tc>
      </w:tr>
      <w:bookmarkEnd w:id="20"/>
      <w:bookmarkEnd w:id="21"/>
    </w:tbl>
    <w:p w14:paraId="4BD6F2D0" w14:textId="77777777" w:rsidR="00C076B6" w:rsidRPr="00DD206E" w:rsidRDefault="00C076B6" w:rsidP="003D4BE7">
      <w:pPr>
        <w:spacing w:line="240" w:lineRule="auto"/>
        <w:jc w:val="left"/>
        <w:rPr>
          <w:lang w:val="en-GB"/>
        </w:rPr>
      </w:pPr>
    </w:p>
    <w:p w14:paraId="3B680157" w14:textId="66828F55" w:rsidR="009479EF" w:rsidRPr="00DD206E" w:rsidRDefault="00E26188" w:rsidP="00626E97">
      <w:pPr>
        <w:pStyle w:val="Rtab"/>
        <w:rPr>
          <w:lang w:val="en-GB"/>
        </w:rPr>
      </w:pPr>
      <w:bookmarkStart w:id="22" w:name="_Ref169162906"/>
      <w:bookmarkStart w:id="23" w:name="_Ref153867326"/>
      <w:r w:rsidRPr="00DD206E">
        <w:rPr>
          <w:b/>
          <w:bCs/>
          <w:lang w:val="en-GB"/>
        </w:rPr>
        <w:t xml:space="preserve">Table </w:t>
      </w:r>
      <w:r w:rsidRPr="00DD206E">
        <w:rPr>
          <w:b/>
          <w:bCs/>
          <w:lang w:val="en-GB"/>
        </w:rPr>
        <w:fldChar w:fldCharType="begin"/>
      </w:r>
      <w:r w:rsidRPr="00DD206E">
        <w:rPr>
          <w:b/>
          <w:bCs/>
          <w:lang w:val="en-GB"/>
        </w:rPr>
        <w:instrText xml:space="preserve"> SEQ Table \* ARABIC </w:instrText>
      </w:r>
      <w:r w:rsidRPr="00DD206E">
        <w:rPr>
          <w:b/>
          <w:bCs/>
          <w:lang w:val="en-GB"/>
        </w:rPr>
        <w:fldChar w:fldCharType="separate"/>
      </w:r>
      <w:r w:rsidR="009765CE">
        <w:rPr>
          <w:b/>
          <w:bCs/>
          <w:noProof/>
          <w:lang w:val="en-GB"/>
        </w:rPr>
        <w:t>2</w:t>
      </w:r>
      <w:r w:rsidRPr="00DD206E">
        <w:rPr>
          <w:b/>
          <w:bCs/>
          <w:lang w:val="en-GB"/>
        </w:rPr>
        <w:fldChar w:fldCharType="end"/>
      </w:r>
      <w:bookmarkEnd w:id="22"/>
      <w:r w:rsidR="00626E97" w:rsidRPr="00DD206E">
        <w:rPr>
          <w:b/>
          <w:bCs/>
          <w:lang w:val="en-GB"/>
        </w:rPr>
        <w:t>.</w:t>
      </w:r>
      <w:r w:rsidRPr="00DD206E">
        <w:rPr>
          <w:lang w:val="en-GB"/>
        </w:rPr>
        <w:t xml:space="preserve"> </w:t>
      </w:r>
      <w:bookmarkEnd w:id="23"/>
      <w:r w:rsidR="009479EF" w:rsidRPr="00DD206E">
        <w:rPr>
          <w:lang w:val="en-GB"/>
        </w:rPr>
        <w:t>Response Reduction Factor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1"/>
        <w:gridCol w:w="4604"/>
        <w:gridCol w:w="1666"/>
        <w:gridCol w:w="1373"/>
        <w:gridCol w:w="1487"/>
      </w:tblGrid>
      <w:tr w:rsidR="00BB6FB4" w:rsidRPr="00DD206E" w14:paraId="608FB33D" w14:textId="77777777" w:rsidTr="00BA1F58">
        <w:trPr>
          <w:trHeight w:val="397"/>
        </w:trPr>
        <w:tc>
          <w:tcPr>
            <w:tcW w:w="260" w:type="pct"/>
            <w:vMerge w:val="restart"/>
            <w:shd w:val="clear" w:color="auto" w:fill="auto"/>
            <w:noWrap/>
            <w:vAlign w:val="center"/>
            <w:hideMark/>
          </w:tcPr>
          <w:p w14:paraId="4CE0CD09" w14:textId="4CDBFC69" w:rsidR="00BE7B84" w:rsidRPr="00DD206E" w:rsidRDefault="003D6619" w:rsidP="003D4BE7">
            <w:pPr>
              <w:spacing w:line="240" w:lineRule="auto"/>
              <w:jc w:val="center"/>
              <w:rPr>
                <w:lang w:val="en-GB"/>
              </w:rPr>
            </w:pPr>
            <w:r w:rsidRPr="00DD206E">
              <w:rPr>
                <w:lang w:val="en-GB" w:eastAsia="en-IN"/>
              </w:rPr>
              <w:t>SN</w:t>
            </w:r>
          </w:p>
        </w:tc>
        <w:tc>
          <w:tcPr>
            <w:tcW w:w="2390" w:type="pct"/>
            <w:vMerge w:val="restart"/>
            <w:shd w:val="clear" w:color="auto" w:fill="auto"/>
            <w:vAlign w:val="center"/>
            <w:hideMark/>
          </w:tcPr>
          <w:p w14:paraId="6726BC4A" w14:textId="77777777" w:rsidR="00BE7B84" w:rsidRPr="00DD206E" w:rsidRDefault="00BE7B84" w:rsidP="003D4BE7">
            <w:pPr>
              <w:spacing w:line="240" w:lineRule="auto"/>
              <w:jc w:val="center"/>
              <w:rPr>
                <w:lang w:val="en-GB"/>
              </w:rPr>
            </w:pPr>
            <w:r w:rsidRPr="00DD206E">
              <w:rPr>
                <w:lang w:val="en-GB" w:eastAsia="en-IN"/>
              </w:rPr>
              <w:t>Staging of Water Tank</w:t>
            </w:r>
          </w:p>
        </w:tc>
        <w:tc>
          <w:tcPr>
            <w:tcW w:w="2350" w:type="pct"/>
            <w:gridSpan w:val="3"/>
            <w:shd w:val="clear" w:color="auto" w:fill="auto"/>
            <w:vAlign w:val="center"/>
            <w:hideMark/>
          </w:tcPr>
          <w:p w14:paraId="541263E9" w14:textId="77777777" w:rsidR="00BE7B84" w:rsidRPr="00DD206E" w:rsidRDefault="00BE7B84" w:rsidP="003D4BE7">
            <w:pPr>
              <w:spacing w:line="240" w:lineRule="auto"/>
              <w:jc w:val="center"/>
              <w:rPr>
                <w:lang w:val="en-GB"/>
              </w:rPr>
            </w:pPr>
            <w:r w:rsidRPr="00DD206E">
              <w:rPr>
                <w:lang w:val="en-GB"/>
              </w:rPr>
              <w:t>Response Reduction factor (R)</w:t>
            </w:r>
          </w:p>
        </w:tc>
      </w:tr>
      <w:tr w:rsidR="00300EE7" w:rsidRPr="00DD206E" w14:paraId="36B5663C" w14:textId="77777777" w:rsidTr="00300EE7">
        <w:trPr>
          <w:trHeight w:val="567"/>
        </w:trPr>
        <w:tc>
          <w:tcPr>
            <w:tcW w:w="260" w:type="pct"/>
            <w:vMerge/>
            <w:vAlign w:val="center"/>
            <w:hideMark/>
          </w:tcPr>
          <w:p w14:paraId="03DC23F3" w14:textId="77777777" w:rsidR="00BE7B84" w:rsidRPr="00DD206E" w:rsidRDefault="00BE7B84" w:rsidP="003D4BE7">
            <w:pPr>
              <w:spacing w:line="240" w:lineRule="auto"/>
              <w:jc w:val="center"/>
              <w:rPr>
                <w:lang w:val="en-GB"/>
              </w:rPr>
            </w:pPr>
          </w:p>
        </w:tc>
        <w:tc>
          <w:tcPr>
            <w:tcW w:w="2390" w:type="pct"/>
            <w:vMerge/>
            <w:vAlign w:val="center"/>
            <w:hideMark/>
          </w:tcPr>
          <w:p w14:paraId="2F5BCD43" w14:textId="77777777" w:rsidR="00BE7B84" w:rsidRPr="00DD206E" w:rsidRDefault="00BE7B84" w:rsidP="003D4BE7">
            <w:pPr>
              <w:spacing w:line="240" w:lineRule="auto"/>
              <w:jc w:val="center"/>
              <w:rPr>
                <w:lang w:val="en-GB"/>
              </w:rPr>
            </w:pPr>
          </w:p>
        </w:tc>
        <w:tc>
          <w:tcPr>
            <w:tcW w:w="865" w:type="pct"/>
            <w:shd w:val="clear" w:color="auto" w:fill="auto"/>
            <w:vAlign w:val="center"/>
            <w:hideMark/>
          </w:tcPr>
          <w:p w14:paraId="6FDE4EB7" w14:textId="08903CFB" w:rsidR="00BE7B84" w:rsidRPr="00300EE7" w:rsidRDefault="00BE7B84" w:rsidP="003D4BE7">
            <w:pPr>
              <w:spacing w:line="240" w:lineRule="auto"/>
              <w:jc w:val="center"/>
              <w:rPr>
                <w:sz w:val="20"/>
                <w:szCs w:val="18"/>
                <w:lang w:val="en-GB"/>
              </w:rPr>
            </w:pPr>
            <w:r w:rsidRPr="00300EE7">
              <w:rPr>
                <w:sz w:val="20"/>
                <w:szCs w:val="18"/>
                <w:lang w:val="en-GB"/>
              </w:rPr>
              <w:t>IS</w:t>
            </w:r>
            <w:r w:rsidR="005738F7" w:rsidRPr="00300EE7">
              <w:rPr>
                <w:sz w:val="20"/>
                <w:szCs w:val="18"/>
                <w:lang w:val="en-GB"/>
              </w:rPr>
              <w:t xml:space="preserve"> </w:t>
            </w:r>
            <w:r w:rsidRPr="00300EE7">
              <w:rPr>
                <w:sz w:val="20"/>
                <w:szCs w:val="18"/>
                <w:lang w:val="en-GB"/>
              </w:rPr>
              <w:t>1893 (Part 1)</w:t>
            </w:r>
            <w:r w:rsidR="00300EE7" w:rsidRPr="00300EE7">
              <w:rPr>
                <w:sz w:val="20"/>
                <w:szCs w:val="18"/>
                <w:lang w:val="en-GB"/>
              </w:rPr>
              <w:t>:</w:t>
            </w:r>
            <w:r w:rsidRPr="00300EE7">
              <w:rPr>
                <w:sz w:val="20"/>
                <w:szCs w:val="18"/>
                <w:lang w:val="en-GB"/>
              </w:rPr>
              <w:t xml:space="preserve"> 2002 and 2016</w:t>
            </w:r>
          </w:p>
        </w:tc>
        <w:tc>
          <w:tcPr>
            <w:tcW w:w="713" w:type="pct"/>
            <w:shd w:val="clear" w:color="auto" w:fill="auto"/>
            <w:vAlign w:val="center"/>
            <w:hideMark/>
          </w:tcPr>
          <w:p w14:paraId="3E7EB858" w14:textId="2F09084D" w:rsidR="00BE7B84" w:rsidRPr="00300EE7" w:rsidRDefault="00BE7B84" w:rsidP="003D4BE7">
            <w:pPr>
              <w:spacing w:line="240" w:lineRule="auto"/>
              <w:jc w:val="center"/>
              <w:rPr>
                <w:sz w:val="20"/>
                <w:szCs w:val="18"/>
                <w:lang w:val="en-GB"/>
              </w:rPr>
            </w:pPr>
            <w:r w:rsidRPr="00300EE7">
              <w:rPr>
                <w:sz w:val="20"/>
                <w:szCs w:val="18"/>
                <w:lang w:val="en-GB"/>
              </w:rPr>
              <w:t>IS</w:t>
            </w:r>
            <w:r w:rsidR="005738F7" w:rsidRPr="00300EE7">
              <w:rPr>
                <w:sz w:val="20"/>
                <w:szCs w:val="18"/>
                <w:lang w:val="en-GB"/>
              </w:rPr>
              <w:t xml:space="preserve"> </w:t>
            </w:r>
            <w:r w:rsidRPr="00300EE7">
              <w:rPr>
                <w:sz w:val="20"/>
                <w:szCs w:val="18"/>
                <w:lang w:val="en-GB"/>
              </w:rPr>
              <w:t>1893</w:t>
            </w:r>
            <w:r w:rsidR="00300EE7" w:rsidRPr="00300EE7">
              <w:rPr>
                <w:sz w:val="20"/>
                <w:szCs w:val="18"/>
                <w:lang w:val="en-GB"/>
              </w:rPr>
              <w:t>:</w:t>
            </w:r>
            <w:r w:rsidRPr="00300EE7">
              <w:rPr>
                <w:sz w:val="20"/>
                <w:szCs w:val="18"/>
                <w:lang w:val="en-GB"/>
              </w:rPr>
              <w:t>2014 (Part 2)</w:t>
            </w:r>
          </w:p>
        </w:tc>
        <w:tc>
          <w:tcPr>
            <w:tcW w:w="772" w:type="pct"/>
            <w:shd w:val="clear" w:color="auto" w:fill="auto"/>
            <w:vAlign w:val="center"/>
            <w:hideMark/>
          </w:tcPr>
          <w:p w14:paraId="1E72D72C" w14:textId="77777777" w:rsidR="00BE7B84" w:rsidRPr="00300EE7" w:rsidRDefault="00BE7B84" w:rsidP="003D4BE7">
            <w:pPr>
              <w:spacing w:line="240" w:lineRule="auto"/>
              <w:jc w:val="center"/>
              <w:rPr>
                <w:sz w:val="20"/>
                <w:szCs w:val="18"/>
                <w:lang w:val="en-GB"/>
              </w:rPr>
            </w:pPr>
            <w:r w:rsidRPr="00300EE7">
              <w:rPr>
                <w:sz w:val="20"/>
                <w:szCs w:val="18"/>
                <w:lang w:val="en-GB"/>
              </w:rPr>
              <w:t>IITK-GSDMA guidelines</w:t>
            </w:r>
          </w:p>
        </w:tc>
      </w:tr>
      <w:tr w:rsidR="00300EE7" w:rsidRPr="00DD206E" w14:paraId="38D9A94E" w14:textId="77777777" w:rsidTr="00300EE7">
        <w:trPr>
          <w:trHeight w:val="817"/>
        </w:trPr>
        <w:tc>
          <w:tcPr>
            <w:tcW w:w="260" w:type="pct"/>
            <w:shd w:val="clear" w:color="auto" w:fill="auto"/>
            <w:noWrap/>
            <w:vAlign w:val="center"/>
            <w:hideMark/>
          </w:tcPr>
          <w:p w14:paraId="681FEEED" w14:textId="77777777" w:rsidR="00BE7B84" w:rsidRPr="00DD206E" w:rsidRDefault="00BE7B84" w:rsidP="003D4BE7">
            <w:pPr>
              <w:spacing w:line="240" w:lineRule="auto"/>
              <w:jc w:val="center"/>
              <w:rPr>
                <w:lang w:val="en-GB"/>
              </w:rPr>
            </w:pPr>
            <w:r w:rsidRPr="00DD206E">
              <w:rPr>
                <w:lang w:val="en-GB" w:eastAsia="en-IN"/>
              </w:rPr>
              <w:t>1</w:t>
            </w:r>
          </w:p>
        </w:tc>
        <w:tc>
          <w:tcPr>
            <w:tcW w:w="2390" w:type="pct"/>
            <w:shd w:val="clear" w:color="auto" w:fill="auto"/>
            <w:vAlign w:val="center"/>
            <w:hideMark/>
          </w:tcPr>
          <w:p w14:paraId="2C1DDFDA" w14:textId="20EACB0E" w:rsidR="00BE7B84" w:rsidRPr="007C2FB2" w:rsidRDefault="00BE7B84" w:rsidP="003D4BE7">
            <w:pPr>
              <w:spacing w:line="240" w:lineRule="auto"/>
              <w:rPr>
                <w:spacing w:val="-2"/>
                <w:sz w:val="19"/>
                <w:szCs w:val="19"/>
                <w:lang w:val="en-GB"/>
              </w:rPr>
            </w:pPr>
            <w:r w:rsidRPr="007C2FB2">
              <w:rPr>
                <w:spacing w:val="-2"/>
                <w:sz w:val="19"/>
                <w:szCs w:val="19"/>
                <w:lang w:val="en-GB"/>
              </w:rPr>
              <w:t>Tank supported on RCC Special Moment Resisting Frame (SMRF) Frame conforming to ductile detailing</w:t>
            </w:r>
            <w:r w:rsidR="00406F31" w:rsidRPr="007C2FB2">
              <w:rPr>
                <w:spacing w:val="-2"/>
                <w:sz w:val="19"/>
                <w:szCs w:val="19"/>
                <w:lang w:val="en-GB"/>
              </w:rPr>
              <w:t xml:space="preserve"> as per IS13920</w:t>
            </w:r>
            <w:r w:rsidRPr="007C2FB2">
              <w:rPr>
                <w:spacing w:val="-2"/>
                <w:sz w:val="19"/>
                <w:szCs w:val="19"/>
                <w:lang w:val="en-GB"/>
              </w:rPr>
              <w:t>, i.e., special moment resisting frame (SMRF)</w:t>
            </w:r>
          </w:p>
        </w:tc>
        <w:tc>
          <w:tcPr>
            <w:tcW w:w="865" w:type="pct"/>
            <w:shd w:val="clear" w:color="auto" w:fill="auto"/>
            <w:vAlign w:val="center"/>
            <w:hideMark/>
          </w:tcPr>
          <w:p w14:paraId="11217B4D" w14:textId="77777777" w:rsidR="00BE7B84" w:rsidRPr="00DD206E" w:rsidRDefault="00BE7B84" w:rsidP="003D4BE7">
            <w:pPr>
              <w:spacing w:line="240" w:lineRule="auto"/>
              <w:jc w:val="center"/>
              <w:rPr>
                <w:lang w:val="en-GB"/>
              </w:rPr>
            </w:pPr>
            <w:r w:rsidRPr="00DD206E">
              <w:rPr>
                <w:lang w:val="en-GB"/>
              </w:rPr>
              <w:t>5</w:t>
            </w:r>
          </w:p>
        </w:tc>
        <w:tc>
          <w:tcPr>
            <w:tcW w:w="713" w:type="pct"/>
            <w:shd w:val="clear" w:color="auto" w:fill="auto"/>
            <w:vAlign w:val="center"/>
            <w:hideMark/>
          </w:tcPr>
          <w:p w14:paraId="4C83E8ED" w14:textId="77777777" w:rsidR="00BE7B84" w:rsidRPr="00DD206E" w:rsidRDefault="00BE7B84" w:rsidP="003D4BE7">
            <w:pPr>
              <w:spacing w:line="240" w:lineRule="auto"/>
              <w:jc w:val="center"/>
              <w:rPr>
                <w:lang w:val="en-GB"/>
              </w:rPr>
            </w:pPr>
            <w:r w:rsidRPr="00DD206E">
              <w:rPr>
                <w:lang w:val="en-GB" w:eastAsia="en-IN"/>
              </w:rPr>
              <w:t>4</w:t>
            </w:r>
          </w:p>
        </w:tc>
        <w:tc>
          <w:tcPr>
            <w:tcW w:w="772" w:type="pct"/>
            <w:shd w:val="clear" w:color="auto" w:fill="auto"/>
            <w:vAlign w:val="center"/>
            <w:hideMark/>
          </w:tcPr>
          <w:p w14:paraId="7B8BAF86" w14:textId="77777777" w:rsidR="00BE7B84" w:rsidRPr="00DD206E" w:rsidRDefault="00BE7B84" w:rsidP="003D4BE7">
            <w:pPr>
              <w:spacing w:line="240" w:lineRule="auto"/>
              <w:jc w:val="center"/>
              <w:rPr>
                <w:lang w:val="en-GB"/>
              </w:rPr>
            </w:pPr>
            <w:r w:rsidRPr="00DD206E">
              <w:rPr>
                <w:lang w:val="en-GB"/>
              </w:rPr>
              <w:t>2.5</w:t>
            </w:r>
          </w:p>
        </w:tc>
      </w:tr>
      <w:bookmarkEnd w:id="19"/>
    </w:tbl>
    <w:p w14:paraId="3B948435" w14:textId="77777777" w:rsidR="00BE7B84" w:rsidRPr="00DD206E" w:rsidRDefault="00BE7B84" w:rsidP="00095AFD">
      <w:pPr>
        <w:spacing w:line="240" w:lineRule="auto"/>
        <w:ind w:firstLine="284"/>
        <w:jc w:val="left"/>
        <w:rPr>
          <w:szCs w:val="22"/>
          <w:lang w:val="en-GB"/>
        </w:rPr>
      </w:pPr>
    </w:p>
    <w:p w14:paraId="2F82241C" w14:textId="1DC0F02B" w:rsidR="00600220" w:rsidRPr="00DD206E" w:rsidRDefault="00833412" w:rsidP="00095AFD">
      <w:pPr>
        <w:spacing w:line="240" w:lineRule="auto"/>
        <w:ind w:firstLine="284"/>
        <w:rPr>
          <w:lang w:val="en-GB"/>
        </w:rPr>
      </w:pPr>
      <w:r w:rsidRPr="00DD206E">
        <w:rPr>
          <w:lang w:val="en-GB"/>
        </w:rPr>
        <w:t xml:space="preserve">After finding the stiffness of </w:t>
      </w:r>
      <w:r w:rsidR="003D6619" w:rsidRPr="00DD206E">
        <w:rPr>
          <w:lang w:val="en-GB"/>
        </w:rPr>
        <w:t>staging</w:t>
      </w:r>
      <w:r w:rsidR="00A23CEF">
        <w:rPr>
          <w:lang w:val="en-GB"/>
        </w:rPr>
        <w:t>,</w:t>
      </w:r>
      <w:r w:rsidRPr="00DD206E">
        <w:rPr>
          <w:lang w:val="en-GB"/>
        </w:rPr>
        <w:t xml:space="preserve"> th</w:t>
      </w:r>
      <w:r w:rsidR="001825A5" w:rsidRPr="00DD206E">
        <w:rPr>
          <w:lang w:val="en-GB"/>
        </w:rPr>
        <w:t>e next step is to determine the necessary parameters for the spring-mass model</w:t>
      </w:r>
      <w:r w:rsidR="00A23CEF">
        <w:rPr>
          <w:lang w:val="en-GB"/>
        </w:rPr>
        <w:t>,</w:t>
      </w:r>
      <w:r w:rsidRPr="00DD206E">
        <w:rPr>
          <w:lang w:val="en-GB"/>
        </w:rPr>
        <w:t xml:space="preserve"> like period, </w:t>
      </w:r>
      <w:r w:rsidR="00A23CEF">
        <w:rPr>
          <w:lang w:val="en-GB"/>
        </w:rPr>
        <w:t xml:space="preserve">and </w:t>
      </w:r>
      <w:r w:rsidR="00CE691D" w:rsidRPr="00DD206E">
        <w:rPr>
          <w:lang w:val="en-GB"/>
        </w:rPr>
        <w:t>design horizontal seismic coefficient (Ah) for impulsive and convective mode</w:t>
      </w:r>
      <w:r w:rsidR="005B36A8" w:rsidRPr="00DD206E">
        <w:rPr>
          <w:lang w:val="en-GB"/>
        </w:rPr>
        <w:t xml:space="preserve">. </w:t>
      </w:r>
      <w:r w:rsidR="001825A5" w:rsidRPr="00DD206E">
        <w:rPr>
          <w:lang w:val="en-GB"/>
        </w:rPr>
        <w:t>The new</w:t>
      </w:r>
      <w:r w:rsidR="00A23CEF">
        <w:rPr>
          <w:lang w:val="en-GB"/>
        </w:rPr>
        <w:t>ly</w:t>
      </w:r>
      <w:r w:rsidR="001825A5" w:rsidRPr="00DD206E">
        <w:rPr>
          <w:lang w:val="en-GB"/>
        </w:rPr>
        <w:t xml:space="preserve"> amended provisions in </w:t>
      </w:r>
      <w:r w:rsidR="009E30E3" w:rsidRPr="00DD206E">
        <w:rPr>
          <w:lang w:val="en-GB"/>
        </w:rPr>
        <w:t>Indian Standard IS</w:t>
      </w:r>
      <w:r w:rsidR="00300EE7">
        <w:rPr>
          <w:lang w:val="en-GB"/>
        </w:rPr>
        <w:t xml:space="preserve"> </w:t>
      </w:r>
      <w:r w:rsidR="009E30E3" w:rsidRPr="00DD206E">
        <w:rPr>
          <w:lang w:val="en-GB"/>
        </w:rPr>
        <w:t>1893 (Part 2): 2014</w:t>
      </w:r>
      <w:r w:rsidR="00384451" w:rsidRPr="00DD206E">
        <w:rPr>
          <w:lang w:val="en-GB"/>
        </w:rPr>
        <w:t xml:space="preserve"> (</w:t>
      </w:r>
      <w:r w:rsidR="004C6061">
        <w:rPr>
          <w:lang w:val="en-GB"/>
        </w:rPr>
        <w:t>Bureau of Indian Standards</w:t>
      </w:r>
      <w:r w:rsidR="00384451" w:rsidRPr="00DD206E">
        <w:rPr>
          <w:lang w:val="en-GB"/>
        </w:rPr>
        <w:t xml:space="preserve"> 2014) </w:t>
      </w:r>
      <w:r w:rsidR="001825A5" w:rsidRPr="00DD206E">
        <w:rPr>
          <w:lang w:val="en-GB"/>
        </w:rPr>
        <w:t>give formulas for a more straightforward and systematic calculation of the spring-mass model. It is crucial to note that while these parameters are represented in IS</w:t>
      </w:r>
      <w:r w:rsidR="00300EE7">
        <w:rPr>
          <w:lang w:val="en-GB"/>
        </w:rPr>
        <w:t xml:space="preserve"> </w:t>
      </w:r>
      <w:r w:rsidR="001825A5" w:rsidRPr="00DD206E">
        <w:rPr>
          <w:lang w:val="en-GB"/>
        </w:rPr>
        <w:t>1893:2014 (Part 2) through graphical representations, the new provisions in IS</w:t>
      </w:r>
      <w:r w:rsidR="00300EE7">
        <w:rPr>
          <w:lang w:val="en-GB"/>
        </w:rPr>
        <w:t xml:space="preserve"> </w:t>
      </w:r>
      <w:r w:rsidR="001825A5" w:rsidRPr="00DD206E">
        <w:rPr>
          <w:lang w:val="en-GB"/>
        </w:rPr>
        <w:t xml:space="preserve">1893:2014 (Part 2) provide these formulas. </w:t>
      </w:r>
      <w:r w:rsidR="005B36A8" w:rsidRPr="00DD206E">
        <w:rPr>
          <w:lang w:val="en-GB"/>
        </w:rPr>
        <w:t>To</w:t>
      </w:r>
      <w:r w:rsidR="001825A5" w:rsidRPr="00DD206E">
        <w:rPr>
          <w:lang w:val="en-GB"/>
        </w:rPr>
        <w:t xml:space="preserve"> facilitate a full knowledge of the spring-mass model and its application in the </w:t>
      </w:r>
      <w:r w:rsidR="00A23CEF">
        <w:rPr>
          <w:lang w:val="en-GB"/>
        </w:rPr>
        <w:t>seismic design process</w:t>
      </w:r>
      <w:r w:rsidR="001825A5" w:rsidRPr="00DD206E">
        <w:rPr>
          <w:lang w:val="en-GB"/>
        </w:rPr>
        <w:t>,</w:t>
      </w:r>
      <w:r w:rsidR="00095AFD" w:rsidRPr="00DD206E">
        <w:rPr>
          <w:lang w:val="en-GB"/>
        </w:rPr>
        <w:t xml:space="preserve"> Table 3</w:t>
      </w:r>
      <w:r w:rsidR="00E26188" w:rsidRPr="00DD206E">
        <w:rPr>
          <w:lang w:val="en-GB"/>
        </w:rPr>
        <w:t xml:space="preserve"> </w:t>
      </w:r>
      <w:r w:rsidR="001825A5" w:rsidRPr="00DD206E">
        <w:rPr>
          <w:lang w:val="en-GB"/>
        </w:rPr>
        <w:t xml:space="preserve">below gives </w:t>
      </w:r>
      <w:r w:rsidR="005B36A8" w:rsidRPr="00DD206E">
        <w:rPr>
          <w:lang w:val="en-GB"/>
        </w:rPr>
        <w:t>all</w:t>
      </w:r>
      <w:r w:rsidR="001825A5" w:rsidRPr="00DD206E">
        <w:rPr>
          <w:lang w:val="en-GB"/>
        </w:rPr>
        <w:t xml:space="preserve"> the essential parameters. These parameters include </w:t>
      </w:r>
      <w:r w:rsidR="00A23CEF">
        <w:rPr>
          <w:lang w:val="en-GB"/>
        </w:rPr>
        <w:t xml:space="preserve">the </w:t>
      </w:r>
      <w:r w:rsidR="001825A5" w:rsidRPr="00DD206E">
        <w:rPr>
          <w:lang w:val="en-GB"/>
        </w:rPr>
        <w:t>overturning moment in impulsive mode (M</w:t>
      </w:r>
      <w:r w:rsidR="001825A5" w:rsidRPr="007C2FB2">
        <w:rPr>
          <w:vertAlign w:val="subscript"/>
          <w:lang w:val="en-GB"/>
        </w:rPr>
        <w:t>i</w:t>
      </w:r>
      <w:r w:rsidR="001825A5" w:rsidRPr="00DD206E">
        <w:rPr>
          <w:lang w:val="en-GB"/>
        </w:rPr>
        <w:t>), overturning moment in convective mode (M</w:t>
      </w:r>
      <w:r w:rsidR="001825A5" w:rsidRPr="007C2FB2">
        <w:rPr>
          <w:vertAlign w:val="subscript"/>
          <w:lang w:val="en-GB"/>
        </w:rPr>
        <w:t>c</w:t>
      </w:r>
      <w:r w:rsidR="001825A5" w:rsidRPr="00DD206E">
        <w:rPr>
          <w:lang w:val="en-GB"/>
        </w:rPr>
        <w:t>), height of impulsive mode (h</w:t>
      </w:r>
      <w:r w:rsidR="001825A5" w:rsidRPr="007C2FB2">
        <w:rPr>
          <w:vertAlign w:val="subscript"/>
          <w:lang w:val="en-GB"/>
        </w:rPr>
        <w:t>i</w:t>
      </w:r>
      <w:r w:rsidR="001825A5" w:rsidRPr="00DD206E">
        <w:rPr>
          <w:lang w:val="en-GB"/>
        </w:rPr>
        <w:t xml:space="preserve">), </w:t>
      </w:r>
      <w:r w:rsidR="00DD50E5" w:rsidRPr="00DD206E">
        <w:rPr>
          <w:lang w:val="en-GB"/>
        </w:rPr>
        <w:t xml:space="preserve">height of impulsive mass above bottom of tank wall </w:t>
      </w:r>
      <w:r w:rsidR="009A22A1" w:rsidRPr="00DD206E">
        <w:rPr>
          <w:lang w:val="en-GB"/>
        </w:rPr>
        <w:t xml:space="preserve">with </w:t>
      </w:r>
      <w:r w:rsidR="00DD50E5" w:rsidRPr="00DD206E">
        <w:rPr>
          <w:lang w:val="en-GB"/>
        </w:rPr>
        <w:t>base pressure (</w:t>
      </w:r>
      <w:r w:rsidR="001825A5" w:rsidRPr="00DD206E">
        <w:rPr>
          <w:lang w:val="en-GB"/>
        </w:rPr>
        <w:t>h</w:t>
      </w:r>
      <w:r w:rsidR="001825A5" w:rsidRPr="007C2FB2">
        <w:rPr>
          <w:vertAlign w:val="subscript"/>
          <w:lang w:val="en-GB"/>
        </w:rPr>
        <w:t>i</w:t>
      </w:r>
      <w:r w:rsidR="001825A5" w:rsidRPr="00DD206E">
        <w:rPr>
          <w:lang w:val="en-GB"/>
        </w:rPr>
        <w:t>*</w:t>
      </w:r>
      <w:r w:rsidR="00DD50E5" w:rsidRPr="00DD206E">
        <w:rPr>
          <w:lang w:val="en-GB"/>
        </w:rPr>
        <w:t>)</w:t>
      </w:r>
      <w:r w:rsidR="001825A5" w:rsidRPr="00DD206E">
        <w:rPr>
          <w:lang w:val="en-GB"/>
        </w:rPr>
        <w:t>, height of convective mode (</w:t>
      </w:r>
      <w:proofErr w:type="spellStart"/>
      <w:r w:rsidR="001825A5" w:rsidRPr="00DD206E">
        <w:rPr>
          <w:lang w:val="en-GB"/>
        </w:rPr>
        <w:t>h</w:t>
      </w:r>
      <w:r w:rsidR="001825A5" w:rsidRPr="007C2FB2">
        <w:rPr>
          <w:vertAlign w:val="subscript"/>
          <w:lang w:val="en-GB"/>
        </w:rPr>
        <w:t>c</w:t>
      </w:r>
      <w:proofErr w:type="spellEnd"/>
      <w:r w:rsidR="001825A5" w:rsidRPr="00DD206E">
        <w:rPr>
          <w:lang w:val="en-GB"/>
        </w:rPr>
        <w:t xml:space="preserve">), </w:t>
      </w:r>
      <w:r w:rsidR="00DD50E5" w:rsidRPr="00DD206E">
        <w:rPr>
          <w:lang w:val="en-GB"/>
        </w:rPr>
        <w:t xml:space="preserve">height of convective mass above bottom of tank wall </w:t>
      </w:r>
      <w:r w:rsidR="009A22A1" w:rsidRPr="00DD206E">
        <w:rPr>
          <w:lang w:val="en-GB"/>
        </w:rPr>
        <w:t xml:space="preserve">with </w:t>
      </w:r>
      <w:r w:rsidR="00DD50E5" w:rsidRPr="00DD206E">
        <w:rPr>
          <w:lang w:val="en-GB"/>
        </w:rPr>
        <w:t xml:space="preserve">base </w:t>
      </w:r>
      <w:r w:rsidR="00E73913" w:rsidRPr="00DD206E">
        <w:rPr>
          <w:lang w:val="en-GB"/>
        </w:rPr>
        <w:t>pressure (</w:t>
      </w:r>
      <w:proofErr w:type="spellStart"/>
      <w:r w:rsidR="001825A5" w:rsidRPr="00DD206E">
        <w:rPr>
          <w:lang w:val="en-GB"/>
        </w:rPr>
        <w:t>h</w:t>
      </w:r>
      <w:r w:rsidR="001825A5" w:rsidRPr="007C2FB2">
        <w:rPr>
          <w:vertAlign w:val="subscript"/>
          <w:lang w:val="en-GB"/>
        </w:rPr>
        <w:t>c</w:t>
      </w:r>
      <w:proofErr w:type="spellEnd"/>
      <w:r w:rsidR="001825A5" w:rsidRPr="00DD206E">
        <w:rPr>
          <w:lang w:val="en-GB"/>
        </w:rPr>
        <w:t>*</w:t>
      </w:r>
      <w:r w:rsidR="00DD50E5" w:rsidRPr="00DD206E">
        <w:rPr>
          <w:lang w:val="en-GB"/>
        </w:rPr>
        <w:t>)</w:t>
      </w:r>
      <w:r w:rsidR="001825A5" w:rsidRPr="00DD206E">
        <w:rPr>
          <w:lang w:val="en-GB"/>
        </w:rPr>
        <w:t>, and stiffness of stagging (</w:t>
      </w:r>
      <w:proofErr w:type="spellStart"/>
      <w:r w:rsidR="001825A5" w:rsidRPr="00DD206E">
        <w:rPr>
          <w:lang w:val="en-GB"/>
        </w:rPr>
        <w:t>k</w:t>
      </w:r>
      <w:r w:rsidR="001825A5" w:rsidRPr="007C2FB2">
        <w:rPr>
          <w:vertAlign w:val="subscript"/>
          <w:lang w:val="en-GB"/>
        </w:rPr>
        <w:t>s</w:t>
      </w:r>
      <w:proofErr w:type="spellEnd"/>
      <w:r w:rsidR="001825A5" w:rsidRPr="00DD206E">
        <w:rPr>
          <w:lang w:val="en-GB"/>
        </w:rPr>
        <w:t>).</w:t>
      </w:r>
    </w:p>
    <w:p w14:paraId="1E638DCF" w14:textId="19165B8B" w:rsidR="008C0DA5" w:rsidRDefault="008C0DA5">
      <w:pPr>
        <w:spacing w:line="240" w:lineRule="auto"/>
        <w:jc w:val="left"/>
        <w:rPr>
          <w:lang w:val="en-GB"/>
        </w:rPr>
      </w:pPr>
      <w:r>
        <w:rPr>
          <w:lang w:val="en-GB"/>
        </w:rPr>
        <w:br w:type="page"/>
      </w:r>
    </w:p>
    <w:p w14:paraId="788E0E70" w14:textId="64F7FC95" w:rsidR="005B36A8" w:rsidRPr="00DD206E" w:rsidRDefault="00E26188" w:rsidP="00626E97">
      <w:pPr>
        <w:pStyle w:val="Rtab"/>
        <w:rPr>
          <w:lang w:val="en-GB"/>
        </w:rPr>
      </w:pPr>
      <w:bookmarkStart w:id="24" w:name="_Ref169162993"/>
      <w:bookmarkStart w:id="25" w:name="_Ref153867651"/>
      <w:r w:rsidRPr="00DD206E">
        <w:rPr>
          <w:b/>
          <w:lang w:val="en-GB"/>
        </w:rPr>
        <w:lastRenderedPageBreak/>
        <w:t xml:space="preserve">Table </w:t>
      </w:r>
      <w:r w:rsidRPr="00DD206E">
        <w:rPr>
          <w:b/>
          <w:bCs/>
          <w:lang w:val="en-GB"/>
        </w:rPr>
        <w:fldChar w:fldCharType="begin"/>
      </w:r>
      <w:r w:rsidRPr="00DD206E">
        <w:rPr>
          <w:b/>
          <w:lang w:val="en-GB"/>
        </w:rPr>
        <w:instrText xml:space="preserve"> SEQ Table \* ARABIC </w:instrText>
      </w:r>
      <w:r w:rsidRPr="00DD206E">
        <w:rPr>
          <w:b/>
          <w:bCs/>
          <w:lang w:val="en-GB"/>
        </w:rPr>
        <w:fldChar w:fldCharType="separate"/>
      </w:r>
      <w:r w:rsidR="009765CE">
        <w:rPr>
          <w:b/>
          <w:noProof/>
          <w:lang w:val="en-GB"/>
        </w:rPr>
        <w:t>3</w:t>
      </w:r>
      <w:r w:rsidRPr="00DD206E">
        <w:rPr>
          <w:b/>
          <w:bCs/>
          <w:lang w:val="en-GB"/>
        </w:rPr>
        <w:fldChar w:fldCharType="end"/>
      </w:r>
      <w:bookmarkEnd w:id="24"/>
      <w:r w:rsidR="00626E97" w:rsidRPr="00DD206E">
        <w:rPr>
          <w:b/>
          <w:bCs/>
          <w:lang w:val="en-GB"/>
        </w:rPr>
        <w:t>.</w:t>
      </w:r>
      <w:r w:rsidRPr="00DD206E">
        <w:rPr>
          <w:lang w:val="en-GB"/>
        </w:rPr>
        <w:t xml:space="preserve"> </w:t>
      </w:r>
      <w:bookmarkEnd w:id="25"/>
      <w:r w:rsidR="000D7856" w:rsidRPr="00DD206E">
        <w:rPr>
          <w:lang w:val="en-GB"/>
        </w:rPr>
        <w:t>Parameters of spring</w:t>
      </w:r>
      <w:r w:rsidR="00A23CEF">
        <w:rPr>
          <w:lang w:val="en-GB"/>
        </w:rPr>
        <w:t>-</w:t>
      </w:r>
      <w:r w:rsidR="000D7856" w:rsidRPr="00DD206E">
        <w:rPr>
          <w:lang w:val="en-GB"/>
        </w:rPr>
        <w:t>mass model</w:t>
      </w:r>
      <w:r w:rsidR="005B36A8" w:rsidRPr="00DD206E">
        <w:rPr>
          <w:lang w:val="en-GB"/>
        </w:rPr>
        <w:t xml:space="preserve"> with </w:t>
      </w:r>
      <w:r w:rsidR="000D7856" w:rsidRPr="00DD206E">
        <w:rPr>
          <w:lang w:val="en-GB"/>
        </w:rPr>
        <w:t xml:space="preserve">different </w:t>
      </w:r>
      <w:r w:rsidR="00AA0BFB" w:rsidRPr="00DD206E">
        <w:rPr>
          <w:lang w:val="en-GB"/>
        </w:rPr>
        <w:t>h/D ratio</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34"/>
        <w:gridCol w:w="1585"/>
        <w:gridCol w:w="762"/>
        <w:gridCol w:w="992"/>
        <w:gridCol w:w="1123"/>
        <w:gridCol w:w="960"/>
        <w:gridCol w:w="959"/>
        <w:gridCol w:w="959"/>
        <w:gridCol w:w="960"/>
      </w:tblGrid>
      <w:tr w:rsidR="00BB6FB4" w:rsidRPr="00DD206E" w14:paraId="5B31C5AD" w14:textId="77777777" w:rsidTr="00983382">
        <w:trPr>
          <w:trHeight w:val="562"/>
        </w:trPr>
        <w:tc>
          <w:tcPr>
            <w:tcW w:w="1334" w:type="dxa"/>
          </w:tcPr>
          <w:p w14:paraId="6802E026" w14:textId="77777777" w:rsidR="003A7FBE" w:rsidRPr="00DD206E" w:rsidRDefault="003A7FBE" w:rsidP="003D4BE7">
            <w:pPr>
              <w:spacing w:line="240" w:lineRule="auto"/>
              <w:jc w:val="center"/>
              <w:rPr>
                <w:lang w:val="en-GB" w:eastAsia="en-IN"/>
              </w:rPr>
            </w:pPr>
            <w:r w:rsidRPr="00DD206E">
              <w:rPr>
                <w:lang w:val="en-GB" w:eastAsia="en-IN"/>
              </w:rPr>
              <w:t>Dia. of Tank</w:t>
            </w:r>
          </w:p>
          <w:p w14:paraId="22BF7A09" w14:textId="6570B3AA" w:rsidR="003A7FBE" w:rsidRPr="00DD206E" w:rsidRDefault="003A7FBE" w:rsidP="003D4BE7">
            <w:pPr>
              <w:spacing w:line="240" w:lineRule="auto"/>
              <w:jc w:val="center"/>
              <w:rPr>
                <w:lang w:val="en-GB" w:eastAsia="en-IN"/>
              </w:rPr>
            </w:pPr>
            <w:r w:rsidRPr="00DD206E">
              <w:rPr>
                <w:lang w:val="en-GB" w:eastAsia="en-IN"/>
              </w:rPr>
              <w:t>(D) m</w:t>
            </w:r>
          </w:p>
        </w:tc>
        <w:tc>
          <w:tcPr>
            <w:tcW w:w="1585" w:type="dxa"/>
          </w:tcPr>
          <w:p w14:paraId="4967E643" w14:textId="77777777" w:rsidR="003A7FBE" w:rsidRPr="00DD206E" w:rsidRDefault="003A7FBE" w:rsidP="003D4BE7">
            <w:pPr>
              <w:spacing w:line="240" w:lineRule="auto"/>
              <w:jc w:val="center"/>
              <w:rPr>
                <w:lang w:val="en-GB" w:eastAsia="en-IN"/>
              </w:rPr>
            </w:pPr>
            <w:r w:rsidRPr="00DD206E">
              <w:rPr>
                <w:lang w:val="en-GB" w:eastAsia="en-IN"/>
              </w:rPr>
              <w:t xml:space="preserve">Depth of Water </w:t>
            </w:r>
          </w:p>
          <w:p w14:paraId="47E93C2B" w14:textId="498CE129" w:rsidR="003A7FBE" w:rsidRPr="00DD206E" w:rsidRDefault="003A7FBE" w:rsidP="003D4BE7">
            <w:pPr>
              <w:spacing w:line="240" w:lineRule="auto"/>
              <w:jc w:val="center"/>
              <w:rPr>
                <w:lang w:val="en-GB" w:eastAsia="en-IN"/>
              </w:rPr>
            </w:pPr>
            <w:r w:rsidRPr="00DD206E">
              <w:rPr>
                <w:lang w:val="en-GB" w:eastAsia="en-IN"/>
              </w:rPr>
              <w:t>(h) m</w:t>
            </w:r>
          </w:p>
        </w:tc>
        <w:tc>
          <w:tcPr>
            <w:tcW w:w="762" w:type="dxa"/>
            <w:shd w:val="clear" w:color="auto" w:fill="auto"/>
            <w:noWrap/>
            <w:vAlign w:val="center"/>
            <w:hideMark/>
          </w:tcPr>
          <w:p w14:paraId="4DD50DD2" w14:textId="1C536F80" w:rsidR="003A7FBE" w:rsidRPr="00DD206E" w:rsidRDefault="003A7FBE" w:rsidP="003D4BE7">
            <w:pPr>
              <w:spacing w:line="240" w:lineRule="auto"/>
              <w:jc w:val="center"/>
              <w:rPr>
                <w:lang w:val="en-GB" w:eastAsia="en-IN"/>
              </w:rPr>
            </w:pPr>
            <w:r w:rsidRPr="00DD206E">
              <w:rPr>
                <w:lang w:val="en-GB" w:eastAsia="en-IN"/>
              </w:rPr>
              <w:t>h/D</w:t>
            </w:r>
          </w:p>
        </w:tc>
        <w:tc>
          <w:tcPr>
            <w:tcW w:w="992" w:type="dxa"/>
            <w:shd w:val="clear" w:color="auto" w:fill="auto"/>
            <w:vAlign w:val="center"/>
            <w:hideMark/>
          </w:tcPr>
          <w:p w14:paraId="017FFE2B" w14:textId="251CDA96" w:rsidR="003A7FBE" w:rsidRPr="00DD206E" w:rsidRDefault="003A7FBE" w:rsidP="003D4BE7">
            <w:pPr>
              <w:spacing w:line="240" w:lineRule="auto"/>
              <w:jc w:val="center"/>
              <w:rPr>
                <w:lang w:val="en-GB" w:eastAsia="en-IN"/>
              </w:rPr>
            </w:pPr>
            <w:r w:rsidRPr="00DD206E">
              <w:rPr>
                <w:lang w:val="en-GB" w:eastAsia="en-IN"/>
              </w:rPr>
              <w:t>M</w:t>
            </w:r>
            <w:r w:rsidRPr="00DD206E">
              <w:rPr>
                <w:vertAlign w:val="subscript"/>
                <w:lang w:val="en-GB" w:eastAsia="en-IN"/>
              </w:rPr>
              <w:t>i</w:t>
            </w:r>
            <w:r w:rsidRPr="00DD206E">
              <w:rPr>
                <w:lang w:val="en-GB" w:eastAsia="en-IN"/>
              </w:rPr>
              <w:t xml:space="preserve"> (</w:t>
            </w:r>
            <w:proofErr w:type="spellStart"/>
            <w:r w:rsidRPr="00DD206E">
              <w:rPr>
                <w:lang w:val="en-GB" w:eastAsia="en-IN"/>
              </w:rPr>
              <w:t>kN</w:t>
            </w:r>
            <w:proofErr w:type="spellEnd"/>
            <w:r w:rsidRPr="00DD206E">
              <w:rPr>
                <w:lang w:val="en-GB" w:eastAsia="en-IN"/>
              </w:rPr>
              <w:t>)</w:t>
            </w:r>
          </w:p>
        </w:tc>
        <w:tc>
          <w:tcPr>
            <w:tcW w:w="1123" w:type="dxa"/>
            <w:shd w:val="clear" w:color="auto" w:fill="auto"/>
            <w:vAlign w:val="center"/>
            <w:hideMark/>
          </w:tcPr>
          <w:p w14:paraId="26467909" w14:textId="7090D470" w:rsidR="003A7FBE" w:rsidRPr="00DD206E" w:rsidRDefault="003A7FBE" w:rsidP="003D4BE7">
            <w:pPr>
              <w:spacing w:line="240" w:lineRule="auto"/>
              <w:jc w:val="center"/>
              <w:rPr>
                <w:lang w:val="en-GB" w:eastAsia="en-IN"/>
              </w:rPr>
            </w:pPr>
            <w:r w:rsidRPr="00DD206E">
              <w:rPr>
                <w:lang w:val="en-GB" w:eastAsia="en-IN"/>
              </w:rPr>
              <w:t>M</w:t>
            </w:r>
            <w:r w:rsidRPr="00DD206E">
              <w:rPr>
                <w:vertAlign w:val="subscript"/>
                <w:lang w:val="en-GB" w:eastAsia="en-IN"/>
              </w:rPr>
              <w:t>c</w:t>
            </w:r>
            <w:r w:rsidRPr="00DD206E">
              <w:rPr>
                <w:lang w:val="en-GB" w:eastAsia="en-IN"/>
              </w:rPr>
              <w:t xml:space="preserve"> (</w:t>
            </w:r>
            <w:proofErr w:type="spellStart"/>
            <w:r w:rsidRPr="00DD206E">
              <w:rPr>
                <w:lang w:val="en-GB" w:eastAsia="en-IN"/>
              </w:rPr>
              <w:t>kN</w:t>
            </w:r>
            <w:proofErr w:type="spellEnd"/>
            <w:r w:rsidRPr="00DD206E">
              <w:rPr>
                <w:lang w:val="en-GB" w:eastAsia="en-IN"/>
              </w:rPr>
              <w:t>)</w:t>
            </w:r>
          </w:p>
        </w:tc>
        <w:tc>
          <w:tcPr>
            <w:tcW w:w="960" w:type="dxa"/>
            <w:shd w:val="clear" w:color="auto" w:fill="auto"/>
            <w:noWrap/>
            <w:vAlign w:val="center"/>
            <w:hideMark/>
          </w:tcPr>
          <w:p w14:paraId="789E17B3" w14:textId="77777777" w:rsidR="003A7FBE" w:rsidRPr="00DD206E" w:rsidRDefault="003A7FBE" w:rsidP="003D4BE7">
            <w:pPr>
              <w:spacing w:line="240" w:lineRule="auto"/>
              <w:jc w:val="center"/>
              <w:rPr>
                <w:lang w:val="en-GB" w:eastAsia="en-IN"/>
              </w:rPr>
            </w:pPr>
            <w:r w:rsidRPr="00DD206E">
              <w:rPr>
                <w:lang w:val="en-GB" w:eastAsia="en-IN"/>
              </w:rPr>
              <w:t>h</w:t>
            </w:r>
            <w:r w:rsidRPr="00DD206E">
              <w:rPr>
                <w:vertAlign w:val="subscript"/>
                <w:lang w:val="en-GB" w:eastAsia="en-IN"/>
              </w:rPr>
              <w:t>i</w:t>
            </w:r>
            <w:r w:rsidRPr="00DD206E">
              <w:rPr>
                <w:lang w:val="en-GB" w:eastAsia="en-IN"/>
              </w:rPr>
              <w:t xml:space="preserve"> (m)</w:t>
            </w:r>
          </w:p>
        </w:tc>
        <w:tc>
          <w:tcPr>
            <w:tcW w:w="959" w:type="dxa"/>
            <w:shd w:val="clear" w:color="auto" w:fill="auto"/>
            <w:noWrap/>
            <w:vAlign w:val="center"/>
            <w:hideMark/>
          </w:tcPr>
          <w:p w14:paraId="640013AA" w14:textId="77777777" w:rsidR="003A7FBE" w:rsidRPr="00DD206E" w:rsidRDefault="003A7FBE" w:rsidP="003D4BE7">
            <w:pPr>
              <w:spacing w:line="240" w:lineRule="auto"/>
              <w:jc w:val="center"/>
              <w:rPr>
                <w:lang w:val="en-GB" w:eastAsia="en-IN"/>
              </w:rPr>
            </w:pPr>
            <w:r w:rsidRPr="00DD206E">
              <w:rPr>
                <w:lang w:val="en-GB" w:eastAsia="en-IN"/>
              </w:rPr>
              <w:t>h</w:t>
            </w:r>
            <w:r w:rsidRPr="00DD206E">
              <w:rPr>
                <w:vertAlign w:val="subscript"/>
                <w:lang w:val="en-GB" w:eastAsia="en-IN"/>
              </w:rPr>
              <w:t>i</w:t>
            </w:r>
            <w:r w:rsidRPr="00DD206E">
              <w:rPr>
                <w:lang w:val="en-GB" w:eastAsia="en-IN"/>
              </w:rPr>
              <w:t>* (m)</w:t>
            </w:r>
          </w:p>
        </w:tc>
        <w:tc>
          <w:tcPr>
            <w:tcW w:w="959" w:type="dxa"/>
            <w:shd w:val="clear" w:color="auto" w:fill="auto"/>
            <w:noWrap/>
            <w:vAlign w:val="center"/>
            <w:hideMark/>
          </w:tcPr>
          <w:p w14:paraId="6CA215C3" w14:textId="10017768" w:rsidR="003A7FBE" w:rsidRPr="00DD206E" w:rsidRDefault="003A7FBE" w:rsidP="003D4BE7">
            <w:pPr>
              <w:spacing w:line="240" w:lineRule="auto"/>
              <w:jc w:val="center"/>
              <w:rPr>
                <w:lang w:val="en-GB" w:eastAsia="en-IN"/>
              </w:rPr>
            </w:pPr>
            <w:proofErr w:type="spellStart"/>
            <w:r w:rsidRPr="00DD206E">
              <w:rPr>
                <w:lang w:val="en-GB" w:eastAsia="en-IN"/>
              </w:rPr>
              <w:t>h</w:t>
            </w:r>
            <w:r w:rsidRPr="00DD206E">
              <w:rPr>
                <w:vertAlign w:val="subscript"/>
                <w:lang w:val="en-GB" w:eastAsia="en-IN"/>
              </w:rPr>
              <w:t>c</w:t>
            </w:r>
            <w:proofErr w:type="spellEnd"/>
            <w:r w:rsidRPr="00DD206E">
              <w:rPr>
                <w:lang w:val="en-GB" w:eastAsia="en-IN"/>
              </w:rPr>
              <w:t xml:space="preserve"> (m)</w:t>
            </w:r>
          </w:p>
        </w:tc>
        <w:tc>
          <w:tcPr>
            <w:tcW w:w="960" w:type="dxa"/>
            <w:shd w:val="clear" w:color="auto" w:fill="auto"/>
            <w:noWrap/>
            <w:vAlign w:val="center"/>
            <w:hideMark/>
          </w:tcPr>
          <w:p w14:paraId="2129C9DC" w14:textId="77777777" w:rsidR="003A7FBE" w:rsidRPr="00DD206E" w:rsidRDefault="003A7FBE" w:rsidP="003D4BE7">
            <w:pPr>
              <w:spacing w:line="240" w:lineRule="auto"/>
              <w:jc w:val="center"/>
              <w:rPr>
                <w:lang w:val="en-GB" w:eastAsia="en-IN"/>
              </w:rPr>
            </w:pPr>
            <w:proofErr w:type="spellStart"/>
            <w:r w:rsidRPr="00DD206E">
              <w:rPr>
                <w:lang w:val="en-GB" w:eastAsia="en-IN"/>
              </w:rPr>
              <w:t>h</w:t>
            </w:r>
            <w:r w:rsidRPr="00DD206E">
              <w:rPr>
                <w:vertAlign w:val="subscript"/>
                <w:lang w:val="en-GB" w:eastAsia="en-IN"/>
              </w:rPr>
              <w:t>c</w:t>
            </w:r>
            <w:proofErr w:type="spellEnd"/>
            <w:r w:rsidRPr="00DD206E">
              <w:rPr>
                <w:lang w:val="en-GB" w:eastAsia="en-IN"/>
              </w:rPr>
              <w:t>* (m)</w:t>
            </w:r>
          </w:p>
        </w:tc>
      </w:tr>
      <w:tr w:rsidR="00BB6FB4" w:rsidRPr="00DD206E" w14:paraId="79FA7758" w14:textId="77777777" w:rsidTr="00983382">
        <w:trPr>
          <w:trHeight w:val="20"/>
        </w:trPr>
        <w:tc>
          <w:tcPr>
            <w:tcW w:w="1334" w:type="dxa"/>
            <w:vAlign w:val="center"/>
          </w:tcPr>
          <w:p w14:paraId="21FF07B1" w14:textId="2DF57CC3" w:rsidR="003A7FBE" w:rsidRPr="00DD206E" w:rsidRDefault="003A7FBE" w:rsidP="003D4BE7">
            <w:pPr>
              <w:spacing w:line="240" w:lineRule="auto"/>
              <w:jc w:val="center"/>
              <w:rPr>
                <w:lang w:val="en-GB" w:eastAsia="en-IN"/>
              </w:rPr>
            </w:pPr>
            <w:r w:rsidRPr="00DD206E">
              <w:rPr>
                <w:lang w:val="en-GB"/>
              </w:rPr>
              <w:t>8.60</w:t>
            </w:r>
          </w:p>
        </w:tc>
        <w:tc>
          <w:tcPr>
            <w:tcW w:w="1585" w:type="dxa"/>
            <w:vAlign w:val="center"/>
          </w:tcPr>
          <w:p w14:paraId="3299E839" w14:textId="3DC017B6" w:rsidR="003A7FBE" w:rsidRPr="00983382" w:rsidRDefault="003A7FBE" w:rsidP="003D4BE7">
            <w:pPr>
              <w:spacing w:line="240" w:lineRule="auto"/>
              <w:jc w:val="center"/>
              <w:rPr>
                <w:lang w:val="en-GB" w:eastAsia="en-IN"/>
              </w:rPr>
            </w:pPr>
            <w:r w:rsidRPr="00983382">
              <w:rPr>
                <w:lang w:val="en-GB"/>
              </w:rPr>
              <w:t>0.86</w:t>
            </w:r>
          </w:p>
        </w:tc>
        <w:tc>
          <w:tcPr>
            <w:tcW w:w="762" w:type="dxa"/>
            <w:shd w:val="clear" w:color="auto" w:fill="auto"/>
            <w:noWrap/>
            <w:vAlign w:val="center"/>
            <w:hideMark/>
          </w:tcPr>
          <w:p w14:paraId="14D6DD93" w14:textId="0DCAA7F4" w:rsidR="003A7FBE" w:rsidRPr="00DD206E" w:rsidRDefault="003A7FBE" w:rsidP="003D4BE7">
            <w:pPr>
              <w:spacing w:line="240" w:lineRule="auto"/>
              <w:jc w:val="center"/>
              <w:rPr>
                <w:lang w:val="en-GB" w:eastAsia="en-IN"/>
              </w:rPr>
            </w:pPr>
            <w:r w:rsidRPr="00DD206E">
              <w:rPr>
                <w:lang w:val="en-GB" w:eastAsia="en-IN"/>
              </w:rPr>
              <w:t>0.1</w:t>
            </w:r>
          </w:p>
        </w:tc>
        <w:tc>
          <w:tcPr>
            <w:tcW w:w="992" w:type="dxa"/>
            <w:shd w:val="clear" w:color="auto" w:fill="auto"/>
            <w:noWrap/>
            <w:vAlign w:val="center"/>
            <w:hideMark/>
          </w:tcPr>
          <w:p w14:paraId="11FF144A" w14:textId="77777777" w:rsidR="003A7FBE" w:rsidRPr="00DD206E" w:rsidRDefault="003A7FBE" w:rsidP="003D4BE7">
            <w:pPr>
              <w:spacing w:line="240" w:lineRule="auto"/>
              <w:jc w:val="center"/>
              <w:rPr>
                <w:lang w:val="en-GB" w:eastAsia="en-IN"/>
              </w:rPr>
            </w:pPr>
            <w:r w:rsidRPr="00DD206E">
              <w:rPr>
                <w:lang w:val="en-GB" w:eastAsia="en-IN"/>
              </w:rPr>
              <w:t>57.70</w:t>
            </w:r>
          </w:p>
        </w:tc>
        <w:tc>
          <w:tcPr>
            <w:tcW w:w="1123" w:type="dxa"/>
            <w:shd w:val="clear" w:color="auto" w:fill="auto"/>
            <w:noWrap/>
            <w:vAlign w:val="center"/>
            <w:hideMark/>
          </w:tcPr>
          <w:p w14:paraId="01BA2418" w14:textId="77777777" w:rsidR="003A7FBE" w:rsidRPr="00DD206E" w:rsidRDefault="003A7FBE" w:rsidP="003D4BE7">
            <w:pPr>
              <w:spacing w:line="240" w:lineRule="auto"/>
              <w:jc w:val="center"/>
              <w:rPr>
                <w:lang w:val="en-GB" w:eastAsia="en-IN"/>
              </w:rPr>
            </w:pPr>
            <w:r w:rsidRPr="00DD206E">
              <w:rPr>
                <w:lang w:val="en-GB" w:eastAsia="en-IN"/>
              </w:rPr>
              <w:t>409.79</w:t>
            </w:r>
          </w:p>
        </w:tc>
        <w:tc>
          <w:tcPr>
            <w:tcW w:w="960" w:type="dxa"/>
            <w:shd w:val="clear" w:color="auto" w:fill="auto"/>
            <w:noWrap/>
            <w:vAlign w:val="center"/>
            <w:hideMark/>
          </w:tcPr>
          <w:p w14:paraId="5D074B96" w14:textId="77777777" w:rsidR="003A7FBE" w:rsidRPr="00DD206E" w:rsidRDefault="003A7FBE" w:rsidP="003D4BE7">
            <w:pPr>
              <w:spacing w:line="240" w:lineRule="auto"/>
              <w:jc w:val="center"/>
              <w:rPr>
                <w:lang w:val="en-GB" w:eastAsia="en-IN"/>
              </w:rPr>
            </w:pPr>
            <w:r w:rsidRPr="00DD206E">
              <w:rPr>
                <w:lang w:val="en-GB" w:eastAsia="en-IN"/>
              </w:rPr>
              <w:t>0.33</w:t>
            </w:r>
          </w:p>
        </w:tc>
        <w:tc>
          <w:tcPr>
            <w:tcW w:w="959" w:type="dxa"/>
            <w:shd w:val="clear" w:color="auto" w:fill="auto"/>
            <w:noWrap/>
            <w:vAlign w:val="center"/>
            <w:hideMark/>
          </w:tcPr>
          <w:p w14:paraId="7BEBB366" w14:textId="77777777" w:rsidR="003A7FBE" w:rsidRPr="00DD206E" w:rsidRDefault="003A7FBE" w:rsidP="003D4BE7">
            <w:pPr>
              <w:spacing w:line="240" w:lineRule="auto"/>
              <w:jc w:val="center"/>
              <w:rPr>
                <w:lang w:val="en-GB" w:eastAsia="en-IN"/>
              </w:rPr>
            </w:pPr>
            <w:r w:rsidRPr="00DD206E">
              <w:rPr>
                <w:lang w:val="en-GB" w:eastAsia="en-IN"/>
              </w:rPr>
              <w:t>3.63</w:t>
            </w:r>
          </w:p>
        </w:tc>
        <w:tc>
          <w:tcPr>
            <w:tcW w:w="959" w:type="dxa"/>
            <w:shd w:val="clear" w:color="auto" w:fill="auto"/>
            <w:noWrap/>
            <w:vAlign w:val="center"/>
            <w:hideMark/>
          </w:tcPr>
          <w:p w14:paraId="1C4E5534" w14:textId="77777777" w:rsidR="003A7FBE" w:rsidRPr="00DD206E" w:rsidRDefault="003A7FBE" w:rsidP="003D4BE7">
            <w:pPr>
              <w:spacing w:line="240" w:lineRule="auto"/>
              <w:jc w:val="center"/>
              <w:rPr>
                <w:lang w:val="en-GB" w:eastAsia="en-IN"/>
              </w:rPr>
            </w:pPr>
            <w:r w:rsidRPr="00DD206E">
              <w:rPr>
                <w:lang w:val="en-GB" w:eastAsia="en-IN"/>
              </w:rPr>
              <w:t>0.439</w:t>
            </w:r>
          </w:p>
        </w:tc>
        <w:tc>
          <w:tcPr>
            <w:tcW w:w="960" w:type="dxa"/>
            <w:shd w:val="clear" w:color="auto" w:fill="auto"/>
            <w:noWrap/>
            <w:vAlign w:val="center"/>
            <w:hideMark/>
          </w:tcPr>
          <w:p w14:paraId="04277D31" w14:textId="77777777" w:rsidR="003A7FBE" w:rsidRPr="00DD206E" w:rsidRDefault="003A7FBE" w:rsidP="003D4BE7">
            <w:pPr>
              <w:spacing w:line="240" w:lineRule="auto"/>
              <w:jc w:val="center"/>
              <w:rPr>
                <w:lang w:val="en-GB" w:eastAsia="en-IN"/>
              </w:rPr>
            </w:pPr>
            <w:r w:rsidRPr="00DD206E">
              <w:rPr>
                <w:lang w:val="en-GB" w:eastAsia="en-IN"/>
              </w:rPr>
              <w:t>6.71</w:t>
            </w:r>
          </w:p>
        </w:tc>
      </w:tr>
      <w:tr w:rsidR="00BB6FB4" w:rsidRPr="00DD206E" w14:paraId="5E4E5AF1" w14:textId="77777777" w:rsidTr="00983382">
        <w:trPr>
          <w:trHeight w:val="20"/>
        </w:trPr>
        <w:tc>
          <w:tcPr>
            <w:tcW w:w="1334" w:type="dxa"/>
            <w:vAlign w:val="center"/>
          </w:tcPr>
          <w:p w14:paraId="014CE9AC" w14:textId="0D5A76EA" w:rsidR="003A7FBE" w:rsidRPr="00DD206E" w:rsidRDefault="003A7FBE" w:rsidP="003D4BE7">
            <w:pPr>
              <w:spacing w:line="240" w:lineRule="auto"/>
              <w:jc w:val="center"/>
              <w:rPr>
                <w:lang w:val="en-GB" w:eastAsia="en-IN"/>
              </w:rPr>
            </w:pPr>
            <w:r w:rsidRPr="00DD206E">
              <w:rPr>
                <w:lang w:val="en-GB"/>
              </w:rPr>
              <w:t>6.83</w:t>
            </w:r>
          </w:p>
        </w:tc>
        <w:tc>
          <w:tcPr>
            <w:tcW w:w="1585" w:type="dxa"/>
            <w:vAlign w:val="center"/>
          </w:tcPr>
          <w:p w14:paraId="124E637E" w14:textId="6290A1A8" w:rsidR="003A7FBE" w:rsidRPr="00983382" w:rsidRDefault="003A7FBE" w:rsidP="003D4BE7">
            <w:pPr>
              <w:spacing w:line="240" w:lineRule="auto"/>
              <w:jc w:val="center"/>
              <w:rPr>
                <w:lang w:val="en-GB" w:eastAsia="en-IN"/>
              </w:rPr>
            </w:pPr>
            <w:r w:rsidRPr="00983382">
              <w:rPr>
                <w:lang w:val="en-GB"/>
              </w:rPr>
              <w:t>1.37</w:t>
            </w:r>
          </w:p>
        </w:tc>
        <w:tc>
          <w:tcPr>
            <w:tcW w:w="762" w:type="dxa"/>
            <w:shd w:val="clear" w:color="auto" w:fill="auto"/>
            <w:noWrap/>
            <w:vAlign w:val="center"/>
            <w:hideMark/>
          </w:tcPr>
          <w:p w14:paraId="18C1742A" w14:textId="556EAF78" w:rsidR="003A7FBE" w:rsidRPr="00DD206E" w:rsidRDefault="003A7FBE" w:rsidP="003D4BE7">
            <w:pPr>
              <w:spacing w:line="240" w:lineRule="auto"/>
              <w:jc w:val="center"/>
              <w:rPr>
                <w:lang w:val="en-GB" w:eastAsia="en-IN"/>
              </w:rPr>
            </w:pPr>
            <w:r w:rsidRPr="00DD206E">
              <w:rPr>
                <w:lang w:val="en-GB" w:eastAsia="en-IN"/>
              </w:rPr>
              <w:t>0.2</w:t>
            </w:r>
          </w:p>
        </w:tc>
        <w:tc>
          <w:tcPr>
            <w:tcW w:w="992" w:type="dxa"/>
            <w:shd w:val="clear" w:color="auto" w:fill="auto"/>
            <w:noWrap/>
            <w:vAlign w:val="center"/>
            <w:hideMark/>
          </w:tcPr>
          <w:p w14:paraId="50923936" w14:textId="77777777" w:rsidR="003A7FBE" w:rsidRPr="00DD206E" w:rsidRDefault="003A7FBE" w:rsidP="003D4BE7">
            <w:pPr>
              <w:spacing w:line="240" w:lineRule="auto"/>
              <w:jc w:val="center"/>
              <w:rPr>
                <w:lang w:val="en-GB" w:eastAsia="en-IN"/>
              </w:rPr>
            </w:pPr>
            <w:r w:rsidRPr="00DD206E">
              <w:rPr>
                <w:lang w:val="en-GB" w:eastAsia="en-IN"/>
              </w:rPr>
              <w:t>115.37</w:t>
            </w:r>
          </w:p>
        </w:tc>
        <w:tc>
          <w:tcPr>
            <w:tcW w:w="1123" w:type="dxa"/>
            <w:shd w:val="clear" w:color="auto" w:fill="auto"/>
            <w:noWrap/>
            <w:vAlign w:val="center"/>
            <w:hideMark/>
          </w:tcPr>
          <w:p w14:paraId="14A9B12D" w14:textId="77777777" w:rsidR="003A7FBE" w:rsidRPr="00DD206E" w:rsidRDefault="003A7FBE" w:rsidP="003D4BE7">
            <w:pPr>
              <w:spacing w:line="240" w:lineRule="auto"/>
              <w:jc w:val="center"/>
              <w:rPr>
                <w:lang w:val="en-GB" w:eastAsia="en-IN"/>
              </w:rPr>
            </w:pPr>
            <w:r w:rsidRPr="00DD206E">
              <w:rPr>
                <w:lang w:val="en-GB" w:eastAsia="en-IN"/>
              </w:rPr>
              <w:t>364.82</w:t>
            </w:r>
          </w:p>
        </w:tc>
        <w:tc>
          <w:tcPr>
            <w:tcW w:w="960" w:type="dxa"/>
            <w:shd w:val="clear" w:color="auto" w:fill="auto"/>
            <w:noWrap/>
            <w:vAlign w:val="center"/>
            <w:hideMark/>
          </w:tcPr>
          <w:p w14:paraId="4CFEB5AF" w14:textId="77777777" w:rsidR="003A7FBE" w:rsidRPr="00DD206E" w:rsidRDefault="003A7FBE" w:rsidP="003D4BE7">
            <w:pPr>
              <w:spacing w:line="240" w:lineRule="auto"/>
              <w:jc w:val="center"/>
              <w:rPr>
                <w:lang w:val="en-GB" w:eastAsia="en-IN"/>
              </w:rPr>
            </w:pPr>
            <w:r w:rsidRPr="00DD206E">
              <w:rPr>
                <w:lang w:val="en-GB" w:eastAsia="en-IN"/>
              </w:rPr>
              <w:t>0.52</w:t>
            </w:r>
          </w:p>
        </w:tc>
        <w:tc>
          <w:tcPr>
            <w:tcW w:w="959" w:type="dxa"/>
            <w:shd w:val="clear" w:color="auto" w:fill="auto"/>
            <w:noWrap/>
            <w:vAlign w:val="center"/>
            <w:hideMark/>
          </w:tcPr>
          <w:p w14:paraId="628CC61A" w14:textId="77777777" w:rsidR="003A7FBE" w:rsidRPr="00DD206E" w:rsidRDefault="003A7FBE" w:rsidP="003D4BE7">
            <w:pPr>
              <w:spacing w:line="240" w:lineRule="auto"/>
              <w:jc w:val="center"/>
              <w:rPr>
                <w:lang w:val="en-GB" w:eastAsia="en-IN"/>
              </w:rPr>
            </w:pPr>
            <w:r w:rsidRPr="00DD206E">
              <w:rPr>
                <w:lang w:val="en-GB" w:eastAsia="en-IN"/>
              </w:rPr>
              <w:t>2.80</w:t>
            </w:r>
          </w:p>
        </w:tc>
        <w:tc>
          <w:tcPr>
            <w:tcW w:w="959" w:type="dxa"/>
            <w:shd w:val="clear" w:color="auto" w:fill="auto"/>
            <w:noWrap/>
            <w:vAlign w:val="center"/>
            <w:hideMark/>
          </w:tcPr>
          <w:p w14:paraId="4D98B0E1" w14:textId="77777777" w:rsidR="003A7FBE" w:rsidRPr="00DD206E" w:rsidRDefault="003A7FBE" w:rsidP="003D4BE7">
            <w:pPr>
              <w:spacing w:line="240" w:lineRule="auto"/>
              <w:jc w:val="center"/>
              <w:rPr>
                <w:lang w:val="en-GB" w:eastAsia="en-IN"/>
              </w:rPr>
            </w:pPr>
            <w:r w:rsidRPr="00DD206E">
              <w:rPr>
                <w:lang w:val="en-GB" w:eastAsia="en-IN"/>
              </w:rPr>
              <w:t>0.724</w:t>
            </w:r>
          </w:p>
        </w:tc>
        <w:tc>
          <w:tcPr>
            <w:tcW w:w="960" w:type="dxa"/>
            <w:shd w:val="clear" w:color="auto" w:fill="auto"/>
            <w:noWrap/>
            <w:vAlign w:val="center"/>
            <w:hideMark/>
          </w:tcPr>
          <w:p w14:paraId="75C694FB" w14:textId="77777777" w:rsidR="003A7FBE" w:rsidRPr="00DD206E" w:rsidRDefault="003A7FBE" w:rsidP="003D4BE7">
            <w:pPr>
              <w:spacing w:line="240" w:lineRule="auto"/>
              <w:jc w:val="center"/>
              <w:rPr>
                <w:lang w:val="en-GB" w:eastAsia="en-IN"/>
              </w:rPr>
            </w:pPr>
            <w:r w:rsidRPr="00DD206E">
              <w:rPr>
                <w:lang w:val="en-GB" w:eastAsia="en-IN"/>
              </w:rPr>
              <w:t>3.05</w:t>
            </w:r>
          </w:p>
        </w:tc>
      </w:tr>
      <w:tr w:rsidR="00BB6FB4" w:rsidRPr="00DD206E" w14:paraId="53C70612" w14:textId="77777777" w:rsidTr="00983382">
        <w:trPr>
          <w:trHeight w:val="20"/>
        </w:trPr>
        <w:tc>
          <w:tcPr>
            <w:tcW w:w="1334" w:type="dxa"/>
            <w:vAlign w:val="center"/>
          </w:tcPr>
          <w:p w14:paraId="4FD7B414" w14:textId="6196A224" w:rsidR="003A7FBE" w:rsidRPr="00DD206E" w:rsidRDefault="003A7FBE" w:rsidP="003D4BE7">
            <w:pPr>
              <w:spacing w:line="240" w:lineRule="auto"/>
              <w:jc w:val="center"/>
              <w:rPr>
                <w:lang w:val="en-GB" w:eastAsia="en-IN"/>
              </w:rPr>
            </w:pPr>
            <w:r w:rsidRPr="00DD206E">
              <w:rPr>
                <w:lang w:val="en-GB"/>
              </w:rPr>
              <w:t>5.96</w:t>
            </w:r>
          </w:p>
        </w:tc>
        <w:tc>
          <w:tcPr>
            <w:tcW w:w="1585" w:type="dxa"/>
            <w:vAlign w:val="center"/>
          </w:tcPr>
          <w:p w14:paraId="4028323E" w14:textId="6AD71F6F" w:rsidR="003A7FBE" w:rsidRPr="00983382" w:rsidRDefault="003A7FBE" w:rsidP="003D4BE7">
            <w:pPr>
              <w:spacing w:line="240" w:lineRule="auto"/>
              <w:jc w:val="center"/>
              <w:rPr>
                <w:lang w:val="en-GB" w:eastAsia="en-IN"/>
              </w:rPr>
            </w:pPr>
            <w:r w:rsidRPr="00983382">
              <w:rPr>
                <w:lang w:val="en-GB"/>
              </w:rPr>
              <w:t>1.79</w:t>
            </w:r>
          </w:p>
        </w:tc>
        <w:tc>
          <w:tcPr>
            <w:tcW w:w="762" w:type="dxa"/>
            <w:shd w:val="clear" w:color="auto" w:fill="auto"/>
            <w:noWrap/>
            <w:vAlign w:val="center"/>
            <w:hideMark/>
          </w:tcPr>
          <w:p w14:paraId="7F03AFD5" w14:textId="644B8488" w:rsidR="003A7FBE" w:rsidRPr="00DD206E" w:rsidRDefault="003A7FBE" w:rsidP="003D4BE7">
            <w:pPr>
              <w:spacing w:line="240" w:lineRule="auto"/>
              <w:jc w:val="center"/>
              <w:rPr>
                <w:lang w:val="en-GB" w:eastAsia="en-IN"/>
              </w:rPr>
            </w:pPr>
            <w:r w:rsidRPr="00DD206E">
              <w:rPr>
                <w:lang w:val="en-GB" w:eastAsia="en-IN"/>
              </w:rPr>
              <w:t>0.3</w:t>
            </w:r>
          </w:p>
        </w:tc>
        <w:tc>
          <w:tcPr>
            <w:tcW w:w="992" w:type="dxa"/>
            <w:shd w:val="clear" w:color="auto" w:fill="auto"/>
            <w:noWrap/>
            <w:vAlign w:val="center"/>
            <w:hideMark/>
          </w:tcPr>
          <w:p w14:paraId="4B7D67E1" w14:textId="77777777" w:rsidR="003A7FBE" w:rsidRPr="00DD206E" w:rsidRDefault="003A7FBE" w:rsidP="003D4BE7">
            <w:pPr>
              <w:spacing w:line="240" w:lineRule="auto"/>
              <w:jc w:val="center"/>
              <w:rPr>
                <w:lang w:val="en-GB" w:eastAsia="en-IN"/>
              </w:rPr>
            </w:pPr>
            <w:r w:rsidRPr="00DD206E">
              <w:rPr>
                <w:lang w:val="en-GB" w:eastAsia="en-IN"/>
              </w:rPr>
              <w:t>172.05</w:t>
            </w:r>
          </w:p>
        </w:tc>
        <w:tc>
          <w:tcPr>
            <w:tcW w:w="1123" w:type="dxa"/>
            <w:shd w:val="clear" w:color="auto" w:fill="auto"/>
            <w:noWrap/>
            <w:vAlign w:val="center"/>
            <w:hideMark/>
          </w:tcPr>
          <w:p w14:paraId="2506F2FD" w14:textId="77777777" w:rsidR="003A7FBE" w:rsidRPr="00DD206E" w:rsidRDefault="003A7FBE" w:rsidP="003D4BE7">
            <w:pPr>
              <w:spacing w:line="240" w:lineRule="auto"/>
              <w:jc w:val="center"/>
              <w:rPr>
                <w:lang w:val="en-GB" w:eastAsia="en-IN"/>
              </w:rPr>
            </w:pPr>
            <w:r w:rsidRPr="00DD206E">
              <w:rPr>
                <w:lang w:val="en-GB" w:eastAsia="en-IN"/>
              </w:rPr>
              <w:t>309.84</w:t>
            </w:r>
          </w:p>
        </w:tc>
        <w:tc>
          <w:tcPr>
            <w:tcW w:w="960" w:type="dxa"/>
            <w:shd w:val="clear" w:color="auto" w:fill="auto"/>
            <w:noWrap/>
            <w:vAlign w:val="center"/>
            <w:hideMark/>
          </w:tcPr>
          <w:p w14:paraId="16A49BFE" w14:textId="77777777" w:rsidR="003A7FBE" w:rsidRPr="00DD206E" w:rsidRDefault="003A7FBE" w:rsidP="003D4BE7">
            <w:pPr>
              <w:spacing w:line="240" w:lineRule="auto"/>
              <w:jc w:val="center"/>
              <w:rPr>
                <w:lang w:val="en-GB" w:eastAsia="en-IN"/>
              </w:rPr>
            </w:pPr>
            <w:r w:rsidRPr="00DD206E">
              <w:rPr>
                <w:lang w:val="en-GB" w:eastAsia="en-IN"/>
              </w:rPr>
              <w:t>0.68</w:t>
            </w:r>
          </w:p>
        </w:tc>
        <w:tc>
          <w:tcPr>
            <w:tcW w:w="959" w:type="dxa"/>
            <w:shd w:val="clear" w:color="auto" w:fill="auto"/>
            <w:noWrap/>
            <w:vAlign w:val="center"/>
            <w:hideMark/>
          </w:tcPr>
          <w:p w14:paraId="44012F12" w14:textId="77777777" w:rsidR="003A7FBE" w:rsidRPr="00DD206E" w:rsidRDefault="003A7FBE" w:rsidP="003D4BE7">
            <w:pPr>
              <w:spacing w:line="240" w:lineRule="auto"/>
              <w:jc w:val="center"/>
              <w:rPr>
                <w:lang w:val="en-GB" w:eastAsia="en-IN"/>
              </w:rPr>
            </w:pPr>
            <w:r w:rsidRPr="00DD206E">
              <w:rPr>
                <w:lang w:val="en-GB" w:eastAsia="en-IN"/>
              </w:rPr>
              <w:t>2.38</w:t>
            </w:r>
          </w:p>
        </w:tc>
        <w:tc>
          <w:tcPr>
            <w:tcW w:w="959" w:type="dxa"/>
            <w:shd w:val="clear" w:color="auto" w:fill="auto"/>
            <w:noWrap/>
            <w:vAlign w:val="center"/>
            <w:hideMark/>
          </w:tcPr>
          <w:p w14:paraId="7C77B089" w14:textId="77777777" w:rsidR="003A7FBE" w:rsidRPr="00DD206E" w:rsidRDefault="003A7FBE" w:rsidP="003D4BE7">
            <w:pPr>
              <w:spacing w:line="240" w:lineRule="auto"/>
              <w:jc w:val="center"/>
              <w:rPr>
                <w:lang w:val="en-GB" w:eastAsia="en-IN"/>
              </w:rPr>
            </w:pPr>
            <w:r w:rsidRPr="00DD206E">
              <w:rPr>
                <w:lang w:val="en-GB" w:eastAsia="en-IN"/>
              </w:rPr>
              <w:t>0.984</w:t>
            </w:r>
          </w:p>
        </w:tc>
        <w:tc>
          <w:tcPr>
            <w:tcW w:w="960" w:type="dxa"/>
            <w:shd w:val="clear" w:color="auto" w:fill="auto"/>
            <w:noWrap/>
            <w:vAlign w:val="center"/>
            <w:hideMark/>
          </w:tcPr>
          <w:p w14:paraId="16BC604C" w14:textId="77777777" w:rsidR="003A7FBE" w:rsidRPr="00DD206E" w:rsidRDefault="003A7FBE" w:rsidP="003D4BE7">
            <w:pPr>
              <w:spacing w:line="240" w:lineRule="auto"/>
              <w:jc w:val="center"/>
              <w:rPr>
                <w:lang w:val="en-GB" w:eastAsia="en-IN"/>
              </w:rPr>
            </w:pPr>
            <w:r w:rsidRPr="00DD206E">
              <w:rPr>
                <w:lang w:val="en-GB" w:eastAsia="en-IN"/>
              </w:rPr>
              <w:t>2.20</w:t>
            </w:r>
          </w:p>
        </w:tc>
      </w:tr>
      <w:tr w:rsidR="00BB6FB4" w:rsidRPr="00DD206E" w14:paraId="17E040D4" w14:textId="77777777" w:rsidTr="00983382">
        <w:trPr>
          <w:trHeight w:val="20"/>
        </w:trPr>
        <w:tc>
          <w:tcPr>
            <w:tcW w:w="1334" w:type="dxa"/>
            <w:vAlign w:val="center"/>
          </w:tcPr>
          <w:p w14:paraId="06B081D4" w14:textId="59DDD5CA" w:rsidR="003A7FBE" w:rsidRPr="00DD206E" w:rsidRDefault="003A7FBE" w:rsidP="003D4BE7">
            <w:pPr>
              <w:spacing w:line="240" w:lineRule="auto"/>
              <w:jc w:val="center"/>
              <w:rPr>
                <w:lang w:val="en-GB" w:eastAsia="en-IN"/>
              </w:rPr>
            </w:pPr>
            <w:r w:rsidRPr="00DD206E">
              <w:rPr>
                <w:lang w:val="en-GB"/>
              </w:rPr>
              <w:t>5.42</w:t>
            </w:r>
          </w:p>
        </w:tc>
        <w:tc>
          <w:tcPr>
            <w:tcW w:w="1585" w:type="dxa"/>
            <w:vAlign w:val="center"/>
          </w:tcPr>
          <w:p w14:paraId="1644B3F8" w14:textId="2E5F98F3" w:rsidR="003A7FBE" w:rsidRPr="00983382" w:rsidRDefault="003A7FBE" w:rsidP="003D4BE7">
            <w:pPr>
              <w:spacing w:line="240" w:lineRule="auto"/>
              <w:jc w:val="center"/>
              <w:rPr>
                <w:lang w:val="en-GB" w:eastAsia="en-IN"/>
              </w:rPr>
            </w:pPr>
            <w:r w:rsidRPr="00983382">
              <w:rPr>
                <w:lang w:val="en-GB"/>
              </w:rPr>
              <w:t>2.17</w:t>
            </w:r>
          </w:p>
        </w:tc>
        <w:tc>
          <w:tcPr>
            <w:tcW w:w="762" w:type="dxa"/>
            <w:shd w:val="clear" w:color="auto" w:fill="auto"/>
            <w:noWrap/>
            <w:vAlign w:val="center"/>
            <w:hideMark/>
          </w:tcPr>
          <w:p w14:paraId="1540BECD" w14:textId="611C5062" w:rsidR="003A7FBE" w:rsidRPr="00DD206E" w:rsidRDefault="003A7FBE" w:rsidP="003D4BE7">
            <w:pPr>
              <w:spacing w:line="240" w:lineRule="auto"/>
              <w:jc w:val="center"/>
              <w:rPr>
                <w:lang w:val="en-GB" w:eastAsia="en-IN"/>
              </w:rPr>
            </w:pPr>
            <w:r w:rsidRPr="00DD206E">
              <w:rPr>
                <w:lang w:val="en-GB" w:eastAsia="en-IN"/>
              </w:rPr>
              <w:t>0.4</w:t>
            </w:r>
          </w:p>
        </w:tc>
        <w:tc>
          <w:tcPr>
            <w:tcW w:w="992" w:type="dxa"/>
            <w:shd w:val="clear" w:color="auto" w:fill="auto"/>
            <w:noWrap/>
            <w:vAlign w:val="center"/>
            <w:hideMark/>
          </w:tcPr>
          <w:p w14:paraId="6FE48547" w14:textId="77777777" w:rsidR="003A7FBE" w:rsidRPr="00DD206E" w:rsidRDefault="003A7FBE" w:rsidP="003D4BE7">
            <w:pPr>
              <w:spacing w:line="240" w:lineRule="auto"/>
              <w:jc w:val="center"/>
              <w:rPr>
                <w:lang w:val="en-GB" w:eastAsia="en-IN"/>
              </w:rPr>
            </w:pPr>
            <w:r w:rsidRPr="00DD206E">
              <w:rPr>
                <w:lang w:val="en-GB" w:eastAsia="en-IN"/>
              </w:rPr>
              <w:t>224.83</w:t>
            </w:r>
          </w:p>
        </w:tc>
        <w:tc>
          <w:tcPr>
            <w:tcW w:w="1123" w:type="dxa"/>
            <w:shd w:val="clear" w:color="auto" w:fill="auto"/>
            <w:noWrap/>
            <w:vAlign w:val="center"/>
            <w:hideMark/>
          </w:tcPr>
          <w:p w14:paraId="2CD9E796" w14:textId="77777777" w:rsidR="003A7FBE" w:rsidRPr="00DD206E" w:rsidRDefault="003A7FBE" w:rsidP="003D4BE7">
            <w:pPr>
              <w:spacing w:line="240" w:lineRule="auto"/>
              <w:jc w:val="center"/>
              <w:rPr>
                <w:lang w:val="en-GB" w:eastAsia="en-IN"/>
              </w:rPr>
            </w:pPr>
            <w:r w:rsidRPr="00DD206E">
              <w:rPr>
                <w:lang w:val="en-GB" w:eastAsia="en-IN"/>
              </w:rPr>
              <w:t>259.87</w:t>
            </w:r>
          </w:p>
        </w:tc>
        <w:tc>
          <w:tcPr>
            <w:tcW w:w="960" w:type="dxa"/>
            <w:shd w:val="clear" w:color="auto" w:fill="auto"/>
            <w:noWrap/>
            <w:vAlign w:val="center"/>
            <w:hideMark/>
          </w:tcPr>
          <w:p w14:paraId="3E962375" w14:textId="77777777" w:rsidR="003A7FBE" w:rsidRPr="00DD206E" w:rsidRDefault="003A7FBE" w:rsidP="003D4BE7">
            <w:pPr>
              <w:spacing w:line="240" w:lineRule="auto"/>
              <w:jc w:val="center"/>
              <w:rPr>
                <w:lang w:val="en-GB" w:eastAsia="en-IN"/>
              </w:rPr>
            </w:pPr>
            <w:r w:rsidRPr="00DD206E">
              <w:rPr>
                <w:lang w:val="en-GB" w:eastAsia="en-IN"/>
              </w:rPr>
              <w:t>0.82</w:t>
            </w:r>
          </w:p>
        </w:tc>
        <w:tc>
          <w:tcPr>
            <w:tcW w:w="959" w:type="dxa"/>
            <w:shd w:val="clear" w:color="auto" w:fill="auto"/>
            <w:noWrap/>
            <w:vAlign w:val="center"/>
            <w:hideMark/>
          </w:tcPr>
          <w:p w14:paraId="20DB21AA" w14:textId="77777777" w:rsidR="003A7FBE" w:rsidRPr="00DD206E" w:rsidRDefault="003A7FBE" w:rsidP="003D4BE7">
            <w:pPr>
              <w:spacing w:line="240" w:lineRule="auto"/>
              <w:jc w:val="center"/>
              <w:rPr>
                <w:lang w:val="en-GB" w:eastAsia="en-IN"/>
              </w:rPr>
            </w:pPr>
            <w:r w:rsidRPr="00DD206E">
              <w:rPr>
                <w:lang w:val="en-GB" w:eastAsia="en-IN"/>
              </w:rPr>
              <w:t>2.15</w:t>
            </w:r>
          </w:p>
        </w:tc>
        <w:tc>
          <w:tcPr>
            <w:tcW w:w="959" w:type="dxa"/>
            <w:shd w:val="clear" w:color="auto" w:fill="auto"/>
            <w:noWrap/>
            <w:vAlign w:val="center"/>
            <w:hideMark/>
          </w:tcPr>
          <w:p w14:paraId="11A7284A" w14:textId="77777777" w:rsidR="003A7FBE" w:rsidRPr="00DD206E" w:rsidRDefault="003A7FBE" w:rsidP="003D4BE7">
            <w:pPr>
              <w:spacing w:line="240" w:lineRule="auto"/>
              <w:jc w:val="center"/>
              <w:rPr>
                <w:lang w:val="en-GB" w:eastAsia="en-IN"/>
              </w:rPr>
            </w:pPr>
            <w:r w:rsidRPr="00DD206E">
              <w:rPr>
                <w:lang w:val="en-GB" w:eastAsia="en-IN"/>
              </w:rPr>
              <w:t>1.257</w:t>
            </w:r>
          </w:p>
        </w:tc>
        <w:tc>
          <w:tcPr>
            <w:tcW w:w="960" w:type="dxa"/>
            <w:shd w:val="clear" w:color="auto" w:fill="auto"/>
            <w:noWrap/>
            <w:vAlign w:val="center"/>
            <w:hideMark/>
          </w:tcPr>
          <w:p w14:paraId="54C154D5" w14:textId="77777777" w:rsidR="003A7FBE" w:rsidRPr="00DD206E" w:rsidRDefault="003A7FBE" w:rsidP="003D4BE7">
            <w:pPr>
              <w:spacing w:line="240" w:lineRule="auto"/>
              <w:jc w:val="center"/>
              <w:rPr>
                <w:lang w:val="en-GB" w:eastAsia="en-IN"/>
              </w:rPr>
            </w:pPr>
            <w:r w:rsidRPr="00DD206E">
              <w:rPr>
                <w:lang w:val="en-GB" w:eastAsia="en-IN"/>
              </w:rPr>
              <w:t>1.97</w:t>
            </w:r>
          </w:p>
        </w:tc>
      </w:tr>
      <w:tr w:rsidR="00BB6FB4" w:rsidRPr="00DD206E" w14:paraId="20433AF1" w14:textId="77777777" w:rsidTr="00983382">
        <w:trPr>
          <w:trHeight w:val="20"/>
        </w:trPr>
        <w:tc>
          <w:tcPr>
            <w:tcW w:w="1334" w:type="dxa"/>
            <w:vAlign w:val="center"/>
          </w:tcPr>
          <w:p w14:paraId="639BCC6D" w14:textId="247B71B4" w:rsidR="003A7FBE" w:rsidRPr="00DD206E" w:rsidRDefault="003A7FBE" w:rsidP="003D4BE7">
            <w:pPr>
              <w:spacing w:line="240" w:lineRule="auto"/>
              <w:jc w:val="center"/>
              <w:rPr>
                <w:lang w:val="en-GB" w:eastAsia="en-IN"/>
              </w:rPr>
            </w:pPr>
            <w:r w:rsidRPr="00DD206E">
              <w:rPr>
                <w:lang w:val="en-GB"/>
              </w:rPr>
              <w:t>5.03</w:t>
            </w:r>
          </w:p>
        </w:tc>
        <w:tc>
          <w:tcPr>
            <w:tcW w:w="1585" w:type="dxa"/>
            <w:vAlign w:val="center"/>
          </w:tcPr>
          <w:p w14:paraId="24A6E0E5" w14:textId="2EC5CE8C" w:rsidR="003A7FBE" w:rsidRPr="00983382" w:rsidRDefault="003A7FBE" w:rsidP="003D4BE7">
            <w:pPr>
              <w:spacing w:line="240" w:lineRule="auto"/>
              <w:jc w:val="center"/>
              <w:rPr>
                <w:lang w:val="en-GB" w:eastAsia="en-IN"/>
              </w:rPr>
            </w:pPr>
            <w:r w:rsidRPr="00983382">
              <w:rPr>
                <w:lang w:val="en-GB"/>
              </w:rPr>
              <w:t>2.52</w:t>
            </w:r>
          </w:p>
        </w:tc>
        <w:tc>
          <w:tcPr>
            <w:tcW w:w="762" w:type="dxa"/>
            <w:shd w:val="clear" w:color="auto" w:fill="auto"/>
            <w:noWrap/>
            <w:vAlign w:val="center"/>
            <w:hideMark/>
          </w:tcPr>
          <w:p w14:paraId="1123C981" w14:textId="64B8E7F0" w:rsidR="003A7FBE" w:rsidRPr="00DD206E" w:rsidRDefault="003A7FBE" w:rsidP="003D4BE7">
            <w:pPr>
              <w:spacing w:line="240" w:lineRule="auto"/>
              <w:jc w:val="center"/>
              <w:rPr>
                <w:lang w:val="en-GB" w:eastAsia="en-IN"/>
              </w:rPr>
            </w:pPr>
            <w:r w:rsidRPr="00DD206E">
              <w:rPr>
                <w:lang w:val="en-GB" w:eastAsia="en-IN"/>
              </w:rPr>
              <w:t>0.5</w:t>
            </w:r>
          </w:p>
        </w:tc>
        <w:tc>
          <w:tcPr>
            <w:tcW w:w="992" w:type="dxa"/>
            <w:shd w:val="clear" w:color="auto" w:fill="auto"/>
            <w:noWrap/>
            <w:vAlign w:val="center"/>
            <w:hideMark/>
          </w:tcPr>
          <w:p w14:paraId="24F60E17" w14:textId="77777777" w:rsidR="003A7FBE" w:rsidRPr="00DD206E" w:rsidRDefault="003A7FBE" w:rsidP="003D4BE7">
            <w:pPr>
              <w:spacing w:line="240" w:lineRule="auto"/>
              <w:jc w:val="center"/>
              <w:rPr>
                <w:lang w:val="en-GB" w:eastAsia="en-IN"/>
              </w:rPr>
            </w:pPr>
            <w:r w:rsidRPr="00DD206E">
              <w:rPr>
                <w:lang w:val="en-GB" w:eastAsia="en-IN"/>
              </w:rPr>
              <w:t>271.02</w:t>
            </w:r>
          </w:p>
        </w:tc>
        <w:tc>
          <w:tcPr>
            <w:tcW w:w="1123" w:type="dxa"/>
            <w:shd w:val="clear" w:color="auto" w:fill="auto"/>
            <w:noWrap/>
            <w:vAlign w:val="center"/>
            <w:hideMark/>
          </w:tcPr>
          <w:p w14:paraId="0E8752FD" w14:textId="77777777" w:rsidR="003A7FBE" w:rsidRPr="00DD206E" w:rsidRDefault="003A7FBE" w:rsidP="003D4BE7">
            <w:pPr>
              <w:spacing w:line="240" w:lineRule="auto"/>
              <w:jc w:val="center"/>
              <w:rPr>
                <w:lang w:val="en-GB" w:eastAsia="en-IN"/>
              </w:rPr>
            </w:pPr>
            <w:r w:rsidRPr="00DD206E">
              <w:rPr>
                <w:lang w:val="en-GB" w:eastAsia="en-IN"/>
              </w:rPr>
              <w:t>219.89</w:t>
            </w:r>
          </w:p>
        </w:tc>
        <w:tc>
          <w:tcPr>
            <w:tcW w:w="960" w:type="dxa"/>
            <w:shd w:val="clear" w:color="auto" w:fill="auto"/>
            <w:noWrap/>
            <w:vAlign w:val="center"/>
            <w:hideMark/>
          </w:tcPr>
          <w:p w14:paraId="78876416" w14:textId="77777777" w:rsidR="003A7FBE" w:rsidRPr="00DD206E" w:rsidRDefault="003A7FBE" w:rsidP="003D4BE7">
            <w:pPr>
              <w:spacing w:line="240" w:lineRule="auto"/>
              <w:jc w:val="center"/>
              <w:rPr>
                <w:lang w:val="en-GB" w:eastAsia="en-IN"/>
              </w:rPr>
            </w:pPr>
            <w:r w:rsidRPr="00DD206E">
              <w:rPr>
                <w:lang w:val="en-GB" w:eastAsia="en-IN"/>
              </w:rPr>
              <w:t>0.96</w:t>
            </w:r>
          </w:p>
        </w:tc>
        <w:tc>
          <w:tcPr>
            <w:tcW w:w="959" w:type="dxa"/>
            <w:shd w:val="clear" w:color="auto" w:fill="auto"/>
            <w:noWrap/>
            <w:vAlign w:val="center"/>
            <w:hideMark/>
          </w:tcPr>
          <w:p w14:paraId="7D179853" w14:textId="77777777" w:rsidR="003A7FBE" w:rsidRPr="00DD206E" w:rsidRDefault="003A7FBE" w:rsidP="003D4BE7">
            <w:pPr>
              <w:spacing w:line="240" w:lineRule="auto"/>
              <w:jc w:val="center"/>
              <w:rPr>
                <w:lang w:val="en-GB" w:eastAsia="en-IN"/>
              </w:rPr>
            </w:pPr>
            <w:r w:rsidRPr="00DD206E">
              <w:rPr>
                <w:lang w:val="en-GB" w:eastAsia="en-IN"/>
              </w:rPr>
              <w:t>2.02</w:t>
            </w:r>
          </w:p>
        </w:tc>
        <w:tc>
          <w:tcPr>
            <w:tcW w:w="959" w:type="dxa"/>
            <w:shd w:val="clear" w:color="auto" w:fill="auto"/>
            <w:noWrap/>
            <w:vAlign w:val="center"/>
            <w:hideMark/>
          </w:tcPr>
          <w:p w14:paraId="0D3B9D92" w14:textId="77777777" w:rsidR="003A7FBE" w:rsidRPr="00DD206E" w:rsidRDefault="003A7FBE" w:rsidP="003D4BE7">
            <w:pPr>
              <w:spacing w:line="240" w:lineRule="auto"/>
              <w:jc w:val="center"/>
              <w:rPr>
                <w:lang w:val="en-GB" w:eastAsia="en-IN"/>
              </w:rPr>
            </w:pPr>
            <w:r w:rsidRPr="00DD206E">
              <w:rPr>
                <w:lang w:val="en-GB" w:eastAsia="en-IN"/>
              </w:rPr>
              <w:t>1.534</w:t>
            </w:r>
          </w:p>
        </w:tc>
        <w:tc>
          <w:tcPr>
            <w:tcW w:w="960" w:type="dxa"/>
            <w:shd w:val="clear" w:color="auto" w:fill="auto"/>
            <w:noWrap/>
            <w:vAlign w:val="center"/>
            <w:hideMark/>
          </w:tcPr>
          <w:p w14:paraId="43188F6E" w14:textId="77777777" w:rsidR="003A7FBE" w:rsidRPr="00DD206E" w:rsidRDefault="003A7FBE" w:rsidP="003D4BE7">
            <w:pPr>
              <w:spacing w:line="240" w:lineRule="auto"/>
              <w:jc w:val="center"/>
              <w:rPr>
                <w:lang w:val="en-GB" w:eastAsia="en-IN"/>
              </w:rPr>
            </w:pPr>
            <w:r w:rsidRPr="00DD206E">
              <w:rPr>
                <w:lang w:val="en-GB" w:eastAsia="en-IN"/>
              </w:rPr>
              <w:t>1.99</w:t>
            </w:r>
          </w:p>
        </w:tc>
      </w:tr>
      <w:tr w:rsidR="00BB6FB4" w:rsidRPr="00DD206E" w14:paraId="68191FE6" w14:textId="77777777" w:rsidTr="00983382">
        <w:trPr>
          <w:trHeight w:val="20"/>
        </w:trPr>
        <w:tc>
          <w:tcPr>
            <w:tcW w:w="1334" w:type="dxa"/>
            <w:vAlign w:val="center"/>
          </w:tcPr>
          <w:p w14:paraId="3A83C3A2" w14:textId="7591A7A0" w:rsidR="003A7FBE" w:rsidRPr="00DD206E" w:rsidRDefault="003A7FBE" w:rsidP="003D4BE7">
            <w:pPr>
              <w:spacing w:line="240" w:lineRule="auto"/>
              <w:jc w:val="center"/>
              <w:rPr>
                <w:lang w:val="en-GB" w:eastAsia="en-IN"/>
              </w:rPr>
            </w:pPr>
            <w:r w:rsidRPr="00DD206E">
              <w:rPr>
                <w:lang w:val="en-GB"/>
              </w:rPr>
              <w:t>4.73</w:t>
            </w:r>
          </w:p>
        </w:tc>
        <w:tc>
          <w:tcPr>
            <w:tcW w:w="1585" w:type="dxa"/>
            <w:vAlign w:val="center"/>
          </w:tcPr>
          <w:p w14:paraId="111BDB94" w14:textId="6FD88C00" w:rsidR="003A7FBE" w:rsidRPr="00983382" w:rsidRDefault="003A7FBE" w:rsidP="003D4BE7">
            <w:pPr>
              <w:spacing w:line="240" w:lineRule="auto"/>
              <w:jc w:val="center"/>
              <w:rPr>
                <w:lang w:val="en-GB" w:eastAsia="en-IN"/>
              </w:rPr>
            </w:pPr>
            <w:r w:rsidRPr="00983382">
              <w:rPr>
                <w:lang w:val="en-GB"/>
              </w:rPr>
              <w:t>2.84</w:t>
            </w:r>
          </w:p>
        </w:tc>
        <w:tc>
          <w:tcPr>
            <w:tcW w:w="762" w:type="dxa"/>
            <w:shd w:val="clear" w:color="auto" w:fill="auto"/>
            <w:noWrap/>
            <w:vAlign w:val="center"/>
            <w:hideMark/>
          </w:tcPr>
          <w:p w14:paraId="4E38EA12" w14:textId="310E6A96" w:rsidR="003A7FBE" w:rsidRPr="00DD206E" w:rsidRDefault="003A7FBE" w:rsidP="003D4BE7">
            <w:pPr>
              <w:spacing w:line="240" w:lineRule="auto"/>
              <w:jc w:val="center"/>
              <w:rPr>
                <w:lang w:val="en-GB" w:eastAsia="en-IN"/>
              </w:rPr>
            </w:pPr>
            <w:r w:rsidRPr="00DD206E">
              <w:rPr>
                <w:lang w:val="en-GB" w:eastAsia="en-IN"/>
              </w:rPr>
              <w:t>0.6</w:t>
            </w:r>
          </w:p>
        </w:tc>
        <w:tc>
          <w:tcPr>
            <w:tcW w:w="992" w:type="dxa"/>
            <w:shd w:val="clear" w:color="auto" w:fill="auto"/>
            <w:noWrap/>
            <w:vAlign w:val="center"/>
            <w:hideMark/>
          </w:tcPr>
          <w:p w14:paraId="7878890E" w14:textId="77777777" w:rsidR="003A7FBE" w:rsidRPr="00DD206E" w:rsidRDefault="003A7FBE" w:rsidP="003D4BE7">
            <w:pPr>
              <w:spacing w:line="240" w:lineRule="auto"/>
              <w:jc w:val="center"/>
              <w:rPr>
                <w:lang w:val="en-GB" w:eastAsia="en-IN"/>
              </w:rPr>
            </w:pPr>
            <w:r w:rsidRPr="00DD206E">
              <w:rPr>
                <w:lang w:val="en-GB" w:eastAsia="en-IN"/>
              </w:rPr>
              <w:t>309.67</w:t>
            </w:r>
          </w:p>
        </w:tc>
        <w:tc>
          <w:tcPr>
            <w:tcW w:w="1123" w:type="dxa"/>
            <w:shd w:val="clear" w:color="auto" w:fill="auto"/>
            <w:noWrap/>
            <w:vAlign w:val="center"/>
            <w:hideMark/>
          </w:tcPr>
          <w:p w14:paraId="432EDA18" w14:textId="77777777" w:rsidR="003A7FBE" w:rsidRPr="00DD206E" w:rsidRDefault="003A7FBE" w:rsidP="003D4BE7">
            <w:pPr>
              <w:spacing w:line="240" w:lineRule="auto"/>
              <w:jc w:val="center"/>
              <w:rPr>
                <w:lang w:val="en-GB" w:eastAsia="en-IN"/>
              </w:rPr>
            </w:pPr>
            <w:r w:rsidRPr="00DD206E">
              <w:rPr>
                <w:lang w:val="en-GB" w:eastAsia="en-IN"/>
              </w:rPr>
              <w:t>189.90</w:t>
            </w:r>
          </w:p>
        </w:tc>
        <w:tc>
          <w:tcPr>
            <w:tcW w:w="960" w:type="dxa"/>
            <w:shd w:val="clear" w:color="auto" w:fill="auto"/>
            <w:noWrap/>
            <w:vAlign w:val="center"/>
            <w:hideMark/>
          </w:tcPr>
          <w:p w14:paraId="777195DE" w14:textId="77777777" w:rsidR="003A7FBE" w:rsidRPr="00DD206E" w:rsidRDefault="003A7FBE" w:rsidP="003D4BE7">
            <w:pPr>
              <w:spacing w:line="240" w:lineRule="auto"/>
              <w:jc w:val="center"/>
              <w:rPr>
                <w:lang w:val="en-GB" w:eastAsia="en-IN"/>
              </w:rPr>
            </w:pPr>
            <w:r w:rsidRPr="00DD206E">
              <w:rPr>
                <w:lang w:val="en-GB" w:eastAsia="en-IN"/>
              </w:rPr>
              <w:t>1.08</w:t>
            </w:r>
          </w:p>
        </w:tc>
        <w:tc>
          <w:tcPr>
            <w:tcW w:w="959" w:type="dxa"/>
            <w:shd w:val="clear" w:color="auto" w:fill="auto"/>
            <w:noWrap/>
            <w:vAlign w:val="center"/>
            <w:hideMark/>
          </w:tcPr>
          <w:p w14:paraId="5B8F6CF8" w14:textId="77777777" w:rsidR="003A7FBE" w:rsidRPr="00DD206E" w:rsidRDefault="003A7FBE" w:rsidP="003D4BE7">
            <w:pPr>
              <w:spacing w:line="240" w:lineRule="auto"/>
              <w:jc w:val="center"/>
              <w:rPr>
                <w:lang w:val="en-GB" w:eastAsia="en-IN"/>
              </w:rPr>
            </w:pPr>
            <w:r w:rsidRPr="00DD206E">
              <w:rPr>
                <w:lang w:val="en-GB" w:eastAsia="en-IN"/>
              </w:rPr>
              <w:t>1.96</w:t>
            </w:r>
          </w:p>
        </w:tc>
        <w:tc>
          <w:tcPr>
            <w:tcW w:w="959" w:type="dxa"/>
            <w:shd w:val="clear" w:color="auto" w:fill="auto"/>
            <w:noWrap/>
            <w:vAlign w:val="center"/>
            <w:hideMark/>
          </w:tcPr>
          <w:p w14:paraId="285441BC" w14:textId="77777777" w:rsidR="003A7FBE" w:rsidRPr="00DD206E" w:rsidRDefault="003A7FBE" w:rsidP="003D4BE7">
            <w:pPr>
              <w:spacing w:line="240" w:lineRule="auto"/>
              <w:jc w:val="center"/>
              <w:rPr>
                <w:lang w:val="en-GB" w:eastAsia="en-IN"/>
              </w:rPr>
            </w:pPr>
            <w:r w:rsidRPr="00DD206E">
              <w:rPr>
                <w:lang w:val="en-GB" w:eastAsia="en-IN"/>
              </w:rPr>
              <w:t>1.818</w:t>
            </w:r>
          </w:p>
        </w:tc>
        <w:tc>
          <w:tcPr>
            <w:tcW w:w="960" w:type="dxa"/>
            <w:shd w:val="clear" w:color="auto" w:fill="auto"/>
            <w:noWrap/>
            <w:vAlign w:val="center"/>
            <w:hideMark/>
          </w:tcPr>
          <w:p w14:paraId="436A8264" w14:textId="77777777" w:rsidR="003A7FBE" w:rsidRPr="00DD206E" w:rsidRDefault="003A7FBE" w:rsidP="003D4BE7">
            <w:pPr>
              <w:spacing w:line="240" w:lineRule="auto"/>
              <w:jc w:val="center"/>
              <w:rPr>
                <w:lang w:val="en-GB" w:eastAsia="en-IN"/>
              </w:rPr>
            </w:pPr>
            <w:r w:rsidRPr="00DD206E">
              <w:rPr>
                <w:lang w:val="en-GB" w:eastAsia="en-IN"/>
              </w:rPr>
              <w:t>2.10</w:t>
            </w:r>
          </w:p>
        </w:tc>
      </w:tr>
      <w:tr w:rsidR="00BB6FB4" w:rsidRPr="00DD206E" w14:paraId="6C2D77B1" w14:textId="77777777" w:rsidTr="00983382">
        <w:trPr>
          <w:trHeight w:val="20"/>
        </w:trPr>
        <w:tc>
          <w:tcPr>
            <w:tcW w:w="1334" w:type="dxa"/>
            <w:vAlign w:val="center"/>
          </w:tcPr>
          <w:p w14:paraId="2F7E9698" w14:textId="617FC4F9" w:rsidR="003A7FBE" w:rsidRPr="00DD206E" w:rsidRDefault="003A7FBE" w:rsidP="003D4BE7">
            <w:pPr>
              <w:spacing w:line="240" w:lineRule="auto"/>
              <w:jc w:val="center"/>
              <w:rPr>
                <w:lang w:val="en-GB" w:eastAsia="en-IN"/>
              </w:rPr>
            </w:pPr>
            <w:r w:rsidRPr="00DD206E">
              <w:rPr>
                <w:lang w:val="en-GB"/>
              </w:rPr>
              <w:t>4.50</w:t>
            </w:r>
          </w:p>
        </w:tc>
        <w:tc>
          <w:tcPr>
            <w:tcW w:w="1585" w:type="dxa"/>
            <w:vAlign w:val="center"/>
          </w:tcPr>
          <w:p w14:paraId="0B988AF6" w14:textId="7DB470BA" w:rsidR="003A7FBE" w:rsidRPr="00983382" w:rsidRDefault="003A7FBE" w:rsidP="003D4BE7">
            <w:pPr>
              <w:spacing w:line="240" w:lineRule="auto"/>
              <w:jc w:val="center"/>
              <w:rPr>
                <w:lang w:val="en-GB" w:eastAsia="en-IN"/>
              </w:rPr>
            </w:pPr>
            <w:r w:rsidRPr="00983382">
              <w:rPr>
                <w:lang w:val="en-GB"/>
              </w:rPr>
              <w:t>3.15</w:t>
            </w:r>
          </w:p>
        </w:tc>
        <w:tc>
          <w:tcPr>
            <w:tcW w:w="762" w:type="dxa"/>
            <w:shd w:val="clear" w:color="auto" w:fill="auto"/>
            <w:noWrap/>
            <w:vAlign w:val="center"/>
            <w:hideMark/>
          </w:tcPr>
          <w:p w14:paraId="26E9B823" w14:textId="74C3837F" w:rsidR="003A7FBE" w:rsidRPr="00DD206E" w:rsidRDefault="003A7FBE" w:rsidP="003D4BE7">
            <w:pPr>
              <w:spacing w:line="240" w:lineRule="auto"/>
              <w:jc w:val="center"/>
              <w:rPr>
                <w:lang w:val="en-GB" w:eastAsia="en-IN"/>
              </w:rPr>
            </w:pPr>
            <w:r w:rsidRPr="00DD206E">
              <w:rPr>
                <w:lang w:val="en-GB" w:eastAsia="en-IN"/>
              </w:rPr>
              <w:t>0.7</w:t>
            </w:r>
          </w:p>
        </w:tc>
        <w:tc>
          <w:tcPr>
            <w:tcW w:w="992" w:type="dxa"/>
            <w:shd w:val="clear" w:color="auto" w:fill="auto"/>
            <w:noWrap/>
            <w:vAlign w:val="center"/>
            <w:hideMark/>
          </w:tcPr>
          <w:p w14:paraId="6F49DAAC" w14:textId="77777777" w:rsidR="003A7FBE" w:rsidRPr="00DD206E" w:rsidRDefault="003A7FBE" w:rsidP="003D4BE7">
            <w:pPr>
              <w:spacing w:line="240" w:lineRule="auto"/>
              <w:jc w:val="center"/>
              <w:rPr>
                <w:lang w:val="en-GB" w:eastAsia="en-IN"/>
              </w:rPr>
            </w:pPr>
            <w:r w:rsidRPr="00DD206E">
              <w:rPr>
                <w:lang w:val="en-GB" w:eastAsia="en-IN"/>
              </w:rPr>
              <w:t>341.19</w:t>
            </w:r>
          </w:p>
        </w:tc>
        <w:tc>
          <w:tcPr>
            <w:tcW w:w="1123" w:type="dxa"/>
            <w:shd w:val="clear" w:color="auto" w:fill="auto"/>
            <w:noWrap/>
            <w:vAlign w:val="center"/>
            <w:hideMark/>
          </w:tcPr>
          <w:p w14:paraId="7F56EF04" w14:textId="77777777" w:rsidR="003A7FBE" w:rsidRPr="00DD206E" w:rsidRDefault="003A7FBE" w:rsidP="003D4BE7">
            <w:pPr>
              <w:spacing w:line="240" w:lineRule="auto"/>
              <w:jc w:val="center"/>
              <w:rPr>
                <w:lang w:val="en-GB" w:eastAsia="en-IN"/>
              </w:rPr>
            </w:pPr>
            <w:r w:rsidRPr="00DD206E">
              <w:rPr>
                <w:lang w:val="en-GB" w:eastAsia="en-IN"/>
              </w:rPr>
              <w:t>164.91</w:t>
            </w:r>
          </w:p>
        </w:tc>
        <w:tc>
          <w:tcPr>
            <w:tcW w:w="960" w:type="dxa"/>
            <w:shd w:val="clear" w:color="auto" w:fill="auto"/>
            <w:noWrap/>
            <w:vAlign w:val="center"/>
            <w:hideMark/>
          </w:tcPr>
          <w:p w14:paraId="451C7A71" w14:textId="77777777" w:rsidR="003A7FBE" w:rsidRPr="00DD206E" w:rsidRDefault="003A7FBE" w:rsidP="003D4BE7">
            <w:pPr>
              <w:spacing w:line="240" w:lineRule="auto"/>
              <w:jc w:val="center"/>
              <w:rPr>
                <w:lang w:val="en-GB" w:eastAsia="en-IN"/>
              </w:rPr>
            </w:pPr>
            <w:r w:rsidRPr="00DD206E">
              <w:rPr>
                <w:lang w:val="en-GB" w:eastAsia="en-IN"/>
              </w:rPr>
              <w:t>1.20</w:t>
            </w:r>
          </w:p>
        </w:tc>
        <w:tc>
          <w:tcPr>
            <w:tcW w:w="959" w:type="dxa"/>
            <w:shd w:val="clear" w:color="auto" w:fill="auto"/>
            <w:noWrap/>
            <w:vAlign w:val="center"/>
            <w:hideMark/>
          </w:tcPr>
          <w:p w14:paraId="709222FB" w14:textId="77777777" w:rsidR="003A7FBE" w:rsidRPr="00DD206E" w:rsidRDefault="003A7FBE" w:rsidP="003D4BE7">
            <w:pPr>
              <w:spacing w:line="240" w:lineRule="auto"/>
              <w:jc w:val="center"/>
              <w:rPr>
                <w:lang w:val="en-GB" w:eastAsia="en-IN"/>
              </w:rPr>
            </w:pPr>
            <w:r w:rsidRPr="00DD206E">
              <w:rPr>
                <w:lang w:val="en-GB" w:eastAsia="en-IN"/>
              </w:rPr>
              <w:t>1.93</w:t>
            </w:r>
          </w:p>
        </w:tc>
        <w:tc>
          <w:tcPr>
            <w:tcW w:w="959" w:type="dxa"/>
            <w:shd w:val="clear" w:color="auto" w:fill="auto"/>
            <w:noWrap/>
            <w:vAlign w:val="center"/>
            <w:hideMark/>
          </w:tcPr>
          <w:p w14:paraId="3154E089" w14:textId="77777777" w:rsidR="003A7FBE" w:rsidRPr="00DD206E" w:rsidRDefault="003A7FBE" w:rsidP="003D4BE7">
            <w:pPr>
              <w:spacing w:line="240" w:lineRule="auto"/>
              <w:jc w:val="center"/>
              <w:rPr>
                <w:lang w:val="en-GB" w:eastAsia="en-IN"/>
              </w:rPr>
            </w:pPr>
            <w:r w:rsidRPr="00DD206E">
              <w:rPr>
                <w:lang w:val="en-GB" w:eastAsia="en-IN"/>
              </w:rPr>
              <w:t>2.109</w:t>
            </w:r>
          </w:p>
        </w:tc>
        <w:tc>
          <w:tcPr>
            <w:tcW w:w="960" w:type="dxa"/>
            <w:shd w:val="clear" w:color="auto" w:fill="auto"/>
            <w:noWrap/>
            <w:vAlign w:val="center"/>
            <w:hideMark/>
          </w:tcPr>
          <w:p w14:paraId="2036AA3C" w14:textId="77777777" w:rsidR="003A7FBE" w:rsidRPr="00DD206E" w:rsidRDefault="003A7FBE" w:rsidP="003D4BE7">
            <w:pPr>
              <w:spacing w:line="240" w:lineRule="auto"/>
              <w:jc w:val="center"/>
              <w:rPr>
                <w:lang w:val="en-GB" w:eastAsia="en-IN"/>
              </w:rPr>
            </w:pPr>
            <w:r w:rsidRPr="00DD206E">
              <w:rPr>
                <w:lang w:val="en-GB" w:eastAsia="en-IN"/>
              </w:rPr>
              <w:t>2.30</w:t>
            </w:r>
          </w:p>
        </w:tc>
      </w:tr>
      <w:tr w:rsidR="00BB6FB4" w:rsidRPr="00DD206E" w14:paraId="3428061C" w14:textId="77777777" w:rsidTr="00983382">
        <w:trPr>
          <w:trHeight w:val="20"/>
        </w:trPr>
        <w:tc>
          <w:tcPr>
            <w:tcW w:w="1334" w:type="dxa"/>
            <w:vAlign w:val="center"/>
          </w:tcPr>
          <w:p w14:paraId="6A08541E" w14:textId="0E557B78" w:rsidR="003A7FBE" w:rsidRPr="00DD206E" w:rsidRDefault="003A7FBE" w:rsidP="003D4BE7">
            <w:pPr>
              <w:spacing w:line="240" w:lineRule="auto"/>
              <w:jc w:val="center"/>
              <w:rPr>
                <w:lang w:val="en-GB" w:eastAsia="en-IN"/>
              </w:rPr>
            </w:pPr>
            <w:r w:rsidRPr="00DD206E">
              <w:rPr>
                <w:lang w:val="en-GB"/>
              </w:rPr>
              <w:t>4.30</w:t>
            </w:r>
          </w:p>
        </w:tc>
        <w:tc>
          <w:tcPr>
            <w:tcW w:w="1585" w:type="dxa"/>
            <w:vAlign w:val="center"/>
          </w:tcPr>
          <w:p w14:paraId="086840CC" w14:textId="006E73A7" w:rsidR="003A7FBE" w:rsidRPr="00983382" w:rsidRDefault="003A7FBE" w:rsidP="003D4BE7">
            <w:pPr>
              <w:spacing w:line="240" w:lineRule="auto"/>
              <w:jc w:val="center"/>
              <w:rPr>
                <w:lang w:val="en-GB" w:eastAsia="en-IN"/>
              </w:rPr>
            </w:pPr>
            <w:r w:rsidRPr="00983382">
              <w:rPr>
                <w:lang w:val="en-GB"/>
              </w:rPr>
              <w:t>3.44</w:t>
            </w:r>
          </w:p>
        </w:tc>
        <w:tc>
          <w:tcPr>
            <w:tcW w:w="762" w:type="dxa"/>
            <w:shd w:val="clear" w:color="auto" w:fill="auto"/>
            <w:noWrap/>
            <w:vAlign w:val="center"/>
            <w:hideMark/>
          </w:tcPr>
          <w:p w14:paraId="2755AE79" w14:textId="7617C187" w:rsidR="003A7FBE" w:rsidRPr="00DD206E" w:rsidRDefault="003A7FBE" w:rsidP="003D4BE7">
            <w:pPr>
              <w:spacing w:line="240" w:lineRule="auto"/>
              <w:jc w:val="center"/>
              <w:rPr>
                <w:lang w:val="en-GB" w:eastAsia="en-IN"/>
              </w:rPr>
            </w:pPr>
            <w:r w:rsidRPr="00DD206E">
              <w:rPr>
                <w:lang w:val="en-GB" w:eastAsia="en-IN"/>
              </w:rPr>
              <w:t>0.8</w:t>
            </w:r>
          </w:p>
        </w:tc>
        <w:tc>
          <w:tcPr>
            <w:tcW w:w="992" w:type="dxa"/>
            <w:shd w:val="clear" w:color="auto" w:fill="auto"/>
            <w:noWrap/>
            <w:vAlign w:val="center"/>
            <w:hideMark/>
          </w:tcPr>
          <w:p w14:paraId="1D132476" w14:textId="77777777" w:rsidR="003A7FBE" w:rsidRPr="00DD206E" w:rsidRDefault="003A7FBE" w:rsidP="003D4BE7">
            <w:pPr>
              <w:spacing w:line="240" w:lineRule="auto"/>
              <w:jc w:val="center"/>
              <w:rPr>
                <w:lang w:val="en-GB" w:eastAsia="en-IN"/>
              </w:rPr>
            </w:pPr>
            <w:r w:rsidRPr="00DD206E">
              <w:rPr>
                <w:lang w:val="en-GB" w:eastAsia="en-IN"/>
              </w:rPr>
              <w:t>366.62</w:t>
            </w:r>
          </w:p>
        </w:tc>
        <w:tc>
          <w:tcPr>
            <w:tcW w:w="1123" w:type="dxa"/>
            <w:shd w:val="clear" w:color="auto" w:fill="auto"/>
            <w:noWrap/>
            <w:vAlign w:val="center"/>
            <w:hideMark/>
          </w:tcPr>
          <w:p w14:paraId="026A87CE" w14:textId="77777777" w:rsidR="003A7FBE" w:rsidRPr="00DD206E" w:rsidRDefault="003A7FBE" w:rsidP="003D4BE7">
            <w:pPr>
              <w:spacing w:line="240" w:lineRule="auto"/>
              <w:jc w:val="center"/>
              <w:rPr>
                <w:lang w:val="en-GB" w:eastAsia="en-IN"/>
              </w:rPr>
            </w:pPr>
            <w:r w:rsidRPr="00DD206E">
              <w:rPr>
                <w:lang w:val="en-GB" w:eastAsia="en-IN"/>
              </w:rPr>
              <w:t>144.92</w:t>
            </w:r>
          </w:p>
        </w:tc>
        <w:tc>
          <w:tcPr>
            <w:tcW w:w="960" w:type="dxa"/>
            <w:shd w:val="clear" w:color="auto" w:fill="auto"/>
            <w:noWrap/>
            <w:vAlign w:val="center"/>
            <w:hideMark/>
          </w:tcPr>
          <w:p w14:paraId="4BE8A182" w14:textId="77777777" w:rsidR="003A7FBE" w:rsidRPr="00DD206E" w:rsidRDefault="003A7FBE" w:rsidP="003D4BE7">
            <w:pPr>
              <w:spacing w:line="240" w:lineRule="auto"/>
              <w:jc w:val="center"/>
              <w:rPr>
                <w:lang w:val="en-GB" w:eastAsia="en-IN"/>
              </w:rPr>
            </w:pPr>
            <w:r w:rsidRPr="00DD206E">
              <w:rPr>
                <w:lang w:val="en-GB" w:eastAsia="en-IN"/>
              </w:rPr>
              <w:t>1.48</w:t>
            </w:r>
          </w:p>
        </w:tc>
        <w:tc>
          <w:tcPr>
            <w:tcW w:w="959" w:type="dxa"/>
            <w:shd w:val="clear" w:color="auto" w:fill="auto"/>
            <w:noWrap/>
            <w:vAlign w:val="center"/>
            <w:hideMark/>
          </w:tcPr>
          <w:p w14:paraId="3688D07F" w14:textId="77777777" w:rsidR="003A7FBE" w:rsidRPr="00DD206E" w:rsidRDefault="003A7FBE" w:rsidP="003D4BE7">
            <w:pPr>
              <w:spacing w:line="240" w:lineRule="auto"/>
              <w:jc w:val="center"/>
              <w:rPr>
                <w:lang w:val="en-GB" w:eastAsia="en-IN"/>
              </w:rPr>
            </w:pPr>
            <w:r w:rsidRPr="00DD206E">
              <w:rPr>
                <w:lang w:val="en-GB" w:eastAsia="en-IN"/>
              </w:rPr>
              <w:t>1.93</w:t>
            </w:r>
          </w:p>
        </w:tc>
        <w:tc>
          <w:tcPr>
            <w:tcW w:w="959" w:type="dxa"/>
            <w:shd w:val="clear" w:color="auto" w:fill="auto"/>
            <w:noWrap/>
            <w:vAlign w:val="center"/>
            <w:hideMark/>
          </w:tcPr>
          <w:p w14:paraId="39B36191" w14:textId="77777777" w:rsidR="003A7FBE" w:rsidRPr="00DD206E" w:rsidRDefault="003A7FBE" w:rsidP="003D4BE7">
            <w:pPr>
              <w:spacing w:line="240" w:lineRule="auto"/>
              <w:jc w:val="center"/>
              <w:rPr>
                <w:lang w:val="en-GB" w:eastAsia="en-IN"/>
              </w:rPr>
            </w:pPr>
            <w:r w:rsidRPr="00DD206E">
              <w:rPr>
                <w:lang w:val="en-GB" w:eastAsia="en-IN"/>
              </w:rPr>
              <w:t>2.400</w:t>
            </w:r>
          </w:p>
        </w:tc>
        <w:tc>
          <w:tcPr>
            <w:tcW w:w="960" w:type="dxa"/>
            <w:shd w:val="clear" w:color="auto" w:fill="auto"/>
            <w:noWrap/>
            <w:vAlign w:val="center"/>
            <w:hideMark/>
          </w:tcPr>
          <w:p w14:paraId="31B2D1D1" w14:textId="77777777" w:rsidR="003A7FBE" w:rsidRPr="00DD206E" w:rsidRDefault="003A7FBE" w:rsidP="003D4BE7">
            <w:pPr>
              <w:spacing w:line="240" w:lineRule="auto"/>
              <w:jc w:val="center"/>
              <w:rPr>
                <w:lang w:val="en-GB" w:eastAsia="en-IN"/>
              </w:rPr>
            </w:pPr>
            <w:r w:rsidRPr="00DD206E">
              <w:rPr>
                <w:lang w:val="en-GB" w:eastAsia="en-IN"/>
              </w:rPr>
              <w:t>2.55</w:t>
            </w:r>
          </w:p>
        </w:tc>
      </w:tr>
      <w:tr w:rsidR="00BB6FB4" w:rsidRPr="00DD206E" w14:paraId="3C910B66" w14:textId="77777777" w:rsidTr="00983382">
        <w:trPr>
          <w:trHeight w:val="20"/>
        </w:trPr>
        <w:tc>
          <w:tcPr>
            <w:tcW w:w="1334" w:type="dxa"/>
            <w:vAlign w:val="center"/>
          </w:tcPr>
          <w:p w14:paraId="1BC28EE5" w14:textId="285784F8" w:rsidR="003A7FBE" w:rsidRPr="00DD206E" w:rsidRDefault="003A7FBE" w:rsidP="003D4BE7">
            <w:pPr>
              <w:spacing w:line="240" w:lineRule="auto"/>
              <w:jc w:val="center"/>
              <w:rPr>
                <w:lang w:val="en-GB" w:eastAsia="en-IN"/>
              </w:rPr>
            </w:pPr>
            <w:r w:rsidRPr="00DD206E">
              <w:rPr>
                <w:lang w:val="en-GB"/>
              </w:rPr>
              <w:t>4.14</w:t>
            </w:r>
          </w:p>
        </w:tc>
        <w:tc>
          <w:tcPr>
            <w:tcW w:w="1585" w:type="dxa"/>
            <w:vAlign w:val="center"/>
          </w:tcPr>
          <w:p w14:paraId="36D7A14E" w14:textId="4094D385" w:rsidR="003A7FBE" w:rsidRPr="00983382" w:rsidRDefault="003A7FBE" w:rsidP="003D4BE7">
            <w:pPr>
              <w:spacing w:line="240" w:lineRule="auto"/>
              <w:jc w:val="center"/>
              <w:rPr>
                <w:lang w:val="en-GB" w:eastAsia="en-IN"/>
              </w:rPr>
            </w:pPr>
            <w:r w:rsidRPr="00983382">
              <w:rPr>
                <w:lang w:val="en-GB"/>
              </w:rPr>
              <w:t>3.72</w:t>
            </w:r>
          </w:p>
        </w:tc>
        <w:tc>
          <w:tcPr>
            <w:tcW w:w="762" w:type="dxa"/>
            <w:shd w:val="clear" w:color="auto" w:fill="auto"/>
            <w:noWrap/>
            <w:vAlign w:val="center"/>
            <w:hideMark/>
          </w:tcPr>
          <w:p w14:paraId="7E7F2913" w14:textId="228A8331" w:rsidR="003A7FBE" w:rsidRPr="00DD206E" w:rsidRDefault="003A7FBE" w:rsidP="003D4BE7">
            <w:pPr>
              <w:spacing w:line="240" w:lineRule="auto"/>
              <w:jc w:val="center"/>
              <w:rPr>
                <w:lang w:val="en-GB" w:eastAsia="en-IN"/>
              </w:rPr>
            </w:pPr>
            <w:r w:rsidRPr="00DD206E">
              <w:rPr>
                <w:lang w:val="en-GB" w:eastAsia="en-IN"/>
              </w:rPr>
              <w:t>0.9</w:t>
            </w:r>
          </w:p>
        </w:tc>
        <w:tc>
          <w:tcPr>
            <w:tcW w:w="992" w:type="dxa"/>
            <w:shd w:val="clear" w:color="auto" w:fill="auto"/>
            <w:noWrap/>
            <w:vAlign w:val="center"/>
            <w:hideMark/>
          </w:tcPr>
          <w:p w14:paraId="6F57B3FD" w14:textId="77777777" w:rsidR="003A7FBE" w:rsidRPr="00DD206E" w:rsidRDefault="003A7FBE" w:rsidP="003D4BE7">
            <w:pPr>
              <w:spacing w:line="240" w:lineRule="auto"/>
              <w:jc w:val="center"/>
              <w:rPr>
                <w:lang w:val="en-GB" w:eastAsia="en-IN"/>
              </w:rPr>
            </w:pPr>
            <w:r w:rsidRPr="00DD206E">
              <w:rPr>
                <w:lang w:val="en-GB" w:eastAsia="en-IN"/>
              </w:rPr>
              <w:t>387.07</w:t>
            </w:r>
          </w:p>
        </w:tc>
        <w:tc>
          <w:tcPr>
            <w:tcW w:w="1123" w:type="dxa"/>
            <w:shd w:val="clear" w:color="auto" w:fill="auto"/>
            <w:noWrap/>
            <w:vAlign w:val="center"/>
            <w:hideMark/>
          </w:tcPr>
          <w:p w14:paraId="12A0D4F1" w14:textId="77777777" w:rsidR="003A7FBE" w:rsidRPr="00DD206E" w:rsidRDefault="003A7FBE" w:rsidP="003D4BE7">
            <w:pPr>
              <w:spacing w:line="240" w:lineRule="auto"/>
              <w:jc w:val="center"/>
              <w:rPr>
                <w:lang w:val="en-GB" w:eastAsia="en-IN"/>
              </w:rPr>
            </w:pPr>
            <w:r w:rsidRPr="00DD206E">
              <w:rPr>
                <w:lang w:val="en-GB" w:eastAsia="en-IN"/>
              </w:rPr>
              <w:t>129.93</w:t>
            </w:r>
          </w:p>
        </w:tc>
        <w:tc>
          <w:tcPr>
            <w:tcW w:w="960" w:type="dxa"/>
            <w:shd w:val="clear" w:color="auto" w:fill="auto"/>
            <w:noWrap/>
            <w:vAlign w:val="center"/>
            <w:hideMark/>
          </w:tcPr>
          <w:p w14:paraId="3F15E7E9" w14:textId="77777777" w:rsidR="003A7FBE" w:rsidRPr="00DD206E" w:rsidRDefault="003A7FBE" w:rsidP="003D4BE7">
            <w:pPr>
              <w:spacing w:line="240" w:lineRule="auto"/>
              <w:jc w:val="center"/>
              <w:rPr>
                <w:lang w:val="en-GB" w:eastAsia="en-IN"/>
              </w:rPr>
            </w:pPr>
            <w:r w:rsidRPr="00DD206E">
              <w:rPr>
                <w:lang w:val="en-GB" w:eastAsia="en-IN"/>
              </w:rPr>
              <w:t>1.56</w:t>
            </w:r>
          </w:p>
        </w:tc>
        <w:tc>
          <w:tcPr>
            <w:tcW w:w="959" w:type="dxa"/>
            <w:shd w:val="clear" w:color="auto" w:fill="auto"/>
            <w:noWrap/>
            <w:vAlign w:val="center"/>
            <w:hideMark/>
          </w:tcPr>
          <w:p w14:paraId="466E9EA0" w14:textId="77777777" w:rsidR="003A7FBE" w:rsidRPr="00DD206E" w:rsidRDefault="003A7FBE" w:rsidP="003D4BE7">
            <w:pPr>
              <w:spacing w:line="240" w:lineRule="auto"/>
              <w:jc w:val="center"/>
              <w:rPr>
                <w:lang w:val="en-GB" w:eastAsia="en-IN"/>
              </w:rPr>
            </w:pPr>
            <w:r w:rsidRPr="00DD206E">
              <w:rPr>
                <w:lang w:val="en-GB" w:eastAsia="en-IN"/>
              </w:rPr>
              <w:t>1.98</w:t>
            </w:r>
          </w:p>
        </w:tc>
        <w:tc>
          <w:tcPr>
            <w:tcW w:w="959" w:type="dxa"/>
            <w:shd w:val="clear" w:color="auto" w:fill="auto"/>
            <w:noWrap/>
            <w:vAlign w:val="center"/>
            <w:hideMark/>
          </w:tcPr>
          <w:p w14:paraId="1CC836D2" w14:textId="77777777" w:rsidR="003A7FBE" w:rsidRPr="00DD206E" w:rsidRDefault="003A7FBE" w:rsidP="003D4BE7">
            <w:pPr>
              <w:spacing w:line="240" w:lineRule="auto"/>
              <w:jc w:val="center"/>
              <w:rPr>
                <w:lang w:val="en-GB" w:eastAsia="en-IN"/>
              </w:rPr>
            </w:pPr>
            <w:r w:rsidRPr="00DD206E">
              <w:rPr>
                <w:lang w:val="en-GB" w:eastAsia="en-IN"/>
              </w:rPr>
              <w:t>2.680</w:t>
            </w:r>
          </w:p>
        </w:tc>
        <w:tc>
          <w:tcPr>
            <w:tcW w:w="960" w:type="dxa"/>
            <w:shd w:val="clear" w:color="auto" w:fill="auto"/>
            <w:noWrap/>
            <w:vAlign w:val="center"/>
            <w:hideMark/>
          </w:tcPr>
          <w:p w14:paraId="47EBCFD5" w14:textId="77777777" w:rsidR="003A7FBE" w:rsidRPr="00DD206E" w:rsidRDefault="003A7FBE" w:rsidP="003D4BE7">
            <w:pPr>
              <w:spacing w:line="240" w:lineRule="auto"/>
              <w:jc w:val="center"/>
              <w:rPr>
                <w:lang w:val="en-GB" w:eastAsia="en-IN"/>
              </w:rPr>
            </w:pPr>
            <w:r w:rsidRPr="00DD206E">
              <w:rPr>
                <w:lang w:val="en-GB" w:eastAsia="en-IN"/>
              </w:rPr>
              <w:t>2.79</w:t>
            </w:r>
          </w:p>
        </w:tc>
      </w:tr>
      <w:tr w:rsidR="00BB6FB4" w:rsidRPr="00DD206E" w14:paraId="4703EBE3" w14:textId="77777777" w:rsidTr="00983382">
        <w:trPr>
          <w:trHeight w:val="20"/>
        </w:trPr>
        <w:tc>
          <w:tcPr>
            <w:tcW w:w="1334" w:type="dxa"/>
            <w:vAlign w:val="center"/>
          </w:tcPr>
          <w:p w14:paraId="5A0DB9E4" w14:textId="288367DA" w:rsidR="003A7FBE" w:rsidRPr="00DD206E" w:rsidRDefault="003A7FBE" w:rsidP="003D4BE7">
            <w:pPr>
              <w:spacing w:line="240" w:lineRule="auto"/>
              <w:jc w:val="center"/>
              <w:rPr>
                <w:lang w:val="en-GB" w:eastAsia="en-IN"/>
              </w:rPr>
            </w:pPr>
            <w:r w:rsidRPr="00DD206E">
              <w:rPr>
                <w:lang w:val="en-GB"/>
              </w:rPr>
              <w:t>3.99</w:t>
            </w:r>
          </w:p>
        </w:tc>
        <w:tc>
          <w:tcPr>
            <w:tcW w:w="1585" w:type="dxa"/>
            <w:vAlign w:val="center"/>
          </w:tcPr>
          <w:p w14:paraId="7457010A" w14:textId="5433DFC6" w:rsidR="003A7FBE" w:rsidRPr="00983382" w:rsidRDefault="003A7FBE" w:rsidP="003D4BE7">
            <w:pPr>
              <w:spacing w:line="240" w:lineRule="auto"/>
              <w:jc w:val="center"/>
              <w:rPr>
                <w:lang w:val="en-GB" w:eastAsia="en-IN"/>
              </w:rPr>
            </w:pPr>
            <w:r w:rsidRPr="00983382">
              <w:rPr>
                <w:lang w:val="en-GB"/>
              </w:rPr>
              <w:t>3.99</w:t>
            </w:r>
          </w:p>
        </w:tc>
        <w:tc>
          <w:tcPr>
            <w:tcW w:w="762" w:type="dxa"/>
            <w:shd w:val="clear" w:color="auto" w:fill="auto"/>
            <w:noWrap/>
            <w:vAlign w:val="center"/>
            <w:hideMark/>
          </w:tcPr>
          <w:p w14:paraId="236F2CE9" w14:textId="0953F126" w:rsidR="003A7FBE" w:rsidRPr="00DD206E" w:rsidRDefault="003A7FBE" w:rsidP="003D4BE7">
            <w:pPr>
              <w:spacing w:line="240" w:lineRule="auto"/>
              <w:jc w:val="center"/>
              <w:rPr>
                <w:lang w:val="en-GB" w:eastAsia="en-IN"/>
              </w:rPr>
            </w:pPr>
            <w:r w:rsidRPr="00DD206E">
              <w:rPr>
                <w:lang w:val="en-GB" w:eastAsia="en-IN"/>
              </w:rPr>
              <w:t>1</w:t>
            </w:r>
          </w:p>
        </w:tc>
        <w:tc>
          <w:tcPr>
            <w:tcW w:w="992" w:type="dxa"/>
            <w:shd w:val="clear" w:color="auto" w:fill="auto"/>
            <w:noWrap/>
            <w:vAlign w:val="center"/>
            <w:hideMark/>
          </w:tcPr>
          <w:p w14:paraId="7B1AACD9" w14:textId="77777777" w:rsidR="003A7FBE" w:rsidRPr="00DD206E" w:rsidRDefault="003A7FBE" w:rsidP="003D4BE7">
            <w:pPr>
              <w:spacing w:line="240" w:lineRule="auto"/>
              <w:jc w:val="center"/>
              <w:rPr>
                <w:lang w:val="en-GB" w:eastAsia="en-IN"/>
              </w:rPr>
            </w:pPr>
            <w:r w:rsidRPr="00DD206E">
              <w:rPr>
                <w:lang w:val="en-GB" w:eastAsia="en-IN"/>
              </w:rPr>
              <w:t>403.57</w:t>
            </w:r>
          </w:p>
        </w:tc>
        <w:tc>
          <w:tcPr>
            <w:tcW w:w="1123" w:type="dxa"/>
            <w:shd w:val="clear" w:color="auto" w:fill="auto"/>
            <w:noWrap/>
            <w:vAlign w:val="center"/>
            <w:hideMark/>
          </w:tcPr>
          <w:p w14:paraId="4966089A" w14:textId="77777777" w:rsidR="003A7FBE" w:rsidRPr="00DD206E" w:rsidRDefault="003A7FBE" w:rsidP="003D4BE7">
            <w:pPr>
              <w:spacing w:line="240" w:lineRule="auto"/>
              <w:jc w:val="center"/>
              <w:rPr>
                <w:lang w:val="en-GB" w:eastAsia="en-IN"/>
              </w:rPr>
            </w:pPr>
            <w:r w:rsidRPr="00DD206E">
              <w:rPr>
                <w:lang w:val="en-GB" w:eastAsia="en-IN"/>
              </w:rPr>
              <w:t>114.94</w:t>
            </w:r>
          </w:p>
        </w:tc>
        <w:tc>
          <w:tcPr>
            <w:tcW w:w="960" w:type="dxa"/>
            <w:shd w:val="clear" w:color="auto" w:fill="auto"/>
            <w:noWrap/>
            <w:vAlign w:val="center"/>
            <w:hideMark/>
          </w:tcPr>
          <w:p w14:paraId="6A64DAE1" w14:textId="77777777" w:rsidR="003A7FBE" w:rsidRPr="00DD206E" w:rsidRDefault="003A7FBE" w:rsidP="003D4BE7">
            <w:pPr>
              <w:spacing w:line="240" w:lineRule="auto"/>
              <w:jc w:val="center"/>
              <w:rPr>
                <w:lang w:val="en-GB" w:eastAsia="en-IN"/>
              </w:rPr>
            </w:pPr>
            <w:r w:rsidRPr="00DD206E">
              <w:rPr>
                <w:lang w:val="en-GB" w:eastAsia="en-IN"/>
              </w:rPr>
              <w:t>1.64</w:t>
            </w:r>
          </w:p>
        </w:tc>
        <w:tc>
          <w:tcPr>
            <w:tcW w:w="959" w:type="dxa"/>
            <w:shd w:val="clear" w:color="auto" w:fill="auto"/>
            <w:noWrap/>
            <w:vAlign w:val="center"/>
            <w:hideMark/>
          </w:tcPr>
          <w:p w14:paraId="3A2DC8E6" w14:textId="77777777" w:rsidR="003A7FBE" w:rsidRPr="00DD206E" w:rsidRDefault="003A7FBE" w:rsidP="003D4BE7">
            <w:pPr>
              <w:spacing w:line="240" w:lineRule="auto"/>
              <w:jc w:val="center"/>
              <w:rPr>
                <w:lang w:val="en-GB" w:eastAsia="en-IN"/>
              </w:rPr>
            </w:pPr>
            <w:r w:rsidRPr="00DD206E">
              <w:rPr>
                <w:lang w:val="en-GB" w:eastAsia="en-IN"/>
              </w:rPr>
              <w:t>2.00</w:t>
            </w:r>
          </w:p>
        </w:tc>
        <w:tc>
          <w:tcPr>
            <w:tcW w:w="959" w:type="dxa"/>
            <w:shd w:val="clear" w:color="auto" w:fill="auto"/>
            <w:noWrap/>
            <w:vAlign w:val="center"/>
            <w:hideMark/>
          </w:tcPr>
          <w:p w14:paraId="0980ED42" w14:textId="77777777" w:rsidR="003A7FBE" w:rsidRPr="00DD206E" w:rsidRDefault="003A7FBE" w:rsidP="003D4BE7">
            <w:pPr>
              <w:spacing w:line="240" w:lineRule="auto"/>
              <w:jc w:val="center"/>
              <w:rPr>
                <w:lang w:val="en-GB" w:eastAsia="en-IN"/>
              </w:rPr>
            </w:pPr>
            <w:r w:rsidRPr="00DD206E">
              <w:rPr>
                <w:lang w:val="en-GB" w:eastAsia="en-IN"/>
              </w:rPr>
              <w:t>2.995</w:t>
            </w:r>
          </w:p>
        </w:tc>
        <w:tc>
          <w:tcPr>
            <w:tcW w:w="960" w:type="dxa"/>
            <w:shd w:val="clear" w:color="auto" w:fill="auto"/>
            <w:noWrap/>
            <w:vAlign w:val="center"/>
            <w:hideMark/>
          </w:tcPr>
          <w:p w14:paraId="321ABE51" w14:textId="77777777" w:rsidR="003A7FBE" w:rsidRPr="00DD206E" w:rsidRDefault="003A7FBE" w:rsidP="003D4BE7">
            <w:pPr>
              <w:spacing w:line="240" w:lineRule="auto"/>
              <w:jc w:val="center"/>
              <w:rPr>
                <w:lang w:val="en-GB" w:eastAsia="en-IN"/>
              </w:rPr>
            </w:pPr>
            <w:r w:rsidRPr="00DD206E">
              <w:rPr>
                <w:lang w:val="en-GB" w:eastAsia="en-IN"/>
              </w:rPr>
              <w:t>3.03</w:t>
            </w:r>
          </w:p>
        </w:tc>
      </w:tr>
    </w:tbl>
    <w:p w14:paraId="691A5CE3" w14:textId="77777777" w:rsidR="00E417A1" w:rsidRPr="00DD206E" w:rsidRDefault="00E417A1" w:rsidP="00095AFD">
      <w:pPr>
        <w:spacing w:line="240" w:lineRule="auto"/>
        <w:ind w:firstLine="284"/>
        <w:rPr>
          <w:rFonts w:eastAsia="MS Mincho"/>
          <w:lang w:val="en-GB"/>
        </w:rPr>
      </w:pPr>
    </w:p>
    <w:p w14:paraId="0A5B3655" w14:textId="0C3C4BD8" w:rsidR="00B62247" w:rsidRPr="00DD206E" w:rsidRDefault="00095AFD" w:rsidP="00095AFD">
      <w:pPr>
        <w:spacing w:line="240" w:lineRule="auto"/>
        <w:ind w:firstLine="284"/>
        <w:rPr>
          <w:rFonts w:eastAsia="MS Mincho"/>
          <w:lang w:val="en-GB"/>
        </w:rPr>
      </w:pPr>
      <w:r w:rsidRPr="00DD206E">
        <w:rPr>
          <w:rFonts w:eastAsia="MS Mincho"/>
          <w:lang w:val="en-GB"/>
        </w:rPr>
        <w:t xml:space="preserve">Table 3 </w:t>
      </w:r>
      <w:r w:rsidR="000D7856" w:rsidRPr="00DD206E">
        <w:rPr>
          <w:rFonts w:eastAsia="MS Mincho"/>
          <w:lang w:val="en-GB"/>
        </w:rPr>
        <w:t>shows the various parameter</w:t>
      </w:r>
      <w:r w:rsidR="00A23CEF">
        <w:rPr>
          <w:rFonts w:eastAsia="MS Mincho"/>
          <w:lang w:val="en-GB"/>
        </w:rPr>
        <w:t>s</w:t>
      </w:r>
      <w:r w:rsidR="000D7856" w:rsidRPr="00DD206E">
        <w:rPr>
          <w:rFonts w:eastAsia="MS Mincho"/>
          <w:lang w:val="en-GB"/>
        </w:rPr>
        <w:t xml:space="preserve"> of </w:t>
      </w:r>
      <w:r w:rsidR="00A23CEF">
        <w:rPr>
          <w:rFonts w:eastAsia="MS Mincho"/>
          <w:lang w:val="en-GB"/>
        </w:rPr>
        <w:t xml:space="preserve">the </w:t>
      </w:r>
      <w:r w:rsidR="000D7856" w:rsidRPr="00DD206E">
        <w:rPr>
          <w:rFonts w:eastAsia="MS Mincho"/>
          <w:lang w:val="en-GB"/>
        </w:rPr>
        <w:t>spring</w:t>
      </w:r>
      <w:r w:rsidR="00A23CEF">
        <w:rPr>
          <w:rFonts w:eastAsia="MS Mincho"/>
          <w:lang w:val="en-GB"/>
        </w:rPr>
        <w:t>-</w:t>
      </w:r>
      <w:r w:rsidR="000D7856" w:rsidRPr="00DD206E">
        <w:rPr>
          <w:rFonts w:eastAsia="MS Mincho"/>
          <w:lang w:val="en-GB"/>
        </w:rPr>
        <w:t>mass model with different h/D ratio</w:t>
      </w:r>
      <w:r w:rsidR="00A23CEF">
        <w:rPr>
          <w:rFonts w:eastAsia="MS Mincho"/>
          <w:lang w:val="en-GB"/>
        </w:rPr>
        <w:t>s</w:t>
      </w:r>
      <w:r w:rsidR="000D7856" w:rsidRPr="00DD206E">
        <w:rPr>
          <w:rFonts w:eastAsia="MS Mincho"/>
          <w:lang w:val="en-GB"/>
        </w:rPr>
        <w:t>. As the h/D ratio increases, all the parameters (M</w:t>
      </w:r>
      <w:r w:rsidR="000D7856" w:rsidRPr="007C2FB2">
        <w:rPr>
          <w:rFonts w:eastAsia="MS Mincho"/>
          <w:vertAlign w:val="subscript"/>
          <w:lang w:val="en-GB"/>
        </w:rPr>
        <w:t>i</w:t>
      </w:r>
      <w:r w:rsidR="000D7856" w:rsidRPr="00DD206E">
        <w:rPr>
          <w:rFonts w:eastAsia="MS Mincho"/>
          <w:lang w:val="en-GB"/>
        </w:rPr>
        <w:t>, M</w:t>
      </w:r>
      <w:r w:rsidR="000D7856" w:rsidRPr="007C2FB2">
        <w:rPr>
          <w:rFonts w:eastAsia="MS Mincho"/>
          <w:vertAlign w:val="subscript"/>
          <w:lang w:val="en-GB"/>
        </w:rPr>
        <w:t>c</w:t>
      </w:r>
      <w:r w:rsidR="000D7856" w:rsidRPr="00DD206E">
        <w:rPr>
          <w:rFonts w:eastAsia="MS Mincho"/>
          <w:lang w:val="en-GB"/>
        </w:rPr>
        <w:t>, h</w:t>
      </w:r>
      <w:r w:rsidR="000D7856" w:rsidRPr="007C2FB2">
        <w:rPr>
          <w:rFonts w:eastAsia="MS Mincho"/>
          <w:vertAlign w:val="subscript"/>
          <w:lang w:val="en-GB"/>
        </w:rPr>
        <w:t>i</w:t>
      </w:r>
      <w:r w:rsidR="000D7856" w:rsidRPr="00DD206E">
        <w:rPr>
          <w:rFonts w:eastAsia="MS Mincho"/>
          <w:lang w:val="en-GB"/>
        </w:rPr>
        <w:t>, h</w:t>
      </w:r>
      <w:r w:rsidR="000D7856" w:rsidRPr="007C2FB2">
        <w:rPr>
          <w:rFonts w:eastAsia="MS Mincho"/>
          <w:vertAlign w:val="subscript"/>
          <w:lang w:val="en-GB"/>
        </w:rPr>
        <w:t>i</w:t>
      </w:r>
      <w:r w:rsidR="000D7856" w:rsidRPr="00DD206E">
        <w:rPr>
          <w:rFonts w:eastAsia="MS Mincho"/>
          <w:lang w:val="en-GB"/>
        </w:rPr>
        <w:t xml:space="preserve">*, </w:t>
      </w:r>
      <w:proofErr w:type="spellStart"/>
      <w:r w:rsidR="000D7856" w:rsidRPr="00DD206E">
        <w:rPr>
          <w:rFonts w:eastAsia="MS Mincho"/>
          <w:lang w:val="en-GB"/>
        </w:rPr>
        <w:t>h</w:t>
      </w:r>
      <w:r w:rsidR="000D7856" w:rsidRPr="007C2FB2">
        <w:rPr>
          <w:rFonts w:eastAsia="MS Mincho"/>
          <w:vertAlign w:val="subscript"/>
          <w:lang w:val="en-GB"/>
        </w:rPr>
        <w:t>c</w:t>
      </w:r>
      <w:proofErr w:type="spellEnd"/>
      <w:r w:rsidR="000D7856" w:rsidRPr="00DD206E">
        <w:rPr>
          <w:rFonts w:eastAsia="MS Mincho"/>
          <w:lang w:val="en-GB"/>
        </w:rPr>
        <w:t xml:space="preserve">, </w:t>
      </w:r>
      <w:proofErr w:type="spellStart"/>
      <w:r w:rsidR="000D7856" w:rsidRPr="00DD206E">
        <w:rPr>
          <w:rFonts w:eastAsia="MS Mincho"/>
          <w:lang w:val="en-GB"/>
        </w:rPr>
        <w:t>h</w:t>
      </w:r>
      <w:r w:rsidR="000D7856" w:rsidRPr="007C2FB2">
        <w:rPr>
          <w:rFonts w:eastAsia="MS Mincho"/>
          <w:vertAlign w:val="subscript"/>
          <w:lang w:val="en-GB"/>
        </w:rPr>
        <w:t>c</w:t>
      </w:r>
      <w:proofErr w:type="spellEnd"/>
      <w:r w:rsidR="000D7856" w:rsidRPr="00DD206E">
        <w:rPr>
          <w:rFonts w:eastAsia="MS Mincho"/>
          <w:lang w:val="en-GB"/>
        </w:rPr>
        <w:t xml:space="preserve">*) tend to increase. This suggests a correlation between the water depth relative to the tank diameter and the </w:t>
      </w:r>
      <w:proofErr w:type="spellStart"/>
      <w:r w:rsidR="000D7856" w:rsidRPr="00DD206E">
        <w:rPr>
          <w:rFonts w:eastAsia="MS Mincho"/>
          <w:lang w:val="en-GB"/>
        </w:rPr>
        <w:t>behaviors</w:t>
      </w:r>
      <w:proofErr w:type="spellEnd"/>
      <w:r w:rsidR="000D7856" w:rsidRPr="00DD206E">
        <w:rPr>
          <w:rFonts w:eastAsia="MS Mincho"/>
          <w:lang w:val="en-GB"/>
        </w:rPr>
        <w:t xml:space="preserve"> of the spring-mass system. </w:t>
      </w:r>
      <w:r w:rsidR="000E45FC" w:rsidRPr="00DD206E">
        <w:rPr>
          <w:rFonts w:eastAsia="MS Mincho"/>
          <w:lang w:val="en-GB"/>
        </w:rPr>
        <w:t>The major contribution of hydrodynamic pressure at the base is responsible for the values of h</w:t>
      </w:r>
      <w:r w:rsidR="000E45FC" w:rsidRPr="007C2FB2">
        <w:rPr>
          <w:rFonts w:eastAsia="MS Mincho"/>
          <w:vertAlign w:val="subscript"/>
          <w:lang w:val="en-GB"/>
        </w:rPr>
        <w:t>i</w:t>
      </w:r>
      <w:r w:rsidR="000E45FC" w:rsidRPr="00DD206E">
        <w:rPr>
          <w:rFonts w:eastAsia="MS Mincho"/>
          <w:lang w:val="en-GB"/>
        </w:rPr>
        <w:t xml:space="preserve">* and </w:t>
      </w:r>
      <w:proofErr w:type="spellStart"/>
      <w:r w:rsidR="000E45FC" w:rsidRPr="00DD206E">
        <w:rPr>
          <w:rFonts w:eastAsia="MS Mincho"/>
          <w:lang w:val="en-GB"/>
        </w:rPr>
        <w:t>h</w:t>
      </w:r>
      <w:r w:rsidR="000E45FC" w:rsidRPr="007C2FB2">
        <w:rPr>
          <w:rFonts w:eastAsia="MS Mincho"/>
          <w:vertAlign w:val="subscript"/>
          <w:lang w:val="en-GB"/>
        </w:rPr>
        <w:t>c</w:t>
      </w:r>
      <w:proofErr w:type="spellEnd"/>
      <w:r w:rsidR="000E45FC" w:rsidRPr="00DD206E">
        <w:rPr>
          <w:rFonts w:eastAsia="MS Mincho"/>
          <w:lang w:val="en-GB"/>
        </w:rPr>
        <w:t>* being greater than h in the case of a shallow tank with a h/D ratio of 0.1, 0.2, and 0.3.</w:t>
      </w:r>
    </w:p>
    <w:p w14:paraId="6ADE9CD3" w14:textId="04C1DE41" w:rsidR="001825A5" w:rsidRPr="00DD206E" w:rsidRDefault="00626E97" w:rsidP="00626E97">
      <w:pPr>
        <w:pStyle w:val="Rn1"/>
        <w:rPr>
          <w:lang w:val="en-GB"/>
        </w:rPr>
      </w:pPr>
      <w:r w:rsidRPr="00DD206E">
        <w:rPr>
          <w:lang w:val="en-GB"/>
        </w:rPr>
        <w:t xml:space="preserve">3. </w:t>
      </w:r>
      <w:r w:rsidR="001825A5" w:rsidRPr="00DD206E">
        <w:rPr>
          <w:lang w:val="en-GB"/>
        </w:rPr>
        <w:t xml:space="preserve">Results and </w:t>
      </w:r>
      <w:r w:rsidRPr="00DD206E">
        <w:rPr>
          <w:lang w:val="en-GB"/>
        </w:rPr>
        <w:t>D</w:t>
      </w:r>
      <w:r w:rsidR="001825A5" w:rsidRPr="00DD206E">
        <w:rPr>
          <w:lang w:val="en-GB"/>
        </w:rPr>
        <w:t>iscussion</w:t>
      </w:r>
    </w:p>
    <w:p w14:paraId="3803B8D0" w14:textId="1FC2C5CF" w:rsidR="00405134" w:rsidRPr="00DD206E" w:rsidRDefault="000D7856" w:rsidP="00DD5C31">
      <w:pPr>
        <w:spacing w:line="240" w:lineRule="auto"/>
        <w:ind w:firstLine="284"/>
        <w:rPr>
          <w:lang w:val="en-GB"/>
        </w:rPr>
      </w:pPr>
      <w:r w:rsidRPr="00DD206E">
        <w:rPr>
          <w:lang w:val="en-GB"/>
        </w:rPr>
        <w:t>Below is a graphical representation of the various results of deflection, hydrodynamic pressure, moment at</w:t>
      </w:r>
      <w:r w:rsidR="00BA1F58">
        <w:rPr>
          <w:lang w:val="en-GB"/>
        </w:rPr>
        <w:t> </w:t>
      </w:r>
      <w:r w:rsidRPr="00DD206E">
        <w:rPr>
          <w:lang w:val="en-GB"/>
        </w:rPr>
        <w:t>base, and base shear with varying h/D ratios. These results are discussed in detail.</w:t>
      </w:r>
    </w:p>
    <w:p w14:paraId="3721A93F" w14:textId="77777777" w:rsidR="00DD5C31" w:rsidRPr="00DD206E" w:rsidRDefault="00DD5C31" w:rsidP="00DD5C31">
      <w:pPr>
        <w:spacing w:line="240" w:lineRule="auto"/>
        <w:ind w:firstLine="284"/>
        <w:rPr>
          <w:lang w:val="en-GB"/>
        </w:rPr>
      </w:pPr>
    </w:p>
    <w:p w14:paraId="74E32E4C" w14:textId="0DC6E81F" w:rsidR="00405134" w:rsidRPr="00DD206E" w:rsidRDefault="00F00247" w:rsidP="003D4BE7">
      <w:pPr>
        <w:keepNext/>
        <w:spacing w:line="240" w:lineRule="auto"/>
        <w:jc w:val="center"/>
        <w:rPr>
          <w:lang w:val="en-GB"/>
        </w:rPr>
      </w:pPr>
      <w:r w:rsidRPr="00DD206E">
        <w:rPr>
          <w:noProof/>
          <w:lang w:val="en-GB"/>
        </w:rPr>
        <w:drawing>
          <wp:inline distT="0" distB="0" distL="0" distR="0" wp14:anchorId="0627EE2D" wp14:editId="138A5AD2">
            <wp:extent cx="4679382" cy="3600000"/>
            <wp:effectExtent l="0" t="0" r="6985" b="635"/>
            <wp:docPr id="1675780477" name="Picture 1" descr="A graph with red dot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780477" name="Picture 1" descr="A graph with red dots and numbers&#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79382" cy="3600000"/>
                    </a:xfrm>
                    <a:prstGeom prst="rect">
                      <a:avLst/>
                    </a:prstGeom>
                    <a:noFill/>
                    <a:ln>
                      <a:noFill/>
                    </a:ln>
                  </pic:spPr>
                </pic:pic>
              </a:graphicData>
            </a:graphic>
          </wp:inline>
        </w:drawing>
      </w:r>
    </w:p>
    <w:p w14:paraId="03BB542E" w14:textId="6AB44D8E" w:rsidR="00405134" w:rsidRPr="00DD206E" w:rsidRDefault="00405134" w:rsidP="00626E97">
      <w:pPr>
        <w:pStyle w:val="Rrys"/>
        <w:rPr>
          <w:lang w:val="en-GB"/>
        </w:rPr>
      </w:pPr>
      <w:bookmarkStart w:id="26" w:name="_Ref153868397"/>
      <w:bookmarkStart w:id="27" w:name="_Ref153868340"/>
      <w:r w:rsidRPr="00DD206E">
        <w:rPr>
          <w:b/>
          <w:lang w:val="en-GB"/>
        </w:rPr>
        <w:t>Fig</w:t>
      </w:r>
      <w:r w:rsidR="003D4BE7" w:rsidRPr="00DD206E">
        <w:rPr>
          <w:b/>
          <w:bCs/>
          <w:lang w:val="en-GB"/>
        </w:rPr>
        <w:t>.</w:t>
      </w:r>
      <w:r w:rsidRPr="00DD206E">
        <w:rPr>
          <w:b/>
          <w:lang w:val="en-GB"/>
        </w:rPr>
        <w:t xml:space="preserve"> </w:t>
      </w:r>
      <w:r w:rsidRPr="00DD206E">
        <w:rPr>
          <w:b/>
          <w:bCs/>
          <w:lang w:val="en-GB"/>
        </w:rPr>
        <w:fldChar w:fldCharType="begin"/>
      </w:r>
      <w:r w:rsidRPr="00DD206E">
        <w:rPr>
          <w:b/>
          <w:lang w:val="en-GB"/>
        </w:rPr>
        <w:instrText xml:space="preserve"> SEQ Figure \* ARABIC </w:instrText>
      </w:r>
      <w:r w:rsidRPr="00DD206E">
        <w:rPr>
          <w:b/>
          <w:bCs/>
          <w:lang w:val="en-GB"/>
        </w:rPr>
        <w:fldChar w:fldCharType="separate"/>
      </w:r>
      <w:r w:rsidR="009765CE">
        <w:rPr>
          <w:b/>
          <w:noProof/>
          <w:lang w:val="en-GB"/>
        </w:rPr>
        <w:t>5</w:t>
      </w:r>
      <w:r w:rsidRPr="00DD206E">
        <w:rPr>
          <w:b/>
          <w:bCs/>
          <w:noProof/>
          <w:lang w:val="en-GB"/>
        </w:rPr>
        <w:fldChar w:fldCharType="end"/>
      </w:r>
      <w:bookmarkEnd w:id="26"/>
      <w:r w:rsidR="003D4BE7" w:rsidRPr="00DD206E">
        <w:rPr>
          <w:b/>
          <w:bCs/>
          <w:lang w:val="en-GB"/>
        </w:rPr>
        <w:t>.</w:t>
      </w:r>
      <w:r w:rsidRPr="00DD206E">
        <w:rPr>
          <w:lang w:val="en-GB"/>
        </w:rPr>
        <w:t xml:space="preserve"> </w:t>
      </w:r>
      <w:r w:rsidR="00F00247" w:rsidRPr="00DD206E">
        <w:rPr>
          <w:lang w:val="en-GB"/>
        </w:rPr>
        <w:t xml:space="preserve">Variation in </w:t>
      </w:r>
      <w:r w:rsidR="00A23CEF" w:rsidRPr="00DD206E">
        <w:rPr>
          <w:lang w:val="en-GB"/>
        </w:rPr>
        <w:t>deflection</w:t>
      </w:r>
      <w:r w:rsidR="00D84807" w:rsidRPr="00DD206E">
        <w:rPr>
          <w:lang w:val="en-GB"/>
        </w:rPr>
        <w:t xml:space="preserve"> </w:t>
      </w:r>
      <w:r w:rsidR="00F00247" w:rsidRPr="00DD206E">
        <w:rPr>
          <w:lang w:val="en-GB"/>
        </w:rPr>
        <w:t>with H</w:t>
      </w:r>
      <w:r w:rsidR="00AA0BFB" w:rsidRPr="00DD206E">
        <w:rPr>
          <w:lang w:val="en-GB"/>
        </w:rPr>
        <w:t xml:space="preserve">/D </w:t>
      </w:r>
      <w:bookmarkEnd w:id="27"/>
      <w:r w:rsidR="00F00247" w:rsidRPr="00DD206E">
        <w:rPr>
          <w:lang w:val="en-GB"/>
        </w:rPr>
        <w:t>ratio</w:t>
      </w:r>
    </w:p>
    <w:p w14:paraId="120C2A77" w14:textId="77777777" w:rsidR="003F21F8" w:rsidRPr="00DD206E" w:rsidRDefault="003F21F8" w:rsidP="003D4BE7">
      <w:pPr>
        <w:spacing w:line="240" w:lineRule="auto"/>
        <w:rPr>
          <w:lang w:val="en-GB"/>
        </w:rPr>
      </w:pPr>
    </w:p>
    <w:p w14:paraId="5D24F612" w14:textId="007A1CC6" w:rsidR="003F21F8" w:rsidRPr="00DD206E" w:rsidRDefault="00F00247" w:rsidP="003D4BE7">
      <w:pPr>
        <w:keepNext/>
        <w:spacing w:line="240" w:lineRule="auto"/>
        <w:jc w:val="center"/>
        <w:rPr>
          <w:lang w:val="en-GB"/>
        </w:rPr>
      </w:pPr>
      <w:r w:rsidRPr="00DD206E">
        <w:rPr>
          <w:noProof/>
          <w:lang w:val="en-GB"/>
        </w:rPr>
        <w:lastRenderedPageBreak/>
        <w:drawing>
          <wp:inline distT="0" distB="0" distL="0" distR="0" wp14:anchorId="66A93107" wp14:editId="45565E2A">
            <wp:extent cx="4324069" cy="3600000"/>
            <wp:effectExtent l="0" t="0" r="635" b="635"/>
            <wp:docPr id="316072095" name="Picture 2" descr="A graph with different colored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072095" name="Picture 2" descr="A graph with different colored bars&#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24069" cy="3600000"/>
                    </a:xfrm>
                    <a:prstGeom prst="rect">
                      <a:avLst/>
                    </a:prstGeom>
                    <a:noFill/>
                    <a:ln>
                      <a:noFill/>
                    </a:ln>
                  </pic:spPr>
                </pic:pic>
              </a:graphicData>
            </a:graphic>
          </wp:inline>
        </w:drawing>
      </w:r>
    </w:p>
    <w:p w14:paraId="7AE49C27" w14:textId="66D08E86" w:rsidR="003F21F8" w:rsidRPr="00DD206E" w:rsidRDefault="003F21F8" w:rsidP="00626E97">
      <w:pPr>
        <w:pStyle w:val="Rrys"/>
        <w:rPr>
          <w:lang w:val="en-GB"/>
        </w:rPr>
      </w:pPr>
      <w:bookmarkStart w:id="28" w:name="_Ref153868386"/>
      <w:r w:rsidRPr="00DD206E">
        <w:rPr>
          <w:b/>
          <w:lang w:val="en-GB"/>
        </w:rPr>
        <w:t>Fig</w:t>
      </w:r>
      <w:r w:rsidR="003D4BE7" w:rsidRPr="00DD206E">
        <w:rPr>
          <w:b/>
          <w:bCs/>
          <w:lang w:val="en-GB"/>
        </w:rPr>
        <w:t>.</w:t>
      </w:r>
      <w:r w:rsidRPr="00DD206E">
        <w:rPr>
          <w:b/>
          <w:lang w:val="en-GB"/>
        </w:rPr>
        <w:t xml:space="preserve"> </w:t>
      </w:r>
      <w:r w:rsidRPr="00DD206E">
        <w:rPr>
          <w:b/>
          <w:bCs/>
          <w:lang w:val="en-GB"/>
        </w:rPr>
        <w:fldChar w:fldCharType="begin"/>
      </w:r>
      <w:r w:rsidRPr="00DD206E">
        <w:rPr>
          <w:b/>
          <w:lang w:val="en-GB"/>
        </w:rPr>
        <w:instrText xml:space="preserve"> SEQ Figure \* ARABIC </w:instrText>
      </w:r>
      <w:r w:rsidRPr="00DD206E">
        <w:rPr>
          <w:b/>
          <w:bCs/>
          <w:lang w:val="en-GB"/>
        </w:rPr>
        <w:fldChar w:fldCharType="separate"/>
      </w:r>
      <w:r w:rsidR="009765CE">
        <w:rPr>
          <w:b/>
          <w:noProof/>
          <w:lang w:val="en-GB"/>
        </w:rPr>
        <w:t>6</w:t>
      </w:r>
      <w:r w:rsidRPr="00DD206E">
        <w:rPr>
          <w:b/>
          <w:bCs/>
          <w:noProof/>
          <w:lang w:val="en-GB"/>
        </w:rPr>
        <w:fldChar w:fldCharType="end"/>
      </w:r>
      <w:bookmarkEnd w:id="28"/>
      <w:r w:rsidR="003D4BE7" w:rsidRPr="00DD206E">
        <w:rPr>
          <w:b/>
          <w:bCs/>
          <w:noProof/>
          <w:lang w:val="en-GB"/>
        </w:rPr>
        <w:t>.</w:t>
      </w:r>
      <w:r w:rsidRPr="00DD206E">
        <w:rPr>
          <w:lang w:val="en-GB"/>
        </w:rPr>
        <w:t xml:space="preserve"> </w:t>
      </w:r>
      <w:r w:rsidR="00F00247" w:rsidRPr="00DD206E">
        <w:rPr>
          <w:lang w:val="en-GB"/>
        </w:rPr>
        <w:t xml:space="preserve">Variation </w:t>
      </w:r>
      <w:r w:rsidR="00A23CEF" w:rsidRPr="00DD206E">
        <w:rPr>
          <w:lang w:val="en-GB"/>
        </w:rPr>
        <w:t xml:space="preserve">in hydrodynamic pressure </w:t>
      </w:r>
      <w:r w:rsidR="00F00247" w:rsidRPr="00DD206E">
        <w:rPr>
          <w:lang w:val="en-GB"/>
        </w:rPr>
        <w:t>with</w:t>
      </w:r>
      <w:r w:rsidR="00B11B4C">
        <w:rPr>
          <w:lang w:val="en-GB"/>
        </w:rPr>
        <w:t xml:space="preserve"> </w:t>
      </w:r>
      <w:r w:rsidR="00F00247" w:rsidRPr="00DD206E">
        <w:rPr>
          <w:lang w:val="en-GB"/>
        </w:rPr>
        <w:t>H</w:t>
      </w:r>
      <w:r w:rsidR="00AA0BFB" w:rsidRPr="00DD206E">
        <w:rPr>
          <w:lang w:val="en-GB"/>
        </w:rPr>
        <w:t>/D ratio</w:t>
      </w:r>
    </w:p>
    <w:p w14:paraId="7A20D1DF" w14:textId="2F477CA7" w:rsidR="003F21F8" w:rsidRPr="00DD206E" w:rsidRDefault="003F21F8" w:rsidP="003D4BE7">
      <w:pPr>
        <w:spacing w:line="240" w:lineRule="auto"/>
        <w:rPr>
          <w:lang w:val="en-GB"/>
        </w:rPr>
      </w:pPr>
    </w:p>
    <w:p w14:paraId="666403BF" w14:textId="77777777" w:rsidR="008C0DA5" w:rsidRDefault="008C0DA5" w:rsidP="008C0DA5">
      <w:pPr>
        <w:keepNext/>
        <w:spacing w:line="240" w:lineRule="auto"/>
        <w:rPr>
          <w:lang w:val="en-GB"/>
        </w:rPr>
      </w:pPr>
    </w:p>
    <w:p w14:paraId="193C28EA" w14:textId="0C319D16" w:rsidR="003F21F8" w:rsidRPr="00DD206E" w:rsidRDefault="003F6840" w:rsidP="003D4BE7">
      <w:pPr>
        <w:keepNext/>
        <w:spacing w:line="240" w:lineRule="auto"/>
        <w:jc w:val="center"/>
        <w:rPr>
          <w:lang w:val="en-GB"/>
        </w:rPr>
      </w:pPr>
      <w:r w:rsidRPr="00DD206E">
        <w:rPr>
          <w:noProof/>
          <w:lang w:val="en-GB"/>
        </w:rPr>
        <w:drawing>
          <wp:inline distT="0" distB="0" distL="0" distR="0" wp14:anchorId="50BC9149" wp14:editId="2ED7A50E">
            <wp:extent cx="4441719" cy="3600000"/>
            <wp:effectExtent l="0" t="0" r="0" b="635"/>
            <wp:docPr id="1191731654" name="Picture 3" descr="A graph of different colored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731654" name="Picture 3" descr="A graph of different colored bars&#10;&#10;Description automatically generated with medium confidenc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41719" cy="3600000"/>
                    </a:xfrm>
                    <a:prstGeom prst="rect">
                      <a:avLst/>
                    </a:prstGeom>
                    <a:noFill/>
                    <a:ln>
                      <a:noFill/>
                    </a:ln>
                  </pic:spPr>
                </pic:pic>
              </a:graphicData>
            </a:graphic>
          </wp:inline>
        </w:drawing>
      </w:r>
    </w:p>
    <w:p w14:paraId="386181E2" w14:textId="299392BC" w:rsidR="003F21F8" w:rsidRPr="00DD206E" w:rsidRDefault="003F21F8" w:rsidP="00626E97">
      <w:pPr>
        <w:pStyle w:val="Rrys"/>
        <w:rPr>
          <w:lang w:val="en-GB"/>
        </w:rPr>
      </w:pPr>
      <w:bookmarkStart w:id="29" w:name="_Ref153868427"/>
      <w:r w:rsidRPr="00DD206E">
        <w:rPr>
          <w:b/>
          <w:lang w:val="en-GB"/>
        </w:rPr>
        <w:t>Fig</w:t>
      </w:r>
      <w:r w:rsidR="003D4BE7" w:rsidRPr="00DD206E">
        <w:rPr>
          <w:b/>
          <w:bCs/>
          <w:lang w:val="en-GB"/>
        </w:rPr>
        <w:t>.</w:t>
      </w:r>
      <w:r w:rsidRPr="00DD206E">
        <w:rPr>
          <w:b/>
          <w:lang w:val="en-GB"/>
        </w:rPr>
        <w:t xml:space="preserve"> </w:t>
      </w:r>
      <w:r w:rsidRPr="00DD206E">
        <w:rPr>
          <w:b/>
          <w:bCs/>
          <w:lang w:val="en-GB"/>
        </w:rPr>
        <w:fldChar w:fldCharType="begin"/>
      </w:r>
      <w:r w:rsidRPr="00DD206E">
        <w:rPr>
          <w:b/>
          <w:lang w:val="en-GB"/>
        </w:rPr>
        <w:instrText xml:space="preserve"> SEQ Figure \* ARABIC </w:instrText>
      </w:r>
      <w:r w:rsidRPr="00DD206E">
        <w:rPr>
          <w:b/>
          <w:bCs/>
          <w:lang w:val="en-GB"/>
        </w:rPr>
        <w:fldChar w:fldCharType="separate"/>
      </w:r>
      <w:r w:rsidR="009765CE">
        <w:rPr>
          <w:b/>
          <w:noProof/>
          <w:lang w:val="en-GB"/>
        </w:rPr>
        <w:t>7</w:t>
      </w:r>
      <w:r w:rsidRPr="00DD206E">
        <w:rPr>
          <w:b/>
          <w:bCs/>
          <w:noProof/>
          <w:lang w:val="en-GB"/>
        </w:rPr>
        <w:fldChar w:fldCharType="end"/>
      </w:r>
      <w:bookmarkEnd w:id="29"/>
      <w:r w:rsidR="003D4BE7" w:rsidRPr="00DD206E">
        <w:rPr>
          <w:b/>
          <w:bCs/>
          <w:lang w:val="en-GB"/>
        </w:rPr>
        <w:t>.</w:t>
      </w:r>
      <w:r w:rsidRPr="00DD206E">
        <w:rPr>
          <w:lang w:val="en-GB"/>
        </w:rPr>
        <w:t xml:space="preserve"> </w:t>
      </w:r>
      <w:r w:rsidR="003F6840" w:rsidRPr="00DD206E">
        <w:rPr>
          <w:lang w:val="en-GB"/>
        </w:rPr>
        <w:t xml:space="preserve">Variation in </w:t>
      </w:r>
      <w:r w:rsidR="00A23CEF" w:rsidRPr="00DD206E">
        <w:rPr>
          <w:lang w:val="en-GB"/>
        </w:rPr>
        <w:t xml:space="preserve">moment at base </w:t>
      </w:r>
      <w:r w:rsidR="003F6840" w:rsidRPr="00DD206E">
        <w:rPr>
          <w:lang w:val="en-GB"/>
        </w:rPr>
        <w:t>with</w:t>
      </w:r>
      <w:r w:rsidRPr="00DD206E">
        <w:rPr>
          <w:lang w:val="en-GB"/>
        </w:rPr>
        <w:t xml:space="preserve"> </w:t>
      </w:r>
      <w:r w:rsidR="003F6840" w:rsidRPr="00DD206E">
        <w:rPr>
          <w:lang w:val="en-GB"/>
        </w:rPr>
        <w:t>H</w:t>
      </w:r>
      <w:r w:rsidR="00AA0BFB" w:rsidRPr="00DD206E">
        <w:rPr>
          <w:lang w:val="en-GB"/>
        </w:rPr>
        <w:t>/D ratio</w:t>
      </w:r>
    </w:p>
    <w:p w14:paraId="266465E5" w14:textId="77777777" w:rsidR="00793064" w:rsidRPr="00DD206E" w:rsidRDefault="00793064" w:rsidP="003D4BE7">
      <w:pPr>
        <w:spacing w:line="240" w:lineRule="auto"/>
        <w:rPr>
          <w:lang w:val="en-GB"/>
        </w:rPr>
      </w:pPr>
    </w:p>
    <w:p w14:paraId="6F92D6CB" w14:textId="23CC808C" w:rsidR="00793064" w:rsidRPr="00DD206E" w:rsidRDefault="003F6840" w:rsidP="003D4BE7">
      <w:pPr>
        <w:keepNext/>
        <w:spacing w:line="240" w:lineRule="auto"/>
        <w:jc w:val="center"/>
        <w:rPr>
          <w:lang w:val="en-GB"/>
        </w:rPr>
      </w:pPr>
      <w:r w:rsidRPr="00DD206E">
        <w:rPr>
          <w:noProof/>
          <w:lang w:val="en-GB"/>
        </w:rPr>
        <w:lastRenderedPageBreak/>
        <w:drawing>
          <wp:inline distT="0" distB="0" distL="0" distR="0" wp14:anchorId="185FF525" wp14:editId="459EB209">
            <wp:extent cx="4367890" cy="3492000"/>
            <wp:effectExtent l="0" t="0" r="0" b="0"/>
            <wp:docPr id="1815021869" name="Picture 4"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021869" name="Picture 4" descr="A graph of different colored lines&#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67890" cy="3492000"/>
                    </a:xfrm>
                    <a:prstGeom prst="rect">
                      <a:avLst/>
                    </a:prstGeom>
                    <a:noFill/>
                    <a:ln>
                      <a:noFill/>
                    </a:ln>
                  </pic:spPr>
                </pic:pic>
              </a:graphicData>
            </a:graphic>
          </wp:inline>
        </w:drawing>
      </w:r>
    </w:p>
    <w:p w14:paraId="3F0B4E8F" w14:textId="57E03AE3" w:rsidR="00793064" w:rsidRPr="00DD206E" w:rsidRDefault="00793064" w:rsidP="00626E97">
      <w:pPr>
        <w:pStyle w:val="Rrys"/>
        <w:rPr>
          <w:lang w:val="en-GB"/>
        </w:rPr>
      </w:pPr>
      <w:bookmarkStart w:id="30" w:name="_Ref153868442"/>
      <w:r w:rsidRPr="00DD206E">
        <w:rPr>
          <w:b/>
          <w:lang w:val="en-GB"/>
        </w:rPr>
        <w:t>Fig</w:t>
      </w:r>
      <w:r w:rsidR="003D4BE7" w:rsidRPr="00DD206E">
        <w:rPr>
          <w:b/>
          <w:bCs/>
          <w:lang w:val="en-GB"/>
        </w:rPr>
        <w:t>.</w:t>
      </w:r>
      <w:r w:rsidRPr="00DD206E">
        <w:rPr>
          <w:b/>
          <w:lang w:val="en-GB"/>
        </w:rPr>
        <w:t xml:space="preserve"> </w:t>
      </w:r>
      <w:r w:rsidRPr="00DD206E">
        <w:rPr>
          <w:b/>
          <w:bCs/>
          <w:lang w:val="en-GB"/>
        </w:rPr>
        <w:fldChar w:fldCharType="begin"/>
      </w:r>
      <w:r w:rsidRPr="00DD206E">
        <w:rPr>
          <w:b/>
          <w:lang w:val="en-GB"/>
        </w:rPr>
        <w:instrText xml:space="preserve"> SEQ Figure \* ARABIC </w:instrText>
      </w:r>
      <w:r w:rsidRPr="00DD206E">
        <w:rPr>
          <w:b/>
          <w:bCs/>
          <w:lang w:val="en-GB"/>
        </w:rPr>
        <w:fldChar w:fldCharType="separate"/>
      </w:r>
      <w:r w:rsidR="009765CE">
        <w:rPr>
          <w:b/>
          <w:noProof/>
          <w:lang w:val="en-GB"/>
        </w:rPr>
        <w:t>8</w:t>
      </w:r>
      <w:r w:rsidRPr="00DD206E">
        <w:rPr>
          <w:b/>
          <w:bCs/>
          <w:noProof/>
          <w:lang w:val="en-GB"/>
        </w:rPr>
        <w:fldChar w:fldCharType="end"/>
      </w:r>
      <w:bookmarkEnd w:id="30"/>
      <w:r w:rsidR="003D4BE7" w:rsidRPr="00DD206E">
        <w:rPr>
          <w:b/>
          <w:bCs/>
          <w:noProof/>
          <w:lang w:val="en-GB"/>
        </w:rPr>
        <w:t>.</w:t>
      </w:r>
      <w:r w:rsidRPr="00DD206E">
        <w:rPr>
          <w:lang w:val="en-GB"/>
        </w:rPr>
        <w:t xml:space="preserve"> </w:t>
      </w:r>
      <w:r w:rsidR="003F6840" w:rsidRPr="00DD206E">
        <w:rPr>
          <w:lang w:val="en-GB"/>
        </w:rPr>
        <w:t xml:space="preserve">Variation in </w:t>
      </w:r>
      <w:r w:rsidR="00A23CEF" w:rsidRPr="00DD206E">
        <w:rPr>
          <w:lang w:val="en-GB"/>
        </w:rPr>
        <w:t xml:space="preserve">base shear </w:t>
      </w:r>
      <w:r w:rsidR="003F6840" w:rsidRPr="00DD206E">
        <w:rPr>
          <w:lang w:val="en-GB"/>
        </w:rPr>
        <w:t>with</w:t>
      </w:r>
      <w:r w:rsidRPr="00DD206E">
        <w:rPr>
          <w:lang w:val="en-GB"/>
        </w:rPr>
        <w:t xml:space="preserve"> </w:t>
      </w:r>
      <w:r w:rsidR="003F6840" w:rsidRPr="00DD206E">
        <w:rPr>
          <w:lang w:val="en-GB"/>
        </w:rPr>
        <w:t>H</w:t>
      </w:r>
      <w:r w:rsidR="00AA0BFB" w:rsidRPr="00DD206E">
        <w:rPr>
          <w:lang w:val="en-GB"/>
        </w:rPr>
        <w:t>/D ratio</w:t>
      </w:r>
    </w:p>
    <w:p w14:paraId="42F7ADCA" w14:textId="77777777" w:rsidR="00405134" w:rsidRPr="00DD206E" w:rsidRDefault="00405134" w:rsidP="003D4BE7">
      <w:pPr>
        <w:spacing w:line="240" w:lineRule="auto"/>
        <w:rPr>
          <w:lang w:val="en-GB" w:eastAsia="x-none"/>
        </w:rPr>
      </w:pPr>
    </w:p>
    <w:p w14:paraId="79333D24" w14:textId="5D424A7E" w:rsidR="001825A5" w:rsidRPr="00DD206E" w:rsidRDefault="001825A5" w:rsidP="003D4BE7">
      <w:pPr>
        <w:spacing w:line="240" w:lineRule="auto"/>
        <w:rPr>
          <w:lang w:val="en-GB"/>
        </w:rPr>
      </w:pPr>
      <w:r w:rsidRPr="00DD206E">
        <w:rPr>
          <w:rFonts w:eastAsia="MS Mincho"/>
          <w:b/>
          <w:bCs/>
          <w:lang w:val="en-GB"/>
        </w:rPr>
        <w:t>Deflection:</w:t>
      </w:r>
      <w:r w:rsidRPr="00DD206E">
        <w:rPr>
          <w:lang w:val="en-GB"/>
        </w:rPr>
        <w:t xml:space="preserve"> </w:t>
      </w:r>
      <w:r w:rsidR="00793064" w:rsidRPr="00DD206E">
        <w:rPr>
          <w:lang w:val="en-GB"/>
        </w:rPr>
        <w:fldChar w:fldCharType="begin"/>
      </w:r>
      <w:r w:rsidR="00793064" w:rsidRPr="00DD206E">
        <w:rPr>
          <w:lang w:val="en-GB"/>
        </w:rPr>
        <w:instrText xml:space="preserve"> REF _Ref153868397 \h </w:instrText>
      </w:r>
      <w:r w:rsidR="00F3589D" w:rsidRPr="00DD206E">
        <w:rPr>
          <w:lang w:val="en-GB"/>
        </w:rPr>
        <w:instrText xml:space="preserve"> \* MERGEFORMAT </w:instrText>
      </w:r>
      <w:r w:rsidR="00793064" w:rsidRPr="00DD206E">
        <w:rPr>
          <w:lang w:val="en-GB"/>
        </w:rPr>
      </w:r>
      <w:r w:rsidR="00793064" w:rsidRPr="00DD206E">
        <w:rPr>
          <w:lang w:val="en-GB"/>
        </w:rPr>
        <w:fldChar w:fldCharType="separate"/>
      </w:r>
      <w:r w:rsidR="009765CE" w:rsidRPr="009765CE">
        <w:rPr>
          <w:lang w:val="en-GB"/>
        </w:rPr>
        <w:t>Fig.</w:t>
      </w:r>
      <w:r w:rsidR="009765CE" w:rsidRPr="009765CE">
        <w:rPr>
          <w:noProof/>
          <w:lang w:val="en-GB"/>
        </w:rPr>
        <w:t xml:space="preserve"> </w:t>
      </w:r>
      <w:r w:rsidR="009765CE">
        <w:rPr>
          <w:b/>
          <w:noProof/>
          <w:lang w:val="en-GB"/>
        </w:rPr>
        <w:t>5</w:t>
      </w:r>
      <w:r w:rsidR="00793064" w:rsidRPr="00DD206E">
        <w:rPr>
          <w:lang w:val="en-GB"/>
        </w:rPr>
        <w:fldChar w:fldCharType="end"/>
      </w:r>
      <w:r w:rsidR="00793064" w:rsidRPr="00DD206E">
        <w:rPr>
          <w:lang w:val="en-GB"/>
        </w:rPr>
        <w:t xml:space="preserve"> </w:t>
      </w:r>
      <w:r w:rsidRPr="00DD206E">
        <w:rPr>
          <w:lang w:val="en-GB"/>
        </w:rPr>
        <w:t xml:space="preserve">illustrates the relationship between the deflection of the water tank and variations in the </w:t>
      </w:r>
      <w:r w:rsidR="00FF5666" w:rsidRPr="00DD206E">
        <w:rPr>
          <w:lang w:val="en-GB"/>
        </w:rPr>
        <w:t>H/D</w:t>
      </w:r>
      <w:r w:rsidR="00983382">
        <w:rPr>
          <w:lang w:val="en-GB"/>
        </w:rPr>
        <w:t xml:space="preserve"> </w:t>
      </w:r>
      <w:r w:rsidRPr="00DD206E">
        <w:rPr>
          <w:lang w:val="en-GB"/>
        </w:rPr>
        <w:t>(height-to-diameter) ratio. As the height-to-depth (H/D) ratio increases, there is a tendency for the deflection to decrease. The deflection values offer valuable insights into the structural response of the tank under varying conditions, thereby facilitating design and analysis.</w:t>
      </w:r>
    </w:p>
    <w:p w14:paraId="619F54A4" w14:textId="644564C8" w:rsidR="001825A5" w:rsidRPr="00DD206E" w:rsidRDefault="001825A5" w:rsidP="003D4BE7">
      <w:pPr>
        <w:spacing w:line="240" w:lineRule="auto"/>
        <w:rPr>
          <w:lang w:val="en-GB"/>
        </w:rPr>
      </w:pPr>
      <w:r w:rsidRPr="00DD206E">
        <w:rPr>
          <w:rFonts w:eastAsia="MS Mincho"/>
          <w:b/>
          <w:bCs/>
          <w:lang w:val="en-GB"/>
        </w:rPr>
        <w:t>Hydrodynamic pressure</w:t>
      </w:r>
      <w:r w:rsidR="00A23CEF">
        <w:rPr>
          <w:rFonts w:eastAsia="MS Mincho"/>
          <w:b/>
          <w:bCs/>
          <w:lang w:val="en-GB"/>
        </w:rPr>
        <w:t xml:space="preserve">: </w:t>
      </w:r>
      <w:r w:rsidR="00793064" w:rsidRPr="00DD206E">
        <w:rPr>
          <w:lang w:val="en-GB"/>
        </w:rPr>
        <w:fldChar w:fldCharType="begin"/>
      </w:r>
      <w:r w:rsidR="00793064" w:rsidRPr="00DD206E">
        <w:rPr>
          <w:lang w:val="en-GB"/>
        </w:rPr>
        <w:instrText xml:space="preserve"> REF _Ref153868386 \h </w:instrText>
      </w:r>
      <w:r w:rsidR="00F3589D" w:rsidRPr="00DD206E">
        <w:rPr>
          <w:lang w:val="en-GB"/>
        </w:rPr>
        <w:instrText xml:space="preserve"> \* MERGEFORMAT </w:instrText>
      </w:r>
      <w:r w:rsidR="00793064" w:rsidRPr="00DD206E">
        <w:rPr>
          <w:lang w:val="en-GB"/>
        </w:rPr>
      </w:r>
      <w:r w:rsidR="00793064" w:rsidRPr="00DD206E">
        <w:rPr>
          <w:lang w:val="en-GB"/>
        </w:rPr>
        <w:fldChar w:fldCharType="separate"/>
      </w:r>
      <w:r w:rsidR="009765CE" w:rsidRPr="009765CE">
        <w:rPr>
          <w:lang w:val="en-GB"/>
        </w:rPr>
        <w:t>Fig.</w:t>
      </w:r>
      <w:r w:rsidR="009765CE" w:rsidRPr="009765CE">
        <w:rPr>
          <w:noProof/>
          <w:lang w:val="en-GB"/>
        </w:rPr>
        <w:t xml:space="preserve"> </w:t>
      </w:r>
      <w:r w:rsidR="009765CE">
        <w:rPr>
          <w:b/>
          <w:noProof/>
          <w:lang w:val="en-GB"/>
        </w:rPr>
        <w:t>6</w:t>
      </w:r>
      <w:r w:rsidR="00793064" w:rsidRPr="00DD206E">
        <w:rPr>
          <w:lang w:val="en-GB"/>
        </w:rPr>
        <w:fldChar w:fldCharType="end"/>
      </w:r>
      <w:r w:rsidRPr="00DD206E">
        <w:rPr>
          <w:lang w:val="en-GB"/>
        </w:rPr>
        <w:t xml:space="preserve"> illustrates the hydrodynamic pressure values for various </w:t>
      </w:r>
      <w:r w:rsidR="00AA0BFB" w:rsidRPr="00DD206E">
        <w:rPr>
          <w:lang w:val="en-GB"/>
        </w:rPr>
        <w:t>h/D ratio</w:t>
      </w:r>
      <w:r w:rsidRPr="00DD206E">
        <w:rPr>
          <w:lang w:val="en-GB"/>
        </w:rPr>
        <w:t xml:space="preserve">s under different response reduction factors as per the IITK-GSDMA </w:t>
      </w:r>
      <w:r w:rsidR="00D262D0" w:rsidRPr="00DD206E">
        <w:rPr>
          <w:lang w:val="en-GB"/>
        </w:rPr>
        <w:t>Guidelines</w:t>
      </w:r>
      <w:r w:rsidR="00231E5E" w:rsidRPr="00DD206E">
        <w:rPr>
          <w:lang w:val="en-GB"/>
        </w:rPr>
        <w:t xml:space="preserve"> (IITK-GSDMA 2007)</w:t>
      </w:r>
      <w:r w:rsidR="00D262D0" w:rsidRPr="00DD206E">
        <w:rPr>
          <w:lang w:val="en-GB"/>
        </w:rPr>
        <w:t>,</w:t>
      </w:r>
      <w:r w:rsidRPr="00DD206E">
        <w:rPr>
          <w:lang w:val="en-GB"/>
        </w:rPr>
        <w:t xml:space="preserve"> IS</w:t>
      </w:r>
      <w:r w:rsidR="00300EE7">
        <w:rPr>
          <w:lang w:val="en-GB"/>
        </w:rPr>
        <w:t xml:space="preserve"> </w:t>
      </w:r>
      <w:r w:rsidRPr="00DD206E">
        <w:rPr>
          <w:lang w:val="en-GB"/>
        </w:rPr>
        <w:t>1893 (Part 2)</w:t>
      </w:r>
      <w:r w:rsidR="00300EE7" w:rsidRPr="00DD206E">
        <w:rPr>
          <w:lang w:val="en-GB"/>
        </w:rPr>
        <w:t>:</w:t>
      </w:r>
      <w:r w:rsidR="00300EE7">
        <w:rPr>
          <w:lang w:val="en-GB"/>
        </w:rPr>
        <w:t xml:space="preserve"> </w:t>
      </w:r>
      <w:r w:rsidR="00300EE7" w:rsidRPr="00DD206E">
        <w:rPr>
          <w:lang w:val="en-GB"/>
        </w:rPr>
        <w:t>2014</w:t>
      </w:r>
      <w:r w:rsidRPr="00DD206E">
        <w:rPr>
          <w:lang w:val="en-GB"/>
        </w:rPr>
        <w:t>, and IS</w:t>
      </w:r>
      <w:r w:rsidR="00300EE7">
        <w:rPr>
          <w:lang w:val="en-GB"/>
        </w:rPr>
        <w:t xml:space="preserve"> </w:t>
      </w:r>
      <w:r w:rsidRPr="00DD206E">
        <w:rPr>
          <w:lang w:val="en-GB"/>
        </w:rPr>
        <w:t>1893 (Part 2)</w:t>
      </w:r>
      <w:r w:rsidR="00300EE7" w:rsidRPr="00DD206E">
        <w:rPr>
          <w:lang w:val="en-GB"/>
        </w:rPr>
        <w:t>:</w:t>
      </w:r>
      <w:r w:rsidR="00300EE7">
        <w:rPr>
          <w:lang w:val="en-GB"/>
        </w:rPr>
        <w:t xml:space="preserve"> </w:t>
      </w:r>
      <w:r w:rsidR="00300EE7" w:rsidRPr="00DD206E">
        <w:rPr>
          <w:lang w:val="en-GB"/>
        </w:rPr>
        <w:t>2014</w:t>
      </w:r>
      <w:r w:rsidRPr="00DD206E">
        <w:rPr>
          <w:lang w:val="en-GB"/>
        </w:rPr>
        <w:t xml:space="preserve">, March 2022. It illustrates how the chosen seismic design provisions and the </w:t>
      </w:r>
      <w:r w:rsidR="00AA0BFB" w:rsidRPr="00DD206E">
        <w:rPr>
          <w:lang w:val="en-GB"/>
        </w:rPr>
        <w:t>h/D ratio</w:t>
      </w:r>
      <w:r w:rsidRPr="00DD206E">
        <w:rPr>
          <w:lang w:val="en-GB"/>
        </w:rPr>
        <w:t xml:space="preserve"> affect the hydrodynamic pressure.</w:t>
      </w:r>
    </w:p>
    <w:p w14:paraId="387EFDDB" w14:textId="2A71CE1F" w:rsidR="001825A5" w:rsidRPr="00DD206E" w:rsidRDefault="001825A5" w:rsidP="00531CBC">
      <w:pPr>
        <w:spacing w:line="240" w:lineRule="auto"/>
        <w:ind w:firstLine="284"/>
        <w:rPr>
          <w:lang w:val="en-GB"/>
        </w:rPr>
      </w:pPr>
      <w:r w:rsidRPr="00DD206E">
        <w:rPr>
          <w:lang w:val="en-GB"/>
        </w:rPr>
        <w:t xml:space="preserve">The hydrodynamic pressure for various </w:t>
      </w:r>
      <w:r w:rsidR="00AA0BFB" w:rsidRPr="00DD206E">
        <w:rPr>
          <w:lang w:val="en-GB"/>
        </w:rPr>
        <w:t>h/D ratio</w:t>
      </w:r>
      <w:r w:rsidRPr="00DD206E">
        <w:rPr>
          <w:lang w:val="en-GB"/>
        </w:rPr>
        <w:t>s and response reduction factors (R) in seismic design provisions leads to the following highlights:</w:t>
      </w:r>
    </w:p>
    <w:p w14:paraId="7ADD9212" w14:textId="3EC20D69" w:rsidR="001825A5" w:rsidRPr="00DD206E" w:rsidRDefault="00AC4774" w:rsidP="003D4BE7">
      <w:pPr>
        <w:spacing w:line="240" w:lineRule="auto"/>
        <w:rPr>
          <w:lang w:val="en-GB"/>
        </w:rPr>
      </w:pPr>
      <w:bookmarkStart w:id="31" w:name="_Ref148954370"/>
      <w:r w:rsidRPr="00DD206E">
        <w:rPr>
          <w:lang w:val="en-GB"/>
        </w:rPr>
        <w:t>(</w:t>
      </w:r>
      <w:proofErr w:type="spellStart"/>
      <w:r w:rsidRPr="00DD206E">
        <w:rPr>
          <w:lang w:val="en-GB"/>
        </w:rPr>
        <w:t>i</w:t>
      </w:r>
      <w:proofErr w:type="spellEnd"/>
      <w:r w:rsidRPr="00DD206E">
        <w:rPr>
          <w:lang w:val="en-GB"/>
        </w:rPr>
        <w:t xml:space="preserve">) </w:t>
      </w:r>
      <w:r w:rsidR="001825A5" w:rsidRPr="00DD206E">
        <w:rPr>
          <w:lang w:val="en-GB"/>
        </w:rPr>
        <w:t>Response Reduction Factors (R): Response reduction factor changes significantly affect hydrodynamic pressure. A higher R reduces hydrodynamic pressure. This is important because R is a key seismic design factor that reduces structural seismic forces.</w:t>
      </w:r>
      <w:bookmarkEnd w:id="31"/>
    </w:p>
    <w:p w14:paraId="2139C2BD" w14:textId="1F7D1E34" w:rsidR="001825A5" w:rsidRPr="00DD206E" w:rsidRDefault="00AC4774" w:rsidP="003D4BE7">
      <w:pPr>
        <w:spacing w:line="240" w:lineRule="auto"/>
        <w:rPr>
          <w:lang w:val="en-GB"/>
        </w:rPr>
      </w:pPr>
      <w:r w:rsidRPr="00DD206E">
        <w:rPr>
          <w:lang w:val="en-GB"/>
        </w:rPr>
        <w:t xml:space="preserve">(ii) </w:t>
      </w:r>
      <w:r w:rsidR="001825A5" w:rsidRPr="00DD206E">
        <w:rPr>
          <w:lang w:val="en-GB"/>
        </w:rPr>
        <w:t xml:space="preserve">Impact of </w:t>
      </w:r>
      <w:r w:rsidR="00AA0BFB" w:rsidRPr="00DD206E">
        <w:rPr>
          <w:lang w:val="en-GB"/>
        </w:rPr>
        <w:t>h/D ratio</w:t>
      </w:r>
      <w:r w:rsidR="001825A5" w:rsidRPr="00DD206E">
        <w:rPr>
          <w:lang w:val="en-GB"/>
        </w:rPr>
        <w:t xml:space="preserve">: Hydrodynamic pressure also depends on </w:t>
      </w:r>
      <w:r w:rsidR="00AA0BFB" w:rsidRPr="00DD206E">
        <w:rPr>
          <w:lang w:val="en-GB"/>
        </w:rPr>
        <w:t>h/D ratio</w:t>
      </w:r>
      <w:r w:rsidR="001825A5" w:rsidRPr="00DD206E">
        <w:rPr>
          <w:lang w:val="en-GB"/>
        </w:rPr>
        <w:t xml:space="preserve">. An increased </w:t>
      </w:r>
      <w:r w:rsidR="00AA0BFB" w:rsidRPr="00DD206E">
        <w:rPr>
          <w:lang w:val="en-GB"/>
        </w:rPr>
        <w:t>h/D ratio</w:t>
      </w:r>
      <w:r w:rsidR="001825A5" w:rsidRPr="00DD206E">
        <w:rPr>
          <w:lang w:val="en-GB"/>
        </w:rPr>
        <w:t xml:space="preserve"> decreases hydrodynamic pressure. This suggests that taller tanks with smaller diameters have lower hydrodynamic pressure, which can help design tanks.</w:t>
      </w:r>
    </w:p>
    <w:p w14:paraId="303186F1" w14:textId="77777777" w:rsidR="00BA1F58" w:rsidRDefault="00BA1F58" w:rsidP="00531CBC">
      <w:pPr>
        <w:spacing w:line="240" w:lineRule="auto"/>
        <w:ind w:firstLine="284"/>
        <w:rPr>
          <w:lang w:val="en-GB"/>
        </w:rPr>
      </w:pPr>
    </w:p>
    <w:p w14:paraId="3FF08C6D" w14:textId="0E2B5A3D" w:rsidR="001825A5" w:rsidRPr="00DD206E" w:rsidRDefault="001825A5" w:rsidP="00531CBC">
      <w:pPr>
        <w:spacing w:line="240" w:lineRule="auto"/>
        <w:ind w:firstLine="284"/>
        <w:rPr>
          <w:lang w:val="en-GB"/>
        </w:rPr>
      </w:pPr>
      <w:r w:rsidRPr="00DD206E">
        <w:rPr>
          <w:lang w:val="en-GB"/>
        </w:rPr>
        <w:t>Comparison of Seismic Design Provisions: IS</w:t>
      </w:r>
      <w:r w:rsidR="00300EE7">
        <w:rPr>
          <w:lang w:val="en-GB"/>
        </w:rPr>
        <w:t xml:space="preserve"> </w:t>
      </w:r>
      <w:r w:rsidRPr="00DD206E">
        <w:rPr>
          <w:lang w:val="en-GB"/>
        </w:rPr>
        <w:t>1893 (Part 2)</w:t>
      </w:r>
      <w:r w:rsidR="00300EE7" w:rsidRPr="00DD206E">
        <w:rPr>
          <w:lang w:val="en-GB"/>
        </w:rPr>
        <w:t>:</w:t>
      </w:r>
      <w:r w:rsidR="00300EE7">
        <w:rPr>
          <w:lang w:val="en-GB"/>
        </w:rPr>
        <w:t xml:space="preserve"> </w:t>
      </w:r>
      <w:r w:rsidR="00300EE7" w:rsidRPr="00DD206E">
        <w:rPr>
          <w:lang w:val="en-GB"/>
        </w:rPr>
        <w:t>2014</w:t>
      </w:r>
      <w:r w:rsidRPr="00DD206E">
        <w:rPr>
          <w:lang w:val="en-GB"/>
        </w:rPr>
        <w:t>, IS</w:t>
      </w:r>
      <w:r w:rsidR="00300EE7">
        <w:rPr>
          <w:lang w:val="en-GB"/>
        </w:rPr>
        <w:t xml:space="preserve"> </w:t>
      </w:r>
      <w:r w:rsidRPr="00DD206E">
        <w:rPr>
          <w:lang w:val="en-GB"/>
        </w:rPr>
        <w:t>1893 (Part 2)</w:t>
      </w:r>
      <w:r w:rsidR="00300EE7" w:rsidRPr="00DD206E">
        <w:rPr>
          <w:lang w:val="en-GB"/>
        </w:rPr>
        <w:t>:</w:t>
      </w:r>
      <w:r w:rsidR="00300EE7">
        <w:rPr>
          <w:lang w:val="en-GB"/>
        </w:rPr>
        <w:t xml:space="preserve"> </w:t>
      </w:r>
      <w:r w:rsidR="00300EE7" w:rsidRPr="00DD206E">
        <w:rPr>
          <w:lang w:val="en-GB"/>
        </w:rPr>
        <w:t>2014</w:t>
      </w:r>
      <w:r w:rsidRPr="00DD206E">
        <w:rPr>
          <w:lang w:val="en-GB"/>
        </w:rPr>
        <w:t xml:space="preserve">, March 2022, and IITK-GSDMA Guidelines show hydrodynamic pressure differences. Changes in design provisions and code amendments may cause these variations. </w:t>
      </w:r>
      <w:r w:rsidR="00A23CEF">
        <w:rPr>
          <w:lang w:val="en-GB"/>
        </w:rPr>
        <w:t>The code version and provisions must be considered for accurate design and analysis</w:t>
      </w:r>
      <w:r w:rsidRPr="00DD206E">
        <w:rPr>
          <w:lang w:val="en-GB"/>
        </w:rPr>
        <w:t>.</w:t>
      </w:r>
    </w:p>
    <w:p w14:paraId="0A47FB2E" w14:textId="6F6EE3B2" w:rsidR="001825A5" w:rsidRPr="00DD206E" w:rsidRDefault="001825A5" w:rsidP="00531CBC">
      <w:pPr>
        <w:spacing w:line="240" w:lineRule="auto"/>
        <w:ind w:firstLine="284"/>
        <w:rPr>
          <w:lang w:val="en-GB"/>
        </w:rPr>
      </w:pPr>
      <w:bookmarkStart w:id="32" w:name="_Hlk169161588"/>
      <w:r w:rsidRPr="00DD206E">
        <w:rPr>
          <w:lang w:val="en-GB"/>
        </w:rPr>
        <w:t>Seismic Design Implications: Hydrodynamic pressure differences emphasi</w:t>
      </w:r>
      <w:r w:rsidR="00A23CEF">
        <w:rPr>
          <w:lang w:val="en-GB"/>
        </w:rPr>
        <w:t>z</w:t>
      </w:r>
      <w:r w:rsidRPr="00DD206E">
        <w:rPr>
          <w:lang w:val="en-GB"/>
        </w:rPr>
        <w:t>e the need for appropriate seismic design provisions based on project location and needs. Making informed code and response reduction factor choices during design can greatly affect the structural response to seismic forces.</w:t>
      </w:r>
    </w:p>
    <w:p w14:paraId="067BD56D" w14:textId="128AC70F" w:rsidR="001825A5" w:rsidRPr="00DD206E" w:rsidRDefault="001825A5" w:rsidP="00531CBC">
      <w:pPr>
        <w:spacing w:line="240" w:lineRule="auto"/>
        <w:ind w:firstLine="284"/>
        <w:rPr>
          <w:lang w:val="en-GB"/>
        </w:rPr>
      </w:pPr>
      <w:r w:rsidRPr="00DD206E">
        <w:rPr>
          <w:lang w:val="en-GB"/>
        </w:rPr>
        <w:t xml:space="preserve">Finally, the data shows how response reduction factors and </w:t>
      </w:r>
      <w:r w:rsidR="00AA0BFB" w:rsidRPr="00DD206E">
        <w:rPr>
          <w:lang w:val="en-GB"/>
        </w:rPr>
        <w:t>h/D ratio</w:t>
      </w:r>
      <w:r w:rsidRPr="00DD206E">
        <w:rPr>
          <w:lang w:val="en-GB"/>
        </w:rPr>
        <w:t>s affect hydrodynamic pressure in water tanks, emphasi</w:t>
      </w:r>
      <w:r w:rsidR="00A23CEF">
        <w:rPr>
          <w:lang w:val="en-GB"/>
        </w:rPr>
        <w:t>z</w:t>
      </w:r>
      <w:r w:rsidRPr="00DD206E">
        <w:rPr>
          <w:lang w:val="en-GB"/>
        </w:rPr>
        <w:t>ing the need for careful seismic design to ensure structure safety and stability.</w:t>
      </w:r>
    </w:p>
    <w:bookmarkEnd w:id="32"/>
    <w:p w14:paraId="57B77589" w14:textId="73F5ED50" w:rsidR="001825A5" w:rsidRPr="00DD206E" w:rsidRDefault="001825A5" w:rsidP="003D4BE7">
      <w:pPr>
        <w:spacing w:line="240" w:lineRule="auto"/>
        <w:rPr>
          <w:lang w:val="en-GB"/>
        </w:rPr>
      </w:pPr>
    </w:p>
    <w:p w14:paraId="3424F8CA" w14:textId="4251A826" w:rsidR="001825A5" w:rsidRPr="00DD206E" w:rsidRDefault="00A23CEF" w:rsidP="003D4BE7">
      <w:pPr>
        <w:spacing w:line="240" w:lineRule="auto"/>
        <w:rPr>
          <w:lang w:val="en-GB"/>
        </w:rPr>
      </w:pPr>
      <w:r>
        <w:rPr>
          <w:b/>
          <w:bCs/>
          <w:lang w:val="en-GB"/>
        </w:rPr>
        <w:t>The m</w:t>
      </w:r>
      <w:r w:rsidR="001825A5" w:rsidRPr="00DD206E">
        <w:rPr>
          <w:b/>
          <w:bCs/>
          <w:lang w:val="en-GB"/>
        </w:rPr>
        <w:t>oment at the base of the wall:</w:t>
      </w:r>
      <w:r w:rsidR="001825A5" w:rsidRPr="00DD206E">
        <w:rPr>
          <w:lang w:val="en-GB"/>
        </w:rPr>
        <w:t xml:space="preserve"> </w:t>
      </w:r>
      <w:r w:rsidR="00793064" w:rsidRPr="00DD206E">
        <w:rPr>
          <w:lang w:val="en-GB"/>
        </w:rPr>
        <w:fldChar w:fldCharType="begin"/>
      </w:r>
      <w:r w:rsidR="00793064" w:rsidRPr="00DD206E">
        <w:rPr>
          <w:lang w:val="en-GB"/>
        </w:rPr>
        <w:instrText xml:space="preserve"> REF _Ref153868427 \h </w:instrText>
      </w:r>
      <w:r w:rsidR="00F3589D" w:rsidRPr="00DD206E">
        <w:rPr>
          <w:lang w:val="en-GB"/>
        </w:rPr>
        <w:instrText xml:space="preserve"> \* MERGEFORMAT </w:instrText>
      </w:r>
      <w:r w:rsidR="00793064" w:rsidRPr="00DD206E">
        <w:rPr>
          <w:lang w:val="en-GB"/>
        </w:rPr>
      </w:r>
      <w:r w:rsidR="00793064" w:rsidRPr="00DD206E">
        <w:rPr>
          <w:lang w:val="en-GB"/>
        </w:rPr>
        <w:fldChar w:fldCharType="separate"/>
      </w:r>
      <w:r w:rsidR="009765CE" w:rsidRPr="009765CE">
        <w:rPr>
          <w:lang w:val="en-GB"/>
        </w:rPr>
        <w:t>Fig.</w:t>
      </w:r>
      <w:r w:rsidR="009765CE" w:rsidRPr="009765CE">
        <w:rPr>
          <w:noProof/>
          <w:lang w:val="en-GB"/>
        </w:rPr>
        <w:t xml:space="preserve"> </w:t>
      </w:r>
      <w:r w:rsidR="009765CE">
        <w:rPr>
          <w:b/>
          <w:noProof/>
          <w:lang w:val="en-GB"/>
        </w:rPr>
        <w:t>7</w:t>
      </w:r>
      <w:r w:rsidR="00793064" w:rsidRPr="00DD206E">
        <w:rPr>
          <w:lang w:val="en-GB"/>
        </w:rPr>
        <w:fldChar w:fldCharType="end"/>
      </w:r>
      <w:r w:rsidR="001825A5" w:rsidRPr="00DD206E">
        <w:rPr>
          <w:lang w:val="en-GB"/>
        </w:rPr>
        <w:t xml:space="preserve"> presents the moment values for various </w:t>
      </w:r>
      <w:r w:rsidR="00AA0BFB" w:rsidRPr="00DD206E">
        <w:rPr>
          <w:lang w:val="en-GB"/>
        </w:rPr>
        <w:t>h/D ratio</w:t>
      </w:r>
      <w:r w:rsidR="001825A5" w:rsidRPr="00DD206E">
        <w:rPr>
          <w:lang w:val="en-GB"/>
        </w:rPr>
        <w:t>s under different response reduction factors as per the IITK-GSDMA Guidelines, IS</w:t>
      </w:r>
      <w:r w:rsidR="00300EE7">
        <w:rPr>
          <w:lang w:val="en-GB"/>
        </w:rPr>
        <w:t xml:space="preserve"> </w:t>
      </w:r>
      <w:r w:rsidR="001825A5" w:rsidRPr="00DD206E">
        <w:rPr>
          <w:lang w:val="en-GB"/>
        </w:rPr>
        <w:t>1893 (Part 2)</w:t>
      </w:r>
      <w:r w:rsidR="00300EE7" w:rsidRPr="00DD206E">
        <w:rPr>
          <w:lang w:val="en-GB"/>
        </w:rPr>
        <w:t>:</w:t>
      </w:r>
      <w:r w:rsidR="00300EE7">
        <w:rPr>
          <w:lang w:val="en-GB"/>
        </w:rPr>
        <w:t xml:space="preserve"> </w:t>
      </w:r>
      <w:r w:rsidR="00300EE7" w:rsidRPr="00DD206E">
        <w:rPr>
          <w:lang w:val="en-GB"/>
        </w:rPr>
        <w:t>2014</w:t>
      </w:r>
      <w:r w:rsidR="001825A5" w:rsidRPr="00DD206E">
        <w:rPr>
          <w:lang w:val="en-GB"/>
        </w:rPr>
        <w:t>, and IS</w:t>
      </w:r>
      <w:r w:rsidR="00300EE7">
        <w:rPr>
          <w:lang w:val="en-GB"/>
        </w:rPr>
        <w:t xml:space="preserve"> </w:t>
      </w:r>
      <w:r w:rsidR="001825A5" w:rsidRPr="00DD206E">
        <w:rPr>
          <w:lang w:val="en-GB"/>
        </w:rPr>
        <w:t>1893 (Part 2)</w:t>
      </w:r>
      <w:r w:rsidR="00300EE7" w:rsidRPr="00DD206E">
        <w:rPr>
          <w:lang w:val="en-GB"/>
        </w:rPr>
        <w:t>:</w:t>
      </w:r>
      <w:r w:rsidR="00300EE7">
        <w:rPr>
          <w:lang w:val="en-GB"/>
        </w:rPr>
        <w:t xml:space="preserve"> </w:t>
      </w:r>
      <w:r w:rsidR="00300EE7" w:rsidRPr="00DD206E">
        <w:rPr>
          <w:lang w:val="en-GB"/>
        </w:rPr>
        <w:t>2014</w:t>
      </w:r>
      <w:r w:rsidR="001825A5" w:rsidRPr="00DD206E">
        <w:rPr>
          <w:lang w:val="en-GB"/>
        </w:rPr>
        <w:t xml:space="preserve">, March 2022. It illustrates how the moment changes </w:t>
      </w:r>
      <w:r>
        <w:rPr>
          <w:lang w:val="en-GB"/>
        </w:rPr>
        <w:t>concerning</w:t>
      </w:r>
      <w:r w:rsidR="001825A5" w:rsidRPr="00DD206E">
        <w:rPr>
          <w:lang w:val="en-GB"/>
        </w:rPr>
        <w:t xml:space="preserve"> the chosen seismic design provisions and the </w:t>
      </w:r>
      <w:r w:rsidR="00AA0BFB" w:rsidRPr="00DD206E">
        <w:rPr>
          <w:lang w:val="en-GB"/>
        </w:rPr>
        <w:t>h/D ratio</w:t>
      </w:r>
      <w:r w:rsidR="001825A5" w:rsidRPr="00DD206E">
        <w:rPr>
          <w:lang w:val="en-GB"/>
        </w:rPr>
        <w:t>.</w:t>
      </w:r>
    </w:p>
    <w:p w14:paraId="2E8AC6BE" w14:textId="77777777" w:rsidR="00BA1F58" w:rsidRDefault="00BA1F58" w:rsidP="00531CBC">
      <w:pPr>
        <w:spacing w:line="240" w:lineRule="auto"/>
        <w:ind w:firstLine="284"/>
        <w:rPr>
          <w:lang w:val="en-GB"/>
        </w:rPr>
      </w:pPr>
    </w:p>
    <w:p w14:paraId="21E614FF" w14:textId="28F733CB" w:rsidR="001825A5" w:rsidRPr="00DD206E" w:rsidRDefault="001825A5" w:rsidP="00531CBC">
      <w:pPr>
        <w:spacing w:line="240" w:lineRule="auto"/>
        <w:ind w:firstLine="284"/>
        <w:rPr>
          <w:lang w:val="en-GB"/>
        </w:rPr>
      </w:pPr>
      <w:r w:rsidRPr="00DD206E">
        <w:rPr>
          <w:lang w:val="en-GB"/>
        </w:rPr>
        <w:lastRenderedPageBreak/>
        <w:t xml:space="preserve">Based on the given values for different </w:t>
      </w:r>
      <w:r w:rsidR="00AA0BFB" w:rsidRPr="00DD206E">
        <w:rPr>
          <w:lang w:val="en-GB"/>
        </w:rPr>
        <w:t>h/D ratio</w:t>
      </w:r>
      <w:r w:rsidRPr="00DD206E">
        <w:rPr>
          <w:lang w:val="en-GB"/>
        </w:rPr>
        <w:t>s and response reduction factors (R) in line with different seismic design rules, it can draw the following conclusions:</w:t>
      </w:r>
    </w:p>
    <w:p w14:paraId="75171947" w14:textId="4E5ED8A4" w:rsidR="001825A5" w:rsidRPr="00DD206E" w:rsidRDefault="001825A5" w:rsidP="00531CBC">
      <w:pPr>
        <w:spacing w:line="240" w:lineRule="auto"/>
        <w:ind w:firstLine="284"/>
        <w:rPr>
          <w:lang w:val="en-GB"/>
        </w:rPr>
      </w:pPr>
      <w:r w:rsidRPr="00DD206E">
        <w:rPr>
          <w:lang w:val="en-GB"/>
        </w:rPr>
        <w:t xml:space="preserve">Response Reduction Factors (R): When the response reduction factor (R) varies, there are noticeable changes in the moment values. Moment values decrease with increasing R values. This observation is crucial because lower moments denote fewer structural demands, and R significantly </w:t>
      </w:r>
      <w:r w:rsidR="00A23CEF">
        <w:rPr>
          <w:lang w:val="en-GB"/>
        </w:rPr>
        <w:t>reduces</w:t>
      </w:r>
      <w:r w:rsidRPr="00DD206E">
        <w:rPr>
          <w:lang w:val="en-GB"/>
        </w:rPr>
        <w:t xml:space="preserve"> seismic forces on the structure.</w:t>
      </w:r>
    </w:p>
    <w:p w14:paraId="1696175A" w14:textId="5048D769" w:rsidR="001825A5" w:rsidRPr="00DD206E" w:rsidRDefault="001825A5" w:rsidP="00531CBC">
      <w:pPr>
        <w:spacing w:line="240" w:lineRule="auto"/>
        <w:ind w:firstLine="284"/>
        <w:rPr>
          <w:lang w:val="en-GB"/>
        </w:rPr>
      </w:pPr>
      <w:r w:rsidRPr="00DD206E">
        <w:rPr>
          <w:lang w:val="en-GB"/>
        </w:rPr>
        <w:t xml:space="preserve">Impact of </w:t>
      </w:r>
      <w:r w:rsidR="00AA0BFB" w:rsidRPr="00DD206E">
        <w:rPr>
          <w:lang w:val="en-GB"/>
        </w:rPr>
        <w:t>h/D ratio</w:t>
      </w:r>
      <w:r w:rsidRPr="00DD206E">
        <w:rPr>
          <w:lang w:val="en-GB"/>
        </w:rPr>
        <w:t xml:space="preserve">: There is a discernible relationship between the moment values and the </w:t>
      </w:r>
      <w:r w:rsidR="00AA0BFB" w:rsidRPr="00DD206E">
        <w:rPr>
          <w:lang w:val="en-GB"/>
        </w:rPr>
        <w:t>h/D ratio</w:t>
      </w:r>
      <w:r w:rsidRPr="00DD206E">
        <w:rPr>
          <w:lang w:val="en-GB"/>
        </w:rPr>
        <w:t xml:space="preserve">, or height-to-diameter ratio. The moment tends to decrease as the </w:t>
      </w:r>
      <w:r w:rsidR="00AA0BFB" w:rsidRPr="00DD206E">
        <w:rPr>
          <w:lang w:val="en-GB"/>
        </w:rPr>
        <w:t>h/D ratio</w:t>
      </w:r>
      <w:r w:rsidRPr="00DD206E">
        <w:rPr>
          <w:lang w:val="en-GB"/>
        </w:rPr>
        <w:t xml:space="preserve"> rises. This suggests that moments are lower in taller tanks with smaller diameters. This can be useful information for designing tanks.</w:t>
      </w:r>
    </w:p>
    <w:p w14:paraId="4C1B509C" w14:textId="77777777" w:rsidR="00531CBC" w:rsidRPr="00DD206E" w:rsidRDefault="00531CBC" w:rsidP="00531CBC">
      <w:pPr>
        <w:spacing w:line="240" w:lineRule="auto"/>
        <w:ind w:firstLine="284"/>
        <w:rPr>
          <w:lang w:val="en-GB"/>
        </w:rPr>
      </w:pPr>
    </w:p>
    <w:p w14:paraId="0CA3707A" w14:textId="45DAA2F5" w:rsidR="001825A5" w:rsidRPr="00DD206E" w:rsidRDefault="001825A5" w:rsidP="003D4BE7">
      <w:pPr>
        <w:spacing w:line="240" w:lineRule="auto"/>
        <w:rPr>
          <w:lang w:val="en-GB"/>
        </w:rPr>
      </w:pPr>
      <w:r w:rsidRPr="00DD206E">
        <w:rPr>
          <w:b/>
          <w:bCs/>
          <w:lang w:val="en-GB"/>
        </w:rPr>
        <w:t>Base shear:</w:t>
      </w:r>
      <w:r w:rsidRPr="00DD206E">
        <w:rPr>
          <w:lang w:val="en-GB"/>
        </w:rPr>
        <w:t xml:space="preserve"> According to various seismic design provisions, </w:t>
      </w:r>
      <w:r w:rsidR="00793064" w:rsidRPr="00DD206E">
        <w:rPr>
          <w:lang w:val="en-GB"/>
        </w:rPr>
        <w:fldChar w:fldCharType="begin"/>
      </w:r>
      <w:r w:rsidR="00793064" w:rsidRPr="00DD206E">
        <w:rPr>
          <w:lang w:val="en-GB"/>
        </w:rPr>
        <w:instrText xml:space="preserve"> REF _Ref153868442 \h </w:instrText>
      </w:r>
      <w:r w:rsidR="00F3589D" w:rsidRPr="00DD206E">
        <w:rPr>
          <w:lang w:val="en-GB"/>
        </w:rPr>
        <w:instrText xml:space="preserve"> \* MERGEFORMAT </w:instrText>
      </w:r>
      <w:r w:rsidR="00793064" w:rsidRPr="00DD206E">
        <w:rPr>
          <w:lang w:val="en-GB"/>
        </w:rPr>
      </w:r>
      <w:r w:rsidR="00793064" w:rsidRPr="00DD206E">
        <w:rPr>
          <w:lang w:val="en-GB"/>
        </w:rPr>
        <w:fldChar w:fldCharType="separate"/>
      </w:r>
      <w:r w:rsidR="009765CE" w:rsidRPr="009765CE">
        <w:rPr>
          <w:lang w:val="en-GB"/>
        </w:rPr>
        <w:t>Fig.</w:t>
      </w:r>
      <w:r w:rsidR="009765CE" w:rsidRPr="009765CE">
        <w:rPr>
          <w:noProof/>
          <w:lang w:val="en-GB"/>
        </w:rPr>
        <w:t xml:space="preserve"> </w:t>
      </w:r>
      <w:r w:rsidR="009765CE">
        <w:rPr>
          <w:b/>
          <w:noProof/>
          <w:lang w:val="en-GB"/>
        </w:rPr>
        <w:t>8</w:t>
      </w:r>
      <w:r w:rsidR="00793064" w:rsidRPr="00DD206E">
        <w:rPr>
          <w:lang w:val="en-GB"/>
        </w:rPr>
        <w:fldChar w:fldCharType="end"/>
      </w:r>
      <w:r w:rsidRPr="00DD206E">
        <w:rPr>
          <w:lang w:val="en-GB"/>
        </w:rPr>
        <w:t xml:space="preserve"> compares base shear values for various </w:t>
      </w:r>
      <w:r w:rsidR="00AA0BFB" w:rsidRPr="00DD206E">
        <w:rPr>
          <w:lang w:val="en-GB"/>
        </w:rPr>
        <w:t>h/D ratio</w:t>
      </w:r>
      <w:r w:rsidRPr="00DD206E">
        <w:rPr>
          <w:lang w:val="en-GB"/>
        </w:rPr>
        <w:t>s and response reduction factors (R)</w:t>
      </w:r>
      <w:r w:rsidR="00983382">
        <w:rPr>
          <w:lang w:val="en-GB"/>
        </w:rPr>
        <w:t>.</w:t>
      </w:r>
    </w:p>
    <w:p w14:paraId="751EA7F9" w14:textId="7B3C320E" w:rsidR="001825A5" w:rsidRPr="00DD206E" w:rsidRDefault="001825A5" w:rsidP="00531CBC">
      <w:pPr>
        <w:spacing w:line="240" w:lineRule="auto"/>
        <w:ind w:firstLine="284"/>
        <w:rPr>
          <w:lang w:val="en-GB"/>
        </w:rPr>
      </w:pPr>
      <w:r w:rsidRPr="00DD206E">
        <w:rPr>
          <w:lang w:val="en-GB"/>
        </w:rPr>
        <w:t xml:space="preserve">Based on the information given about comparing base shear values for different response reduction factors (R) and </w:t>
      </w:r>
      <w:r w:rsidR="00AA0BFB" w:rsidRPr="00DD206E">
        <w:rPr>
          <w:lang w:val="en-GB"/>
        </w:rPr>
        <w:t>h/D ratio</w:t>
      </w:r>
      <w:r w:rsidRPr="00DD206E">
        <w:rPr>
          <w:lang w:val="en-GB"/>
        </w:rPr>
        <w:t>s in line with different seismic design requirements, it can draw the following conclusions:</w:t>
      </w:r>
    </w:p>
    <w:p w14:paraId="20EBF3B3" w14:textId="77777777" w:rsidR="001825A5" w:rsidRPr="00DD206E" w:rsidRDefault="001825A5" w:rsidP="003D4BE7">
      <w:pPr>
        <w:spacing w:line="240" w:lineRule="auto"/>
        <w:rPr>
          <w:lang w:val="en-GB"/>
        </w:rPr>
      </w:pPr>
      <w:r w:rsidRPr="00DD206E">
        <w:rPr>
          <w:lang w:val="en-GB"/>
        </w:rPr>
        <w:t>(</w:t>
      </w:r>
      <w:proofErr w:type="spellStart"/>
      <w:r w:rsidRPr="00DD206E">
        <w:rPr>
          <w:lang w:val="en-GB"/>
        </w:rPr>
        <w:t>i</w:t>
      </w:r>
      <w:proofErr w:type="spellEnd"/>
      <w:r w:rsidRPr="00DD206E">
        <w:rPr>
          <w:lang w:val="en-GB"/>
        </w:rPr>
        <w:t>) Response Reduction Factors (R): Changes in the response reduction factor (R) cause notable variations in the base shear values. Base shear values decrease with increasing R values. This observation is important because lower base shears indicate lower structural demands, and R is a key factor in reducing seismic forces acting on the structure.</w:t>
      </w:r>
    </w:p>
    <w:p w14:paraId="31392651" w14:textId="2605533A" w:rsidR="001825A5" w:rsidRPr="00DD206E" w:rsidRDefault="001825A5" w:rsidP="003D4BE7">
      <w:pPr>
        <w:spacing w:line="240" w:lineRule="auto"/>
        <w:rPr>
          <w:lang w:val="en-GB"/>
        </w:rPr>
      </w:pPr>
      <w:r w:rsidRPr="00DD206E">
        <w:rPr>
          <w:lang w:val="en-GB"/>
        </w:rPr>
        <w:t xml:space="preserve">(ii) Effect of </w:t>
      </w:r>
      <w:r w:rsidR="00AA0BFB" w:rsidRPr="00DD206E">
        <w:rPr>
          <w:lang w:val="en-GB"/>
        </w:rPr>
        <w:t>h/D ratio</w:t>
      </w:r>
      <w:r w:rsidRPr="00DD206E">
        <w:rPr>
          <w:lang w:val="en-GB"/>
        </w:rPr>
        <w:t xml:space="preserve">: </w:t>
      </w:r>
      <w:r w:rsidR="00A23CEF">
        <w:rPr>
          <w:lang w:val="en-GB"/>
        </w:rPr>
        <w:t>A discernible relationship exists</w:t>
      </w:r>
      <w:r w:rsidRPr="00DD206E">
        <w:rPr>
          <w:lang w:val="en-GB"/>
        </w:rPr>
        <w:t xml:space="preserve"> between the base shear values and the </w:t>
      </w:r>
      <w:r w:rsidR="00AA0BFB" w:rsidRPr="00DD206E">
        <w:rPr>
          <w:lang w:val="en-GB"/>
        </w:rPr>
        <w:t>h/D ratio</w:t>
      </w:r>
      <w:r w:rsidRPr="00DD206E">
        <w:rPr>
          <w:lang w:val="en-GB"/>
        </w:rPr>
        <w:t xml:space="preserve">, or height-to-diameter ratio. The base shear tends to decrease as the </w:t>
      </w:r>
      <w:r w:rsidR="00AA0BFB" w:rsidRPr="00DD206E">
        <w:rPr>
          <w:lang w:val="en-GB"/>
        </w:rPr>
        <w:t>h/D ratio</w:t>
      </w:r>
      <w:r w:rsidRPr="00DD206E">
        <w:rPr>
          <w:lang w:val="en-GB"/>
        </w:rPr>
        <w:t xml:space="preserve"> rises. Tank design can benefit greatly from knowing that taller tanks with smaller diameters have lower base shears.</w:t>
      </w:r>
    </w:p>
    <w:p w14:paraId="59E21EA8" w14:textId="4AE7F749" w:rsidR="001825A5" w:rsidRPr="00DD206E" w:rsidRDefault="00626E97" w:rsidP="00626E97">
      <w:pPr>
        <w:pStyle w:val="Rn1"/>
        <w:rPr>
          <w:lang w:val="en-GB"/>
        </w:rPr>
      </w:pPr>
      <w:r w:rsidRPr="00DD206E">
        <w:rPr>
          <w:lang w:val="en-GB"/>
        </w:rPr>
        <w:t xml:space="preserve">4. </w:t>
      </w:r>
      <w:r w:rsidR="001825A5" w:rsidRPr="00DD206E">
        <w:rPr>
          <w:lang w:val="en-GB"/>
        </w:rPr>
        <w:t>Conclusion</w:t>
      </w:r>
    </w:p>
    <w:p w14:paraId="05CAC810" w14:textId="0FE94622" w:rsidR="001825A5" w:rsidRPr="00DD206E" w:rsidRDefault="001825A5" w:rsidP="00531CBC">
      <w:pPr>
        <w:spacing w:line="240" w:lineRule="auto"/>
        <w:ind w:firstLine="284"/>
        <w:rPr>
          <w:lang w:val="en-GB"/>
        </w:rPr>
      </w:pPr>
      <w:r w:rsidRPr="00DD206E">
        <w:rPr>
          <w:lang w:val="en-GB"/>
        </w:rPr>
        <w:t xml:space="preserve">Following various seismic design provisions, the following general conclusions are drawn based on the results for deflection, hydrodynamic pressure, moment, and base shear values for different </w:t>
      </w:r>
      <w:r w:rsidR="00AA0BFB" w:rsidRPr="00DD206E">
        <w:rPr>
          <w:lang w:val="en-GB"/>
        </w:rPr>
        <w:t>h/D ratio</w:t>
      </w:r>
      <w:r w:rsidRPr="00DD206E">
        <w:rPr>
          <w:lang w:val="en-GB"/>
        </w:rPr>
        <w:t>s and response reduction factors (R):</w:t>
      </w:r>
    </w:p>
    <w:p w14:paraId="4F69B1DA" w14:textId="04787B13" w:rsidR="001825A5" w:rsidRPr="00DD206E" w:rsidRDefault="001825A5" w:rsidP="00531CBC">
      <w:pPr>
        <w:numPr>
          <w:ilvl w:val="0"/>
          <w:numId w:val="10"/>
        </w:numPr>
        <w:spacing w:line="240" w:lineRule="auto"/>
        <w:ind w:left="364"/>
        <w:rPr>
          <w:lang w:val="en-GB"/>
        </w:rPr>
      </w:pPr>
      <w:r w:rsidRPr="00DD206E">
        <w:rPr>
          <w:lang w:val="en-GB"/>
        </w:rPr>
        <w:t>The deflection, hydrodynamic pressure, moment, and base shear</w:t>
      </w:r>
      <w:r w:rsidR="00AA0BFB" w:rsidRPr="00DD206E">
        <w:rPr>
          <w:lang w:val="en-GB"/>
        </w:rPr>
        <w:t xml:space="preserve"> </w:t>
      </w:r>
      <w:r w:rsidRPr="00DD206E">
        <w:rPr>
          <w:lang w:val="en-GB"/>
        </w:rPr>
        <w:t xml:space="preserve">are all greatly influenced by the response reduction factor (R). Lower values for these parameters are typically the consequence of higher R values. This </w:t>
      </w:r>
      <w:r w:rsidR="00AA0BFB" w:rsidRPr="00DD206E">
        <w:rPr>
          <w:lang w:val="en-GB"/>
        </w:rPr>
        <w:t>emphasizes</w:t>
      </w:r>
      <w:r w:rsidRPr="00DD206E">
        <w:rPr>
          <w:lang w:val="en-GB"/>
        </w:rPr>
        <w:t xml:space="preserve"> </w:t>
      </w:r>
      <w:r w:rsidR="00A23CEF">
        <w:rPr>
          <w:lang w:val="en-GB"/>
        </w:rPr>
        <w:t>the importance of choosing</w:t>
      </w:r>
      <w:r w:rsidRPr="00DD206E">
        <w:rPr>
          <w:lang w:val="en-GB"/>
        </w:rPr>
        <w:t xml:space="preserve"> a suitable R</w:t>
      </w:r>
      <w:r w:rsidR="00A23CEF">
        <w:rPr>
          <w:lang w:val="en-GB"/>
        </w:rPr>
        <w:t>-</w:t>
      </w:r>
      <w:r w:rsidRPr="00DD206E">
        <w:rPr>
          <w:lang w:val="en-GB"/>
        </w:rPr>
        <w:t xml:space="preserve">value </w:t>
      </w:r>
      <w:r w:rsidR="00A23CEF">
        <w:rPr>
          <w:lang w:val="en-GB"/>
        </w:rPr>
        <w:t>following</w:t>
      </w:r>
      <w:r w:rsidRPr="00DD206E">
        <w:rPr>
          <w:lang w:val="en-GB"/>
        </w:rPr>
        <w:t xml:space="preserve"> the seismic design guidelines </w:t>
      </w:r>
      <w:r w:rsidR="00AA0BFB" w:rsidRPr="00DD206E">
        <w:rPr>
          <w:lang w:val="en-GB"/>
        </w:rPr>
        <w:t>to</w:t>
      </w:r>
      <w:r w:rsidRPr="00DD206E">
        <w:rPr>
          <w:lang w:val="en-GB"/>
        </w:rPr>
        <w:t xml:space="preserve"> lessen structural demands and increase safety.</w:t>
      </w:r>
    </w:p>
    <w:p w14:paraId="2F1DBC80" w14:textId="72D45A67" w:rsidR="001825A5" w:rsidRPr="00DD206E" w:rsidRDefault="001825A5" w:rsidP="00531CBC">
      <w:pPr>
        <w:numPr>
          <w:ilvl w:val="0"/>
          <w:numId w:val="10"/>
        </w:numPr>
        <w:spacing w:line="240" w:lineRule="auto"/>
        <w:ind w:left="364"/>
        <w:rPr>
          <w:lang w:val="en-GB"/>
        </w:rPr>
      </w:pPr>
      <w:r w:rsidRPr="00DD206E">
        <w:rPr>
          <w:lang w:val="en-GB"/>
        </w:rPr>
        <w:t xml:space="preserve">The values of deflection, hydrodynamic pressure, moment, and base shear are all significantly influenced by the </w:t>
      </w:r>
      <w:r w:rsidR="00AA0BFB" w:rsidRPr="00DD206E">
        <w:rPr>
          <w:lang w:val="en-GB"/>
        </w:rPr>
        <w:t>h/D ratio</w:t>
      </w:r>
      <w:r w:rsidRPr="00DD206E">
        <w:rPr>
          <w:lang w:val="en-GB"/>
        </w:rPr>
        <w:t xml:space="preserve"> or height-to-diameter ratio. These values tend to decrease with increasing </w:t>
      </w:r>
      <w:r w:rsidR="00AA0BFB" w:rsidRPr="00DD206E">
        <w:rPr>
          <w:lang w:val="en-GB"/>
        </w:rPr>
        <w:t>h/D ratio</w:t>
      </w:r>
      <w:r w:rsidRPr="00DD206E">
        <w:rPr>
          <w:lang w:val="en-GB"/>
        </w:rPr>
        <w:t>s, indicating that taller tanks with smaller diameters undergo less deformation and seismic forces.</w:t>
      </w:r>
    </w:p>
    <w:p w14:paraId="6B429419" w14:textId="4A1B61C8" w:rsidR="001825A5" w:rsidRPr="00DD206E" w:rsidRDefault="001825A5" w:rsidP="00531CBC">
      <w:pPr>
        <w:numPr>
          <w:ilvl w:val="0"/>
          <w:numId w:val="10"/>
        </w:numPr>
        <w:spacing w:line="240" w:lineRule="auto"/>
        <w:ind w:left="364"/>
        <w:rPr>
          <w:lang w:val="en-GB"/>
        </w:rPr>
      </w:pPr>
      <w:r w:rsidRPr="00DD206E">
        <w:rPr>
          <w:lang w:val="en-GB"/>
        </w:rPr>
        <w:t>Differences in deflection, hydrodynamic pressure, moment, and base shear values are visible when contrasting various seismic design provisions, such as IS</w:t>
      </w:r>
      <w:r w:rsidR="00300EE7">
        <w:rPr>
          <w:lang w:val="en-GB"/>
        </w:rPr>
        <w:t xml:space="preserve"> </w:t>
      </w:r>
      <w:r w:rsidRPr="00DD206E">
        <w:rPr>
          <w:lang w:val="en-GB"/>
        </w:rPr>
        <w:t>1893 (Part 2)</w:t>
      </w:r>
      <w:r w:rsidR="00102660" w:rsidRPr="00DD206E">
        <w:rPr>
          <w:lang w:val="en-GB"/>
        </w:rPr>
        <w:t>:</w:t>
      </w:r>
      <w:r w:rsidR="00102660">
        <w:rPr>
          <w:lang w:val="en-GB"/>
        </w:rPr>
        <w:t xml:space="preserve"> </w:t>
      </w:r>
      <w:r w:rsidR="00102660" w:rsidRPr="00DD206E">
        <w:rPr>
          <w:lang w:val="en-GB"/>
        </w:rPr>
        <w:t>2014</w:t>
      </w:r>
      <w:r w:rsidRPr="00DD206E">
        <w:rPr>
          <w:lang w:val="en-GB"/>
        </w:rPr>
        <w:t>, IS</w:t>
      </w:r>
      <w:r w:rsidR="00300EE7">
        <w:rPr>
          <w:lang w:val="en-GB"/>
        </w:rPr>
        <w:t xml:space="preserve"> </w:t>
      </w:r>
      <w:r w:rsidRPr="00DD206E">
        <w:rPr>
          <w:lang w:val="en-GB"/>
        </w:rPr>
        <w:t>1893 (Part 2)</w:t>
      </w:r>
      <w:r w:rsidR="00102660" w:rsidRPr="00DD206E">
        <w:rPr>
          <w:lang w:val="en-GB"/>
        </w:rPr>
        <w:t>:</w:t>
      </w:r>
      <w:r w:rsidR="00102660">
        <w:rPr>
          <w:lang w:val="en-GB"/>
        </w:rPr>
        <w:t xml:space="preserve"> </w:t>
      </w:r>
      <w:r w:rsidR="00102660" w:rsidRPr="00DD206E">
        <w:rPr>
          <w:lang w:val="en-GB"/>
        </w:rPr>
        <w:t>2014</w:t>
      </w:r>
      <w:r w:rsidRPr="00DD206E">
        <w:rPr>
          <w:lang w:val="en-GB"/>
        </w:rPr>
        <w:t xml:space="preserve"> March 2022, and IITK-GSDMA Guidelines. The alterations in the seismic codes and modifications to the design guidelines are responsible for these discrepancies. The provisions of the </w:t>
      </w:r>
      <w:r w:rsidR="00730F8B" w:rsidRPr="00DD206E">
        <w:rPr>
          <w:lang w:val="en-GB"/>
        </w:rPr>
        <w:t>code</w:t>
      </w:r>
      <w:r w:rsidRPr="00DD206E">
        <w:rPr>
          <w:lang w:val="en-GB"/>
        </w:rPr>
        <w:t xml:space="preserve"> version have a substantial effect on how the structure reacts to seismic forces.</w:t>
      </w:r>
      <w:r w:rsidR="00730F8B" w:rsidRPr="00DD206E">
        <w:rPr>
          <w:lang w:val="en-GB"/>
        </w:rPr>
        <w:t xml:space="preserve"> </w:t>
      </w:r>
    </w:p>
    <w:p w14:paraId="32F268A8" w14:textId="75876C2C" w:rsidR="001825A5" w:rsidRPr="00DD206E" w:rsidRDefault="001825A5" w:rsidP="00531CBC">
      <w:pPr>
        <w:numPr>
          <w:ilvl w:val="0"/>
          <w:numId w:val="10"/>
        </w:numPr>
        <w:spacing w:line="240" w:lineRule="auto"/>
        <w:ind w:left="364"/>
        <w:rPr>
          <w:lang w:val="en-GB"/>
        </w:rPr>
      </w:pPr>
      <w:r w:rsidRPr="00DD206E">
        <w:rPr>
          <w:lang w:val="en-GB"/>
        </w:rPr>
        <w:t>The data emphasi</w:t>
      </w:r>
      <w:r w:rsidR="00A23CEF">
        <w:rPr>
          <w:lang w:val="en-GB"/>
        </w:rPr>
        <w:t>z</w:t>
      </w:r>
      <w:r w:rsidRPr="00DD206E">
        <w:rPr>
          <w:lang w:val="en-GB"/>
        </w:rPr>
        <w:t xml:space="preserve">es </w:t>
      </w:r>
      <w:r w:rsidR="00A23CEF">
        <w:rPr>
          <w:lang w:val="en-GB"/>
        </w:rPr>
        <w:t>the importance of choosing</w:t>
      </w:r>
      <w:r w:rsidRPr="00DD206E">
        <w:rPr>
          <w:lang w:val="en-GB"/>
        </w:rPr>
        <w:t xml:space="preserve"> the right seismic design provisions, such as the particular code version and related response reduction factor. </w:t>
      </w:r>
    </w:p>
    <w:p w14:paraId="50202E7D" w14:textId="392933D7" w:rsidR="00011BCE" w:rsidRPr="00DD206E" w:rsidRDefault="00730F8B" w:rsidP="00531CBC">
      <w:pPr>
        <w:numPr>
          <w:ilvl w:val="0"/>
          <w:numId w:val="10"/>
        </w:numPr>
        <w:spacing w:line="240" w:lineRule="auto"/>
        <w:ind w:left="364"/>
        <w:rPr>
          <w:lang w:val="en-GB"/>
        </w:rPr>
      </w:pPr>
      <w:r w:rsidRPr="00DD206E">
        <w:rPr>
          <w:lang w:val="en-GB"/>
        </w:rPr>
        <w:t xml:space="preserve">The </w:t>
      </w:r>
      <w:r w:rsidR="001825A5" w:rsidRPr="00DD206E">
        <w:rPr>
          <w:lang w:val="en-GB"/>
        </w:rPr>
        <w:t xml:space="preserve">data presented </w:t>
      </w:r>
      <w:r w:rsidRPr="00DD206E">
        <w:rPr>
          <w:lang w:val="en-GB"/>
        </w:rPr>
        <w:t xml:space="preserve">in this research </w:t>
      </w:r>
      <w:r w:rsidR="001825A5" w:rsidRPr="00DD206E">
        <w:rPr>
          <w:lang w:val="en-GB"/>
        </w:rPr>
        <w:t xml:space="preserve">provides insightful information about how response reduction factors and </w:t>
      </w:r>
      <w:r w:rsidR="00AA0BFB" w:rsidRPr="00DD206E">
        <w:rPr>
          <w:lang w:val="en-GB"/>
        </w:rPr>
        <w:t>h/D ratio</w:t>
      </w:r>
      <w:r w:rsidR="001825A5" w:rsidRPr="00DD206E">
        <w:rPr>
          <w:lang w:val="en-GB"/>
        </w:rPr>
        <w:t>s affect important structural parameters. It highlights the necessity of carefully choosing seismic design requirements to guarantee secure and economical water tank designs; lower values signify fewer structural demands and better seismic performance.</w:t>
      </w:r>
    </w:p>
    <w:p w14:paraId="4A10C469" w14:textId="6B74AAEB" w:rsidR="004501CC" w:rsidRPr="00DD206E" w:rsidRDefault="00626E97" w:rsidP="00626E97">
      <w:pPr>
        <w:pStyle w:val="Rn1"/>
        <w:rPr>
          <w:lang w:val="en-GB"/>
        </w:rPr>
      </w:pPr>
      <w:r w:rsidRPr="00DD206E">
        <w:rPr>
          <w:lang w:val="en-GB"/>
        </w:rPr>
        <w:t xml:space="preserve">5. </w:t>
      </w:r>
      <w:r w:rsidR="004501CC" w:rsidRPr="00DD206E">
        <w:rPr>
          <w:lang w:val="en-GB"/>
        </w:rPr>
        <w:t>Future Recommendations</w:t>
      </w:r>
    </w:p>
    <w:p w14:paraId="68AAC352" w14:textId="524FA92D" w:rsidR="004501CC" w:rsidRPr="00DD206E" w:rsidRDefault="004501CC" w:rsidP="00531CBC">
      <w:pPr>
        <w:spacing w:line="240" w:lineRule="auto"/>
        <w:ind w:firstLine="284"/>
        <w:rPr>
          <w:lang w:val="en-GB" w:eastAsia="x-none"/>
        </w:rPr>
      </w:pPr>
      <w:r w:rsidRPr="00DD206E">
        <w:rPr>
          <w:lang w:val="en-GB" w:eastAsia="x-none"/>
        </w:rPr>
        <w:t>The correlation between the height-to-diameter (h/D) ratio and the response reduction factor (R) plays a</w:t>
      </w:r>
      <w:r w:rsidR="00BA1F58">
        <w:rPr>
          <w:lang w:val="en-GB" w:eastAsia="x-none"/>
        </w:rPr>
        <w:t> </w:t>
      </w:r>
      <w:r w:rsidRPr="00DD206E">
        <w:rPr>
          <w:lang w:val="en-GB" w:eastAsia="x-none"/>
        </w:rPr>
        <w:t xml:space="preserve">crucial role in understanding the seismic </w:t>
      </w:r>
      <w:proofErr w:type="spellStart"/>
      <w:r w:rsidR="00DF40C2" w:rsidRPr="00DD206E">
        <w:rPr>
          <w:lang w:val="en-GB" w:eastAsia="x-none"/>
        </w:rPr>
        <w:t>behavior</w:t>
      </w:r>
      <w:proofErr w:type="spellEnd"/>
      <w:r w:rsidRPr="00DD206E">
        <w:rPr>
          <w:lang w:val="en-GB" w:eastAsia="x-none"/>
        </w:rPr>
        <w:t xml:space="preserve"> of elevated water tanks</w:t>
      </w:r>
      <w:r w:rsidR="00A23CEF">
        <w:rPr>
          <w:lang w:val="en-GB" w:eastAsia="x-none"/>
        </w:rPr>
        <w:t>. It</w:t>
      </w:r>
      <w:r w:rsidRPr="00DD206E">
        <w:rPr>
          <w:lang w:val="en-GB" w:eastAsia="x-none"/>
        </w:rPr>
        <w:t xml:space="preserve"> can provide valuable insights for future studies. </w:t>
      </w:r>
      <w:r w:rsidR="00A23CEF">
        <w:rPr>
          <w:lang w:val="en-GB" w:eastAsia="x-none"/>
        </w:rPr>
        <w:t>Increasing</w:t>
      </w:r>
      <w:r w:rsidRPr="00DD206E">
        <w:rPr>
          <w:lang w:val="en-GB" w:eastAsia="x-none"/>
        </w:rPr>
        <w:t xml:space="preserve"> the h/D ratio generally reduces seismic parameters like </w:t>
      </w:r>
      <w:r w:rsidR="00DF40C2" w:rsidRPr="00DD206E">
        <w:rPr>
          <w:lang w:val="en-GB" w:eastAsia="x-none"/>
        </w:rPr>
        <w:t xml:space="preserve">the </w:t>
      </w:r>
      <w:r w:rsidRPr="00DD206E">
        <w:rPr>
          <w:lang w:val="en-GB" w:eastAsia="x-none"/>
        </w:rPr>
        <w:t xml:space="preserve">moment at base, base shear, hydrodynamic pressure, </w:t>
      </w:r>
      <w:r w:rsidR="00DF40C2" w:rsidRPr="00DD206E">
        <w:rPr>
          <w:lang w:val="en-GB" w:eastAsia="x-none"/>
        </w:rPr>
        <w:t xml:space="preserve">and </w:t>
      </w:r>
      <w:r w:rsidRPr="00DD206E">
        <w:rPr>
          <w:lang w:val="en-GB" w:eastAsia="x-none"/>
        </w:rPr>
        <w:t>deflection. Taller tanks (higher h/D ratios) experience less lateral force due to their narrower profiles, which reduces overall seismic demands.</w:t>
      </w:r>
      <w:r w:rsidR="00DF40C2" w:rsidRPr="00DD206E">
        <w:rPr>
          <w:lang w:val="en-GB" w:eastAsia="x-none"/>
        </w:rPr>
        <w:t xml:space="preserve"> Y considering these effects in future studies on the nonlinear </w:t>
      </w:r>
      <w:proofErr w:type="spellStart"/>
      <w:r w:rsidR="00DF40C2" w:rsidRPr="00DD206E">
        <w:rPr>
          <w:lang w:val="en-GB" w:eastAsia="x-none"/>
        </w:rPr>
        <w:t>behavior</w:t>
      </w:r>
      <w:proofErr w:type="spellEnd"/>
      <w:r w:rsidR="00DF40C2" w:rsidRPr="00DD206E">
        <w:rPr>
          <w:lang w:val="en-GB" w:eastAsia="x-none"/>
        </w:rPr>
        <w:t xml:space="preserve"> of structures.</w:t>
      </w:r>
    </w:p>
    <w:p w14:paraId="183BB55B" w14:textId="40C401A7" w:rsidR="00DF40C2" w:rsidRDefault="00DF40C2" w:rsidP="00531CBC">
      <w:pPr>
        <w:spacing w:line="240" w:lineRule="auto"/>
        <w:ind w:firstLine="284"/>
        <w:rPr>
          <w:lang w:val="en-GB" w:eastAsia="x-none"/>
        </w:rPr>
      </w:pPr>
      <w:r w:rsidRPr="00DD206E">
        <w:rPr>
          <w:lang w:val="en-GB" w:eastAsia="x-none"/>
        </w:rPr>
        <w:t>Further research can be conducted by considering the effect of soil structure interactions a</w:t>
      </w:r>
      <w:r w:rsidR="00A23CEF">
        <w:rPr>
          <w:lang w:val="en-GB" w:eastAsia="x-none"/>
        </w:rPr>
        <w:t>nd the effect of variation in response reduction factor and h/D ratio, as the base shear and moment at the base will be affected by the soil stiffness,</w:t>
      </w:r>
      <w:r w:rsidR="0047185A" w:rsidRPr="00DD206E">
        <w:rPr>
          <w:lang w:val="en-GB" w:eastAsia="x-none"/>
        </w:rPr>
        <w:t xml:space="preserve"> damping, </w:t>
      </w:r>
      <w:r w:rsidR="00A23CEF">
        <w:rPr>
          <w:lang w:val="en-GB" w:eastAsia="x-none"/>
        </w:rPr>
        <w:t xml:space="preserve">and </w:t>
      </w:r>
      <w:r w:rsidR="0047185A" w:rsidRPr="00DD206E">
        <w:rPr>
          <w:lang w:val="en-GB" w:eastAsia="x-none"/>
        </w:rPr>
        <w:t>lateral displacement.</w:t>
      </w:r>
    </w:p>
    <w:p w14:paraId="2804F290" w14:textId="77777777" w:rsidR="007C2FB2" w:rsidRPr="00DD206E" w:rsidRDefault="007C2FB2" w:rsidP="00531CBC">
      <w:pPr>
        <w:spacing w:line="240" w:lineRule="auto"/>
        <w:ind w:firstLine="284"/>
        <w:rPr>
          <w:lang w:val="en-GB" w:eastAsia="x-none"/>
        </w:rPr>
      </w:pPr>
    </w:p>
    <w:p w14:paraId="64A52269" w14:textId="77777777" w:rsidR="00D25C4E" w:rsidRPr="00FA352C" w:rsidRDefault="00D25C4E" w:rsidP="008C0DA5">
      <w:pPr>
        <w:pStyle w:val="Rn2"/>
        <w:spacing w:after="0"/>
        <w:rPr>
          <w:lang w:val="en-GB"/>
        </w:rPr>
      </w:pPr>
      <w:r w:rsidRPr="00FA352C">
        <w:rPr>
          <w:lang w:val="en-GB"/>
        </w:rPr>
        <w:lastRenderedPageBreak/>
        <w:t>Statements and Declarations</w:t>
      </w:r>
    </w:p>
    <w:p w14:paraId="4460C745" w14:textId="025DC588" w:rsidR="00D25C4E" w:rsidRPr="00D25C4E" w:rsidRDefault="004808AB" w:rsidP="00D25C4E">
      <w:pPr>
        <w:spacing w:before="120" w:after="120" w:line="240" w:lineRule="auto"/>
        <w:rPr>
          <w:rFonts w:eastAsiaTheme="minorHAnsi"/>
          <w:b/>
          <w:bCs/>
          <w:sz w:val="20"/>
          <w:szCs w:val="18"/>
          <w:lang w:val="en-GB"/>
        </w:rPr>
      </w:pPr>
      <w:r w:rsidRPr="00D25C4E">
        <w:rPr>
          <w:rFonts w:eastAsiaTheme="minorHAnsi"/>
          <w:b/>
          <w:bCs/>
          <w:sz w:val="20"/>
          <w:szCs w:val="18"/>
          <w:lang w:val="en-GB"/>
        </w:rPr>
        <w:t>Data</w:t>
      </w:r>
      <w:r w:rsidR="00E9228D" w:rsidRPr="00D25C4E">
        <w:rPr>
          <w:rFonts w:eastAsiaTheme="minorHAnsi"/>
          <w:b/>
          <w:bCs/>
          <w:sz w:val="20"/>
          <w:szCs w:val="18"/>
          <w:lang w:val="en-GB"/>
        </w:rPr>
        <w:t xml:space="preserve"> </w:t>
      </w:r>
      <w:r w:rsidRPr="00D25C4E">
        <w:rPr>
          <w:rFonts w:eastAsiaTheme="minorHAnsi"/>
          <w:b/>
          <w:bCs/>
          <w:sz w:val="20"/>
          <w:szCs w:val="18"/>
          <w:lang w:val="en-GB"/>
        </w:rPr>
        <w:t>Availability</w:t>
      </w:r>
    </w:p>
    <w:p w14:paraId="733E6734" w14:textId="32A378DF" w:rsidR="00011BCE" w:rsidRPr="00D25C4E" w:rsidRDefault="007423FD" w:rsidP="003D4BE7">
      <w:pPr>
        <w:spacing w:line="240" w:lineRule="auto"/>
        <w:rPr>
          <w:rFonts w:eastAsiaTheme="minorHAnsi"/>
          <w:sz w:val="20"/>
          <w:szCs w:val="18"/>
          <w:lang w:val="en-GB"/>
        </w:rPr>
      </w:pPr>
      <w:r w:rsidRPr="00D25C4E">
        <w:rPr>
          <w:rFonts w:eastAsiaTheme="minorHAnsi"/>
          <w:sz w:val="20"/>
          <w:szCs w:val="18"/>
          <w:lang w:val="en-GB"/>
        </w:rPr>
        <w:t>This manuscript does not report data generation or analysis</w:t>
      </w:r>
    </w:p>
    <w:p w14:paraId="6F920867" w14:textId="77777777" w:rsidR="00D25C4E" w:rsidRPr="00D25C4E" w:rsidRDefault="00A84F31" w:rsidP="00D25C4E">
      <w:pPr>
        <w:spacing w:before="120" w:after="120" w:line="240" w:lineRule="auto"/>
        <w:rPr>
          <w:rFonts w:eastAsiaTheme="minorHAnsi"/>
          <w:b/>
          <w:bCs/>
          <w:sz w:val="20"/>
          <w:szCs w:val="18"/>
          <w:lang w:val="en-GB"/>
        </w:rPr>
      </w:pPr>
      <w:r w:rsidRPr="00D25C4E">
        <w:rPr>
          <w:rFonts w:eastAsiaTheme="minorHAnsi"/>
          <w:b/>
          <w:bCs/>
          <w:sz w:val="20"/>
          <w:szCs w:val="18"/>
          <w:lang w:val="en-GB"/>
        </w:rPr>
        <w:t>Acknowledgment</w:t>
      </w:r>
    </w:p>
    <w:p w14:paraId="079C5A25" w14:textId="4B02AA25" w:rsidR="0086699F" w:rsidRPr="00D25C4E" w:rsidRDefault="0086699F" w:rsidP="003D4BE7">
      <w:pPr>
        <w:spacing w:line="240" w:lineRule="auto"/>
        <w:rPr>
          <w:rFonts w:eastAsiaTheme="minorHAnsi"/>
          <w:sz w:val="20"/>
          <w:szCs w:val="18"/>
          <w:lang w:val="en-GB"/>
        </w:rPr>
      </w:pPr>
      <w:r w:rsidRPr="00D25C4E">
        <w:rPr>
          <w:rFonts w:eastAsiaTheme="minorHAnsi"/>
          <w:sz w:val="20"/>
          <w:szCs w:val="18"/>
          <w:lang w:val="en-GB"/>
        </w:rPr>
        <w:t>The authors extend their appreciation to the Deanship of</w:t>
      </w:r>
      <w:r w:rsidR="00B11B4C">
        <w:rPr>
          <w:rFonts w:eastAsiaTheme="minorHAnsi"/>
          <w:sz w:val="20"/>
          <w:szCs w:val="18"/>
          <w:lang w:val="en-GB"/>
        </w:rPr>
        <w:t xml:space="preserve"> </w:t>
      </w:r>
      <w:r w:rsidRPr="00D25C4E">
        <w:rPr>
          <w:rFonts w:eastAsiaTheme="minorHAnsi"/>
          <w:sz w:val="20"/>
          <w:szCs w:val="18"/>
          <w:lang w:val="en-GB"/>
        </w:rPr>
        <w:t>Research and Graduate Studies at King Khalid University for funding this work through Large Research Project under grant number RGP2/305/45.</w:t>
      </w:r>
    </w:p>
    <w:p w14:paraId="3C0A1F64" w14:textId="36DE501D" w:rsidR="00011BCE" w:rsidRPr="00DD206E" w:rsidRDefault="00763CFA" w:rsidP="00626E97">
      <w:pPr>
        <w:pStyle w:val="Rn2"/>
        <w:rPr>
          <w:lang w:val="en-GB"/>
        </w:rPr>
      </w:pPr>
      <w:r w:rsidRPr="00DD206E">
        <w:rPr>
          <w:lang w:val="en-GB"/>
        </w:rPr>
        <w:t>References</w:t>
      </w:r>
    </w:p>
    <w:p w14:paraId="638E9F45" w14:textId="77777777" w:rsidR="00626E97" w:rsidRPr="00DD206E" w:rsidRDefault="00626E97" w:rsidP="00626E97">
      <w:pPr>
        <w:pStyle w:val="Rlit"/>
        <w:rPr>
          <w:lang w:val="en-GB"/>
        </w:rPr>
      </w:pPr>
      <w:r w:rsidRPr="00DD206E">
        <w:rPr>
          <w:lang w:val="en-GB"/>
        </w:rPr>
        <w:t xml:space="preserve">Aware, R. J., &amp; </w:t>
      </w:r>
      <w:proofErr w:type="spellStart"/>
      <w:r w:rsidRPr="00DD206E">
        <w:rPr>
          <w:lang w:val="en-GB"/>
        </w:rPr>
        <w:t>Mathada</w:t>
      </w:r>
      <w:proofErr w:type="spellEnd"/>
      <w:r w:rsidRPr="00DD206E">
        <w:rPr>
          <w:lang w:val="en-GB"/>
        </w:rPr>
        <w:t xml:space="preserve">, V. S. (2013). Effect of container height on base shear of elevated water tank. </w:t>
      </w:r>
      <w:r w:rsidRPr="00D80184">
        <w:rPr>
          <w:i/>
          <w:iCs/>
          <w:lang w:val="en-GB"/>
        </w:rPr>
        <w:t>International Journal of Science and Research</w:t>
      </w:r>
      <w:r w:rsidRPr="00DD206E">
        <w:rPr>
          <w:lang w:val="en-GB"/>
        </w:rPr>
        <w:t xml:space="preserve">, </w:t>
      </w:r>
      <w:r w:rsidRPr="00D80184">
        <w:rPr>
          <w:i/>
          <w:iCs/>
          <w:lang w:val="en-GB"/>
        </w:rPr>
        <w:t>2</w:t>
      </w:r>
      <w:r w:rsidRPr="00DD206E">
        <w:rPr>
          <w:lang w:val="en-GB"/>
        </w:rPr>
        <w:t xml:space="preserve">(8), 231-234. Retrieved from </w:t>
      </w:r>
      <w:hyperlink r:id="rId18" w:history="1">
        <w:r w:rsidRPr="00DD206E">
          <w:rPr>
            <w:lang w:val="en-GB"/>
          </w:rPr>
          <w:t>https://www.ijsr.net</w:t>
        </w:r>
      </w:hyperlink>
    </w:p>
    <w:p w14:paraId="7180F6C0" w14:textId="44DBD1B4" w:rsidR="00626E97" w:rsidRPr="00DD206E" w:rsidRDefault="00626E97" w:rsidP="00626E97">
      <w:pPr>
        <w:pStyle w:val="Rlit"/>
        <w:rPr>
          <w:lang w:val="en-GB"/>
        </w:rPr>
      </w:pPr>
      <w:r w:rsidRPr="00DD206E">
        <w:rPr>
          <w:lang w:val="en-GB"/>
        </w:rPr>
        <w:t xml:space="preserve">El </w:t>
      </w:r>
      <w:proofErr w:type="spellStart"/>
      <w:r w:rsidRPr="00DD206E">
        <w:rPr>
          <w:lang w:val="en-GB"/>
        </w:rPr>
        <w:t>Damatty</w:t>
      </w:r>
      <w:proofErr w:type="spellEnd"/>
      <w:r w:rsidRPr="00DD206E">
        <w:rPr>
          <w:lang w:val="en-GB"/>
        </w:rPr>
        <w:t>, A. A., Korol, R. M., &amp; Mirza, F. A. (1997). Stability of elevated liquid-filled conical tanks under seismic loading: Part II</w:t>
      </w:r>
      <w:r w:rsidR="00D80184">
        <w:rPr>
          <w:lang w:val="en-GB"/>
        </w:rPr>
        <w:t xml:space="preserve"> – </w:t>
      </w:r>
      <w:r w:rsidRPr="00DD206E">
        <w:rPr>
          <w:lang w:val="en-GB"/>
        </w:rPr>
        <w:t xml:space="preserve">Applications. </w:t>
      </w:r>
      <w:r w:rsidRPr="00D80184">
        <w:rPr>
          <w:i/>
          <w:iCs/>
          <w:lang w:val="en-GB"/>
        </w:rPr>
        <w:t>Earthquake Engineering &amp; Structural Dynamics</w:t>
      </w:r>
      <w:r w:rsidRPr="00DD206E">
        <w:rPr>
          <w:lang w:val="en-GB"/>
        </w:rPr>
        <w:t xml:space="preserve">, </w:t>
      </w:r>
      <w:r w:rsidRPr="00D80184">
        <w:rPr>
          <w:i/>
          <w:iCs/>
          <w:lang w:val="en-GB"/>
        </w:rPr>
        <w:t>26</w:t>
      </w:r>
      <w:r w:rsidRPr="00DD206E">
        <w:rPr>
          <w:lang w:val="en-GB"/>
        </w:rPr>
        <w:t>(12), 1209</w:t>
      </w:r>
      <w:r w:rsidR="00D80184">
        <w:rPr>
          <w:lang w:val="en-GB"/>
        </w:rPr>
        <w:t>-</w:t>
      </w:r>
      <w:r w:rsidRPr="00DD206E">
        <w:rPr>
          <w:lang w:val="en-GB"/>
        </w:rPr>
        <w:t xml:space="preserve">1229. </w:t>
      </w:r>
      <w:hyperlink r:id="rId19" w:history="1">
        <w:r w:rsidRPr="00DD206E">
          <w:rPr>
            <w:lang w:val="en-GB"/>
          </w:rPr>
          <w:t>https://doi.org/10.1002/(SICI)1096-9845(199712)26:12&lt;1209::AID-EQE701&gt;3.0.CO;2-W</w:t>
        </w:r>
      </w:hyperlink>
    </w:p>
    <w:p w14:paraId="7B871809" w14:textId="2BF13B87" w:rsidR="00626E97" w:rsidRPr="00DD206E" w:rsidRDefault="00626E97" w:rsidP="00626E97">
      <w:pPr>
        <w:pStyle w:val="Rlit"/>
        <w:rPr>
          <w:lang w:val="en-GB"/>
        </w:rPr>
      </w:pPr>
      <w:r w:rsidRPr="00DD206E">
        <w:rPr>
          <w:lang w:val="en-GB"/>
        </w:rPr>
        <w:t xml:space="preserve">El </w:t>
      </w:r>
      <w:proofErr w:type="spellStart"/>
      <w:r w:rsidRPr="00DD206E">
        <w:rPr>
          <w:lang w:val="en-GB"/>
        </w:rPr>
        <w:t>Damatty</w:t>
      </w:r>
      <w:proofErr w:type="spellEnd"/>
      <w:r w:rsidRPr="00DD206E">
        <w:rPr>
          <w:lang w:val="en-GB"/>
        </w:rPr>
        <w:t xml:space="preserve">, A. A., </w:t>
      </w:r>
      <w:proofErr w:type="spellStart"/>
      <w:r w:rsidRPr="00DD206E">
        <w:rPr>
          <w:lang w:val="en-GB"/>
        </w:rPr>
        <w:t>Saafan</w:t>
      </w:r>
      <w:proofErr w:type="spellEnd"/>
      <w:r w:rsidRPr="00DD206E">
        <w:rPr>
          <w:lang w:val="en-GB"/>
        </w:rPr>
        <w:t xml:space="preserve">, M. S., &amp; </w:t>
      </w:r>
      <w:proofErr w:type="spellStart"/>
      <w:r w:rsidRPr="00DD206E">
        <w:rPr>
          <w:lang w:val="en-GB"/>
        </w:rPr>
        <w:t>Sweedan</w:t>
      </w:r>
      <w:proofErr w:type="spellEnd"/>
      <w:r w:rsidRPr="00DD206E">
        <w:rPr>
          <w:lang w:val="en-GB"/>
        </w:rPr>
        <w:t xml:space="preserve">, A. M. I. (2005). Experimental study conducted on a liquid-filled combined conical tank model. </w:t>
      </w:r>
      <w:r w:rsidRPr="00D80184">
        <w:rPr>
          <w:i/>
          <w:iCs/>
          <w:lang w:val="en-GB"/>
        </w:rPr>
        <w:t>Thin-Walled Structures</w:t>
      </w:r>
      <w:r w:rsidRPr="00DD206E">
        <w:rPr>
          <w:lang w:val="en-GB"/>
        </w:rPr>
        <w:t xml:space="preserve">, </w:t>
      </w:r>
      <w:r w:rsidRPr="00D80184">
        <w:rPr>
          <w:i/>
          <w:iCs/>
          <w:lang w:val="en-GB"/>
        </w:rPr>
        <w:t>43</w:t>
      </w:r>
      <w:r w:rsidRPr="00DD206E">
        <w:rPr>
          <w:lang w:val="en-GB"/>
        </w:rPr>
        <w:t>(9), 1398</w:t>
      </w:r>
      <w:r w:rsidR="00D80184">
        <w:rPr>
          <w:lang w:val="en-GB"/>
        </w:rPr>
        <w:t>-</w:t>
      </w:r>
      <w:r w:rsidRPr="00DD206E">
        <w:rPr>
          <w:lang w:val="en-GB"/>
        </w:rPr>
        <w:t xml:space="preserve">1417. </w:t>
      </w:r>
      <w:hyperlink r:id="rId20" w:history="1">
        <w:r w:rsidRPr="00DD206E">
          <w:rPr>
            <w:lang w:val="en-GB"/>
          </w:rPr>
          <w:t>https://doi.org/10.1016/j.tws.2005.04.003</w:t>
        </w:r>
      </w:hyperlink>
    </w:p>
    <w:p w14:paraId="08B20DE1" w14:textId="77777777" w:rsidR="00626E97" w:rsidRPr="00DD206E" w:rsidRDefault="00626E97" w:rsidP="00626E97">
      <w:pPr>
        <w:pStyle w:val="Rlit"/>
        <w:rPr>
          <w:lang w:val="en-GB"/>
        </w:rPr>
      </w:pPr>
      <w:r w:rsidRPr="00DD206E">
        <w:rPr>
          <w:lang w:val="en-GB"/>
        </w:rPr>
        <w:t xml:space="preserve">Ghaemmaghami, A. R., </w:t>
      </w:r>
      <w:proofErr w:type="spellStart"/>
      <w:r w:rsidRPr="00DD206E">
        <w:rPr>
          <w:lang w:val="en-GB"/>
        </w:rPr>
        <w:t>Moslemi</w:t>
      </w:r>
      <w:proofErr w:type="spellEnd"/>
      <w:r w:rsidRPr="00DD206E">
        <w:rPr>
          <w:lang w:val="en-GB"/>
        </w:rPr>
        <w:t xml:space="preserve">, M., &amp; Kianoush, M. R. (2010). </w:t>
      </w:r>
      <w:r w:rsidRPr="00D80184">
        <w:rPr>
          <w:i/>
          <w:iCs/>
          <w:lang w:val="en-GB"/>
        </w:rPr>
        <w:t>Dynamic behaviour of concrete liquid tanks under horizontal and vertical ground motions using finite element method</w:t>
      </w:r>
      <w:r w:rsidRPr="00DD206E">
        <w:rPr>
          <w:lang w:val="en-GB"/>
        </w:rPr>
        <w:t>. In 9th US National and 10th Canadian Conference on Earthquake Engineering.</w:t>
      </w:r>
    </w:p>
    <w:p w14:paraId="31CB26EA" w14:textId="77777777" w:rsidR="00626E97" w:rsidRPr="00DD206E" w:rsidRDefault="00626E97" w:rsidP="00626E97">
      <w:pPr>
        <w:pStyle w:val="Rlit"/>
        <w:rPr>
          <w:lang w:val="en-GB"/>
        </w:rPr>
      </w:pPr>
      <w:r w:rsidRPr="00DD206E">
        <w:rPr>
          <w:lang w:val="en-GB"/>
        </w:rPr>
        <w:t xml:space="preserve">Haroun, M. A., &amp; </w:t>
      </w:r>
      <w:proofErr w:type="spellStart"/>
      <w:r w:rsidRPr="00DD206E">
        <w:rPr>
          <w:lang w:val="en-GB"/>
        </w:rPr>
        <w:t>Ellaithy</w:t>
      </w:r>
      <w:proofErr w:type="spellEnd"/>
      <w:r w:rsidRPr="00DD206E">
        <w:rPr>
          <w:lang w:val="en-GB"/>
        </w:rPr>
        <w:t xml:space="preserve">, H. M. (1985). Seismically induced fluid forces on elevated tanks. </w:t>
      </w:r>
      <w:r w:rsidRPr="00D80184">
        <w:rPr>
          <w:i/>
          <w:iCs/>
          <w:lang w:val="en-GB"/>
        </w:rPr>
        <w:t>Journal of Technical Topics in Civil Engineering</w:t>
      </w:r>
      <w:r w:rsidRPr="00DD206E">
        <w:rPr>
          <w:lang w:val="en-GB"/>
        </w:rPr>
        <w:t xml:space="preserve">, </w:t>
      </w:r>
      <w:r w:rsidRPr="00D80184">
        <w:rPr>
          <w:i/>
          <w:iCs/>
          <w:lang w:val="en-GB"/>
        </w:rPr>
        <w:t>111</w:t>
      </w:r>
      <w:r w:rsidRPr="00DD206E">
        <w:rPr>
          <w:lang w:val="en-GB"/>
        </w:rPr>
        <w:t>(1), 1-15.</w:t>
      </w:r>
    </w:p>
    <w:p w14:paraId="59A09EFF" w14:textId="77777777" w:rsidR="00626E97" w:rsidRPr="00DD206E" w:rsidRDefault="00626E97" w:rsidP="00626E97">
      <w:pPr>
        <w:pStyle w:val="Rlit"/>
        <w:rPr>
          <w:lang w:val="en-GB"/>
        </w:rPr>
      </w:pPr>
      <w:r w:rsidRPr="00DD206E">
        <w:rPr>
          <w:lang w:val="en-GB"/>
        </w:rPr>
        <w:t xml:space="preserve">Haroun, M. A., &amp; Housner, G. W. (1981). Earthquake response of deformable liquid storage tanks. </w:t>
      </w:r>
      <w:r w:rsidRPr="00D80184">
        <w:rPr>
          <w:i/>
          <w:iCs/>
          <w:lang w:val="en-GB"/>
        </w:rPr>
        <w:t>Journal of Applied Mechanics</w:t>
      </w:r>
      <w:r w:rsidRPr="00DD206E">
        <w:rPr>
          <w:lang w:val="en-GB"/>
        </w:rPr>
        <w:t xml:space="preserve">, </w:t>
      </w:r>
      <w:r w:rsidRPr="00D80184">
        <w:rPr>
          <w:i/>
          <w:iCs/>
          <w:lang w:val="en-GB"/>
        </w:rPr>
        <w:t>48</w:t>
      </w:r>
      <w:r w:rsidRPr="00DD206E">
        <w:rPr>
          <w:lang w:val="en-GB"/>
        </w:rPr>
        <w:t>(2), 411-418.</w:t>
      </w:r>
    </w:p>
    <w:p w14:paraId="02007B20" w14:textId="77777777" w:rsidR="00626E97" w:rsidRPr="008C0DA5" w:rsidRDefault="00626E97" w:rsidP="00626E97">
      <w:pPr>
        <w:pStyle w:val="Rlit"/>
        <w:rPr>
          <w:spacing w:val="-4"/>
          <w:lang w:val="en-GB"/>
        </w:rPr>
      </w:pPr>
      <w:r w:rsidRPr="008C0DA5">
        <w:rPr>
          <w:spacing w:val="-4"/>
          <w:lang w:val="en-GB"/>
        </w:rPr>
        <w:t xml:space="preserve">Housner, G. W. (1963). The dynamic </w:t>
      </w:r>
      <w:proofErr w:type="spellStart"/>
      <w:r w:rsidRPr="008C0DA5">
        <w:rPr>
          <w:spacing w:val="-4"/>
          <w:lang w:val="en-GB"/>
        </w:rPr>
        <w:t>behavior</w:t>
      </w:r>
      <w:proofErr w:type="spellEnd"/>
      <w:r w:rsidRPr="008C0DA5">
        <w:rPr>
          <w:spacing w:val="-4"/>
          <w:lang w:val="en-GB"/>
        </w:rPr>
        <w:t xml:space="preserve"> of water tanks. </w:t>
      </w:r>
      <w:r w:rsidRPr="008C0DA5">
        <w:rPr>
          <w:i/>
          <w:iCs/>
          <w:spacing w:val="-4"/>
          <w:lang w:val="en-GB"/>
        </w:rPr>
        <w:t>Bulletin of the Seismological Society of America</w:t>
      </w:r>
      <w:r w:rsidRPr="008C0DA5">
        <w:rPr>
          <w:spacing w:val="-4"/>
          <w:lang w:val="en-GB"/>
        </w:rPr>
        <w:t xml:space="preserve">, </w:t>
      </w:r>
      <w:r w:rsidRPr="008C0DA5">
        <w:rPr>
          <w:i/>
          <w:iCs/>
          <w:spacing w:val="-4"/>
          <w:lang w:val="en-GB"/>
        </w:rPr>
        <w:t>53</w:t>
      </w:r>
      <w:r w:rsidRPr="008C0DA5">
        <w:rPr>
          <w:spacing w:val="-4"/>
          <w:lang w:val="en-GB"/>
        </w:rPr>
        <w:t>(2), 381-387.</w:t>
      </w:r>
    </w:p>
    <w:p w14:paraId="67802FF9" w14:textId="67ACB0CD" w:rsidR="00626E97" w:rsidRPr="00DD206E" w:rsidRDefault="00626E97" w:rsidP="00626E97">
      <w:pPr>
        <w:pStyle w:val="Rlit"/>
        <w:rPr>
          <w:lang w:val="en-GB"/>
        </w:rPr>
      </w:pPr>
      <w:r w:rsidRPr="00DD206E">
        <w:rPr>
          <w:lang w:val="en-GB"/>
        </w:rPr>
        <w:t>Jain, S. K., &amp; Jaiswal, O. R. (2005). Proposed provisions for aseismic design of liquid storage tanks: Part I</w:t>
      </w:r>
      <w:r w:rsidR="00D80184">
        <w:rPr>
          <w:lang w:val="en-GB"/>
        </w:rPr>
        <w:t xml:space="preserve"> – </w:t>
      </w:r>
      <w:proofErr w:type="spellStart"/>
      <w:r w:rsidRPr="00DD206E">
        <w:rPr>
          <w:lang w:val="en-GB"/>
        </w:rPr>
        <w:t>Codal</w:t>
      </w:r>
      <w:proofErr w:type="spellEnd"/>
      <w:r w:rsidRPr="00DD206E">
        <w:rPr>
          <w:lang w:val="en-GB"/>
        </w:rPr>
        <w:t xml:space="preserve"> provisions. </w:t>
      </w:r>
      <w:r w:rsidRPr="00D80184">
        <w:rPr>
          <w:i/>
          <w:iCs/>
          <w:lang w:val="en-GB"/>
        </w:rPr>
        <w:t>Journal of Structural Engineering</w:t>
      </w:r>
      <w:r w:rsidRPr="00DD206E">
        <w:rPr>
          <w:lang w:val="en-GB"/>
        </w:rPr>
        <w:t xml:space="preserve">, </w:t>
      </w:r>
      <w:r w:rsidRPr="00D80184">
        <w:rPr>
          <w:i/>
          <w:iCs/>
          <w:lang w:val="en-GB"/>
        </w:rPr>
        <w:t>32</w:t>
      </w:r>
      <w:r w:rsidRPr="00DD206E">
        <w:rPr>
          <w:lang w:val="en-GB"/>
        </w:rPr>
        <w:t>(3), 195-206.</w:t>
      </w:r>
    </w:p>
    <w:p w14:paraId="3BBD49E3" w14:textId="77777777" w:rsidR="00626E97" w:rsidRPr="00DD206E" w:rsidRDefault="00626E97" w:rsidP="00626E97">
      <w:pPr>
        <w:pStyle w:val="Rlit"/>
        <w:rPr>
          <w:lang w:val="en-GB"/>
        </w:rPr>
      </w:pPr>
      <w:proofErr w:type="spellStart"/>
      <w:r w:rsidRPr="00DD206E">
        <w:rPr>
          <w:lang w:val="en-GB"/>
        </w:rPr>
        <w:t>Lakhade</w:t>
      </w:r>
      <w:proofErr w:type="spellEnd"/>
      <w:r w:rsidRPr="00DD206E">
        <w:rPr>
          <w:lang w:val="en-GB"/>
        </w:rPr>
        <w:t xml:space="preserve">, S. O., Kumar, R., &amp; Jaiswal, O. R. (2017). Effect of modified provisions of IS 1893 (Part 2):2014 on design base shear of elevated water tanks. </w:t>
      </w:r>
      <w:r w:rsidRPr="00D80184">
        <w:rPr>
          <w:i/>
          <w:iCs/>
          <w:lang w:val="en-GB"/>
        </w:rPr>
        <w:t>International Journal of Engineering Research in Mechanical and Civil Engineering</w:t>
      </w:r>
      <w:r w:rsidRPr="00DD206E">
        <w:rPr>
          <w:lang w:val="en-GB"/>
        </w:rPr>
        <w:t xml:space="preserve">, </w:t>
      </w:r>
      <w:r w:rsidRPr="00D80184">
        <w:rPr>
          <w:i/>
          <w:iCs/>
          <w:lang w:val="en-GB"/>
        </w:rPr>
        <w:t>2</w:t>
      </w:r>
      <w:r w:rsidRPr="00DD206E">
        <w:rPr>
          <w:lang w:val="en-GB"/>
        </w:rPr>
        <w:t>(3), 429-433.</w:t>
      </w:r>
    </w:p>
    <w:p w14:paraId="67C85F8E" w14:textId="77777777" w:rsidR="00626E97" w:rsidRPr="00DD206E" w:rsidRDefault="00626E97" w:rsidP="00626E97">
      <w:pPr>
        <w:pStyle w:val="Rlit"/>
        <w:rPr>
          <w:lang w:val="en-GB"/>
        </w:rPr>
      </w:pPr>
      <w:r w:rsidRPr="00DD206E">
        <w:rPr>
          <w:lang w:val="en-GB"/>
        </w:rPr>
        <w:t xml:space="preserve">Malhotra, P. K., Wenk, T., &amp; Wieland, M. (2000). Simple procedure for seismic analysis of liquid-storage tanks. </w:t>
      </w:r>
      <w:r w:rsidRPr="00D80184">
        <w:rPr>
          <w:i/>
          <w:iCs/>
          <w:lang w:val="en-GB"/>
        </w:rPr>
        <w:t>Structural Engineering International</w:t>
      </w:r>
      <w:r w:rsidRPr="00DD206E">
        <w:rPr>
          <w:lang w:val="en-GB"/>
        </w:rPr>
        <w:t xml:space="preserve">, </w:t>
      </w:r>
      <w:r w:rsidRPr="00D80184">
        <w:rPr>
          <w:i/>
          <w:iCs/>
          <w:lang w:val="en-GB"/>
        </w:rPr>
        <w:t>10</w:t>
      </w:r>
      <w:r w:rsidRPr="00DD206E">
        <w:rPr>
          <w:lang w:val="en-GB"/>
        </w:rPr>
        <w:t>(3), 197-201.</w:t>
      </w:r>
    </w:p>
    <w:p w14:paraId="0D06BF7A" w14:textId="77777777" w:rsidR="00626E97" w:rsidRPr="00DD206E" w:rsidRDefault="00626E97" w:rsidP="00626E97">
      <w:pPr>
        <w:pStyle w:val="Rlit"/>
        <w:rPr>
          <w:lang w:val="en-GB"/>
        </w:rPr>
      </w:pPr>
      <w:r w:rsidRPr="00DD206E">
        <w:rPr>
          <w:lang w:val="en-GB"/>
        </w:rPr>
        <w:t>Rai, D. C. (2002). Elevated tanks. In Earthquake spectra: 2001 Bhuj, India earthquake reconnaissance report (Supplement A to Vol. 18, pp. 279-295). Earthquake Engineering Research Institute.</w:t>
      </w:r>
    </w:p>
    <w:p w14:paraId="56EC6C95" w14:textId="27E8142C" w:rsidR="00626E97" w:rsidRPr="00DD206E" w:rsidRDefault="00626E97" w:rsidP="00626E97">
      <w:pPr>
        <w:pStyle w:val="Rlit"/>
        <w:rPr>
          <w:lang w:val="en-GB"/>
        </w:rPr>
      </w:pPr>
      <w:r w:rsidRPr="00DD206E">
        <w:rPr>
          <w:lang w:val="en-GB"/>
        </w:rPr>
        <w:t xml:space="preserve">Rai, D. C. (2002). </w:t>
      </w:r>
      <w:r w:rsidRPr="00D80184">
        <w:rPr>
          <w:i/>
          <w:iCs/>
          <w:lang w:val="en-GB"/>
        </w:rPr>
        <w:t>Review of code design forces for shaft supports of elevated water tanks</w:t>
      </w:r>
      <w:r w:rsidRPr="00DD206E">
        <w:rPr>
          <w:lang w:val="en-GB"/>
        </w:rPr>
        <w:t>. In Proceedings of the 12th Symposium on Earthquake Engineering (pp. 1407</w:t>
      </w:r>
      <w:r w:rsidR="00D80184">
        <w:rPr>
          <w:lang w:val="en-GB"/>
        </w:rPr>
        <w:t>-</w:t>
      </w:r>
      <w:r w:rsidRPr="00DD206E">
        <w:rPr>
          <w:lang w:val="en-GB"/>
        </w:rPr>
        <w:t>1418).</w:t>
      </w:r>
    </w:p>
    <w:p w14:paraId="470E71FC" w14:textId="77777777" w:rsidR="00626E97" w:rsidRPr="00DD206E" w:rsidRDefault="00626E97" w:rsidP="00626E97">
      <w:pPr>
        <w:pStyle w:val="Rlit"/>
        <w:rPr>
          <w:lang w:val="en-GB"/>
        </w:rPr>
      </w:pPr>
      <w:r w:rsidRPr="00DD206E">
        <w:rPr>
          <w:lang w:val="en-GB"/>
        </w:rPr>
        <w:t xml:space="preserve">Rai, D. C. (2003). Performance of elevated tanks in Mw 7.7 Bhuj earthquake of January 26th, 2001. </w:t>
      </w:r>
      <w:r w:rsidRPr="00D80184">
        <w:rPr>
          <w:i/>
          <w:iCs/>
          <w:lang w:val="en-GB"/>
        </w:rPr>
        <w:t>Journal of Earth System Science</w:t>
      </w:r>
      <w:r w:rsidRPr="00DD206E">
        <w:rPr>
          <w:lang w:val="en-GB"/>
        </w:rPr>
        <w:t xml:space="preserve">, </w:t>
      </w:r>
      <w:r w:rsidRPr="00D80184">
        <w:rPr>
          <w:i/>
          <w:iCs/>
          <w:lang w:val="en-GB"/>
        </w:rPr>
        <w:t>112</w:t>
      </w:r>
      <w:r w:rsidRPr="00DD206E">
        <w:rPr>
          <w:lang w:val="en-GB"/>
        </w:rPr>
        <w:t>, 421-429.</w:t>
      </w:r>
    </w:p>
    <w:p w14:paraId="1037B2EE" w14:textId="77777777" w:rsidR="00626E97" w:rsidRPr="00DD206E" w:rsidRDefault="00626E97" w:rsidP="00626E97">
      <w:pPr>
        <w:pStyle w:val="Rlit"/>
        <w:rPr>
          <w:lang w:val="en-GB"/>
        </w:rPr>
      </w:pPr>
      <w:r w:rsidRPr="00DD206E">
        <w:rPr>
          <w:lang w:val="en-GB"/>
        </w:rPr>
        <w:t>Rai, D. C., Narayan, J. P., Pankaj, &amp; Kumar, A. (1997). Jabalpur earthquake of May 22, 1997: Reconnaissance report. Department of Earthquake Engineering, University of Roorkee.</w:t>
      </w:r>
    </w:p>
    <w:p w14:paraId="43D81AE5" w14:textId="77777777" w:rsidR="00626E97" w:rsidRPr="00DD206E" w:rsidRDefault="00626E97" w:rsidP="00626E97">
      <w:pPr>
        <w:pStyle w:val="Rlit"/>
        <w:rPr>
          <w:lang w:val="en-GB"/>
        </w:rPr>
      </w:pPr>
      <w:r w:rsidRPr="00DD206E">
        <w:rPr>
          <w:lang w:val="en-GB"/>
        </w:rPr>
        <w:t>Rinne, J. E. (1967). Oil storage tanks. In The Prince William Sound, Alaska, earthquake of 1964 and aftershocks (Vol. II, Part A, pp. 245-252). Coast and Geodetic Survey.</w:t>
      </w:r>
    </w:p>
    <w:p w14:paraId="548C9324" w14:textId="6B771766" w:rsidR="00626E97" w:rsidRPr="00DD206E" w:rsidRDefault="00626E97" w:rsidP="00626E97">
      <w:pPr>
        <w:pStyle w:val="Rlit"/>
        <w:rPr>
          <w:lang w:val="en-GB"/>
        </w:rPr>
      </w:pPr>
      <w:proofErr w:type="spellStart"/>
      <w:r w:rsidRPr="00DD206E">
        <w:rPr>
          <w:lang w:val="en-GB"/>
        </w:rPr>
        <w:t>Soroushnia</w:t>
      </w:r>
      <w:proofErr w:type="spellEnd"/>
      <w:r w:rsidRPr="00DD206E">
        <w:rPr>
          <w:lang w:val="en-GB"/>
        </w:rPr>
        <w:t xml:space="preserve">, S., Tafreshi, S. T., </w:t>
      </w:r>
      <w:proofErr w:type="spellStart"/>
      <w:r w:rsidRPr="00DD206E">
        <w:rPr>
          <w:lang w:val="en-GB"/>
        </w:rPr>
        <w:t>Omidinasab</w:t>
      </w:r>
      <w:proofErr w:type="spellEnd"/>
      <w:r w:rsidRPr="00DD206E">
        <w:rPr>
          <w:lang w:val="en-GB"/>
        </w:rPr>
        <w:t xml:space="preserve">, F., </w:t>
      </w:r>
      <w:proofErr w:type="spellStart"/>
      <w:r w:rsidRPr="00DD206E">
        <w:rPr>
          <w:lang w:val="en-GB"/>
        </w:rPr>
        <w:t>Beheshtian</w:t>
      </w:r>
      <w:proofErr w:type="spellEnd"/>
      <w:r w:rsidRPr="00DD206E">
        <w:rPr>
          <w:lang w:val="en-GB"/>
        </w:rPr>
        <w:t xml:space="preserve">, N., &amp; </w:t>
      </w:r>
      <w:proofErr w:type="spellStart"/>
      <w:r w:rsidRPr="00DD206E">
        <w:rPr>
          <w:lang w:val="en-GB"/>
        </w:rPr>
        <w:t>Soroushnia</w:t>
      </w:r>
      <w:proofErr w:type="spellEnd"/>
      <w:r w:rsidRPr="00DD206E">
        <w:rPr>
          <w:lang w:val="en-GB"/>
        </w:rPr>
        <w:t xml:space="preserve">, S. (2011). Seismic performance of RC elevated water tanks with frame staging and exhibition damage pattern. </w:t>
      </w:r>
      <w:r w:rsidRPr="00D80184">
        <w:rPr>
          <w:i/>
          <w:iCs/>
          <w:lang w:val="en-GB"/>
        </w:rPr>
        <w:t>Procedia Engineering</w:t>
      </w:r>
      <w:r w:rsidRPr="00DD206E">
        <w:rPr>
          <w:lang w:val="en-GB"/>
        </w:rPr>
        <w:t xml:space="preserve">, </w:t>
      </w:r>
      <w:r w:rsidRPr="00D80184">
        <w:rPr>
          <w:i/>
          <w:iCs/>
          <w:lang w:val="en-GB"/>
        </w:rPr>
        <w:t>14</w:t>
      </w:r>
      <w:r w:rsidRPr="00DD206E">
        <w:rPr>
          <w:lang w:val="en-GB"/>
        </w:rPr>
        <w:t>, 3076</w:t>
      </w:r>
      <w:r w:rsidR="00D80184">
        <w:rPr>
          <w:lang w:val="en-GB"/>
        </w:rPr>
        <w:t>-</w:t>
      </w:r>
      <w:r w:rsidRPr="00DD206E">
        <w:rPr>
          <w:lang w:val="en-GB"/>
        </w:rPr>
        <w:t xml:space="preserve">3087. </w:t>
      </w:r>
      <w:hyperlink r:id="rId21" w:history="1">
        <w:r w:rsidRPr="00DD206E">
          <w:rPr>
            <w:lang w:val="en-GB"/>
          </w:rPr>
          <w:t>https://doi.org/10.1016/j.proeng.2011.07.387</w:t>
        </w:r>
      </w:hyperlink>
    </w:p>
    <w:p w14:paraId="2FF59EA7" w14:textId="120DC887" w:rsidR="00626E97" w:rsidRPr="00DD206E" w:rsidRDefault="00626E97" w:rsidP="00626E97">
      <w:pPr>
        <w:pStyle w:val="Rlit"/>
        <w:rPr>
          <w:lang w:val="en-GB"/>
        </w:rPr>
      </w:pPr>
      <w:proofErr w:type="spellStart"/>
      <w:r w:rsidRPr="00DD206E">
        <w:rPr>
          <w:lang w:val="en-GB"/>
        </w:rPr>
        <w:t>Sweedan</w:t>
      </w:r>
      <w:proofErr w:type="spellEnd"/>
      <w:r w:rsidRPr="00DD206E">
        <w:rPr>
          <w:lang w:val="en-GB"/>
        </w:rPr>
        <w:t xml:space="preserve">, M. I. (2009). Equivalent mechanical model for seismic forces in combined tanks subjected to vertical earthquake excitation. </w:t>
      </w:r>
      <w:r w:rsidRPr="00D80184">
        <w:rPr>
          <w:i/>
          <w:iCs/>
          <w:lang w:val="en-GB"/>
        </w:rPr>
        <w:t>Thin-Walled Structures</w:t>
      </w:r>
      <w:r w:rsidRPr="00DD206E">
        <w:rPr>
          <w:lang w:val="en-GB"/>
        </w:rPr>
        <w:t xml:space="preserve">, </w:t>
      </w:r>
      <w:r w:rsidRPr="00D80184">
        <w:rPr>
          <w:i/>
          <w:iCs/>
          <w:lang w:val="en-GB"/>
        </w:rPr>
        <w:t>47</w:t>
      </w:r>
      <w:r w:rsidRPr="00DD206E">
        <w:rPr>
          <w:lang w:val="en-GB"/>
        </w:rPr>
        <w:t>(8</w:t>
      </w:r>
      <w:r w:rsidR="00D80184">
        <w:rPr>
          <w:lang w:val="en-GB"/>
        </w:rPr>
        <w:t>-</w:t>
      </w:r>
      <w:r w:rsidRPr="00DD206E">
        <w:rPr>
          <w:lang w:val="en-GB"/>
        </w:rPr>
        <w:t>9), 942</w:t>
      </w:r>
      <w:r w:rsidR="00D80184">
        <w:rPr>
          <w:lang w:val="en-GB"/>
        </w:rPr>
        <w:t>-</w:t>
      </w:r>
      <w:r w:rsidRPr="00DD206E">
        <w:rPr>
          <w:lang w:val="en-GB"/>
        </w:rPr>
        <w:t xml:space="preserve">952. </w:t>
      </w:r>
      <w:hyperlink r:id="rId22" w:history="1">
        <w:r w:rsidRPr="00DD206E">
          <w:rPr>
            <w:lang w:val="en-GB"/>
          </w:rPr>
          <w:t>https://doi.org/10.1016/j.tws.2009.02.001</w:t>
        </w:r>
      </w:hyperlink>
    </w:p>
    <w:p w14:paraId="2B7DF336" w14:textId="77777777" w:rsidR="00626E97" w:rsidRPr="00D80184" w:rsidRDefault="00626E97" w:rsidP="00626E97">
      <w:pPr>
        <w:pStyle w:val="Rlit"/>
        <w:rPr>
          <w:spacing w:val="-4"/>
          <w:lang w:val="en-GB"/>
        </w:rPr>
      </w:pPr>
      <w:r w:rsidRPr="00D80184">
        <w:rPr>
          <w:spacing w:val="-4"/>
          <w:lang w:val="en-GB"/>
        </w:rPr>
        <w:t>American Concrete Institute. (2006). Seismic design of liquid-containing concrete structures and commentary (ACI 350.3-06).</w:t>
      </w:r>
    </w:p>
    <w:p w14:paraId="19E830E4" w14:textId="77777777" w:rsidR="00626E97" w:rsidRPr="00DD206E" w:rsidRDefault="00626E97" w:rsidP="00626E97">
      <w:pPr>
        <w:pStyle w:val="Rlit"/>
        <w:rPr>
          <w:lang w:val="en-GB"/>
        </w:rPr>
      </w:pPr>
      <w:r w:rsidRPr="00DD206E">
        <w:rPr>
          <w:lang w:val="en-GB"/>
        </w:rPr>
        <w:t>American Concrete Institute. (2008). Guide for the analysis, design, and construction of elevated concrete and composite steel-concrete water storage tanks (ACI 371R-08).</w:t>
      </w:r>
    </w:p>
    <w:p w14:paraId="7BA85F3C" w14:textId="77777777" w:rsidR="00626E97" w:rsidRPr="00DD206E" w:rsidRDefault="00626E97" w:rsidP="00626E97">
      <w:pPr>
        <w:pStyle w:val="Rlit"/>
        <w:rPr>
          <w:lang w:val="en-GB"/>
        </w:rPr>
      </w:pPr>
      <w:r w:rsidRPr="00DD206E">
        <w:rPr>
          <w:lang w:val="en-GB"/>
        </w:rPr>
        <w:t>American Water Works Association. (1996). AWWA D100: Welded steel tanks for water storage.</w:t>
      </w:r>
    </w:p>
    <w:p w14:paraId="055A7AC9" w14:textId="408139E9" w:rsidR="00626E97" w:rsidRPr="00DD206E" w:rsidRDefault="00626E97" w:rsidP="00626E97">
      <w:pPr>
        <w:pStyle w:val="Rlit"/>
        <w:rPr>
          <w:lang w:val="en-GB"/>
        </w:rPr>
      </w:pPr>
      <w:r w:rsidRPr="00DD206E">
        <w:rPr>
          <w:lang w:val="en-GB"/>
        </w:rPr>
        <w:t>Bureau of Indian Standards. (1984). IS 1893: Criteria for earthquake resistant design of structures</w:t>
      </w:r>
      <w:r w:rsidR="00D25C4E">
        <w:rPr>
          <w:lang w:val="en-GB"/>
        </w:rPr>
        <w:t xml:space="preserve"> – </w:t>
      </w:r>
      <w:r w:rsidRPr="00DD206E">
        <w:rPr>
          <w:lang w:val="en-GB"/>
        </w:rPr>
        <w:t>Part 2: Liquid retaining structures (Reaffirmed 2022).</w:t>
      </w:r>
    </w:p>
    <w:p w14:paraId="7B251967" w14:textId="6A19192D" w:rsidR="00626E97" w:rsidRPr="00DD206E" w:rsidRDefault="00626E97" w:rsidP="00626E97">
      <w:pPr>
        <w:pStyle w:val="Rlit"/>
        <w:rPr>
          <w:lang w:val="en-GB"/>
        </w:rPr>
      </w:pPr>
      <w:r w:rsidRPr="00DD206E">
        <w:rPr>
          <w:lang w:val="en-GB"/>
        </w:rPr>
        <w:t xml:space="preserve">Bureau of Indian Standards. (2014). IS 1893 (Part 2): </w:t>
      </w:r>
      <w:r w:rsidR="00D80184">
        <w:rPr>
          <w:lang w:val="en-GB"/>
        </w:rPr>
        <w:t xml:space="preserve">2014 </w:t>
      </w:r>
      <w:r w:rsidRPr="00DD206E">
        <w:rPr>
          <w:lang w:val="en-GB"/>
        </w:rPr>
        <w:t>Criteria for earthquake resistant design of structures</w:t>
      </w:r>
      <w:r w:rsidR="00D25C4E">
        <w:rPr>
          <w:lang w:val="en-GB"/>
        </w:rPr>
        <w:t xml:space="preserve"> – </w:t>
      </w:r>
      <w:r w:rsidRPr="00DD206E">
        <w:rPr>
          <w:lang w:val="en-GB"/>
        </w:rPr>
        <w:t>Part 2: Liquid retaining structures.</w:t>
      </w:r>
    </w:p>
    <w:p w14:paraId="594C80F3" w14:textId="5994F1F3" w:rsidR="00626E97" w:rsidRPr="00DD206E" w:rsidRDefault="00626E97" w:rsidP="00626E97">
      <w:pPr>
        <w:pStyle w:val="Rlit"/>
        <w:rPr>
          <w:lang w:val="en-GB"/>
        </w:rPr>
      </w:pPr>
      <w:r w:rsidRPr="00DD206E">
        <w:rPr>
          <w:lang w:val="en-GB"/>
        </w:rPr>
        <w:t xml:space="preserve">Bureau of Indian Standards. (2022, March). </w:t>
      </w:r>
      <w:r w:rsidRPr="00DD206E">
        <w:rPr>
          <w:i/>
          <w:iCs/>
          <w:lang w:val="en-GB"/>
        </w:rPr>
        <w:t>Amendment No. 1 to IS 1893 (Part 2): 2014</w:t>
      </w:r>
      <w:r w:rsidR="00D25C4E">
        <w:rPr>
          <w:i/>
          <w:iCs/>
          <w:lang w:val="en-GB"/>
        </w:rPr>
        <w:t xml:space="preserve"> </w:t>
      </w:r>
      <w:r w:rsidRPr="00DD206E">
        <w:rPr>
          <w:i/>
          <w:iCs/>
          <w:lang w:val="en-GB"/>
        </w:rPr>
        <w:t>Criteria for earthquake resistant design of structures</w:t>
      </w:r>
      <w:r w:rsidR="00D25C4E">
        <w:rPr>
          <w:i/>
          <w:iCs/>
          <w:lang w:val="en-GB"/>
        </w:rPr>
        <w:t xml:space="preserve"> – </w:t>
      </w:r>
      <w:r w:rsidRPr="00DD206E">
        <w:rPr>
          <w:i/>
          <w:iCs/>
          <w:lang w:val="en-GB"/>
        </w:rPr>
        <w:t>Part 2: Liquid retaining tanks</w:t>
      </w:r>
      <w:r w:rsidRPr="00DD206E">
        <w:rPr>
          <w:lang w:val="en-GB"/>
        </w:rPr>
        <w:t xml:space="preserve">. </w:t>
      </w:r>
      <w:r w:rsidR="004C6061">
        <w:rPr>
          <w:lang w:val="en-GB"/>
        </w:rPr>
        <w:t>Bureau of Indian Standards</w:t>
      </w:r>
      <w:r w:rsidRPr="00DD206E">
        <w:rPr>
          <w:lang w:val="en-GB"/>
        </w:rPr>
        <w:t xml:space="preserve"> New Delhi.</w:t>
      </w:r>
    </w:p>
    <w:p w14:paraId="66FBBFEB" w14:textId="23472F5F" w:rsidR="00626E97" w:rsidRPr="00DD206E" w:rsidRDefault="00626E97" w:rsidP="00626E97">
      <w:pPr>
        <w:pStyle w:val="Rlit"/>
        <w:rPr>
          <w:lang w:val="en-GB"/>
        </w:rPr>
      </w:pPr>
      <w:r w:rsidRPr="00DD206E">
        <w:rPr>
          <w:lang w:val="en-GB"/>
        </w:rPr>
        <w:t>European Committee for Standardization. (1998). Eurocode 8: Design provisions for earthquake resistance of structures</w:t>
      </w:r>
      <w:r w:rsidR="00D25C4E">
        <w:rPr>
          <w:lang w:val="en-GB"/>
        </w:rPr>
        <w:t xml:space="preserve"> – </w:t>
      </w:r>
      <w:r w:rsidRPr="00DD206E">
        <w:rPr>
          <w:lang w:val="en-GB"/>
        </w:rPr>
        <w:t>Part 1: General rules and Part 4: Silos, tanks, and pipelines.</w:t>
      </w:r>
    </w:p>
    <w:p w14:paraId="62FE8BD0" w14:textId="77777777" w:rsidR="00626E97" w:rsidRPr="00DD206E" w:rsidRDefault="00626E97" w:rsidP="00626E97">
      <w:pPr>
        <w:pStyle w:val="Rlit"/>
        <w:rPr>
          <w:lang w:val="en-GB"/>
        </w:rPr>
      </w:pPr>
      <w:r w:rsidRPr="00DD206E">
        <w:rPr>
          <w:lang w:val="en-GB"/>
        </w:rPr>
        <w:t>IITK-GSDMA. (2007). Guidelines for seismic design of liquid storage tanks.</w:t>
      </w:r>
    </w:p>
    <w:p w14:paraId="5A46848D" w14:textId="77777777" w:rsidR="00626E97" w:rsidRPr="00DD206E" w:rsidRDefault="00626E97" w:rsidP="00626E97">
      <w:pPr>
        <w:pStyle w:val="Rlit"/>
        <w:rPr>
          <w:lang w:val="en-GB"/>
        </w:rPr>
      </w:pPr>
      <w:r w:rsidRPr="00DD206E">
        <w:rPr>
          <w:lang w:val="en-GB"/>
        </w:rPr>
        <w:t>International Code Council. (2000). International Building Code (IBC 2000).</w:t>
      </w:r>
    </w:p>
    <w:p w14:paraId="5E57F4D4" w14:textId="4212CFEB" w:rsidR="00626E97" w:rsidRPr="00DD206E" w:rsidRDefault="00626E97" w:rsidP="00D80184">
      <w:pPr>
        <w:pStyle w:val="Rlit"/>
        <w:jc w:val="left"/>
        <w:rPr>
          <w:lang w:val="en-GB"/>
        </w:rPr>
      </w:pPr>
      <w:r w:rsidRPr="00DD206E">
        <w:rPr>
          <w:lang w:val="en-GB"/>
        </w:rPr>
        <w:t xml:space="preserve">National Institute of Disaster Management. (n.d.). Natural hazards: Earthquakes. </w:t>
      </w:r>
      <w:r w:rsidR="00D80184">
        <w:rPr>
          <w:lang w:val="en-GB"/>
        </w:rPr>
        <w:br/>
      </w:r>
      <w:r w:rsidRPr="00DD206E">
        <w:rPr>
          <w:lang w:val="en-GB"/>
        </w:rPr>
        <w:t>Retrieved from https://ndma.gov.in/Natural-Hazards/Earthquakes</w:t>
      </w:r>
    </w:p>
    <w:sectPr w:rsidR="00626E97" w:rsidRPr="00DD206E" w:rsidSect="009D6AE1">
      <w:headerReference w:type="even" r:id="rId23"/>
      <w:headerReference w:type="default" r:id="rId24"/>
      <w:footerReference w:type="first" r:id="rId25"/>
      <w:type w:val="continuous"/>
      <w:pgSz w:w="11909" w:h="16834" w:code="9"/>
      <w:pgMar w:top="1134" w:right="1134" w:bottom="1134" w:left="1134" w:header="567" w:footer="567" w:gutter="0"/>
      <w:pgNumType w:start="12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10809D" w14:textId="77777777" w:rsidR="00E60866" w:rsidRDefault="00E60866">
      <w:r>
        <w:separator/>
      </w:r>
    </w:p>
  </w:endnote>
  <w:endnote w:type="continuationSeparator" w:id="0">
    <w:p w14:paraId="21BD44A8" w14:textId="77777777" w:rsidR="00E60866" w:rsidRDefault="00E608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4A0" w:firstRow="1" w:lastRow="0" w:firstColumn="1" w:lastColumn="0" w:noHBand="0" w:noVBand="1"/>
    </w:tblPr>
    <w:tblGrid>
      <w:gridCol w:w="1384"/>
      <w:gridCol w:w="5387"/>
    </w:tblGrid>
    <w:tr w:rsidR="00DD206E" w:rsidRPr="00DA7408" w14:paraId="1CFC6767" w14:textId="77777777" w:rsidTr="000D4DDC">
      <w:trPr>
        <w:trHeight w:val="198"/>
      </w:trPr>
      <w:tc>
        <w:tcPr>
          <w:tcW w:w="1384" w:type="dxa"/>
          <w:shd w:val="clear" w:color="auto" w:fill="auto"/>
          <w:vAlign w:val="center"/>
        </w:tcPr>
        <w:p w14:paraId="3D8F7C85" w14:textId="77777777" w:rsidR="00DD206E" w:rsidRPr="00DA7408" w:rsidRDefault="00DD206E" w:rsidP="00DD206E">
          <w:pPr>
            <w:spacing w:line="240" w:lineRule="auto"/>
            <w:ind w:left="-105"/>
            <w:rPr>
              <w:lang w:val="en-GB"/>
            </w:rPr>
          </w:pPr>
          <w:bookmarkStart w:id="33" w:name="_Hlk104286226"/>
          <w:bookmarkStart w:id="34" w:name="_Hlk104286227"/>
          <w:bookmarkStart w:id="35" w:name="_Hlk154270864"/>
          <w:bookmarkStart w:id="36" w:name="_Hlk154270865"/>
          <w:r w:rsidRPr="00DA7408">
            <w:rPr>
              <w:noProof/>
              <w:lang w:val="en-GB"/>
            </w:rPr>
            <w:drawing>
              <wp:inline distT="0" distB="0" distL="0" distR="0" wp14:anchorId="16B3A475" wp14:editId="04B8E4E3">
                <wp:extent cx="688975" cy="237490"/>
                <wp:effectExtent l="0" t="0" r="0" b="0"/>
                <wp:docPr id="73223926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8975" cy="237490"/>
                        </a:xfrm>
                        <a:prstGeom prst="rect">
                          <a:avLst/>
                        </a:prstGeom>
                        <a:noFill/>
                        <a:ln>
                          <a:noFill/>
                        </a:ln>
                      </pic:spPr>
                    </pic:pic>
                  </a:graphicData>
                </a:graphic>
              </wp:inline>
            </w:drawing>
          </w:r>
        </w:p>
      </w:tc>
      <w:tc>
        <w:tcPr>
          <w:tcW w:w="5387" w:type="dxa"/>
          <w:shd w:val="clear" w:color="auto" w:fill="auto"/>
          <w:vAlign w:val="center"/>
        </w:tcPr>
        <w:p w14:paraId="44A8DB93" w14:textId="77777777" w:rsidR="00DD206E" w:rsidRPr="00DA7408" w:rsidRDefault="00DD206E" w:rsidP="00DD206E">
          <w:pPr>
            <w:suppressAutoHyphens/>
            <w:spacing w:line="240" w:lineRule="auto"/>
            <w:ind w:left="-75"/>
            <w:rPr>
              <w:sz w:val="18"/>
              <w:szCs w:val="18"/>
              <w:lang w:val="en-GB"/>
            </w:rPr>
          </w:pPr>
          <w:r w:rsidRPr="00DA7408">
            <w:rPr>
              <w:sz w:val="18"/>
              <w:szCs w:val="18"/>
              <w:lang w:val="en-GB"/>
            </w:rPr>
            <w:t>© 202</w:t>
          </w:r>
          <w:r>
            <w:rPr>
              <w:sz w:val="18"/>
              <w:szCs w:val="18"/>
              <w:lang w:val="en-GB"/>
            </w:rPr>
            <w:t>5</w:t>
          </w:r>
          <w:r w:rsidRPr="00DA7408">
            <w:rPr>
              <w:sz w:val="18"/>
              <w:szCs w:val="18"/>
              <w:lang w:val="en-GB"/>
            </w:rPr>
            <w:t>. Author(s). This work is licensed under a Creative Commons Attribution 4.0 International License (CC BY-SA)</w:t>
          </w:r>
        </w:p>
      </w:tc>
    </w:tr>
    <w:bookmarkEnd w:id="33"/>
    <w:bookmarkEnd w:id="34"/>
    <w:bookmarkEnd w:id="35"/>
    <w:bookmarkEnd w:id="36"/>
  </w:tbl>
  <w:p w14:paraId="1A179B75" w14:textId="77777777" w:rsidR="00DD206E" w:rsidRPr="00DA7408" w:rsidRDefault="00DD206E" w:rsidP="00DD206E">
    <w:pPr>
      <w:pStyle w:val="Stopka"/>
      <w:rPr>
        <w:sz w:val="8"/>
        <w:szCs w:val="8"/>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635064" w14:textId="77777777" w:rsidR="00E60866" w:rsidRDefault="00E60866">
      <w:r>
        <w:separator/>
      </w:r>
    </w:p>
  </w:footnote>
  <w:footnote w:type="continuationSeparator" w:id="0">
    <w:p w14:paraId="34E3F275" w14:textId="77777777" w:rsidR="00E60866" w:rsidRDefault="00E608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639" w:type="dxa"/>
      <w:tblBorders>
        <w:bottom w:val="single" w:sz="8" w:space="0" w:color="auto"/>
      </w:tblBorders>
      <w:tblCellMar>
        <w:left w:w="0" w:type="dxa"/>
        <w:right w:w="0" w:type="dxa"/>
      </w:tblCellMar>
      <w:tblLook w:val="04A0" w:firstRow="1" w:lastRow="0" w:firstColumn="1" w:lastColumn="0" w:noHBand="0" w:noVBand="1"/>
    </w:tblPr>
    <w:tblGrid>
      <w:gridCol w:w="397"/>
      <w:gridCol w:w="9242"/>
    </w:tblGrid>
    <w:tr w:rsidR="00DD206E" w:rsidRPr="00007E12" w14:paraId="0E56E2FC" w14:textId="77777777" w:rsidTr="000D4DDC">
      <w:trPr>
        <w:trHeight w:hRule="exact" w:val="284"/>
      </w:trPr>
      <w:tc>
        <w:tcPr>
          <w:tcW w:w="397" w:type="dxa"/>
          <w:shd w:val="clear" w:color="auto" w:fill="auto"/>
          <w:vAlign w:val="center"/>
        </w:tcPr>
        <w:p w14:paraId="0F46C891" w14:textId="77777777" w:rsidR="00DD206E" w:rsidRPr="00007E12" w:rsidRDefault="00DD206E" w:rsidP="00DD206E">
          <w:pPr>
            <w:pStyle w:val="Nagwek"/>
            <w:rPr>
              <w:rFonts w:ascii="Arial" w:hAnsi="Arial" w:cs="Arial"/>
              <w:i/>
              <w:sz w:val="20"/>
              <w:lang w:val="en-GB"/>
            </w:rPr>
          </w:pPr>
          <w:r w:rsidRPr="00007E12">
            <w:rPr>
              <w:rFonts w:ascii="Arial" w:hAnsi="Arial" w:cs="Arial"/>
              <w:sz w:val="20"/>
              <w:lang w:val="en-GB"/>
            </w:rPr>
            <w:fldChar w:fldCharType="begin"/>
          </w:r>
          <w:r w:rsidRPr="00007E12">
            <w:rPr>
              <w:rFonts w:ascii="Arial" w:hAnsi="Arial" w:cs="Arial"/>
              <w:sz w:val="20"/>
              <w:lang w:val="en-GB"/>
            </w:rPr>
            <w:instrText xml:space="preserve"> PAGE   \* MERGEFORMAT </w:instrText>
          </w:r>
          <w:r w:rsidRPr="00007E12">
            <w:rPr>
              <w:rFonts w:ascii="Arial" w:hAnsi="Arial" w:cs="Arial"/>
              <w:sz w:val="20"/>
              <w:lang w:val="en-GB"/>
            </w:rPr>
            <w:fldChar w:fldCharType="separate"/>
          </w:r>
          <w:r>
            <w:rPr>
              <w:rFonts w:ascii="Arial" w:hAnsi="Arial" w:cs="Arial"/>
              <w:sz w:val="20"/>
              <w:lang w:val="en-GB"/>
            </w:rPr>
            <w:t>98</w:t>
          </w:r>
          <w:r w:rsidRPr="00007E12">
            <w:rPr>
              <w:rFonts w:ascii="Arial" w:hAnsi="Arial" w:cs="Arial"/>
              <w:sz w:val="20"/>
              <w:lang w:val="en-GB"/>
            </w:rPr>
            <w:fldChar w:fldCharType="end"/>
          </w:r>
        </w:p>
      </w:tc>
      <w:tc>
        <w:tcPr>
          <w:tcW w:w="9242" w:type="dxa"/>
          <w:shd w:val="clear" w:color="auto" w:fill="auto"/>
          <w:vAlign w:val="center"/>
        </w:tcPr>
        <w:p w14:paraId="29892B82" w14:textId="4FFE1C39" w:rsidR="00DD206E" w:rsidRPr="00007E12" w:rsidRDefault="00DD206E" w:rsidP="00DD206E">
          <w:pPr>
            <w:pStyle w:val="Nagwek"/>
            <w:jc w:val="center"/>
            <w:rPr>
              <w:rFonts w:ascii="Arial" w:hAnsi="Arial" w:cs="Arial"/>
              <w:i/>
              <w:sz w:val="20"/>
              <w:lang w:val="en-GB"/>
            </w:rPr>
          </w:pPr>
          <w:r w:rsidRPr="00DD206E">
            <w:rPr>
              <w:rFonts w:ascii="Arial" w:hAnsi="Arial" w:cs="Arial"/>
              <w:i/>
              <w:sz w:val="20"/>
              <w:lang w:val="en-GB"/>
            </w:rPr>
            <w:t xml:space="preserve">Bhupesh </w:t>
          </w:r>
          <w:proofErr w:type="spellStart"/>
          <w:r w:rsidRPr="00DD206E">
            <w:rPr>
              <w:rFonts w:ascii="Arial" w:hAnsi="Arial" w:cs="Arial"/>
              <w:i/>
              <w:sz w:val="20"/>
              <w:lang w:val="en-GB"/>
            </w:rPr>
            <w:t>Nandurkar</w:t>
          </w:r>
          <w:proofErr w:type="spellEnd"/>
          <w:r w:rsidRPr="00007E12">
            <w:rPr>
              <w:rFonts w:ascii="Arial" w:hAnsi="Arial" w:cs="Arial"/>
              <w:i/>
              <w:sz w:val="20"/>
              <w:lang w:val="en-GB"/>
            </w:rPr>
            <w:t xml:space="preserve"> et al.</w:t>
          </w:r>
        </w:p>
      </w:tc>
    </w:tr>
  </w:tbl>
  <w:p w14:paraId="364E9F56" w14:textId="77777777" w:rsidR="00DD206E" w:rsidRPr="00007E12" w:rsidRDefault="00DD206E" w:rsidP="00DD206E">
    <w:pPr>
      <w:pStyle w:val="Nagwek"/>
      <w:rPr>
        <w:sz w:val="6"/>
        <w:szCs w:val="6"/>
        <w:lang w:val="en-G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640" w:type="dxa"/>
      <w:jc w:val="right"/>
      <w:tblBorders>
        <w:bottom w:val="single" w:sz="8" w:space="0" w:color="auto"/>
      </w:tblBorders>
      <w:tblCellMar>
        <w:left w:w="0" w:type="dxa"/>
        <w:right w:w="0" w:type="dxa"/>
      </w:tblCellMar>
      <w:tblLook w:val="04A0" w:firstRow="1" w:lastRow="0" w:firstColumn="1" w:lastColumn="0" w:noHBand="0" w:noVBand="1"/>
    </w:tblPr>
    <w:tblGrid>
      <w:gridCol w:w="9243"/>
      <w:gridCol w:w="397"/>
    </w:tblGrid>
    <w:tr w:rsidR="00DD206E" w:rsidRPr="00007E12" w14:paraId="4DFBAC81" w14:textId="77777777" w:rsidTr="000D4DDC">
      <w:trPr>
        <w:trHeight w:hRule="exact" w:val="284"/>
        <w:jc w:val="right"/>
      </w:trPr>
      <w:tc>
        <w:tcPr>
          <w:tcW w:w="9243" w:type="dxa"/>
          <w:shd w:val="clear" w:color="auto" w:fill="auto"/>
          <w:vAlign w:val="center"/>
        </w:tcPr>
        <w:p w14:paraId="6BF2956C" w14:textId="27F86131" w:rsidR="00DD206E" w:rsidRPr="00007E12" w:rsidRDefault="00E27149" w:rsidP="00DD206E">
          <w:pPr>
            <w:pStyle w:val="Nagwek"/>
            <w:jc w:val="center"/>
            <w:rPr>
              <w:rFonts w:ascii="Arial" w:hAnsi="Arial" w:cs="Arial"/>
              <w:i/>
              <w:sz w:val="20"/>
              <w:szCs w:val="16"/>
              <w:lang w:val="en-GB"/>
            </w:rPr>
          </w:pPr>
          <w:r w:rsidRPr="00E27149">
            <w:rPr>
              <w:rFonts w:ascii="Arial" w:hAnsi="Arial" w:cs="Arial"/>
              <w:i/>
              <w:sz w:val="20"/>
              <w:szCs w:val="16"/>
              <w:lang w:val="en-GB"/>
            </w:rPr>
            <w:t>Investigate the Impact of Response Reduction Factors</w:t>
          </w:r>
          <w:r w:rsidR="00DD206E">
            <w:rPr>
              <w:rFonts w:ascii="Arial" w:hAnsi="Arial" w:cs="Arial"/>
              <w:i/>
              <w:sz w:val="20"/>
              <w:szCs w:val="16"/>
              <w:lang w:val="en-GB"/>
            </w:rPr>
            <w:t>…</w:t>
          </w:r>
        </w:p>
      </w:tc>
      <w:tc>
        <w:tcPr>
          <w:tcW w:w="397" w:type="dxa"/>
          <w:shd w:val="clear" w:color="auto" w:fill="auto"/>
          <w:vAlign w:val="center"/>
        </w:tcPr>
        <w:p w14:paraId="545B4F3D" w14:textId="77777777" w:rsidR="00DD206E" w:rsidRPr="00007E12" w:rsidRDefault="00DD206E" w:rsidP="00DD206E">
          <w:pPr>
            <w:pStyle w:val="Nagwek"/>
            <w:jc w:val="right"/>
            <w:rPr>
              <w:rFonts w:ascii="Arial" w:hAnsi="Arial" w:cs="Arial"/>
              <w:i/>
              <w:sz w:val="20"/>
              <w:szCs w:val="16"/>
              <w:lang w:val="en-GB"/>
            </w:rPr>
          </w:pPr>
          <w:r w:rsidRPr="00007E12">
            <w:rPr>
              <w:rFonts w:ascii="Arial" w:hAnsi="Arial" w:cs="Arial"/>
              <w:sz w:val="20"/>
              <w:szCs w:val="16"/>
              <w:lang w:val="en-GB"/>
            </w:rPr>
            <w:fldChar w:fldCharType="begin"/>
          </w:r>
          <w:r w:rsidRPr="00007E12">
            <w:rPr>
              <w:rFonts w:ascii="Arial" w:hAnsi="Arial" w:cs="Arial"/>
              <w:sz w:val="20"/>
              <w:szCs w:val="16"/>
              <w:lang w:val="en-GB"/>
            </w:rPr>
            <w:instrText xml:space="preserve"> PAGE   \* MERGEFORMAT </w:instrText>
          </w:r>
          <w:r w:rsidRPr="00007E12">
            <w:rPr>
              <w:rFonts w:ascii="Arial" w:hAnsi="Arial" w:cs="Arial"/>
              <w:sz w:val="20"/>
              <w:szCs w:val="16"/>
              <w:lang w:val="en-GB"/>
            </w:rPr>
            <w:fldChar w:fldCharType="separate"/>
          </w:r>
          <w:r>
            <w:rPr>
              <w:rFonts w:ascii="Arial" w:hAnsi="Arial" w:cs="Arial"/>
              <w:sz w:val="20"/>
              <w:szCs w:val="16"/>
              <w:lang w:val="en-GB"/>
            </w:rPr>
            <w:t>97</w:t>
          </w:r>
          <w:r w:rsidRPr="00007E12">
            <w:rPr>
              <w:rFonts w:ascii="Arial" w:hAnsi="Arial" w:cs="Arial"/>
              <w:sz w:val="20"/>
              <w:szCs w:val="16"/>
              <w:lang w:val="en-GB"/>
            </w:rPr>
            <w:fldChar w:fldCharType="end"/>
          </w:r>
        </w:p>
      </w:tc>
    </w:tr>
  </w:tbl>
  <w:p w14:paraId="4B15A66E" w14:textId="77777777" w:rsidR="00DD206E" w:rsidRPr="00007E12" w:rsidRDefault="00DD206E" w:rsidP="00DD206E">
    <w:pPr>
      <w:pStyle w:val="Nagwek"/>
      <w:rPr>
        <w:rFonts w:ascii="Arial" w:hAnsi="Arial" w:cs="Arial"/>
        <w:sz w:val="6"/>
        <w:szCs w:val="12"/>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6FE1FCF"/>
    <w:multiLevelType w:val="hybridMultilevel"/>
    <w:tmpl w:val="33826962"/>
    <w:lvl w:ilvl="0" w:tplc="A2947960">
      <w:start w:val="1"/>
      <w:numFmt w:val="decimal"/>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 w15:restartNumberingAfterBreak="0">
    <w:nsid w:val="37660336"/>
    <w:multiLevelType w:val="hybridMultilevel"/>
    <w:tmpl w:val="6846BDE8"/>
    <w:lvl w:ilvl="0" w:tplc="FEF4713C">
      <w:start w:val="1"/>
      <w:numFmt w:val="bulle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52CA544A"/>
    <w:multiLevelType w:val="singleLevel"/>
    <w:tmpl w:val="987C499A"/>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3" w15:restartNumberingAfterBreak="0">
    <w:nsid w:val="57FB10B6"/>
    <w:multiLevelType w:val="hybridMultilevel"/>
    <w:tmpl w:val="814E160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6A8B1BE3"/>
    <w:multiLevelType w:val="hybridMultilevel"/>
    <w:tmpl w:val="49CEC930"/>
    <w:lvl w:ilvl="0" w:tplc="40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6B96353B"/>
    <w:multiLevelType w:val="hybridMultilevel"/>
    <w:tmpl w:val="9410CA56"/>
    <w:lvl w:ilvl="0" w:tplc="EA5C5592">
      <w:start w:val="1"/>
      <w:numFmt w:val="decimal"/>
      <w:lvlText w:val="[%1.] "/>
      <w:lvlJc w:val="left"/>
      <w:pPr>
        <w:ind w:left="720" w:hanging="360"/>
      </w:pPr>
      <w:rPr>
        <w:rFonts w:hint="default"/>
      </w:rPr>
    </w:lvl>
    <w:lvl w:ilvl="1" w:tplc="15E079DA">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C402C58"/>
    <w:multiLevelType w:val="hybridMultilevel"/>
    <w:tmpl w:val="3C0611EA"/>
    <w:lvl w:ilvl="0" w:tplc="26887F82">
      <w:start w:val="1"/>
      <w:numFmt w:val="decimal"/>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7"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8" w15:restartNumberingAfterBreak="0">
    <w:nsid w:val="7A8F03AC"/>
    <w:multiLevelType w:val="multilevel"/>
    <w:tmpl w:val="FAA2D876"/>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 w15:restartNumberingAfterBreak="0">
    <w:nsid w:val="7CD255F0"/>
    <w:multiLevelType w:val="hybridMultilevel"/>
    <w:tmpl w:val="1BBC66D6"/>
    <w:lvl w:ilvl="0" w:tplc="BB425798">
      <w:start w:val="1"/>
      <w:numFmt w:val="lowerLetter"/>
      <w:pStyle w:val="tablefootnote"/>
      <w:lvlText w:val="%1."/>
      <w:lvlJc w:val="right"/>
      <w:pPr>
        <w:ind w:left="749" w:hanging="360"/>
      </w:pPr>
      <w:rPr>
        <w:rFonts w:ascii="Times New Roman" w:hAnsi="Times New Roman" w:hint="default"/>
        <w:b w:val="0"/>
        <w:i w:val="0"/>
        <w:caps w:val="0"/>
        <w:strike w:val="0"/>
        <w:dstrike w:val="0"/>
        <w:vanish w:val="0"/>
        <w:color w:val="auto"/>
        <w:spacing w:val="0"/>
        <w:w w:val="100"/>
        <w:kern w:val="0"/>
        <w:position w:val="0"/>
        <w:sz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69" w:hanging="360"/>
      </w:pPr>
    </w:lvl>
    <w:lvl w:ilvl="2" w:tplc="0409001B" w:tentative="1">
      <w:start w:val="1"/>
      <w:numFmt w:val="lowerRoman"/>
      <w:lvlText w:val="%3."/>
      <w:lvlJc w:val="right"/>
      <w:pPr>
        <w:ind w:left="2189" w:hanging="180"/>
      </w:pPr>
    </w:lvl>
    <w:lvl w:ilvl="3" w:tplc="0409000F" w:tentative="1">
      <w:start w:val="1"/>
      <w:numFmt w:val="decimal"/>
      <w:lvlText w:val="%4."/>
      <w:lvlJc w:val="left"/>
      <w:pPr>
        <w:ind w:left="2909" w:hanging="360"/>
      </w:pPr>
    </w:lvl>
    <w:lvl w:ilvl="4" w:tplc="04090019" w:tentative="1">
      <w:start w:val="1"/>
      <w:numFmt w:val="lowerLetter"/>
      <w:lvlText w:val="%5."/>
      <w:lvlJc w:val="left"/>
      <w:pPr>
        <w:ind w:left="3629" w:hanging="360"/>
      </w:pPr>
    </w:lvl>
    <w:lvl w:ilvl="5" w:tplc="0409001B" w:tentative="1">
      <w:start w:val="1"/>
      <w:numFmt w:val="lowerRoman"/>
      <w:lvlText w:val="%6."/>
      <w:lvlJc w:val="right"/>
      <w:pPr>
        <w:ind w:left="4349" w:hanging="180"/>
      </w:pPr>
    </w:lvl>
    <w:lvl w:ilvl="6" w:tplc="0409000F" w:tentative="1">
      <w:start w:val="1"/>
      <w:numFmt w:val="decimal"/>
      <w:lvlText w:val="%7."/>
      <w:lvlJc w:val="left"/>
      <w:pPr>
        <w:ind w:left="5069" w:hanging="360"/>
      </w:pPr>
    </w:lvl>
    <w:lvl w:ilvl="7" w:tplc="04090019" w:tentative="1">
      <w:start w:val="1"/>
      <w:numFmt w:val="lowerLetter"/>
      <w:lvlText w:val="%8."/>
      <w:lvlJc w:val="left"/>
      <w:pPr>
        <w:ind w:left="5789" w:hanging="360"/>
      </w:pPr>
    </w:lvl>
    <w:lvl w:ilvl="8" w:tplc="0409001B" w:tentative="1">
      <w:start w:val="1"/>
      <w:numFmt w:val="lowerRoman"/>
      <w:lvlText w:val="%9."/>
      <w:lvlJc w:val="right"/>
      <w:pPr>
        <w:ind w:left="6509" w:hanging="180"/>
      </w:pPr>
    </w:lvl>
  </w:abstractNum>
  <w:num w:numId="1" w16cid:durableId="101190137">
    <w:abstractNumId w:val="1"/>
  </w:num>
  <w:num w:numId="2" w16cid:durableId="133838190">
    <w:abstractNumId w:val="6"/>
  </w:num>
  <w:num w:numId="3" w16cid:durableId="897403234">
    <w:abstractNumId w:val="0"/>
  </w:num>
  <w:num w:numId="4" w16cid:durableId="2045669969">
    <w:abstractNumId w:val="2"/>
  </w:num>
  <w:num w:numId="5" w16cid:durableId="1362972128">
    <w:abstractNumId w:val="7"/>
  </w:num>
  <w:num w:numId="6" w16cid:durableId="666636046">
    <w:abstractNumId w:val="9"/>
  </w:num>
  <w:num w:numId="7" w16cid:durableId="1075471572">
    <w:abstractNumId w:val="5"/>
  </w:num>
  <w:num w:numId="8" w16cid:durableId="930746974">
    <w:abstractNumId w:val="8"/>
  </w:num>
  <w:num w:numId="9" w16cid:durableId="358624452">
    <w:abstractNumId w:val="4"/>
  </w:num>
  <w:num w:numId="10" w16cid:durableId="711729533">
    <w:abstractNumId w:val="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embedSystemFonts/>
  <w:mirrorMargins/>
  <w:hideSpellingErrors/>
  <w:hideGrammaticalErrors/>
  <w:proofState w:spelling="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autoHyphenation/>
  <w:hyphenationZone w:val="425"/>
  <w:doNotHyphenateCaps/>
  <w:evenAndOddHeaders/>
  <w:characterSpacingControl w:val="doNotCompress"/>
  <w:doNotValidateAgainstSchema/>
  <w:doNotDemarcateInvalidXml/>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zYxtzQwtjQyNTEztDBS0lEKTi0uzszPAykwrgUA/7m41ywAAAA="/>
  </w:docVars>
  <w:rsids>
    <w:rsidRoot w:val="003A59A6"/>
    <w:rsid w:val="0000066D"/>
    <w:rsid w:val="00004C59"/>
    <w:rsid w:val="00011BCE"/>
    <w:rsid w:val="000143B4"/>
    <w:rsid w:val="00014764"/>
    <w:rsid w:val="000149E7"/>
    <w:rsid w:val="0001579D"/>
    <w:rsid w:val="000170EE"/>
    <w:rsid w:val="00024972"/>
    <w:rsid w:val="00026023"/>
    <w:rsid w:val="00027739"/>
    <w:rsid w:val="000313F6"/>
    <w:rsid w:val="0004390D"/>
    <w:rsid w:val="00051CB1"/>
    <w:rsid w:val="0005271F"/>
    <w:rsid w:val="00052CDC"/>
    <w:rsid w:val="00072909"/>
    <w:rsid w:val="00094667"/>
    <w:rsid w:val="000947DC"/>
    <w:rsid w:val="00095AFD"/>
    <w:rsid w:val="000A26C0"/>
    <w:rsid w:val="000A7A2C"/>
    <w:rsid w:val="000B1BE2"/>
    <w:rsid w:val="000B3CE9"/>
    <w:rsid w:val="000B4641"/>
    <w:rsid w:val="000C02E3"/>
    <w:rsid w:val="000C1081"/>
    <w:rsid w:val="000C15C8"/>
    <w:rsid w:val="000C16E8"/>
    <w:rsid w:val="000C4F07"/>
    <w:rsid w:val="000C5602"/>
    <w:rsid w:val="000D5E51"/>
    <w:rsid w:val="000D7856"/>
    <w:rsid w:val="000D79C9"/>
    <w:rsid w:val="000E1BA4"/>
    <w:rsid w:val="000E3336"/>
    <w:rsid w:val="000E3BA4"/>
    <w:rsid w:val="000E41A4"/>
    <w:rsid w:val="000E45FC"/>
    <w:rsid w:val="000E5FE2"/>
    <w:rsid w:val="00102660"/>
    <w:rsid w:val="00102C89"/>
    <w:rsid w:val="00103083"/>
    <w:rsid w:val="001070AD"/>
    <w:rsid w:val="0010711E"/>
    <w:rsid w:val="00107DD4"/>
    <w:rsid w:val="00110082"/>
    <w:rsid w:val="00110CF1"/>
    <w:rsid w:val="00112BA2"/>
    <w:rsid w:val="00113130"/>
    <w:rsid w:val="00114F70"/>
    <w:rsid w:val="001177D7"/>
    <w:rsid w:val="00121610"/>
    <w:rsid w:val="001239BC"/>
    <w:rsid w:val="001263FF"/>
    <w:rsid w:val="00126BB1"/>
    <w:rsid w:val="00127EDD"/>
    <w:rsid w:val="0013375C"/>
    <w:rsid w:val="00134ED1"/>
    <w:rsid w:val="00136BE8"/>
    <w:rsid w:val="001467D4"/>
    <w:rsid w:val="00146C8A"/>
    <w:rsid w:val="00151304"/>
    <w:rsid w:val="001515D1"/>
    <w:rsid w:val="00152A0E"/>
    <w:rsid w:val="00153A83"/>
    <w:rsid w:val="00154D6A"/>
    <w:rsid w:val="0016172C"/>
    <w:rsid w:val="00162178"/>
    <w:rsid w:val="0016424C"/>
    <w:rsid w:val="001671E7"/>
    <w:rsid w:val="001679D3"/>
    <w:rsid w:val="001702A4"/>
    <w:rsid w:val="00170978"/>
    <w:rsid w:val="001713F2"/>
    <w:rsid w:val="00172F68"/>
    <w:rsid w:val="0017691E"/>
    <w:rsid w:val="00177714"/>
    <w:rsid w:val="001808B0"/>
    <w:rsid w:val="0018115A"/>
    <w:rsid w:val="001825A5"/>
    <w:rsid w:val="001851E2"/>
    <w:rsid w:val="00186448"/>
    <w:rsid w:val="0019098C"/>
    <w:rsid w:val="00191AFB"/>
    <w:rsid w:val="001A292D"/>
    <w:rsid w:val="001A4258"/>
    <w:rsid w:val="001B301D"/>
    <w:rsid w:val="001C1219"/>
    <w:rsid w:val="001C3D5C"/>
    <w:rsid w:val="001C7492"/>
    <w:rsid w:val="001D457D"/>
    <w:rsid w:val="001F70BB"/>
    <w:rsid w:val="00201AA0"/>
    <w:rsid w:val="00206271"/>
    <w:rsid w:val="002114D0"/>
    <w:rsid w:val="002124FD"/>
    <w:rsid w:val="00213210"/>
    <w:rsid w:val="00221781"/>
    <w:rsid w:val="00222EE9"/>
    <w:rsid w:val="0022316E"/>
    <w:rsid w:val="002235C5"/>
    <w:rsid w:val="00231E5E"/>
    <w:rsid w:val="00236215"/>
    <w:rsid w:val="002364C4"/>
    <w:rsid w:val="002374DB"/>
    <w:rsid w:val="00244402"/>
    <w:rsid w:val="00245ADA"/>
    <w:rsid w:val="002509D5"/>
    <w:rsid w:val="002514D6"/>
    <w:rsid w:val="002545AE"/>
    <w:rsid w:val="00255358"/>
    <w:rsid w:val="002613E3"/>
    <w:rsid w:val="00263BD1"/>
    <w:rsid w:val="0026499D"/>
    <w:rsid w:val="00271621"/>
    <w:rsid w:val="00276735"/>
    <w:rsid w:val="00282519"/>
    <w:rsid w:val="00285ABA"/>
    <w:rsid w:val="002864A3"/>
    <w:rsid w:val="00286F7C"/>
    <w:rsid w:val="00291585"/>
    <w:rsid w:val="0029574B"/>
    <w:rsid w:val="002A6F09"/>
    <w:rsid w:val="002B019A"/>
    <w:rsid w:val="002B3B81"/>
    <w:rsid w:val="002B63FD"/>
    <w:rsid w:val="002D2416"/>
    <w:rsid w:val="002D60EF"/>
    <w:rsid w:val="002E1625"/>
    <w:rsid w:val="002E23EB"/>
    <w:rsid w:val="002F3F1F"/>
    <w:rsid w:val="002F733F"/>
    <w:rsid w:val="00300EE7"/>
    <w:rsid w:val="00305CE6"/>
    <w:rsid w:val="00321E8F"/>
    <w:rsid w:val="00336C01"/>
    <w:rsid w:val="003426F8"/>
    <w:rsid w:val="003437EB"/>
    <w:rsid w:val="003501B8"/>
    <w:rsid w:val="00353313"/>
    <w:rsid w:val="00373789"/>
    <w:rsid w:val="003746DF"/>
    <w:rsid w:val="00374A18"/>
    <w:rsid w:val="00376D1C"/>
    <w:rsid w:val="00384451"/>
    <w:rsid w:val="003967D7"/>
    <w:rsid w:val="003A00A5"/>
    <w:rsid w:val="003A0419"/>
    <w:rsid w:val="003A0E52"/>
    <w:rsid w:val="003A47B5"/>
    <w:rsid w:val="003A59A6"/>
    <w:rsid w:val="003A60C5"/>
    <w:rsid w:val="003A77C4"/>
    <w:rsid w:val="003A7FBE"/>
    <w:rsid w:val="003C0BFA"/>
    <w:rsid w:val="003C42D2"/>
    <w:rsid w:val="003D2D66"/>
    <w:rsid w:val="003D30EF"/>
    <w:rsid w:val="003D4BE7"/>
    <w:rsid w:val="003D6619"/>
    <w:rsid w:val="003D6857"/>
    <w:rsid w:val="003E1B2B"/>
    <w:rsid w:val="003E5292"/>
    <w:rsid w:val="003F0BE6"/>
    <w:rsid w:val="003F1CAA"/>
    <w:rsid w:val="003F21F8"/>
    <w:rsid w:val="003F6840"/>
    <w:rsid w:val="003F79AB"/>
    <w:rsid w:val="003F7F38"/>
    <w:rsid w:val="00400DDA"/>
    <w:rsid w:val="00405134"/>
    <w:rsid w:val="004059FE"/>
    <w:rsid w:val="00406F31"/>
    <w:rsid w:val="00411A9A"/>
    <w:rsid w:val="0041364D"/>
    <w:rsid w:val="004157D8"/>
    <w:rsid w:val="00415A3D"/>
    <w:rsid w:val="00416910"/>
    <w:rsid w:val="0042026B"/>
    <w:rsid w:val="00421DBF"/>
    <w:rsid w:val="00422AA4"/>
    <w:rsid w:val="00423B09"/>
    <w:rsid w:val="004249DE"/>
    <w:rsid w:val="00426C15"/>
    <w:rsid w:val="00427B78"/>
    <w:rsid w:val="00427E89"/>
    <w:rsid w:val="00441AD1"/>
    <w:rsid w:val="00442AE2"/>
    <w:rsid w:val="004445B3"/>
    <w:rsid w:val="00444AE4"/>
    <w:rsid w:val="00447B76"/>
    <w:rsid w:val="004501CC"/>
    <w:rsid w:val="004508B3"/>
    <w:rsid w:val="004543FF"/>
    <w:rsid w:val="0046163B"/>
    <w:rsid w:val="004651DD"/>
    <w:rsid w:val="00466BB7"/>
    <w:rsid w:val="00467977"/>
    <w:rsid w:val="00470D20"/>
    <w:rsid w:val="0047185A"/>
    <w:rsid w:val="004808AB"/>
    <w:rsid w:val="00481ED0"/>
    <w:rsid w:val="00482E19"/>
    <w:rsid w:val="004A129A"/>
    <w:rsid w:val="004A321E"/>
    <w:rsid w:val="004A4346"/>
    <w:rsid w:val="004B6373"/>
    <w:rsid w:val="004C6061"/>
    <w:rsid w:val="004D35D8"/>
    <w:rsid w:val="004D5DD6"/>
    <w:rsid w:val="004E1017"/>
    <w:rsid w:val="004E1CD2"/>
    <w:rsid w:val="004E718C"/>
    <w:rsid w:val="0050488F"/>
    <w:rsid w:val="0050566C"/>
    <w:rsid w:val="00505722"/>
    <w:rsid w:val="00506DAD"/>
    <w:rsid w:val="005103A5"/>
    <w:rsid w:val="00511A48"/>
    <w:rsid w:val="005124DA"/>
    <w:rsid w:val="005133E5"/>
    <w:rsid w:val="0051407B"/>
    <w:rsid w:val="00516026"/>
    <w:rsid w:val="00516646"/>
    <w:rsid w:val="00517DE6"/>
    <w:rsid w:val="005235AA"/>
    <w:rsid w:val="005239A3"/>
    <w:rsid w:val="005314FB"/>
    <w:rsid w:val="00531CBC"/>
    <w:rsid w:val="00540320"/>
    <w:rsid w:val="00541507"/>
    <w:rsid w:val="00550091"/>
    <w:rsid w:val="00552400"/>
    <w:rsid w:val="00554B90"/>
    <w:rsid w:val="00554D6B"/>
    <w:rsid w:val="00554E73"/>
    <w:rsid w:val="0055545A"/>
    <w:rsid w:val="00561914"/>
    <w:rsid w:val="00561BB8"/>
    <w:rsid w:val="00562C47"/>
    <w:rsid w:val="00563085"/>
    <w:rsid w:val="00565C22"/>
    <w:rsid w:val="00567603"/>
    <w:rsid w:val="005708F2"/>
    <w:rsid w:val="00571C03"/>
    <w:rsid w:val="005738F7"/>
    <w:rsid w:val="005807E4"/>
    <w:rsid w:val="00582643"/>
    <w:rsid w:val="00585B9A"/>
    <w:rsid w:val="005A01F2"/>
    <w:rsid w:val="005A3782"/>
    <w:rsid w:val="005A71A8"/>
    <w:rsid w:val="005B1472"/>
    <w:rsid w:val="005B2D76"/>
    <w:rsid w:val="005B36A8"/>
    <w:rsid w:val="005B520E"/>
    <w:rsid w:val="005B535B"/>
    <w:rsid w:val="005B725D"/>
    <w:rsid w:val="005C6F90"/>
    <w:rsid w:val="005E13E2"/>
    <w:rsid w:val="005E268B"/>
    <w:rsid w:val="005E4C58"/>
    <w:rsid w:val="005E5BB1"/>
    <w:rsid w:val="005E61E7"/>
    <w:rsid w:val="005E6EBB"/>
    <w:rsid w:val="005F0AA2"/>
    <w:rsid w:val="005F5584"/>
    <w:rsid w:val="005F7EE8"/>
    <w:rsid w:val="00600220"/>
    <w:rsid w:val="00600883"/>
    <w:rsid w:val="00601E10"/>
    <w:rsid w:val="006073C1"/>
    <w:rsid w:val="006108A4"/>
    <w:rsid w:val="00611100"/>
    <w:rsid w:val="006160D6"/>
    <w:rsid w:val="006231ED"/>
    <w:rsid w:val="00626E97"/>
    <w:rsid w:val="00627137"/>
    <w:rsid w:val="0063095D"/>
    <w:rsid w:val="0063182B"/>
    <w:rsid w:val="00631D2F"/>
    <w:rsid w:val="00634B57"/>
    <w:rsid w:val="00641364"/>
    <w:rsid w:val="0064672E"/>
    <w:rsid w:val="00647440"/>
    <w:rsid w:val="00651082"/>
    <w:rsid w:val="0065185C"/>
    <w:rsid w:val="0065582A"/>
    <w:rsid w:val="00657C6F"/>
    <w:rsid w:val="00657FF9"/>
    <w:rsid w:val="00673F3B"/>
    <w:rsid w:val="006762A6"/>
    <w:rsid w:val="00681865"/>
    <w:rsid w:val="00685E8A"/>
    <w:rsid w:val="00691561"/>
    <w:rsid w:val="006952F9"/>
    <w:rsid w:val="00695864"/>
    <w:rsid w:val="006A7F7A"/>
    <w:rsid w:val="006B5DE5"/>
    <w:rsid w:val="006C4648"/>
    <w:rsid w:val="006D5320"/>
    <w:rsid w:val="006D53CB"/>
    <w:rsid w:val="006E0AA7"/>
    <w:rsid w:val="006E6BA4"/>
    <w:rsid w:val="006F37FF"/>
    <w:rsid w:val="00701A5B"/>
    <w:rsid w:val="007038C2"/>
    <w:rsid w:val="0070454B"/>
    <w:rsid w:val="00704688"/>
    <w:rsid w:val="00710B51"/>
    <w:rsid w:val="00711E03"/>
    <w:rsid w:val="0072064C"/>
    <w:rsid w:val="007256E3"/>
    <w:rsid w:val="00725D7A"/>
    <w:rsid w:val="00727502"/>
    <w:rsid w:val="00730F8B"/>
    <w:rsid w:val="007317C1"/>
    <w:rsid w:val="007423FD"/>
    <w:rsid w:val="00743DF7"/>
    <w:rsid w:val="007442B3"/>
    <w:rsid w:val="00746996"/>
    <w:rsid w:val="00753F7B"/>
    <w:rsid w:val="007565A1"/>
    <w:rsid w:val="00763CFA"/>
    <w:rsid w:val="00771377"/>
    <w:rsid w:val="0077410C"/>
    <w:rsid w:val="00775E74"/>
    <w:rsid w:val="007808EB"/>
    <w:rsid w:val="00787C5A"/>
    <w:rsid w:val="007919DE"/>
    <w:rsid w:val="00793064"/>
    <w:rsid w:val="007935C4"/>
    <w:rsid w:val="007951BD"/>
    <w:rsid w:val="00795CE5"/>
    <w:rsid w:val="007A118E"/>
    <w:rsid w:val="007B29E5"/>
    <w:rsid w:val="007B2F3E"/>
    <w:rsid w:val="007B4F62"/>
    <w:rsid w:val="007C0308"/>
    <w:rsid w:val="007C1AAD"/>
    <w:rsid w:val="007C2FB2"/>
    <w:rsid w:val="007D0C08"/>
    <w:rsid w:val="007D404F"/>
    <w:rsid w:val="007D66F9"/>
    <w:rsid w:val="007E306C"/>
    <w:rsid w:val="007E3563"/>
    <w:rsid w:val="007F289D"/>
    <w:rsid w:val="008014D2"/>
    <w:rsid w:val="00802346"/>
    <w:rsid w:val="00803032"/>
    <w:rsid w:val="008054BC"/>
    <w:rsid w:val="00812B46"/>
    <w:rsid w:val="00812E3D"/>
    <w:rsid w:val="008151D9"/>
    <w:rsid w:val="00831058"/>
    <w:rsid w:val="00833412"/>
    <w:rsid w:val="00834610"/>
    <w:rsid w:val="0083480D"/>
    <w:rsid w:val="00836E4C"/>
    <w:rsid w:val="00840C4E"/>
    <w:rsid w:val="00846720"/>
    <w:rsid w:val="00856E56"/>
    <w:rsid w:val="00860C63"/>
    <w:rsid w:val="0086146A"/>
    <w:rsid w:val="00864939"/>
    <w:rsid w:val="00866775"/>
    <w:rsid w:val="0086699F"/>
    <w:rsid w:val="00870053"/>
    <w:rsid w:val="008720ED"/>
    <w:rsid w:val="008738C8"/>
    <w:rsid w:val="00877BAA"/>
    <w:rsid w:val="00880102"/>
    <w:rsid w:val="00880ADD"/>
    <w:rsid w:val="00886D85"/>
    <w:rsid w:val="008901C1"/>
    <w:rsid w:val="0089146E"/>
    <w:rsid w:val="008A55B5"/>
    <w:rsid w:val="008A75C8"/>
    <w:rsid w:val="008B2101"/>
    <w:rsid w:val="008B26D2"/>
    <w:rsid w:val="008B2EA0"/>
    <w:rsid w:val="008C0DA5"/>
    <w:rsid w:val="008C1039"/>
    <w:rsid w:val="008C58E1"/>
    <w:rsid w:val="008D32B4"/>
    <w:rsid w:val="008E6639"/>
    <w:rsid w:val="008F5965"/>
    <w:rsid w:val="009071DE"/>
    <w:rsid w:val="009102A8"/>
    <w:rsid w:val="0092480C"/>
    <w:rsid w:val="00931ED7"/>
    <w:rsid w:val="0093512A"/>
    <w:rsid w:val="0094082F"/>
    <w:rsid w:val="00941ED6"/>
    <w:rsid w:val="00942688"/>
    <w:rsid w:val="009427AA"/>
    <w:rsid w:val="00943988"/>
    <w:rsid w:val="00945EDA"/>
    <w:rsid w:val="009479EF"/>
    <w:rsid w:val="009501B1"/>
    <w:rsid w:val="00962458"/>
    <w:rsid w:val="00966F22"/>
    <w:rsid w:val="00967544"/>
    <w:rsid w:val="00972F30"/>
    <w:rsid w:val="0097508D"/>
    <w:rsid w:val="009750A3"/>
    <w:rsid w:val="009765CE"/>
    <w:rsid w:val="00977608"/>
    <w:rsid w:val="00983382"/>
    <w:rsid w:val="00994D8C"/>
    <w:rsid w:val="009A22A1"/>
    <w:rsid w:val="009A325F"/>
    <w:rsid w:val="009A3F01"/>
    <w:rsid w:val="009A6384"/>
    <w:rsid w:val="009A6F18"/>
    <w:rsid w:val="009C7FB4"/>
    <w:rsid w:val="009D1C88"/>
    <w:rsid w:val="009D37DC"/>
    <w:rsid w:val="009D6AE1"/>
    <w:rsid w:val="009D75AF"/>
    <w:rsid w:val="009D780C"/>
    <w:rsid w:val="009E2100"/>
    <w:rsid w:val="009E30E3"/>
    <w:rsid w:val="00A051C8"/>
    <w:rsid w:val="00A05F1D"/>
    <w:rsid w:val="00A068A4"/>
    <w:rsid w:val="00A124FC"/>
    <w:rsid w:val="00A12D28"/>
    <w:rsid w:val="00A1390A"/>
    <w:rsid w:val="00A23CEF"/>
    <w:rsid w:val="00A24F08"/>
    <w:rsid w:val="00A305A3"/>
    <w:rsid w:val="00A31CB7"/>
    <w:rsid w:val="00A32CFD"/>
    <w:rsid w:val="00A32E79"/>
    <w:rsid w:val="00A35079"/>
    <w:rsid w:val="00A36CAC"/>
    <w:rsid w:val="00A448E1"/>
    <w:rsid w:val="00A449BB"/>
    <w:rsid w:val="00A510F7"/>
    <w:rsid w:val="00A55A59"/>
    <w:rsid w:val="00A63F2E"/>
    <w:rsid w:val="00A670E6"/>
    <w:rsid w:val="00A721AE"/>
    <w:rsid w:val="00A74A50"/>
    <w:rsid w:val="00A75567"/>
    <w:rsid w:val="00A809F3"/>
    <w:rsid w:val="00A81644"/>
    <w:rsid w:val="00A8171A"/>
    <w:rsid w:val="00A84F31"/>
    <w:rsid w:val="00A96487"/>
    <w:rsid w:val="00A96EAB"/>
    <w:rsid w:val="00AA0BFB"/>
    <w:rsid w:val="00AA1247"/>
    <w:rsid w:val="00AB3F94"/>
    <w:rsid w:val="00AB6589"/>
    <w:rsid w:val="00AC34AD"/>
    <w:rsid w:val="00AC4774"/>
    <w:rsid w:val="00AC6519"/>
    <w:rsid w:val="00AD17DD"/>
    <w:rsid w:val="00AE6CA4"/>
    <w:rsid w:val="00AE7C76"/>
    <w:rsid w:val="00AF0775"/>
    <w:rsid w:val="00AF0C19"/>
    <w:rsid w:val="00AF5A7B"/>
    <w:rsid w:val="00AF66D5"/>
    <w:rsid w:val="00B11B4C"/>
    <w:rsid w:val="00B11D32"/>
    <w:rsid w:val="00B13A4A"/>
    <w:rsid w:val="00B14F1D"/>
    <w:rsid w:val="00B259FA"/>
    <w:rsid w:val="00B3086F"/>
    <w:rsid w:val="00B40BF8"/>
    <w:rsid w:val="00B4109E"/>
    <w:rsid w:val="00B41724"/>
    <w:rsid w:val="00B60064"/>
    <w:rsid w:val="00B62247"/>
    <w:rsid w:val="00B71D0C"/>
    <w:rsid w:val="00B74BAA"/>
    <w:rsid w:val="00B758AD"/>
    <w:rsid w:val="00B76458"/>
    <w:rsid w:val="00B80DEC"/>
    <w:rsid w:val="00B847E6"/>
    <w:rsid w:val="00B84EBD"/>
    <w:rsid w:val="00B8647C"/>
    <w:rsid w:val="00B908E8"/>
    <w:rsid w:val="00B909FC"/>
    <w:rsid w:val="00B91E15"/>
    <w:rsid w:val="00BA0897"/>
    <w:rsid w:val="00BA17FF"/>
    <w:rsid w:val="00BA1F58"/>
    <w:rsid w:val="00BA2728"/>
    <w:rsid w:val="00BA75C5"/>
    <w:rsid w:val="00BB2893"/>
    <w:rsid w:val="00BB6D56"/>
    <w:rsid w:val="00BB6FB4"/>
    <w:rsid w:val="00BC6444"/>
    <w:rsid w:val="00BC6487"/>
    <w:rsid w:val="00BC7311"/>
    <w:rsid w:val="00BD30F9"/>
    <w:rsid w:val="00BE15E7"/>
    <w:rsid w:val="00BE6941"/>
    <w:rsid w:val="00BE75A2"/>
    <w:rsid w:val="00BE7B84"/>
    <w:rsid w:val="00BF06D2"/>
    <w:rsid w:val="00BF2694"/>
    <w:rsid w:val="00BF2C46"/>
    <w:rsid w:val="00BF6BA7"/>
    <w:rsid w:val="00C035C4"/>
    <w:rsid w:val="00C076B6"/>
    <w:rsid w:val="00C07BFC"/>
    <w:rsid w:val="00C12E9F"/>
    <w:rsid w:val="00C13EF4"/>
    <w:rsid w:val="00C22634"/>
    <w:rsid w:val="00C352C6"/>
    <w:rsid w:val="00C36847"/>
    <w:rsid w:val="00C455B0"/>
    <w:rsid w:val="00C47538"/>
    <w:rsid w:val="00C50863"/>
    <w:rsid w:val="00C5367B"/>
    <w:rsid w:val="00C603A2"/>
    <w:rsid w:val="00C6052E"/>
    <w:rsid w:val="00C672B3"/>
    <w:rsid w:val="00C749F6"/>
    <w:rsid w:val="00C80757"/>
    <w:rsid w:val="00C81454"/>
    <w:rsid w:val="00C827F2"/>
    <w:rsid w:val="00C87E32"/>
    <w:rsid w:val="00C92117"/>
    <w:rsid w:val="00C94E76"/>
    <w:rsid w:val="00C977A6"/>
    <w:rsid w:val="00CB2896"/>
    <w:rsid w:val="00CB31C9"/>
    <w:rsid w:val="00CB322F"/>
    <w:rsid w:val="00CB3C79"/>
    <w:rsid w:val="00CB4F40"/>
    <w:rsid w:val="00CB66E6"/>
    <w:rsid w:val="00CC0E50"/>
    <w:rsid w:val="00CC6045"/>
    <w:rsid w:val="00CD2364"/>
    <w:rsid w:val="00CD6DBA"/>
    <w:rsid w:val="00CE112A"/>
    <w:rsid w:val="00CE44B7"/>
    <w:rsid w:val="00CE691D"/>
    <w:rsid w:val="00CF17BF"/>
    <w:rsid w:val="00CF1B5A"/>
    <w:rsid w:val="00CF471E"/>
    <w:rsid w:val="00CF6328"/>
    <w:rsid w:val="00D029E3"/>
    <w:rsid w:val="00D12B93"/>
    <w:rsid w:val="00D1301D"/>
    <w:rsid w:val="00D1630D"/>
    <w:rsid w:val="00D21187"/>
    <w:rsid w:val="00D21457"/>
    <w:rsid w:val="00D25C4E"/>
    <w:rsid w:val="00D262D0"/>
    <w:rsid w:val="00D2660D"/>
    <w:rsid w:val="00D441E8"/>
    <w:rsid w:val="00D473FC"/>
    <w:rsid w:val="00D5142C"/>
    <w:rsid w:val="00D53B69"/>
    <w:rsid w:val="00D61698"/>
    <w:rsid w:val="00D6426A"/>
    <w:rsid w:val="00D77279"/>
    <w:rsid w:val="00D77EC7"/>
    <w:rsid w:val="00D80184"/>
    <w:rsid w:val="00D84807"/>
    <w:rsid w:val="00D9156D"/>
    <w:rsid w:val="00DA228E"/>
    <w:rsid w:val="00DA3123"/>
    <w:rsid w:val="00DA33CF"/>
    <w:rsid w:val="00DA6D21"/>
    <w:rsid w:val="00DC74B1"/>
    <w:rsid w:val="00DD1848"/>
    <w:rsid w:val="00DD206E"/>
    <w:rsid w:val="00DD50E5"/>
    <w:rsid w:val="00DD5C31"/>
    <w:rsid w:val="00DE22E0"/>
    <w:rsid w:val="00DE4534"/>
    <w:rsid w:val="00DF40C2"/>
    <w:rsid w:val="00DF49B9"/>
    <w:rsid w:val="00DF5DA4"/>
    <w:rsid w:val="00DF64B6"/>
    <w:rsid w:val="00E07A0E"/>
    <w:rsid w:val="00E1310C"/>
    <w:rsid w:val="00E133F5"/>
    <w:rsid w:val="00E17CA2"/>
    <w:rsid w:val="00E248B6"/>
    <w:rsid w:val="00E25848"/>
    <w:rsid w:val="00E26188"/>
    <w:rsid w:val="00E27149"/>
    <w:rsid w:val="00E3551E"/>
    <w:rsid w:val="00E36A04"/>
    <w:rsid w:val="00E378C2"/>
    <w:rsid w:val="00E417A1"/>
    <w:rsid w:val="00E44EF8"/>
    <w:rsid w:val="00E45982"/>
    <w:rsid w:val="00E6039B"/>
    <w:rsid w:val="00E60866"/>
    <w:rsid w:val="00E62C61"/>
    <w:rsid w:val="00E73913"/>
    <w:rsid w:val="00E74826"/>
    <w:rsid w:val="00E75B2D"/>
    <w:rsid w:val="00E76249"/>
    <w:rsid w:val="00E8145F"/>
    <w:rsid w:val="00E82535"/>
    <w:rsid w:val="00E903E1"/>
    <w:rsid w:val="00E91219"/>
    <w:rsid w:val="00E9228D"/>
    <w:rsid w:val="00E934C1"/>
    <w:rsid w:val="00E94836"/>
    <w:rsid w:val="00E950E4"/>
    <w:rsid w:val="00EA0ED8"/>
    <w:rsid w:val="00EA506F"/>
    <w:rsid w:val="00EA63CE"/>
    <w:rsid w:val="00EB04C0"/>
    <w:rsid w:val="00EC1419"/>
    <w:rsid w:val="00EC60ED"/>
    <w:rsid w:val="00ED1B29"/>
    <w:rsid w:val="00ED446C"/>
    <w:rsid w:val="00EE431B"/>
    <w:rsid w:val="00EE4362"/>
    <w:rsid w:val="00EF18D7"/>
    <w:rsid w:val="00EF1E8A"/>
    <w:rsid w:val="00EF2AC0"/>
    <w:rsid w:val="00EF3879"/>
    <w:rsid w:val="00EF3A1A"/>
    <w:rsid w:val="00F00247"/>
    <w:rsid w:val="00F03746"/>
    <w:rsid w:val="00F05E04"/>
    <w:rsid w:val="00F106E0"/>
    <w:rsid w:val="00F242DC"/>
    <w:rsid w:val="00F24B9A"/>
    <w:rsid w:val="00F26606"/>
    <w:rsid w:val="00F27989"/>
    <w:rsid w:val="00F32716"/>
    <w:rsid w:val="00F3589D"/>
    <w:rsid w:val="00F409C9"/>
    <w:rsid w:val="00F40A83"/>
    <w:rsid w:val="00F438BE"/>
    <w:rsid w:val="00F4646B"/>
    <w:rsid w:val="00F57836"/>
    <w:rsid w:val="00F65412"/>
    <w:rsid w:val="00F92AA8"/>
    <w:rsid w:val="00FA2E63"/>
    <w:rsid w:val="00FA577F"/>
    <w:rsid w:val="00FA5BD3"/>
    <w:rsid w:val="00FB0186"/>
    <w:rsid w:val="00FB0DA7"/>
    <w:rsid w:val="00FB0E87"/>
    <w:rsid w:val="00FB23E8"/>
    <w:rsid w:val="00FC046B"/>
    <w:rsid w:val="00FC0C06"/>
    <w:rsid w:val="00FD48FA"/>
    <w:rsid w:val="00FE6B46"/>
    <w:rsid w:val="00FF5666"/>
    <w:rsid w:val="00FF7C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B51C949"/>
  <w15:chartTrackingRefBased/>
  <w15:docId w15:val="{5FA293C3-6BE5-4FC9-AF97-47453294B6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lsdException w:name="heading 2" w:qFormat="1"/>
    <w:lsdException w:name="heading 3" w:qFormat="1"/>
    <w:lsdException w:name="heading 4"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aliases w:val="DNormal"/>
    <w:rsid w:val="00427B78"/>
    <w:pPr>
      <w:spacing w:line="360" w:lineRule="auto"/>
      <w:jc w:val="both"/>
    </w:pPr>
    <w:rPr>
      <w:rFonts w:ascii="Times New Roman" w:hAnsi="Times New Roman"/>
      <w:sz w:val="22"/>
    </w:rPr>
  </w:style>
  <w:style w:type="paragraph" w:styleId="Nagwek1">
    <w:name w:val="heading 1"/>
    <w:aliases w:val="DHeading 1"/>
    <w:next w:val="Normalny"/>
    <w:link w:val="Nagwek1Znak"/>
    <w:uiPriority w:val="9"/>
    <w:rsid w:val="00427B78"/>
    <w:pPr>
      <w:keepNext/>
      <w:keepLines/>
      <w:tabs>
        <w:tab w:val="left" w:pos="216"/>
      </w:tabs>
      <w:spacing w:line="360" w:lineRule="auto"/>
      <w:jc w:val="center"/>
      <w:outlineLvl w:val="0"/>
    </w:pPr>
    <w:rPr>
      <w:rFonts w:ascii="Times New Roman" w:hAnsi="Times New Roman"/>
      <w:b/>
      <w:bCs/>
      <w:kern w:val="32"/>
      <w:sz w:val="28"/>
      <w:szCs w:val="32"/>
      <w:lang w:val="x-none" w:eastAsia="x-none"/>
    </w:rPr>
  </w:style>
  <w:style w:type="paragraph" w:styleId="Nagwek2">
    <w:name w:val="heading 2"/>
    <w:aliases w:val="DHeading 2"/>
    <w:next w:val="Normalny"/>
    <w:link w:val="Nagwek2Znak"/>
    <w:uiPriority w:val="99"/>
    <w:qFormat/>
    <w:rsid w:val="00427B78"/>
    <w:pPr>
      <w:keepNext/>
      <w:keepLines/>
      <w:spacing w:line="360" w:lineRule="auto"/>
      <w:jc w:val="both"/>
      <w:outlineLvl w:val="1"/>
    </w:pPr>
    <w:rPr>
      <w:rFonts w:ascii="Times New Roman" w:eastAsia="MS Mincho" w:hAnsi="Times New Roman"/>
      <w:b/>
      <w:iCs/>
      <w:noProof/>
      <w:sz w:val="24"/>
      <w:lang w:val="x-none" w:eastAsia="x-none"/>
    </w:rPr>
  </w:style>
  <w:style w:type="paragraph" w:styleId="Nagwek3">
    <w:name w:val="heading 3"/>
    <w:aliases w:val="DHeading 3"/>
    <w:basedOn w:val="Normalny"/>
    <w:next w:val="Normalny"/>
    <w:link w:val="Nagwek3Znak"/>
    <w:uiPriority w:val="99"/>
    <w:qFormat/>
    <w:rsid w:val="00427B78"/>
    <w:pPr>
      <w:outlineLvl w:val="2"/>
    </w:pPr>
    <w:rPr>
      <w:rFonts w:eastAsia="MS Mincho"/>
      <w:b/>
      <w:iCs/>
      <w:noProof/>
      <w:lang w:val="x-none" w:eastAsia="x-none"/>
    </w:rPr>
  </w:style>
  <w:style w:type="paragraph" w:styleId="Nagwek4">
    <w:name w:val="heading 4"/>
    <w:basedOn w:val="Normalny"/>
    <w:next w:val="Normalny"/>
    <w:link w:val="Nagwek4Znak"/>
    <w:uiPriority w:val="99"/>
    <w:qFormat/>
    <w:rsid w:val="00763CFA"/>
    <w:pPr>
      <w:tabs>
        <w:tab w:val="left" w:pos="821"/>
      </w:tabs>
      <w:outlineLvl w:val="3"/>
    </w:pPr>
    <w:rPr>
      <w:rFonts w:eastAsia="MS Mincho"/>
      <w:b/>
      <w:iCs/>
      <w:noProof/>
      <w:lang w:val="x-none" w:eastAsia="x-none"/>
    </w:rPr>
  </w:style>
  <w:style w:type="paragraph" w:styleId="Nagwek5">
    <w:name w:val="heading 5"/>
    <w:basedOn w:val="Normalny"/>
    <w:next w:val="Normalny"/>
    <w:link w:val="Nagwek5Znak"/>
    <w:uiPriority w:val="9"/>
    <w:pPr>
      <w:tabs>
        <w:tab w:val="left" w:pos="360"/>
      </w:tabs>
      <w:spacing w:before="160" w:after="80"/>
      <w:outlineLvl w:val="4"/>
    </w:pPr>
    <w:rPr>
      <w:rFonts w:ascii="Calibri" w:hAnsi="Calibri"/>
      <w:b/>
      <w:bCs/>
      <w:i/>
      <w:iCs/>
      <w:sz w:val="26"/>
      <w:szCs w:val="26"/>
      <w:lang w:val="x-none" w:eastAsia="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DHeading 1 Znak"/>
    <w:link w:val="Nagwek1"/>
    <w:uiPriority w:val="9"/>
    <w:locked/>
    <w:rsid w:val="00427B78"/>
    <w:rPr>
      <w:rFonts w:ascii="Times New Roman" w:hAnsi="Times New Roman"/>
      <w:b/>
      <w:bCs/>
      <w:kern w:val="32"/>
      <w:sz w:val="28"/>
      <w:szCs w:val="32"/>
      <w:lang w:val="x-none" w:eastAsia="x-none"/>
    </w:rPr>
  </w:style>
  <w:style w:type="character" w:customStyle="1" w:styleId="Nagwek2Znak">
    <w:name w:val="Nagłówek 2 Znak"/>
    <w:aliases w:val="DHeading 2 Znak"/>
    <w:link w:val="Nagwek2"/>
    <w:uiPriority w:val="99"/>
    <w:locked/>
    <w:rsid w:val="00427B78"/>
    <w:rPr>
      <w:rFonts w:ascii="Times New Roman" w:eastAsia="MS Mincho" w:hAnsi="Times New Roman"/>
      <w:b/>
      <w:iCs/>
      <w:noProof/>
      <w:sz w:val="24"/>
      <w:lang w:val="x-none" w:eastAsia="x-none"/>
    </w:rPr>
  </w:style>
  <w:style w:type="character" w:customStyle="1" w:styleId="Nagwek3Znak">
    <w:name w:val="Nagłówek 3 Znak"/>
    <w:aliases w:val="DHeading 3 Znak"/>
    <w:link w:val="Nagwek3"/>
    <w:uiPriority w:val="99"/>
    <w:locked/>
    <w:rsid w:val="00427B78"/>
    <w:rPr>
      <w:rFonts w:ascii="Times New Roman" w:eastAsia="MS Mincho" w:hAnsi="Times New Roman"/>
      <w:b/>
      <w:iCs/>
      <w:noProof/>
      <w:sz w:val="22"/>
      <w:lang w:val="x-none" w:eastAsia="x-none"/>
    </w:rPr>
  </w:style>
  <w:style w:type="character" w:customStyle="1" w:styleId="Nagwek4Znak">
    <w:name w:val="Nagłówek 4 Znak"/>
    <w:link w:val="Nagwek4"/>
    <w:uiPriority w:val="99"/>
    <w:locked/>
    <w:rsid w:val="00763CFA"/>
    <w:rPr>
      <w:rFonts w:ascii="Times New Roman" w:eastAsia="MS Mincho" w:hAnsi="Times New Roman"/>
      <w:b/>
      <w:iCs/>
      <w:noProof/>
      <w:sz w:val="22"/>
      <w:lang w:val="x-none" w:eastAsia="x-none"/>
    </w:rPr>
  </w:style>
  <w:style w:type="character" w:customStyle="1" w:styleId="Nagwek5Znak">
    <w:name w:val="Nagłówek 5 Znak"/>
    <w:link w:val="Nagwek5"/>
    <w:uiPriority w:val="9"/>
    <w:semiHidden/>
    <w:locked/>
    <w:rPr>
      <w:rFonts w:cs="Times New Roman"/>
      <w:b/>
      <w:bCs/>
      <w:i/>
      <w:iCs/>
      <w:sz w:val="26"/>
      <w:szCs w:val="26"/>
    </w:rPr>
  </w:style>
  <w:style w:type="character" w:styleId="Hipercze">
    <w:name w:val="Hyperlink"/>
    <w:basedOn w:val="Domylnaczcionkaakapitu"/>
    <w:uiPriority w:val="99"/>
    <w:unhideWhenUsed/>
    <w:rsid w:val="00442AE2"/>
    <w:rPr>
      <w:color w:val="0563C1" w:themeColor="hyperlink"/>
      <w:u w:val="single"/>
    </w:rPr>
  </w:style>
  <w:style w:type="character" w:styleId="Nierozpoznanawzmianka">
    <w:name w:val="Unresolved Mention"/>
    <w:basedOn w:val="Domylnaczcionkaakapitu"/>
    <w:uiPriority w:val="99"/>
    <w:semiHidden/>
    <w:unhideWhenUsed/>
    <w:rsid w:val="00442AE2"/>
    <w:rPr>
      <w:color w:val="605E5C"/>
      <w:shd w:val="clear" w:color="auto" w:fill="E1DFDD"/>
    </w:rPr>
  </w:style>
  <w:style w:type="paragraph" w:styleId="Nagwek">
    <w:name w:val="header"/>
    <w:basedOn w:val="Normalny"/>
    <w:link w:val="NagwekZnak"/>
    <w:uiPriority w:val="99"/>
    <w:unhideWhenUsed/>
    <w:rsid w:val="00DD206E"/>
    <w:pPr>
      <w:tabs>
        <w:tab w:val="center" w:pos="4536"/>
        <w:tab w:val="right" w:pos="9072"/>
      </w:tabs>
      <w:spacing w:line="240" w:lineRule="auto"/>
    </w:pPr>
  </w:style>
  <w:style w:type="paragraph" w:styleId="Tekstpodstawowy">
    <w:name w:val="Body Text"/>
    <w:basedOn w:val="Normalny"/>
    <w:link w:val="TekstpodstawowyZnak"/>
    <w:uiPriority w:val="99"/>
    <w:rsid w:val="00753F7B"/>
    <w:pPr>
      <w:tabs>
        <w:tab w:val="left" w:pos="288"/>
      </w:tabs>
      <w:spacing w:after="120" w:line="228" w:lineRule="auto"/>
      <w:ind w:firstLine="288"/>
    </w:pPr>
    <w:rPr>
      <w:rFonts w:eastAsia="MS Mincho"/>
      <w:lang w:val="x-none" w:eastAsia="x-none"/>
    </w:rPr>
  </w:style>
  <w:style w:type="character" w:customStyle="1" w:styleId="TekstpodstawowyZnak">
    <w:name w:val="Tekst podstawowy Znak"/>
    <w:link w:val="Tekstpodstawowy"/>
    <w:uiPriority w:val="99"/>
    <w:locked/>
    <w:rsid w:val="00753F7B"/>
    <w:rPr>
      <w:rFonts w:ascii="Times New Roman" w:eastAsia="MS Mincho" w:hAnsi="Times New Roman" w:cs="Times New Roman"/>
      <w:sz w:val="20"/>
      <w:szCs w:val="20"/>
    </w:rPr>
  </w:style>
  <w:style w:type="character" w:customStyle="1" w:styleId="NagwekZnak">
    <w:name w:val="Nagłówek Znak"/>
    <w:basedOn w:val="Domylnaczcionkaakapitu"/>
    <w:link w:val="Nagwek"/>
    <w:uiPriority w:val="99"/>
    <w:rsid w:val="00DD206E"/>
    <w:rPr>
      <w:rFonts w:ascii="Times New Roman" w:hAnsi="Times New Roman"/>
      <w:sz w:val="22"/>
    </w:rPr>
  </w:style>
  <w:style w:type="paragraph" w:styleId="Stopka">
    <w:name w:val="footer"/>
    <w:basedOn w:val="Normalny"/>
    <w:link w:val="StopkaZnak"/>
    <w:uiPriority w:val="99"/>
    <w:unhideWhenUsed/>
    <w:rsid w:val="00DD206E"/>
    <w:pPr>
      <w:tabs>
        <w:tab w:val="center" w:pos="4536"/>
        <w:tab w:val="right" w:pos="9072"/>
      </w:tabs>
      <w:spacing w:line="240" w:lineRule="auto"/>
    </w:pPr>
  </w:style>
  <w:style w:type="character" w:customStyle="1" w:styleId="StopkaZnak">
    <w:name w:val="Stopka Znak"/>
    <w:basedOn w:val="Domylnaczcionkaakapitu"/>
    <w:link w:val="Stopka"/>
    <w:uiPriority w:val="99"/>
    <w:rsid w:val="00DD206E"/>
    <w:rPr>
      <w:rFonts w:ascii="Times New Roman" w:hAnsi="Times New Roman"/>
      <w:sz w:val="22"/>
    </w:rPr>
  </w:style>
  <w:style w:type="paragraph" w:customStyle="1" w:styleId="references">
    <w:name w:val="references"/>
    <w:uiPriority w:val="99"/>
    <w:rsid w:val="004445B3"/>
    <w:pPr>
      <w:numPr>
        <w:numId w:val="4"/>
      </w:numPr>
      <w:spacing w:after="50" w:line="180" w:lineRule="exact"/>
      <w:jc w:val="both"/>
    </w:pPr>
    <w:rPr>
      <w:rFonts w:ascii="Times New Roman" w:hAnsi="Times New Roman"/>
      <w:noProof/>
      <w:sz w:val="16"/>
      <w:szCs w:val="16"/>
    </w:rPr>
  </w:style>
  <w:style w:type="paragraph" w:customStyle="1" w:styleId="sponsors">
    <w:name w:val="sponsors"/>
    <w:pPr>
      <w:framePr w:wrap="auto" w:hAnchor="text" w:x="615" w:y="2239"/>
      <w:pBdr>
        <w:top w:val="single" w:sz="4" w:space="2" w:color="auto"/>
      </w:pBdr>
      <w:ind w:firstLine="288"/>
    </w:pPr>
    <w:rPr>
      <w:rFonts w:ascii="Times New Roman" w:hAnsi="Times New Roman"/>
      <w:sz w:val="16"/>
      <w:szCs w:val="16"/>
    </w:rPr>
  </w:style>
  <w:style w:type="paragraph" w:customStyle="1" w:styleId="tablecolhead">
    <w:name w:val="table col head"/>
    <w:basedOn w:val="Normalny"/>
    <w:uiPriority w:val="99"/>
    <w:rPr>
      <w:b/>
      <w:bCs/>
      <w:sz w:val="16"/>
      <w:szCs w:val="16"/>
    </w:rPr>
  </w:style>
  <w:style w:type="paragraph" w:customStyle="1" w:styleId="tablecolsubhead">
    <w:name w:val="table col subhead"/>
    <w:basedOn w:val="tablecolhead"/>
    <w:uiPriority w:val="99"/>
    <w:rPr>
      <w:i/>
      <w:iCs/>
      <w:sz w:val="15"/>
      <w:szCs w:val="15"/>
    </w:rPr>
  </w:style>
  <w:style w:type="paragraph" w:customStyle="1" w:styleId="tablecopy">
    <w:name w:val="table copy"/>
    <w:uiPriority w:val="99"/>
    <w:pPr>
      <w:jc w:val="both"/>
    </w:pPr>
    <w:rPr>
      <w:rFonts w:ascii="Times New Roman" w:hAnsi="Times New Roman"/>
      <w:noProof/>
      <w:sz w:val="16"/>
      <w:szCs w:val="16"/>
    </w:rPr>
  </w:style>
  <w:style w:type="paragraph" w:customStyle="1" w:styleId="tablefootnote">
    <w:name w:val="table footnote"/>
    <w:uiPriority w:val="99"/>
    <w:rsid w:val="00CB66E6"/>
    <w:pPr>
      <w:numPr>
        <w:numId w:val="6"/>
      </w:numPr>
      <w:tabs>
        <w:tab w:val="left" w:pos="29"/>
      </w:tabs>
      <w:spacing w:before="60" w:after="30"/>
      <w:ind w:left="360"/>
      <w:jc w:val="right"/>
    </w:pPr>
    <w:rPr>
      <w:rFonts w:ascii="Times New Roman" w:eastAsia="MS Mincho" w:hAnsi="Times New Roman"/>
      <w:sz w:val="12"/>
      <w:szCs w:val="12"/>
    </w:rPr>
  </w:style>
  <w:style w:type="paragraph" w:customStyle="1" w:styleId="tablehead">
    <w:name w:val="table head"/>
    <w:uiPriority w:val="99"/>
    <w:pPr>
      <w:numPr>
        <w:numId w:val="5"/>
      </w:numPr>
      <w:spacing w:before="240" w:after="120" w:line="216" w:lineRule="auto"/>
      <w:jc w:val="center"/>
    </w:pPr>
    <w:rPr>
      <w:rFonts w:ascii="Times New Roman" w:hAnsi="Times New Roman"/>
      <w:smallCaps/>
      <w:noProof/>
      <w:sz w:val="16"/>
      <w:szCs w:val="16"/>
    </w:rPr>
  </w:style>
  <w:style w:type="table" w:styleId="Tabela-Siatka">
    <w:name w:val="Table Grid"/>
    <w:basedOn w:val="Standardowy"/>
    <w:uiPriority w:val="59"/>
    <w:rsid w:val="00ED1B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wydatnienie">
    <w:name w:val="Emphasis"/>
    <w:basedOn w:val="Domylnaczcionkaakapitu"/>
    <w:uiPriority w:val="20"/>
    <w:qFormat/>
    <w:rsid w:val="00E1310C"/>
    <w:rPr>
      <w:i/>
      <w:iCs/>
    </w:rPr>
  </w:style>
  <w:style w:type="character" w:customStyle="1" w:styleId="title-text">
    <w:name w:val="title-text"/>
    <w:basedOn w:val="Domylnaczcionkaakapitu"/>
    <w:rsid w:val="00A74A50"/>
  </w:style>
  <w:style w:type="character" w:customStyle="1" w:styleId="reference">
    <w:name w:val="reference"/>
    <w:basedOn w:val="Domylnaczcionkaakapitu"/>
    <w:rsid w:val="00A8171A"/>
  </w:style>
  <w:style w:type="paragraph" w:styleId="Tytu">
    <w:name w:val="Title"/>
    <w:next w:val="Normalny"/>
    <w:link w:val="TytuZnak"/>
    <w:uiPriority w:val="10"/>
    <w:qFormat/>
    <w:rsid w:val="009A6384"/>
    <w:pPr>
      <w:spacing w:before="1200"/>
      <w:contextualSpacing/>
      <w:jc w:val="center"/>
    </w:pPr>
    <w:rPr>
      <w:rFonts w:ascii="Times New Roman" w:eastAsiaTheme="majorEastAsia" w:hAnsi="Times New Roman" w:cstheme="majorBidi"/>
      <w:b/>
      <w:spacing w:val="-10"/>
      <w:kern w:val="28"/>
      <w:sz w:val="36"/>
      <w:szCs w:val="56"/>
    </w:rPr>
  </w:style>
  <w:style w:type="character" w:customStyle="1" w:styleId="TytuZnak">
    <w:name w:val="Tytuł Znak"/>
    <w:basedOn w:val="Domylnaczcionkaakapitu"/>
    <w:link w:val="Tytu"/>
    <w:uiPriority w:val="10"/>
    <w:rsid w:val="009A6384"/>
    <w:rPr>
      <w:rFonts w:ascii="Times New Roman" w:eastAsiaTheme="majorEastAsia" w:hAnsi="Times New Roman" w:cstheme="majorBidi"/>
      <w:b/>
      <w:spacing w:val="-10"/>
      <w:kern w:val="28"/>
      <w:sz w:val="36"/>
      <w:szCs w:val="56"/>
    </w:rPr>
  </w:style>
  <w:style w:type="character" w:styleId="Tekstzastpczy">
    <w:name w:val="Placeholder Text"/>
    <w:basedOn w:val="Domylnaczcionkaakapitu"/>
    <w:uiPriority w:val="99"/>
    <w:semiHidden/>
    <w:rsid w:val="00834610"/>
    <w:rPr>
      <w:color w:val="808080"/>
    </w:rPr>
  </w:style>
  <w:style w:type="paragraph" w:customStyle="1" w:styleId="Rab1">
    <w:name w:val="R_ab1"/>
    <w:next w:val="Normalny"/>
    <w:autoRedefine/>
    <w:qFormat/>
    <w:rsid w:val="00442AE2"/>
    <w:pPr>
      <w:suppressAutoHyphens/>
      <w:spacing w:before="120"/>
      <w:ind w:left="567" w:right="567"/>
      <w:jc w:val="both"/>
    </w:pPr>
    <w:rPr>
      <w:rFonts w:ascii="Times New Roman" w:eastAsia="SimSun" w:hAnsi="Times New Roman"/>
      <w:kern w:val="2"/>
      <w:sz w:val="18"/>
      <w:lang w:val="en-GB" w:eastAsia="pl-PL"/>
      <w14:ligatures w14:val="standardContextual"/>
    </w:rPr>
  </w:style>
  <w:style w:type="paragraph" w:customStyle="1" w:styleId="Rab2">
    <w:name w:val="R_ab2"/>
    <w:basedOn w:val="Rab1"/>
    <w:next w:val="Normalny"/>
    <w:autoRedefine/>
    <w:qFormat/>
    <w:rsid w:val="00442AE2"/>
    <w:pPr>
      <w:spacing w:before="60"/>
    </w:pPr>
  </w:style>
  <w:style w:type="paragraph" w:customStyle="1" w:styleId="Rafiliacja">
    <w:name w:val="R_afiliacja"/>
    <w:basedOn w:val="Normalny"/>
    <w:link w:val="RafiliacjaZnak"/>
    <w:qFormat/>
    <w:rsid w:val="00442AE2"/>
    <w:pPr>
      <w:suppressAutoHyphens/>
      <w:spacing w:line="240" w:lineRule="auto"/>
      <w:jc w:val="center"/>
    </w:pPr>
    <w:rPr>
      <w:rFonts w:eastAsiaTheme="minorHAnsi"/>
      <w:i/>
      <w:kern w:val="2"/>
      <w:sz w:val="20"/>
      <w:szCs w:val="28"/>
      <w:lang w:val="pl-PL"/>
      <w14:ligatures w14:val="standardContextual"/>
    </w:rPr>
  </w:style>
  <w:style w:type="character" w:customStyle="1" w:styleId="RafiliacjaZnak">
    <w:name w:val="R_afiliacja Znak"/>
    <w:basedOn w:val="Domylnaczcionkaakapitu"/>
    <w:link w:val="Rafiliacja"/>
    <w:rsid w:val="00442AE2"/>
    <w:rPr>
      <w:rFonts w:ascii="Times New Roman" w:eastAsiaTheme="minorHAnsi" w:hAnsi="Times New Roman"/>
      <w:i/>
      <w:kern w:val="2"/>
      <w:szCs w:val="28"/>
      <w:lang w:val="pl-PL"/>
      <w14:ligatures w14:val="standardContextual"/>
    </w:rPr>
  </w:style>
  <w:style w:type="paragraph" w:customStyle="1" w:styleId="Rauco">
    <w:name w:val="R_au_co"/>
    <w:basedOn w:val="Rafiliacja"/>
    <w:autoRedefine/>
    <w:qFormat/>
    <w:rsid w:val="00442AE2"/>
    <w:rPr>
      <w:lang w:val="en-GB"/>
    </w:rPr>
  </w:style>
  <w:style w:type="paragraph" w:customStyle="1" w:styleId="Rn1">
    <w:name w:val="R_n1"/>
    <w:basedOn w:val="Normalny"/>
    <w:link w:val="Rn1Znak"/>
    <w:qFormat/>
    <w:rsid w:val="00442AE2"/>
    <w:pPr>
      <w:suppressAutoHyphens/>
      <w:spacing w:before="240" w:after="120" w:line="240" w:lineRule="auto"/>
    </w:pPr>
    <w:rPr>
      <w:rFonts w:eastAsiaTheme="minorHAnsi" w:cstheme="minorBidi"/>
      <w:b/>
      <w:kern w:val="2"/>
      <w:sz w:val="24"/>
      <w:szCs w:val="22"/>
      <w:lang w:val="pl-PL"/>
      <w14:ligatures w14:val="standardContextual"/>
    </w:rPr>
  </w:style>
  <w:style w:type="character" w:customStyle="1" w:styleId="Rn1Znak">
    <w:name w:val="R_n1 Znak"/>
    <w:basedOn w:val="Domylnaczcionkaakapitu"/>
    <w:link w:val="Rn1"/>
    <w:rsid w:val="00442AE2"/>
    <w:rPr>
      <w:rFonts w:ascii="Times New Roman" w:eastAsiaTheme="minorHAnsi" w:hAnsi="Times New Roman" w:cstheme="minorBidi"/>
      <w:b/>
      <w:kern w:val="2"/>
      <w:sz w:val="24"/>
      <w:szCs w:val="22"/>
      <w:lang w:val="pl-PL"/>
      <w14:ligatures w14:val="standardContextual"/>
    </w:rPr>
  </w:style>
  <w:style w:type="paragraph" w:customStyle="1" w:styleId="Rn2">
    <w:name w:val="R_n2"/>
    <w:basedOn w:val="Rn1"/>
    <w:link w:val="Rn2Znak"/>
    <w:qFormat/>
    <w:rsid w:val="00442AE2"/>
    <w:pPr>
      <w:spacing w:before="120"/>
      <w:jc w:val="left"/>
    </w:pPr>
    <w:rPr>
      <w:sz w:val="22"/>
    </w:rPr>
  </w:style>
  <w:style w:type="character" w:customStyle="1" w:styleId="Rn2Znak">
    <w:name w:val="R_n2 Znak"/>
    <w:link w:val="Rn2"/>
    <w:rsid w:val="00442AE2"/>
    <w:rPr>
      <w:rFonts w:ascii="Times New Roman" w:eastAsiaTheme="minorHAnsi" w:hAnsi="Times New Roman" w:cstheme="minorBidi"/>
      <w:b/>
      <w:kern w:val="2"/>
      <w:sz w:val="22"/>
      <w:szCs w:val="22"/>
      <w:lang w:val="pl-PL"/>
      <w14:ligatures w14:val="standardContextual"/>
    </w:rPr>
  </w:style>
  <w:style w:type="paragraph" w:customStyle="1" w:styleId="Rtytu">
    <w:name w:val="R_tytuł"/>
    <w:basedOn w:val="Rn2"/>
    <w:link w:val="RtytuZnak"/>
    <w:autoRedefine/>
    <w:qFormat/>
    <w:rsid w:val="00442AE2"/>
    <w:pPr>
      <w:spacing w:before="240" w:after="0"/>
      <w:jc w:val="center"/>
    </w:pPr>
    <w:rPr>
      <w:sz w:val="24"/>
      <w:szCs w:val="28"/>
    </w:rPr>
  </w:style>
  <w:style w:type="character" w:customStyle="1" w:styleId="RtytuZnak">
    <w:name w:val="R_tytuł Znak"/>
    <w:basedOn w:val="Rn2Znak"/>
    <w:link w:val="Rtytu"/>
    <w:rsid w:val="00442AE2"/>
    <w:rPr>
      <w:rFonts w:ascii="Times New Roman" w:eastAsiaTheme="minorHAnsi" w:hAnsi="Times New Roman" w:cstheme="minorBidi"/>
      <w:b/>
      <w:kern w:val="2"/>
      <w:sz w:val="24"/>
      <w:szCs w:val="28"/>
      <w:lang w:val="pl-PL"/>
      <w14:ligatures w14:val="standardContextual"/>
    </w:rPr>
  </w:style>
  <w:style w:type="paragraph" w:customStyle="1" w:styleId="Rautor">
    <w:name w:val="R_autor"/>
    <w:basedOn w:val="Rtytu"/>
    <w:link w:val="RautorZnak"/>
    <w:autoRedefine/>
    <w:qFormat/>
    <w:rsid w:val="00442AE2"/>
    <w:pPr>
      <w:spacing w:before="120"/>
    </w:pPr>
    <w:rPr>
      <w:rFonts w:eastAsia="Calibri" w:cs="Times New Roman"/>
      <w:b w:val="0"/>
      <w:i/>
    </w:rPr>
  </w:style>
  <w:style w:type="character" w:customStyle="1" w:styleId="RautorZnak">
    <w:name w:val="R_autor Znak"/>
    <w:link w:val="Rautor"/>
    <w:rsid w:val="00442AE2"/>
    <w:rPr>
      <w:rFonts w:ascii="Times New Roman" w:eastAsia="Calibri" w:hAnsi="Times New Roman"/>
      <w:i/>
      <w:kern w:val="2"/>
      <w:sz w:val="24"/>
      <w:szCs w:val="28"/>
      <w:lang w:val="pl-PL"/>
      <w14:ligatures w14:val="standardContextual"/>
    </w:rPr>
  </w:style>
  <w:style w:type="paragraph" w:customStyle="1" w:styleId="Rlit">
    <w:name w:val="R_lit"/>
    <w:basedOn w:val="Normalny"/>
    <w:link w:val="RlitZnak"/>
    <w:qFormat/>
    <w:rsid w:val="00442AE2"/>
    <w:pPr>
      <w:spacing w:line="240" w:lineRule="auto"/>
      <w:ind w:left="425" w:hanging="425"/>
    </w:pPr>
    <w:rPr>
      <w:kern w:val="2"/>
      <w:sz w:val="20"/>
      <w:lang w:eastAsia="pl-PL"/>
      <w14:ligatures w14:val="standardContextual"/>
    </w:rPr>
  </w:style>
  <w:style w:type="character" w:customStyle="1" w:styleId="RlitZnak">
    <w:name w:val="R_lit Znak"/>
    <w:basedOn w:val="Domylnaczcionkaakapitu"/>
    <w:link w:val="Rlit"/>
    <w:rsid w:val="00442AE2"/>
    <w:rPr>
      <w:rFonts w:ascii="Times New Roman" w:hAnsi="Times New Roman"/>
      <w:kern w:val="2"/>
      <w:lang w:eastAsia="pl-PL"/>
      <w14:ligatures w14:val="standardContextual"/>
    </w:rPr>
  </w:style>
  <w:style w:type="paragraph" w:customStyle="1" w:styleId="Rtab">
    <w:name w:val="R_tab"/>
    <w:basedOn w:val="Normalny"/>
    <w:link w:val="RtabZnak"/>
    <w:qFormat/>
    <w:rsid w:val="00442AE2"/>
    <w:pPr>
      <w:suppressAutoHyphens/>
      <w:spacing w:after="120" w:line="240" w:lineRule="auto"/>
      <w:jc w:val="left"/>
    </w:pPr>
    <w:rPr>
      <w:rFonts w:eastAsiaTheme="minorHAnsi" w:cstheme="minorBidi"/>
      <w:kern w:val="2"/>
      <w:sz w:val="20"/>
      <w:szCs w:val="22"/>
      <w:lang w:val="pl-PL"/>
      <w14:ligatures w14:val="standardContextual"/>
    </w:rPr>
  </w:style>
  <w:style w:type="character" w:customStyle="1" w:styleId="RtabZnak">
    <w:name w:val="R_tab Znak"/>
    <w:basedOn w:val="Domylnaczcionkaakapitu"/>
    <w:link w:val="Rtab"/>
    <w:rsid w:val="00442AE2"/>
    <w:rPr>
      <w:rFonts w:ascii="Times New Roman" w:eastAsiaTheme="minorHAnsi" w:hAnsi="Times New Roman" w:cstheme="minorBidi"/>
      <w:kern w:val="2"/>
      <w:szCs w:val="22"/>
      <w:lang w:val="pl-PL"/>
      <w14:ligatures w14:val="standardContextual"/>
    </w:rPr>
  </w:style>
  <w:style w:type="paragraph" w:customStyle="1" w:styleId="Rn3">
    <w:name w:val="R_n3"/>
    <w:basedOn w:val="Rtab"/>
    <w:link w:val="Rn3Znak"/>
    <w:autoRedefine/>
    <w:qFormat/>
    <w:rsid w:val="00442AE2"/>
    <w:pPr>
      <w:spacing w:before="120"/>
      <w:jc w:val="both"/>
    </w:pPr>
    <w:rPr>
      <w:i/>
    </w:rPr>
  </w:style>
  <w:style w:type="character" w:customStyle="1" w:styleId="Rn3Znak">
    <w:name w:val="R_n3 Znak"/>
    <w:basedOn w:val="RtabZnak"/>
    <w:link w:val="Rn3"/>
    <w:rsid w:val="00442AE2"/>
    <w:rPr>
      <w:rFonts w:ascii="Times New Roman" w:eastAsiaTheme="minorHAnsi" w:hAnsi="Times New Roman" w:cstheme="minorBidi"/>
      <w:i/>
      <w:kern w:val="2"/>
      <w:szCs w:val="22"/>
      <w:lang w:val="pl-PL"/>
      <w14:ligatures w14:val="standardContextual"/>
    </w:rPr>
  </w:style>
  <w:style w:type="paragraph" w:customStyle="1" w:styleId="Rrys">
    <w:name w:val="R_rys"/>
    <w:basedOn w:val="Rafiliacja"/>
    <w:link w:val="RrysZnak"/>
    <w:qFormat/>
    <w:rsid w:val="00442AE2"/>
    <w:pPr>
      <w:spacing w:before="120"/>
      <w:jc w:val="left"/>
    </w:pPr>
    <w:rPr>
      <w:i w:val="0"/>
    </w:rPr>
  </w:style>
  <w:style w:type="character" w:customStyle="1" w:styleId="RrysZnak">
    <w:name w:val="R_rys Znak"/>
    <w:basedOn w:val="RafiliacjaZnak"/>
    <w:link w:val="Rrys"/>
    <w:rsid w:val="00442AE2"/>
    <w:rPr>
      <w:rFonts w:ascii="Times New Roman" w:eastAsiaTheme="minorHAnsi" w:hAnsi="Times New Roman"/>
      <w:i w:val="0"/>
      <w:kern w:val="2"/>
      <w:szCs w:val="28"/>
      <w:lang w:val="pl-PL"/>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31282">
      <w:bodyDiv w:val="1"/>
      <w:marLeft w:val="0"/>
      <w:marRight w:val="0"/>
      <w:marTop w:val="0"/>
      <w:marBottom w:val="0"/>
      <w:divBdr>
        <w:top w:val="none" w:sz="0" w:space="0" w:color="auto"/>
        <w:left w:val="none" w:sz="0" w:space="0" w:color="auto"/>
        <w:bottom w:val="none" w:sz="0" w:space="0" w:color="auto"/>
        <w:right w:val="none" w:sz="0" w:space="0" w:color="auto"/>
      </w:divBdr>
      <w:divsChild>
        <w:div w:id="688794677">
          <w:marLeft w:val="640"/>
          <w:marRight w:val="0"/>
          <w:marTop w:val="0"/>
          <w:marBottom w:val="0"/>
          <w:divBdr>
            <w:top w:val="none" w:sz="0" w:space="0" w:color="auto"/>
            <w:left w:val="none" w:sz="0" w:space="0" w:color="auto"/>
            <w:bottom w:val="none" w:sz="0" w:space="0" w:color="auto"/>
            <w:right w:val="none" w:sz="0" w:space="0" w:color="auto"/>
          </w:divBdr>
        </w:div>
        <w:div w:id="60717052">
          <w:marLeft w:val="640"/>
          <w:marRight w:val="0"/>
          <w:marTop w:val="0"/>
          <w:marBottom w:val="0"/>
          <w:divBdr>
            <w:top w:val="none" w:sz="0" w:space="0" w:color="auto"/>
            <w:left w:val="none" w:sz="0" w:space="0" w:color="auto"/>
            <w:bottom w:val="none" w:sz="0" w:space="0" w:color="auto"/>
            <w:right w:val="none" w:sz="0" w:space="0" w:color="auto"/>
          </w:divBdr>
        </w:div>
        <w:div w:id="399446515">
          <w:marLeft w:val="640"/>
          <w:marRight w:val="0"/>
          <w:marTop w:val="0"/>
          <w:marBottom w:val="0"/>
          <w:divBdr>
            <w:top w:val="none" w:sz="0" w:space="0" w:color="auto"/>
            <w:left w:val="none" w:sz="0" w:space="0" w:color="auto"/>
            <w:bottom w:val="none" w:sz="0" w:space="0" w:color="auto"/>
            <w:right w:val="none" w:sz="0" w:space="0" w:color="auto"/>
          </w:divBdr>
        </w:div>
        <w:div w:id="907231085">
          <w:marLeft w:val="640"/>
          <w:marRight w:val="0"/>
          <w:marTop w:val="0"/>
          <w:marBottom w:val="0"/>
          <w:divBdr>
            <w:top w:val="none" w:sz="0" w:space="0" w:color="auto"/>
            <w:left w:val="none" w:sz="0" w:space="0" w:color="auto"/>
            <w:bottom w:val="none" w:sz="0" w:space="0" w:color="auto"/>
            <w:right w:val="none" w:sz="0" w:space="0" w:color="auto"/>
          </w:divBdr>
        </w:div>
        <w:div w:id="1700937449">
          <w:marLeft w:val="640"/>
          <w:marRight w:val="0"/>
          <w:marTop w:val="0"/>
          <w:marBottom w:val="0"/>
          <w:divBdr>
            <w:top w:val="none" w:sz="0" w:space="0" w:color="auto"/>
            <w:left w:val="none" w:sz="0" w:space="0" w:color="auto"/>
            <w:bottom w:val="none" w:sz="0" w:space="0" w:color="auto"/>
            <w:right w:val="none" w:sz="0" w:space="0" w:color="auto"/>
          </w:divBdr>
        </w:div>
        <w:div w:id="481388211">
          <w:marLeft w:val="640"/>
          <w:marRight w:val="0"/>
          <w:marTop w:val="0"/>
          <w:marBottom w:val="0"/>
          <w:divBdr>
            <w:top w:val="none" w:sz="0" w:space="0" w:color="auto"/>
            <w:left w:val="none" w:sz="0" w:space="0" w:color="auto"/>
            <w:bottom w:val="none" w:sz="0" w:space="0" w:color="auto"/>
            <w:right w:val="none" w:sz="0" w:space="0" w:color="auto"/>
          </w:divBdr>
        </w:div>
        <w:div w:id="121970358">
          <w:marLeft w:val="640"/>
          <w:marRight w:val="0"/>
          <w:marTop w:val="0"/>
          <w:marBottom w:val="0"/>
          <w:divBdr>
            <w:top w:val="none" w:sz="0" w:space="0" w:color="auto"/>
            <w:left w:val="none" w:sz="0" w:space="0" w:color="auto"/>
            <w:bottom w:val="none" w:sz="0" w:space="0" w:color="auto"/>
            <w:right w:val="none" w:sz="0" w:space="0" w:color="auto"/>
          </w:divBdr>
        </w:div>
        <w:div w:id="872183184">
          <w:marLeft w:val="640"/>
          <w:marRight w:val="0"/>
          <w:marTop w:val="0"/>
          <w:marBottom w:val="0"/>
          <w:divBdr>
            <w:top w:val="none" w:sz="0" w:space="0" w:color="auto"/>
            <w:left w:val="none" w:sz="0" w:space="0" w:color="auto"/>
            <w:bottom w:val="none" w:sz="0" w:space="0" w:color="auto"/>
            <w:right w:val="none" w:sz="0" w:space="0" w:color="auto"/>
          </w:divBdr>
        </w:div>
        <w:div w:id="1057587193">
          <w:marLeft w:val="640"/>
          <w:marRight w:val="0"/>
          <w:marTop w:val="0"/>
          <w:marBottom w:val="0"/>
          <w:divBdr>
            <w:top w:val="none" w:sz="0" w:space="0" w:color="auto"/>
            <w:left w:val="none" w:sz="0" w:space="0" w:color="auto"/>
            <w:bottom w:val="none" w:sz="0" w:space="0" w:color="auto"/>
            <w:right w:val="none" w:sz="0" w:space="0" w:color="auto"/>
          </w:divBdr>
        </w:div>
        <w:div w:id="771360812">
          <w:marLeft w:val="640"/>
          <w:marRight w:val="0"/>
          <w:marTop w:val="0"/>
          <w:marBottom w:val="0"/>
          <w:divBdr>
            <w:top w:val="none" w:sz="0" w:space="0" w:color="auto"/>
            <w:left w:val="none" w:sz="0" w:space="0" w:color="auto"/>
            <w:bottom w:val="none" w:sz="0" w:space="0" w:color="auto"/>
            <w:right w:val="none" w:sz="0" w:space="0" w:color="auto"/>
          </w:divBdr>
        </w:div>
      </w:divsChild>
    </w:div>
    <w:div w:id="34737969">
      <w:bodyDiv w:val="1"/>
      <w:marLeft w:val="0"/>
      <w:marRight w:val="0"/>
      <w:marTop w:val="0"/>
      <w:marBottom w:val="0"/>
      <w:divBdr>
        <w:top w:val="none" w:sz="0" w:space="0" w:color="auto"/>
        <w:left w:val="none" w:sz="0" w:space="0" w:color="auto"/>
        <w:bottom w:val="none" w:sz="0" w:space="0" w:color="auto"/>
        <w:right w:val="none" w:sz="0" w:space="0" w:color="auto"/>
      </w:divBdr>
    </w:div>
    <w:div w:id="51739211">
      <w:bodyDiv w:val="1"/>
      <w:marLeft w:val="0"/>
      <w:marRight w:val="0"/>
      <w:marTop w:val="0"/>
      <w:marBottom w:val="0"/>
      <w:divBdr>
        <w:top w:val="none" w:sz="0" w:space="0" w:color="auto"/>
        <w:left w:val="none" w:sz="0" w:space="0" w:color="auto"/>
        <w:bottom w:val="none" w:sz="0" w:space="0" w:color="auto"/>
        <w:right w:val="none" w:sz="0" w:space="0" w:color="auto"/>
      </w:divBdr>
      <w:divsChild>
        <w:div w:id="1813713919">
          <w:marLeft w:val="640"/>
          <w:marRight w:val="0"/>
          <w:marTop w:val="0"/>
          <w:marBottom w:val="0"/>
          <w:divBdr>
            <w:top w:val="none" w:sz="0" w:space="0" w:color="auto"/>
            <w:left w:val="none" w:sz="0" w:space="0" w:color="auto"/>
            <w:bottom w:val="none" w:sz="0" w:space="0" w:color="auto"/>
            <w:right w:val="none" w:sz="0" w:space="0" w:color="auto"/>
          </w:divBdr>
        </w:div>
        <w:div w:id="512648491">
          <w:marLeft w:val="640"/>
          <w:marRight w:val="0"/>
          <w:marTop w:val="0"/>
          <w:marBottom w:val="0"/>
          <w:divBdr>
            <w:top w:val="none" w:sz="0" w:space="0" w:color="auto"/>
            <w:left w:val="none" w:sz="0" w:space="0" w:color="auto"/>
            <w:bottom w:val="none" w:sz="0" w:space="0" w:color="auto"/>
            <w:right w:val="none" w:sz="0" w:space="0" w:color="auto"/>
          </w:divBdr>
        </w:div>
        <w:div w:id="1026835023">
          <w:marLeft w:val="640"/>
          <w:marRight w:val="0"/>
          <w:marTop w:val="0"/>
          <w:marBottom w:val="0"/>
          <w:divBdr>
            <w:top w:val="none" w:sz="0" w:space="0" w:color="auto"/>
            <w:left w:val="none" w:sz="0" w:space="0" w:color="auto"/>
            <w:bottom w:val="none" w:sz="0" w:space="0" w:color="auto"/>
            <w:right w:val="none" w:sz="0" w:space="0" w:color="auto"/>
          </w:divBdr>
        </w:div>
        <w:div w:id="1757047383">
          <w:marLeft w:val="640"/>
          <w:marRight w:val="0"/>
          <w:marTop w:val="0"/>
          <w:marBottom w:val="0"/>
          <w:divBdr>
            <w:top w:val="none" w:sz="0" w:space="0" w:color="auto"/>
            <w:left w:val="none" w:sz="0" w:space="0" w:color="auto"/>
            <w:bottom w:val="none" w:sz="0" w:space="0" w:color="auto"/>
            <w:right w:val="none" w:sz="0" w:space="0" w:color="auto"/>
          </w:divBdr>
        </w:div>
        <w:div w:id="646127785">
          <w:marLeft w:val="640"/>
          <w:marRight w:val="0"/>
          <w:marTop w:val="0"/>
          <w:marBottom w:val="0"/>
          <w:divBdr>
            <w:top w:val="none" w:sz="0" w:space="0" w:color="auto"/>
            <w:left w:val="none" w:sz="0" w:space="0" w:color="auto"/>
            <w:bottom w:val="none" w:sz="0" w:space="0" w:color="auto"/>
            <w:right w:val="none" w:sz="0" w:space="0" w:color="auto"/>
          </w:divBdr>
        </w:div>
        <w:div w:id="2057702987">
          <w:marLeft w:val="640"/>
          <w:marRight w:val="0"/>
          <w:marTop w:val="0"/>
          <w:marBottom w:val="0"/>
          <w:divBdr>
            <w:top w:val="none" w:sz="0" w:space="0" w:color="auto"/>
            <w:left w:val="none" w:sz="0" w:space="0" w:color="auto"/>
            <w:bottom w:val="none" w:sz="0" w:space="0" w:color="auto"/>
            <w:right w:val="none" w:sz="0" w:space="0" w:color="auto"/>
          </w:divBdr>
        </w:div>
        <w:div w:id="1712417635">
          <w:marLeft w:val="640"/>
          <w:marRight w:val="0"/>
          <w:marTop w:val="0"/>
          <w:marBottom w:val="0"/>
          <w:divBdr>
            <w:top w:val="none" w:sz="0" w:space="0" w:color="auto"/>
            <w:left w:val="none" w:sz="0" w:space="0" w:color="auto"/>
            <w:bottom w:val="none" w:sz="0" w:space="0" w:color="auto"/>
            <w:right w:val="none" w:sz="0" w:space="0" w:color="auto"/>
          </w:divBdr>
        </w:div>
        <w:div w:id="1566527244">
          <w:marLeft w:val="640"/>
          <w:marRight w:val="0"/>
          <w:marTop w:val="0"/>
          <w:marBottom w:val="0"/>
          <w:divBdr>
            <w:top w:val="none" w:sz="0" w:space="0" w:color="auto"/>
            <w:left w:val="none" w:sz="0" w:space="0" w:color="auto"/>
            <w:bottom w:val="none" w:sz="0" w:space="0" w:color="auto"/>
            <w:right w:val="none" w:sz="0" w:space="0" w:color="auto"/>
          </w:divBdr>
        </w:div>
        <w:div w:id="825170241">
          <w:marLeft w:val="640"/>
          <w:marRight w:val="0"/>
          <w:marTop w:val="0"/>
          <w:marBottom w:val="0"/>
          <w:divBdr>
            <w:top w:val="none" w:sz="0" w:space="0" w:color="auto"/>
            <w:left w:val="none" w:sz="0" w:space="0" w:color="auto"/>
            <w:bottom w:val="none" w:sz="0" w:space="0" w:color="auto"/>
            <w:right w:val="none" w:sz="0" w:space="0" w:color="auto"/>
          </w:divBdr>
        </w:div>
        <w:div w:id="1659456525">
          <w:marLeft w:val="640"/>
          <w:marRight w:val="0"/>
          <w:marTop w:val="0"/>
          <w:marBottom w:val="0"/>
          <w:divBdr>
            <w:top w:val="none" w:sz="0" w:space="0" w:color="auto"/>
            <w:left w:val="none" w:sz="0" w:space="0" w:color="auto"/>
            <w:bottom w:val="none" w:sz="0" w:space="0" w:color="auto"/>
            <w:right w:val="none" w:sz="0" w:space="0" w:color="auto"/>
          </w:divBdr>
        </w:div>
        <w:div w:id="962997155">
          <w:marLeft w:val="640"/>
          <w:marRight w:val="0"/>
          <w:marTop w:val="0"/>
          <w:marBottom w:val="0"/>
          <w:divBdr>
            <w:top w:val="none" w:sz="0" w:space="0" w:color="auto"/>
            <w:left w:val="none" w:sz="0" w:space="0" w:color="auto"/>
            <w:bottom w:val="none" w:sz="0" w:space="0" w:color="auto"/>
            <w:right w:val="none" w:sz="0" w:space="0" w:color="auto"/>
          </w:divBdr>
        </w:div>
        <w:div w:id="448209415">
          <w:marLeft w:val="640"/>
          <w:marRight w:val="0"/>
          <w:marTop w:val="0"/>
          <w:marBottom w:val="0"/>
          <w:divBdr>
            <w:top w:val="none" w:sz="0" w:space="0" w:color="auto"/>
            <w:left w:val="none" w:sz="0" w:space="0" w:color="auto"/>
            <w:bottom w:val="none" w:sz="0" w:space="0" w:color="auto"/>
            <w:right w:val="none" w:sz="0" w:space="0" w:color="auto"/>
          </w:divBdr>
        </w:div>
      </w:divsChild>
    </w:div>
    <w:div w:id="59795926">
      <w:bodyDiv w:val="1"/>
      <w:marLeft w:val="0"/>
      <w:marRight w:val="0"/>
      <w:marTop w:val="0"/>
      <w:marBottom w:val="0"/>
      <w:divBdr>
        <w:top w:val="none" w:sz="0" w:space="0" w:color="auto"/>
        <w:left w:val="none" w:sz="0" w:space="0" w:color="auto"/>
        <w:bottom w:val="none" w:sz="0" w:space="0" w:color="auto"/>
        <w:right w:val="none" w:sz="0" w:space="0" w:color="auto"/>
      </w:divBdr>
      <w:divsChild>
        <w:div w:id="1319648602">
          <w:marLeft w:val="480"/>
          <w:marRight w:val="0"/>
          <w:marTop w:val="0"/>
          <w:marBottom w:val="0"/>
          <w:divBdr>
            <w:top w:val="none" w:sz="0" w:space="0" w:color="auto"/>
            <w:left w:val="none" w:sz="0" w:space="0" w:color="auto"/>
            <w:bottom w:val="none" w:sz="0" w:space="0" w:color="auto"/>
            <w:right w:val="none" w:sz="0" w:space="0" w:color="auto"/>
          </w:divBdr>
        </w:div>
        <w:div w:id="926041866">
          <w:marLeft w:val="480"/>
          <w:marRight w:val="0"/>
          <w:marTop w:val="0"/>
          <w:marBottom w:val="0"/>
          <w:divBdr>
            <w:top w:val="none" w:sz="0" w:space="0" w:color="auto"/>
            <w:left w:val="none" w:sz="0" w:space="0" w:color="auto"/>
            <w:bottom w:val="none" w:sz="0" w:space="0" w:color="auto"/>
            <w:right w:val="none" w:sz="0" w:space="0" w:color="auto"/>
          </w:divBdr>
        </w:div>
        <w:div w:id="1953515261">
          <w:marLeft w:val="480"/>
          <w:marRight w:val="0"/>
          <w:marTop w:val="0"/>
          <w:marBottom w:val="0"/>
          <w:divBdr>
            <w:top w:val="none" w:sz="0" w:space="0" w:color="auto"/>
            <w:left w:val="none" w:sz="0" w:space="0" w:color="auto"/>
            <w:bottom w:val="none" w:sz="0" w:space="0" w:color="auto"/>
            <w:right w:val="none" w:sz="0" w:space="0" w:color="auto"/>
          </w:divBdr>
        </w:div>
      </w:divsChild>
    </w:div>
    <w:div w:id="84546107">
      <w:bodyDiv w:val="1"/>
      <w:marLeft w:val="0"/>
      <w:marRight w:val="0"/>
      <w:marTop w:val="0"/>
      <w:marBottom w:val="0"/>
      <w:divBdr>
        <w:top w:val="none" w:sz="0" w:space="0" w:color="auto"/>
        <w:left w:val="none" w:sz="0" w:space="0" w:color="auto"/>
        <w:bottom w:val="none" w:sz="0" w:space="0" w:color="auto"/>
        <w:right w:val="none" w:sz="0" w:space="0" w:color="auto"/>
      </w:divBdr>
      <w:divsChild>
        <w:div w:id="266079806">
          <w:marLeft w:val="480"/>
          <w:marRight w:val="0"/>
          <w:marTop w:val="0"/>
          <w:marBottom w:val="0"/>
          <w:divBdr>
            <w:top w:val="none" w:sz="0" w:space="0" w:color="auto"/>
            <w:left w:val="none" w:sz="0" w:space="0" w:color="auto"/>
            <w:bottom w:val="none" w:sz="0" w:space="0" w:color="auto"/>
            <w:right w:val="none" w:sz="0" w:space="0" w:color="auto"/>
          </w:divBdr>
        </w:div>
        <w:div w:id="1816798419">
          <w:marLeft w:val="480"/>
          <w:marRight w:val="0"/>
          <w:marTop w:val="0"/>
          <w:marBottom w:val="0"/>
          <w:divBdr>
            <w:top w:val="none" w:sz="0" w:space="0" w:color="auto"/>
            <w:left w:val="none" w:sz="0" w:space="0" w:color="auto"/>
            <w:bottom w:val="none" w:sz="0" w:space="0" w:color="auto"/>
            <w:right w:val="none" w:sz="0" w:space="0" w:color="auto"/>
          </w:divBdr>
        </w:div>
        <w:div w:id="917791571">
          <w:marLeft w:val="480"/>
          <w:marRight w:val="0"/>
          <w:marTop w:val="0"/>
          <w:marBottom w:val="0"/>
          <w:divBdr>
            <w:top w:val="none" w:sz="0" w:space="0" w:color="auto"/>
            <w:left w:val="none" w:sz="0" w:space="0" w:color="auto"/>
            <w:bottom w:val="none" w:sz="0" w:space="0" w:color="auto"/>
            <w:right w:val="none" w:sz="0" w:space="0" w:color="auto"/>
          </w:divBdr>
        </w:div>
      </w:divsChild>
    </w:div>
    <w:div w:id="99877685">
      <w:bodyDiv w:val="1"/>
      <w:marLeft w:val="0"/>
      <w:marRight w:val="0"/>
      <w:marTop w:val="0"/>
      <w:marBottom w:val="0"/>
      <w:divBdr>
        <w:top w:val="none" w:sz="0" w:space="0" w:color="auto"/>
        <w:left w:val="none" w:sz="0" w:space="0" w:color="auto"/>
        <w:bottom w:val="none" w:sz="0" w:space="0" w:color="auto"/>
        <w:right w:val="none" w:sz="0" w:space="0" w:color="auto"/>
      </w:divBdr>
      <w:divsChild>
        <w:div w:id="361707710">
          <w:marLeft w:val="0"/>
          <w:marRight w:val="0"/>
          <w:marTop w:val="0"/>
          <w:marBottom w:val="0"/>
          <w:divBdr>
            <w:top w:val="none" w:sz="0" w:space="0" w:color="auto"/>
            <w:left w:val="none" w:sz="0" w:space="0" w:color="auto"/>
            <w:bottom w:val="none" w:sz="0" w:space="0" w:color="auto"/>
            <w:right w:val="none" w:sz="0" w:space="0" w:color="auto"/>
          </w:divBdr>
        </w:div>
        <w:div w:id="1551647672">
          <w:marLeft w:val="0"/>
          <w:marRight w:val="0"/>
          <w:marTop w:val="0"/>
          <w:marBottom w:val="0"/>
          <w:divBdr>
            <w:top w:val="none" w:sz="0" w:space="0" w:color="auto"/>
            <w:left w:val="none" w:sz="0" w:space="0" w:color="auto"/>
            <w:bottom w:val="none" w:sz="0" w:space="0" w:color="auto"/>
            <w:right w:val="none" w:sz="0" w:space="0" w:color="auto"/>
          </w:divBdr>
        </w:div>
      </w:divsChild>
    </w:div>
    <w:div w:id="163859060">
      <w:bodyDiv w:val="1"/>
      <w:marLeft w:val="0"/>
      <w:marRight w:val="0"/>
      <w:marTop w:val="0"/>
      <w:marBottom w:val="0"/>
      <w:divBdr>
        <w:top w:val="none" w:sz="0" w:space="0" w:color="auto"/>
        <w:left w:val="none" w:sz="0" w:space="0" w:color="auto"/>
        <w:bottom w:val="none" w:sz="0" w:space="0" w:color="auto"/>
        <w:right w:val="none" w:sz="0" w:space="0" w:color="auto"/>
      </w:divBdr>
    </w:div>
    <w:div w:id="168714532">
      <w:bodyDiv w:val="1"/>
      <w:marLeft w:val="0"/>
      <w:marRight w:val="0"/>
      <w:marTop w:val="0"/>
      <w:marBottom w:val="0"/>
      <w:divBdr>
        <w:top w:val="none" w:sz="0" w:space="0" w:color="auto"/>
        <w:left w:val="none" w:sz="0" w:space="0" w:color="auto"/>
        <w:bottom w:val="none" w:sz="0" w:space="0" w:color="auto"/>
        <w:right w:val="none" w:sz="0" w:space="0" w:color="auto"/>
      </w:divBdr>
      <w:divsChild>
        <w:div w:id="153495405">
          <w:marLeft w:val="480"/>
          <w:marRight w:val="0"/>
          <w:marTop w:val="0"/>
          <w:marBottom w:val="0"/>
          <w:divBdr>
            <w:top w:val="none" w:sz="0" w:space="0" w:color="auto"/>
            <w:left w:val="none" w:sz="0" w:space="0" w:color="auto"/>
            <w:bottom w:val="none" w:sz="0" w:space="0" w:color="auto"/>
            <w:right w:val="none" w:sz="0" w:space="0" w:color="auto"/>
          </w:divBdr>
        </w:div>
        <w:div w:id="82075125">
          <w:marLeft w:val="480"/>
          <w:marRight w:val="0"/>
          <w:marTop w:val="0"/>
          <w:marBottom w:val="0"/>
          <w:divBdr>
            <w:top w:val="none" w:sz="0" w:space="0" w:color="auto"/>
            <w:left w:val="none" w:sz="0" w:space="0" w:color="auto"/>
            <w:bottom w:val="none" w:sz="0" w:space="0" w:color="auto"/>
            <w:right w:val="none" w:sz="0" w:space="0" w:color="auto"/>
          </w:divBdr>
        </w:div>
        <w:div w:id="784269592">
          <w:marLeft w:val="480"/>
          <w:marRight w:val="0"/>
          <w:marTop w:val="0"/>
          <w:marBottom w:val="0"/>
          <w:divBdr>
            <w:top w:val="none" w:sz="0" w:space="0" w:color="auto"/>
            <w:left w:val="none" w:sz="0" w:space="0" w:color="auto"/>
            <w:bottom w:val="none" w:sz="0" w:space="0" w:color="auto"/>
            <w:right w:val="none" w:sz="0" w:space="0" w:color="auto"/>
          </w:divBdr>
        </w:div>
        <w:div w:id="117989114">
          <w:marLeft w:val="480"/>
          <w:marRight w:val="0"/>
          <w:marTop w:val="0"/>
          <w:marBottom w:val="0"/>
          <w:divBdr>
            <w:top w:val="none" w:sz="0" w:space="0" w:color="auto"/>
            <w:left w:val="none" w:sz="0" w:space="0" w:color="auto"/>
            <w:bottom w:val="none" w:sz="0" w:space="0" w:color="auto"/>
            <w:right w:val="none" w:sz="0" w:space="0" w:color="auto"/>
          </w:divBdr>
        </w:div>
        <w:div w:id="1338463004">
          <w:marLeft w:val="480"/>
          <w:marRight w:val="0"/>
          <w:marTop w:val="0"/>
          <w:marBottom w:val="0"/>
          <w:divBdr>
            <w:top w:val="none" w:sz="0" w:space="0" w:color="auto"/>
            <w:left w:val="none" w:sz="0" w:space="0" w:color="auto"/>
            <w:bottom w:val="none" w:sz="0" w:space="0" w:color="auto"/>
            <w:right w:val="none" w:sz="0" w:space="0" w:color="auto"/>
          </w:divBdr>
        </w:div>
        <w:div w:id="1740665521">
          <w:marLeft w:val="480"/>
          <w:marRight w:val="0"/>
          <w:marTop w:val="0"/>
          <w:marBottom w:val="0"/>
          <w:divBdr>
            <w:top w:val="none" w:sz="0" w:space="0" w:color="auto"/>
            <w:left w:val="none" w:sz="0" w:space="0" w:color="auto"/>
            <w:bottom w:val="none" w:sz="0" w:space="0" w:color="auto"/>
            <w:right w:val="none" w:sz="0" w:space="0" w:color="auto"/>
          </w:divBdr>
        </w:div>
      </w:divsChild>
    </w:div>
    <w:div w:id="183132358">
      <w:bodyDiv w:val="1"/>
      <w:marLeft w:val="0"/>
      <w:marRight w:val="0"/>
      <w:marTop w:val="0"/>
      <w:marBottom w:val="0"/>
      <w:divBdr>
        <w:top w:val="none" w:sz="0" w:space="0" w:color="auto"/>
        <w:left w:val="none" w:sz="0" w:space="0" w:color="auto"/>
        <w:bottom w:val="none" w:sz="0" w:space="0" w:color="auto"/>
        <w:right w:val="none" w:sz="0" w:space="0" w:color="auto"/>
      </w:divBdr>
      <w:divsChild>
        <w:div w:id="315109386">
          <w:marLeft w:val="480"/>
          <w:marRight w:val="0"/>
          <w:marTop w:val="0"/>
          <w:marBottom w:val="0"/>
          <w:divBdr>
            <w:top w:val="none" w:sz="0" w:space="0" w:color="auto"/>
            <w:left w:val="none" w:sz="0" w:space="0" w:color="auto"/>
            <w:bottom w:val="none" w:sz="0" w:space="0" w:color="auto"/>
            <w:right w:val="none" w:sz="0" w:space="0" w:color="auto"/>
          </w:divBdr>
        </w:div>
        <w:div w:id="281573017">
          <w:marLeft w:val="480"/>
          <w:marRight w:val="0"/>
          <w:marTop w:val="0"/>
          <w:marBottom w:val="0"/>
          <w:divBdr>
            <w:top w:val="none" w:sz="0" w:space="0" w:color="auto"/>
            <w:left w:val="none" w:sz="0" w:space="0" w:color="auto"/>
            <w:bottom w:val="none" w:sz="0" w:space="0" w:color="auto"/>
            <w:right w:val="none" w:sz="0" w:space="0" w:color="auto"/>
          </w:divBdr>
        </w:div>
        <w:div w:id="1953047708">
          <w:marLeft w:val="480"/>
          <w:marRight w:val="0"/>
          <w:marTop w:val="0"/>
          <w:marBottom w:val="0"/>
          <w:divBdr>
            <w:top w:val="none" w:sz="0" w:space="0" w:color="auto"/>
            <w:left w:val="none" w:sz="0" w:space="0" w:color="auto"/>
            <w:bottom w:val="none" w:sz="0" w:space="0" w:color="auto"/>
            <w:right w:val="none" w:sz="0" w:space="0" w:color="auto"/>
          </w:divBdr>
        </w:div>
        <w:div w:id="128476481">
          <w:marLeft w:val="480"/>
          <w:marRight w:val="0"/>
          <w:marTop w:val="0"/>
          <w:marBottom w:val="0"/>
          <w:divBdr>
            <w:top w:val="none" w:sz="0" w:space="0" w:color="auto"/>
            <w:left w:val="none" w:sz="0" w:space="0" w:color="auto"/>
            <w:bottom w:val="none" w:sz="0" w:space="0" w:color="auto"/>
            <w:right w:val="none" w:sz="0" w:space="0" w:color="auto"/>
          </w:divBdr>
        </w:div>
        <w:div w:id="146409230">
          <w:marLeft w:val="480"/>
          <w:marRight w:val="0"/>
          <w:marTop w:val="0"/>
          <w:marBottom w:val="0"/>
          <w:divBdr>
            <w:top w:val="none" w:sz="0" w:space="0" w:color="auto"/>
            <w:left w:val="none" w:sz="0" w:space="0" w:color="auto"/>
            <w:bottom w:val="none" w:sz="0" w:space="0" w:color="auto"/>
            <w:right w:val="none" w:sz="0" w:space="0" w:color="auto"/>
          </w:divBdr>
        </w:div>
        <w:div w:id="1035153845">
          <w:marLeft w:val="480"/>
          <w:marRight w:val="0"/>
          <w:marTop w:val="0"/>
          <w:marBottom w:val="0"/>
          <w:divBdr>
            <w:top w:val="none" w:sz="0" w:space="0" w:color="auto"/>
            <w:left w:val="none" w:sz="0" w:space="0" w:color="auto"/>
            <w:bottom w:val="none" w:sz="0" w:space="0" w:color="auto"/>
            <w:right w:val="none" w:sz="0" w:space="0" w:color="auto"/>
          </w:divBdr>
        </w:div>
      </w:divsChild>
    </w:div>
    <w:div w:id="190996285">
      <w:bodyDiv w:val="1"/>
      <w:marLeft w:val="0"/>
      <w:marRight w:val="0"/>
      <w:marTop w:val="0"/>
      <w:marBottom w:val="0"/>
      <w:divBdr>
        <w:top w:val="none" w:sz="0" w:space="0" w:color="auto"/>
        <w:left w:val="none" w:sz="0" w:space="0" w:color="auto"/>
        <w:bottom w:val="none" w:sz="0" w:space="0" w:color="auto"/>
        <w:right w:val="none" w:sz="0" w:space="0" w:color="auto"/>
      </w:divBdr>
    </w:div>
    <w:div w:id="197282512">
      <w:bodyDiv w:val="1"/>
      <w:marLeft w:val="0"/>
      <w:marRight w:val="0"/>
      <w:marTop w:val="0"/>
      <w:marBottom w:val="0"/>
      <w:divBdr>
        <w:top w:val="none" w:sz="0" w:space="0" w:color="auto"/>
        <w:left w:val="none" w:sz="0" w:space="0" w:color="auto"/>
        <w:bottom w:val="none" w:sz="0" w:space="0" w:color="auto"/>
        <w:right w:val="none" w:sz="0" w:space="0" w:color="auto"/>
      </w:divBdr>
    </w:div>
    <w:div w:id="205610305">
      <w:bodyDiv w:val="1"/>
      <w:marLeft w:val="0"/>
      <w:marRight w:val="0"/>
      <w:marTop w:val="0"/>
      <w:marBottom w:val="0"/>
      <w:divBdr>
        <w:top w:val="none" w:sz="0" w:space="0" w:color="auto"/>
        <w:left w:val="none" w:sz="0" w:space="0" w:color="auto"/>
        <w:bottom w:val="none" w:sz="0" w:space="0" w:color="auto"/>
        <w:right w:val="none" w:sz="0" w:space="0" w:color="auto"/>
      </w:divBdr>
    </w:div>
    <w:div w:id="247858585">
      <w:bodyDiv w:val="1"/>
      <w:marLeft w:val="0"/>
      <w:marRight w:val="0"/>
      <w:marTop w:val="0"/>
      <w:marBottom w:val="0"/>
      <w:divBdr>
        <w:top w:val="none" w:sz="0" w:space="0" w:color="auto"/>
        <w:left w:val="none" w:sz="0" w:space="0" w:color="auto"/>
        <w:bottom w:val="none" w:sz="0" w:space="0" w:color="auto"/>
        <w:right w:val="none" w:sz="0" w:space="0" w:color="auto"/>
      </w:divBdr>
    </w:div>
    <w:div w:id="254825763">
      <w:bodyDiv w:val="1"/>
      <w:marLeft w:val="0"/>
      <w:marRight w:val="0"/>
      <w:marTop w:val="0"/>
      <w:marBottom w:val="0"/>
      <w:divBdr>
        <w:top w:val="none" w:sz="0" w:space="0" w:color="auto"/>
        <w:left w:val="none" w:sz="0" w:space="0" w:color="auto"/>
        <w:bottom w:val="none" w:sz="0" w:space="0" w:color="auto"/>
        <w:right w:val="none" w:sz="0" w:space="0" w:color="auto"/>
      </w:divBdr>
    </w:div>
    <w:div w:id="258291041">
      <w:bodyDiv w:val="1"/>
      <w:marLeft w:val="0"/>
      <w:marRight w:val="0"/>
      <w:marTop w:val="0"/>
      <w:marBottom w:val="0"/>
      <w:divBdr>
        <w:top w:val="none" w:sz="0" w:space="0" w:color="auto"/>
        <w:left w:val="none" w:sz="0" w:space="0" w:color="auto"/>
        <w:bottom w:val="none" w:sz="0" w:space="0" w:color="auto"/>
        <w:right w:val="none" w:sz="0" w:space="0" w:color="auto"/>
      </w:divBdr>
      <w:divsChild>
        <w:div w:id="1262302742">
          <w:marLeft w:val="640"/>
          <w:marRight w:val="0"/>
          <w:marTop w:val="0"/>
          <w:marBottom w:val="0"/>
          <w:divBdr>
            <w:top w:val="none" w:sz="0" w:space="0" w:color="auto"/>
            <w:left w:val="none" w:sz="0" w:space="0" w:color="auto"/>
            <w:bottom w:val="none" w:sz="0" w:space="0" w:color="auto"/>
            <w:right w:val="none" w:sz="0" w:space="0" w:color="auto"/>
          </w:divBdr>
        </w:div>
        <w:div w:id="160774606">
          <w:marLeft w:val="640"/>
          <w:marRight w:val="0"/>
          <w:marTop w:val="0"/>
          <w:marBottom w:val="0"/>
          <w:divBdr>
            <w:top w:val="none" w:sz="0" w:space="0" w:color="auto"/>
            <w:left w:val="none" w:sz="0" w:space="0" w:color="auto"/>
            <w:bottom w:val="none" w:sz="0" w:space="0" w:color="auto"/>
            <w:right w:val="none" w:sz="0" w:space="0" w:color="auto"/>
          </w:divBdr>
        </w:div>
        <w:div w:id="949551595">
          <w:marLeft w:val="640"/>
          <w:marRight w:val="0"/>
          <w:marTop w:val="0"/>
          <w:marBottom w:val="0"/>
          <w:divBdr>
            <w:top w:val="none" w:sz="0" w:space="0" w:color="auto"/>
            <w:left w:val="none" w:sz="0" w:space="0" w:color="auto"/>
            <w:bottom w:val="none" w:sz="0" w:space="0" w:color="auto"/>
            <w:right w:val="none" w:sz="0" w:space="0" w:color="auto"/>
          </w:divBdr>
        </w:div>
        <w:div w:id="500201679">
          <w:marLeft w:val="640"/>
          <w:marRight w:val="0"/>
          <w:marTop w:val="0"/>
          <w:marBottom w:val="0"/>
          <w:divBdr>
            <w:top w:val="none" w:sz="0" w:space="0" w:color="auto"/>
            <w:left w:val="none" w:sz="0" w:space="0" w:color="auto"/>
            <w:bottom w:val="none" w:sz="0" w:space="0" w:color="auto"/>
            <w:right w:val="none" w:sz="0" w:space="0" w:color="auto"/>
          </w:divBdr>
        </w:div>
        <w:div w:id="1295255238">
          <w:marLeft w:val="640"/>
          <w:marRight w:val="0"/>
          <w:marTop w:val="0"/>
          <w:marBottom w:val="0"/>
          <w:divBdr>
            <w:top w:val="none" w:sz="0" w:space="0" w:color="auto"/>
            <w:left w:val="none" w:sz="0" w:space="0" w:color="auto"/>
            <w:bottom w:val="none" w:sz="0" w:space="0" w:color="auto"/>
            <w:right w:val="none" w:sz="0" w:space="0" w:color="auto"/>
          </w:divBdr>
        </w:div>
        <w:div w:id="1934819517">
          <w:marLeft w:val="640"/>
          <w:marRight w:val="0"/>
          <w:marTop w:val="0"/>
          <w:marBottom w:val="0"/>
          <w:divBdr>
            <w:top w:val="none" w:sz="0" w:space="0" w:color="auto"/>
            <w:left w:val="none" w:sz="0" w:space="0" w:color="auto"/>
            <w:bottom w:val="none" w:sz="0" w:space="0" w:color="auto"/>
            <w:right w:val="none" w:sz="0" w:space="0" w:color="auto"/>
          </w:divBdr>
        </w:div>
        <w:div w:id="1497109579">
          <w:marLeft w:val="640"/>
          <w:marRight w:val="0"/>
          <w:marTop w:val="0"/>
          <w:marBottom w:val="0"/>
          <w:divBdr>
            <w:top w:val="none" w:sz="0" w:space="0" w:color="auto"/>
            <w:left w:val="none" w:sz="0" w:space="0" w:color="auto"/>
            <w:bottom w:val="none" w:sz="0" w:space="0" w:color="auto"/>
            <w:right w:val="none" w:sz="0" w:space="0" w:color="auto"/>
          </w:divBdr>
        </w:div>
        <w:div w:id="24648132">
          <w:marLeft w:val="640"/>
          <w:marRight w:val="0"/>
          <w:marTop w:val="0"/>
          <w:marBottom w:val="0"/>
          <w:divBdr>
            <w:top w:val="none" w:sz="0" w:space="0" w:color="auto"/>
            <w:left w:val="none" w:sz="0" w:space="0" w:color="auto"/>
            <w:bottom w:val="none" w:sz="0" w:space="0" w:color="auto"/>
            <w:right w:val="none" w:sz="0" w:space="0" w:color="auto"/>
          </w:divBdr>
        </w:div>
        <w:div w:id="2022775209">
          <w:marLeft w:val="640"/>
          <w:marRight w:val="0"/>
          <w:marTop w:val="0"/>
          <w:marBottom w:val="0"/>
          <w:divBdr>
            <w:top w:val="none" w:sz="0" w:space="0" w:color="auto"/>
            <w:left w:val="none" w:sz="0" w:space="0" w:color="auto"/>
            <w:bottom w:val="none" w:sz="0" w:space="0" w:color="auto"/>
            <w:right w:val="none" w:sz="0" w:space="0" w:color="auto"/>
          </w:divBdr>
        </w:div>
        <w:div w:id="1810778498">
          <w:marLeft w:val="640"/>
          <w:marRight w:val="0"/>
          <w:marTop w:val="0"/>
          <w:marBottom w:val="0"/>
          <w:divBdr>
            <w:top w:val="none" w:sz="0" w:space="0" w:color="auto"/>
            <w:left w:val="none" w:sz="0" w:space="0" w:color="auto"/>
            <w:bottom w:val="none" w:sz="0" w:space="0" w:color="auto"/>
            <w:right w:val="none" w:sz="0" w:space="0" w:color="auto"/>
          </w:divBdr>
        </w:div>
      </w:divsChild>
    </w:div>
    <w:div w:id="278725032">
      <w:bodyDiv w:val="1"/>
      <w:marLeft w:val="0"/>
      <w:marRight w:val="0"/>
      <w:marTop w:val="0"/>
      <w:marBottom w:val="0"/>
      <w:divBdr>
        <w:top w:val="none" w:sz="0" w:space="0" w:color="auto"/>
        <w:left w:val="none" w:sz="0" w:space="0" w:color="auto"/>
        <w:bottom w:val="none" w:sz="0" w:space="0" w:color="auto"/>
        <w:right w:val="none" w:sz="0" w:space="0" w:color="auto"/>
      </w:divBdr>
      <w:divsChild>
        <w:div w:id="507915167">
          <w:marLeft w:val="640"/>
          <w:marRight w:val="0"/>
          <w:marTop w:val="0"/>
          <w:marBottom w:val="0"/>
          <w:divBdr>
            <w:top w:val="none" w:sz="0" w:space="0" w:color="auto"/>
            <w:left w:val="none" w:sz="0" w:space="0" w:color="auto"/>
            <w:bottom w:val="none" w:sz="0" w:space="0" w:color="auto"/>
            <w:right w:val="none" w:sz="0" w:space="0" w:color="auto"/>
          </w:divBdr>
        </w:div>
        <w:div w:id="385034426">
          <w:marLeft w:val="640"/>
          <w:marRight w:val="0"/>
          <w:marTop w:val="0"/>
          <w:marBottom w:val="0"/>
          <w:divBdr>
            <w:top w:val="none" w:sz="0" w:space="0" w:color="auto"/>
            <w:left w:val="none" w:sz="0" w:space="0" w:color="auto"/>
            <w:bottom w:val="none" w:sz="0" w:space="0" w:color="auto"/>
            <w:right w:val="none" w:sz="0" w:space="0" w:color="auto"/>
          </w:divBdr>
        </w:div>
        <w:div w:id="1758477671">
          <w:marLeft w:val="640"/>
          <w:marRight w:val="0"/>
          <w:marTop w:val="0"/>
          <w:marBottom w:val="0"/>
          <w:divBdr>
            <w:top w:val="none" w:sz="0" w:space="0" w:color="auto"/>
            <w:left w:val="none" w:sz="0" w:space="0" w:color="auto"/>
            <w:bottom w:val="none" w:sz="0" w:space="0" w:color="auto"/>
            <w:right w:val="none" w:sz="0" w:space="0" w:color="auto"/>
          </w:divBdr>
        </w:div>
        <w:div w:id="1126580978">
          <w:marLeft w:val="640"/>
          <w:marRight w:val="0"/>
          <w:marTop w:val="0"/>
          <w:marBottom w:val="0"/>
          <w:divBdr>
            <w:top w:val="none" w:sz="0" w:space="0" w:color="auto"/>
            <w:left w:val="none" w:sz="0" w:space="0" w:color="auto"/>
            <w:bottom w:val="none" w:sz="0" w:space="0" w:color="auto"/>
            <w:right w:val="none" w:sz="0" w:space="0" w:color="auto"/>
          </w:divBdr>
        </w:div>
        <w:div w:id="1536886717">
          <w:marLeft w:val="640"/>
          <w:marRight w:val="0"/>
          <w:marTop w:val="0"/>
          <w:marBottom w:val="0"/>
          <w:divBdr>
            <w:top w:val="none" w:sz="0" w:space="0" w:color="auto"/>
            <w:left w:val="none" w:sz="0" w:space="0" w:color="auto"/>
            <w:bottom w:val="none" w:sz="0" w:space="0" w:color="auto"/>
            <w:right w:val="none" w:sz="0" w:space="0" w:color="auto"/>
          </w:divBdr>
        </w:div>
        <w:div w:id="2024015354">
          <w:marLeft w:val="640"/>
          <w:marRight w:val="0"/>
          <w:marTop w:val="0"/>
          <w:marBottom w:val="0"/>
          <w:divBdr>
            <w:top w:val="none" w:sz="0" w:space="0" w:color="auto"/>
            <w:left w:val="none" w:sz="0" w:space="0" w:color="auto"/>
            <w:bottom w:val="none" w:sz="0" w:space="0" w:color="auto"/>
            <w:right w:val="none" w:sz="0" w:space="0" w:color="auto"/>
          </w:divBdr>
        </w:div>
        <w:div w:id="1228035321">
          <w:marLeft w:val="640"/>
          <w:marRight w:val="0"/>
          <w:marTop w:val="0"/>
          <w:marBottom w:val="0"/>
          <w:divBdr>
            <w:top w:val="none" w:sz="0" w:space="0" w:color="auto"/>
            <w:left w:val="none" w:sz="0" w:space="0" w:color="auto"/>
            <w:bottom w:val="none" w:sz="0" w:space="0" w:color="auto"/>
            <w:right w:val="none" w:sz="0" w:space="0" w:color="auto"/>
          </w:divBdr>
        </w:div>
        <w:div w:id="1945721394">
          <w:marLeft w:val="640"/>
          <w:marRight w:val="0"/>
          <w:marTop w:val="0"/>
          <w:marBottom w:val="0"/>
          <w:divBdr>
            <w:top w:val="none" w:sz="0" w:space="0" w:color="auto"/>
            <w:left w:val="none" w:sz="0" w:space="0" w:color="auto"/>
            <w:bottom w:val="none" w:sz="0" w:space="0" w:color="auto"/>
            <w:right w:val="none" w:sz="0" w:space="0" w:color="auto"/>
          </w:divBdr>
        </w:div>
        <w:div w:id="1110397258">
          <w:marLeft w:val="640"/>
          <w:marRight w:val="0"/>
          <w:marTop w:val="0"/>
          <w:marBottom w:val="0"/>
          <w:divBdr>
            <w:top w:val="none" w:sz="0" w:space="0" w:color="auto"/>
            <w:left w:val="none" w:sz="0" w:space="0" w:color="auto"/>
            <w:bottom w:val="none" w:sz="0" w:space="0" w:color="auto"/>
            <w:right w:val="none" w:sz="0" w:space="0" w:color="auto"/>
          </w:divBdr>
        </w:div>
        <w:div w:id="777719218">
          <w:marLeft w:val="640"/>
          <w:marRight w:val="0"/>
          <w:marTop w:val="0"/>
          <w:marBottom w:val="0"/>
          <w:divBdr>
            <w:top w:val="none" w:sz="0" w:space="0" w:color="auto"/>
            <w:left w:val="none" w:sz="0" w:space="0" w:color="auto"/>
            <w:bottom w:val="none" w:sz="0" w:space="0" w:color="auto"/>
            <w:right w:val="none" w:sz="0" w:space="0" w:color="auto"/>
          </w:divBdr>
        </w:div>
        <w:div w:id="1826237673">
          <w:marLeft w:val="640"/>
          <w:marRight w:val="0"/>
          <w:marTop w:val="0"/>
          <w:marBottom w:val="0"/>
          <w:divBdr>
            <w:top w:val="none" w:sz="0" w:space="0" w:color="auto"/>
            <w:left w:val="none" w:sz="0" w:space="0" w:color="auto"/>
            <w:bottom w:val="none" w:sz="0" w:space="0" w:color="auto"/>
            <w:right w:val="none" w:sz="0" w:space="0" w:color="auto"/>
          </w:divBdr>
        </w:div>
        <w:div w:id="1776629544">
          <w:marLeft w:val="640"/>
          <w:marRight w:val="0"/>
          <w:marTop w:val="0"/>
          <w:marBottom w:val="0"/>
          <w:divBdr>
            <w:top w:val="none" w:sz="0" w:space="0" w:color="auto"/>
            <w:left w:val="none" w:sz="0" w:space="0" w:color="auto"/>
            <w:bottom w:val="none" w:sz="0" w:space="0" w:color="auto"/>
            <w:right w:val="none" w:sz="0" w:space="0" w:color="auto"/>
          </w:divBdr>
        </w:div>
      </w:divsChild>
    </w:div>
    <w:div w:id="292249107">
      <w:bodyDiv w:val="1"/>
      <w:marLeft w:val="0"/>
      <w:marRight w:val="0"/>
      <w:marTop w:val="0"/>
      <w:marBottom w:val="0"/>
      <w:divBdr>
        <w:top w:val="none" w:sz="0" w:space="0" w:color="auto"/>
        <w:left w:val="none" w:sz="0" w:space="0" w:color="auto"/>
        <w:bottom w:val="none" w:sz="0" w:space="0" w:color="auto"/>
        <w:right w:val="none" w:sz="0" w:space="0" w:color="auto"/>
      </w:divBdr>
    </w:div>
    <w:div w:id="304511861">
      <w:bodyDiv w:val="1"/>
      <w:marLeft w:val="0"/>
      <w:marRight w:val="0"/>
      <w:marTop w:val="0"/>
      <w:marBottom w:val="0"/>
      <w:divBdr>
        <w:top w:val="none" w:sz="0" w:space="0" w:color="auto"/>
        <w:left w:val="none" w:sz="0" w:space="0" w:color="auto"/>
        <w:bottom w:val="none" w:sz="0" w:space="0" w:color="auto"/>
        <w:right w:val="none" w:sz="0" w:space="0" w:color="auto"/>
      </w:divBdr>
    </w:div>
    <w:div w:id="314187539">
      <w:bodyDiv w:val="1"/>
      <w:marLeft w:val="0"/>
      <w:marRight w:val="0"/>
      <w:marTop w:val="0"/>
      <w:marBottom w:val="0"/>
      <w:divBdr>
        <w:top w:val="none" w:sz="0" w:space="0" w:color="auto"/>
        <w:left w:val="none" w:sz="0" w:space="0" w:color="auto"/>
        <w:bottom w:val="none" w:sz="0" w:space="0" w:color="auto"/>
        <w:right w:val="none" w:sz="0" w:space="0" w:color="auto"/>
      </w:divBdr>
      <w:divsChild>
        <w:div w:id="641540952">
          <w:marLeft w:val="480"/>
          <w:marRight w:val="0"/>
          <w:marTop w:val="0"/>
          <w:marBottom w:val="0"/>
          <w:divBdr>
            <w:top w:val="none" w:sz="0" w:space="0" w:color="auto"/>
            <w:left w:val="none" w:sz="0" w:space="0" w:color="auto"/>
            <w:bottom w:val="none" w:sz="0" w:space="0" w:color="auto"/>
            <w:right w:val="none" w:sz="0" w:space="0" w:color="auto"/>
          </w:divBdr>
        </w:div>
        <w:div w:id="1930577485">
          <w:marLeft w:val="480"/>
          <w:marRight w:val="0"/>
          <w:marTop w:val="0"/>
          <w:marBottom w:val="0"/>
          <w:divBdr>
            <w:top w:val="none" w:sz="0" w:space="0" w:color="auto"/>
            <w:left w:val="none" w:sz="0" w:space="0" w:color="auto"/>
            <w:bottom w:val="none" w:sz="0" w:space="0" w:color="auto"/>
            <w:right w:val="none" w:sz="0" w:space="0" w:color="auto"/>
          </w:divBdr>
        </w:div>
        <w:div w:id="245388095">
          <w:marLeft w:val="480"/>
          <w:marRight w:val="0"/>
          <w:marTop w:val="0"/>
          <w:marBottom w:val="0"/>
          <w:divBdr>
            <w:top w:val="none" w:sz="0" w:space="0" w:color="auto"/>
            <w:left w:val="none" w:sz="0" w:space="0" w:color="auto"/>
            <w:bottom w:val="none" w:sz="0" w:space="0" w:color="auto"/>
            <w:right w:val="none" w:sz="0" w:space="0" w:color="auto"/>
          </w:divBdr>
        </w:div>
        <w:div w:id="874387414">
          <w:marLeft w:val="480"/>
          <w:marRight w:val="0"/>
          <w:marTop w:val="0"/>
          <w:marBottom w:val="0"/>
          <w:divBdr>
            <w:top w:val="none" w:sz="0" w:space="0" w:color="auto"/>
            <w:left w:val="none" w:sz="0" w:space="0" w:color="auto"/>
            <w:bottom w:val="none" w:sz="0" w:space="0" w:color="auto"/>
            <w:right w:val="none" w:sz="0" w:space="0" w:color="auto"/>
          </w:divBdr>
        </w:div>
        <w:div w:id="2083596446">
          <w:marLeft w:val="480"/>
          <w:marRight w:val="0"/>
          <w:marTop w:val="0"/>
          <w:marBottom w:val="0"/>
          <w:divBdr>
            <w:top w:val="none" w:sz="0" w:space="0" w:color="auto"/>
            <w:left w:val="none" w:sz="0" w:space="0" w:color="auto"/>
            <w:bottom w:val="none" w:sz="0" w:space="0" w:color="auto"/>
            <w:right w:val="none" w:sz="0" w:space="0" w:color="auto"/>
          </w:divBdr>
        </w:div>
        <w:div w:id="1471896416">
          <w:marLeft w:val="480"/>
          <w:marRight w:val="0"/>
          <w:marTop w:val="0"/>
          <w:marBottom w:val="0"/>
          <w:divBdr>
            <w:top w:val="none" w:sz="0" w:space="0" w:color="auto"/>
            <w:left w:val="none" w:sz="0" w:space="0" w:color="auto"/>
            <w:bottom w:val="none" w:sz="0" w:space="0" w:color="auto"/>
            <w:right w:val="none" w:sz="0" w:space="0" w:color="auto"/>
          </w:divBdr>
        </w:div>
        <w:div w:id="181668618">
          <w:marLeft w:val="480"/>
          <w:marRight w:val="0"/>
          <w:marTop w:val="0"/>
          <w:marBottom w:val="0"/>
          <w:divBdr>
            <w:top w:val="none" w:sz="0" w:space="0" w:color="auto"/>
            <w:left w:val="none" w:sz="0" w:space="0" w:color="auto"/>
            <w:bottom w:val="none" w:sz="0" w:space="0" w:color="auto"/>
            <w:right w:val="none" w:sz="0" w:space="0" w:color="auto"/>
          </w:divBdr>
        </w:div>
      </w:divsChild>
    </w:div>
    <w:div w:id="385493457">
      <w:bodyDiv w:val="1"/>
      <w:marLeft w:val="0"/>
      <w:marRight w:val="0"/>
      <w:marTop w:val="0"/>
      <w:marBottom w:val="0"/>
      <w:divBdr>
        <w:top w:val="none" w:sz="0" w:space="0" w:color="auto"/>
        <w:left w:val="none" w:sz="0" w:space="0" w:color="auto"/>
        <w:bottom w:val="none" w:sz="0" w:space="0" w:color="auto"/>
        <w:right w:val="none" w:sz="0" w:space="0" w:color="auto"/>
      </w:divBdr>
    </w:div>
    <w:div w:id="391009134">
      <w:bodyDiv w:val="1"/>
      <w:marLeft w:val="0"/>
      <w:marRight w:val="0"/>
      <w:marTop w:val="0"/>
      <w:marBottom w:val="0"/>
      <w:divBdr>
        <w:top w:val="none" w:sz="0" w:space="0" w:color="auto"/>
        <w:left w:val="none" w:sz="0" w:space="0" w:color="auto"/>
        <w:bottom w:val="none" w:sz="0" w:space="0" w:color="auto"/>
        <w:right w:val="none" w:sz="0" w:space="0" w:color="auto"/>
      </w:divBdr>
    </w:div>
    <w:div w:id="402339794">
      <w:bodyDiv w:val="1"/>
      <w:marLeft w:val="0"/>
      <w:marRight w:val="0"/>
      <w:marTop w:val="0"/>
      <w:marBottom w:val="0"/>
      <w:divBdr>
        <w:top w:val="none" w:sz="0" w:space="0" w:color="auto"/>
        <w:left w:val="none" w:sz="0" w:space="0" w:color="auto"/>
        <w:bottom w:val="none" w:sz="0" w:space="0" w:color="auto"/>
        <w:right w:val="none" w:sz="0" w:space="0" w:color="auto"/>
      </w:divBdr>
      <w:divsChild>
        <w:div w:id="820464509">
          <w:marLeft w:val="0"/>
          <w:marRight w:val="0"/>
          <w:marTop w:val="0"/>
          <w:marBottom w:val="0"/>
          <w:divBdr>
            <w:top w:val="none" w:sz="0" w:space="0" w:color="auto"/>
            <w:left w:val="none" w:sz="0" w:space="0" w:color="auto"/>
            <w:bottom w:val="none" w:sz="0" w:space="0" w:color="auto"/>
            <w:right w:val="none" w:sz="0" w:space="0" w:color="auto"/>
          </w:divBdr>
          <w:divsChild>
            <w:div w:id="1400178505">
              <w:marLeft w:val="0"/>
              <w:marRight w:val="0"/>
              <w:marTop w:val="0"/>
              <w:marBottom w:val="0"/>
              <w:divBdr>
                <w:top w:val="none" w:sz="0" w:space="0" w:color="auto"/>
                <w:left w:val="none" w:sz="0" w:space="0" w:color="auto"/>
                <w:bottom w:val="none" w:sz="0" w:space="0" w:color="auto"/>
                <w:right w:val="none" w:sz="0" w:space="0" w:color="auto"/>
              </w:divBdr>
            </w:div>
            <w:div w:id="110050586">
              <w:marLeft w:val="0"/>
              <w:marRight w:val="0"/>
              <w:marTop w:val="0"/>
              <w:marBottom w:val="0"/>
              <w:divBdr>
                <w:top w:val="none" w:sz="0" w:space="0" w:color="auto"/>
                <w:left w:val="none" w:sz="0" w:space="0" w:color="auto"/>
                <w:bottom w:val="none" w:sz="0" w:space="0" w:color="auto"/>
                <w:right w:val="none" w:sz="0" w:space="0" w:color="auto"/>
              </w:divBdr>
            </w:div>
          </w:divsChild>
        </w:div>
        <w:div w:id="567691490">
          <w:marLeft w:val="0"/>
          <w:marRight w:val="0"/>
          <w:marTop w:val="0"/>
          <w:marBottom w:val="0"/>
          <w:divBdr>
            <w:top w:val="none" w:sz="0" w:space="0" w:color="auto"/>
            <w:left w:val="none" w:sz="0" w:space="0" w:color="auto"/>
            <w:bottom w:val="none" w:sz="0" w:space="0" w:color="auto"/>
            <w:right w:val="none" w:sz="0" w:space="0" w:color="auto"/>
          </w:divBdr>
        </w:div>
      </w:divsChild>
    </w:div>
    <w:div w:id="475030562">
      <w:bodyDiv w:val="1"/>
      <w:marLeft w:val="0"/>
      <w:marRight w:val="0"/>
      <w:marTop w:val="0"/>
      <w:marBottom w:val="0"/>
      <w:divBdr>
        <w:top w:val="none" w:sz="0" w:space="0" w:color="auto"/>
        <w:left w:val="none" w:sz="0" w:space="0" w:color="auto"/>
        <w:bottom w:val="none" w:sz="0" w:space="0" w:color="auto"/>
        <w:right w:val="none" w:sz="0" w:space="0" w:color="auto"/>
      </w:divBdr>
      <w:divsChild>
        <w:div w:id="1388797142">
          <w:marLeft w:val="480"/>
          <w:marRight w:val="0"/>
          <w:marTop w:val="0"/>
          <w:marBottom w:val="0"/>
          <w:divBdr>
            <w:top w:val="none" w:sz="0" w:space="0" w:color="auto"/>
            <w:left w:val="none" w:sz="0" w:space="0" w:color="auto"/>
            <w:bottom w:val="none" w:sz="0" w:space="0" w:color="auto"/>
            <w:right w:val="none" w:sz="0" w:space="0" w:color="auto"/>
          </w:divBdr>
        </w:div>
        <w:div w:id="604580362">
          <w:marLeft w:val="480"/>
          <w:marRight w:val="0"/>
          <w:marTop w:val="0"/>
          <w:marBottom w:val="0"/>
          <w:divBdr>
            <w:top w:val="none" w:sz="0" w:space="0" w:color="auto"/>
            <w:left w:val="none" w:sz="0" w:space="0" w:color="auto"/>
            <w:bottom w:val="none" w:sz="0" w:space="0" w:color="auto"/>
            <w:right w:val="none" w:sz="0" w:space="0" w:color="auto"/>
          </w:divBdr>
        </w:div>
        <w:div w:id="1349867974">
          <w:marLeft w:val="480"/>
          <w:marRight w:val="0"/>
          <w:marTop w:val="0"/>
          <w:marBottom w:val="0"/>
          <w:divBdr>
            <w:top w:val="none" w:sz="0" w:space="0" w:color="auto"/>
            <w:left w:val="none" w:sz="0" w:space="0" w:color="auto"/>
            <w:bottom w:val="none" w:sz="0" w:space="0" w:color="auto"/>
            <w:right w:val="none" w:sz="0" w:space="0" w:color="auto"/>
          </w:divBdr>
        </w:div>
      </w:divsChild>
    </w:div>
    <w:div w:id="509566292">
      <w:bodyDiv w:val="1"/>
      <w:marLeft w:val="0"/>
      <w:marRight w:val="0"/>
      <w:marTop w:val="0"/>
      <w:marBottom w:val="0"/>
      <w:divBdr>
        <w:top w:val="none" w:sz="0" w:space="0" w:color="auto"/>
        <w:left w:val="none" w:sz="0" w:space="0" w:color="auto"/>
        <w:bottom w:val="none" w:sz="0" w:space="0" w:color="auto"/>
        <w:right w:val="none" w:sz="0" w:space="0" w:color="auto"/>
      </w:divBdr>
      <w:divsChild>
        <w:div w:id="1868637243">
          <w:marLeft w:val="640"/>
          <w:marRight w:val="0"/>
          <w:marTop w:val="0"/>
          <w:marBottom w:val="0"/>
          <w:divBdr>
            <w:top w:val="none" w:sz="0" w:space="0" w:color="auto"/>
            <w:left w:val="none" w:sz="0" w:space="0" w:color="auto"/>
            <w:bottom w:val="none" w:sz="0" w:space="0" w:color="auto"/>
            <w:right w:val="none" w:sz="0" w:space="0" w:color="auto"/>
          </w:divBdr>
        </w:div>
        <w:div w:id="469134720">
          <w:marLeft w:val="640"/>
          <w:marRight w:val="0"/>
          <w:marTop w:val="0"/>
          <w:marBottom w:val="0"/>
          <w:divBdr>
            <w:top w:val="none" w:sz="0" w:space="0" w:color="auto"/>
            <w:left w:val="none" w:sz="0" w:space="0" w:color="auto"/>
            <w:bottom w:val="none" w:sz="0" w:space="0" w:color="auto"/>
            <w:right w:val="none" w:sz="0" w:space="0" w:color="auto"/>
          </w:divBdr>
        </w:div>
        <w:div w:id="1579945269">
          <w:marLeft w:val="640"/>
          <w:marRight w:val="0"/>
          <w:marTop w:val="0"/>
          <w:marBottom w:val="0"/>
          <w:divBdr>
            <w:top w:val="none" w:sz="0" w:space="0" w:color="auto"/>
            <w:left w:val="none" w:sz="0" w:space="0" w:color="auto"/>
            <w:bottom w:val="none" w:sz="0" w:space="0" w:color="auto"/>
            <w:right w:val="none" w:sz="0" w:space="0" w:color="auto"/>
          </w:divBdr>
        </w:div>
        <w:div w:id="1977175593">
          <w:marLeft w:val="640"/>
          <w:marRight w:val="0"/>
          <w:marTop w:val="0"/>
          <w:marBottom w:val="0"/>
          <w:divBdr>
            <w:top w:val="none" w:sz="0" w:space="0" w:color="auto"/>
            <w:left w:val="none" w:sz="0" w:space="0" w:color="auto"/>
            <w:bottom w:val="none" w:sz="0" w:space="0" w:color="auto"/>
            <w:right w:val="none" w:sz="0" w:space="0" w:color="auto"/>
          </w:divBdr>
        </w:div>
        <w:div w:id="1844275521">
          <w:marLeft w:val="640"/>
          <w:marRight w:val="0"/>
          <w:marTop w:val="0"/>
          <w:marBottom w:val="0"/>
          <w:divBdr>
            <w:top w:val="none" w:sz="0" w:space="0" w:color="auto"/>
            <w:left w:val="none" w:sz="0" w:space="0" w:color="auto"/>
            <w:bottom w:val="none" w:sz="0" w:space="0" w:color="auto"/>
            <w:right w:val="none" w:sz="0" w:space="0" w:color="auto"/>
          </w:divBdr>
        </w:div>
        <w:div w:id="962926148">
          <w:marLeft w:val="640"/>
          <w:marRight w:val="0"/>
          <w:marTop w:val="0"/>
          <w:marBottom w:val="0"/>
          <w:divBdr>
            <w:top w:val="none" w:sz="0" w:space="0" w:color="auto"/>
            <w:left w:val="none" w:sz="0" w:space="0" w:color="auto"/>
            <w:bottom w:val="none" w:sz="0" w:space="0" w:color="auto"/>
            <w:right w:val="none" w:sz="0" w:space="0" w:color="auto"/>
          </w:divBdr>
        </w:div>
        <w:div w:id="1829245171">
          <w:marLeft w:val="640"/>
          <w:marRight w:val="0"/>
          <w:marTop w:val="0"/>
          <w:marBottom w:val="0"/>
          <w:divBdr>
            <w:top w:val="none" w:sz="0" w:space="0" w:color="auto"/>
            <w:left w:val="none" w:sz="0" w:space="0" w:color="auto"/>
            <w:bottom w:val="none" w:sz="0" w:space="0" w:color="auto"/>
            <w:right w:val="none" w:sz="0" w:space="0" w:color="auto"/>
          </w:divBdr>
        </w:div>
        <w:div w:id="428043139">
          <w:marLeft w:val="640"/>
          <w:marRight w:val="0"/>
          <w:marTop w:val="0"/>
          <w:marBottom w:val="0"/>
          <w:divBdr>
            <w:top w:val="none" w:sz="0" w:space="0" w:color="auto"/>
            <w:left w:val="none" w:sz="0" w:space="0" w:color="auto"/>
            <w:bottom w:val="none" w:sz="0" w:space="0" w:color="auto"/>
            <w:right w:val="none" w:sz="0" w:space="0" w:color="auto"/>
          </w:divBdr>
        </w:div>
        <w:div w:id="344140131">
          <w:marLeft w:val="640"/>
          <w:marRight w:val="0"/>
          <w:marTop w:val="0"/>
          <w:marBottom w:val="0"/>
          <w:divBdr>
            <w:top w:val="none" w:sz="0" w:space="0" w:color="auto"/>
            <w:left w:val="none" w:sz="0" w:space="0" w:color="auto"/>
            <w:bottom w:val="none" w:sz="0" w:space="0" w:color="auto"/>
            <w:right w:val="none" w:sz="0" w:space="0" w:color="auto"/>
          </w:divBdr>
        </w:div>
        <w:div w:id="802816757">
          <w:marLeft w:val="640"/>
          <w:marRight w:val="0"/>
          <w:marTop w:val="0"/>
          <w:marBottom w:val="0"/>
          <w:divBdr>
            <w:top w:val="none" w:sz="0" w:space="0" w:color="auto"/>
            <w:left w:val="none" w:sz="0" w:space="0" w:color="auto"/>
            <w:bottom w:val="none" w:sz="0" w:space="0" w:color="auto"/>
            <w:right w:val="none" w:sz="0" w:space="0" w:color="auto"/>
          </w:divBdr>
        </w:div>
        <w:div w:id="1328365689">
          <w:marLeft w:val="640"/>
          <w:marRight w:val="0"/>
          <w:marTop w:val="0"/>
          <w:marBottom w:val="0"/>
          <w:divBdr>
            <w:top w:val="none" w:sz="0" w:space="0" w:color="auto"/>
            <w:left w:val="none" w:sz="0" w:space="0" w:color="auto"/>
            <w:bottom w:val="none" w:sz="0" w:space="0" w:color="auto"/>
            <w:right w:val="none" w:sz="0" w:space="0" w:color="auto"/>
          </w:divBdr>
        </w:div>
      </w:divsChild>
    </w:div>
    <w:div w:id="510921510">
      <w:bodyDiv w:val="1"/>
      <w:marLeft w:val="0"/>
      <w:marRight w:val="0"/>
      <w:marTop w:val="0"/>
      <w:marBottom w:val="0"/>
      <w:divBdr>
        <w:top w:val="none" w:sz="0" w:space="0" w:color="auto"/>
        <w:left w:val="none" w:sz="0" w:space="0" w:color="auto"/>
        <w:bottom w:val="none" w:sz="0" w:space="0" w:color="auto"/>
        <w:right w:val="none" w:sz="0" w:space="0" w:color="auto"/>
      </w:divBdr>
    </w:div>
    <w:div w:id="529268738">
      <w:bodyDiv w:val="1"/>
      <w:marLeft w:val="0"/>
      <w:marRight w:val="0"/>
      <w:marTop w:val="0"/>
      <w:marBottom w:val="0"/>
      <w:divBdr>
        <w:top w:val="none" w:sz="0" w:space="0" w:color="auto"/>
        <w:left w:val="none" w:sz="0" w:space="0" w:color="auto"/>
        <w:bottom w:val="none" w:sz="0" w:space="0" w:color="auto"/>
        <w:right w:val="none" w:sz="0" w:space="0" w:color="auto"/>
      </w:divBdr>
      <w:divsChild>
        <w:div w:id="2117750661">
          <w:marLeft w:val="640"/>
          <w:marRight w:val="0"/>
          <w:marTop w:val="0"/>
          <w:marBottom w:val="0"/>
          <w:divBdr>
            <w:top w:val="none" w:sz="0" w:space="0" w:color="auto"/>
            <w:left w:val="none" w:sz="0" w:space="0" w:color="auto"/>
            <w:bottom w:val="none" w:sz="0" w:space="0" w:color="auto"/>
            <w:right w:val="none" w:sz="0" w:space="0" w:color="auto"/>
          </w:divBdr>
        </w:div>
        <w:div w:id="1276525339">
          <w:marLeft w:val="640"/>
          <w:marRight w:val="0"/>
          <w:marTop w:val="0"/>
          <w:marBottom w:val="0"/>
          <w:divBdr>
            <w:top w:val="none" w:sz="0" w:space="0" w:color="auto"/>
            <w:left w:val="none" w:sz="0" w:space="0" w:color="auto"/>
            <w:bottom w:val="none" w:sz="0" w:space="0" w:color="auto"/>
            <w:right w:val="none" w:sz="0" w:space="0" w:color="auto"/>
          </w:divBdr>
        </w:div>
        <w:div w:id="325137932">
          <w:marLeft w:val="640"/>
          <w:marRight w:val="0"/>
          <w:marTop w:val="0"/>
          <w:marBottom w:val="0"/>
          <w:divBdr>
            <w:top w:val="none" w:sz="0" w:space="0" w:color="auto"/>
            <w:left w:val="none" w:sz="0" w:space="0" w:color="auto"/>
            <w:bottom w:val="none" w:sz="0" w:space="0" w:color="auto"/>
            <w:right w:val="none" w:sz="0" w:space="0" w:color="auto"/>
          </w:divBdr>
        </w:div>
        <w:div w:id="2042700594">
          <w:marLeft w:val="640"/>
          <w:marRight w:val="0"/>
          <w:marTop w:val="0"/>
          <w:marBottom w:val="0"/>
          <w:divBdr>
            <w:top w:val="none" w:sz="0" w:space="0" w:color="auto"/>
            <w:left w:val="none" w:sz="0" w:space="0" w:color="auto"/>
            <w:bottom w:val="none" w:sz="0" w:space="0" w:color="auto"/>
            <w:right w:val="none" w:sz="0" w:space="0" w:color="auto"/>
          </w:divBdr>
        </w:div>
        <w:div w:id="1330864144">
          <w:marLeft w:val="640"/>
          <w:marRight w:val="0"/>
          <w:marTop w:val="0"/>
          <w:marBottom w:val="0"/>
          <w:divBdr>
            <w:top w:val="none" w:sz="0" w:space="0" w:color="auto"/>
            <w:left w:val="none" w:sz="0" w:space="0" w:color="auto"/>
            <w:bottom w:val="none" w:sz="0" w:space="0" w:color="auto"/>
            <w:right w:val="none" w:sz="0" w:space="0" w:color="auto"/>
          </w:divBdr>
        </w:div>
        <w:div w:id="1699969523">
          <w:marLeft w:val="640"/>
          <w:marRight w:val="0"/>
          <w:marTop w:val="0"/>
          <w:marBottom w:val="0"/>
          <w:divBdr>
            <w:top w:val="none" w:sz="0" w:space="0" w:color="auto"/>
            <w:left w:val="none" w:sz="0" w:space="0" w:color="auto"/>
            <w:bottom w:val="none" w:sz="0" w:space="0" w:color="auto"/>
            <w:right w:val="none" w:sz="0" w:space="0" w:color="auto"/>
          </w:divBdr>
        </w:div>
        <w:div w:id="2051107642">
          <w:marLeft w:val="640"/>
          <w:marRight w:val="0"/>
          <w:marTop w:val="0"/>
          <w:marBottom w:val="0"/>
          <w:divBdr>
            <w:top w:val="none" w:sz="0" w:space="0" w:color="auto"/>
            <w:left w:val="none" w:sz="0" w:space="0" w:color="auto"/>
            <w:bottom w:val="none" w:sz="0" w:space="0" w:color="auto"/>
            <w:right w:val="none" w:sz="0" w:space="0" w:color="auto"/>
          </w:divBdr>
        </w:div>
        <w:div w:id="1046682935">
          <w:marLeft w:val="640"/>
          <w:marRight w:val="0"/>
          <w:marTop w:val="0"/>
          <w:marBottom w:val="0"/>
          <w:divBdr>
            <w:top w:val="none" w:sz="0" w:space="0" w:color="auto"/>
            <w:left w:val="none" w:sz="0" w:space="0" w:color="auto"/>
            <w:bottom w:val="none" w:sz="0" w:space="0" w:color="auto"/>
            <w:right w:val="none" w:sz="0" w:space="0" w:color="auto"/>
          </w:divBdr>
        </w:div>
        <w:div w:id="1184975274">
          <w:marLeft w:val="640"/>
          <w:marRight w:val="0"/>
          <w:marTop w:val="0"/>
          <w:marBottom w:val="0"/>
          <w:divBdr>
            <w:top w:val="none" w:sz="0" w:space="0" w:color="auto"/>
            <w:left w:val="none" w:sz="0" w:space="0" w:color="auto"/>
            <w:bottom w:val="none" w:sz="0" w:space="0" w:color="auto"/>
            <w:right w:val="none" w:sz="0" w:space="0" w:color="auto"/>
          </w:divBdr>
        </w:div>
      </w:divsChild>
    </w:div>
    <w:div w:id="556404784">
      <w:bodyDiv w:val="1"/>
      <w:marLeft w:val="0"/>
      <w:marRight w:val="0"/>
      <w:marTop w:val="0"/>
      <w:marBottom w:val="0"/>
      <w:divBdr>
        <w:top w:val="none" w:sz="0" w:space="0" w:color="auto"/>
        <w:left w:val="none" w:sz="0" w:space="0" w:color="auto"/>
        <w:bottom w:val="none" w:sz="0" w:space="0" w:color="auto"/>
        <w:right w:val="none" w:sz="0" w:space="0" w:color="auto"/>
      </w:divBdr>
      <w:divsChild>
        <w:div w:id="1795754513">
          <w:marLeft w:val="640"/>
          <w:marRight w:val="0"/>
          <w:marTop w:val="0"/>
          <w:marBottom w:val="0"/>
          <w:divBdr>
            <w:top w:val="none" w:sz="0" w:space="0" w:color="auto"/>
            <w:left w:val="none" w:sz="0" w:space="0" w:color="auto"/>
            <w:bottom w:val="none" w:sz="0" w:space="0" w:color="auto"/>
            <w:right w:val="none" w:sz="0" w:space="0" w:color="auto"/>
          </w:divBdr>
        </w:div>
        <w:div w:id="920064608">
          <w:marLeft w:val="640"/>
          <w:marRight w:val="0"/>
          <w:marTop w:val="0"/>
          <w:marBottom w:val="0"/>
          <w:divBdr>
            <w:top w:val="none" w:sz="0" w:space="0" w:color="auto"/>
            <w:left w:val="none" w:sz="0" w:space="0" w:color="auto"/>
            <w:bottom w:val="none" w:sz="0" w:space="0" w:color="auto"/>
            <w:right w:val="none" w:sz="0" w:space="0" w:color="auto"/>
          </w:divBdr>
        </w:div>
        <w:div w:id="215513122">
          <w:marLeft w:val="640"/>
          <w:marRight w:val="0"/>
          <w:marTop w:val="0"/>
          <w:marBottom w:val="0"/>
          <w:divBdr>
            <w:top w:val="none" w:sz="0" w:space="0" w:color="auto"/>
            <w:left w:val="none" w:sz="0" w:space="0" w:color="auto"/>
            <w:bottom w:val="none" w:sz="0" w:space="0" w:color="auto"/>
            <w:right w:val="none" w:sz="0" w:space="0" w:color="auto"/>
          </w:divBdr>
        </w:div>
        <w:div w:id="1604453106">
          <w:marLeft w:val="640"/>
          <w:marRight w:val="0"/>
          <w:marTop w:val="0"/>
          <w:marBottom w:val="0"/>
          <w:divBdr>
            <w:top w:val="none" w:sz="0" w:space="0" w:color="auto"/>
            <w:left w:val="none" w:sz="0" w:space="0" w:color="auto"/>
            <w:bottom w:val="none" w:sz="0" w:space="0" w:color="auto"/>
            <w:right w:val="none" w:sz="0" w:space="0" w:color="auto"/>
          </w:divBdr>
        </w:div>
        <w:div w:id="149713465">
          <w:marLeft w:val="640"/>
          <w:marRight w:val="0"/>
          <w:marTop w:val="0"/>
          <w:marBottom w:val="0"/>
          <w:divBdr>
            <w:top w:val="none" w:sz="0" w:space="0" w:color="auto"/>
            <w:left w:val="none" w:sz="0" w:space="0" w:color="auto"/>
            <w:bottom w:val="none" w:sz="0" w:space="0" w:color="auto"/>
            <w:right w:val="none" w:sz="0" w:space="0" w:color="auto"/>
          </w:divBdr>
        </w:div>
        <w:div w:id="821699342">
          <w:marLeft w:val="640"/>
          <w:marRight w:val="0"/>
          <w:marTop w:val="0"/>
          <w:marBottom w:val="0"/>
          <w:divBdr>
            <w:top w:val="none" w:sz="0" w:space="0" w:color="auto"/>
            <w:left w:val="none" w:sz="0" w:space="0" w:color="auto"/>
            <w:bottom w:val="none" w:sz="0" w:space="0" w:color="auto"/>
            <w:right w:val="none" w:sz="0" w:space="0" w:color="auto"/>
          </w:divBdr>
        </w:div>
        <w:div w:id="1569925752">
          <w:marLeft w:val="640"/>
          <w:marRight w:val="0"/>
          <w:marTop w:val="0"/>
          <w:marBottom w:val="0"/>
          <w:divBdr>
            <w:top w:val="none" w:sz="0" w:space="0" w:color="auto"/>
            <w:left w:val="none" w:sz="0" w:space="0" w:color="auto"/>
            <w:bottom w:val="none" w:sz="0" w:space="0" w:color="auto"/>
            <w:right w:val="none" w:sz="0" w:space="0" w:color="auto"/>
          </w:divBdr>
        </w:div>
        <w:div w:id="1363936772">
          <w:marLeft w:val="640"/>
          <w:marRight w:val="0"/>
          <w:marTop w:val="0"/>
          <w:marBottom w:val="0"/>
          <w:divBdr>
            <w:top w:val="none" w:sz="0" w:space="0" w:color="auto"/>
            <w:left w:val="none" w:sz="0" w:space="0" w:color="auto"/>
            <w:bottom w:val="none" w:sz="0" w:space="0" w:color="auto"/>
            <w:right w:val="none" w:sz="0" w:space="0" w:color="auto"/>
          </w:divBdr>
        </w:div>
        <w:div w:id="1105152763">
          <w:marLeft w:val="640"/>
          <w:marRight w:val="0"/>
          <w:marTop w:val="0"/>
          <w:marBottom w:val="0"/>
          <w:divBdr>
            <w:top w:val="none" w:sz="0" w:space="0" w:color="auto"/>
            <w:left w:val="none" w:sz="0" w:space="0" w:color="auto"/>
            <w:bottom w:val="none" w:sz="0" w:space="0" w:color="auto"/>
            <w:right w:val="none" w:sz="0" w:space="0" w:color="auto"/>
          </w:divBdr>
        </w:div>
        <w:div w:id="219287687">
          <w:marLeft w:val="640"/>
          <w:marRight w:val="0"/>
          <w:marTop w:val="0"/>
          <w:marBottom w:val="0"/>
          <w:divBdr>
            <w:top w:val="none" w:sz="0" w:space="0" w:color="auto"/>
            <w:left w:val="none" w:sz="0" w:space="0" w:color="auto"/>
            <w:bottom w:val="none" w:sz="0" w:space="0" w:color="auto"/>
            <w:right w:val="none" w:sz="0" w:space="0" w:color="auto"/>
          </w:divBdr>
        </w:div>
        <w:div w:id="249776059">
          <w:marLeft w:val="640"/>
          <w:marRight w:val="0"/>
          <w:marTop w:val="0"/>
          <w:marBottom w:val="0"/>
          <w:divBdr>
            <w:top w:val="none" w:sz="0" w:space="0" w:color="auto"/>
            <w:left w:val="none" w:sz="0" w:space="0" w:color="auto"/>
            <w:bottom w:val="none" w:sz="0" w:space="0" w:color="auto"/>
            <w:right w:val="none" w:sz="0" w:space="0" w:color="auto"/>
          </w:divBdr>
        </w:div>
        <w:div w:id="2008897880">
          <w:marLeft w:val="640"/>
          <w:marRight w:val="0"/>
          <w:marTop w:val="0"/>
          <w:marBottom w:val="0"/>
          <w:divBdr>
            <w:top w:val="none" w:sz="0" w:space="0" w:color="auto"/>
            <w:left w:val="none" w:sz="0" w:space="0" w:color="auto"/>
            <w:bottom w:val="none" w:sz="0" w:space="0" w:color="auto"/>
            <w:right w:val="none" w:sz="0" w:space="0" w:color="auto"/>
          </w:divBdr>
        </w:div>
      </w:divsChild>
    </w:div>
    <w:div w:id="612248149">
      <w:bodyDiv w:val="1"/>
      <w:marLeft w:val="0"/>
      <w:marRight w:val="0"/>
      <w:marTop w:val="0"/>
      <w:marBottom w:val="0"/>
      <w:divBdr>
        <w:top w:val="none" w:sz="0" w:space="0" w:color="auto"/>
        <w:left w:val="none" w:sz="0" w:space="0" w:color="auto"/>
        <w:bottom w:val="none" w:sz="0" w:space="0" w:color="auto"/>
        <w:right w:val="none" w:sz="0" w:space="0" w:color="auto"/>
      </w:divBdr>
    </w:div>
    <w:div w:id="612785023">
      <w:bodyDiv w:val="1"/>
      <w:marLeft w:val="0"/>
      <w:marRight w:val="0"/>
      <w:marTop w:val="0"/>
      <w:marBottom w:val="0"/>
      <w:divBdr>
        <w:top w:val="none" w:sz="0" w:space="0" w:color="auto"/>
        <w:left w:val="none" w:sz="0" w:space="0" w:color="auto"/>
        <w:bottom w:val="none" w:sz="0" w:space="0" w:color="auto"/>
        <w:right w:val="none" w:sz="0" w:space="0" w:color="auto"/>
      </w:divBdr>
      <w:divsChild>
        <w:div w:id="1381856114">
          <w:marLeft w:val="640"/>
          <w:marRight w:val="0"/>
          <w:marTop w:val="0"/>
          <w:marBottom w:val="0"/>
          <w:divBdr>
            <w:top w:val="none" w:sz="0" w:space="0" w:color="auto"/>
            <w:left w:val="none" w:sz="0" w:space="0" w:color="auto"/>
            <w:bottom w:val="none" w:sz="0" w:space="0" w:color="auto"/>
            <w:right w:val="none" w:sz="0" w:space="0" w:color="auto"/>
          </w:divBdr>
        </w:div>
        <w:div w:id="646514172">
          <w:marLeft w:val="640"/>
          <w:marRight w:val="0"/>
          <w:marTop w:val="0"/>
          <w:marBottom w:val="0"/>
          <w:divBdr>
            <w:top w:val="none" w:sz="0" w:space="0" w:color="auto"/>
            <w:left w:val="none" w:sz="0" w:space="0" w:color="auto"/>
            <w:bottom w:val="none" w:sz="0" w:space="0" w:color="auto"/>
            <w:right w:val="none" w:sz="0" w:space="0" w:color="auto"/>
          </w:divBdr>
        </w:div>
        <w:div w:id="732503782">
          <w:marLeft w:val="640"/>
          <w:marRight w:val="0"/>
          <w:marTop w:val="0"/>
          <w:marBottom w:val="0"/>
          <w:divBdr>
            <w:top w:val="none" w:sz="0" w:space="0" w:color="auto"/>
            <w:left w:val="none" w:sz="0" w:space="0" w:color="auto"/>
            <w:bottom w:val="none" w:sz="0" w:space="0" w:color="auto"/>
            <w:right w:val="none" w:sz="0" w:space="0" w:color="auto"/>
          </w:divBdr>
        </w:div>
        <w:div w:id="1380979344">
          <w:marLeft w:val="640"/>
          <w:marRight w:val="0"/>
          <w:marTop w:val="0"/>
          <w:marBottom w:val="0"/>
          <w:divBdr>
            <w:top w:val="none" w:sz="0" w:space="0" w:color="auto"/>
            <w:left w:val="none" w:sz="0" w:space="0" w:color="auto"/>
            <w:bottom w:val="none" w:sz="0" w:space="0" w:color="auto"/>
            <w:right w:val="none" w:sz="0" w:space="0" w:color="auto"/>
          </w:divBdr>
        </w:div>
        <w:div w:id="1641572081">
          <w:marLeft w:val="640"/>
          <w:marRight w:val="0"/>
          <w:marTop w:val="0"/>
          <w:marBottom w:val="0"/>
          <w:divBdr>
            <w:top w:val="none" w:sz="0" w:space="0" w:color="auto"/>
            <w:left w:val="none" w:sz="0" w:space="0" w:color="auto"/>
            <w:bottom w:val="none" w:sz="0" w:space="0" w:color="auto"/>
            <w:right w:val="none" w:sz="0" w:space="0" w:color="auto"/>
          </w:divBdr>
        </w:div>
        <w:div w:id="34619876">
          <w:marLeft w:val="640"/>
          <w:marRight w:val="0"/>
          <w:marTop w:val="0"/>
          <w:marBottom w:val="0"/>
          <w:divBdr>
            <w:top w:val="none" w:sz="0" w:space="0" w:color="auto"/>
            <w:left w:val="none" w:sz="0" w:space="0" w:color="auto"/>
            <w:bottom w:val="none" w:sz="0" w:space="0" w:color="auto"/>
            <w:right w:val="none" w:sz="0" w:space="0" w:color="auto"/>
          </w:divBdr>
        </w:div>
        <w:div w:id="187378075">
          <w:marLeft w:val="640"/>
          <w:marRight w:val="0"/>
          <w:marTop w:val="0"/>
          <w:marBottom w:val="0"/>
          <w:divBdr>
            <w:top w:val="none" w:sz="0" w:space="0" w:color="auto"/>
            <w:left w:val="none" w:sz="0" w:space="0" w:color="auto"/>
            <w:bottom w:val="none" w:sz="0" w:space="0" w:color="auto"/>
            <w:right w:val="none" w:sz="0" w:space="0" w:color="auto"/>
          </w:divBdr>
        </w:div>
      </w:divsChild>
    </w:div>
    <w:div w:id="614751224">
      <w:bodyDiv w:val="1"/>
      <w:marLeft w:val="0"/>
      <w:marRight w:val="0"/>
      <w:marTop w:val="0"/>
      <w:marBottom w:val="0"/>
      <w:divBdr>
        <w:top w:val="none" w:sz="0" w:space="0" w:color="auto"/>
        <w:left w:val="none" w:sz="0" w:space="0" w:color="auto"/>
        <w:bottom w:val="none" w:sz="0" w:space="0" w:color="auto"/>
        <w:right w:val="none" w:sz="0" w:space="0" w:color="auto"/>
      </w:divBdr>
    </w:div>
    <w:div w:id="619921993">
      <w:bodyDiv w:val="1"/>
      <w:marLeft w:val="0"/>
      <w:marRight w:val="0"/>
      <w:marTop w:val="0"/>
      <w:marBottom w:val="0"/>
      <w:divBdr>
        <w:top w:val="none" w:sz="0" w:space="0" w:color="auto"/>
        <w:left w:val="none" w:sz="0" w:space="0" w:color="auto"/>
        <w:bottom w:val="none" w:sz="0" w:space="0" w:color="auto"/>
        <w:right w:val="none" w:sz="0" w:space="0" w:color="auto"/>
      </w:divBdr>
    </w:div>
    <w:div w:id="649020655">
      <w:bodyDiv w:val="1"/>
      <w:marLeft w:val="0"/>
      <w:marRight w:val="0"/>
      <w:marTop w:val="0"/>
      <w:marBottom w:val="0"/>
      <w:divBdr>
        <w:top w:val="none" w:sz="0" w:space="0" w:color="auto"/>
        <w:left w:val="none" w:sz="0" w:space="0" w:color="auto"/>
        <w:bottom w:val="none" w:sz="0" w:space="0" w:color="auto"/>
        <w:right w:val="none" w:sz="0" w:space="0" w:color="auto"/>
      </w:divBdr>
      <w:divsChild>
        <w:div w:id="1151602040">
          <w:marLeft w:val="480"/>
          <w:marRight w:val="0"/>
          <w:marTop w:val="0"/>
          <w:marBottom w:val="0"/>
          <w:divBdr>
            <w:top w:val="none" w:sz="0" w:space="0" w:color="auto"/>
            <w:left w:val="none" w:sz="0" w:space="0" w:color="auto"/>
            <w:bottom w:val="none" w:sz="0" w:space="0" w:color="auto"/>
            <w:right w:val="none" w:sz="0" w:space="0" w:color="auto"/>
          </w:divBdr>
        </w:div>
        <w:div w:id="840661540">
          <w:marLeft w:val="480"/>
          <w:marRight w:val="0"/>
          <w:marTop w:val="0"/>
          <w:marBottom w:val="0"/>
          <w:divBdr>
            <w:top w:val="none" w:sz="0" w:space="0" w:color="auto"/>
            <w:left w:val="none" w:sz="0" w:space="0" w:color="auto"/>
            <w:bottom w:val="none" w:sz="0" w:space="0" w:color="auto"/>
            <w:right w:val="none" w:sz="0" w:space="0" w:color="auto"/>
          </w:divBdr>
        </w:div>
        <w:div w:id="1366369573">
          <w:marLeft w:val="480"/>
          <w:marRight w:val="0"/>
          <w:marTop w:val="0"/>
          <w:marBottom w:val="0"/>
          <w:divBdr>
            <w:top w:val="none" w:sz="0" w:space="0" w:color="auto"/>
            <w:left w:val="none" w:sz="0" w:space="0" w:color="auto"/>
            <w:bottom w:val="none" w:sz="0" w:space="0" w:color="auto"/>
            <w:right w:val="none" w:sz="0" w:space="0" w:color="auto"/>
          </w:divBdr>
        </w:div>
        <w:div w:id="2101942876">
          <w:marLeft w:val="480"/>
          <w:marRight w:val="0"/>
          <w:marTop w:val="0"/>
          <w:marBottom w:val="0"/>
          <w:divBdr>
            <w:top w:val="none" w:sz="0" w:space="0" w:color="auto"/>
            <w:left w:val="none" w:sz="0" w:space="0" w:color="auto"/>
            <w:bottom w:val="none" w:sz="0" w:space="0" w:color="auto"/>
            <w:right w:val="none" w:sz="0" w:space="0" w:color="auto"/>
          </w:divBdr>
        </w:div>
        <w:div w:id="1283611108">
          <w:marLeft w:val="480"/>
          <w:marRight w:val="0"/>
          <w:marTop w:val="0"/>
          <w:marBottom w:val="0"/>
          <w:divBdr>
            <w:top w:val="none" w:sz="0" w:space="0" w:color="auto"/>
            <w:left w:val="none" w:sz="0" w:space="0" w:color="auto"/>
            <w:bottom w:val="none" w:sz="0" w:space="0" w:color="auto"/>
            <w:right w:val="none" w:sz="0" w:space="0" w:color="auto"/>
          </w:divBdr>
        </w:div>
        <w:div w:id="833642665">
          <w:marLeft w:val="480"/>
          <w:marRight w:val="0"/>
          <w:marTop w:val="0"/>
          <w:marBottom w:val="0"/>
          <w:divBdr>
            <w:top w:val="none" w:sz="0" w:space="0" w:color="auto"/>
            <w:left w:val="none" w:sz="0" w:space="0" w:color="auto"/>
            <w:bottom w:val="none" w:sz="0" w:space="0" w:color="auto"/>
            <w:right w:val="none" w:sz="0" w:space="0" w:color="auto"/>
          </w:divBdr>
        </w:div>
        <w:div w:id="1262109827">
          <w:marLeft w:val="480"/>
          <w:marRight w:val="0"/>
          <w:marTop w:val="0"/>
          <w:marBottom w:val="0"/>
          <w:divBdr>
            <w:top w:val="none" w:sz="0" w:space="0" w:color="auto"/>
            <w:left w:val="none" w:sz="0" w:space="0" w:color="auto"/>
            <w:bottom w:val="none" w:sz="0" w:space="0" w:color="auto"/>
            <w:right w:val="none" w:sz="0" w:space="0" w:color="auto"/>
          </w:divBdr>
        </w:div>
        <w:div w:id="64687904">
          <w:marLeft w:val="480"/>
          <w:marRight w:val="0"/>
          <w:marTop w:val="0"/>
          <w:marBottom w:val="0"/>
          <w:divBdr>
            <w:top w:val="none" w:sz="0" w:space="0" w:color="auto"/>
            <w:left w:val="none" w:sz="0" w:space="0" w:color="auto"/>
            <w:bottom w:val="none" w:sz="0" w:space="0" w:color="auto"/>
            <w:right w:val="none" w:sz="0" w:space="0" w:color="auto"/>
          </w:divBdr>
        </w:div>
        <w:div w:id="1455442521">
          <w:marLeft w:val="480"/>
          <w:marRight w:val="0"/>
          <w:marTop w:val="0"/>
          <w:marBottom w:val="0"/>
          <w:divBdr>
            <w:top w:val="none" w:sz="0" w:space="0" w:color="auto"/>
            <w:left w:val="none" w:sz="0" w:space="0" w:color="auto"/>
            <w:bottom w:val="none" w:sz="0" w:space="0" w:color="auto"/>
            <w:right w:val="none" w:sz="0" w:space="0" w:color="auto"/>
          </w:divBdr>
        </w:div>
        <w:div w:id="1510948364">
          <w:marLeft w:val="480"/>
          <w:marRight w:val="0"/>
          <w:marTop w:val="0"/>
          <w:marBottom w:val="0"/>
          <w:divBdr>
            <w:top w:val="none" w:sz="0" w:space="0" w:color="auto"/>
            <w:left w:val="none" w:sz="0" w:space="0" w:color="auto"/>
            <w:bottom w:val="none" w:sz="0" w:space="0" w:color="auto"/>
            <w:right w:val="none" w:sz="0" w:space="0" w:color="auto"/>
          </w:divBdr>
        </w:div>
        <w:div w:id="1937051305">
          <w:marLeft w:val="480"/>
          <w:marRight w:val="0"/>
          <w:marTop w:val="0"/>
          <w:marBottom w:val="0"/>
          <w:divBdr>
            <w:top w:val="none" w:sz="0" w:space="0" w:color="auto"/>
            <w:left w:val="none" w:sz="0" w:space="0" w:color="auto"/>
            <w:bottom w:val="none" w:sz="0" w:space="0" w:color="auto"/>
            <w:right w:val="none" w:sz="0" w:space="0" w:color="auto"/>
          </w:divBdr>
        </w:div>
        <w:div w:id="1834445279">
          <w:marLeft w:val="480"/>
          <w:marRight w:val="0"/>
          <w:marTop w:val="0"/>
          <w:marBottom w:val="0"/>
          <w:divBdr>
            <w:top w:val="none" w:sz="0" w:space="0" w:color="auto"/>
            <w:left w:val="none" w:sz="0" w:space="0" w:color="auto"/>
            <w:bottom w:val="none" w:sz="0" w:space="0" w:color="auto"/>
            <w:right w:val="none" w:sz="0" w:space="0" w:color="auto"/>
          </w:divBdr>
        </w:div>
      </w:divsChild>
    </w:div>
    <w:div w:id="653997478">
      <w:bodyDiv w:val="1"/>
      <w:marLeft w:val="0"/>
      <w:marRight w:val="0"/>
      <w:marTop w:val="0"/>
      <w:marBottom w:val="0"/>
      <w:divBdr>
        <w:top w:val="none" w:sz="0" w:space="0" w:color="auto"/>
        <w:left w:val="none" w:sz="0" w:space="0" w:color="auto"/>
        <w:bottom w:val="none" w:sz="0" w:space="0" w:color="auto"/>
        <w:right w:val="none" w:sz="0" w:space="0" w:color="auto"/>
      </w:divBdr>
      <w:divsChild>
        <w:div w:id="594284249">
          <w:marLeft w:val="640"/>
          <w:marRight w:val="0"/>
          <w:marTop w:val="0"/>
          <w:marBottom w:val="0"/>
          <w:divBdr>
            <w:top w:val="none" w:sz="0" w:space="0" w:color="auto"/>
            <w:left w:val="none" w:sz="0" w:space="0" w:color="auto"/>
            <w:bottom w:val="none" w:sz="0" w:space="0" w:color="auto"/>
            <w:right w:val="none" w:sz="0" w:space="0" w:color="auto"/>
          </w:divBdr>
        </w:div>
        <w:div w:id="920599931">
          <w:marLeft w:val="640"/>
          <w:marRight w:val="0"/>
          <w:marTop w:val="0"/>
          <w:marBottom w:val="0"/>
          <w:divBdr>
            <w:top w:val="none" w:sz="0" w:space="0" w:color="auto"/>
            <w:left w:val="none" w:sz="0" w:space="0" w:color="auto"/>
            <w:bottom w:val="none" w:sz="0" w:space="0" w:color="auto"/>
            <w:right w:val="none" w:sz="0" w:space="0" w:color="auto"/>
          </w:divBdr>
        </w:div>
        <w:div w:id="958950454">
          <w:marLeft w:val="640"/>
          <w:marRight w:val="0"/>
          <w:marTop w:val="0"/>
          <w:marBottom w:val="0"/>
          <w:divBdr>
            <w:top w:val="none" w:sz="0" w:space="0" w:color="auto"/>
            <w:left w:val="none" w:sz="0" w:space="0" w:color="auto"/>
            <w:bottom w:val="none" w:sz="0" w:space="0" w:color="auto"/>
            <w:right w:val="none" w:sz="0" w:space="0" w:color="auto"/>
          </w:divBdr>
        </w:div>
        <w:div w:id="1772046875">
          <w:marLeft w:val="640"/>
          <w:marRight w:val="0"/>
          <w:marTop w:val="0"/>
          <w:marBottom w:val="0"/>
          <w:divBdr>
            <w:top w:val="none" w:sz="0" w:space="0" w:color="auto"/>
            <w:left w:val="none" w:sz="0" w:space="0" w:color="auto"/>
            <w:bottom w:val="none" w:sz="0" w:space="0" w:color="auto"/>
            <w:right w:val="none" w:sz="0" w:space="0" w:color="auto"/>
          </w:divBdr>
        </w:div>
        <w:div w:id="168645690">
          <w:marLeft w:val="640"/>
          <w:marRight w:val="0"/>
          <w:marTop w:val="0"/>
          <w:marBottom w:val="0"/>
          <w:divBdr>
            <w:top w:val="none" w:sz="0" w:space="0" w:color="auto"/>
            <w:left w:val="none" w:sz="0" w:space="0" w:color="auto"/>
            <w:bottom w:val="none" w:sz="0" w:space="0" w:color="auto"/>
            <w:right w:val="none" w:sz="0" w:space="0" w:color="auto"/>
          </w:divBdr>
        </w:div>
        <w:div w:id="1453089600">
          <w:marLeft w:val="640"/>
          <w:marRight w:val="0"/>
          <w:marTop w:val="0"/>
          <w:marBottom w:val="0"/>
          <w:divBdr>
            <w:top w:val="none" w:sz="0" w:space="0" w:color="auto"/>
            <w:left w:val="none" w:sz="0" w:space="0" w:color="auto"/>
            <w:bottom w:val="none" w:sz="0" w:space="0" w:color="auto"/>
            <w:right w:val="none" w:sz="0" w:space="0" w:color="auto"/>
          </w:divBdr>
        </w:div>
        <w:div w:id="848176435">
          <w:marLeft w:val="640"/>
          <w:marRight w:val="0"/>
          <w:marTop w:val="0"/>
          <w:marBottom w:val="0"/>
          <w:divBdr>
            <w:top w:val="none" w:sz="0" w:space="0" w:color="auto"/>
            <w:left w:val="none" w:sz="0" w:space="0" w:color="auto"/>
            <w:bottom w:val="none" w:sz="0" w:space="0" w:color="auto"/>
            <w:right w:val="none" w:sz="0" w:space="0" w:color="auto"/>
          </w:divBdr>
        </w:div>
      </w:divsChild>
    </w:div>
    <w:div w:id="660236970">
      <w:bodyDiv w:val="1"/>
      <w:marLeft w:val="0"/>
      <w:marRight w:val="0"/>
      <w:marTop w:val="0"/>
      <w:marBottom w:val="0"/>
      <w:divBdr>
        <w:top w:val="none" w:sz="0" w:space="0" w:color="auto"/>
        <w:left w:val="none" w:sz="0" w:space="0" w:color="auto"/>
        <w:bottom w:val="none" w:sz="0" w:space="0" w:color="auto"/>
        <w:right w:val="none" w:sz="0" w:space="0" w:color="auto"/>
      </w:divBdr>
      <w:divsChild>
        <w:div w:id="1495951606">
          <w:marLeft w:val="640"/>
          <w:marRight w:val="0"/>
          <w:marTop w:val="0"/>
          <w:marBottom w:val="0"/>
          <w:divBdr>
            <w:top w:val="none" w:sz="0" w:space="0" w:color="auto"/>
            <w:left w:val="none" w:sz="0" w:space="0" w:color="auto"/>
            <w:bottom w:val="none" w:sz="0" w:space="0" w:color="auto"/>
            <w:right w:val="none" w:sz="0" w:space="0" w:color="auto"/>
          </w:divBdr>
        </w:div>
        <w:div w:id="1372606542">
          <w:marLeft w:val="640"/>
          <w:marRight w:val="0"/>
          <w:marTop w:val="0"/>
          <w:marBottom w:val="0"/>
          <w:divBdr>
            <w:top w:val="none" w:sz="0" w:space="0" w:color="auto"/>
            <w:left w:val="none" w:sz="0" w:space="0" w:color="auto"/>
            <w:bottom w:val="none" w:sz="0" w:space="0" w:color="auto"/>
            <w:right w:val="none" w:sz="0" w:space="0" w:color="auto"/>
          </w:divBdr>
        </w:div>
        <w:div w:id="1671444864">
          <w:marLeft w:val="640"/>
          <w:marRight w:val="0"/>
          <w:marTop w:val="0"/>
          <w:marBottom w:val="0"/>
          <w:divBdr>
            <w:top w:val="none" w:sz="0" w:space="0" w:color="auto"/>
            <w:left w:val="none" w:sz="0" w:space="0" w:color="auto"/>
            <w:bottom w:val="none" w:sz="0" w:space="0" w:color="auto"/>
            <w:right w:val="none" w:sz="0" w:space="0" w:color="auto"/>
          </w:divBdr>
        </w:div>
        <w:div w:id="2090686549">
          <w:marLeft w:val="640"/>
          <w:marRight w:val="0"/>
          <w:marTop w:val="0"/>
          <w:marBottom w:val="0"/>
          <w:divBdr>
            <w:top w:val="none" w:sz="0" w:space="0" w:color="auto"/>
            <w:left w:val="none" w:sz="0" w:space="0" w:color="auto"/>
            <w:bottom w:val="none" w:sz="0" w:space="0" w:color="auto"/>
            <w:right w:val="none" w:sz="0" w:space="0" w:color="auto"/>
          </w:divBdr>
        </w:div>
        <w:div w:id="1376924786">
          <w:marLeft w:val="640"/>
          <w:marRight w:val="0"/>
          <w:marTop w:val="0"/>
          <w:marBottom w:val="0"/>
          <w:divBdr>
            <w:top w:val="none" w:sz="0" w:space="0" w:color="auto"/>
            <w:left w:val="none" w:sz="0" w:space="0" w:color="auto"/>
            <w:bottom w:val="none" w:sz="0" w:space="0" w:color="auto"/>
            <w:right w:val="none" w:sz="0" w:space="0" w:color="auto"/>
          </w:divBdr>
        </w:div>
        <w:div w:id="1781644">
          <w:marLeft w:val="640"/>
          <w:marRight w:val="0"/>
          <w:marTop w:val="0"/>
          <w:marBottom w:val="0"/>
          <w:divBdr>
            <w:top w:val="none" w:sz="0" w:space="0" w:color="auto"/>
            <w:left w:val="none" w:sz="0" w:space="0" w:color="auto"/>
            <w:bottom w:val="none" w:sz="0" w:space="0" w:color="auto"/>
            <w:right w:val="none" w:sz="0" w:space="0" w:color="auto"/>
          </w:divBdr>
        </w:div>
        <w:div w:id="596016738">
          <w:marLeft w:val="640"/>
          <w:marRight w:val="0"/>
          <w:marTop w:val="0"/>
          <w:marBottom w:val="0"/>
          <w:divBdr>
            <w:top w:val="none" w:sz="0" w:space="0" w:color="auto"/>
            <w:left w:val="none" w:sz="0" w:space="0" w:color="auto"/>
            <w:bottom w:val="none" w:sz="0" w:space="0" w:color="auto"/>
            <w:right w:val="none" w:sz="0" w:space="0" w:color="auto"/>
          </w:divBdr>
        </w:div>
        <w:div w:id="441876392">
          <w:marLeft w:val="640"/>
          <w:marRight w:val="0"/>
          <w:marTop w:val="0"/>
          <w:marBottom w:val="0"/>
          <w:divBdr>
            <w:top w:val="none" w:sz="0" w:space="0" w:color="auto"/>
            <w:left w:val="none" w:sz="0" w:space="0" w:color="auto"/>
            <w:bottom w:val="none" w:sz="0" w:space="0" w:color="auto"/>
            <w:right w:val="none" w:sz="0" w:space="0" w:color="auto"/>
          </w:divBdr>
        </w:div>
        <w:div w:id="2072920785">
          <w:marLeft w:val="640"/>
          <w:marRight w:val="0"/>
          <w:marTop w:val="0"/>
          <w:marBottom w:val="0"/>
          <w:divBdr>
            <w:top w:val="none" w:sz="0" w:space="0" w:color="auto"/>
            <w:left w:val="none" w:sz="0" w:space="0" w:color="auto"/>
            <w:bottom w:val="none" w:sz="0" w:space="0" w:color="auto"/>
            <w:right w:val="none" w:sz="0" w:space="0" w:color="auto"/>
          </w:divBdr>
        </w:div>
        <w:div w:id="1890413935">
          <w:marLeft w:val="640"/>
          <w:marRight w:val="0"/>
          <w:marTop w:val="0"/>
          <w:marBottom w:val="0"/>
          <w:divBdr>
            <w:top w:val="none" w:sz="0" w:space="0" w:color="auto"/>
            <w:left w:val="none" w:sz="0" w:space="0" w:color="auto"/>
            <w:bottom w:val="none" w:sz="0" w:space="0" w:color="auto"/>
            <w:right w:val="none" w:sz="0" w:space="0" w:color="auto"/>
          </w:divBdr>
        </w:div>
        <w:div w:id="1808087434">
          <w:marLeft w:val="640"/>
          <w:marRight w:val="0"/>
          <w:marTop w:val="0"/>
          <w:marBottom w:val="0"/>
          <w:divBdr>
            <w:top w:val="none" w:sz="0" w:space="0" w:color="auto"/>
            <w:left w:val="none" w:sz="0" w:space="0" w:color="auto"/>
            <w:bottom w:val="none" w:sz="0" w:space="0" w:color="auto"/>
            <w:right w:val="none" w:sz="0" w:space="0" w:color="auto"/>
          </w:divBdr>
        </w:div>
        <w:div w:id="118107053">
          <w:marLeft w:val="640"/>
          <w:marRight w:val="0"/>
          <w:marTop w:val="0"/>
          <w:marBottom w:val="0"/>
          <w:divBdr>
            <w:top w:val="none" w:sz="0" w:space="0" w:color="auto"/>
            <w:left w:val="none" w:sz="0" w:space="0" w:color="auto"/>
            <w:bottom w:val="none" w:sz="0" w:space="0" w:color="auto"/>
            <w:right w:val="none" w:sz="0" w:space="0" w:color="auto"/>
          </w:divBdr>
        </w:div>
      </w:divsChild>
    </w:div>
    <w:div w:id="685984822">
      <w:bodyDiv w:val="1"/>
      <w:marLeft w:val="0"/>
      <w:marRight w:val="0"/>
      <w:marTop w:val="0"/>
      <w:marBottom w:val="0"/>
      <w:divBdr>
        <w:top w:val="none" w:sz="0" w:space="0" w:color="auto"/>
        <w:left w:val="none" w:sz="0" w:space="0" w:color="auto"/>
        <w:bottom w:val="none" w:sz="0" w:space="0" w:color="auto"/>
        <w:right w:val="none" w:sz="0" w:space="0" w:color="auto"/>
      </w:divBdr>
    </w:div>
    <w:div w:id="709577987">
      <w:bodyDiv w:val="1"/>
      <w:marLeft w:val="0"/>
      <w:marRight w:val="0"/>
      <w:marTop w:val="0"/>
      <w:marBottom w:val="0"/>
      <w:divBdr>
        <w:top w:val="none" w:sz="0" w:space="0" w:color="auto"/>
        <w:left w:val="none" w:sz="0" w:space="0" w:color="auto"/>
        <w:bottom w:val="none" w:sz="0" w:space="0" w:color="auto"/>
        <w:right w:val="none" w:sz="0" w:space="0" w:color="auto"/>
      </w:divBdr>
    </w:div>
    <w:div w:id="714500844">
      <w:bodyDiv w:val="1"/>
      <w:marLeft w:val="0"/>
      <w:marRight w:val="0"/>
      <w:marTop w:val="0"/>
      <w:marBottom w:val="0"/>
      <w:divBdr>
        <w:top w:val="none" w:sz="0" w:space="0" w:color="auto"/>
        <w:left w:val="none" w:sz="0" w:space="0" w:color="auto"/>
        <w:bottom w:val="none" w:sz="0" w:space="0" w:color="auto"/>
        <w:right w:val="none" w:sz="0" w:space="0" w:color="auto"/>
      </w:divBdr>
    </w:div>
    <w:div w:id="723676473">
      <w:bodyDiv w:val="1"/>
      <w:marLeft w:val="0"/>
      <w:marRight w:val="0"/>
      <w:marTop w:val="0"/>
      <w:marBottom w:val="0"/>
      <w:divBdr>
        <w:top w:val="none" w:sz="0" w:space="0" w:color="auto"/>
        <w:left w:val="none" w:sz="0" w:space="0" w:color="auto"/>
        <w:bottom w:val="none" w:sz="0" w:space="0" w:color="auto"/>
        <w:right w:val="none" w:sz="0" w:space="0" w:color="auto"/>
      </w:divBdr>
    </w:div>
    <w:div w:id="734091099">
      <w:bodyDiv w:val="1"/>
      <w:marLeft w:val="0"/>
      <w:marRight w:val="0"/>
      <w:marTop w:val="0"/>
      <w:marBottom w:val="0"/>
      <w:divBdr>
        <w:top w:val="none" w:sz="0" w:space="0" w:color="auto"/>
        <w:left w:val="none" w:sz="0" w:space="0" w:color="auto"/>
        <w:bottom w:val="none" w:sz="0" w:space="0" w:color="auto"/>
        <w:right w:val="none" w:sz="0" w:space="0" w:color="auto"/>
      </w:divBdr>
    </w:div>
    <w:div w:id="739210156">
      <w:bodyDiv w:val="1"/>
      <w:marLeft w:val="0"/>
      <w:marRight w:val="0"/>
      <w:marTop w:val="0"/>
      <w:marBottom w:val="0"/>
      <w:divBdr>
        <w:top w:val="none" w:sz="0" w:space="0" w:color="auto"/>
        <w:left w:val="none" w:sz="0" w:space="0" w:color="auto"/>
        <w:bottom w:val="none" w:sz="0" w:space="0" w:color="auto"/>
        <w:right w:val="none" w:sz="0" w:space="0" w:color="auto"/>
      </w:divBdr>
    </w:div>
    <w:div w:id="757747840">
      <w:bodyDiv w:val="1"/>
      <w:marLeft w:val="0"/>
      <w:marRight w:val="0"/>
      <w:marTop w:val="0"/>
      <w:marBottom w:val="0"/>
      <w:divBdr>
        <w:top w:val="none" w:sz="0" w:space="0" w:color="auto"/>
        <w:left w:val="none" w:sz="0" w:space="0" w:color="auto"/>
        <w:bottom w:val="none" w:sz="0" w:space="0" w:color="auto"/>
        <w:right w:val="none" w:sz="0" w:space="0" w:color="auto"/>
      </w:divBdr>
    </w:div>
    <w:div w:id="763762407">
      <w:bodyDiv w:val="1"/>
      <w:marLeft w:val="0"/>
      <w:marRight w:val="0"/>
      <w:marTop w:val="0"/>
      <w:marBottom w:val="0"/>
      <w:divBdr>
        <w:top w:val="none" w:sz="0" w:space="0" w:color="auto"/>
        <w:left w:val="none" w:sz="0" w:space="0" w:color="auto"/>
        <w:bottom w:val="none" w:sz="0" w:space="0" w:color="auto"/>
        <w:right w:val="none" w:sz="0" w:space="0" w:color="auto"/>
      </w:divBdr>
    </w:div>
    <w:div w:id="781386195">
      <w:bodyDiv w:val="1"/>
      <w:marLeft w:val="0"/>
      <w:marRight w:val="0"/>
      <w:marTop w:val="0"/>
      <w:marBottom w:val="0"/>
      <w:divBdr>
        <w:top w:val="none" w:sz="0" w:space="0" w:color="auto"/>
        <w:left w:val="none" w:sz="0" w:space="0" w:color="auto"/>
        <w:bottom w:val="none" w:sz="0" w:space="0" w:color="auto"/>
        <w:right w:val="none" w:sz="0" w:space="0" w:color="auto"/>
      </w:divBdr>
      <w:divsChild>
        <w:div w:id="39867545">
          <w:marLeft w:val="640"/>
          <w:marRight w:val="0"/>
          <w:marTop w:val="0"/>
          <w:marBottom w:val="0"/>
          <w:divBdr>
            <w:top w:val="none" w:sz="0" w:space="0" w:color="auto"/>
            <w:left w:val="none" w:sz="0" w:space="0" w:color="auto"/>
            <w:bottom w:val="none" w:sz="0" w:space="0" w:color="auto"/>
            <w:right w:val="none" w:sz="0" w:space="0" w:color="auto"/>
          </w:divBdr>
        </w:div>
        <w:div w:id="583802021">
          <w:marLeft w:val="640"/>
          <w:marRight w:val="0"/>
          <w:marTop w:val="0"/>
          <w:marBottom w:val="0"/>
          <w:divBdr>
            <w:top w:val="none" w:sz="0" w:space="0" w:color="auto"/>
            <w:left w:val="none" w:sz="0" w:space="0" w:color="auto"/>
            <w:bottom w:val="none" w:sz="0" w:space="0" w:color="auto"/>
            <w:right w:val="none" w:sz="0" w:space="0" w:color="auto"/>
          </w:divBdr>
        </w:div>
        <w:div w:id="2044205094">
          <w:marLeft w:val="640"/>
          <w:marRight w:val="0"/>
          <w:marTop w:val="0"/>
          <w:marBottom w:val="0"/>
          <w:divBdr>
            <w:top w:val="none" w:sz="0" w:space="0" w:color="auto"/>
            <w:left w:val="none" w:sz="0" w:space="0" w:color="auto"/>
            <w:bottom w:val="none" w:sz="0" w:space="0" w:color="auto"/>
            <w:right w:val="none" w:sz="0" w:space="0" w:color="auto"/>
          </w:divBdr>
        </w:div>
        <w:div w:id="1946648051">
          <w:marLeft w:val="640"/>
          <w:marRight w:val="0"/>
          <w:marTop w:val="0"/>
          <w:marBottom w:val="0"/>
          <w:divBdr>
            <w:top w:val="none" w:sz="0" w:space="0" w:color="auto"/>
            <w:left w:val="none" w:sz="0" w:space="0" w:color="auto"/>
            <w:bottom w:val="none" w:sz="0" w:space="0" w:color="auto"/>
            <w:right w:val="none" w:sz="0" w:space="0" w:color="auto"/>
          </w:divBdr>
        </w:div>
        <w:div w:id="305283747">
          <w:marLeft w:val="640"/>
          <w:marRight w:val="0"/>
          <w:marTop w:val="0"/>
          <w:marBottom w:val="0"/>
          <w:divBdr>
            <w:top w:val="none" w:sz="0" w:space="0" w:color="auto"/>
            <w:left w:val="none" w:sz="0" w:space="0" w:color="auto"/>
            <w:bottom w:val="none" w:sz="0" w:space="0" w:color="auto"/>
            <w:right w:val="none" w:sz="0" w:space="0" w:color="auto"/>
          </w:divBdr>
        </w:div>
        <w:div w:id="1934778555">
          <w:marLeft w:val="640"/>
          <w:marRight w:val="0"/>
          <w:marTop w:val="0"/>
          <w:marBottom w:val="0"/>
          <w:divBdr>
            <w:top w:val="none" w:sz="0" w:space="0" w:color="auto"/>
            <w:left w:val="none" w:sz="0" w:space="0" w:color="auto"/>
            <w:bottom w:val="none" w:sz="0" w:space="0" w:color="auto"/>
            <w:right w:val="none" w:sz="0" w:space="0" w:color="auto"/>
          </w:divBdr>
        </w:div>
        <w:div w:id="348796785">
          <w:marLeft w:val="640"/>
          <w:marRight w:val="0"/>
          <w:marTop w:val="0"/>
          <w:marBottom w:val="0"/>
          <w:divBdr>
            <w:top w:val="none" w:sz="0" w:space="0" w:color="auto"/>
            <w:left w:val="none" w:sz="0" w:space="0" w:color="auto"/>
            <w:bottom w:val="none" w:sz="0" w:space="0" w:color="auto"/>
            <w:right w:val="none" w:sz="0" w:space="0" w:color="auto"/>
          </w:divBdr>
        </w:div>
        <w:div w:id="221674535">
          <w:marLeft w:val="640"/>
          <w:marRight w:val="0"/>
          <w:marTop w:val="0"/>
          <w:marBottom w:val="0"/>
          <w:divBdr>
            <w:top w:val="none" w:sz="0" w:space="0" w:color="auto"/>
            <w:left w:val="none" w:sz="0" w:space="0" w:color="auto"/>
            <w:bottom w:val="none" w:sz="0" w:space="0" w:color="auto"/>
            <w:right w:val="none" w:sz="0" w:space="0" w:color="auto"/>
          </w:divBdr>
        </w:div>
        <w:div w:id="440565080">
          <w:marLeft w:val="640"/>
          <w:marRight w:val="0"/>
          <w:marTop w:val="0"/>
          <w:marBottom w:val="0"/>
          <w:divBdr>
            <w:top w:val="none" w:sz="0" w:space="0" w:color="auto"/>
            <w:left w:val="none" w:sz="0" w:space="0" w:color="auto"/>
            <w:bottom w:val="none" w:sz="0" w:space="0" w:color="auto"/>
            <w:right w:val="none" w:sz="0" w:space="0" w:color="auto"/>
          </w:divBdr>
        </w:div>
        <w:div w:id="1174803761">
          <w:marLeft w:val="640"/>
          <w:marRight w:val="0"/>
          <w:marTop w:val="0"/>
          <w:marBottom w:val="0"/>
          <w:divBdr>
            <w:top w:val="none" w:sz="0" w:space="0" w:color="auto"/>
            <w:left w:val="none" w:sz="0" w:space="0" w:color="auto"/>
            <w:bottom w:val="none" w:sz="0" w:space="0" w:color="auto"/>
            <w:right w:val="none" w:sz="0" w:space="0" w:color="auto"/>
          </w:divBdr>
        </w:div>
        <w:div w:id="119081502">
          <w:marLeft w:val="640"/>
          <w:marRight w:val="0"/>
          <w:marTop w:val="0"/>
          <w:marBottom w:val="0"/>
          <w:divBdr>
            <w:top w:val="none" w:sz="0" w:space="0" w:color="auto"/>
            <w:left w:val="none" w:sz="0" w:space="0" w:color="auto"/>
            <w:bottom w:val="none" w:sz="0" w:space="0" w:color="auto"/>
            <w:right w:val="none" w:sz="0" w:space="0" w:color="auto"/>
          </w:divBdr>
        </w:div>
        <w:div w:id="972710603">
          <w:marLeft w:val="640"/>
          <w:marRight w:val="0"/>
          <w:marTop w:val="0"/>
          <w:marBottom w:val="0"/>
          <w:divBdr>
            <w:top w:val="none" w:sz="0" w:space="0" w:color="auto"/>
            <w:left w:val="none" w:sz="0" w:space="0" w:color="auto"/>
            <w:bottom w:val="none" w:sz="0" w:space="0" w:color="auto"/>
            <w:right w:val="none" w:sz="0" w:space="0" w:color="auto"/>
          </w:divBdr>
        </w:div>
      </w:divsChild>
    </w:div>
    <w:div w:id="821654031">
      <w:bodyDiv w:val="1"/>
      <w:marLeft w:val="0"/>
      <w:marRight w:val="0"/>
      <w:marTop w:val="0"/>
      <w:marBottom w:val="0"/>
      <w:divBdr>
        <w:top w:val="none" w:sz="0" w:space="0" w:color="auto"/>
        <w:left w:val="none" w:sz="0" w:space="0" w:color="auto"/>
        <w:bottom w:val="none" w:sz="0" w:space="0" w:color="auto"/>
        <w:right w:val="none" w:sz="0" w:space="0" w:color="auto"/>
      </w:divBdr>
    </w:div>
    <w:div w:id="828523805">
      <w:bodyDiv w:val="1"/>
      <w:marLeft w:val="0"/>
      <w:marRight w:val="0"/>
      <w:marTop w:val="0"/>
      <w:marBottom w:val="0"/>
      <w:divBdr>
        <w:top w:val="none" w:sz="0" w:space="0" w:color="auto"/>
        <w:left w:val="none" w:sz="0" w:space="0" w:color="auto"/>
        <w:bottom w:val="none" w:sz="0" w:space="0" w:color="auto"/>
        <w:right w:val="none" w:sz="0" w:space="0" w:color="auto"/>
      </w:divBdr>
    </w:div>
    <w:div w:id="853300988">
      <w:bodyDiv w:val="1"/>
      <w:marLeft w:val="0"/>
      <w:marRight w:val="0"/>
      <w:marTop w:val="0"/>
      <w:marBottom w:val="0"/>
      <w:divBdr>
        <w:top w:val="none" w:sz="0" w:space="0" w:color="auto"/>
        <w:left w:val="none" w:sz="0" w:space="0" w:color="auto"/>
        <w:bottom w:val="none" w:sz="0" w:space="0" w:color="auto"/>
        <w:right w:val="none" w:sz="0" w:space="0" w:color="auto"/>
      </w:divBdr>
    </w:div>
    <w:div w:id="854686884">
      <w:bodyDiv w:val="1"/>
      <w:marLeft w:val="0"/>
      <w:marRight w:val="0"/>
      <w:marTop w:val="0"/>
      <w:marBottom w:val="0"/>
      <w:divBdr>
        <w:top w:val="none" w:sz="0" w:space="0" w:color="auto"/>
        <w:left w:val="none" w:sz="0" w:space="0" w:color="auto"/>
        <w:bottom w:val="none" w:sz="0" w:space="0" w:color="auto"/>
        <w:right w:val="none" w:sz="0" w:space="0" w:color="auto"/>
      </w:divBdr>
    </w:div>
    <w:div w:id="856306506">
      <w:bodyDiv w:val="1"/>
      <w:marLeft w:val="0"/>
      <w:marRight w:val="0"/>
      <w:marTop w:val="0"/>
      <w:marBottom w:val="0"/>
      <w:divBdr>
        <w:top w:val="none" w:sz="0" w:space="0" w:color="auto"/>
        <w:left w:val="none" w:sz="0" w:space="0" w:color="auto"/>
        <w:bottom w:val="none" w:sz="0" w:space="0" w:color="auto"/>
        <w:right w:val="none" w:sz="0" w:space="0" w:color="auto"/>
      </w:divBdr>
    </w:div>
    <w:div w:id="870458851">
      <w:bodyDiv w:val="1"/>
      <w:marLeft w:val="0"/>
      <w:marRight w:val="0"/>
      <w:marTop w:val="0"/>
      <w:marBottom w:val="0"/>
      <w:divBdr>
        <w:top w:val="none" w:sz="0" w:space="0" w:color="auto"/>
        <w:left w:val="none" w:sz="0" w:space="0" w:color="auto"/>
        <w:bottom w:val="none" w:sz="0" w:space="0" w:color="auto"/>
        <w:right w:val="none" w:sz="0" w:space="0" w:color="auto"/>
      </w:divBdr>
    </w:div>
    <w:div w:id="899829612">
      <w:bodyDiv w:val="1"/>
      <w:marLeft w:val="0"/>
      <w:marRight w:val="0"/>
      <w:marTop w:val="0"/>
      <w:marBottom w:val="0"/>
      <w:divBdr>
        <w:top w:val="none" w:sz="0" w:space="0" w:color="auto"/>
        <w:left w:val="none" w:sz="0" w:space="0" w:color="auto"/>
        <w:bottom w:val="none" w:sz="0" w:space="0" w:color="auto"/>
        <w:right w:val="none" w:sz="0" w:space="0" w:color="auto"/>
      </w:divBdr>
    </w:div>
    <w:div w:id="903419129">
      <w:bodyDiv w:val="1"/>
      <w:marLeft w:val="0"/>
      <w:marRight w:val="0"/>
      <w:marTop w:val="0"/>
      <w:marBottom w:val="0"/>
      <w:divBdr>
        <w:top w:val="none" w:sz="0" w:space="0" w:color="auto"/>
        <w:left w:val="none" w:sz="0" w:space="0" w:color="auto"/>
        <w:bottom w:val="none" w:sz="0" w:space="0" w:color="auto"/>
        <w:right w:val="none" w:sz="0" w:space="0" w:color="auto"/>
      </w:divBdr>
      <w:divsChild>
        <w:div w:id="105318686">
          <w:marLeft w:val="480"/>
          <w:marRight w:val="0"/>
          <w:marTop w:val="0"/>
          <w:marBottom w:val="0"/>
          <w:divBdr>
            <w:top w:val="none" w:sz="0" w:space="0" w:color="auto"/>
            <w:left w:val="none" w:sz="0" w:space="0" w:color="auto"/>
            <w:bottom w:val="none" w:sz="0" w:space="0" w:color="auto"/>
            <w:right w:val="none" w:sz="0" w:space="0" w:color="auto"/>
          </w:divBdr>
        </w:div>
        <w:div w:id="1092311545">
          <w:marLeft w:val="480"/>
          <w:marRight w:val="0"/>
          <w:marTop w:val="0"/>
          <w:marBottom w:val="0"/>
          <w:divBdr>
            <w:top w:val="none" w:sz="0" w:space="0" w:color="auto"/>
            <w:left w:val="none" w:sz="0" w:space="0" w:color="auto"/>
            <w:bottom w:val="none" w:sz="0" w:space="0" w:color="auto"/>
            <w:right w:val="none" w:sz="0" w:space="0" w:color="auto"/>
          </w:divBdr>
        </w:div>
      </w:divsChild>
    </w:div>
    <w:div w:id="903641916">
      <w:bodyDiv w:val="1"/>
      <w:marLeft w:val="0"/>
      <w:marRight w:val="0"/>
      <w:marTop w:val="0"/>
      <w:marBottom w:val="0"/>
      <w:divBdr>
        <w:top w:val="none" w:sz="0" w:space="0" w:color="auto"/>
        <w:left w:val="none" w:sz="0" w:space="0" w:color="auto"/>
        <w:bottom w:val="none" w:sz="0" w:space="0" w:color="auto"/>
        <w:right w:val="none" w:sz="0" w:space="0" w:color="auto"/>
      </w:divBdr>
    </w:div>
    <w:div w:id="909997669">
      <w:bodyDiv w:val="1"/>
      <w:marLeft w:val="0"/>
      <w:marRight w:val="0"/>
      <w:marTop w:val="0"/>
      <w:marBottom w:val="0"/>
      <w:divBdr>
        <w:top w:val="none" w:sz="0" w:space="0" w:color="auto"/>
        <w:left w:val="none" w:sz="0" w:space="0" w:color="auto"/>
        <w:bottom w:val="none" w:sz="0" w:space="0" w:color="auto"/>
        <w:right w:val="none" w:sz="0" w:space="0" w:color="auto"/>
      </w:divBdr>
      <w:divsChild>
        <w:div w:id="309134061">
          <w:marLeft w:val="640"/>
          <w:marRight w:val="0"/>
          <w:marTop w:val="0"/>
          <w:marBottom w:val="0"/>
          <w:divBdr>
            <w:top w:val="none" w:sz="0" w:space="0" w:color="auto"/>
            <w:left w:val="none" w:sz="0" w:space="0" w:color="auto"/>
            <w:bottom w:val="none" w:sz="0" w:space="0" w:color="auto"/>
            <w:right w:val="none" w:sz="0" w:space="0" w:color="auto"/>
          </w:divBdr>
        </w:div>
        <w:div w:id="1510213058">
          <w:marLeft w:val="640"/>
          <w:marRight w:val="0"/>
          <w:marTop w:val="0"/>
          <w:marBottom w:val="0"/>
          <w:divBdr>
            <w:top w:val="none" w:sz="0" w:space="0" w:color="auto"/>
            <w:left w:val="none" w:sz="0" w:space="0" w:color="auto"/>
            <w:bottom w:val="none" w:sz="0" w:space="0" w:color="auto"/>
            <w:right w:val="none" w:sz="0" w:space="0" w:color="auto"/>
          </w:divBdr>
        </w:div>
        <w:div w:id="1984851165">
          <w:marLeft w:val="640"/>
          <w:marRight w:val="0"/>
          <w:marTop w:val="0"/>
          <w:marBottom w:val="0"/>
          <w:divBdr>
            <w:top w:val="none" w:sz="0" w:space="0" w:color="auto"/>
            <w:left w:val="none" w:sz="0" w:space="0" w:color="auto"/>
            <w:bottom w:val="none" w:sz="0" w:space="0" w:color="auto"/>
            <w:right w:val="none" w:sz="0" w:space="0" w:color="auto"/>
          </w:divBdr>
        </w:div>
        <w:div w:id="1918437291">
          <w:marLeft w:val="640"/>
          <w:marRight w:val="0"/>
          <w:marTop w:val="0"/>
          <w:marBottom w:val="0"/>
          <w:divBdr>
            <w:top w:val="none" w:sz="0" w:space="0" w:color="auto"/>
            <w:left w:val="none" w:sz="0" w:space="0" w:color="auto"/>
            <w:bottom w:val="none" w:sz="0" w:space="0" w:color="auto"/>
            <w:right w:val="none" w:sz="0" w:space="0" w:color="auto"/>
          </w:divBdr>
        </w:div>
        <w:div w:id="1021006449">
          <w:marLeft w:val="640"/>
          <w:marRight w:val="0"/>
          <w:marTop w:val="0"/>
          <w:marBottom w:val="0"/>
          <w:divBdr>
            <w:top w:val="none" w:sz="0" w:space="0" w:color="auto"/>
            <w:left w:val="none" w:sz="0" w:space="0" w:color="auto"/>
            <w:bottom w:val="none" w:sz="0" w:space="0" w:color="auto"/>
            <w:right w:val="none" w:sz="0" w:space="0" w:color="auto"/>
          </w:divBdr>
        </w:div>
        <w:div w:id="1217551772">
          <w:marLeft w:val="640"/>
          <w:marRight w:val="0"/>
          <w:marTop w:val="0"/>
          <w:marBottom w:val="0"/>
          <w:divBdr>
            <w:top w:val="none" w:sz="0" w:space="0" w:color="auto"/>
            <w:left w:val="none" w:sz="0" w:space="0" w:color="auto"/>
            <w:bottom w:val="none" w:sz="0" w:space="0" w:color="auto"/>
            <w:right w:val="none" w:sz="0" w:space="0" w:color="auto"/>
          </w:divBdr>
        </w:div>
        <w:div w:id="1579708909">
          <w:marLeft w:val="640"/>
          <w:marRight w:val="0"/>
          <w:marTop w:val="0"/>
          <w:marBottom w:val="0"/>
          <w:divBdr>
            <w:top w:val="none" w:sz="0" w:space="0" w:color="auto"/>
            <w:left w:val="none" w:sz="0" w:space="0" w:color="auto"/>
            <w:bottom w:val="none" w:sz="0" w:space="0" w:color="auto"/>
            <w:right w:val="none" w:sz="0" w:space="0" w:color="auto"/>
          </w:divBdr>
        </w:div>
        <w:div w:id="1154026217">
          <w:marLeft w:val="640"/>
          <w:marRight w:val="0"/>
          <w:marTop w:val="0"/>
          <w:marBottom w:val="0"/>
          <w:divBdr>
            <w:top w:val="none" w:sz="0" w:space="0" w:color="auto"/>
            <w:left w:val="none" w:sz="0" w:space="0" w:color="auto"/>
            <w:bottom w:val="none" w:sz="0" w:space="0" w:color="auto"/>
            <w:right w:val="none" w:sz="0" w:space="0" w:color="auto"/>
          </w:divBdr>
        </w:div>
        <w:div w:id="320474744">
          <w:marLeft w:val="640"/>
          <w:marRight w:val="0"/>
          <w:marTop w:val="0"/>
          <w:marBottom w:val="0"/>
          <w:divBdr>
            <w:top w:val="none" w:sz="0" w:space="0" w:color="auto"/>
            <w:left w:val="none" w:sz="0" w:space="0" w:color="auto"/>
            <w:bottom w:val="none" w:sz="0" w:space="0" w:color="auto"/>
            <w:right w:val="none" w:sz="0" w:space="0" w:color="auto"/>
          </w:divBdr>
        </w:div>
        <w:div w:id="383333491">
          <w:marLeft w:val="640"/>
          <w:marRight w:val="0"/>
          <w:marTop w:val="0"/>
          <w:marBottom w:val="0"/>
          <w:divBdr>
            <w:top w:val="none" w:sz="0" w:space="0" w:color="auto"/>
            <w:left w:val="none" w:sz="0" w:space="0" w:color="auto"/>
            <w:bottom w:val="none" w:sz="0" w:space="0" w:color="auto"/>
            <w:right w:val="none" w:sz="0" w:space="0" w:color="auto"/>
          </w:divBdr>
        </w:div>
        <w:div w:id="682240623">
          <w:marLeft w:val="640"/>
          <w:marRight w:val="0"/>
          <w:marTop w:val="0"/>
          <w:marBottom w:val="0"/>
          <w:divBdr>
            <w:top w:val="none" w:sz="0" w:space="0" w:color="auto"/>
            <w:left w:val="none" w:sz="0" w:space="0" w:color="auto"/>
            <w:bottom w:val="none" w:sz="0" w:space="0" w:color="auto"/>
            <w:right w:val="none" w:sz="0" w:space="0" w:color="auto"/>
          </w:divBdr>
        </w:div>
        <w:div w:id="1817213058">
          <w:marLeft w:val="640"/>
          <w:marRight w:val="0"/>
          <w:marTop w:val="0"/>
          <w:marBottom w:val="0"/>
          <w:divBdr>
            <w:top w:val="none" w:sz="0" w:space="0" w:color="auto"/>
            <w:left w:val="none" w:sz="0" w:space="0" w:color="auto"/>
            <w:bottom w:val="none" w:sz="0" w:space="0" w:color="auto"/>
            <w:right w:val="none" w:sz="0" w:space="0" w:color="auto"/>
          </w:divBdr>
        </w:div>
      </w:divsChild>
    </w:div>
    <w:div w:id="937835373">
      <w:bodyDiv w:val="1"/>
      <w:marLeft w:val="0"/>
      <w:marRight w:val="0"/>
      <w:marTop w:val="0"/>
      <w:marBottom w:val="0"/>
      <w:divBdr>
        <w:top w:val="none" w:sz="0" w:space="0" w:color="auto"/>
        <w:left w:val="none" w:sz="0" w:space="0" w:color="auto"/>
        <w:bottom w:val="none" w:sz="0" w:space="0" w:color="auto"/>
        <w:right w:val="none" w:sz="0" w:space="0" w:color="auto"/>
      </w:divBdr>
      <w:divsChild>
        <w:div w:id="1120687615">
          <w:marLeft w:val="480"/>
          <w:marRight w:val="0"/>
          <w:marTop w:val="0"/>
          <w:marBottom w:val="0"/>
          <w:divBdr>
            <w:top w:val="none" w:sz="0" w:space="0" w:color="auto"/>
            <w:left w:val="none" w:sz="0" w:space="0" w:color="auto"/>
            <w:bottom w:val="none" w:sz="0" w:space="0" w:color="auto"/>
            <w:right w:val="none" w:sz="0" w:space="0" w:color="auto"/>
          </w:divBdr>
        </w:div>
      </w:divsChild>
    </w:div>
    <w:div w:id="1033191483">
      <w:bodyDiv w:val="1"/>
      <w:marLeft w:val="0"/>
      <w:marRight w:val="0"/>
      <w:marTop w:val="0"/>
      <w:marBottom w:val="0"/>
      <w:divBdr>
        <w:top w:val="none" w:sz="0" w:space="0" w:color="auto"/>
        <w:left w:val="none" w:sz="0" w:space="0" w:color="auto"/>
        <w:bottom w:val="none" w:sz="0" w:space="0" w:color="auto"/>
        <w:right w:val="none" w:sz="0" w:space="0" w:color="auto"/>
      </w:divBdr>
    </w:div>
    <w:div w:id="1044596317">
      <w:bodyDiv w:val="1"/>
      <w:marLeft w:val="0"/>
      <w:marRight w:val="0"/>
      <w:marTop w:val="0"/>
      <w:marBottom w:val="0"/>
      <w:divBdr>
        <w:top w:val="none" w:sz="0" w:space="0" w:color="auto"/>
        <w:left w:val="none" w:sz="0" w:space="0" w:color="auto"/>
        <w:bottom w:val="none" w:sz="0" w:space="0" w:color="auto"/>
        <w:right w:val="none" w:sz="0" w:space="0" w:color="auto"/>
      </w:divBdr>
    </w:div>
    <w:div w:id="1059986314">
      <w:bodyDiv w:val="1"/>
      <w:marLeft w:val="0"/>
      <w:marRight w:val="0"/>
      <w:marTop w:val="0"/>
      <w:marBottom w:val="0"/>
      <w:divBdr>
        <w:top w:val="none" w:sz="0" w:space="0" w:color="auto"/>
        <w:left w:val="none" w:sz="0" w:space="0" w:color="auto"/>
        <w:bottom w:val="none" w:sz="0" w:space="0" w:color="auto"/>
        <w:right w:val="none" w:sz="0" w:space="0" w:color="auto"/>
      </w:divBdr>
    </w:div>
    <w:div w:id="1075861684">
      <w:bodyDiv w:val="1"/>
      <w:marLeft w:val="0"/>
      <w:marRight w:val="0"/>
      <w:marTop w:val="0"/>
      <w:marBottom w:val="0"/>
      <w:divBdr>
        <w:top w:val="none" w:sz="0" w:space="0" w:color="auto"/>
        <w:left w:val="none" w:sz="0" w:space="0" w:color="auto"/>
        <w:bottom w:val="none" w:sz="0" w:space="0" w:color="auto"/>
        <w:right w:val="none" w:sz="0" w:space="0" w:color="auto"/>
      </w:divBdr>
    </w:div>
    <w:div w:id="1086148899">
      <w:bodyDiv w:val="1"/>
      <w:marLeft w:val="0"/>
      <w:marRight w:val="0"/>
      <w:marTop w:val="0"/>
      <w:marBottom w:val="0"/>
      <w:divBdr>
        <w:top w:val="none" w:sz="0" w:space="0" w:color="auto"/>
        <w:left w:val="none" w:sz="0" w:space="0" w:color="auto"/>
        <w:bottom w:val="none" w:sz="0" w:space="0" w:color="auto"/>
        <w:right w:val="none" w:sz="0" w:space="0" w:color="auto"/>
      </w:divBdr>
      <w:divsChild>
        <w:div w:id="979577331">
          <w:marLeft w:val="480"/>
          <w:marRight w:val="0"/>
          <w:marTop w:val="0"/>
          <w:marBottom w:val="0"/>
          <w:divBdr>
            <w:top w:val="none" w:sz="0" w:space="0" w:color="auto"/>
            <w:left w:val="none" w:sz="0" w:space="0" w:color="auto"/>
            <w:bottom w:val="none" w:sz="0" w:space="0" w:color="auto"/>
            <w:right w:val="none" w:sz="0" w:space="0" w:color="auto"/>
          </w:divBdr>
        </w:div>
        <w:div w:id="1794715452">
          <w:marLeft w:val="480"/>
          <w:marRight w:val="0"/>
          <w:marTop w:val="0"/>
          <w:marBottom w:val="0"/>
          <w:divBdr>
            <w:top w:val="none" w:sz="0" w:space="0" w:color="auto"/>
            <w:left w:val="none" w:sz="0" w:space="0" w:color="auto"/>
            <w:bottom w:val="none" w:sz="0" w:space="0" w:color="auto"/>
            <w:right w:val="none" w:sz="0" w:space="0" w:color="auto"/>
          </w:divBdr>
        </w:div>
        <w:div w:id="810633454">
          <w:marLeft w:val="480"/>
          <w:marRight w:val="0"/>
          <w:marTop w:val="0"/>
          <w:marBottom w:val="0"/>
          <w:divBdr>
            <w:top w:val="none" w:sz="0" w:space="0" w:color="auto"/>
            <w:left w:val="none" w:sz="0" w:space="0" w:color="auto"/>
            <w:bottom w:val="none" w:sz="0" w:space="0" w:color="auto"/>
            <w:right w:val="none" w:sz="0" w:space="0" w:color="auto"/>
          </w:divBdr>
        </w:div>
        <w:div w:id="1762675746">
          <w:marLeft w:val="480"/>
          <w:marRight w:val="0"/>
          <w:marTop w:val="0"/>
          <w:marBottom w:val="0"/>
          <w:divBdr>
            <w:top w:val="none" w:sz="0" w:space="0" w:color="auto"/>
            <w:left w:val="none" w:sz="0" w:space="0" w:color="auto"/>
            <w:bottom w:val="none" w:sz="0" w:space="0" w:color="auto"/>
            <w:right w:val="none" w:sz="0" w:space="0" w:color="auto"/>
          </w:divBdr>
        </w:div>
        <w:div w:id="1685863481">
          <w:marLeft w:val="480"/>
          <w:marRight w:val="0"/>
          <w:marTop w:val="0"/>
          <w:marBottom w:val="0"/>
          <w:divBdr>
            <w:top w:val="none" w:sz="0" w:space="0" w:color="auto"/>
            <w:left w:val="none" w:sz="0" w:space="0" w:color="auto"/>
            <w:bottom w:val="none" w:sz="0" w:space="0" w:color="auto"/>
            <w:right w:val="none" w:sz="0" w:space="0" w:color="auto"/>
          </w:divBdr>
        </w:div>
        <w:div w:id="12659733">
          <w:marLeft w:val="480"/>
          <w:marRight w:val="0"/>
          <w:marTop w:val="0"/>
          <w:marBottom w:val="0"/>
          <w:divBdr>
            <w:top w:val="none" w:sz="0" w:space="0" w:color="auto"/>
            <w:left w:val="none" w:sz="0" w:space="0" w:color="auto"/>
            <w:bottom w:val="none" w:sz="0" w:space="0" w:color="auto"/>
            <w:right w:val="none" w:sz="0" w:space="0" w:color="auto"/>
          </w:divBdr>
        </w:div>
      </w:divsChild>
    </w:div>
    <w:div w:id="1090538874">
      <w:bodyDiv w:val="1"/>
      <w:marLeft w:val="0"/>
      <w:marRight w:val="0"/>
      <w:marTop w:val="0"/>
      <w:marBottom w:val="0"/>
      <w:divBdr>
        <w:top w:val="none" w:sz="0" w:space="0" w:color="auto"/>
        <w:left w:val="none" w:sz="0" w:space="0" w:color="auto"/>
        <w:bottom w:val="none" w:sz="0" w:space="0" w:color="auto"/>
        <w:right w:val="none" w:sz="0" w:space="0" w:color="auto"/>
      </w:divBdr>
    </w:div>
    <w:div w:id="1132753373">
      <w:bodyDiv w:val="1"/>
      <w:marLeft w:val="0"/>
      <w:marRight w:val="0"/>
      <w:marTop w:val="0"/>
      <w:marBottom w:val="0"/>
      <w:divBdr>
        <w:top w:val="none" w:sz="0" w:space="0" w:color="auto"/>
        <w:left w:val="none" w:sz="0" w:space="0" w:color="auto"/>
        <w:bottom w:val="none" w:sz="0" w:space="0" w:color="auto"/>
        <w:right w:val="none" w:sz="0" w:space="0" w:color="auto"/>
      </w:divBdr>
    </w:div>
    <w:div w:id="1142966554">
      <w:bodyDiv w:val="1"/>
      <w:marLeft w:val="0"/>
      <w:marRight w:val="0"/>
      <w:marTop w:val="0"/>
      <w:marBottom w:val="0"/>
      <w:divBdr>
        <w:top w:val="none" w:sz="0" w:space="0" w:color="auto"/>
        <w:left w:val="none" w:sz="0" w:space="0" w:color="auto"/>
        <w:bottom w:val="none" w:sz="0" w:space="0" w:color="auto"/>
        <w:right w:val="none" w:sz="0" w:space="0" w:color="auto"/>
      </w:divBdr>
    </w:div>
    <w:div w:id="1152674820">
      <w:bodyDiv w:val="1"/>
      <w:marLeft w:val="0"/>
      <w:marRight w:val="0"/>
      <w:marTop w:val="0"/>
      <w:marBottom w:val="0"/>
      <w:divBdr>
        <w:top w:val="none" w:sz="0" w:space="0" w:color="auto"/>
        <w:left w:val="none" w:sz="0" w:space="0" w:color="auto"/>
        <w:bottom w:val="none" w:sz="0" w:space="0" w:color="auto"/>
        <w:right w:val="none" w:sz="0" w:space="0" w:color="auto"/>
      </w:divBdr>
    </w:div>
    <w:div w:id="1172378102">
      <w:bodyDiv w:val="1"/>
      <w:marLeft w:val="0"/>
      <w:marRight w:val="0"/>
      <w:marTop w:val="0"/>
      <w:marBottom w:val="0"/>
      <w:divBdr>
        <w:top w:val="none" w:sz="0" w:space="0" w:color="auto"/>
        <w:left w:val="none" w:sz="0" w:space="0" w:color="auto"/>
        <w:bottom w:val="none" w:sz="0" w:space="0" w:color="auto"/>
        <w:right w:val="none" w:sz="0" w:space="0" w:color="auto"/>
      </w:divBdr>
    </w:div>
    <w:div w:id="1178732147">
      <w:bodyDiv w:val="1"/>
      <w:marLeft w:val="0"/>
      <w:marRight w:val="0"/>
      <w:marTop w:val="0"/>
      <w:marBottom w:val="0"/>
      <w:divBdr>
        <w:top w:val="none" w:sz="0" w:space="0" w:color="auto"/>
        <w:left w:val="none" w:sz="0" w:space="0" w:color="auto"/>
        <w:bottom w:val="none" w:sz="0" w:space="0" w:color="auto"/>
        <w:right w:val="none" w:sz="0" w:space="0" w:color="auto"/>
      </w:divBdr>
    </w:div>
    <w:div w:id="1201168735">
      <w:bodyDiv w:val="1"/>
      <w:marLeft w:val="0"/>
      <w:marRight w:val="0"/>
      <w:marTop w:val="0"/>
      <w:marBottom w:val="0"/>
      <w:divBdr>
        <w:top w:val="none" w:sz="0" w:space="0" w:color="auto"/>
        <w:left w:val="none" w:sz="0" w:space="0" w:color="auto"/>
        <w:bottom w:val="none" w:sz="0" w:space="0" w:color="auto"/>
        <w:right w:val="none" w:sz="0" w:space="0" w:color="auto"/>
      </w:divBdr>
      <w:divsChild>
        <w:div w:id="1012998421">
          <w:marLeft w:val="640"/>
          <w:marRight w:val="0"/>
          <w:marTop w:val="0"/>
          <w:marBottom w:val="0"/>
          <w:divBdr>
            <w:top w:val="none" w:sz="0" w:space="0" w:color="auto"/>
            <w:left w:val="none" w:sz="0" w:space="0" w:color="auto"/>
            <w:bottom w:val="none" w:sz="0" w:space="0" w:color="auto"/>
            <w:right w:val="none" w:sz="0" w:space="0" w:color="auto"/>
          </w:divBdr>
        </w:div>
        <w:div w:id="1065447326">
          <w:marLeft w:val="640"/>
          <w:marRight w:val="0"/>
          <w:marTop w:val="0"/>
          <w:marBottom w:val="0"/>
          <w:divBdr>
            <w:top w:val="none" w:sz="0" w:space="0" w:color="auto"/>
            <w:left w:val="none" w:sz="0" w:space="0" w:color="auto"/>
            <w:bottom w:val="none" w:sz="0" w:space="0" w:color="auto"/>
            <w:right w:val="none" w:sz="0" w:space="0" w:color="auto"/>
          </w:divBdr>
        </w:div>
        <w:div w:id="480922898">
          <w:marLeft w:val="640"/>
          <w:marRight w:val="0"/>
          <w:marTop w:val="0"/>
          <w:marBottom w:val="0"/>
          <w:divBdr>
            <w:top w:val="none" w:sz="0" w:space="0" w:color="auto"/>
            <w:left w:val="none" w:sz="0" w:space="0" w:color="auto"/>
            <w:bottom w:val="none" w:sz="0" w:space="0" w:color="auto"/>
            <w:right w:val="none" w:sz="0" w:space="0" w:color="auto"/>
          </w:divBdr>
        </w:div>
        <w:div w:id="1040743961">
          <w:marLeft w:val="640"/>
          <w:marRight w:val="0"/>
          <w:marTop w:val="0"/>
          <w:marBottom w:val="0"/>
          <w:divBdr>
            <w:top w:val="none" w:sz="0" w:space="0" w:color="auto"/>
            <w:left w:val="none" w:sz="0" w:space="0" w:color="auto"/>
            <w:bottom w:val="none" w:sz="0" w:space="0" w:color="auto"/>
            <w:right w:val="none" w:sz="0" w:space="0" w:color="auto"/>
          </w:divBdr>
        </w:div>
        <w:div w:id="537619887">
          <w:marLeft w:val="640"/>
          <w:marRight w:val="0"/>
          <w:marTop w:val="0"/>
          <w:marBottom w:val="0"/>
          <w:divBdr>
            <w:top w:val="none" w:sz="0" w:space="0" w:color="auto"/>
            <w:left w:val="none" w:sz="0" w:space="0" w:color="auto"/>
            <w:bottom w:val="none" w:sz="0" w:space="0" w:color="auto"/>
            <w:right w:val="none" w:sz="0" w:space="0" w:color="auto"/>
          </w:divBdr>
        </w:div>
        <w:div w:id="1914582637">
          <w:marLeft w:val="640"/>
          <w:marRight w:val="0"/>
          <w:marTop w:val="0"/>
          <w:marBottom w:val="0"/>
          <w:divBdr>
            <w:top w:val="none" w:sz="0" w:space="0" w:color="auto"/>
            <w:left w:val="none" w:sz="0" w:space="0" w:color="auto"/>
            <w:bottom w:val="none" w:sz="0" w:space="0" w:color="auto"/>
            <w:right w:val="none" w:sz="0" w:space="0" w:color="auto"/>
          </w:divBdr>
        </w:div>
        <w:div w:id="2118325054">
          <w:marLeft w:val="640"/>
          <w:marRight w:val="0"/>
          <w:marTop w:val="0"/>
          <w:marBottom w:val="0"/>
          <w:divBdr>
            <w:top w:val="none" w:sz="0" w:space="0" w:color="auto"/>
            <w:left w:val="none" w:sz="0" w:space="0" w:color="auto"/>
            <w:bottom w:val="none" w:sz="0" w:space="0" w:color="auto"/>
            <w:right w:val="none" w:sz="0" w:space="0" w:color="auto"/>
          </w:divBdr>
        </w:div>
      </w:divsChild>
    </w:div>
    <w:div w:id="1205143815">
      <w:bodyDiv w:val="1"/>
      <w:marLeft w:val="0"/>
      <w:marRight w:val="0"/>
      <w:marTop w:val="0"/>
      <w:marBottom w:val="0"/>
      <w:divBdr>
        <w:top w:val="none" w:sz="0" w:space="0" w:color="auto"/>
        <w:left w:val="none" w:sz="0" w:space="0" w:color="auto"/>
        <w:bottom w:val="none" w:sz="0" w:space="0" w:color="auto"/>
        <w:right w:val="none" w:sz="0" w:space="0" w:color="auto"/>
      </w:divBdr>
      <w:divsChild>
        <w:div w:id="600451955">
          <w:marLeft w:val="640"/>
          <w:marRight w:val="0"/>
          <w:marTop w:val="0"/>
          <w:marBottom w:val="0"/>
          <w:divBdr>
            <w:top w:val="none" w:sz="0" w:space="0" w:color="auto"/>
            <w:left w:val="none" w:sz="0" w:space="0" w:color="auto"/>
            <w:bottom w:val="none" w:sz="0" w:space="0" w:color="auto"/>
            <w:right w:val="none" w:sz="0" w:space="0" w:color="auto"/>
          </w:divBdr>
        </w:div>
        <w:div w:id="2102678804">
          <w:marLeft w:val="640"/>
          <w:marRight w:val="0"/>
          <w:marTop w:val="0"/>
          <w:marBottom w:val="0"/>
          <w:divBdr>
            <w:top w:val="none" w:sz="0" w:space="0" w:color="auto"/>
            <w:left w:val="none" w:sz="0" w:space="0" w:color="auto"/>
            <w:bottom w:val="none" w:sz="0" w:space="0" w:color="auto"/>
            <w:right w:val="none" w:sz="0" w:space="0" w:color="auto"/>
          </w:divBdr>
        </w:div>
        <w:div w:id="2033064985">
          <w:marLeft w:val="640"/>
          <w:marRight w:val="0"/>
          <w:marTop w:val="0"/>
          <w:marBottom w:val="0"/>
          <w:divBdr>
            <w:top w:val="none" w:sz="0" w:space="0" w:color="auto"/>
            <w:left w:val="none" w:sz="0" w:space="0" w:color="auto"/>
            <w:bottom w:val="none" w:sz="0" w:space="0" w:color="auto"/>
            <w:right w:val="none" w:sz="0" w:space="0" w:color="auto"/>
          </w:divBdr>
        </w:div>
        <w:div w:id="1904480836">
          <w:marLeft w:val="640"/>
          <w:marRight w:val="0"/>
          <w:marTop w:val="0"/>
          <w:marBottom w:val="0"/>
          <w:divBdr>
            <w:top w:val="none" w:sz="0" w:space="0" w:color="auto"/>
            <w:left w:val="none" w:sz="0" w:space="0" w:color="auto"/>
            <w:bottom w:val="none" w:sz="0" w:space="0" w:color="auto"/>
            <w:right w:val="none" w:sz="0" w:space="0" w:color="auto"/>
          </w:divBdr>
        </w:div>
        <w:div w:id="1358039995">
          <w:marLeft w:val="640"/>
          <w:marRight w:val="0"/>
          <w:marTop w:val="0"/>
          <w:marBottom w:val="0"/>
          <w:divBdr>
            <w:top w:val="none" w:sz="0" w:space="0" w:color="auto"/>
            <w:left w:val="none" w:sz="0" w:space="0" w:color="auto"/>
            <w:bottom w:val="none" w:sz="0" w:space="0" w:color="auto"/>
            <w:right w:val="none" w:sz="0" w:space="0" w:color="auto"/>
          </w:divBdr>
        </w:div>
        <w:div w:id="227033714">
          <w:marLeft w:val="640"/>
          <w:marRight w:val="0"/>
          <w:marTop w:val="0"/>
          <w:marBottom w:val="0"/>
          <w:divBdr>
            <w:top w:val="none" w:sz="0" w:space="0" w:color="auto"/>
            <w:left w:val="none" w:sz="0" w:space="0" w:color="auto"/>
            <w:bottom w:val="none" w:sz="0" w:space="0" w:color="auto"/>
            <w:right w:val="none" w:sz="0" w:space="0" w:color="auto"/>
          </w:divBdr>
        </w:div>
        <w:div w:id="635452051">
          <w:marLeft w:val="640"/>
          <w:marRight w:val="0"/>
          <w:marTop w:val="0"/>
          <w:marBottom w:val="0"/>
          <w:divBdr>
            <w:top w:val="none" w:sz="0" w:space="0" w:color="auto"/>
            <w:left w:val="none" w:sz="0" w:space="0" w:color="auto"/>
            <w:bottom w:val="none" w:sz="0" w:space="0" w:color="auto"/>
            <w:right w:val="none" w:sz="0" w:space="0" w:color="auto"/>
          </w:divBdr>
        </w:div>
        <w:div w:id="1102609248">
          <w:marLeft w:val="640"/>
          <w:marRight w:val="0"/>
          <w:marTop w:val="0"/>
          <w:marBottom w:val="0"/>
          <w:divBdr>
            <w:top w:val="none" w:sz="0" w:space="0" w:color="auto"/>
            <w:left w:val="none" w:sz="0" w:space="0" w:color="auto"/>
            <w:bottom w:val="none" w:sz="0" w:space="0" w:color="auto"/>
            <w:right w:val="none" w:sz="0" w:space="0" w:color="auto"/>
          </w:divBdr>
        </w:div>
      </w:divsChild>
    </w:div>
    <w:div w:id="1205753262">
      <w:bodyDiv w:val="1"/>
      <w:marLeft w:val="0"/>
      <w:marRight w:val="0"/>
      <w:marTop w:val="0"/>
      <w:marBottom w:val="0"/>
      <w:divBdr>
        <w:top w:val="none" w:sz="0" w:space="0" w:color="auto"/>
        <w:left w:val="none" w:sz="0" w:space="0" w:color="auto"/>
        <w:bottom w:val="none" w:sz="0" w:space="0" w:color="auto"/>
        <w:right w:val="none" w:sz="0" w:space="0" w:color="auto"/>
      </w:divBdr>
      <w:divsChild>
        <w:div w:id="756826078">
          <w:marLeft w:val="640"/>
          <w:marRight w:val="0"/>
          <w:marTop w:val="0"/>
          <w:marBottom w:val="0"/>
          <w:divBdr>
            <w:top w:val="none" w:sz="0" w:space="0" w:color="auto"/>
            <w:left w:val="none" w:sz="0" w:space="0" w:color="auto"/>
            <w:bottom w:val="none" w:sz="0" w:space="0" w:color="auto"/>
            <w:right w:val="none" w:sz="0" w:space="0" w:color="auto"/>
          </w:divBdr>
        </w:div>
        <w:div w:id="907113988">
          <w:marLeft w:val="640"/>
          <w:marRight w:val="0"/>
          <w:marTop w:val="0"/>
          <w:marBottom w:val="0"/>
          <w:divBdr>
            <w:top w:val="none" w:sz="0" w:space="0" w:color="auto"/>
            <w:left w:val="none" w:sz="0" w:space="0" w:color="auto"/>
            <w:bottom w:val="none" w:sz="0" w:space="0" w:color="auto"/>
            <w:right w:val="none" w:sz="0" w:space="0" w:color="auto"/>
          </w:divBdr>
        </w:div>
        <w:div w:id="414475640">
          <w:marLeft w:val="640"/>
          <w:marRight w:val="0"/>
          <w:marTop w:val="0"/>
          <w:marBottom w:val="0"/>
          <w:divBdr>
            <w:top w:val="none" w:sz="0" w:space="0" w:color="auto"/>
            <w:left w:val="none" w:sz="0" w:space="0" w:color="auto"/>
            <w:bottom w:val="none" w:sz="0" w:space="0" w:color="auto"/>
            <w:right w:val="none" w:sz="0" w:space="0" w:color="auto"/>
          </w:divBdr>
        </w:div>
        <w:div w:id="1174876604">
          <w:marLeft w:val="640"/>
          <w:marRight w:val="0"/>
          <w:marTop w:val="0"/>
          <w:marBottom w:val="0"/>
          <w:divBdr>
            <w:top w:val="none" w:sz="0" w:space="0" w:color="auto"/>
            <w:left w:val="none" w:sz="0" w:space="0" w:color="auto"/>
            <w:bottom w:val="none" w:sz="0" w:space="0" w:color="auto"/>
            <w:right w:val="none" w:sz="0" w:space="0" w:color="auto"/>
          </w:divBdr>
        </w:div>
        <w:div w:id="363139625">
          <w:marLeft w:val="640"/>
          <w:marRight w:val="0"/>
          <w:marTop w:val="0"/>
          <w:marBottom w:val="0"/>
          <w:divBdr>
            <w:top w:val="none" w:sz="0" w:space="0" w:color="auto"/>
            <w:left w:val="none" w:sz="0" w:space="0" w:color="auto"/>
            <w:bottom w:val="none" w:sz="0" w:space="0" w:color="auto"/>
            <w:right w:val="none" w:sz="0" w:space="0" w:color="auto"/>
          </w:divBdr>
        </w:div>
        <w:div w:id="719402423">
          <w:marLeft w:val="640"/>
          <w:marRight w:val="0"/>
          <w:marTop w:val="0"/>
          <w:marBottom w:val="0"/>
          <w:divBdr>
            <w:top w:val="none" w:sz="0" w:space="0" w:color="auto"/>
            <w:left w:val="none" w:sz="0" w:space="0" w:color="auto"/>
            <w:bottom w:val="none" w:sz="0" w:space="0" w:color="auto"/>
            <w:right w:val="none" w:sz="0" w:space="0" w:color="auto"/>
          </w:divBdr>
        </w:div>
        <w:div w:id="957681245">
          <w:marLeft w:val="640"/>
          <w:marRight w:val="0"/>
          <w:marTop w:val="0"/>
          <w:marBottom w:val="0"/>
          <w:divBdr>
            <w:top w:val="none" w:sz="0" w:space="0" w:color="auto"/>
            <w:left w:val="none" w:sz="0" w:space="0" w:color="auto"/>
            <w:bottom w:val="none" w:sz="0" w:space="0" w:color="auto"/>
            <w:right w:val="none" w:sz="0" w:space="0" w:color="auto"/>
          </w:divBdr>
        </w:div>
        <w:div w:id="28847943">
          <w:marLeft w:val="640"/>
          <w:marRight w:val="0"/>
          <w:marTop w:val="0"/>
          <w:marBottom w:val="0"/>
          <w:divBdr>
            <w:top w:val="none" w:sz="0" w:space="0" w:color="auto"/>
            <w:left w:val="none" w:sz="0" w:space="0" w:color="auto"/>
            <w:bottom w:val="none" w:sz="0" w:space="0" w:color="auto"/>
            <w:right w:val="none" w:sz="0" w:space="0" w:color="auto"/>
          </w:divBdr>
        </w:div>
        <w:div w:id="973873222">
          <w:marLeft w:val="640"/>
          <w:marRight w:val="0"/>
          <w:marTop w:val="0"/>
          <w:marBottom w:val="0"/>
          <w:divBdr>
            <w:top w:val="none" w:sz="0" w:space="0" w:color="auto"/>
            <w:left w:val="none" w:sz="0" w:space="0" w:color="auto"/>
            <w:bottom w:val="none" w:sz="0" w:space="0" w:color="auto"/>
            <w:right w:val="none" w:sz="0" w:space="0" w:color="auto"/>
          </w:divBdr>
        </w:div>
        <w:div w:id="685448060">
          <w:marLeft w:val="640"/>
          <w:marRight w:val="0"/>
          <w:marTop w:val="0"/>
          <w:marBottom w:val="0"/>
          <w:divBdr>
            <w:top w:val="none" w:sz="0" w:space="0" w:color="auto"/>
            <w:left w:val="none" w:sz="0" w:space="0" w:color="auto"/>
            <w:bottom w:val="none" w:sz="0" w:space="0" w:color="auto"/>
            <w:right w:val="none" w:sz="0" w:space="0" w:color="auto"/>
          </w:divBdr>
        </w:div>
        <w:div w:id="1871724294">
          <w:marLeft w:val="640"/>
          <w:marRight w:val="0"/>
          <w:marTop w:val="0"/>
          <w:marBottom w:val="0"/>
          <w:divBdr>
            <w:top w:val="none" w:sz="0" w:space="0" w:color="auto"/>
            <w:left w:val="none" w:sz="0" w:space="0" w:color="auto"/>
            <w:bottom w:val="none" w:sz="0" w:space="0" w:color="auto"/>
            <w:right w:val="none" w:sz="0" w:space="0" w:color="auto"/>
          </w:divBdr>
        </w:div>
        <w:div w:id="1467314596">
          <w:marLeft w:val="640"/>
          <w:marRight w:val="0"/>
          <w:marTop w:val="0"/>
          <w:marBottom w:val="0"/>
          <w:divBdr>
            <w:top w:val="none" w:sz="0" w:space="0" w:color="auto"/>
            <w:left w:val="none" w:sz="0" w:space="0" w:color="auto"/>
            <w:bottom w:val="none" w:sz="0" w:space="0" w:color="auto"/>
            <w:right w:val="none" w:sz="0" w:space="0" w:color="auto"/>
          </w:divBdr>
        </w:div>
      </w:divsChild>
    </w:div>
    <w:div w:id="1209411506">
      <w:bodyDiv w:val="1"/>
      <w:marLeft w:val="0"/>
      <w:marRight w:val="0"/>
      <w:marTop w:val="0"/>
      <w:marBottom w:val="0"/>
      <w:divBdr>
        <w:top w:val="none" w:sz="0" w:space="0" w:color="auto"/>
        <w:left w:val="none" w:sz="0" w:space="0" w:color="auto"/>
        <w:bottom w:val="none" w:sz="0" w:space="0" w:color="auto"/>
        <w:right w:val="none" w:sz="0" w:space="0" w:color="auto"/>
      </w:divBdr>
    </w:div>
    <w:div w:id="1231619472">
      <w:bodyDiv w:val="1"/>
      <w:marLeft w:val="0"/>
      <w:marRight w:val="0"/>
      <w:marTop w:val="0"/>
      <w:marBottom w:val="0"/>
      <w:divBdr>
        <w:top w:val="none" w:sz="0" w:space="0" w:color="auto"/>
        <w:left w:val="none" w:sz="0" w:space="0" w:color="auto"/>
        <w:bottom w:val="none" w:sz="0" w:space="0" w:color="auto"/>
        <w:right w:val="none" w:sz="0" w:space="0" w:color="auto"/>
      </w:divBdr>
    </w:div>
    <w:div w:id="1232693421">
      <w:bodyDiv w:val="1"/>
      <w:marLeft w:val="0"/>
      <w:marRight w:val="0"/>
      <w:marTop w:val="0"/>
      <w:marBottom w:val="0"/>
      <w:divBdr>
        <w:top w:val="none" w:sz="0" w:space="0" w:color="auto"/>
        <w:left w:val="none" w:sz="0" w:space="0" w:color="auto"/>
        <w:bottom w:val="none" w:sz="0" w:space="0" w:color="auto"/>
        <w:right w:val="none" w:sz="0" w:space="0" w:color="auto"/>
      </w:divBdr>
    </w:div>
    <w:div w:id="1243297126">
      <w:bodyDiv w:val="1"/>
      <w:marLeft w:val="0"/>
      <w:marRight w:val="0"/>
      <w:marTop w:val="0"/>
      <w:marBottom w:val="0"/>
      <w:divBdr>
        <w:top w:val="none" w:sz="0" w:space="0" w:color="auto"/>
        <w:left w:val="none" w:sz="0" w:space="0" w:color="auto"/>
        <w:bottom w:val="none" w:sz="0" w:space="0" w:color="auto"/>
        <w:right w:val="none" w:sz="0" w:space="0" w:color="auto"/>
      </w:divBdr>
    </w:div>
    <w:div w:id="1258909198">
      <w:bodyDiv w:val="1"/>
      <w:marLeft w:val="0"/>
      <w:marRight w:val="0"/>
      <w:marTop w:val="0"/>
      <w:marBottom w:val="0"/>
      <w:divBdr>
        <w:top w:val="none" w:sz="0" w:space="0" w:color="auto"/>
        <w:left w:val="none" w:sz="0" w:space="0" w:color="auto"/>
        <w:bottom w:val="none" w:sz="0" w:space="0" w:color="auto"/>
        <w:right w:val="none" w:sz="0" w:space="0" w:color="auto"/>
      </w:divBdr>
    </w:div>
    <w:div w:id="1285119554">
      <w:bodyDiv w:val="1"/>
      <w:marLeft w:val="0"/>
      <w:marRight w:val="0"/>
      <w:marTop w:val="0"/>
      <w:marBottom w:val="0"/>
      <w:divBdr>
        <w:top w:val="none" w:sz="0" w:space="0" w:color="auto"/>
        <w:left w:val="none" w:sz="0" w:space="0" w:color="auto"/>
        <w:bottom w:val="none" w:sz="0" w:space="0" w:color="auto"/>
        <w:right w:val="none" w:sz="0" w:space="0" w:color="auto"/>
      </w:divBdr>
      <w:divsChild>
        <w:div w:id="179125436">
          <w:marLeft w:val="480"/>
          <w:marRight w:val="0"/>
          <w:marTop w:val="0"/>
          <w:marBottom w:val="0"/>
          <w:divBdr>
            <w:top w:val="none" w:sz="0" w:space="0" w:color="auto"/>
            <w:left w:val="none" w:sz="0" w:space="0" w:color="auto"/>
            <w:bottom w:val="none" w:sz="0" w:space="0" w:color="auto"/>
            <w:right w:val="none" w:sz="0" w:space="0" w:color="auto"/>
          </w:divBdr>
        </w:div>
        <w:div w:id="218830762">
          <w:marLeft w:val="480"/>
          <w:marRight w:val="0"/>
          <w:marTop w:val="0"/>
          <w:marBottom w:val="0"/>
          <w:divBdr>
            <w:top w:val="none" w:sz="0" w:space="0" w:color="auto"/>
            <w:left w:val="none" w:sz="0" w:space="0" w:color="auto"/>
            <w:bottom w:val="none" w:sz="0" w:space="0" w:color="auto"/>
            <w:right w:val="none" w:sz="0" w:space="0" w:color="auto"/>
          </w:divBdr>
        </w:div>
        <w:div w:id="1738622849">
          <w:marLeft w:val="480"/>
          <w:marRight w:val="0"/>
          <w:marTop w:val="0"/>
          <w:marBottom w:val="0"/>
          <w:divBdr>
            <w:top w:val="none" w:sz="0" w:space="0" w:color="auto"/>
            <w:left w:val="none" w:sz="0" w:space="0" w:color="auto"/>
            <w:bottom w:val="none" w:sz="0" w:space="0" w:color="auto"/>
            <w:right w:val="none" w:sz="0" w:space="0" w:color="auto"/>
          </w:divBdr>
        </w:div>
        <w:div w:id="900797480">
          <w:marLeft w:val="480"/>
          <w:marRight w:val="0"/>
          <w:marTop w:val="0"/>
          <w:marBottom w:val="0"/>
          <w:divBdr>
            <w:top w:val="none" w:sz="0" w:space="0" w:color="auto"/>
            <w:left w:val="none" w:sz="0" w:space="0" w:color="auto"/>
            <w:bottom w:val="none" w:sz="0" w:space="0" w:color="auto"/>
            <w:right w:val="none" w:sz="0" w:space="0" w:color="auto"/>
          </w:divBdr>
        </w:div>
        <w:div w:id="1105273196">
          <w:marLeft w:val="480"/>
          <w:marRight w:val="0"/>
          <w:marTop w:val="0"/>
          <w:marBottom w:val="0"/>
          <w:divBdr>
            <w:top w:val="none" w:sz="0" w:space="0" w:color="auto"/>
            <w:left w:val="none" w:sz="0" w:space="0" w:color="auto"/>
            <w:bottom w:val="none" w:sz="0" w:space="0" w:color="auto"/>
            <w:right w:val="none" w:sz="0" w:space="0" w:color="auto"/>
          </w:divBdr>
        </w:div>
      </w:divsChild>
    </w:div>
    <w:div w:id="1289362589">
      <w:bodyDiv w:val="1"/>
      <w:marLeft w:val="0"/>
      <w:marRight w:val="0"/>
      <w:marTop w:val="0"/>
      <w:marBottom w:val="0"/>
      <w:divBdr>
        <w:top w:val="none" w:sz="0" w:space="0" w:color="auto"/>
        <w:left w:val="none" w:sz="0" w:space="0" w:color="auto"/>
        <w:bottom w:val="none" w:sz="0" w:space="0" w:color="auto"/>
        <w:right w:val="none" w:sz="0" w:space="0" w:color="auto"/>
      </w:divBdr>
    </w:div>
    <w:div w:id="1307735327">
      <w:bodyDiv w:val="1"/>
      <w:marLeft w:val="0"/>
      <w:marRight w:val="0"/>
      <w:marTop w:val="0"/>
      <w:marBottom w:val="0"/>
      <w:divBdr>
        <w:top w:val="none" w:sz="0" w:space="0" w:color="auto"/>
        <w:left w:val="none" w:sz="0" w:space="0" w:color="auto"/>
        <w:bottom w:val="none" w:sz="0" w:space="0" w:color="auto"/>
        <w:right w:val="none" w:sz="0" w:space="0" w:color="auto"/>
      </w:divBdr>
    </w:div>
    <w:div w:id="1315135692">
      <w:bodyDiv w:val="1"/>
      <w:marLeft w:val="0"/>
      <w:marRight w:val="0"/>
      <w:marTop w:val="0"/>
      <w:marBottom w:val="0"/>
      <w:divBdr>
        <w:top w:val="none" w:sz="0" w:space="0" w:color="auto"/>
        <w:left w:val="none" w:sz="0" w:space="0" w:color="auto"/>
        <w:bottom w:val="none" w:sz="0" w:space="0" w:color="auto"/>
        <w:right w:val="none" w:sz="0" w:space="0" w:color="auto"/>
      </w:divBdr>
    </w:div>
    <w:div w:id="1334454644">
      <w:bodyDiv w:val="1"/>
      <w:marLeft w:val="0"/>
      <w:marRight w:val="0"/>
      <w:marTop w:val="0"/>
      <w:marBottom w:val="0"/>
      <w:divBdr>
        <w:top w:val="none" w:sz="0" w:space="0" w:color="auto"/>
        <w:left w:val="none" w:sz="0" w:space="0" w:color="auto"/>
        <w:bottom w:val="none" w:sz="0" w:space="0" w:color="auto"/>
        <w:right w:val="none" w:sz="0" w:space="0" w:color="auto"/>
      </w:divBdr>
    </w:div>
    <w:div w:id="1348943577">
      <w:bodyDiv w:val="1"/>
      <w:marLeft w:val="0"/>
      <w:marRight w:val="0"/>
      <w:marTop w:val="0"/>
      <w:marBottom w:val="0"/>
      <w:divBdr>
        <w:top w:val="none" w:sz="0" w:space="0" w:color="auto"/>
        <w:left w:val="none" w:sz="0" w:space="0" w:color="auto"/>
        <w:bottom w:val="none" w:sz="0" w:space="0" w:color="auto"/>
        <w:right w:val="none" w:sz="0" w:space="0" w:color="auto"/>
      </w:divBdr>
    </w:div>
    <w:div w:id="1368022975">
      <w:bodyDiv w:val="1"/>
      <w:marLeft w:val="0"/>
      <w:marRight w:val="0"/>
      <w:marTop w:val="0"/>
      <w:marBottom w:val="0"/>
      <w:divBdr>
        <w:top w:val="none" w:sz="0" w:space="0" w:color="auto"/>
        <w:left w:val="none" w:sz="0" w:space="0" w:color="auto"/>
        <w:bottom w:val="none" w:sz="0" w:space="0" w:color="auto"/>
        <w:right w:val="none" w:sz="0" w:space="0" w:color="auto"/>
      </w:divBdr>
    </w:div>
    <w:div w:id="1369065516">
      <w:bodyDiv w:val="1"/>
      <w:marLeft w:val="0"/>
      <w:marRight w:val="0"/>
      <w:marTop w:val="0"/>
      <w:marBottom w:val="0"/>
      <w:divBdr>
        <w:top w:val="none" w:sz="0" w:space="0" w:color="auto"/>
        <w:left w:val="none" w:sz="0" w:space="0" w:color="auto"/>
        <w:bottom w:val="none" w:sz="0" w:space="0" w:color="auto"/>
        <w:right w:val="none" w:sz="0" w:space="0" w:color="auto"/>
      </w:divBdr>
    </w:div>
    <w:div w:id="1375764044">
      <w:bodyDiv w:val="1"/>
      <w:marLeft w:val="0"/>
      <w:marRight w:val="0"/>
      <w:marTop w:val="0"/>
      <w:marBottom w:val="0"/>
      <w:divBdr>
        <w:top w:val="none" w:sz="0" w:space="0" w:color="auto"/>
        <w:left w:val="none" w:sz="0" w:space="0" w:color="auto"/>
        <w:bottom w:val="none" w:sz="0" w:space="0" w:color="auto"/>
        <w:right w:val="none" w:sz="0" w:space="0" w:color="auto"/>
      </w:divBdr>
    </w:div>
    <w:div w:id="1410537625">
      <w:bodyDiv w:val="1"/>
      <w:marLeft w:val="0"/>
      <w:marRight w:val="0"/>
      <w:marTop w:val="0"/>
      <w:marBottom w:val="0"/>
      <w:divBdr>
        <w:top w:val="none" w:sz="0" w:space="0" w:color="auto"/>
        <w:left w:val="none" w:sz="0" w:space="0" w:color="auto"/>
        <w:bottom w:val="none" w:sz="0" w:space="0" w:color="auto"/>
        <w:right w:val="none" w:sz="0" w:space="0" w:color="auto"/>
      </w:divBdr>
    </w:div>
    <w:div w:id="1422917818">
      <w:bodyDiv w:val="1"/>
      <w:marLeft w:val="0"/>
      <w:marRight w:val="0"/>
      <w:marTop w:val="0"/>
      <w:marBottom w:val="0"/>
      <w:divBdr>
        <w:top w:val="none" w:sz="0" w:space="0" w:color="auto"/>
        <w:left w:val="none" w:sz="0" w:space="0" w:color="auto"/>
        <w:bottom w:val="none" w:sz="0" w:space="0" w:color="auto"/>
        <w:right w:val="none" w:sz="0" w:space="0" w:color="auto"/>
      </w:divBdr>
    </w:div>
    <w:div w:id="1469787946">
      <w:bodyDiv w:val="1"/>
      <w:marLeft w:val="0"/>
      <w:marRight w:val="0"/>
      <w:marTop w:val="0"/>
      <w:marBottom w:val="0"/>
      <w:divBdr>
        <w:top w:val="none" w:sz="0" w:space="0" w:color="auto"/>
        <w:left w:val="none" w:sz="0" w:space="0" w:color="auto"/>
        <w:bottom w:val="none" w:sz="0" w:space="0" w:color="auto"/>
        <w:right w:val="none" w:sz="0" w:space="0" w:color="auto"/>
      </w:divBdr>
      <w:divsChild>
        <w:div w:id="1389957083">
          <w:marLeft w:val="480"/>
          <w:marRight w:val="0"/>
          <w:marTop w:val="0"/>
          <w:marBottom w:val="0"/>
          <w:divBdr>
            <w:top w:val="none" w:sz="0" w:space="0" w:color="auto"/>
            <w:left w:val="none" w:sz="0" w:space="0" w:color="auto"/>
            <w:bottom w:val="none" w:sz="0" w:space="0" w:color="auto"/>
            <w:right w:val="none" w:sz="0" w:space="0" w:color="auto"/>
          </w:divBdr>
        </w:div>
        <w:div w:id="1376930376">
          <w:marLeft w:val="480"/>
          <w:marRight w:val="0"/>
          <w:marTop w:val="0"/>
          <w:marBottom w:val="0"/>
          <w:divBdr>
            <w:top w:val="none" w:sz="0" w:space="0" w:color="auto"/>
            <w:left w:val="none" w:sz="0" w:space="0" w:color="auto"/>
            <w:bottom w:val="none" w:sz="0" w:space="0" w:color="auto"/>
            <w:right w:val="none" w:sz="0" w:space="0" w:color="auto"/>
          </w:divBdr>
        </w:div>
        <w:div w:id="1038240279">
          <w:marLeft w:val="480"/>
          <w:marRight w:val="0"/>
          <w:marTop w:val="0"/>
          <w:marBottom w:val="0"/>
          <w:divBdr>
            <w:top w:val="none" w:sz="0" w:space="0" w:color="auto"/>
            <w:left w:val="none" w:sz="0" w:space="0" w:color="auto"/>
            <w:bottom w:val="none" w:sz="0" w:space="0" w:color="auto"/>
            <w:right w:val="none" w:sz="0" w:space="0" w:color="auto"/>
          </w:divBdr>
        </w:div>
        <w:div w:id="1638535499">
          <w:marLeft w:val="480"/>
          <w:marRight w:val="0"/>
          <w:marTop w:val="0"/>
          <w:marBottom w:val="0"/>
          <w:divBdr>
            <w:top w:val="none" w:sz="0" w:space="0" w:color="auto"/>
            <w:left w:val="none" w:sz="0" w:space="0" w:color="auto"/>
            <w:bottom w:val="none" w:sz="0" w:space="0" w:color="auto"/>
            <w:right w:val="none" w:sz="0" w:space="0" w:color="auto"/>
          </w:divBdr>
        </w:div>
        <w:div w:id="1871529851">
          <w:marLeft w:val="480"/>
          <w:marRight w:val="0"/>
          <w:marTop w:val="0"/>
          <w:marBottom w:val="0"/>
          <w:divBdr>
            <w:top w:val="none" w:sz="0" w:space="0" w:color="auto"/>
            <w:left w:val="none" w:sz="0" w:space="0" w:color="auto"/>
            <w:bottom w:val="none" w:sz="0" w:space="0" w:color="auto"/>
            <w:right w:val="none" w:sz="0" w:space="0" w:color="auto"/>
          </w:divBdr>
        </w:div>
      </w:divsChild>
    </w:div>
    <w:div w:id="1471970844">
      <w:bodyDiv w:val="1"/>
      <w:marLeft w:val="0"/>
      <w:marRight w:val="0"/>
      <w:marTop w:val="0"/>
      <w:marBottom w:val="0"/>
      <w:divBdr>
        <w:top w:val="none" w:sz="0" w:space="0" w:color="auto"/>
        <w:left w:val="none" w:sz="0" w:space="0" w:color="auto"/>
        <w:bottom w:val="none" w:sz="0" w:space="0" w:color="auto"/>
        <w:right w:val="none" w:sz="0" w:space="0" w:color="auto"/>
      </w:divBdr>
    </w:div>
    <w:div w:id="1480458708">
      <w:bodyDiv w:val="1"/>
      <w:marLeft w:val="0"/>
      <w:marRight w:val="0"/>
      <w:marTop w:val="0"/>
      <w:marBottom w:val="0"/>
      <w:divBdr>
        <w:top w:val="none" w:sz="0" w:space="0" w:color="auto"/>
        <w:left w:val="none" w:sz="0" w:space="0" w:color="auto"/>
        <w:bottom w:val="none" w:sz="0" w:space="0" w:color="auto"/>
        <w:right w:val="none" w:sz="0" w:space="0" w:color="auto"/>
      </w:divBdr>
    </w:div>
    <w:div w:id="1509249248">
      <w:bodyDiv w:val="1"/>
      <w:marLeft w:val="0"/>
      <w:marRight w:val="0"/>
      <w:marTop w:val="0"/>
      <w:marBottom w:val="0"/>
      <w:divBdr>
        <w:top w:val="none" w:sz="0" w:space="0" w:color="auto"/>
        <w:left w:val="none" w:sz="0" w:space="0" w:color="auto"/>
        <w:bottom w:val="none" w:sz="0" w:space="0" w:color="auto"/>
        <w:right w:val="none" w:sz="0" w:space="0" w:color="auto"/>
      </w:divBdr>
    </w:div>
    <w:div w:id="1523400759">
      <w:bodyDiv w:val="1"/>
      <w:marLeft w:val="0"/>
      <w:marRight w:val="0"/>
      <w:marTop w:val="0"/>
      <w:marBottom w:val="0"/>
      <w:divBdr>
        <w:top w:val="none" w:sz="0" w:space="0" w:color="auto"/>
        <w:left w:val="none" w:sz="0" w:space="0" w:color="auto"/>
        <w:bottom w:val="none" w:sz="0" w:space="0" w:color="auto"/>
        <w:right w:val="none" w:sz="0" w:space="0" w:color="auto"/>
      </w:divBdr>
    </w:div>
    <w:div w:id="1532760954">
      <w:bodyDiv w:val="1"/>
      <w:marLeft w:val="0"/>
      <w:marRight w:val="0"/>
      <w:marTop w:val="0"/>
      <w:marBottom w:val="0"/>
      <w:divBdr>
        <w:top w:val="none" w:sz="0" w:space="0" w:color="auto"/>
        <w:left w:val="none" w:sz="0" w:space="0" w:color="auto"/>
        <w:bottom w:val="none" w:sz="0" w:space="0" w:color="auto"/>
        <w:right w:val="none" w:sz="0" w:space="0" w:color="auto"/>
      </w:divBdr>
    </w:div>
    <w:div w:id="1549758629">
      <w:bodyDiv w:val="1"/>
      <w:marLeft w:val="0"/>
      <w:marRight w:val="0"/>
      <w:marTop w:val="0"/>
      <w:marBottom w:val="0"/>
      <w:divBdr>
        <w:top w:val="none" w:sz="0" w:space="0" w:color="auto"/>
        <w:left w:val="none" w:sz="0" w:space="0" w:color="auto"/>
        <w:bottom w:val="none" w:sz="0" w:space="0" w:color="auto"/>
        <w:right w:val="none" w:sz="0" w:space="0" w:color="auto"/>
      </w:divBdr>
    </w:div>
    <w:div w:id="1557741248">
      <w:bodyDiv w:val="1"/>
      <w:marLeft w:val="0"/>
      <w:marRight w:val="0"/>
      <w:marTop w:val="0"/>
      <w:marBottom w:val="0"/>
      <w:divBdr>
        <w:top w:val="none" w:sz="0" w:space="0" w:color="auto"/>
        <w:left w:val="none" w:sz="0" w:space="0" w:color="auto"/>
        <w:bottom w:val="none" w:sz="0" w:space="0" w:color="auto"/>
        <w:right w:val="none" w:sz="0" w:space="0" w:color="auto"/>
      </w:divBdr>
    </w:div>
    <w:div w:id="1559364050">
      <w:bodyDiv w:val="1"/>
      <w:marLeft w:val="0"/>
      <w:marRight w:val="0"/>
      <w:marTop w:val="0"/>
      <w:marBottom w:val="0"/>
      <w:divBdr>
        <w:top w:val="none" w:sz="0" w:space="0" w:color="auto"/>
        <w:left w:val="none" w:sz="0" w:space="0" w:color="auto"/>
        <w:bottom w:val="none" w:sz="0" w:space="0" w:color="auto"/>
        <w:right w:val="none" w:sz="0" w:space="0" w:color="auto"/>
      </w:divBdr>
      <w:divsChild>
        <w:div w:id="842936233">
          <w:marLeft w:val="640"/>
          <w:marRight w:val="0"/>
          <w:marTop w:val="0"/>
          <w:marBottom w:val="0"/>
          <w:divBdr>
            <w:top w:val="none" w:sz="0" w:space="0" w:color="auto"/>
            <w:left w:val="none" w:sz="0" w:space="0" w:color="auto"/>
            <w:bottom w:val="none" w:sz="0" w:space="0" w:color="auto"/>
            <w:right w:val="none" w:sz="0" w:space="0" w:color="auto"/>
          </w:divBdr>
        </w:div>
        <w:div w:id="1928535285">
          <w:marLeft w:val="640"/>
          <w:marRight w:val="0"/>
          <w:marTop w:val="0"/>
          <w:marBottom w:val="0"/>
          <w:divBdr>
            <w:top w:val="none" w:sz="0" w:space="0" w:color="auto"/>
            <w:left w:val="none" w:sz="0" w:space="0" w:color="auto"/>
            <w:bottom w:val="none" w:sz="0" w:space="0" w:color="auto"/>
            <w:right w:val="none" w:sz="0" w:space="0" w:color="auto"/>
          </w:divBdr>
        </w:div>
        <w:div w:id="1859729964">
          <w:marLeft w:val="640"/>
          <w:marRight w:val="0"/>
          <w:marTop w:val="0"/>
          <w:marBottom w:val="0"/>
          <w:divBdr>
            <w:top w:val="none" w:sz="0" w:space="0" w:color="auto"/>
            <w:left w:val="none" w:sz="0" w:space="0" w:color="auto"/>
            <w:bottom w:val="none" w:sz="0" w:space="0" w:color="auto"/>
            <w:right w:val="none" w:sz="0" w:space="0" w:color="auto"/>
          </w:divBdr>
        </w:div>
        <w:div w:id="1016612382">
          <w:marLeft w:val="640"/>
          <w:marRight w:val="0"/>
          <w:marTop w:val="0"/>
          <w:marBottom w:val="0"/>
          <w:divBdr>
            <w:top w:val="none" w:sz="0" w:space="0" w:color="auto"/>
            <w:left w:val="none" w:sz="0" w:space="0" w:color="auto"/>
            <w:bottom w:val="none" w:sz="0" w:space="0" w:color="auto"/>
            <w:right w:val="none" w:sz="0" w:space="0" w:color="auto"/>
          </w:divBdr>
        </w:div>
        <w:div w:id="400980438">
          <w:marLeft w:val="640"/>
          <w:marRight w:val="0"/>
          <w:marTop w:val="0"/>
          <w:marBottom w:val="0"/>
          <w:divBdr>
            <w:top w:val="none" w:sz="0" w:space="0" w:color="auto"/>
            <w:left w:val="none" w:sz="0" w:space="0" w:color="auto"/>
            <w:bottom w:val="none" w:sz="0" w:space="0" w:color="auto"/>
            <w:right w:val="none" w:sz="0" w:space="0" w:color="auto"/>
          </w:divBdr>
        </w:div>
        <w:div w:id="936135407">
          <w:marLeft w:val="640"/>
          <w:marRight w:val="0"/>
          <w:marTop w:val="0"/>
          <w:marBottom w:val="0"/>
          <w:divBdr>
            <w:top w:val="none" w:sz="0" w:space="0" w:color="auto"/>
            <w:left w:val="none" w:sz="0" w:space="0" w:color="auto"/>
            <w:bottom w:val="none" w:sz="0" w:space="0" w:color="auto"/>
            <w:right w:val="none" w:sz="0" w:space="0" w:color="auto"/>
          </w:divBdr>
        </w:div>
        <w:div w:id="1317489089">
          <w:marLeft w:val="640"/>
          <w:marRight w:val="0"/>
          <w:marTop w:val="0"/>
          <w:marBottom w:val="0"/>
          <w:divBdr>
            <w:top w:val="none" w:sz="0" w:space="0" w:color="auto"/>
            <w:left w:val="none" w:sz="0" w:space="0" w:color="auto"/>
            <w:bottom w:val="none" w:sz="0" w:space="0" w:color="auto"/>
            <w:right w:val="none" w:sz="0" w:space="0" w:color="auto"/>
          </w:divBdr>
        </w:div>
        <w:div w:id="2134130964">
          <w:marLeft w:val="640"/>
          <w:marRight w:val="0"/>
          <w:marTop w:val="0"/>
          <w:marBottom w:val="0"/>
          <w:divBdr>
            <w:top w:val="none" w:sz="0" w:space="0" w:color="auto"/>
            <w:left w:val="none" w:sz="0" w:space="0" w:color="auto"/>
            <w:bottom w:val="none" w:sz="0" w:space="0" w:color="auto"/>
            <w:right w:val="none" w:sz="0" w:space="0" w:color="auto"/>
          </w:divBdr>
        </w:div>
        <w:div w:id="1130517298">
          <w:marLeft w:val="640"/>
          <w:marRight w:val="0"/>
          <w:marTop w:val="0"/>
          <w:marBottom w:val="0"/>
          <w:divBdr>
            <w:top w:val="none" w:sz="0" w:space="0" w:color="auto"/>
            <w:left w:val="none" w:sz="0" w:space="0" w:color="auto"/>
            <w:bottom w:val="none" w:sz="0" w:space="0" w:color="auto"/>
            <w:right w:val="none" w:sz="0" w:space="0" w:color="auto"/>
          </w:divBdr>
        </w:div>
        <w:div w:id="938562234">
          <w:marLeft w:val="640"/>
          <w:marRight w:val="0"/>
          <w:marTop w:val="0"/>
          <w:marBottom w:val="0"/>
          <w:divBdr>
            <w:top w:val="none" w:sz="0" w:space="0" w:color="auto"/>
            <w:left w:val="none" w:sz="0" w:space="0" w:color="auto"/>
            <w:bottom w:val="none" w:sz="0" w:space="0" w:color="auto"/>
            <w:right w:val="none" w:sz="0" w:space="0" w:color="auto"/>
          </w:divBdr>
        </w:div>
        <w:div w:id="1550607306">
          <w:marLeft w:val="640"/>
          <w:marRight w:val="0"/>
          <w:marTop w:val="0"/>
          <w:marBottom w:val="0"/>
          <w:divBdr>
            <w:top w:val="none" w:sz="0" w:space="0" w:color="auto"/>
            <w:left w:val="none" w:sz="0" w:space="0" w:color="auto"/>
            <w:bottom w:val="none" w:sz="0" w:space="0" w:color="auto"/>
            <w:right w:val="none" w:sz="0" w:space="0" w:color="auto"/>
          </w:divBdr>
        </w:div>
        <w:div w:id="1837575527">
          <w:marLeft w:val="640"/>
          <w:marRight w:val="0"/>
          <w:marTop w:val="0"/>
          <w:marBottom w:val="0"/>
          <w:divBdr>
            <w:top w:val="none" w:sz="0" w:space="0" w:color="auto"/>
            <w:left w:val="none" w:sz="0" w:space="0" w:color="auto"/>
            <w:bottom w:val="none" w:sz="0" w:space="0" w:color="auto"/>
            <w:right w:val="none" w:sz="0" w:space="0" w:color="auto"/>
          </w:divBdr>
        </w:div>
      </w:divsChild>
    </w:div>
    <w:div w:id="1563983738">
      <w:bodyDiv w:val="1"/>
      <w:marLeft w:val="0"/>
      <w:marRight w:val="0"/>
      <w:marTop w:val="0"/>
      <w:marBottom w:val="0"/>
      <w:divBdr>
        <w:top w:val="none" w:sz="0" w:space="0" w:color="auto"/>
        <w:left w:val="none" w:sz="0" w:space="0" w:color="auto"/>
        <w:bottom w:val="none" w:sz="0" w:space="0" w:color="auto"/>
        <w:right w:val="none" w:sz="0" w:space="0" w:color="auto"/>
      </w:divBdr>
    </w:div>
    <w:div w:id="1566144836">
      <w:bodyDiv w:val="1"/>
      <w:marLeft w:val="0"/>
      <w:marRight w:val="0"/>
      <w:marTop w:val="0"/>
      <w:marBottom w:val="0"/>
      <w:divBdr>
        <w:top w:val="none" w:sz="0" w:space="0" w:color="auto"/>
        <w:left w:val="none" w:sz="0" w:space="0" w:color="auto"/>
        <w:bottom w:val="none" w:sz="0" w:space="0" w:color="auto"/>
        <w:right w:val="none" w:sz="0" w:space="0" w:color="auto"/>
      </w:divBdr>
    </w:div>
    <w:div w:id="1569799208">
      <w:bodyDiv w:val="1"/>
      <w:marLeft w:val="0"/>
      <w:marRight w:val="0"/>
      <w:marTop w:val="0"/>
      <w:marBottom w:val="0"/>
      <w:divBdr>
        <w:top w:val="none" w:sz="0" w:space="0" w:color="auto"/>
        <w:left w:val="none" w:sz="0" w:space="0" w:color="auto"/>
        <w:bottom w:val="none" w:sz="0" w:space="0" w:color="auto"/>
        <w:right w:val="none" w:sz="0" w:space="0" w:color="auto"/>
      </w:divBdr>
    </w:div>
    <w:div w:id="1569875821">
      <w:bodyDiv w:val="1"/>
      <w:marLeft w:val="0"/>
      <w:marRight w:val="0"/>
      <w:marTop w:val="0"/>
      <w:marBottom w:val="0"/>
      <w:divBdr>
        <w:top w:val="none" w:sz="0" w:space="0" w:color="auto"/>
        <w:left w:val="none" w:sz="0" w:space="0" w:color="auto"/>
        <w:bottom w:val="none" w:sz="0" w:space="0" w:color="auto"/>
        <w:right w:val="none" w:sz="0" w:space="0" w:color="auto"/>
      </w:divBdr>
    </w:div>
    <w:div w:id="1576356712">
      <w:bodyDiv w:val="1"/>
      <w:marLeft w:val="0"/>
      <w:marRight w:val="0"/>
      <w:marTop w:val="0"/>
      <w:marBottom w:val="0"/>
      <w:divBdr>
        <w:top w:val="none" w:sz="0" w:space="0" w:color="auto"/>
        <w:left w:val="none" w:sz="0" w:space="0" w:color="auto"/>
        <w:bottom w:val="none" w:sz="0" w:space="0" w:color="auto"/>
        <w:right w:val="none" w:sz="0" w:space="0" w:color="auto"/>
      </w:divBdr>
    </w:div>
    <w:div w:id="1577789128">
      <w:bodyDiv w:val="1"/>
      <w:marLeft w:val="0"/>
      <w:marRight w:val="0"/>
      <w:marTop w:val="0"/>
      <w:marBottom w:val="0"/>
      <w:divBdr>
        <w:top w:val="none" w:sz="0" w:space="0" w:color="auto"/>
        <w:left w:val="none" w:sz="0" w:space="0" w:color="auto"/>
        <w:bottom w:val="none" w:sz="0" w:space="0" w:color="auto"/>
        <w:right w:val="none" w:sz="0" w:space="0" w:color="auto"/>
      </w:divBdr>
      <w:divsChild>
        <w:div w:id="568929645">
          <w:marLeft w:val="640"/>
          <w:marRight w:val="0"/>
          <w:marTop w:val="0"/>
          <w:marBottom w:val="0"/>
          <w:divBdr>
            <w:top w:val="none" w:sz="0" w:space="0" w:color="auto"/>
            <w:left w:val="none" w:sz="0" w:space="0" w:color="auto"/>
            <w:bottom w:val="none" w:sz="0" w:space="0" w:color="auto"/>
            <w:right w:val="none" w:sz="0" w:space="0" w:color="auto"/>
          </w:divBdr>
        </w:div>
        <w:div w:id="1005984229">
          <w:marLeft w:val="640"/>
          <w:marRight w:val="0"/>
          <w:marTop w:val="0"/>
          <w:marBottom w:val="0"/>
          <w:divBdr>
            <w:top w:val="none" w:sz="0" w:space="0" w:color="auto"/>
            <w:left w:val="none" w:sz="0" w:space="0" w:color="auto"/>
            <w:bottom w:val="none" w:sz="0" w:space="0" w:color="auto"/>
            <w:right w:val="none" w:sz="0" w:space="0" w:color="auto"/>
          </w:divBdr>
        </w:div>
        <w:div w:id="1913735720">
          <w:marLeft w:val="640"/>
          <w:marRight w:val="0"/>
          <w:marTop w:val="0"/>
          <w:marBottom w:val="0"/>
          <w:divBdr>
            <w:top w:val="none" w:sz="0" w:space="0" w:color="auto"/>
            <w:left w:val="none" w:sz="0" w:space="0" w:color="auto"/>
            <w:bottom w:val="none" w:sz="0" w:space="0" w:color="auto"/>
            <w:right w:val="none" w:sz="0" w:space="0" w:color="auto"/>
          </w:divBdr>
        </w:div>
        <w:div w:id="1859856099">
          <w:marLeft w:val="640"/>
          <w:marRight w:val="0"/>
          <w:marTop w:val="0"/>
          <w:marBottom w:val="0"/>
          <w:divBdr>
            <w:top w:val="none" w:sz="0" w:space="0" w:color="auto"/>
            <w:left w:val="none" w:sz="0" w:space="0" w:color="auto"/>
            <w:bottom w:val="none" w:sz="0" w:space="0" w:color="auto"/>
            <w:right w:val="none" w:sz="0" w:space="0" w:color="auto"/>
          </w:divBdr>
        </w:div>
        <w:div w:id="1569457813">
          <w:marLeft w:val="640"/>
          <w:marRight w:val="0"/>
          <w:marTop w:val="0"/>
          <w:marBottom w:val="0"/>
          <w:divBdr>
            <w:top w:val="none" w:sz="0" w:space="0" w:color="auto"/>
            <w:left w:val="none" w:sz="0" w:space="0" w:color="auto"/>
            <w:bottom w:val="none" w:sz="0" w:space="0" w:color="auto"/>
            <w:right w:val="none" w:sz="0" w:space="0" w:color="auto"/>
          </w:divBdr>
        </w:div>
        <w:div w:id="2120106158">
          <w:marLeft w:val="640"/>
          <w:marRight w:val="0"/>
          <w:marTop w:val="0"/>
          <w:marBottom w:val="0"/>
          <w:divBdr>
            <w:top w:val="none" w:sz="0" w:space="0" w:color="auto"/>
            <w:left w:val="none" w:sz="0" w:space="0" w:color="auto"/>
            <w:bottom w:val="none" w:sz="0" w:space="0" w:color="auto"/>
            <w:right w:val="none" w:sz="0" w:space="0" w:color="auto"/>
          </w:divBdr>
        </w:div>
        <w:div w:id="1983655360">
          <w:marLeft w:val="640"/>
          <w:marRight w:val="0"/>
          <w:marTop w:val="0"/>
          <w:marBottom w:val="0"/>
          <w:divBdr>
            <w:top w:val="none" w:sz="0" w:space="0" w:color="auto"/>
            <w:left w:val="none" w:sz="0" w:space="0" w:color="auto"/>
            <w:bottom w:val="none" w:sz="0" w:space="0" w:color="auto"/>
            <w:right w:val="none" w:sz="0" w:space="0" w:color="auto"/>
          </w:divBdr>
        </w:div>
        <w:div w:id="574820356">
          <w:marLeft w:val="640"/>
          <w:marRight w:val="0"/>
          <w:marTop w:val="0"/>
          <w:marBottom w:val="0"/>
          <w:divBdr>
            <w:top w:val="none" w:sz="0" w:space="0" w:color="auto"/>
            <w:left w:val="none" w:sz="0" w:space="0" w:color="auto"/>
            <w:bottom w:val="none" w:sz="0" w:space="0" w:color="auto"/>
            <w:right w:val="none" w:sz="0" w:space="0" w:color="auto"/>
          </w:divBdr>
        </w:div>
        <w:div w:id="1716347745">
          <w:marLeft w:val="640"/>
          <w:marRight w:val="0"/>
          <w:marTop w:val="0"/>
          <w:marBottom w:val="0"/>
          <w:divBdr>
            <w:top w:val="none" w:sz="0" w:space="0" w:color="auto"/>
            <w:left w:val="none" w:sz="0" w:space="0" w:color="auto"/>
            <w:bottom w:val="none" w:sz="0" w:space="0" w:color="auto"/>
            <w:right w:val="none" w:sz="0" w:space="0" w:color="auto"/>
          </w:divBdr>
        </w:div>
        <w:div w:id="511333095">
          <w:marLeft w:val="640"/>
          <w:marRight w:val="0"/>
          <w:marTop w:val="0"/>
          <w:marBottom w:val="0"/>
          <w:divBdr>
            <w:top w:val="none" w:sz="0" w:space="0" w:color="auto"/>
            <w:left w:val="none" w:sz="0" w:space="0" w:color="auto"/>
            <w:bottom w:val="none" w:sz="0" w:space="0" w:color="auto"/>
            <w:right w:val="none" w:sz="0" w:space="0" w:color="auto"/>
          </w:divBdr>
        </w:div>
        <w:div w:id="2050447662">
          <w:marLeft w:val="640"/>
          <w:marRight w:val="0"/>
          <w:marTop w:val="0"/>
          <w:marBottom w:val="0"/>
          <w:divBdr>
            <w:top w:val="none" w:sz="0" w:space="0" w:color="auto"/>
            <w:left w:val="none" w:sz="0" w:space="0" w:color="auto"/>
            <w:bottom w:val="none" w:sz="0" w:space="0" w:color="auto"/>
            <w:right w:val="none" w:sz="0" w:space="0" w:color="auto"/>
          </w:divBdr>
        </w:div>
      </w:divsChild>
    </w:div>
    <w:div w:id="1582643086">
      <w:bodyDiv w:val="1"/>
      <w:marLeft w:val="0"/>
      <w:marRight w:val="0"/>
      <w:marTop w:val="0"/>
      <w:marBottom w:val="0"/>
      <w:divBdr>
        <w:top w:val="none" w:sz="0" w:space="0" w:color="auto"/>
        <w:left w:val="none" w:sz="0" w:space="0" w:color="auto"/>
        <w:bottom w:val="none" w:sz="0" w:space="0" w:color="auto"/>
        <w:right w:val="none" w:sz="0" w:space="0" w:color="auto"/>
      </w:divBdr>
    </w:div>
    <w:div w:id="1594823497">
      <w:bodyDiv w:val="1"/>
      <w:marLeft w:val="0"/>
      <w:marRight w:val="0"/>
      <w:marTop w:val="0"/>
      <w:marBottom w:val="0"/>
      <w:divBdr>
        <w:top w:val="none" w:sz="0" w:space="0" w:color="auto"/>
        <w:left w:val="none" w:sz="0" w:space="0" w:color="auto"/>
        <w:bottom w:val="none" w:sz="0" w:space="0" w:color="auto"/>
        <w:right w:val="none" w:sz="0" w:space="0" w:color="auto"/>
      </w:divBdr>
      <w:divsChild>
        <w:div w:id="1159928956">
          <w:marLeft w:val="640"/>
          <w:marRight w:val="0"/>
          <w:marTop w:val="0"/>
          <w:marBottom w:val="0"/>
          <w:divBdr>
            <w:top w:val="none" w:sz="0" w:space="0" w:color="auto"/>
            <w:left w:val="none" w:sz="0" w:space="0" w:color="auto"/>
            <w:bottom w:val="none" w:sz="0" w:space="0" w:color="auto"/>
            <w:right w:val="none" w:sz="0" w:space="0" w:color="auto"/>
          </w:divBdr>
        </w:div>
        <w:div w:id="1438717292">
          <w:marLeft w:val="640"/>
          <w:marRight w:val="0"/>
          <w:marTop w:val="0"/>
          <w:marBottom w:val="0"/>
          <w:divBdr>
            <w:top w:val="none" w:sz="0" w:space="0" w:color="auto"/>
            <w:left w:val="none" w:sz="0" w:space="0" w:color="auto"/>
            <w:bottom w:val="none" w:sz="0" w:space="0" w:color="auto"/>
            <w:right w:val="none" w:sz="0" w:space="0" w:color="auto"/>
          </w:divBdr>
        </w:div>
        <w:div w:id="1779333801">
          <w:marLeft w:val="640"/>
          <w:marRight w:val="0"/>
          <w:marTop w:val="0"/>
          <w:marBottom w:val="0"/>
          <w:divBdr>
            <w:top w:val="none" w:sz="0" w:space="0" w:color="auto"/>
            <w:left w:val="none" w:sz="0" w:space="0" w:color="auto"/>
            <w:bottom w:val="none" w:sz="0" w:space="0" w:color="auto"/>
            <w:right w:val="none" w:sz="0" w:space="0" w:color="auto"/>
          </w:divBdr>
        </w:div>
        <w:div w:id="1302225524">
          <w:marLeft w:val="640"/>
          <w:marRight w:val="0"/>
          <w:marTop w:val="0"/>
          <w:marBottom w:val="0"/>
          <w:divBdr>
            <w:top w:val="none" w:sz="0" w:space="0" w:color="auto"/>
            <w:left w:val="none" w:sz="0" w:space="0" w:color="auto"/>
            <w:bottom w:val="none" w:sz="0" w:space="0" w:color="auto"/>
            <w:right w:val="none" w:sz="0" w:space="0" w:color="auto"/>
          </w:divBdr>
        </w:div>
        <w:div w:id="354814824">
          <w:marLeft w:val="640"/>
          <w:marRight w:val="0"/>
          <w:marTop w:val="0"/>
          <w:marBottom w:val="0"/>
          <w:divBdr>
            <w:top w:val="none" w:sz="0" w:space="0" w:color="auto"/>
            <w:left w:val="none" w:sz="0" w:space="0" w:color="auto"/>
            <w:bottom w:val="none" w:sz="0" w:space="0" w:color="auto"/>
            <w:right w:val="none" w:sz="0" w:space="0" w:color="auto"/>
          </w:divBdr>
        </w:div>
        <w:div w:id="547572346">
          <w:marLeft w:val="640"/>
          <w:marRight w:val="0"/>
          <w:marTop w:val="0"/>
          <w:marBottom w:val="0"/>
          <w:divBdr>
            <w:top w:val="none" w:sz="0" w:space="0" w:color="auto"/>
            <w:left w:val="none" w:sz="0" w:space="0" w:color="auto"/>
            <w:bottom w:val="none" w:sz="0" w:space="0" w:color="auto"/>
            <w:right w:val="none" w:sz="0" w:space="0" w:color="auto"/>
          </w:divBdr>
        </w:div>
        <w:div w:id="1530946137">
          <w:marLeft w:val="640"/>
          <w:marRight w:val="0"/>
          <w:marTop w:val="0"/>
          <w:marBottom w:val="0"/>
          <w:divBdr>
            <w:top w:val="none" w:sz="0" w:space="0" w:color="auto"/>
            <w:left w:val="none" w:sz="0" w:space="0" w:color="auto"/>
            <w:bottom w:val="none" w:sz="0" w:space="0" w:color="auto"/>
            <w:right w:val="none" w:sz="0" w:space="0" w:color="auto"/>
          </w:divBdr>
        </w:div>
        <w:div w:id="159590662">
          <w:marLeft w:val="640"/>
          <w:marRight w:val="0"/>
          <w:marTop w:val="0"/>
          <w:marBottom w:val="0"/>
          <w:divBdr>
            <w:top w:val="none" w:sz="0" w:space="0" w:color="auto"/>
            <w:left w:val="none" w:sz="0" w:space="0" w:color="auto"/>
            <w:bottom w:val="none" w:sz="0" w:space="0" w:color="auto"/>
            <w:right w:val="none" w:sz="0" w:space="0" w:color="auto"/>
          </w:divBdr>
        </w:div>
        <w:div w:id="1372609475">
          <w:marLeft w:val="640"/>
          <w:marRight w:val="0"/>
          <w:marTop w:val="0"/>
          <w:marBottom w:val="0"/>
          <w:divBdr>
            <w:top w:val="none" w:sz="0" w:space="0" w:color="auto"/>
            <w:left w:val="none" w:sz="0" w:space="0" w:color="auto"/>
            <w:bottom w:val="none" w:sz="0" w:space="0" w:color="auto"/>
            <w:right w:val="none" w:sz="0" w:space="0" w:color="auto"/>
          </w:divBdr>
        </w:div>
        <w:div w:id="1793593401">
          <w:marLeft w:val="640"/>
          <w:marRight w:val="0"/>
          <w:marTop w:val="0"/>
          <w:marBottom w:val="0"/>
          <w:divBdr>
            <w:top w:val="none" w:sz="0" w:space="0" w:color="auto"/>
            <w:left w:val="none" w:sz="0" w:space="0" w:color="auto"/>
            <w:bottom w:val="none" w:sz="0" w:space="0" w:color="auto"/>
            <w:right w:val="none" w:sz="0" w:space="0" w:color="auto"/>
          </w:divBdr>
        </w:div>
        <w:div w:id="1419517120">
          <w:marLeft w:val="640"/>
          <w:marRight w:val="0"/>
          <w:marTop w:val="0"/>
          <w:marBottom w:val="0"/>
          <w:divBdr>
            <w:top w:val="none" w:sz="0" w:space="0" w:color="auto"/>
            <w:left w:val="none" w:sz="0" w:space="0" w:color="auto"/>
            <w:bottom w:val="none" w:sz="0" w:space="0" w:color="auto"/>
            <w:right w:val="none" w:sz="0" w:space="0" w:color="auto"/>
          </w:divBdr>
        </w:div>
        <w:div w:id="281150660">
          <w:marLeft w:val="640"/>
          <w:marRight w:val="0"/>
          <w:marTop w:val="0"/>
          <w:marBottom w:val="0"/>
          <w:divBdr>
            <w:top w:val="none" w:sz="0" w:space="0" w:color="auto"/>
            <w:left w:val="none" w:sz="0" w:space="0" w:color="auto"/>
            <w:bottom w:val="none" w:sz="0" w:space="0" w:color="auto"/>
            <w:right w:val="none" w:sz="0" w:space="0" w:color="auto"/>
          </w:divBdr>
        </w:div>
      </w:divsChild>
    </w:div>
    <w:div w:id="1618558841">
      <w:bodyDiv w:val="1"/>
      <w:marLeft w:val="0"/>
      <w:marRight w:val="0"/>
      <w:marTop w:val="0"/>
      <w:marBottom w:val="0"/>
      <w:divBdr>
        <w:top w:val="none" w:sz="0" w:space="0" w:color="auto"/>
        <w:left w:val="none" w:sz="0" w:space="0" w:color="auto"/>
        <w:bottom w:val="none" w:sz="0" w:space="0" w:color="auto"/>
        <w:right w:val="none" w:sz="0" w:space="0" w:color="auto"/>
      </w:divBdr>
    </w:div>
    <w:div w:id="1629623590">
      <w:bodyDiv w:val="1"/>
      <w:marLeft w:val="0"/>
      <w:marRight w:val="0"/>
      <w:marTop w:val="0"/>
      <w:marBottom w:val="0"/>
      <w:divBdr>
        <w:top w:val="none" w:sz="0" w:space="0" w:color="auto"/>
        <w:left w:val="none" w:sz="0" w:space="0" w:color="auto"/>
        <w:bottom w:val="none" w:sz="0" w:space="0" w:color="auto"/>
        <w:right w:val="none" w:sz="0" w:space="0" w:color="auto"/>
      </w:divBdr>
    </w:div>
    <w:div w:id="1635673551">
      <w:bodyDiv w:val="1"/>
      <w:marLeft w:val="0"/>
      <w:marRight w:val="0"/>
      <w:marTop w:val="0"/>
      <w:marBottom w:val="0"/>
      <w:divBdr>
        <w:top w:val="none" w:sz="0" w:space="0" w:color="auto"/>
        <w:left w:val="none" w:sz="0" w:space="0" w:color="auto"/>
        <w:bottom w:val="none" w:sz="0" w:space="0" w:color="auto"/>
        <w:right w:val="none" w:sz="0" w:space="0" w:color="auto"/>
      </w:divBdr>
    </w:div>
    <w:div w:id="1670912102">
      <w:bodyDiv w:val="1"/>
      <w:marLeft w:val="0"/>
      <w:marRight w:val="0"/>
      <w:marTop w:val="0"/>
      <w:marBottom w:val="0"/>
      <w:divBdr>
        <w:top w:val="none" w:sz="0" w:space="0" w:color="auto"/>
        <w:left w:val="none" w:sz="0" w:space="0" w:color="auto"/>
        <w:bottom w:val="none" w:sz="0" w:space="0" w:color="auto"/>
        <w:right w:val="none" w:sz="0" w:space="0" w:color="auto"/>
      </w:divBdr>
    </w:div>
    <w:div w:id="1691762895">
      <w:bodyDiv w:val="1"/>
      <w:marLeft w:val="0"/>
      <w:marRight w:val="0"/>
      <w:marTop w:val="0"/>
      <w:marBottom w:val="0"/>
      <w:divBdr>
        <w:top w:val="none" w:sz="0" w:space="0" w:color="auto"/>
        <w:left w:val="none" w:sz="0" w:space="0" w:color="auto"/>
        <w:bottom w:val="none" w:sz="0" w:space="0" w:color="auto"/>
        <w:right w:val="none" w:sz="0" w:space="0" w:color="auto"/>
      </w:divBdr>
      <w:divsChild>
        <w:div w:id="1188913824">
          <w:marLeft w:val="640"/>
          <w:marRight w:val="0"/>
          <w:marTop w:val="0"/>
          <w:marBottom w:val="0"/>
          <w:divBdr>
            <w:top w:val="none" w:sz="0" w:space="0" w:color="auto"/>
            <w:left w:val="none" w:sz="0" w:space="0" w:color="auto"/>
            <w:bottom w:val="none" w:sz="0" w:space="0" w:color="auto"/>
            <w:right w:val="none" w:sz="0" w:space="0" w:color="auto"/>
          </w:divBdr>
        </w:div>
        <w:div w:id="831455270">
          <w:marLeft w:val="640"/>
          <w:marRight w:val="0"/>
          <w:marTop w:val="0"/>
          <w:marBottom w:val="0"/>
          <w:divBdr>
            <w:top w:val="none" w:sz="0" w:space="0" w:color="auto"/>
            <w:left w:val="none" w:sz="0" w:space="0" w:color="auto"/>
            <w:bottom w:val="none" w:sz="0" w:space="0" w:color="auto"/>
            <w:right w:val="none" w:sz="0" w:space="0" w:color="auto"/>
          </w:divBdr>
        </w:div>
        <w:div w:id="796724659">
          <w:marLeft w:val="640"/>
          <w:marRight w:val="0"/>
          <w:marTop w:val="0"/>
          <w:marBottom w:val="0"/>
          <w:divBdr>
            <w:top w:val="none" w:sz="0" w:space="0" w:color="auto"/>
            <w:left w:val="none" w:sz="0" w:space="0" w:color="auto"/>
            <w:bottom w:val="none" w:sz="0" w:space="0" w:color="auto"/>
            <w:right w:val="none" w:sz="0" w:space="0" w:color="auto"/>
          </w:divBdr>
        </w:div>
        <w:div w:id="102382515">
          <w:marLeft w:val="640"/>
          <w:marRight w:val="0"/>
          <w:marTop w:val="0"/>
          <w:marBottom w:val="0"/>
          <w:divBdr>
            <w:top w:val="none" w:sz="0" w:space="0" w:color="auto"/>
            <w:left w:val="none" w:sz="0" w:space="0" w:color="auto"/>
            <w:bottom w:val="none" w:sz="0" w:space="0" w:color="auto"/>
            <w:right w:val="none" w:sz="0" w:space="0" w:color="auto"/>
          </w:divBdr>
        </w:div>
        <w:div w:id="1398284170">
          <w:marLeft w:val="640"/>
          <w:marRight w:val="0"/>
          <w:marTop w:val="0"/>
          <w:marBottom w:val="0"/>
          <w:divBdr>
            <w:top w:val="none" w:sz="0" w:space="0" w:color="auto"/>
            <w:left w:val="none" w:sz="0" w:space="0" w:color="auto"/>
            <w:bottom w:val="none" w:sz="0" w:space="0" w:color="auto"/>
            <w:right w:val="none" w:sz="0" w:space="0" w:color="auto"/>
          </w:divBdr>
        </w:div>
        <w:div w:id="1946573810">
          <w:marLeft w:val="640"/>
          <w:marRight w:val="0"/>
          <w:marTop w:val="0"/>
          <w:marBottom w:val="0"/>
          <w:divBdr>
            <w:top w:val="none" w:sz="0" w:space="0" w:color="auto"/>
            <w:left w:val="none" w:sz="0" w:space="0" w:color="auto"/>
            <w:bottom w:val="none" w:sz="0" w:space="0" w:color="auto"/>
            <w:right w:val="none" w:sz="0" w:space="0" w:color="auto"/>
          </w:divBdr>
        </w:div>
        <w:div w:id="1720785552">
          <w:marLeft w:val="640"/>
          <w:marRight w:val="0"/>
          <w:marTop w:val="0"/>
          <w:marBottom w:val="0"/>
          <w:divBdr>
            <w:top w:val="none" w:sz="0" w:space="0" w:color="auto"/>
            <w:left w:val="none" w:sz="0" w:space="0" w:color="auto"/>
            <w:bottom w:val="none" w:sz="0" w:space="0" w:color="auto"/>
            <w:right w:val="none" w:sz="0" w:space="0" w:color="auto"/>
          </w:divBdr>
        </w:div>
        <w:div w:id="676150400">
          <w:marLeft w:val="640"/>
          <w:marRight w:val="0"/>
          <w:marTop w:val="0"/>
          <w:marBottom w:val="0"/>
          <w:divBdr>
            <w:top w:val="none" w:sz="0" w:space="0" w:color="auto"/>
            <w:left w:val="none" w:sz="0" w:space="0" w:color="auto"/>
            <w:bottom w:val="none" w:sz="0" w:space="0" w:color="auto"/>
            <w:right w:val="none" w:sz="0" w:space="0" w:color="auto"/>
          </w:divBdr>
        </w:div>
        <w:div w:id="553858181">
          <w:marLeft w:val="640"/>
          <w:marRight w:val="0"/>
          <w:marTop w:val="0"/>
          <w:marBottom w:val="0"/>
          <w:divBdr>
            <w:top w:val="none" w:sz="0" w:space="0" w:color="auto"/>
            <w:left w:val="none" w:sz="0" w:space="0" w:color="auto"/>
            <w:bottom w:val="none" w:sz="0" w:space="0" w:color="auto"/>
            <w:right w:val="none" w:sz="0" w:space="0" w:color="auto"/>
          </w:divBdr>
        </w:div>
        <w:div w:id="1951274012">
          <w:marLeft w:val="640"/>
          <w:marRight w:val="0"/>
          <w:marTop w:val="0"/>
          <w:marBottom w:val="0"/>
          <w:divBdr>
            <w:top w:val="none" w:sz="0" w:space="0" w:color="auto"/>
            <w:left w:val="none" w:sz="0" w:space="0" w:color="auto"/>
            <w:bottom w:val="none" w:sz="0" w:space="0" w:color="auto"/>
            <w:right w:val="none" w:sz="0" w:space="0" w:color="auto"/>
          </w:divBdr>
        </w:div>
        <w:div w:id="187914379">
          <w:marLeft w:val="640"/>
          <w:marRight w:val="0"/>
          <w:marTop w:val="0"/>
          <w:marBottom w:val="0"/>
          <w:divBdr>
            <w:top w:val="none" w:sz="0" w:space="0" w:color="auto"/>
            <w:left w:val="none" w:sz="0" w:space="0" w:color="auto"/>
            <w:bottom w:val="none" w:sz="0" w:space="0" w:color="auto"/>
            <w:right w:val="none" w:sz="0" w:space="0" w:color="auto"/>
          </w:divBdr>
        </w:div>
      </w:divsChild>
    </w:div>
    <w:div w:id="1696425444">
      <w:bodyDiv w:val="1"/>
      <w:marLeft w:val="0"/>
      <w:marRight w:val="0"/>
      <w:marTop w:val="0"/>
      <w:marBottom w:val="0"/>
      <w:divBdr>
        <w:top w:val="none" w:sz="0" w:space="0" w:color="auto"/>
        <w:left w:val="none" w:sz="0" w:space="0" w:color="auto"/>
        <w:bottom w:val="none" w:sz="0" w:space="0" w:color="auto"/>
        <w:right w:val="none" w:sz="0" w:space="0" w:color="auto"/>
      </w:divBdr>
      <w:divsChild>
        <w:div w:id="118111334">
          <w:marLeft w:val="640"/>
          <w:marRight w:val="0"/>
          <w:marTop w:val="0"/>
          <w:marBottom w:val="0"/>
          <w:divBdr>
            <w:top w:val="none" w:sz="0" w:space="0" w:color="auto"/>
            <w:left w:val="none" w:sz="0" w:space="0" w:color="auto"/>
            <w:bottom w:val="none" w:sz="0" w:space="0" w:color="auto"/>
            <w:right w:val="none" w:sz="0" w:space="0" w:color="auto"/>
          </w:divBdr>
        </w:div>
        <w:div w:id="502167807">
          <w:marLeft w:val="640"/>
          <w:marRight w:val="0"/>
          <w:marTop w:val="0"/>
          <w:marBottom w:val="0"/>
          <w:divBdr>
            <w:top w:val="none" w:sz="0" w:space="0" w:color="auto"/>
            <w:left w:val="none" w:sz="0" w:space="0" w:color="auto"/>
            <w:bottom w:val="none" w:sz="0" w:space="0" w:color="auto"/>
            <w:right w:val="none" w:sz="0" w:space="0" w:color="auto"/>
          </w:divBdr>
        </w:div>
        <w:div w:id="203641607">
          <w:marLeft w:val="640"/>
          <w:marRight w:val="0"/>
          <w:marTop w:val="0"/>
          <w:marBottom w:val="0"/>
          <w:divBdr>
            <w:top w:val="none" w:sz="0" w:space="0" w:color="auto"/>
            <w:left w:val="none" w:sz="0" w:space="0" w:color="auto"/>
            <w:bottom w:val="none" w:sz="0" w:space="0" w:color="auto"/>
            <w:right w:val="none" w:sz="0" w:space="0" w:color="auto"/>
          </w:divBdr>
        </w:div>
        <w:div w:id="1636375659">
          <w:marLeft w:val="640"/>
          <w:marRight w:val="0"/>
          <w:marTop w:val="0"/>
          <w:marBottom w:val="0"/>
          <w:divBdr>
            <w:top w:val="none" w:sz="0" w:space="0" w:color="auto"/>
            <w:left w:val="none" w:sz="0" w:space="0" w:color="auto"/>
            <w:bottom w:val="none" w:sz="0" w:space="0" w:color="auto"/>
            <w:right w:val="none" w:sz="0" w:space="0" w:color="auto"/>
          </w:divBdr>
        </w:div>
        <w:div w:id="961307699">
          <w:marLeft w:val="640"/>
          <w:marRight w:val="0"/>
          <w:marTop w:val="0"/>
          <w:marBottom w:val="0"/>
          <w:divBdr>
            <w:top w:val="none" w:sz="0" w:space="0" w:color="auto"/>
            <w:left w:val="none" w:sz="0" w:space="0" w:color="auto"/>
            <w:bottom w:val="none" w:sz="0" w:space="0" w:color="auto"/>
            <w:right w:val="none" w:sz="0" w:space="0" w:color="auto"/>
          </w:divBdr>
        </w:div>
        <w:div w:id="340595635">
          <w:marLeft w:val="640"/>
          <w:marRight w:val="0"/>
          <w:marTop w:val="0"/>
          <w:marBottom w:val="0"/>
          <w:divBdr>
            <w:top w:val="none" w:sz="0" w:space="0" w:color="auto"/>
            <w:left w:val="none" w:sz="0" w:space="0" w:color="auto"/>
            <w:bottom w:val="none" w:sz="0" w:space="0" w:color="auto"/>
            <w:right w:val="none" w:sz="0" w:space="0" w:color="auto"/>
          </w:divBdr>
        </w:div>
        <w:div w:id="1272084958">
          <w:marLeft w:val="640"/>
          <w:marRight w:val="0"/>
          <w:marTop w:val="0"/>
          <w:marBottom w:val="0"/>
          <w:divBdr>
            <w:top w:val="none" w:sz="0" w:space="0" w:color="auto"/>
            <w:left w:val="none" w:sz="0" w:space="0" w:color="auto"/>
            <w:bottom w:val="none" w:sz="0" w:space="0" w:color="auto"/>
            <w:right w:val="none" w:sz="0" w:space="0" w:color="auto"/>
          </w:divBdr>
        </w:div>
        <w:div w:id="1786732567">
          <w:marLeft w:val="640"/>
          <w:marRight w:val="0"/>
          <w:marTop w:val="0"/>
          <w:marBottom w:val="0"/>
          <w:divBdr>
            <w:top w:val="none" w:sz="0" w:space="0" w:color="auto"/>
            <w:left w:val="none" w:sz="0" w:space="0" w:color="auto"/>
            <w:bottom w:val="none" w:sz="0" w:space="0" w:color="auto"/>
            <w:right w:val="none" w:sz="0" w:space="0" w:color="auto"/>
          </w:divBdr>
        </w:div>
      </w:divsChild>
    </w:div>
    <w:div w:id="1704332026">
      <w:bodyDiv w:val="1"/>
      <w:marLeft w:val="0"/>
      <w:marRight w:val="0"/>
      <w:marTop w:val="0"/>
      <w:marBottom w:val="0"/>
      <w:divBdr>
        <w:top w:val="none" w:sz="0" w:space="0" w:color="auto"/>
        <w:left w:val="none" w:sz="0" w:space="0" w:color="auto"/>
        <w:bottom w:val="none" w:sz="0" w:space="0" w:color="auto"/>
        <w:right w:val="none" w:sz="0" w:space="0" w:color="auto"/>
      </w:divBdr>
    </w:div>
    <w:div w:id="1708674435">
      <w:bodyDiv w:val="1"/>
      <w:marLeft w:val="0"/>
      <w:marRight w:val="0"/>
      <w:marTop w:val="0"/>
      <w:marBottom w:val="0"/>
      <w:divBdr>
        <w:top w:val="none" w:sz="0" w:space="0" w:color="auto"/>
        <w:left w:val="none" w:sz="0" w:space="0" w:color="auto"/>
        <w:bottom w:val="none" w:sz="0" w:space="0" w:color="auto"/>
        <w:right w:val="none" w:sz="0" w:space="0" w:color="auto"/>
      </w:divBdr>
    </w:div>
    <w:div w:id="1716192844">
      <w:bodyDiv w:val="1"/>
      <w:marLeft w:val="0"/>
      <w:marRight w:val="0"/>
      <w:marTop w:val="0"/>
      <w:marBottom w:val="0"/>
      <w:divBdr>
        <w:top w:val="none" w:sz="0" w:space="0" w:color="auto"/>
        <w:left w:val="none" w:sz="0" w:space="0" w:color="auto"/>
        <w:bottom w:val="none" w:sz="0" w:space="0" w:color="auto"/>
        <w:right w:val="none" w:sz="0" w:space="0" w:color="auto"/>
      </w:divBdr>
      <w:divsChild>
        <w:div w:id="1340347125">
          <w:marLeft w:val="640"/>
          <w:marRight w:val="0"/>
          <w:marTop w:val="0"/>
          <w:marBottom w:val="0"/>
          <w:divBdr>
            <w:top w:val="none" w:sz="0" w:space="0" w:color="auto"/>
            <w:left w:val="none" w:sz="0" w:space="0" w:color="auto"/>
            <w:bottom w:val="none" w:sz="0" w:space="0" w:color="auto"/>
            <w:right w:val="none" w:sz="0" w:space="0" w:color="auto"/>
          </w:divBdr>
        </w:div>
        <w:div w:id="1639067510">
          <w:marLeft w:val="640"/>
          <w:marRight w:val="0"/>
          <w:marTop w:val="0"/>
          <w:marBottom w:val="0"/>
          <w:divBdr>
            <w:top w:val="none" w:sz="0" w:space="0" w:color="auto"/>
            <w:left w:val="none" w:sz="0" w:space="0" w:color="auto"/>
            <w:bottom w:val="none" w:sz="0" w:space="0" w:color="auto"/>
            <w:right w:val="none" w:sz="0" w:space="0" w:color="auto"/>
          </w:divBdr>
        </w:div>
        <w:div w:id="1222597636">
          <w:marLeft w:val="640"/>
          <w:marRight w:val="0"/>
          <w:marTop w:val="0"/>
          <w:marBottom w:val="0"/>
          <w:divBdr>
            <w:top w:val="none" w:sz="0" w:space="0" w:color="auto"/>
            <w:left w:val="none" w:sz="0" w:space="0" w:color="auto"/>
            <w:bottom w:val="none" w:sz="0" w:space="0" w:color="auto"/>
            <w:right w:val="none" w:sz="0" w:space="0" w:color="auto"/>
          </w:divBdr>
        </w:div>
        <w:div w:id="692265418">
          <w:marLeft w:val="640"/>
          <w:marRight w:val="0"/>
          <w:marTop w:val="0"/>
          <w:marBottom w:val="0"/>
          <w:divBdr>
            <w:top w:val="none" w:sz="0" w:space="0" w:color="auto"/>
            <w:left w:val="none" w:sz="0" w:space="0" w:color="auto"/>
            <w:bottom w:val="none" w:sz="0" w:space="0" w:color="auto"/>
            <w:right w:val="none" w:sz="0" w:space="0" w:color="auto"/>
          </w:divBdr>
        </w:div>
        <w:div w:id="1248080694">
          <w:marLeft w:val="640"/>
          <w:marRight w:val="0"/>
          <w:marTop w:val="0"/>
          <w:marBottom w:val="0"/>
          <w:divBdr>
            <w:top w:val="none" w:sz="0" w:space="0" w:color="auto"/>
            <w:left w:val="none" w:sz="0" w:space="0" w:color="auto"/>
            <w:bottom w:val="none" w:sz="0" w:space="0" w:color="auto"/>
            <w:right w:val="none" w:sz="0" w:space="0" w:color="auto"/>
          </w:divBdr>
        </w:div>
        <w:div w:id="718549548">
          <w:marLeft w:val="640"/>
          <w:marRight w:val="0"/>
          <w:marTop w:val="0"/>
          <w:marBottom w:val="0"/>
          <w:divBdr>
            <w:top w:val="none" w:sz="0" w:space="0" w:color="auto"/>
            <w:left w:val="none" w:sz="0" w:space="0" w:color="auto"/>
            <w:bottom w:val="none" w:sz="0" w:space="0" w:color="auto"/>
            <w:right w:val="none" w:sz="0" w:space="0" w:color="auto"/>
          </w:divBdr>
        </w:div>
        <w:div w:id="1605501668">
          <w:marLeft w:val="640"/>
          <w:marRight w:val="0"/>
          <w:marTop w:val="0"/>
          <w:marBottom w:val="0"/>
          <w:divBdr>
            <w:top w:val="none" w:sz="0" w:space="0" w:color="auto"/>
            <w:left w:val="none" w:sz="0" w:space="0" w:color="auto"/>
            <w:bottom w:val="none" w:sz="0" w:space="0" w:color="auto"/>
            <w:right w:val="none" w:sz="0" w:space="0" w:color="auto"/>
          </w:divBdr>
        </w:div>
        <w:div w:id="1860705236">
          <w:marLeft w:val="640"/>
          <w:marRight w:val="0"/>
          <w:marTop w:val="0"/>
          <w:marBottom w:val="0"/>
          <w:divBdr>
            <w:top w:val="none" w:sz="0" w:space="0" w:color="auto"/>
            <w:left w:val="none" w:sz="0" w:space="0" w:color="auto"/>
            <w:bottom w:val="none" w:sz="0" w:space="0" w:color="auto"/>
            <w:right w:val="none" w:sz="0" w:space="0" w:color="auto"/>
          </w:divBdr>
        </w:div>
        <w:div w:id="478107854">
          <w:marLeft w:val="640"/>
          <w:marRight w:val="0"/>
          <w:marTop w:val="0"/>
          <w:marBottom w:val="0"/>
          <w:divBdr>
            <w:top w:val="none" w:sz="0" w:space="0" w:color="auto"/>
            <w:left w:val="none" w:sz="0" w:space="0" w:color="auto"/>
            <w:bottom w:val="none" w:sz="0" w:space="0" w:color="auto"/>
            <w:right w:val="none" w:sz="0" w:space="0" w:color="auto"/>
          </w:divBdr>
        </w:div>
        <w:div w:id="124784647">
          <w:marLeft w:val="640"/>
          <w:marRight w:val="0"/>
          <w:marTop w:val="0"/>
          <w:marBottom w:val="0"/>
          <w:divBdr>
            <w:top w:val="none" w:sz="0" w:space="0" w:color="auto"/>
            <w:left w:val="none" w:sz="0" w:space="0" w:color="auto"/>
            <w:bottom w:val="none" w:sz="0" w:space="0" w:color="auto"/>
            <w:right w:val="none" w:sz="0" w:space="0" w:color="auto"/>
          </w:divBdr>
        </w:div>
      </w:divsChild>
    </w:div>
    <w:div w:id="1721399111">
      <w:bodyDiv w:val="1"/>
      <w:marLeft w:val="0"/>
      <w:marRight w:val="0"/>
      <w:marTop w:val="0"/>
      <w:marBottom w:val="0"/>
      <w:divBdr>
        <w:top w:val="none" w:sz="0" w:space="0" w:color="auto"/>
        <w:left w:val="none" w:sz="0" w:space="0" w:color="auto"/>
        <w:bottom w:val="none" w:sz="0" w:space="0" w:color="auto"/>
        <w:right w:val="none" w:sz="0" w:space="0" w:color="auto"/>
      </w:divBdr>
    </w:div>
    <w:div w:id="1733775142">
      <w:bodyDiv w:val="1"/>
      <w:marLeft w:val="0"/>
      <w:marRight w:val="0"/>
      <w:marTop w:val="0"/>
      <w:marBottom w:val="0"/>
      <w:divBdr>
        <w:top w:val="none" w:sz="0" w:space="0" w:color="auto"/>
        <w:left w:val="none" w:sz="0" w:space="0" w:color="auto"/>
        <w:bottom w:val="none" w:sz="0" w:space="0" w:color="auto"/>
        <w:right w:val="none" w:sz="0" w:space="0" w:color="auto"/>
      </w:divBdr>
      <w:divsChild>
        <w:div w:id="917638226">
          <w:marLeft w:val="640"/>
          <w:marRight w:val="0"/>
          <w:marTop w:val="0"/>
          <w:marBottom w:val="0"/>
          <w:divBdr>
            <w:top w:val="none" w:sz="0" w:space="0" w:color="auto"/>
            <w:left w:val="none" w:sz="0" w:space="0" w:color="auto"/>
            <w:bottom w:val="none" w:sz="0" w:space="0" w:color="auto"/>
            <w:right w:val="none" w:sz="0" w:space="0" w:color="auto"/>
          </w:divBdr>
        </w:div>
        <w:div w:id="733352074">
          <w:marLeft w:val="640"/>
          <w:marRight w:val="0"/>
          <w:marTop w:val="0"/>
          <w:marBottom w:val="0"/>
          <w:divBdr>
            <w:top w:val="none" w:sz="0" w:space="0" w:color="auto"/>
            <w:left w:val="none" w:sz="0" w:space="0" w:color="auto"/>
            <w:bottom w:val="none" w:sz="0" w:space="0" w:color="auto"/>
            <w:right w:val="none" w:sz="0" w:space="0" w:color="auto"/>
          </w:divBdr>
        </w:div>
        <w:div w:id="284123341">
          <w:marLeft w:val="640"/>
          <w:marRight w:val="0"/>
          <w:marTop w:val="0"/>
          <w:marBottom w:val="0"/>
          <w:divBdr>
            <w:top w:val="none" w:sz="0" w:space="0" w:color="auto"/>
            <w:left w:val="none" w:sz="0" w:space="0" w:color="auto"/>
            <w:bottom w:val="none" w:sz="0" w:space="0" w:color="auto"/>
            <w:right w:val="none" w:sz="0" w:space="0" w:color="auto"/>
          </w:divBdr>
        </w:div>
        <w:div w:id="866722171">
          <w:marLeft w:val="640"/>
          <w:marRight w:val="0"/>
          <w:marTop w:val="0"/>
          <w:marBottom w:val="0"/>
          <w:divBdr>
            <w:top w:val="none" w:sz="0" w:space="0" w:color="auto"/>
            <w:left w:val="none" w:sz="0" w:space="0" w:color="auto"/>
            <w:bottom w:val="none" w:sz="0" w:space="0" w:color="auto"/>
            <w:right w:val="none" w:sz="0" w:space="0" w:color="auto"/>
          </w:divBdr>
        </w:div>
        <w:div w:id="2081437188">
          <w:marLeft w:val="640"/>
          <w:marRight w:val="0"/>
          <w:marTop w:val="0"/>
          <w:marBottom w:val="0"/>
          <w:divBdr>
            <w:top w:val="none" w:sz="0" w:space="0" w:color="auto"/>
            <w:left w:val="none" w:sz="0" w:space="0" w:color="auto"/>
            <w:bottom w:val="none" w:sz="0" w:space="0" w:color="auto"/>
            <w:right w:val="none" w:sz="0" w:space="0" w:color="auto"/>
          </w:divBdr>
        </w:div>
        <w:div w:id="1017734405">
          <w:marLeft w:val="640"/>
          <w:marRight w:val="0"/>
          <w:marTop w:val="0"/>
          <w:marBottom w:val="0"/>
          <w:divBdr>
            <w:top w:val="none" w:sz="0" w:space="0" w:color="auto"/>
            <w:left w:val="none" w:sz="0" w:space="0" w:color="auto"/>
            <w:bottom w:val="none" w:sz="0" w:space="0" w:color="auto"/>
            <w:right w:val="none" w:sz="0" w:space="0" w:color="auto"/>
          </w:divBdr>
        </w:div>
        <w:div w:id="497158705">
          <w:marLeft w:val="640"/>
          <w:marRight w:val="0"/>
          <w:marTop w:val="0"/>
          <w:marBottom w:val="0"/>
          <w:divBdr>
            <w:top w:val="none" w:sz="0" w:space="0" w:color="auto"/>
            <w:left w:val="none" w:sz="0" w:space="0" w:color="auto"/>
            <w:bottom w:val="none" w:sz="0" w:space="0" w:color="auto"/>
            <w:right w:val="none" w:sz="0" w:space="0" w:color="auto"/>
          </w:divBdr>
        </w:div>
        <w:div w:id="1936399263">
          <w:marLeft w:val="640"/>
          <w:marRight w:val="0"/>
          <w:marTop w:val="0"/>
          <w:marBottom w:val="0"/>
          <w:divBdr>
            <w:top w:val="none" w:sz="0" w:space="0" w:color="auto"/>
            <w:left w:val="none" w:sz="0" w:space="0" w:color="auto"/>
            <w:bottom w:val="none" w:sz="0" w:space="0" w:color="auto"/>
            <w:right w:val="none" w:sz="0" w:space="0" w:color="auto"/>
          </w:divBdr>
        </w:div>
        <w:div w:id="854079771">
          <w:marLeft w:val="640"/>
          <w:marRight w:val="0"/>
          <w:marTop w:val="0"/>
          <w:marBottom w:val="0"/>
          <w:divBdr>
            <w:top w:val="none" w:sz="0" w:space="0" w:color="auto"/>
            <w:left w:val="none" w:sz="0" w:space="0" w:color="auto"/>
            <w:bottom w:val="none" w:sz="0" w:space="0" w:color="auto"/>
            <w:right w:val="none" w:sz="0" w:space="0" w:color="auto"/>
          </w:divBdr>
        </w:div>
        <w:div w:id="1825780027">
          <w:marLeft w:val="640"/>
          <w:marRight w:val="0"/>
          <w:marTop w:val="0"/>
          <w:marBottom w:val="0"/>
          <w:divBdr>
            <w:top w:val="none" w:sz="0" w:space="0" w:color="auto"/>
            <w:left w:val="none" w:sz="0" w:space="0" w:color="auto"/>
            <w:bottom w:val="none" w:sz="0" w:space="0" w:color="auto"/>
            <w:right w:val="none" w:sz="0" w:space="0" w:color="auto"/>
          </w:divBdr>
        </w:div>
        <w:div w:id="863638530">
          <w:marLeft w:val="640"/>
          <w:marRight w:val="0"/>
          <w:marTop w:val="0"/>
          <w:marBottom w:val="0"/>
          <w:divBdr>
            <w:top w:val="none" w:sz="0" w:space="0" w:color="auto"/>
            <w:left w:val="none" w:sz="0" w:space="0" w:color="auto"/>
            <w:bottom w:val="none" w:sz="0" w:space="0" w:color="auto"/>
            <w:right w:val="none" w:sz="0" w:space="0" w:color="auto"/>
          </w:divBdr>
        </w:div>
        <w:div w:id="701781504">
          <w:marLeft w:val="640"/>
          <w:marRight w:val="0"/>
          <w:marTop w:val="0"/>
          <w:marBottom w:val="0"/>
          <w:divBdr>
            <w:top w:val="none" w:sz="0" w:space="0" w:color="auto"/>
            <w:left w:val="none" w:sz="0" w:space="0" w:color="auto"/>
            <w:bottom w:val="none" w:sz="0" w:space="0" w:color="auto"/>
            <w:right w:val="none" w:sz="0" w:space="0" w:color="auto"/>
          </w:divBdr>
        </w:div>
      </w:divsChild>
    </w:div>
    <w:div w:id="1746226673">
      <w:bodyDiv w:val="1"/>
      <w:marLeft w:val="0"/>
      <w:marRight w:val="0"/>
      <w:marTop w:val="0"/>
      <w:marBottom w:val="0"/>
      <w:divBdr>
        <w:top w:val="none" w:sz="0" w:space="0" w:color="auto"/>
        <w:left w:val="none" w:sz="0" w:space="0" w:color="auto"/>
        <w:bottom w:val="none" w:sz="0" w:space="0" w:color="auto"/>
        <w:right w:val="none" w:sz="0" w:space="0" w:color="auto"/>
      </w:divBdr>
      <w:divsChild>
        <w:div w:id="172763152">
          <w:marLeft w:val="640"/>
          <w:marRight w:val="0"/>
          <w:marTop w:val="0"/>
          <w:marBottom w:val="0"/>
          <w:divBdr>
            <w:top w:val="none" w:sz="0" w:space="0" w:color="auto"/>
            <w:left w:val="none" w:sz="0" w:space="0" w:color="auto"/>
            <w:bottom w:val="none" w:sz="0" w:space="0" w:color="auto"/>
            <w:right w:val="none" w:sz="0" w:space="0" w:color="auto"/>
          </w:divBdr>
        </w:div>
        <w:div w:id="1977754523">
          <w:marLeft w:val="640"/>
          <w:marRight w:val="0"/>
          <w:marTop w:val="0"/>
          <w:marBottom w:val="0"/>
          <w:divBdr>
            <w:top w:val="none" w:sz="0" w:space="0" w:color="auto"/>
            <w:left w:val="none" w:sz="0" w:space="0" w:color="auto"/>
            <w:bottom w:val="none" w:sz="0" w:space="0" w:color="auto"/>
            <w:right w:val="none" w:sz="0" w:space="0" w:color="auto"/>
          </w:divBdr>
        </w:div>
        <w:div w:id="116684105">
          <w:marLeft w:val="640"/>
          <w:marRight w:val="0"/>
          <w:marTop w:val="0"/>
          <w:marBottom w:val="0"/>
          <w:divBdr>
            <w:top w:val="none" w:sz="0" w:space="0" w:color="auto"/>
            <w:left w:val="none" w:sz="0" w:space="0" w:color="auto"/>
            <w:bottom w:val="none" w:sz="0" w:space="0" w:color="auto"/>
            <w:right w:val="none" w:sz="0" w:space="0" w:color="auto"/>
          </w:divBdr>
        </w:div>
        <w:div w:id="306709582">
          <w:marLeft w:val="640"/>
          <w:marRight w:val="0"/>
          <w:marTop w:val="0"/>
          <w:marBottom w:val="0"/>
          <w:divBdr>
            <w:top w:val="none" w:sz="0" w:space="0" w:color="auto"/>
            <w:left w:val="none" w:sz="0" w:space="0" w:color="auto"/>
            <w:bottom w:val="none" w:sz="0" w:space="0" w:color="auto"/>
            <w:right w:val="none" w:sz="0" w:space="0" w:color="auto"/>
          </w:divBdr>
        </w:div>
        <w:div w:id="1069110250">
          <w:marLeft w:val="640"/>
          <w:marRight w:val="0"/>
          <w:marTop w:val="0"/>
          <w:marBottom w:val="0"/>
          <w:divBdr>
            <w:top w:val="none" w:sz="0" w:space="0" w:color="auto"/>
            <w:left w:val="none" w:sz="0" w:space="0" w:color="auto"/>
            <w:bottom w:val="none" w:sz="0" w:space="0" w:color="auto"/>
            <w:right w:val="none" w:sz="0" w:space="0" w:color="auto"/>
          </w:divBdr>
        </w:div>
        <w:div w:id="1240944321">
          <w:marLeft w:val="640"/>
          <w:marRight w:val="0"/>
          <w:marTop w:val="0"/>
          <w:marBottom w:val="0"/>
          <w:divBdr>
            <w:top w:val="none" w:sz="0" w:space="0" w:color="auto"/>
            <w:left w:val="none" w:sz="0" w:space="0" w:color="auto"/>
            <w:bottom w:val="none" w:sz="0" w:space="0" w:color="auto"/>
            <w:right w:val="none" w:sz="0" w:space="0" w:color="auto"/>
          </w:divBdr>
        </w:div>
        <w:div w:id="1834292683">
          <w:marLeft w:val="640"/>
          <w:marRight w:val="0"/>
          <w:marTop w:val="0"/>
          <w:marBottom w:val="0"/>
          <w:divBdr>
            <w:top w:val="none" w:sz="0" w:space="0" w:color="auto"/>
            <w:left w:val="none" w:sz="0" w:space="0" w:color="auto"/>
            <w:bottom w:val="none" w:sz="0" w:space="0" w:color="auto"/>
            <w:right w:val="none" w:sz="0" w:space="0" w:color="auto"/>
          </w:divBdr>
        </w:div>
        <w:div w:id="303898366">
          <w:marLeft w:val="640"/>
          <w:marRight w:val="0"/>
          <w:marTop w:val="0"/>
          <w:marBottom w:val="0"/>
          <w:divBdr>
            <w:top w:val="none" w:sz="0" w:space="0" w:color="auto"/>
            <w:left w:val="none" w:sz="0" w:space="0" w:color="auto"/>
            <w:bottom w:val="none" w:sz="0" w:space="0" w:color="auto"/>
            <w:right w:val="none" w:sz="0" w:space="0" w:color="auto"/>
          </w:divBdr>
        </w:div>
        <w:div w:id="361395989">
          <w:marLeft w:val="640"/>
          <w:marRight w:val="0"/>
          <w:marTop w:val="0"/>
          <w:marBottom w:val="0"/>
          <w:divBdr>
            <w:top w:val="none" w:sz="0" w:space="0" w:color="auto"/>
            <w:left w:val="none" w:sz="0" w:space="0" w:color="auto"/>
            <w:bottom w:val="none" w:sz="0" w:space="0" w:color="auto"/>
            <w:right w:val="none" w:sz="0" w:space="0" w:color="auto"/>
          </w:divBdr>
        </w:div>
        <w:div w:id="206533690">
          <w:marLeft w:val="640"/>
          <w:marRight w:val="0"/>
          <w:marTop w:val="0"/>
          <w:marBottom w:val="0"/>
          <w:divBdr>
            <w:top w:val="none" w:sz="0" w:space="0" w:color="auto"/>
            <w:left w:val="none" w:sz="0" w:space="0" w:color="auto"/>
            <w:bottom w:val="none" w:sz="0" w:space="0" w:color="auto"/>
            <w:right w:val="none" w:sz="0" w:space="0" w:color="auto"/>
          </w:divBdr>
        </w:div>
        <w:div w:id="261298938">
          <w:marLeft w:val="640"/>
          <w:marRight w:val="0"/>
          <w:marTop w:val="0"/>
          <w:marBottom w:val="0"/>
          <w:divBdr>
            <w:top w:val="none" w:sz="0" w:space="0" w:color="auto"/>
            <w:left w:val="none" w:sz="0" w:space="0" w:color="auto"/>
            <w:bottom w:val="none" w:sz="0" w:space="0" w:color="auto"/>
            <w:right w:val="none" w:sz="0" w:space="0" w:color="auto"/>
          </w:divBdr>
        </w:div>
      </w:divsChild>
    </w:div>
    <w:div w:id="1759716378">
      <w:bodyDiv w:val="1"/>
      <w:marLeft w:val="0"/>
      <w:marRight w:val="0"/>
      <w:marTop w:val="0"/>
      <w:marBottom w:val="0"/>
      <w:divBdr>
        <w:top w:val="none" w:sz="0" w:space="0" w:color="auto"/>
        <w:left w:val="none" w:sz="0" w:space="0" w:color="auto"/>
        <w:bottom w:val="none" w:sz="0" w:space="0" w:color="auto"/>
        <w:right w:val="none" w:sz="0" w:space="0" w:color="auto"/>
      </w:divBdr>
      <w:divsChild>
        <w:div w:id="1960603793">
          <w:marLeft w:val="480"/>
          <w:marRight w:val="0"/>
          <w:marTop w:val="0"/>
          <w:marBottom w:val="0"/>
          <w:divBdr>
            <w:top w:val="none" w:sz="0" w:space="0" w:color="auto"/>
            <w:left w:val="none" w:sz="0" w:space="0" w:color="auto"/>
            <w:bottom w:val="none" w:sz="0" w:space="0" w:color="auto"/>
            <w:right w:val="none" w:sz="0" w:space="0" w:color="auto"/>
          </w:divBdr>
        </w:div>
        <w:div w:id="390889454">
          <w:marLeft w:val="480"/>
          <w:marRight w:val="0"/>
          <w:marTop w:val="0"/>
          <w:marBottom w:val="0"/>
          <w:divBdr>
            <w:top w:val="none" w:sz="0" w:space="0" w:color="auto"/>
            <w:left w:val="none" w:sz="0" w:space="0" w:color="auto"/>
            <w:bottom w:val="none" w:sz="0" w:space="0" w:color="auto"/>
            <w:right w:val="none" w:sz="0" w:space="0" w:color="auto"/>
          </w:divBdr>
        </w:div>
        <w:div w:id="1827043428">
          <w:marLeft w:val="480"/>
          <w:marRight w:val="0"/>
          <w:marTop w:val="0"/>
          <w:marBottom w:val="0"/>
          <w:divBdr>
            <w:top w:val="none" w:sz="0" w:space="0" w:color="auto"/>
            <w:left w:val="none" w:sz="0" w:space="0" w:color="auto"/>
            <w:bottom w:val="none" w:sz="0" w:space="0" w:color="auto"/>
            <w:right w:val="none" w:sz="0" w:space="0" w:color="auto"/>
          </w:divBdr>
        </w:div>
        <w:div w:id="997656929">
          <w:marLeft w:val="480"/>
          <w:marRight w:val="0"/>
          <w:marTop w:val="0"/>
          <w:marBottom w:val="0"/>
          <w:divBdr>
            <w:top w:val="none" w:sz="0" w:space="0" w:color="auto"/>
            <w:left w:val="none" w:sz="0" w:space="0" w:color="auto"/>
            <w:bottom w:val="none" w:sz="0" w:space="0" w:color="auto"/>
            <w:right w:val="none" w:sz="0" w:space="0" w:color="auto"/>
          </w:divBdr>
        </w:div>
      </w:divsChild>
    </w:div>
    <w:div w:id="1814331297">
      <w:bodyDiv w:val="1"/>
      <w:marLeft w:val="0"/>
      <w:marRight w:val="0"/>
      <w:marTop w:val="0"/>
      <w:marBottom w:val="0"/>
      <w:divBdr>
        <w:top w:val="none" w:sz="0" w:space="0" w:color="auto"/>
        <w:left w:val="none" w:sz="0" w:space="0" w:color="auto"/>
        <w:bottom w:val="none" w:sz="0" w:space="0" w:color="auto"/>
        <w:right w:val="none" w:sz="0" w:space="0" w:color="auto"/>
      </w:divBdr>
      <w:divsChild>
        <w:div w:id="15355915">
          <w:marLeft w:val="480"/>
          <w:marRight w:val="0"/>
          <w:marTop w:val="0"/>
          <w:marBottom w:val="0"/>
          <w:divBdr>
            <w:top w:val="none" w:sz="0" w:space="0" w:color="auto"/>
            <w:left w:val="none" w:sz="0" w:space="0" w:color="auto"/>
            <w:bottom w:val="none" w:sz="0" w:space="0" w:color="auto"/>
            <w:right w:val="none" w:sz="0" w:space="0" w:color="auto"/>
          </w:divBdr>
        </w:div>
        <w:div w:id="1182889132">
          <w:marLeft w:val="480"/>
          <w:marRight w:val="0"/>
          <w:marTop w:val="0"/>
          <w:marBottom w:val="0"/>
          <w:divBdr>
            <w:top w:val="none" w:sz="0" w:space="0" w:color="auto"/>
            <w:left w:val="none" w:sz="0" w:space="0" w:color="auto"/>
            <w:bottom w:val="none" w:sz="0" w:space="0" w:color="auto"/>
            <w:right w:val="none" w:sz="0" w:space="0" w:color="auto"/>
          </w:divBdr>
        </w:div>
        <w:div w:id="475804781">
          <w:marLeft w:val="480"/>
          <w:marRight w:val="0"/>
          <w:marTop w:val="0"/>
          <w:marBottom w:val="0"/>
          <w:divBdr>
            <w:top w:val="none" w:sz="0" w:space="0" w:color="auto"/>
            <w:left w:val="none" w:sz="0" w:space="0" w:color="auto"/>
            <w:bottom w:val="none" w:sz="0" w:space="0" w:color="auto"/>
            <w:right w:val="none" w:sz="0" w:space="0" w:color="auto"/>
          </w:divBdr>
        </w:div>
        <w:div w:id="1182234816">
          <w:marLeft w:val="480"/>
          <w:marRight w:val="0"/>
          <w:marTop w:val="0"/>
          <w:marBottom w:val="0"/>
          <w:divBdr>
            <w:top w:val="none" w:sz="0" w:space="0" w:color="auto"/>
            <w:left w:val="none" w:sz="0" w:space="0" w:color="auto"/>
            <w:bottom w:val="none" w:sz="0" w:space="0" w:color="auto"/>
            <w:right w:val="none" w:sz="0" w:space="0" w:color="auto"/>
          </w:divBdr>
        </w:div>
        <w:div w:id="288511582">
          <w:marLeft w:val="480"/>
          <w:marRight w:val="0"/>
          <w:marTop w:val="0"/>
          <w:marBottom w:val="0"/>
          <w:divBdr>
            <w:top w:val="none" w:sz="0" w:space="0" w:color="auto"/>
            <w:left w:val="none" w:sz="0" w:space="0" w:color="auto"/>
            <w:bottom w:val="none" w:sz="0" w:space="0" w:color="auto"/>
            <w:right w:val="none" w:sz="0" w:space="0" w:color="auto"/>
          </w:divBdr>
        </w:div>
      </w:divsChild>
    </w:div>
    <w:div w:id="1852454456">
      <w:bodyDiv w:val="1"/>
      <w:marLeft w:val="0"/>
      <w:marRight w:val="0"/>
      <w:marTop w:val="0"/>
      <w:marBottom w:val="0"/>
      <w:divBdr>
        <w:top w:val="none" w:sz="0" w:space="0" w:color="auto"/>
        <w:left w:val="none" w:sz="0" w:space="0" w:color="auto"/>
        <w:bottom w:val="none" w:sz="0" w:space="0" w:color="auto"/>
        <w:right w:val="none" w:sz="0" w:space="0" w:color="auto"/>
      </w:divBdr>
    </w:div>
    <w:div w:id="1855462503">
      <w:bodyDiv w:val="1"/>
      <w:marLeft w:val="0"/>
      <w:marRight w:val="0"/>
      <w:marTop w:val="0"/>
      <w:marBottom w:val="0"/>
      <w:divBdr>
        <w:top w:val="none" w:sz="0" w:space="0" w:color="auto"/>
        <w:left w:val="none" w:sz="0" w:space="0" w:color="auto"/>
        <w:bottom w:val="none" w:sz="0" w:space="0" w:color="auto"/>
        <w:right w:val="none" w:sz="0" w:space="0" w:color="auto"/>
      </w:divBdr>
    </w:div>
    <w:div w:id="1863320833">
      <w:bodyDiv w:val="1"/>
      <w:marLeft w:val="0"/>
      <w:marRight w:val="0"/>
      <w:marTop w:val="0"/>
      <w:marBottom w:val="0"/>
      <w:divBdr>
        <w:top w:val="none" w:sz="0" w:space="0" w:color="auto"/>
        <w:left w:val="none" w:sz="0" w:space="0" w:color="auto"/>
        <w:bottom w:val="none" w:sz="0" w:space="0" w:color="auto"/>
        <w:right w:val="none" w:sz="0" w:space="0" w:color="auto"/>
      </w:divBdr>
    </w:div>
    <w:div w:id="1884516060">
      <w:bodyDiv w:val="1"/>
      <w:marLeft w:val="0"/>
      <w:marRight w:val="0"/>
      <w:marTop w:val="0"/>
      <w:marBottom w:val="0"/>
      <w:divBdr>
        <w:top w:val="none" w:sz="0" w:space="0" w:color="auto"/>
        <w:left w:val="none" w:sz="0" w:space="0" w:color="auto"/>
        <w:bottom w:val="none" w:sz="0" w:space="0" w:color="auto"/>
        <w:right w:val="none" w:sz="0" w:space="0" w:color="auto"/>
      </w:divBdr>
    </w:div>
    <w:div w:id="1886409069">
      <w:bodyDiv w:val="1"/>
      <w:marLeft w:val="0"/>
      <w:marRight w:val="0"/>
      <w:marTop w:val="0"/>
      <w:marBottom w:val="0"/>
      <w:divBdr>
        <w:top w:val="none" w:sz="0" w:space="0" w:color="auto"/>
        <w:left w:val="none" w:sz="0" w:space="0" w:color="auto"/>
        <w:bottom w:val="none" w:sz="0" w:space="0" w:color="auto"/>
        <w:right w:val="none" w:sz="0" w:space="0" w:color="auto"/>
      </w:divBdr>
    </w:div>
    <w:div w:id="1888952757">
      <w:bodyDiv w:val="1"/>
      <w:marLeft w:val="0"/>
      <w:marRight w:val="0"/>
      <w:marTop w:val="0"/>
      <w:marBottom w:val="0"/>
      <w:divBdr>
        <w:top w:val="none" w:sz="0" w:space="0" w:color="auto"/>
        <w:left w:val="none" w:sz="0" w:space="0" w:color="auto"/>
        <w:bottom w:val="none" w:sz="0" w:space="0" w:color="auto"/>
        <w:right w:val="none" w:sz="0" w:space="0" w:color="auto"/>
      </w:divBdr>
    </w:div>
    <w:div w:id="1891532283">
      <w:bodyDiv w:val="1"/>
      <w:marLeft w:val="0"/>
      <w:marRight w:val="0"/>
      <w:marTop w:val="0"/>
      <w:marBottom w:val="0"/>
      <w:divBdr>
        <w:top w:val="none" w:sz="0" w:space="0" w:color="auto"/>
        <w:left w:val="none" w:sz="0" w:space="0" w:color="auto"/>
        <w:bottom w:val="none" w:sz="0" w:space="0" w:color="auto"/>
        <w:right w:val="none" w:sz="0" w:space="0" w:color="auto"/>
      </w:divBdr>
    </w:div>
    <w:div w:id="1953173010">
      <w:bodyDiv w:val="1"/>
      <w:marLeft w:val="0"/>
      <w:marRight w:val="0"/>
      <w:marTop w:val="0"/>
      <w:marBottom w:val="0"/>
      <w:divBdr>
        <w:top w:val="none" w:sz="0" w:space="0" w:color="auto"/>
        <w:left w:val="none" w:sz="0" w:space="0" w:color="auto"/>
        <w:bottom w:val="none" w:sz="0" w:space="0" w:color="auto"/>
        <w:right w:val="none" w:sz="0" w:space="0" w:color="auto"/>
      </w:divBdr>
    </w:div>
    <w:div w:id="1989901176">
      <w:bodyDiv w:val="1"/>
      <w:marLeft w:val="0"/>
      <w:marRight w:val="0"/>
      <w:marTop w:val="0"/>
      <w:marBottom w:val="0"/>
      <w:divBdr>
        <w:top w:val="none" w:sz="0" w:space="0" w:color="auto"/>
        <w:left w:val="none" w:sz="0" w:space="0" w:color="auto"/>
        <w:bottom w:val="none" w:sz="0" w:space="0" w:color="auto"/>
        <w:right w:val="none" w:sz="0" w:space="0" w:color="auto"/>
      </w:divBdr>
    </w:div>
    <w:div w:id="1994211281">
      <w:bodyDiv w:val="1"/>
      <w:marLeft w:val="0"/>
      <w:marRight w:val="0"/>
      <w:marTop w:val="0"/>
      <w:marBottom w:val="0"/>
      <w:divBdr>
        <w:top w:val="none" w:sz="0" w:space="0" w:color="auto"/>
        <w:left w:val="none" w:sz="0" w:space="0" w:color="auto"/>
        <w:bottom w:val="none" w:sz="0" w:space="0" w:color="auto"/>
        <w:right w:val="none" w:sz="0" w:space="0" w:color="auto"/>
      </w:divBdr>
    </w:div>
    <w:div w:id="2015375394">
      <w:bodyDiv w:val="1"/>
      <w:marLeft w:val="0"/>
      <w:marRight w:val="0"/>
      <w:marTop w:val="0"/>
      <w:marBottom w:val="0"/>
      <w:divBdr>
        <w:top w:val="none" w:sz="0" w:space="0" w:color="auto"/>
        <w:left w:val="none" w:sz="0" w:space="0" w:color="auto"/>
        <w:bottom w:val="none" w:sz="0" w:space="0" w:color="auto"/>
        <w:right w:val="none" w:sz="0" w:space="0" w:color="auto"/>
      </w:divBdr>
    </w:div>
    <w:div w:id="2021853465">
      <w:bodyDiv w:val="1"/>
      <w:marLeft w:val="0"/>
      <w:marRight w:val="0"/>
      <w:marTop w:val="0"/>
      <w:marBottom w:val="0"/>
      <w:divBdr>
        <w:top w:val="none" w:sz="0" w:space="0" w:color="auto"/>
        <w:left w:val="none" w:sz="0" w:space="0" w:color="auto"/>
        <w:bottom w:val="none" w:sz="0" w:space="0" w:color="auto"/>
        <w:right w:val="none" w:sz="0" w:space="0" w:color="auto"/>
      </w:divBdr>
      <w:divsChild>
        <w:div w:id="1165783933">
          <w:marLeft w:val="640"/>
          <w:marRight w:val="0"/>
          <w:marTop w:val="0"/>
          <w:marBottom w:val="0"/>
          <w:divBdr>
            <w:top w:val="none" w:sz="0" w:space="0" w:color="auto"/>
            <w:left w:val="none" w:sz="0" w:space="0" w:color="auto"/>
            <w:bottom w:val="none" w:sz="0" w:space="0" w:color="auto"/>
            <w:right w:val="none" w:sz="0" w:space="0" w:color="auto"/>
          </w:divBdr>
        </w:div>
        <w:div w:id="452286375">
          <w:marLeft w:val="640"/>
          <w:marRight w:val="0"/>
          <w:marTop w:val="0"/>
          <w:marBottom w:val="0"/>
          <w:divBdr>
            <w:top w:val="none" w:sz="0" w:space="0" w:color="auto"/>
            <w:left w:val="none" w:sz="0" w:space="0" w:color="auto"/>
            <w:bottom w:val="none" w:sz="0" w:space="0" w:color="auto"/>
            <w:right w:val="none" w:sz="0" w:space="0" w:color="auto"/>
          </w:divBdr>
        </w:div>
        <w:div w:id="1240292294">
          <w:marLeft w:val="640"/>
          <w:marRight w:val="0"/>
          <w:marTop w:val="0"/>
          <w:marBottom w:val="0"/>
          <w:divBdr>
            <w:top w:val="none" w:sz="0" w:space="0" w:color="auto"/>
            <w:left w:val="none" w:sz="0" w:space="0" w:color="auto"/>
            <w:bottom w:val="none" w:sz="0" w:space="0" w:color="auto"/>
            <w:right w:val="none" w:sz="0" w:space="0" w:color="auto"/>
          </w:divBdr>
        </w:div>
        <w:div w:id="1374962606">
          <w:marLeft w:val="640"/>
          <w:marRight w:val="0"/>
          <w:marTop w:val="0"/>
          <w:marBottom w:val="0"/>
          <w:divBdr>
            <w:top w:val="none" w:sz="0" w:space="0" w:color="auto"/>
            <w:left w:val="none" w:sz="0" w:space="0" w:color="auto"/>
            <w:bottom w:val="none" w:sz="0" w:space="0" w:color="auto"/>
            <w:right w:val="none" w:sz="0" w:space="0" w:color="auto"/>
          </w:divBdr>
        </w:div>
        <w:div w:id="284507940">
          <w:marLeft w:val="640"/>
          <w:marRight w:val="0"/>
          <w:marTop w:val="0"/>
          <w:marBottom w:val="0"/>
          <w:divBdr>
            <w:top w:val="none" w:sz="0" w:space="0" w:color="auto"/>
            <w:left w:val="none" w:sz="0" w:space="0" w:color="auto"/>
            <w:bottom w:val="none" w:sz="0" w:space="0" w:color="auto"/>
            <w:right w:val="none" w:sz="0" w:space="0" w:color="auto"/>
          </w:divBdr>
        </w:div>
        <w:div w:id="1373001806">
          <w:marLeft w:val="640"/>
          <w:marRight w:val="0"/>
          <w:marTop w:val="0"/>
          <w:marBottom w:val="0"/>
          <w:divBdr>
            <w:top w:val="none" w:sz="0" w:space="0" w:color="auto"/>
            <w:left w:val="none" w:sz="0" w:space="0" w:color="auto"/>
            <w:bottom w:val="none" w:sz="0" w:space="0" w:color="auto"/>
            <w:right w:val="none" w:sz="0" w:space="0" w:color="auto"/>
          </w:divBdr>
        </w:div>
        <w:div w:id="1392197121">
          <w:marLeft w:val="640"/>
          <w:marRight w:val="0"/>
          <w:marTop w:val="0"/>
          <w:marBottom w:val="0"/>
          <w:divBdr>
            <w:top w:val="none" w:sz="0" w:space="0" w:color="auto"/>
            <w:left w:val="none" w:sz="0" w:space="0" w:color="auto"/>
            <w:bottom w:val="none" w:sz="0" w:space="0" w:color="auto"/>
            <w:right w:val="none" w:sz="0" w:space="0" w:color="auto"/>
          </w:divBdr>
        </w:div>
        <w:div w:id="1278834963">
          <w:marLeft w:val="640"/>
          <w:marRight w:val="0"/>
          <w:marTop w:val="0"/>
          <w:marBottom w:val="0"/>
          <w:divBdr>
            <w:top w:val="none" w:sz="0" w:space="0" w:color="auto"/>
            <w:left w:val="none" w:sz="0" w:space="0" w:color="auto"/>
            <w:bottom w:val="none" w:sz="0" w:space="0" w:color="auto"/>
            <w:right w:val="none" w:sz="0" w:space="0" w:color="auto"/>
          </w:divBdr>
        </w:div>
        <w:div w:id="2114007413">
          <w:marLeft w:val="640"/>
          <w:marRight w:val="0"/>
          <w:marTop w:val="0"/>
          <w:marBottom w:val="0"/>
          <w:divBdr>
            <w:top w:val="none" w:sz="0" w:space="0" w:color="auto"/>
            <w:left w:val="none" w:sz="0" w:space="0" w:color="auto"/>
            <w:bottom w:val="none" w:sz="0" w:space="0" w:color="auto"/>
            <w:right w:val="none" w:sz="0" w:space="0" w:color="auto"/>
          </w:divBdr>
        </w:div>
      </w:divsChild>
    </w:div>
    <w:div w:id="2059158455">
      <w:bodyDiv w:val="1"/>
      <w:marLeft w:val="0"/>
      <w:marRight w:val="0"/>
      <w:marTop w:val="0"/>
      <w:marBottom w:val="0"/>
      <w:divBdr>
        <w:top w:val="none" w:sz="0" w:space="0" w:color="auto"/>
        <w:left w:val="none" w:sz="0" w:space="0" w:color="auto"/>
        <w:bottom w:val="none" w:sz="0" w:space="0" w:color="auto"/>
        <w:right w:val="none" w:sz="0" w:space="0" w:color="auto"/>
      </w:divBdr>
    </w:div>
    <w:div w:id="2095785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hyperlink" Target="https://www.ijsr.net"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doi.org/10.1016/j.proeng.2011.07.387"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tiff"/><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tiff"/><Relationship Id="rId20" Type="http://schemas.openxmlformats.org/officeDocument/2006/relationships/hyperlink" Target="https://doi.org/10.1016/j.tws.2005.04.00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tiff"/><Relationship Id="rId23" Type="http://schemas.openxmlformats.org/officeDocument/2006/relationships/header" Target="header1.xml"/><Relationship Id="rId10" Type="http://schemas.openxmlformats.org/officeDocument/2006/relationships/image" Target="media/image2.emf"/><Relationship Id="rId19" Type="http://schemas.openxmlformats.org/officeDocument/2006/relationships/hyperlink" Target="https://doi.org/10.1002/(SICI)1096-9845(199712)26:12%3c1209::AID-EQE701%3e3.0.CO;2-W" TargetMode="External"/><Relationship Id="rId4" Type="http://schemas.openxmlformats.org/officeDocument/2006/relationships/settings" Target="settings.xml"/><Relationship Id="rId9" Type="http://schemas.openxmlformats.org/officeDocument/2006/relationships/hyperlink" Target="mailto:ksansari@ycce.edu" TargetMode="External"/><Relationship Id="rId14" Type="http://schemas.openxmlformats.org/officeDocument/2006/relationships/image" Target="media/image6.tiff"/><Relationship Id="rId22" Type="http://schemas.openxmlformats.org/officeDocument/2006/relationships/hyperlink" Target="https://doi.org/10.1016/j.tws.2009.02.001"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1">
    <wetp:webextensionref xmlns:r="http://schemas.openxmlformats.org/officeDocument/2006/relationships" r:id="rId1"/>
  </wetp:taskpane>
  <wetp:taskpane dockstate="right" visibility="0" width="350" row="1">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0897DEC1-701E-4666-9CBF-776ABDF41F59}">
  <we:reference id="wa200000368" version="1.0.0.0" store="en-US" storeType="OMEX"/>
  <we:alternateReferences>
    <we:reference id="WA200000368" version="1.0.0.0" store=""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50DA83CE-9542-4A1A-8343-0F8E2A72119D}">
  <we:reference id="wa104382081" version="1.55.1.0" store="en-US" storeType="OMEX"/>
  <we:alternateReferences>
    <we:reference id="wa104382081" version="1.55.1.0" store="" storeType="OMEX"/>
  </we:alternateReferences>
  <we:properties>
    <we:property name="MENDELEY_CITATIONS" value="[{&quot;citationID&quot;:&quot;MENDELEY_CITATION_1083c449-a8ea-4d2c-b634-32aa00ad770a&quot;,&quot;properties&quot;:{&quot;noteIndex&quot;:0},&quot;isEdited&quot;:false,&quot;manualOverride&quot;:{&quot;isManuallyOverridden&quot;:false,&quot;citeprocText&quot;:&quot;[1]&quot;,&quot;manualOverrideText&quot;:&quot;&quot;},&quot;citationTag&quot;:&quot;MENDELEY_CITATION_v3_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&quot;,&quot;citationItems&quot;:[{&quot;id&quot;:&quot;0f0c55c1-e2dd-3720-915e-67305cfbbde3&quot;,&quot;itemData&quot;:{&quot;type&quot;:&quot;article-journal&quot;,&quot;id&quot;:&quot;0f0c55c1-e2dd-3720-915e-67305cfbbde3&quot;,&quot;title&quot;:&quot;The Alaska Earthquake&quot;,&quot;container-title-short&quot;:&quot;&quot;},&quot;isTemporary&quot;:false}]},{&quot;citationID&quot;:&quot;MENDELEY_CITATION_7b2cdb80-01c6-4746-a6b8-cf76448d7f6a&quot;,&quot;properties&quot;:{&quot;noteIndex&quot;:0},&quot;isEdited&quot;:false,&quot;manualOverride&quot;:{&quot;isManuallyOverridden&quot;:false,&quot;citeprocText&quot;:&quot;[2]&quot;,&quot;manualOverrideText&quot;:&quot;&quot;},&quot;citationTag&quot;:&quot;MENDELEY_CITATION_v3_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&quot;,&quot;citationItems&quot;:[{&quot;id&quot;:&quot;40c52ed9-ffa3-3cc1-88c7-633493e8587e&quot;,&quot;itemData&quot;:{&quot;type&quot;:&quot;article-journal&quot;,&quot;id&quot;:&quot;40c52ed9-ffa3-3cc1-88c7-633493e8587e&quot;,&quot;title&quot;:&quot;Seismic Performance of RC Elevated Water Tanks with Frame Staging and Exhibition Damage Pattern&quot;,&quot;author&quot;:[{&quot;family&quot;:&quot;Soroushnia&quot;,&quot;given&quot;:&quot;Soheil&quot;,&quot;parse-names&quot;:false,&quot;dropping-particle&quot;:&quot;&quot;,&quot;non-dropping-particle&quot;:&quot;&quot;},{&quot;family&quot;:&quot;Tafreshi&quot;,&quot;given&quot;:&quot;Sh. Tavousi&quot;,&quot;parse-names&quot;:false,&quot;dropping-particle&quot;:&quot;&quot;,&quot;non-dropping-particle&quot;:&quot;&quot;},{&quot;family&quot;:&quot;Omidinasab&quot;,&quot;given&quot;:&quot;F.&quot;,&quot;parse-names&quot;:false,&quot;dropping-particle&quot;:&quot;&quot;,&quot;non-dropping-particle&quot;:&quot;&quot;},{&quot;family&quot;:&quot;Beheshtian&quot;,&quot;given&quot;:&quot;N.&quot;,&quot;parse-names&quot;:false,&quot;dropping-particle&quot;:&quot;&quot;,&quot;non-dropping-particle&quot;:&quot;&quot;},{&quot;family&quot;:&quot;Soroushnia&quot;,&quot;given&quot;:&quot;Sajad&quot;,&quot;parse-names&quot;:false,&quot;dropping-particle&quot;:&quot;&quot;,&quot;non-dropping-particle&quot;:&quot;&quot;}],&quot;container-title&quot;:&quot;Procedia Engineering&quot;,&quot;container-title-short&quot;:&quot;Procedia Eng&quot;,&quot;DOI&quot;:&quot;10.1016/j.proeng.2011.07.387&quot;,&quot;ISSN&quot;:&quot;18777058&quot;,&quot;issued&quot;:{&quot;date-parts&quot;:[[2011]]},&quot;page&quot;:&quot;3076-3087&quot;,&quot;volume&quot;:&quot;14&quot;},&quot;isTemporary&quot;:false}]},{&quot;citationID&quot;:&quot;MENDELEY_CITATION_a2cbe1f3-0a80-4f3c-b1b3-0f9fe3ac956b&quot;,&quot;properties&quot;:{&quot;noteIndex&quot;:0},&quot;isEdited&quot;:false,&quot;manualOverride&quot;:{&quot;isManuallyOverridden&quot;:false,&quot;citeprocText&quot;:&quot;[3]&quot;,&quot;manualOverrideText&quot;:&quot;&quot;},&quot;citationTag&quot;:&quot;MENDELEY_CITATION_v3_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&quot;,&quot;citationItems&quot;:[{&quot;id&quot;:&quot;c513ef0c-eeae-3621-bc13-52cc9505dd3f&quot;,&quot;itemData&quot;:{&quot;type&quot;:&quot;report&quot;,&quot;id&quot;:&quot;c513ef0c-eeae-3621-bc13-52cc9505dd3f&quot;,&quot;title&quot;:&quot;THE DYNAMIC BEHAVIOR OF WATER TANKS&quot;,&quot;author&quot;:[{&quot;family&quot;:&quot;Housner&quot;,&quot;given&quot;:&quot;George W&quot;,&quot;parse-names&quot;:false,&quot;dropping-particle&quot;:&quot;&quot;,&quot;non-dropping-particle&quot;:&quot;&quot;}],&quot;container-title&quot;:&quot;Bulletin of the Seismological Society of America&quot;,&quot;issued&quot;:{&quot;date-parts&quot;:[[1963]]},&quot;number-of-pages&quot;:&quot;381-387&quot;,&quot;abstract&quot;:&quot;During the Chilean earthquakes of May, 1960, a number of large elevated water tanks were severely damaged whereas others survived without damage. An analysis of the dynamic behavior of such tanks must take into account the motion of the water relative to the tank us well as the motion of the tank relative to the ground. Some simple expressions are given for the pertinent dynamic properties of tanks with free water surface. A simplified dynamic analysis is indicated for the response of elevated water tanks to earthquake ground motion.&quot;,&quot;issue&quot;:&quot;2&quot;,&quot;volume&quot;:&quot;53&quot;,&quot;container-title-short&quot;:&quot;&quot;},&quot;isTemporary&quot;:false}]},{&quot;citationID&quot;:&quot;MENDELEY_CITATION_56065c9b-0e57-4552-b9b8-6192465da298&quot;,&quot;properties&quot;:{&quot;noteIndex&quot;:0},&quot;isEdited&quot;:false,&quot;manualOverride&quot;:{&quot;isManuallyOverridden&quot;:false,&quot;citeprocText&quot;:&quot;[4]&quot;,&quot;manualOverrideText&quot;:&quot;&quot;},&quot;citationTag&quot;:&quot;MENDELEY_CITATION_v3_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&quot;,&quot;citationItems&quot;:[{&quot;id&quot;:&quot;38b1bbdd-5e85-3a40-bb22-124fa7ccd28e&quot;,&quot;itemData&quot;:{&quot;type&quot;:&quot;article-journal&quot;,&quot;id&quot;:&quot;38b1bbdd-5e85-3a40-bb22-124fa7ccd28e&quot;,&quot;title&quot;:&quot;Experimental study conducted on a liquid-filled combined conical tank model&quot;,&quot;author&quot;:[{&quot;family&quot;:&quot;Damatty&quot;,&quot;given&quot;:&quot;A.A.&quot;,&quot;parse-names&quot;:false,&quot;dropping-particle&quot;:&quot;&quot;,&quot;non-dropping-particle&quot;:&quot;El&quot;},{&quot;family&quot;:&quot;Saafan&quot;,&quot;given&quot;:&quot;M.S.&quot;,&quot;parse-names&quot;:false,&quot;dropping-particle&quot;:&quot;&quot;,&quot;non-dropping-particle&quot;:&quot;&quot;},{&quot;family&quot;:&quot;Sweedan&quot;,&quot;given&quot;:&quot;A.M.I.&quot;,&quot;parse-names&quot;:false,&quot;dropping-particle&quot;:&quot;&quot;,&quot;non-dropping-particle&quot;:&quot;&quot;}],&quot;container-title&quot;:&quot;Thin-Walled Structures&quot;,&quot;DOI&quot;:&quot;10.1016/j.tws.2005.04.003&quot;,&quot;ISSN&quot;:&quot;02638231&quot;,&quot;issued&quot;:{&quot;date-parts&quot;:[[2005,9]]},&quot;page&quot;:&quot;1398-1417&quot;,&quot;issue&quot;:&quot;9&quot;,&quot;volume&quot;:&quot;43&quot;,&quot;container-title-short&quot;:&quot;&quot;},&quot;isTemporary&quot;:false}]},{&quot;citationID&quot;:&quot;MENDELEY_CITATION_b5117a2a-28ec-4176-99b7-0105c1e0c8df&quot;,&quot;properties&quot;:{&quot;noteIndex&quot;:0},&quot;isEdited&quot;:false,&quot;manualOverride&quot;:{&quot;isManuallyOverridden&quot;:false,&quot;citeprocText&quot;:&quot;[5]&quot;,&quot;manualOverrideText&quot;:&quot;&quot;},&quot;citationTag&quot;:&quot;MENDELEY_CITATION_v3_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&quot;,&quot;citationItems&quot;:[{&quot;id&quot;:&quot;1ab54e44-4227-3c29-b6b8-fee91961a06a&quot;,&quot;itemData&quot;:{&quot;type&quot;:&quot;article-journal&quot;,&quot;id&quot;:&quot;1ab54e44-4227-3c29-b6b8-fee91961a06a&quot;,&quot;title&quot;:&quot;Equivalent mechanical model for seismic forces in combined tanks subjected to vertical earthquake excitation&quot;,&quot;author&quot;:[{&quot;family&quot;:&quot;Sweedan&quot;,&quot;given&quot;:&quot;Amr M.I.&quot;,&quot;parse-names&quot;:false,&quot;dropping-particle&quot;:&quot;&quot;,&quot;non-dropping-particle&quot;:&quot;&quot;}],&quot;container-title&quot;:&quot;Thin-Walled Structures&quot;,&quot;DOI&quot;:&quot;10.1016/j.tws.2009.02.001&quot;,&quot;ISSN&quot;:&quot;02638231&quot;,&quot;issued&quot;:{&quot;date-parts&quot;:[[2009,8]]},&quot;page&quot;:&quot;942-952&quot;,&quot;issue&quot;:&quot;8-9&quot;,&quot;volume&quot;:&quot;47&quot;,&quot;container-title-short&quot;:&quot;&quot;},&quot;isTemporary&quot;:false}]},{&quot;citationID&quot;:&quot;MENDELEY_CITATION_c5873252-c538-4e9e-92d4-ff0d8a7dc655&quot;,&quot;properties&quot;:{&quot;noteIndex&quot;:0},&quot;isEdited&quot;:false,&quot;manualOverride&quot;:{&quot;isManuallyOverridden&quot;:false,&quot;citeprocText&quot;:&quot;[6]&quot;,&quot;manualOverrideText&quot;:&quot;&quot;},&quot;citationTag&quot;:&quot;MENDELEY_CITATION_v3_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&quot;,&quot;citationItems&quot;:[{&quot;id&quot;:&quot;a0e94334-f96a-3d5d-83e0-8a9073cd80bb&quot;,&quot;itemData&quot;:{&quot;type&quot;:&quot;report&quot;,&quot;id&quot;:&quot;a0e94334-f96a-3d5d-83e0-8a9073cd80bb&quot;,&quot;title&quot;:&quot;Effect of Modified Provisions of IS 1893 (Part 2):2014,on Design Base Shear of Elevated Water Tanks&quot;,&quot;author&quot;:[{&quot;family&quot;:&quot;Lakhade&quot;,&quot;given&quot;:&quot;Suraj O&quot;,&quot;parse-names&quot;:false,&quot;dropping-particle&quot;:&quot;&quot;,&quot;non-dropping-particle&quot;:&quot;&quot;},{&quot;family&quot;:&quot;Kumar&quot;,&quot;given&quot;:&quot;Ratnesh&quot;,&quot;parse-names&quot;:false,&quot;dropping-particle&quot;:&quot;&quot;,&quot;non-dropping-particle&quot;:&quot;&quot;},{&quot;family&quot;:&quot;Jaiswal&quot;,&quot;given&quot;:&quot;O R&quot;,&quot;parse-names&quot;:false,&quot;dropping-particle&quot;:&quot;&quot;,&quot;non-dropping-particle&quot;:&quot;&quot;}],&quot;container-title&quot;:&quot;International Journal of Engineering Research in Mechanical and Civil Engineering (IJERMCE)&quot;,&quot;issued&quot;:{&quot;date-parts&quot;:[[2017]]},&quot;number-of-pages&quot;:&quot;2456-1290&quot;,&quot;abstract&quot;:&quot;Elevated water tanks are essentially present in public water distribution systems. These tanks are regarded as lifeline structure due to their post-earthquake importance, which necessitates stringent code requirements for their seismic analysis and design. Recently BIS (Bureau of Indian Standards) has revised the provisions for seismic design of water tanks and published IS 1893 (Part 2):2014 which has significant modifications compared to the old code (IS 1893:1984). These revisions are largely based on IITK-GSDMA Guidelines (2007). However, some of the provisions in IS 1893 (Part 2):2014, particularly those related to response reduction factor and usage of 1-DOF and 2-DOF models need critical examination. In this paper, the main provisions of IS 1893 (Part 2):2014 are discussed.&quot;,&quot;volume&quot;:&quot;2&quot;,&quot;container-title-short&quot;:&quot;&quot;},&quot;isTemporary&quot;:false}]},{&quot;citationID&quot;:&quot;MENDELEY_CITATION_0ac2c8b5-e56f-4d2e-b4af-8eb2c0f9d87d&quot;,&quot;properties&quot;:{&quot;noteIndex&quot;:0},&quot;isEdited&quot;:false,&quot;manualOverride&quot;:{&quot;isManuallyOverridden&quot;:false,&quot;citeprocText&quot;:&quot;[7]&quot;,&quot;manualOverrideText&quot;:&quot;&quot;},&quot;citationTag&quot;:&quot;MENDELEY_CITATION_v3_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&quot;,&quot;citationItems&quot;:[{&quot;id&quot;:&quot;ad667d38-3ca4-3bb3-9e3c-79cf0c3a56dd&quot;,&quot;itemData&quot;:{&quot;type&quot;:&quot;report&quot;,&quot;id&quot;:&quot;ad667d38-3ca4-3bb3-9e3c-79cf0c3a56dd&quot;,&quot;title&quot;:&quot;Simple Procedure for Seismic Analysis of Liquid-Storage Tanks&quot;,&quot;author&quot;:[{&quot;family&quot;:&quot;Malhotra Praveen K.&quot;,&quot;given&quot;:&quot;&quot;,&quot;parse-names&quot;:false,&quot;dropping-particle&quot;:&quot;&quot;,&quot;non-dropping-particle&quot;:&quot;&quot;},{&quot;family&quot;:&quot;Wieland Martin&quot;,&quot;given&quot;:&quot;&quot;,&quot;parse-names&quot;:false,&quot;dropping-particle&quot;:&quot;&quot;,&quot;non-dropping-particle&quot;:&quot;&quot;},{&quot;family&quot;:&quot;Wieland Martin&quot;,&quot;given&quot;:&quot;&quot;,&quot;parse-names&quot;:false,&quot;dropping-particle&quot;:&quot;&quot;,&quot;non-dropping-particle&quot;:&quot;&quot;}],&quot;container-title&quot;:&quot;Structural Engineering International&quot;,&quot;issued&quot;:{&quot;date-parts&quot;:[[2000]]},&quot;container-title-short&quot;:&quot;&quot;},&quot;isTemporary&quot;:false}]},{&quot;citationID&quot;:&quot;MENDELEY_CITATION_94e1bebc-64a7-45ae-a10c-f5bbcc99380d&quot;,&quot;properties&quot;:{&quot;noteIndex&quot;:0},&quot;isEdited&quot;:false,&quot;manualOverride&quot;:{&quot;isManuallyOverridden&quot;:false,&quot;citeprocText&quot;:&quot;[3]&quot;,&quot;manualOverrideText&quot;:&quot;&quot;},&quot;citationTag&quot;:&quot;MENDELEY_CITATION_v3_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&quot;,&quot;citationItems&quot;:[{&quot;id&quot;:&quot;c513ef0c-eeae-3621-bc13-52cc9505dd3f&quot;,&quot;itemData&quot;:{&quot;type&quot;:&quot;report&quot;,&quot;id&quot;:&quot;c513ef0c-eeae-3621-bc13-52cc9505dd3f&quot;,&quot;title&quot;:&quot;THE DYNAMIC BEHAVIOR OF WATER TANKS&quot;,&quot;author&quot;:[{&quot;family&quot;:&quot;Housner&quot;,&quot;given&quot;:&quot;George W&quot;,&quot;parse-names&quot;:false,&quot;dropping-particle&quot;:&quot;&quot;,&quot;non-dropping-particle&quot;:&quot;&quot;}],&quot;container-title&quot;:&quot;Bulletin of the Seismological Society of America&quot;,&quot;issued&quot;:{&quot;date-parts&quot;:[[1963]]},&quot;number-of-pages&quot;:&quot;381-387&quot;,&quot;abstract&quot;:&quot;During the Chilean earthquakes of May, 1960, a number of large elevated water tanks were severely damaged whereas others survived without damage. An analysis of the dynamic behavior of such tanks must take into account the motion of the water relative to the tank us well as the motion of the tank relative to the ground. Some simple expressions are given for the pertinent dynamic properties of tanks with free water surface. A simplified dynamic analysis is indicated for the response of elevated water tanks to earthquake ground motion.&quot;,&quot;issue&quot;:&quot;2&quot;,&quot;volume&quot;:&quot;53&quot;,&quot;container-title-short&quot;:&quot;&quot;},&quot;isTemporary&quot;:false}]},{&quot;citationID&quot;:&quot;MENDELEY_CITATION_251fce4b-c1c8-4b3d-83f6-9358d06e4dad&quot;,&quot;properties&quot;:{&quot;noteIndex&quot;:0},&quot;isEdited&quot;:false,&quot;manualOverride&quot;:{&quot;isManuallyOverridden&quot;:false,&quot;citeprocText&quot;:&quot;[3]&quot;,&quot;manualOverrideText&quot;:&quot;&quot;},&quot;citationTag&quot;:&quot;MENDELEY_CITATION_v3_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&quot;,&quot;citationItems&quot;:[{&quot;id&quot;:&quot;c513ef0c-eeae-3621-bc13-52cc9505dd3f&quot;,&quot;itemData&quot;:{&quot;type&quot;:&quot;report&quot;,&quot;id&quot;:&quot;c513ef0c-eeae-3621-bc13-52cc9505dd3f&quot;,&quot;title&quot;:&quot;THE DYNAMIC BEHAVIOR OF WATER TANKS&quot;,&quot;author&quot;:[{&quot;family&quot;:&quot;Housner&quot;,&quot;given&quot;:&quot;George W&quot;,&quot;parse-names&quot;:false,&quot;dropping-particle&quot;:&quot;&quot;,&quot;non-dropping-particle&quot;:&quot;&quot;}],&quot;container-title&quot;:&quot;Bulletin of the Seismological Society of America&quot;,&quot;issued&quot;:{&quot;date-parts&quot;:[[1963]]},&quot;number-of-pages&quot;:&quot;381-387&quot;,&quot;abstract&quot;:&quot;During the Chilean earthquakes of May, 1960, a number of large elevated water tanks were severely damaged whereas others survived without damage. An analysis of the dynamic behavior of such tanks must take into account the motion of the water relative to the tank us well as the motion of the tank relative to the ground. Some simple expressions are given for the pertinent dynamic properties of tanks with free water surface. A simplified dynamic analysis is indicated for the response of elevated water tanks to earthquake ground motion.&quot;,&quot;issue&quot;:&quot;2&quot;,&quot;volume&quot;:&quot;53&quot;,&quot;container-title-short&quot;:&quot;&quot;},&quot;isTemporary&quot;:false}]}]"/>
    <we:property name="MENDELEY_CITATIONS_STYLE" value="{&quot;id&quot;:&quot;https://www.zotero.org/styles/ieee&quot;,&quot;title&quot;:&quot;IEEE&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ECB06C11-1CEB-4706-9CB7-ADC279C288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354</TotalTime>
  <Pages>14</Pages>
  <Words>6767</Words>
  <Characters>40608</Characters>
  <Application>Microsoft Office Word</Application>
  <DocSecurity>0</DocSecurity>
  <Lines>338</Lines>
  <Paragraphs>94</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Paper Title (use style: paper title)</vt:lpstr>
      <vt:lpstr>Paper Title (use style: paper title)</vt:lpstr>
    </vt:vector>
  </TitlesOfParts>
  <Company>IEEE</Company>
  <LinksUpToDate>false</LinksUpToDate>
  <CharactersWithSpaces>47281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subject/>
  <dc:creator>IEEE</dc:creator>
  <cp:keywords/>
  <cp:lastModifiedBy>Janusz Dabrowski NA</cp:lastModifiedBy>
  <cp:revision>25</cp:revision>
  <cp:lastPrinted>2025-03-14T12:19:00Z</cp:lastPrinted>
  <dcterms:created xsi:type="dcterms:W3CDTF">2025-02-25T07:01:00Z</dcterms:created>
  <dcterms:modified xsi:type="dcterms:W3CDTF">2025-03-17T06:48:00Z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6efc2031fe0a0c891954c2c1aa5fa1f4003080b180b5ce0e1679645b57ef1751</vt:lpwstr>
  </property>
</Properties>
</file>