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535275" w:rsidRPr="00535275" w14:paraId="1AA3A75F" w14:textId="77777777" w:rsidTr="00807242">
        <w:trPr>
          <w:trHeight w:hRule="exact" w:val="142"/>
        </w:trPr>
        <w:tc>
          <w:tcPr>
            <w:tcW w:w="709" w:type="dxa"/>
            <w:vMerge w:val="restart"/>
            <w:shd w:val="clear" w:color="auto" w:fill="auto"/>
            <w:vAlign w:val="center"/>
          </w:tcPr>
          <w:p w14:paraId="3BF02A2F" w14:textId="77777777" w:rsidR="00535275" w:rsidRPr="00535275" w:rsidRDefault="00535275" w:rsidP="009667AA">
            <w:pPr>
              <w:spacing w:after="0" w:line="240" w:lineRule="auto"/>
              <w:rPr>
                <w:rFonts w:ascii="Times New Roman" w:hAnsi="Times New Roman" w:cs="Times New Roman"/>
              </w:rPr>
            </w:pPr>
            <w:bookmarkStart w:id="0" w:name="_Hlk184284483"/>
            <w:bookmarkStart w:id="1" w:name="_Hlk145412337"/>
            <w:bookmarkStart w:id="2" w:name="_Hlk103340665"/>
            <w:bookmarkStart w:id="3" w:name="_Hlk24804592"/>
            <w:bookmarkStart w:id="4" w:name="_Hlk136367121"/>
            <w:bookmarkEnd w:id="0"/>
            <w:bookmarkEnd w:id="1"/>
            <w:bookmarkEnd w:id="2"/>
            <w:r w:rsidRPr="00535275">
              <w:rPr>
                <w:rFonts w:ascii="Times New Roman" w:hAnsi="Times New Roman" w:cs="Times New Roman"/>
                <w:noProof/>
              </w:rPr>
              <w:drawing>
                <wp:anchor distT="0" distB="0" distL="114300" distR="114300" simplePos="0" relativeHeight="251659264" behindDoc="0" locked="0" layoutInCell="1" allowOverlap="1" wp14:anchorId="1C11B877" wp14:editId="6EDE6187">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78F2C50" w14:textId="77777777" w:rsidR="00535275" w:rsidRPr="00535275" w:rsidRDefault="00535275" w:rsidP="009667AA">
            <w:pPr>
              <w:spacing w:after="0" w:line="240" w:lineRule="auto"/>
              <w:jc w:val="center"/>
              <w:rPr>
                <w:rFonts w:ascii="Times New Roman" w:hAnsi="Times New Roman" w:cs="Times New Roman"/>
              </w:rPr>
            </w:pPr>
          </w:p>
        </w:tc>
      </w:tr>
      <w:tr w:rsidR="00535275" w:rsidRPr="00535275" w14:paraId="0457CC4F" w14:textId="77777777" w:rsidTr="00807242">
        <w:trPr>
          <w:trHeight w:hRule="exact" w:val="283"/>
        </w:trPr>
        <w:tc>
          <w:tcPr>
            <w:tcW w:w="709" w:type="dxa"/>
            <w:vMerge/>
            <w:shd w:val="clear" w:color="auto" w:fill="auto"/>
          </w:tcPr>
          <w:p w14:paraId="1358A4BB" w14:textId="77777777" w:rsidR="00535275" w:rsidRPr="00535275" w:rsidRDefault="00535275" w:rsidP="009667AA">
            <w:pPr>
              <w:spacing w:after="0" w:line="240" w:lineRule="auto"/>
              <w:jc w:val="center"/>
              <w:rPr>
                <w:rFonts w:ascii="Times New Roman" w:hAnsi="Times New Roman" w:cs="Times New Roman"/>
              </w:rPr>
            </w:pPr>
          </w:p>
        </w:tc>
        <w:tc>
          <w:tcPr>
            <w:tcW w:w="8930" w:type="dxa"/>
            <w:gridSpan w:val="3"/>
            <w:tcBorders>
              <w:bottom w:val="single" w:sz="2" w:space="0" w:color="auto"/>
            </w:tcBorders>
            <w:shd w:val="clear" w:color="auto" w:fill="auto"/>
            <w:vAlign w:val="center"/>
          </w:tcPr>
          <w:p w14:paraId="4AB45CC5" w14:textId="77777777" w:rsidR="00535275" w:rsidRPr="00535275" w:rsidRDefault="00535275" w:rsidP="009667AA">
            <w:pPr>
              <w:spacing w:after="0" w:line="240" w:lineRule="auto"/>
              <w:jc w:val="center"/>
              <w:rPr>
                <w:rFonts w:ascii="Times New Roman" w:hAnsi="Times New Roman" w:cs="Times New Roman"/>
              </w:rPr>
            </w:pPr>
            <w:proofErr w:type="spellStart"/>
            <w:r w:rsidRPr="00535275">
              <w:rPr>
                <w:rFonts w:ascii="Times New Roman" w:hAnsi="Times New Roman" w:cs="Times New Roman"/>
                <w:b/>
              </w:rPr>
              <w:t>Rocznik</w:t>
            </w:r>
            <w:proofErr w:type="spellEnd"/>
            <w:r w:rsidRPr="00535275">
              <w:rPr>
                <w:rFonts w:ascii="Times New Roman" w:hAnsi="Times New Roman" w:cs="Times New Roman"/>
                <w:b/>
              </w:rPr>
              <w:t xml:space="preserve"> </w:t>
            </w:r>
            <w:proofErr w:type="spellStart"/>
            <w:r w:rsidRPr="00535275">
              <w:rPr>
                <w:rFonts w:ascii="Times New Roman" w:hAnsi="Times New Roman" w:cs="Times New Roman"/>
                <w:b/>
              </w:rPr>
              <w:t>Ochrona</w:t>
            </w:r>
            <w:proofErr w:type="spellEnd"/>
            <w:r w:rsidRPr="00535275">
              <w:rPr>
                <w:rFonts w:ascii="Times New Roman" w:hAnsi="Times New Roman" w:cs="Times New Roman"/>
                <w:b/>
              </w:rPr>
              <w:t xml:space="preserve"> </w:t>
            </w:r>
            <w:proofErr w:type="spellStart"/>
            <w:r w:rsidRPr="00535275">
              <w:rPr>
                <w:rFonts w:ascii="Times New Roman" w:hAnsi="Times New Roman" w:cs="Times New Roman"/>
                <w:b/>
              </w:rPr>
              <w:t>Środowiska</w:t>
            </w:r>
            <w:proofErr w:type="spellEnd"/>
          </w:p>
        </w:tc>
      </w:tr>
      <w:tr w:rsidR="00535275" w:rsidRPr="00535275" w14:paraId="697EC729" w14:textId="77777777" w:rsidTr="00807242">
        <w:trPr>
          <w:trHeight w:hRule="exact" w:val="283"/>
        </w:trPr>
        <w:tc>
          <w:tcPr>
            <w:tcW w:w="709" w:type="dxa"/>
            <w:vMerge/>
            <w:shd w:val="clear" w:color="auto" w:fill="auto"/>
          </w:tcPr>
          <w:p w14:paraId="3745A4E7" w14:textId="77777777" w:rsidR="00535275" w:rsidRPr="00535275" w:rsidRDefault="00535275" w:rsidP="009667AA">
            <w:pPr>
              <w:spacing w:after="0" w:line="240" w:lineRule="auto"/>
              <w:jc w:val="center"/>
              <w:rPr>
                <w:rFonts w:ascii="Times New Roman" w:hAnsi="Times New Roman" w:cs="Times New Roman"/>
              </w:rPr>
            </w:pPr>
          </w:p>
        </w:tc>
        <w:tc>
          <w:tcPr>
            <w:tcW w:w="992" w:type="dxa"/>
            <w:tcBorders>
              <w:top w:val="single" w:sz="2" w:space="0" w:color="auto"/>
              <w:bottom w:val="single" w:sz="2" w:space="0" w:color="auto"/>
            </w:tcBorders>
            <w:shd w:val="clear" w:color="auto" w:fill="auto"/>
            <w:vAlign w:val="center"/>
          </w:tcPr>
          <w:p w14:paraId="05D40039" w14:textId="77777777" w:rsidR="00535275" w:rsidRPr="00535275" w:rsidRDefault="00535275" w:rsidP="009667AA">
            <w:pPr>
              <w:spacing w:after="0" w:line="240" w:lineRule="auto"/>
              <w:rPr>
                <w:rFonts w:ascii="Times New Roman" w:hAnsi="Times New Roman" w:cs="Times New Roman"/>
                <w:sz w:val="18"/>
                <w:szCs w:val="18"/>
              </w:rPr>
            </w:pPr>
            <w:r w:rsidRPr="00535275">
              <w:rPr>
                <w:rFonts w:ascii="Times New Roman" w:hAnsi="Times New Roman" w:cs="Times New Roman"/>
                <w:sz w:val="18"/>
                <w:szCs w:val="18"/>
              </w:rPr>
              <w:t>Volume 26</w:t>
            </w:r>
          </w:p>
        </w:tc>
        <w:tc>
          <w:tcPr>
            <w:tcW w:w="6304" w:type="dxa"/>
            <w:tcBorders>
              <w:top w:val="single" w:sz="2" w:space="0" w:color="auto"/>
              <w:bottom w:val="single" w:sz="2" w:space="0" w:color="auto"/>
            </w:tcBorders>
            <w:shd w:val="clear" w:color="auto" w:fill="auto"/>
            <w:vAlign w:val="center"/>
          </w:tcPr>
          <w:p w14:paraId="31193711" w14:textId="77777777" w:rsidR="00535275" w:rsidRPr="00535275" w:rsidRDefault="00535275" w:rsidP="009667AA">
            <w:pPr>
              <w:tabs>
                <w:tab w:val="left" w:pos="3057"/>
              </w:tabs>
              <w:spacing w:after="0" w:line="240" w:lineRule="auto"/>
              <w:ind w:left="141"/>
              <w:rPr>
                <w:rFonts w:ascii="Times New Roman" w:hAnsi="Times New Roman" w:cs="Times New Roman"/>
                <w:sz w:val="18"/>
                <w:szCs w:val="18"/>
              </w:rPr>
            </w:pPr>
            <w:r w:rsidRPr="00535275">
              <w:rPr>
                <w:rFonts w:ascii="Times New Roman" w:hAnsi="Times New Roman" w:cs="Times New Roman"/>
                <w:sz w:val="18"/>
                <w:szCs w:val="18"/>
              </w:rPr>
              <w:t>Year 2024</w:t>
            </w:r>
            <w:r w:rsidRPr="00535275">
              <w:rPr>
                <w:rFonts w:ascii="Times New Roman" w:hAnsi="Times New Roman"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2F624F09" w14:textId="0961166C" w:rsidR="00535275" w:rsidRPr="00535275" w:rsidRDefault="00535275" w:rsidP="009667AA">
            <w:pPr>
              <w:spacing w:after="0" w:line="240" w:lineRule="auto"/>
              <w:jc w:val="right"/>
              <w:rPr>
                <w:rFonts w:ascii="Times New Roman" w:hAnsi="Times New Roman" w:cs="Times New Roman"/>
                <w:sz w:val="18"/>
                <w:szCs w:val="18"/>
              </w:rPr>
            </w:pPr>
            <w:r w:rsidRPr="00535275">
              <w:rPr>
                <w:rFonts w:ascii="Times New Roman" w:hAnsi="Times New Roman" w:cs="Times New Roman"/>
                <w:sz w:val="18"/>
                <w:szCs w:val="18"/>
              </w:rPr>
              <w:t xml:space="preserve">pp. </w:t>
            </w:r>
            <w:r w:rsidR="00FE67FF">
              <w:rPr>
                <w:rFonts w:ascii="Times New Roman" w:hAnsi="Times New Roman" w:cs="Times New Roman"/>
                <w:sz w:val="18"/>
                <w:szCs w:val="18"/>
              </w:rPr>
              <w:t>745</w:t>
            </w:r>
            <w:r w:rsidRPr="00535275">
              <w:rPr>
                <w:rFonts w:ascii="Times New Roman" w:hAnsi="Times New Roman" w:cs="Times New Roman"/>
                <w:sz w:val="18"/>
                <w:szCs w:val="18"/>
              </w:rPr>
              <w:t>-</w:t>
            </w:r>
            <w:r w:rsidR="00FE67FF">
              <w:rPr>
                <w:rFonts w:ascii="Times New Roman" w:hAnsi="Times New Roman" w:cs="Times New Roman"/>
                <w:sz w:val="18"/>
                <w:szCs w:val="18"/>
              </w:rPr>
              <w:t>753</w:t>
            </w:r>
          </w:p>
        </w:tc>
      </w:tr>
      <w:tr w:rsidR="00535275" w:rsidRPr="00535275" w14:paraId="30643668" w14:textId="77777777" w:rsidTr="00807242">
        <w:trPr>
          <w:trHeight w:hRule="exact" w:val="283"/>
        </w:trPr>
        <w:tc>
          <w:tcPr>
            <w:tcW w:w="709" w:type="dxa"/>
            <w:shd w:val="clear" w:color="auto" w:fill="auto"/>
          </w:tcPr>
          <w:p w14:paraId="3FAB6741" w14:textId="77777777" w:rsidR="00535275" w:rsidRPr="00535275" w:rsidRDefault="00535275" w:rsidP="009667AA">
            <w:pPr>
              <w:spacing w:after="0" w:line="240" w:lineRule="auto"/>
              <w:jc w:val="center"/>
              <w:rPr>
                <w:rFonts w:ascii="Times New Roman" w:hAnsi="Times New Roman" w:cs="Times New Roman"/>
              </w:rPr>
            </w:pPr>
          </w:p>
        </w:tc>
        <w:tc>
          <w:tcPr>
            <w:tcW w:w="8930" w:type="dxa"/>
            <w:gridSpan w:val="3"/>
            <w:tcBorders>
              <w:top w:val="single" w:sz="2" w:space="0" w:color="auto"/>
              <w:bottom w:val="single" w:sz="2" w:space="0" w:color="auto"/>
            </w:tcBorders>
            <w:shd w:val="clear" w:color="auto" w:fill="auto"/>
            <w:vAlign w:val="center"/>
          </w:tcPr>
          <w:p w14:paraId="2DA51004" w14:textId="48E88F4E" w:rsidR="00535275" w:rsidRPr="00535275" w:rsidRDefault="00535275" w:rsidP="009667AA">
            <w:pPr>
              <w:tabs>
                <w:tab w:val="right" w:pos="8928"/>
              </w:tabs>
              <w:spacing w:after="0" w:line="240" w:lineRule="auto"/>
              <w:rPr>
                <w:rFonts w:ascii="Times New Roman" w:hAnsi="Times New Roman" w:cs="Times New Roman"/>
                <w:sz w:val="18"/>
                <w:szCs w:val="18"/>
              </w:rPr>
            </w:pPr>
            <w:r w:rsidRPr="00535275">
              <w:rPr>
                <w:rFonts w:ascii="Times New Roman" w:hAnsi="Times New Roman" w:cs="Times New Roman"/>
                <w:sz w:val="18"/>
                <w:szCs w:val="18"/>
              </w:rPr>
              <w:t>https://doi.org/10.54740/ros.2024.0</w:t>
            </w:r>
            <w:r w:rsidR="00FE67FF">
              <w:rPr>
                <w:rFonts w:ascii="Times New Roman" w:hAnsi="Times New Roman" w:cs="Times New Roman"/>
                <w:sz w:val="18"/>
                <w:szCs w:val="18"/>
              </w:rPr>
              <w:t>65</w:t>
            </w:r>
            <w:r w:rsidRPr="00535275">
              <w:rPr>
                <w:rFonts w:ascii="Times New Roman" w:hAnsi="Times New Roman" w:cs="Times New Roman"/>
                <w:sz w:val="18"/>
                <w:szCs w:val="18"/>
              </w:rPr>
              <w:tab/>
              <w:t>open access</w:t>
            </w:r>
          </w:p>
        </w:tc>
      </w:tr>
      <w:tr w:rsidR="00535275" w:rsidRPr="00535275" w14:paraId="60404130" w14:textId="77777777" w:rsidTr="00807242">
        <w:trPr>
          <w:trHeight w:hRule="exact" w:val="283"/>
        </w:trPr>
        <w:tc>
          <w:tcPr>
            <w:tcW w:w="709" w:type="dxa"/>
            <w:shd w:val="clear" w:color="auto" w:fill="auto"/>
          </w:tcPr>
          <w:p w14:paraId="0F87FC2A" w14:textId="77777777" w:rsidR="00535275" w:rsidRPr="00535275" w:rsidRDefault="00535275" w:rsidP="009667AA">
            <w:pPr>
              <w:spacing w:after="0" w:line="240" w:lineRule="auto"/>
              <w:jc w:val="center"/>
              <w:rPr>
                <w:rFonts w:ascii="Times New Roman" w:hAnsi="Times New Roman" w:cs="Times New Roman"/>
              </w:rPr>
            </w:pPr>
          </w:p>
        </w:tc>
        <w:tc>
          <w:tcPr>
            <w:tcW w:w="8930" w:type="dxa"/>
            <w:gridSpan w:val="3"/>
            <w:tcBorders>
              <w:top w:val="single" w:sz="2" w:space="0" w:color="auto"/>
            </w:tcBorders>
            <w:shd w:val="clear" w:color="auto" w:fill="auto"/>
            <w:vAlign w:val="center"/>
          </w:tcPr>
          <w:p w14:paraId="6EE19C90" w14:textId="23F395EB" w:rsidR="00535275" w:rsidRPr="00535275" w:rsidRDefault="00535275" w:rsidP="009667AA">
            <w:pPr>
              <w:tabs>
                <w:tab w:val="left" w:pos="3731"/>
                <w:tab w:val="right" w:pos="8928"/>
              </w:tabs>
              <w:spacing w:after="0" w:line="240" w:lineRule="auto"/>
              <w:rPr>
                <w:rFonts w:ascii="Times New Roman" w:hAnsi="Times New Roman" w:cs="Times New Roman"/>
                <w:sz w:val="18"/>
                <w:szCs w:val="18"/>
              </w:rPr>
            </w:pPr>
            <w:r w:rsidRPr="00535275">
              <w:rPr>
                <w:rFonts w:ascii="Times New Roman" w:hAnsi="Times New Roman" w:cs="Times New Roman"/>
                <w:sz w:val="18"/>
                <w:szCs w:val="18"/>
              </w:rPr>
              <w:t xml:space="preserve">Received: </w:t>
            </w:r>
            <w:r w:rsidR="00AD4E58" w:rsidRPr="00AD4E58">
              <w:rPr>
                <w:rFonts w:ascii="Times New Roman" w:hAnsi="Times New Roman" w:cs="Times New Roman"/>
                <w:sz w:val="18"/>
                <w:szCs w:val="18"/>
              </w:rPr>
              <w:t>August</w:t>
            </w:r>
            <w:r w:rsidRPr="00535275">
              <w:rPr>
                <w:rFonts w:ascii="Times New Roman" w:hAnsi="Times New Roman" w:cs="Times New Roman"/>
                <w:sz w:val="18"/>
                <w:szCs w:val="18"/>
              </w:rPr>
              <w:t xml:space="preserve"> 2024</w:t>
            </w:r>
            <w:r w:rsidRPr="00535275">
              <w:rPr>
                <w:rFonts w:ascii="Times New Roman" w:hAnsi="Times New Roman" w:cs="Times New Roman"/>
                <w:sz w:val="18"/>
                <w:szCs w:val="18"/>
              </w:rPr>
              <w:tab/>
              <w:t>Accepted: December 2024</w:t>
            </w:r>
            <w:r w:rsidRPr="00535275">
              <w:rPr>
                <w:rFonts w:ascii="Times New Roman" w:hAnsi="Times New Roman" w:cs="Times New Roman"/>
                <w:sz w:val="18"/>
                <w:szCs w:val="18"/>
              </w:rPr>
              <w:tab/>
              <w:t>Published: December 2024</w:t>
            </w:r>
          </w:p>
        </w:tc>
      </w:tr>
    </w:tbl>
    <w:bookmarkEnd w:id="3"/>
    <w:p w14:paraId="0EB2F099" w14:textId="5AE71A8B" w:rsidR="00E61EBD" w:rsidRPr="00D23206" w:rsidRDefault="00E61EBD" w:rsidP="00E9466F">
      <w:pPr>
        <w:pStyle w:val="Rtytu"/>
        <w:rPr>
          <w:lang w:val="en-GB"/>
        </w:rPr>
      </w:pPr>
      <w:r w:rsidRPr="00D23206">
        <w:rPr>
          <w:lang w:val="en-GB"/>
        </w:rPr>
        <w:t xml:space="preserve">Performance </w:t>
      </w:r>
      <w:r w:rsidR="00324031">
        <w:rPr>
          <w:lang w:val="en-GB"/>
        </w:rPr>
        <w:t>E</w:t>
      </w:r>
      <w:r w:rsidRPr="00D23206">
        <w:rPr>
          <w:lang w:val="en-GB"/>
        </w:rPr>
        <w:t xml:space="preserve">valuation of </w:t>
      </w:r>
      <w:r w:rsidR="00324031">
        <w:rPr>
          <w:lang w:val="en-GB"/>
        </w:rPr>
        <w:t>A</w:t>
      </w:r>
      <w:r w:rsidRPr="00D23206">
        <w:rPr>
          <w:lang w:val="en-GB"/>
        </w:rPr>
        <w:t xml:space="preserve">sphalt </w:t>
      </w:r>
      <w:r w:rsidR="00324031">
        <w:rPr>
          <w:lang w:val="en-GB"/>
        </w:rPr>
        <w:t>C</w:t>
      </w:r>
      <w:r w:rsidRPr="00D23206">
        <w:rPr>
          <w:lang w:val="en-GB"/>
        </w:rPr>
        <w:t xml:space="preserve">oncrete </w:t>
      </w:r>
      <w:r w:rsidR="00324031">
        <w:rPr>
          <w:lang w:val="en-GB"/>
        </w:rPr>
        <w:t>M</w:t>
      </w:r>
      <w:r w:rsidRPr="00D23206">
        <w:rPr>
          <w:lang w:val="en-GB"/>
        </w:rPr>
        <w:t>ixed with Nano Antimony (III) Oxide</w:t>
      </w:r>
    </w:p>
    <w:p w14:paraId="01C4E84A" w14:textId="0CC66726" w:rsidR="00E61EBD" w:rsidRPr="00535275" w:rsidRDefault="00E61EBD" w:rsidP="00E9466F">
      <w:pPr>
        <w:pStyle w:val="Rautor"/>
        <w:rPr>
          <w:lang w:val="en-GB"/>
        </w:rPr>
      </w:pPr>
      <w:r w:rsidRPr="00D23206">
        <w:rPr>
          <w:lang w:val="en-GB"/>
        </w:rPr>
        <w:t xml:space="preserve">Abdullah </w:t>
      </w:r>
      <w:r w:rsidR="003970E3" w:rsidRPr="00D23206">
        <w:rPr>
          <w:lang w:val="en-GB"/>
        </w:rPr>
        <w:t xml:space="preserve">Faiz </w:t>
      </w:r>
      <w:r w:rsidRPr="00D23206">
        <w:rPr>
          <w:lang w:val="en-GB"/>
        </w:rPr>
        <w:t xml:space="preserve">Al </w:t>
      </w:r>
      <w:proofErr w:type="spellStart"/>
      <w:r w:rsidRPr="00D23206">
        <w:rPr>
          <w:lang w:val="en-GB"/>
        </w:rPr>
        <w:t>Asmari</w:t>
      </w:r>
      <w:proofErr w:type="spellEnd"/>
    </w:p>
    <w:p w14:paraId="5E1B91CC" w14:textId="77777777" w:rsidR="00E9466F" w:rsidRPr="00D23206" w:rsidRDefault="00E61EBD" w:rsidP="00E9466F">
      <w:pPr>
        <w:pStyle w:val="Rafiliacja"/>
        <w:rPr>
          <w:lang w:val="en-GB"/>
        </w:rPr>
      </w:pPr>
      <w:r w:rsidRPr="00D23206">
        <w:rPr>
          <w:lang w:val="en-GB"/>
        </w:rPr>
        <w:t>Department of Civil Engineering, King Khalid University, Abha, Saudi Arabia</w:t>
      </w:r>
    </w:p>
    <w:p w14:paraId="7A101607" w14:textId="0F051600" w:rsidR="00E61EBD" w:rsidRPr="00A4647D" w:rsidRDefault="00535275" w:rsidP="00A4647D">
      <w:pPr>
        <w:pStyle w:val="Rauco"/>
      </w:pPr>
      <w:r w:rsidRPr="00A4647D">
        <w:t>corresponding author</w:t>
      </w:r>
      <w:r w:rsidR="00046D05">
        <w:t>'</w:t>
      </w:r>
      <w:r w:rsidRPr="00A4647D">
        <w:t xml:space="preserve">s e-mail: </w:t>
      </w:r>
      <w:hyperlink r:id="rId7" w:history="1">
        <w:r w:rsidR="00E61EBD" w:rsidRPr="00A4647D">
          <w:rPr>
            <w:rStyle w:val="Hipercze"/>
            <w:color w:val="auto"/>
            <w:u w:val="none"/>
          </w:rPr>
          <w:t>afsaeed@kku.edu.sa</w:t>
        </w:r>
      </w:hyperlink>
    </w:p>
    <w:bookmarkEnd w:id="4"/>
    <w:p w14:paraId="5629FEC2" w14:textId="268587DF" w:rsidR="00E61EBD" w:rsidRPr="00D23206" w:rsidRDefault="00E61EBD" w:rsidP="00E9466F">
      <w:pPr>
        <w:pStyle w:val="Rab1"/>
      </w:pPr>
      <w:r w:rsidRPr="00D23206">
        <w:rPr>
          <w:b/>
          <w:bCs/>
        </w:rPr>
        <w:t xml:space="preserve">Abstract: </w:t>
      </w:r>
      <w:r w:rsidRPr="00D23206">
        <w:t>Globally</w:t>
      </w:r>
      <w:r w:rsidR="00046D05">
        <w:t>,</w:t>
      </w:r>
      <w:r w:rsidRPr="00D23206">
        <w:t xml:space="preserve"> a huge budget expenditure is borne by countries for </w:t>
      </w:r>
      <w:r w:rsidR="00046D05">
        <w:t xml:space="preserve">the </w:t>
      </w:r>
      <w:r w:rsidRPr="00D23206">
        <w:t>smooth operation of road network</w:t>
      </w:r>
      <w:r w:rsidR="00046D05">
        <w:t>s</w:t>
      </w:r>
      <w:r w:rsidRPr="00D23206">
        <w:t xml:space="preserve">. This led to </w:t>
      </w:r>
      <w:r w:rsidR="00046D05">
        <w:t>many</w:t>
      </w:r>
      <w:r w:rsidRPr="00D23206">
        <w:t xml:space="preserve"> research works to develop </w:t>
      </w:r>
      <w:r w:rsidR="00046D05">
        <w:t xml:space="preserve">an </w:t>
      </w:r>
      <w:r w:rsidRPr="00D23206">
        <w:t xml:space="preserve">asphalt mix </w:t>
      </w:r>
      <w:r w:rsidR="00046D05">
        <w:t>that is sturdy enough to damage and thereby reduce</w:t>
      </w:r>
      <w:r w:rsidRPr="00D23206">
        <w:t xml:space="preserve"> the </w:t>
      </w:r>
      <w:r w:rsidR="00046D05">
        <w:t>maintenance cost</w:t>
      </w:r>
      <w:r w:rsidRPr="00D23206">
        <w:t xml:space="preserve">. Several studies have indicated enhancement of asphalt mix properties using a range of admixtures and additives. </w:t>
      </w:r>
      <w:r w:rsidR="00046D05">
        <w:t>However,</w:t>
      </w:r>
      <w:r w:rsidRPr="00D23206">
        <w:t xml:space="preserve"> most research studies are restricted to </w:t>
      </w:r>
      <w:r w:rsidR="00046D05">
        <w:t xml:space="preserve">a </w:t>
      </w:r>
      <w:r w:rsidRPr="00D23206">
        <w:t>high</w:t>
      </w:r>
      <w:r w:rsidR="00046D05">
        <w:t xml:space="preserve"> </w:t>
      </w:r>
      <w:r w:rsidRPr="00D23206">
        <w:t xml:space="preserve">temperature range of 40°C, 50°C and 60°C. </w:t>
      </w:r>
      <w:r w:rsidR="00046D05">
        <w:t>T</w:t>
      </w:r>
      <w:r w:rsidRPr="00D23206">
        <w:t>his study aims to evaluate the performance of asphalt concrete mixed with Sb</w:t>
      </w:r>
      <w:r w:rsidRPr="00D23206">
        <w:rPr>
          <w:vertAlign w:val="subscript"/>
        </w:rPr>
        <w:t>2</w:t>
      </w:r>
      <w:r w:rsidRPr="00D23206">
        <w:t>O</w:t>
      </w:r>
      <w:r w:rsidRPr="00D23206">
        <w:rPr>
          <w:vertAlign w:val="subscript"/>
        </w:rPr>
        <w:t xml:space="preserve">3 </w:t>
      </w:r>
      <w:r w:rsidRPr="00D23206">
        <w:t>nanomaterial. The dynamic performance of the nano</w:t>
      </w:r>
      <w:r w:rsidR="00046D05">
        <w:t>-</w:t>
      </w:r>
      <w:r w:rsidRPr="00D23206">
        <w:t xml:space="preserve">modified asphalt mix was evaluated at 40°C, 30°C and 20°C. </w:t>
      </w:r>
      <w:r w:rsidR="00046D05">
        <w:t>T</w:t>
      </w:r>
      <w:r w:rsidRPr="00D23206">
        <w:t>he parameters used for performance evaluation w</w:t>
      </w:r>
      <w:r w:rsidR="00046D05">
        <w:t>ere</w:t>
      </w:r>
      <w:r w:rsidRPr="00D23206">
        <w:t xml:space="preserve"> indirect tensile fatigue test, dynamic creep test and wheel track test. Indirect tensile fatigue test of specimens with Nano Sb</w:t>
      </w:r>
      <w:r w:rsidRPr="00D23206">
        <w:rPr>
          <w:vertAlign w:val="subscript"/>
        </w:rPr>
        <w:t>2</w:t>
      </w:r>
      <w:r w:rsidRPr="00D23206">
        <w:t>O</w:t>
      </w:r>
      <w:r w:rsidRPr="00D23206">
        <w:rPr>
          <w:vertAlign w:val="subscript"/>
        </w:rPr>
        <w:t>3</w:t>
      </w:r>
      <w:r w:rsidRPr="00D23206">
        <w:t xml:space="preserve"> had an improved performance by 3-15%. Dynamic creep test results indicated an improved </w:t>
      </w:r>
      <w:r w:rsidR="00046D05">
        <w:t>Sb</w:t>
      </w:r>
      <w:r w:rsidR="00046D05" w:rsidRPr="00046D05">
        <w:rPr>
          <w:vertAlign w:val="subscript"/>
        </w:rPr>
        <w:t>2</w:t>
      </w:r>
      <w:r w:rsidR="00046D05">
        <w:t>O</w:t>
      </w:r>
      <w:r w:rsidR="00046D05" w:rsidRPr="00046D05">
        <w:rPr>
          <w:vertAlign w:val="subscript"/>
        </w:rPr>
        <w:t>3</w:t>
      </w:r>
      <w:r w:rsidR="00046D05">
        <w:t xml:space="preserve"> modified asphalt mix performance</w:t>
      </w:r>
      <w:r w:rsidRPr="00D23206">
        <w:t xml:space="preserve"> by 14-26%. The optimum dosage was observed to be 0.5% of Sb</w:t>
      </w:r>
      <w:r w:rsidRPr="00D23206">
        <w:rPr>
          <w:vertAlign w:val="subscript"/>
        </w:rPr>
        <w:t>2</w:t>
      </w:r>
      <w:r w:rsidRPr="00D23206">
        <w:t>O</w:t>
      </w:r>
      <w:r w:rsidRPr="00D23206">
        <w:rPr>
          <w:vertAlign w:val="subscript"/>
        </w:rPr>
        <w:t>3</w:t>
      </w:r>
      <w:r w:rsidR="00046D05">
        <w:t>. H</w:t>
      </w:r>
      <w:r w:rsidRPr="00D23206">
        <w:t>owever</w:t>
      </w:r>
      <w:r w:rsidR="00046D05">
        <w:t>,</w:t>
      </w:r>
      <w:r w:rsidRPr="00D23206">
        <w:t xml:space="preserve"> this study suggests </w:t>
      </w:r>
      <w:r w:rsidR="00046D05">
        <w:t xml:space="preserve">a </w:t>
      </w:r>
      <w:r w:rsidRPr="00D23206">
        <w:t xml:space="preserve">dosage range of 0.5-0.75%. Further studies </w:t>
      </w:r>
      <w:r w:rsidR="00046D05">
        <w:t>regarding the lower temperature range are required</w:t>
      </w:r>
      <w:r w:rsidRPr="00D23206">
        <w:t xml:space="preserve"> </w:t>
      </w:r>
      <w:r w:rsidR="00046D05">
        <w:t>to investigate nano-modified asphalt mix performance</w:t>
      </w:r>
      <w:r w:rsidRPr="00D23206">
        <w:t>.</w:t>
      </w:r>
    </w:p>
    <w:p w14:paraId="241F3EC1" w14:textId="7C762562" w:rsidR="00E61EBD" w:rsidRPr="00D23206" w:rsidRDefault="00E61EBD" w:rsidP="00E9466F">
      <w:pPr>
        <w:pStyle w:val="Rab2"/>
      </w:pPr>
      <w:r w:rsidRPr="00D23206">
        <w:rPr>
          <w:b/>
          <w:bCs/>
        </w:rPr>
        <w:t>Keywords:</w:t>
      </w:r>
      <w:r w:rsidRPr="00D23206">
        <w:t xml:space="preserve"> </w:t>
      </w:r>
      <w:r w:rsidR="004B1291">
        <w:t>a</w:t>
      </w:r>
      <w:r w:rsidRPr="00D23206">
        <w:t>sphalt concrete, Sb</w:t>
      </w:r>
      <w:r w:rsidRPr="00D23206">
        <w:rPr>
          <w:vertAlign w:val="subscript"/>
        </w:rPr>
        <w:t>2</w:t>
      </w:r>
      <w:r w:rsidRPr="00D23206">
        <w:t>O</w:t>
      </w:r>
      <w:r w:rsidRPr="00D23206">
        <w:rPr>
          <w:vertAlign w:val="subscript"/>
        </w:rPr>
        <w:t>3</w:t>
      </w:r>
      <w:r w:rsidRPr="00D23206">
        <w:t>, indirect tensile fatigue, dynamic creep, wheel tracking</w:t>
      </w:r>
    </w:p>
    <w:p w14:paraId="5DB749A1" w14:textId="3993E0A5" w:rsidR="00E61EBD" w:rsidRPr="00D23206" w:rsidRDefault="00D23206" w:rsidP="00D23206">
      <w:pPr>
        <w:pStyle w:val="Rn1"/>
        <w:rPr>
          <w:lang w:val="en-GB"/>
        </w:rPr>
      </w:pPr>
      <w:r w:rsidRPr="00D23206">
        <w:rPr>
          <w:lang w:val="en-GB"/>
        </w:rPr>
        <w:t xml:space="preserve">1. </w:t>
      </w:r>
      <w:r w:rsidR="00E61EBD" w:rsidRPr="00D23206">
        <w:rPr>
          <w:lang w:val="en-GB"/>
        </w:rPr>
        <w:t>Introduction</w:t>
      </w:r>
    </w:p>
    <w:p w14:paraId="5B908552" w14:textId="6F678573"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 xml:space="preserve">Transportation </w:t>
      </w:r>
      <w:r w:rsidR="00046D05">
        <w:rPr>
          <w:rFonts w:asciiTheme="majorBidi" w:hAnsiTheme="majorBidi" w:cstheme="majorBidi"/>
        </w:rPr>
        <w:t>i</w:t>
      </w:r>
      <w:r w:rsidRPr="00D23206">
        <w:rPr>
          <w:rFonts w:asciiTheme="majorBidi" w:hAnsiTheme="majorBidi" w:cstheme="majorBidi"/>
        </w:rPr>
        <w:t xml:space="preserve">s a key factor for economic development </w:t>
      </w:r>
      <w:r w:rsidR="00046D05">
        <w:rPr>
          <w:rFonts w:asciiTheme="majorBidi" w:hAnsiTheme="majorBidi" w:cstheme="majorBidi"/>
        </w:rPr>
        <w:t>at present</w:t>
      </w:r>
      <w:r w:rsidRPr="00D23206">
        <w:rPr>
          <w:rFonts w:asciiTheme="majorBidi" w:hAnsiTheme="majorBidi" w:cstheme="majorBidi"/>
        </w:rPr>
        <w:t xml:space="preserve">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{"citationItems":[{"id":"ITEM-1","itemData":{"DOI":"10.1016/j.sbspro.2013.11.103","ISSN":"18770428","abstract":"Abstract The number of design gyrations (Ndes) is an extremely important parameter in the asphalt concrete mix design procedure using the Superpave method. The choice of Ndes is a function of total traffic during the pavement service life, expressed in ESALs. Asphalt concrete mixes for higher traffic levels are compacted to a higher Ndes as a denser mix resists rutting more effectively. However, this leads to a lower design asphalt content, which decreases fatigue performance of the mix. Therefore, a performance-oriented approach to determine Ndes was developed that optimizes mix performance with respect to both rutting and fatigue cracking. In this paper, the research methodology adopted to compare the relative performance of surface mixes with 12.5 mm nominal maximum aggregate size is presented, along with recommended Ndes values for C and D-level mixes, designed to handle traffic levels of 3-30 Million and greater than 30 Million ESALs, respectively. Asphalt concrete mixes were designed at Ndes levels of 50, 75, 100 and 125 gyrations to determine asphalt content using Superpave design method. Dynamic modulus (E*) was measured at design asphalt content for different gyration levels using the Asphalt Mixture Performance Tester device. The E* data and corresponding binder properties were used as input in the {AASHTO} Darwin-ME software to predict rutting and fatigue performance of the mixes by assuming a model pavement section and appropriate traffic levels. Relative performance indicators were developed for both rutting and fatigue, and plotted against the asphalt content to determine optimum Ndes. For both surface mixes, the optimum Ndes value was determined to be 85 gyrations. ","author":[{"dropping-particle":"","family":"Khosla","given":"N. Paul","non-dropping-particle":"","parse-names":false,"suffix":""},{"dropping-particle":"","family":"Ayyala","given":"Dinesh","non-dropping-particle":"","parse-names":false,"suffix":""}],"container-title":"Procedia - Social and Behavioral Sciences","id":"ITEM-1","issued":{"date-parts":[["2013"]]},"page":"109-118","title":"A Performance-based Evaluation of Superpave Design Gyrations for High Traffic Surface Mixes","type":"article-journal","volume":"104"},"uris":["http://www.mendeley.com/documents/?uuid=fbb6b1cf-6bcd-4435-b078-9f8cf5203d2c"]}],"mendeley":{"formattedCitation":"(Khosla &amp; Ayyala, 2013)","plainTextFormattedCitation":"(Khosla &amp; Ayyala, 2013)","previouslyFormattedCitation":"(Khosla &amp; Ayyala, 2013)"},"properties":{"noteIndex":0},"schema":"https://github.com/citation-style-language/schema/raw/master/csl-citation.json"}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(Khosla &amp; Ayyala 2013)</w:t>
      </w:r>
      <w:r w:rsidRPr="00D23206">
        <w:rPr>
          <w:rFonts w:asciiTheme="majorBidi" w:hAnsiTheme="majorBidi" w:cstheme="majorBidi"/>
        </w:rPr>
        <w:fldChar w:fldCharType="end"/>
      </w:r>
      <w:r w:rsidR="00B67556">
        <w:rPr>
          <w:rFonts w:asciiTheme="majorBidi" w:hAnsiTheme="majorBidi" w:cstheme="majorBidi"/>
        </w:rPr>
        <w:t xml:space="preserve">. </w:t>
      </w:r>
      <w:r w:rsidRPr="00D23206">
        <w:rPr>
          <w:rFonts w:asciiTheme="majorBidi" w:hAnsiTheme="majorBidi" w:cstheme="majorBidi"/>
        </w:rPr>
        <w:t xml:space="preserve">Asphalt mix is the most widely used material for pavement construction globally. This is attributed to its properties of reduced construction time, smooth surface, reduced noise seam-less, and comfortable driving experience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{"citationItems":[{"id":"ITEM-1","itemData":{"DOI":"10.1016/j.jreng.2023.01.001","ISSN":"20970498","author":[{"dropping-particle":"","family":"Mukhtar","given":"Najib","non-dropping-particle":"","parse-names":false,"suffix":""},{"dropping-particle":"","family":"Mohd Hasan","given":"Mohd Rosli","non-dropping-particle":"","parse-names":false,"suffix":""},{"dropping-particle":"","family":"Osman","given":"Hanizah","non-dropping-particle":"","parse-names":false,"suffix":""},{"dropping-particle":"","family":"Mohd Zin","given":"Zainiah","non-dropping-particle":"","parse-names":false,"suffix":""},{"dropping-particle":"","family":"Shariff","given":"Khairul Anuar","non-dropping-particle":"","parse-names":false,"suffix":""},{"dropping-particle":"","family":"Md. Yusoff","given":"Nur Izzi","non-dropping-particle":"","parse-names":false,"suffix":""},{"dropping-particle":"","family":"Sani","given":"Ashiru","non-dropping-particle":"","parse-names":false,"suffix":""}],"container-title":"Journal of Road Engineering","id":"ITEM-1","issue":"1","issued":{"date-parts":[["2023"]]},"page":"98-112","publisher":"The Authors","title":"Rheological and physicochemical characteristics of asphalt mastics incorporating lime kiln dust and dolomite powder as sustainable fillers","type":"article-journal","volume":"3"},"uris":["http://www.mendeley.com/documents/?uuid=5ae36445-e24d-4e05-8bba-fd7a4021cbc7"]}],"mendeley":{"formattedCitation":"(Mukhtar et al., 2023)","plainTextFormattedCitation":"(Mukhtar et al., 2023)","previouslyFormattedCitation":"(Mukhtar et al., 2023)"},"properties":{"noteIndex":0},"schema":"https://github.com/citation-style-language/schema/raw/master/csl-citation.json"}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(Mukhtar et al. 2023)</w:t>
      </w:r>
      <w:r w:rsidRPr="00D23206">
        <w:rPr>
          <w:rFonts w:asciiTheme="majorBidi" w:hAnsiTheme="majorBidi" w:cstheme="majorBidi"/>
        </w:rPr>
        <w:fldChar w:fldCharType="end"/>
      </w:r>
      <w:r w:rsidR="00B67556">
        <w:rPr>
          <w:rFonts w:asciiTheme="majorBidi" w:hAnsiTheme="majorBidi" w:cstheme="majorBidi"/>
        </w:rPr>
        <w:t>.</w:t>
      </w:r>
      <w:r w:rsidRPr="00D23206">
        <w:rPr>
          <w:rFonts w:asciiTheme="majorBidi" w:hAnsiTheme="majorBidi" w:cstheme="majorBidi"/>
        </w:rPr>
        <w:t xml:space="preserve"> This has led to a focus on increasing </w:t>
      </w:r>
      <w:r w:rsidR="00046D05">
        <w:rPr>
          <w:rFonts w:asciiTheme="majorBidi" w:hAnsiTheme="majorBidi" w:cstheme="majorBidi"/>
        </w:rPr>
        <w:t>highways' durability and service life</w:t>
      </w:r>
      <w:r w:rsidRPr="00D23206">
        <w:rPr>
          <w:rFonts w:asciiTheme="majorBidi" w:hAnsiTheme="majorBidi" w:cstheme="majorBidi"/>
        </w:rPr>
        <w:t xml:space="preserve"> </w:t>
      </w:r>
      <w:r w:rsidR="00046D05">
        <w:rPr>
          <w:rFonts w:asciiTheme="majorBidi" w:hAnsiTheme="majorBidi" w:cstheme="majorBidi"/>
        </w:rPr>
        <w:t>to achieve</w:t>
      </w:r>
      <w:r w:rsidRPr="00D23206">
        <w:rPr>
          <w:rFonts w:asciiTheme="majorBidi" w:hAnsiTheme="majorBidi" w:cstheme="majorBidi"/>
        </w:rPr>
        <w:t xml:space="preserve"> sustainable transportation in many countries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{"citationItems":[{"id":"ITEM-1","itemData":{"DOI":"10.1016/j.conbuildmat.2021.123199","ISSN":"09500618","abstract":"Several laboratory and field studies from the last five decades, predominantly from the 1970s and 80s, have demonstrated that elemental sulfur is a viable binding material that can be used to partially or fully replace conventional asphalt binder in pavement construction applications. The main goal of this study was to determine and demonstrate the impact of different mix design factors on the performance of sulfur extended asphalt (SEA). These factors include sulfur content, the use of polymer modified versus unmodified base binder, and the method of sulfur addition to the mix. The Hamburg Wheel Tracking test was used to characterize rutting resistance and the Illinois Flexibility Index Test (I-FIT) was used to characterize the cracking performance at both short and long-term aging conditions. Overall, sulfur was found not to compromise the very good rutting resistance of the mix, and optimum binder and sulfur contents were determined based on long term cracking resistance of the mix. It is notable that the optimum binder content did not change when sulfur was used based on the long-term cracking resistance. Results, although with a limited set of materials, demonstrate the feasibility of replacing 30% of asphalt binder with elemental sulfur to produce SEA mixes.","author":[{"dropping-particle":"","family":"Gul","given":"Muhammad Aniq","non-dropping-particle":"","parse-names":false,"suffix":""},{"dropping-particle":"","family":"Khan","given":"Kaffayatullah","non-dropping-particle":"","parse-names":false,"suffix":""},{"dropping-particle":"","family":"Islam","given":"Md Kamrul","non-dropping-particle":"","parse-names":false,"suffix":""},{"dropping-particle":"","family":"Shalabi","given":"Faisal I.","non-dropping-particle":"","parse-names":false,"suffix":""},{"dropping-particle":"","family":"Ozer","given":"Hasan","non-dropping-particle":"","parse-names":false,"suffix":""},{"dropping-particle":"","family":"Hajj","given":"Ramez","non-dropping-particle":"","parse-names":false,"suffix":""},{"dropping-particle":"","family":"Bhasin","given":"Amit","non-dropping-particle":"","parse-names":false,"suffix":""}],"container-title":"Construction and Building Materials","id":"ITEM-1","issued":{"date-parts":[["2021"]]},"page":"123199","publisher":"Elsevier Ltd","title":"Evaluation of various factors affecting mix design of sulfur-extended asphalt mixes","type":"article-journal","volume":"290"},"uris":["http://www.mendeley.com/documents/?uuid=10b56f73-ad01-426b-aa1a-a3546c0f6e0d"]}],"mendeley":{"formattedCitation":"(Gul et al., 2021)","plainTextFormattedCitation":"(Gul et al., 2021)","previouslyFormattedCitation":"(Gul et al., 2021)"},"properties":{"noteIndex":0},"schema":"https://github.com/citation-style-language/schema/raw/master/csl-citation.json"}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(Gul et al. 2021)</w:t>
      </w:r>
      <w:r w:rsidRPr="00D23206">
        <w:rPr>
          <w:rFonts w:asciiTheme="majorBidi" w:hAnsiTheme="majorBidi" w:cstheme="majorBidi"/>
        </w:rPr>
        <w:fldChar w:fldCharType="end"/>
      </w:r>
      <w:r w:rsidR="00B67556">
        <w:rPr>
          <w:rFonts w:asciiTheme="majorBidi" w:hAnsiTheme="majorBidi" w:cstheme="majorBidi"/>
        </w:rPr>
        <w:t xml:space="preserve">. </w:t>
      </w:r>
      <w:r w:rsidRPr="00D23206">
        <w:rPr>
          <w:rFonts w:asciiTheme="majorBidi" w:hAnsiTheme="majorBidi" w:cstheme="majorBidi"/>
        </w:rPr>
        <w:t xml:space="preserve">The surface of pavement exposed to heavy loads frequently must possess high resistance against fatigue, skid and creep. Several studies are trying to improve the performance of asphalt mix using several additives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jreng.2023.01.002","ISSN":"20970498","author":[{"dropping-particle":"","family":"Wang","given":"Chaohui","non-dropping-particle":"","parse-names":false,"suffix":""},{"dropping-particle":"","family":"Huang","given":"Shuai","non-dropping-particle":"","parse-names":false,"suffix":""},{"dropping-particle":"","family":"Chen","given":"Qian","non-dropping-particle":"","parse-names":false,"suffix":""},{"dropping-particle":"","family":"Ji","given":"Xiaoping","non-dropping-particle":"","parse-names":false,"suffix":""},{"dropping-particle":"","family":"Duan","given":"Kaixi","non-dropping-particle":"","parse-names":false,"suffix":""}],"container-title":"Journal of Road Engineering","id":"ITEM-1","issue":"1","issued":{"date-parts":[["2023"]]},"page":"16-34","publisher":"The Authors","title":"Materials, preparation, performances and mechanism of polyurethane modified asphalt and its mixture: A systematic review","type":"article-journal","volume":"3"},"uris":["http://www.mendeley.com/documents/?uuid=0983f399-0417-44e4-8c71-fb10f1d87efa"]}],"mendeley":{"formattedCitation":"(Wang et al., 2023)","plainTextFormattedCitation":"(Wang et al., 2023)","previouslyFormattedCitation":"(Wang et al., 2023)"},"properties":{"noteIndex":0},"schema":"https://github.com/citation-style-language/schema/raw/master/csl-citation.json"}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(Wang et al. 2023)</w:t>
      </w:r>
      <w:r w:rsidRPr="00D23206">
        <w:rPr>
          <w:rFonts w:asciiTheme="majorBidi" w:hAnsiTheme="majorBidi" w:cstheme="majorBidi"/>
        </w:rPr>
        <w:fldChar w:fldCharType="end"/>
      </w:r>
      <w:r w:rsidR="00B67556">
        <w:rPr>
          <w:rFonts w:asciiTheme="majorBidi" w:hAnsiTheme="majorBidi" w:cstheme="majorBidi"/>
        </w:rPr>
        <w:t>.</w:t>
      </w:r>
    </w:p>
    <w:p w14:paraId="525780D7" w14:textId="0C2815B8"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jreng.2023.01.002","ISSN":"20970498","author":[{"dropping-particle":"","family":"Wang","given":"Chaohui","non-dropping-particle":"","parse-names":false,"suffix":""},{"dropping-particle":"","family":"Huang","given":"Shuai","non-dropping-particle":"","parse-names":false,"suffix":""},{"dropping-particle":"","family":"Chen","given":"Qian","non-dropping-particle":"","parse-names":false,"suffix":""},{"dropping-particle":"","family":"Ji","given":"Xiaoping","non-dropping-particle":"","parse-names":false,"suffix":""},{"dropping-particle":"","family":"Duan","given":"Kaixi","non-dropping-particle":"","parse-names":false,"suffix":""}],"container-title":"Journal of Road Engineering","id":"ITEM-1","issue":"1","issued":{"date-parts":[["2023"]]},"page":"16-34","publisher":"The Authors","title":"Materials, preparation, performances and mechanism of polyurethane modified asphalt and its mixture: A systematic review","type":"article-journal","volume":"3"},"uris":["http://www.mendeley.com/documents/?uuid=0983f399-0417-44e4-8c71-fb10f1d87efa"]}],"mendeley":{"formattedCitation":"(Wang et al., 2023)","manualFormatting":"Wang et al., (2023)","plainTextFormattedCitation":"(Wang et al., 2023)","previouslyFormattedCitation":"(Wang et al., 2023)"},"properties":{"noteIndex":0},"schema":"https://github.com/citation-style-language/schema/raw/master/csl-citation.json"}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Wang et al. (2023)</w:t>
      </w:r>
      <w:r w:rsidRPr="00D23206">
        <w:rPr>
          <w:rFonts w:asciiTheme="majorBidi" w:hAnsiTheme="majorBidi" w:cstheme="majorBidi"/>
        </w:rPr>
        <w:fldChar w:fldCharType="end"/>
      </w:r>
      <w:r w:rsidRPr="00D23206">
        <w:rPr>
          <w:rFonts w:asciiTheme="majorBidi" w:hAnsiTheme="majorBidi" w:cstheme="majorBidi"/>
        </w:rPr>
        <w:t xml:space="preserve"> ha</w:t>
      </w:r>
      <w:r w:rsidR="00046D05">
        <w:rPr>
          <w:rFonts w:asciiTheme="majorBidi" w:hAnsiTheme="majorBidi" w:cstheme="majorBidi"/>
        </w:rPr>
        <w:t>ve</w:t>
      </w:r>
      <w:r w:rsidRPr="00D23206">
        <w:rPr>
          <w:rFonts w:asciiTheme="majorBidi" w:hAnsiTheme="majorBidi" w:cstheme="majorBidi"/>
        </w:rPr>
        <w:t xml:space="preserve"> reviewed the polyurethane-modified asphalt mix.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{"citationItems":[{"id":"ITEM-1","itemData":{"DOI":"10.1016/j.jreng.2023.01.001","ISSN":"20970498","author":[{"dropping-particle":"","family":"Mukhtar","given":"Najib","non-dropping-particle":"","parse-names":false,"suffix":""},{"dropping-particle":"","family":"Mohd Hasan","given":"Mohd Rosli","non-dropping-particle":"","parse-names":false,"suffix":""},{"dropping-particle":"","family":"Osman","given":"Hanizah","non-dropping-particle":"","parse-names":false,"suffix":""},{"dropping-particle":"","family":"Mohd Zin","given":"Zainiah","non-dropping-particle":"","parse-names":false,"suffix":""},{"dropping-particle":"","family":"Shariff","given":"Khairul Anuar","non-dropping-particle":"","parse-names":false,"suffix":""},{"dropping-particle":"","family":"Md. Yusoff","given":"Nur Izzi","non-dropping-particle":"","parse-names":false,"suffix":""},{"dropping-particle":"","family":"Sani","given":"Ashiru","non-dropping-particle":"","parse-names":false,"suffix":""}],"container-title":"Journal of Road Engineering","id":"ITEM-1","issue":"1","issued":{"date-parts":[["2023"]]},"page":"98-112","publisher":"The Authors","title":"Rheological and physicochemical characteristics of asphalt mastics incorporating lime kiln dust and dolomite powder as sustainable fillers","type":"article-journal","volume":"3"},"uris":["http://www.mendeley.com/documents/?uuid=5ae36445-e24d-4e05-8bba-fd7a4021cbc7"]}],"mendeley":{"formattedCitation":"(Mukhtar et al., 2023)","manualFormatting":"Mukhtar et al., (2023)","plainTextFormattedCitation":"(Mukhtar et al., 2023)","previouslyFormattedCitation":"(Mukhtar et al., 2023)"},"properties":{"noteIndex":0},"schema":"https://github.com/citation-style-language/schema/raw/master/csl-citation.json"}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Mukhtar et al. (2023)</w:t>
      </w:r>
      <w:r w:rsidRPr="00D23206">
        <w:rPr>
          <w:rFonts w:asciiTheme="majorBidi" w:hAnsiTheme="majorBidi" w:cstheme="majorBidi"/>
        </w:rPr>
        <w:fldChar w:fldCharType="end"/>
      </w:r>
      <w:r w:rsidRPr="00D23206">
        <w:rPr>
          <w:rFonts w:asciiTheme="majorBidi" w:hAnsiTheme="majorBidi" w:cstheme="majorBidi"/>
        </w:rPr>
        <w:t xml:space="preserve"> investigated the performance of an asphalt mix modified with dolomite powder and lime kiln dust and reported </w:t>
      </w:r>
      <w:r w:rsidR="00046D05">
        <w:rPr>
          <w:rFonts w:asciiTheme="majorBidi" w:hAnsiTheme="majorBidi" w:cstheme="majorBidi"/>
        </w:rPr>
        <w:t>increased</w:t>
      </w:r>
      <w:r w:rsidRPr="00D23206">
        <w:rPr>
          <w:rFonts w:asciiTheme="majorBidi" w:hAnsiTheme="majorBidi" w:cstheme="majorBidi"/>
        </w:rPr>
        <w:t xml:space="preserve"> rutting index and complex modulus from modification.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{"citationItems":[{"id":"ITEM-1","itemData":{"DOI":"10.1016/j.cscm.2022.e01554","ISSN":"22145095","abstract":"Nowadays more attention is paid to nanomaterials’ use in pavement engineering, as it is already established that asphalt concretes modified by nanomaterials can provide sound performance in terms of enduring heavy traffic loads and climate change conditions. Thus, in this research by modifying conventional asphalt binders of 2 types (BND 70/100 “ABZ-1” &amp; BND 70/100 “Caspi Bitum”) with carbon nanopowder at a content of 2 % by mass of asphalt cement, standard and non-standard characteristics of carbon nanomodified bitumens and asphalt concretes based on them are determined in the laboratory conditions. Moreover, a comparative analysis of conventional bitumens and conventional asphalt concretes with nano-modified bitumens and nanomodified asphalt concretes is presented in this research study. Comparison analysis includes conduction of Kazakhstani standards tests for bitumens, Bending Beam Rheometer test, Dynamic Shear Rheometer test, Performance Grade test, and also Kazakhstani standard tests for asphalt concretes, Elastic Modulus tests, Tensile Strength tests at a temperature range of − 30 °C to + 20 °C, Fatigue Strength test, Rutting test, Low temperature Cracking test.","author":[{"dropping-particle":"","family":"Amirbayev","given":"Yerik","non-dropping-particle":"","parse-names":false,"suffix":""},{"dropping-particle":"","family":"Yelshibayev","given":"Aidos","non-dropping-particle":"","parse-names":false,"suffix":""},{"dropping-particle":"","family":"Nugmanova","given":"Assel","non-dropping-particle":"","parse-names":false,"suffix":""}],"container-title":"Case Studies in Construction Materials","id":"ITEM-1","issue":"September","issued":{"date-parts":[["2022"]]},"page":"e01554","publisher":"Elsevier Ltd","title":"Characterization of asphalt bitumens and asphalt concretes modified with carbon powder","type":"article-journal","volume":"17"},"uris":["http://www.mendeley.com/documents/?uuid=58345ad5-336c-442a-b05a-1699237739a1"]}],"mendeley":{"formattedCitation":"(Amirbayev et al., 2022)","manualFormatting":"Amirbayev et al., (2022)","plainTextFormattedCitation":"(Amirbayev et al., 2022)","previouslyFormattedCitation":"(Amirbayev et al., 2022)"},"properties":{"noteIndex":0},"schema":"https://github.com/citation-style-language/schema/raw/master/csl-citation.json"}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Amirbayev et al. (2022)</w:t>
      </w:r>
      <w:r w:rsidRPr="00D23206">
        <w:rPr>
          <w:rFonts w:asciiTheme="majorBidi" w:hAnsiTheme="majorBidi" w:cstheme="majorBidi"/>
        </w:rPr>
        <w:fldChar w:fldCharType="end"/>
      </w:r>
      <w:r w:rsidRPr="00D23206">
        <w:rPr>
          <w:rFonts w:asciiTheme="majorBidi" w:hAnsiTheme="majorBidi" w:cstheme="majorBidi"/>
        </w:rPr>
        <w:t xml:space="preserve"> investigated </w:t>
      </w:r>
      <w:r w:rsidR="00046D05">
        <w:rPr>
          <w:rFonts w:asciiTheme="majorBidi" w:hAnsiTheme="majorBidi" w:cstheme="majorBidi"/>
        </w:rPr>
        <w:t xml:space="preserve">an </w:t>
      </w:r>
      <w:r w:rsidRPr="00D23206">
        <w:rPr>
          <w:rFonts w:asciiTheme="majorBidi" w:hAnsiTheme="majorBidi" w:cstheme="majorBidi"/>
        </w:rPr>
        <w:t xml:space="preserve">asphalt mix modified with carbon powder. The addition of carbon powder </w:t>
      </w:r>
      <w:r w:rsidR="00046D05">
        <w:rPr>
          <w:rFonts w:asciiTheme="majorBidi" w:hAnsiTheme="majorBidi" w:cstheme="majorBidi"/>
        </w:rPr>
        <w:t>decreases softening temperatures and increases</w:t>
      </w:r>
      <w:r w:rsidRPr="00D23206">
        <w:rPr>
          <w:rFonts w:asciiTheme="majorBidi" w:hAnsiTheme="majorBidi" w:cstheme="majorBidi"/>
        </w:rPr>
        <w:t xml:space="preserve"> resistance to penetration. Another study used graphene composite rubber as an asphalt binder and reported a decrease in penetration of 28%. It also revealed </w:t>
      </w:r>
      <w:r w:rsidR="00046D05">
        <w:rPr>
          <w:rFonts w:asciiTheme="majorBidi" w:hAnsiTheme="majorBidi" w:cstheme="majorBidi"/>
        </w:rPr>
        <w:t xml:space="preserve">a </w:t>
      </w:r>
      <w:r w:rsidRPr="00D23206">
        <w:rPr>
          <w:rFonts w:asciiTheme="majorBidi" w:hAnsiTheme="majorBidi" w:cstheme="majorBidi"/>
        </w:rPr>
        <w:t xml:space="preserve">32% increase in ductility </w:t>
      </w:r>
      <w:r w:rsidR="00046D05">
        <w:rPr>
          <w:rFonts w:asciiTheme="majorBidi" w:hAnsiTheme="majorBidi" w:cstheme="majorBidi"/>
        </w:rPr>
        <w:t xml:space="preserve">and a </w:t>
      </w:r>
      <w:r w:rsidRPr="00D23206">
        <w:rPr>
          <w:rFonts w:asciiTheme="majorBidi" w:hAnsiTheme="majorBidi" w:cstheme="majorBidi"/>
        </w:rPr>
        <w:t xml:space="preserve">48% softening point. The rutting factor was found to increase by 186% and 28% increase in stiffness modulus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{"citationItems":[{"id":"ITEM-1","itemData":{"DOI":"10.1016/j.cscm.2022.e01664","ISSN":"22145095","abstract":"In this paper, it analyzed the road performance of graphene composite rubber asphalt binder and its mixture by comparing with that of AH-70# and SBS modified asphalt, based on rheological test and routine test, in combination with a highway example in the Dunhuang area, in China. The results that it compared with AH-70# and SBS asphalt, the graphene composite rubber modified asphalt's penetration decreased by 28% and 20.6%, the ductility decreased by 32.5% and 22.9%, and softening point increased by 47.9% and 12.3%, the rutting factor increased by 186.75% and 9.95%, the stiffness modulus decreased by 27.62% and 7.74%, and the creep rate increased by 9.68% and 3.01%. The optimum asphalt content of the SMA mixture with graphene composite rubber modified asphalt was 0.2</w:instrText>
      </w:r>
      <w:r w:rsidRPr="00D23206">
        <w:rPr>
          <w:rFonts w:ascii="MS Gothic" w:eastAsia="MS Gothic" w:hAnsi="MS Gothic" w:cs="MS Gothic"/>
        </w:rPr>
        <w:instrText>～</w:instrText>
      </w:r>
      <w:r w:rsidRPr="00D23206">
        <w:rPr>
          <w:rFonts w:asciiTheme="majorBidi" w:hAnsiTheme="majorBidi" w:cstheme="majorBidi"/>
        </w:rPr>
        <w:instrText>0.5% higher than that of AH-70# and SBS asphalt mixtures. Under the same test conditions, the graphene composite rubber modified asphalt mixture's Marshall stability increased by 49.4% and 14.8% compared with AH-70# matrix and SBS asphalt mixtures. The graphene composite rubber modified asphalt mixture had better flexural strength and dynamic stability than AH-70# and SBS asphalt mixtures, and the asphalt mixture's the failure strain and dynamic stability were increased by 9.87%, 4.9% and 78.1%, 30.5% respectively, which can provide a reference for in-depth understanding of the performance of graphene composite rubber modified asphalt mixture and its application in engineering.","author":[{"dropping-particle":"","family":"Guo","given":"Rui","non-dropping-particle":"","parse-names":false,"suffix":""},{"dropping-particle":"","family":"Tang","given":"Jianhua","non-dropping-particle":"","parse-names":false,"suffix":""},{"dropping-particle":"","family":"Gu","given":"Jianfeng","non-dropping-particle":"","parse-names":false,"suffix":""},{"dropping-particle":"","family":"Guo","given":"Guangling","non-dropping-particle":"","parse-names":false,"suffix":""},{"dropping-particle":"","family":"Feng","given":"Xuming","non-dropping-particle":"","parse-names":false,"suffix":""}],"container-title":"Case Studies in Construction Materials","id":"ITEM-1","issue":"August","issued":{"date-parts":[["2022"]]},"page":"e01664","publisher":"Elsevier Ltd","title":"Analysis on the road performance of graphene composite rubber asphalt and its mixture","type":"article-journal","volume":"17"},"uris":["http://www.mendeley.com/documents/?uuid=81ce55fe-dd85-43a3-9d6e-020be8dca8e5"]}],"mendeley":{"formattedCitation":"(Guo et al., 2022)","plainTextFormattedCitation":"(Guo et al., 2022)","previouslyFormattedCitation":"(Guo et al., 2022)"},"properties":{"noteIndex":0},"schema":"https://github.com/citation-style-language/schema/raw/master/csl-citation.json"}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(Guo et al. 2022)</w:t>
      </w:r>
      <w:r w:rsidRPr="00D23206">
        <w:rPr>
          <w:rFonts w:asciiTheme="majorBidi" w:hAnsiTheme="majorBidi" w:cstheme="majorBidi"/>
        </w:rPr>
        <w:fldChar w:fldCharType="end"/>
      </w:r>
      <w:r w:rsidRPr="00D23206">
        <w:rPr>
          <w:rFonts w:asciiTheme="majorBidi" w:hAnsiTheme="majorBidi" w:cstheme="majorBidi"/>
        </w:rPr>
        <w:t>. Montmorillonite-nano clay-cold asphalt mix was used to investigate</w:t>
      </w:r>
      <w:r w:rsidR="00046D05">
        <w:rPr>
          <w:rFonts w:asciiTheme="majorBidi" w:hAnsiTheme="majorBidi" w:cstheme="majorBidi"/>
        </w:rPr>
        <w:t>, and an optimum dosage of 2% of the clay was found to enhance</w:t>
      </w:r>
      <w:r w:rsidRPr="00D23206">
        <w:rPr>
          <w:rFonts w:asciiTheme="majorBidi" w:hAnsiTheme="majorBidi" w:cstheme="majorBidi"/>
        </w:rPr>
        <w:t xml:space="preserve"> the performance of the mix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{"citationItems":[{"id":"ITEM-1","itemData":{"DOI":"10.1016/j.cscm.2022.e01331","ISSN":"22145095","abstract":"Over the years, Cold-Mix Asphalts (CMAs) used principally for pothole patching and partial-depth repairs in Ghana have performed abysmally. Given the convenience, environmental friendliness and low cost associated with CMA production, the use of the material in Ghana is likely to continue for a long time to come. Therefore, to justify it continual use in road maintenance, especially pothole patching, the material must be improved in quality considerably beyond what currently pertains to achieve a more successful product. Fillers used in bituminous mixtures have been identified as having the potential to improve mixture properties positively. In view of this, in the quest to improve CMAs, montmorillonite- nanoclay filler (pulverized clay particles of size 1-100 nm) was incorporated in CMAs formulated from five dense gradation regimes adopted from the Asphalt Institute M-19 Specification. The nanoclay filler was added from 1-3% by weight of aggregate at 1% incremental levels. Using the Marshall Mix Design procedure, mixture properties (Stability, Flow, Optimum Bitumen Content and Voids) were accordingly determined. It was observed that when montmorillonite nanoclay was introduced as a filler in the cold mixes, all the gradation groups recorded improvements in their stability at each nanoclay content. At 2% nanoclay content, all the mixtures yielded optimum values. The increase in stability can be attributed partly to the increase in adhesion between bitumen and aggregate and also partly to the possible increase in inter-particle friction occasioned by the presence of the nanoclay particles which add to the rigidity of the compacted matrix. However, on the contrary, flow values increased significantly. In between the nanoclay contents, from 1-2% and 2-3%, average flow increased by 1.8% and 12%, respectively. The same could be said of the Optimum Bitumen Content which increased for all gradation groups when nanoclay was added. The increase in Optimum Bitumen Content can be said to be accountable for the flow increases realized for mixtures with nanoclay. Even though high stability reflects the bitumen binding strength and the internal friction, a benchmark of the interlocking and friction resistance of aggregates, the high flow values observed are also indicative of the potential susceptibility of the cold mixes to rutting deformation, especially at elevated temperatures.","author":[{"dropping-particle":"","family":"Boateng","given":"Kwadwo A.","non-dropping-particle":"","parse-names":false,"suffix":""},{"dropping-particle":"","family":"Tuffour","given":"Yaw A.","non-dropping-particle":"","parse-names":false,"suffix":""},{"dropping-particle":"","family":"Agyeman","given":"Stephen","non-dropping-particle":"","parse-names":false,"suffix":""},{"dropping-particle":"","family":"Boadu","given":"Fred","non-dropping-particle":"","parse-names":false,"suffix":""}],"container-title":"Case Studies in Construction Materials","id":"ITEM-1","issue":"March","issued":{"date-parts":[["2022"]]},"page":"e01331","publisher":"Elsevier Ltd","title":"Potential improvements in montmorillonite-nanoclay-modified Cold-Mix Asphalt","type":"article-journal","volume":"17"},"uris":["http://www.mendeley.com/documents/?uuid=a08fc3d7-4195-4b14-bdfe-1260524dc4d6"]}],"mendeley":{"formattedCitation":"(Boateng et al., 2022)","plainTextFormattedCitation":"(Boateng et al., 2022)","previouslyFormattedCitation":"(Boateng et al., 2022)"},"properties":{"noteIndex":0},"schema":"https://github.com/citation-style-language/schema/raw/master/csl-citation.json"}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(Boateng et al. 2022)</w:t>
      </w:r>
      <w:r w:rsidRPr="00D23206">
        <w:rPr>
          <w:rFonts w:asciiTheme="majorBidi" w:hAnsiTheme="majorBidi" w:cstheme="majorBidi"/>
        </w:rPr>
        <w:fldChar w:fldCharType="end"/>
      </w:r>
      <w:r w:rsidRPr="00D23206">
        <w:rPr>
          <w:rFonts w:asciiTheme="majorBidi" w:hAnsiTheme="majorBidi" w:cstheme="majorBidi"/>
        </w:rPr>
        <w:t xml:space="preserve">.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{"citationItems":[{"id":"ITEM-1","itemData":{"DOI":"10.1016/j.ijprt.2016.11.004","ISSN":"19971400","abstract":"A part of different countries’ budget in the world annually is spent on the restoration and reconstruction of pavements damages. Hence, by increasing the quality of hot mix asphalt, the pavement researchers are constantly trying to improve the quality of hot mix asphalt, greatly reduce the incidence rate of damages in the roads and delay the incidence time as much as possible. Many studies show that the quality of hot mix asphalt can be improved by using additives. Nano Al2O3 is studied as an additive in this research and also, in order to improve the hot mix asphalt strength against the damages, the type of stone mastic asphalt is examined. Stone materials gradation used in this study is the average gradation proposed by Asphalt Pavement Regulation of Iran Roads (Publication 234) for stone mastic asphalt with a maximum aggregate nominal size of 20 mm. The bitumen consumed is bitumen 60–70 in Tehran Pasargad Oil Processing Complex. In order to prevent the draindown phenomenon in stone mastic asphalt which occurred according to the space between aggregates, the cellulose fibers with the amount of 0.3% hot mix asphalt weight are used to produce the hot mix asphalt. The effect of Nano Al2O3 additive on dynamic performance of stone mastic asphalt is investigated through dynamic creep test, wheel track test and indirect tensile fatigue test. Results show that addition of different percentages of Nano Al2O3 is capable to improve the dynamic performance of stone mastic asphalt, significantly.","author":[{"dropping-particle":"","family":"Chelovian","given":"Asadollah","non-dropping-particle":"","parse-names":false,"suffix":""},{"dropping-particle":"","family":"Shafabakhsh","given":"Gholamali","non-dropping-particle":"","parse-names":false,"suffix":""}],"container-title":"International Journal of Pavement Research and Technology","id":"ITEM-1","issue":"2","issued":{"date-parts":[["2017"]]},"page":"131-138","publisher":"Chinese Society of Pavement Engineering","title":"Laboratory evaluation of Nano Al2O3 effect on dynamic performance of stone mastic asphalt","type":"article-journal","volume":"10"},"uris":["http://www.mendeley.com/documents/?uuid=003f8725-e471-4020-8579-a87d70271aef"]}],"mendeley":{"formattedCitation":"(Chelovian &amp; Shafabakhsh, 2017)","manualFormatting":"Chelovian &amp; Shafabakhsh, (2017)","plainTextFormattedCitation":"(Chelovian &amp; Shafabakhsh, 2017)","previouslyFormattedCitation":"(Chelovian &amp; Shafabakhsh, 2017)"},"properties":{"noteIndex":0},"schema":"https://github.com/citation-style-language/schema/raw/master/csl-citation.json"}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Chelovian &amp; Shafabakhsh (2017)</w:t>
      </w:r>
      <w:r w:rsidRPr="00D23206">
        <w:rPr>
          <w:rFonts w:asciiTheme="majorBidi" w:hAnsiTheme="majorBidi" w:cstheme="majorBidi"/>
        </w:rPr>
        <w:fldChar w:fldCharType="end"/>
      </w:r>
      <w:r w:rsidRPr="00D23206">
        <w:rPr>
          <w:rFonts w:asciiTheme="majorBidi" w:hAnsiTheme="majorBidi" w:cstheme="majorBidi"/>
        </w:rPr>
        <w:t xml:space="preserve"> has investigated Al</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00FE67FF">
        <w:rPr>
          <w:rFonts w:asciiTheme="majorBidi" w:hAnsiTheme="majorBidi" w:cstheme="majorBidi"/>
        </w:rPr>
        <w:t>.</w:t>
      </w:r>
    </w:p>
    <w:p w14:paraId="01F6A116" w14:textId="43EB40D4" w:rsidR="00E61EBD" w:rsidRPr="00D23206" w:rsidRDefault="00E61EBD" w:rsidP="00E9466F">
      <w:pPr>
        <w:spacing w:after="0" w:line="240" w:lineRule="auto"/>
        <w:ind w:firstLine="284"/>
        <w:jc w:val="both"/>
        <w:rPr>
          <w:rFonts w:asciiTheme="majorBidi" w:hAnsiTheme="majorBidi" w:cstheme="majorBidi"/>
        </w:rPr>
      </w:pPr>
      <w:r w:rsidRPr="00AD4E58">
        <w:rPr>
          <w:rFonts w:asciiTheme="majorBidi" w:hAnsiTheme="majorBidi" w:cstheme="majorBidi"/>
        </w:rPr>
        <w:t>There are several studies on modified asphalt mix. However, their temperature range is mostly higher in between 40</w:t>
      </w:r>
      <w:r w:rsidR="00B67556" w:rsidRPr="00AD4E58">
        <w:rPr>
          <w:rFonts w:asciiTheme="majorBidi" w:hAnsiTheme="majorBidi" w:cstheme="majorBidi"/>
        </w:rPr>
        <w:t>-</w:t>
      </w:r>
      <w:r w:rsidRPr="00AD4E58">
        <w:rPr>
          <w:rFonts w:asciiTheme="majorBidi" w:hAnsiTheme="majorBidi" w:cstheme="majorBidi"/>
        </w:rPr>
        <w:t>60°C. However, there is a lack of studies on asphalt mix performance in the lower range of temperature 20</w:t>
      </w:r>
      <w:r w:rsidR="00B67556" w:rsidRPr="00AD4E58">
        <w:rPr>
          <w:rFonts w:asciiTheme="majorBidi" w:hAnsiTheme="majorBidi" w:cstheme="majorBidi"/>
        </w:rPr>
        <w:t>-</w:t>
      </w:r>
      <w:r w:rsidRPr="00AD4E58">
        <w:rPr>
          <w:rFonts w:asciiTheme="majorBidi" w:hAnsiTheme="majorBidi" w:cstheme="majorBidi"/>
        </w:rPr>
        <w:t xml:space="preserve">40°C. </w:t>
      </w:r>
      <w:r w:rsidRPr="00AD4E58">
        <w:rPr>
          <w:rFonts w:asciiTheme="majorBidi" w:hAnsiTheme="majorBidi" w:cstheme="majorBidi"/>
          <w:spacing w:val="-2"/>
        </w:rPr>
        <w:t>Hence, th</w:t>
      </w:r>
      <w:r w:rsidR="00046D05" w:rsidRPr="00AD4E58">
        <w:rPr>
          <w:rFonts w:asciiTheme="majorBidi" w:hAnsiTheme="majorBidi" w:cstheme="majorBidi"/>
          <w:spacing w:val="-2"/>
        </w:rPr>
        <w:t>e novelty of this stud</w:t>
      </w:r>
      <w:r w:rsidRPr="00AD4E58">
        <w:rPr>
          <w:rFonts w:asciiTheme="majorBidi" w:hAnsiTheme="majorBidi" w:cstheme="majorBidi"/>
          <w:spacing w:val="-2"/>
        </w:rPr>
        <w:t>y is to evaluate the modified asphalt mix performance in a lower temperature range.</w:t>
      </w:r>
      <w:r w:rsidRPr="00AD4E58">
        <w:rPr>
          <w:rFonts w:asciiTheme="majorBidi" w:hAnsiTheme="majorBidi" w:cstheme="majorBidi"/>
        </w:rPr>
        <w:t xml:space="preserve"> Second, no literature is available to the authors' knowledge that employed Sb</w:t>
      </w:r>
      <w:r w:rsidRPr="00AD4E58">
        <w:rPr>
          <w:rFonts w:asciiTheme="majorBidi" w:hAnsiTheme="majorBidi" w:cstheme="majorBidi"/>
          <w:vertAlign w:val="subscript"/>
        </w:rPr>
        <w:t>2</w:t>
      </w:r>
      <w:r w:rsidRPr="00AD4E58">
        <w:rPr>
          <w:rFonts w:asciiTheme="majorBidi" w:hAnsiTheme="majorBidi" w:cstheme="majorBidi"/>
        </w:rPr>
        <w:t>O</w:t>
      </w:r>
      <w:r w:rsidRPr="00AD4E58">
        <w:rPr>
          <w:rFonts w:asciiTheme="majorBidi" w:hAnsiTheme="majorBidi" w:cstheme="majorBidi"/>
          <w:vertAlign w:val="subscript"/>
        </w:rPr>
        <w:t xml:space="preserve">3 </w:t>
      </w:r>
      <w:r w:rsidRPr="00AD4E58">
        <w:rPr>
          <w:rFonts w:asciiTheme="majorBidi" w:hAnsiTheme="majorBidi" w:cstheme="majorBidi"/>
        </w:rPr>
        <w:t xml:space="preserve">at the lower </w:t>
      </w:r>
      <w:r w:rsidR="00046D05" w:rsidRPr="00AD4E58">
        <w:rPr>
          <w:rFonts w:asciiTheme="majorBidi" w:hAnsiTheme="majorBidi" w:cstheme="majorBidi"/>
        </w:rPr>
        <w:t>temperature rang</w:t>
      </w:r>
      <w:r w:rsidRPr="00AD4E58">
        <w:rPr>
          <w:rFonts w:asciiTheme="majorBidi" w:hAnsiTheme="majorBidi" w:cstheme="majorBidi"/>
        </w:rPr>
        <w:t xml:space="preserve">e for dynamic performance evaluation of asphalt mix. </w:t>
      </w:r>
      <w:r w:rsidRPr="00AD4E58">
        <w:rPr>
          <w:rFonts w:asciiTheme="majorBidi" w:hAnsiTheme="majorBidi" w:cstheme="majorBidi"/>
        </w:rPr>
        <w:fldChar w:fldCharType="begin" w:fldLock="1"/>
      </w:r>
      <w:r w:rsidRPr="00AD4E58">
        <w:rPr>
          <w:rFonts w:asciiTheme="majorBidi" w:hAnsiTheme="majorBidi" w:cstheme="majorBidi"/>
        </w:rPr>
        <w:instrText>ADDIN CSL_CITATION {"citationItems":[{"id":"ITEM-1","itemData":{"DOI":"10.1016/j.asej.2021.02.041","ISSN":"20904479","abstract":"Sb2O3 nanoparticle was selected as it is expected to reduce the aging effect on bitumen, and is a novel material hasn't studied yet in the literature. Bitumen was modified by antimony trioxide (Sb2O3) nano particle. The rutting performance of Sb2O3 modified bitumen and the performance of Hot Mix Asphalt (HMA) was investigated. Multiple stress creep recovery (MSCR) test was performed. HMA mixtures were tested using the Indirect Tensile Strength (IDT) test. HMA mixtures were aged in the oven for short and long-term aging before conducting Hamburg Wheel Tracking (HWT) test to determine the rutting performance of the HMA mixtures. After aging, Sb2O3 modified bitumen becomes more resistive according to the results of both the bitumen and HMA tests. As a result, three percent Sb2O3 modified bitumen had better performance similar Jnr and R%. The best rutting performance was determined for 3% Sb2O3 modified bitumen with 4.3 mm rut depth.","author":[{"dropping-particle":"","family":"Akbas","given":"Mustafa Yasin","non-dropping-particle":"","parse-names":false,"suffix":""},{"dropping-particle":"","family":"Karahancer","given":"Sebnem","non-dropping-particle":"","parse-names":false,"suffix":""},{"dropping-particle":"","family":"Enieb","given":"Mahmoud","non-dropping-particle":"","parse-names":false,"suffix":""}],"container-title":"Ain Shams Engineering Journal","id":"ITEM-1","issue":"4","issued":{"date-parts":[["2021"]]},"page":"3531-3542","publisher":"THE AUTHORS","title":"Study on the effects of nano Sb2O3 on early and long-term aging behaviour of bitumen and asphalt mixtures","type":"article-journal","volume":"12"},"uris":["http://www.mendeley.com/documents/?uuid=54165dfa-9201-4df3-bf65-0309c149a864"]}],"mendeley":{"formattedCitation":"(Akbas et al., 2021)","manualFormatting":"Akbas et al., (2021)","plainTextFormattedCitation":"(Akbas et al., 2021)","previouslyFormattedCitation":"(Akbas et al., 2021)"},"properties":{"noteIndex":0},"schema":"https://github.com/citation-style-language/schema/raw/master/csl-citation.json"}</w:instrText>
      </w:r>
      <w:r w:rsidRPr="00AD4E58">
        <w:rPr>
          <w:rFonts w:asciiTheme="majorBidi" w:hAnsiTheme="majorBidi" w:cstheme="majorBidi"/>
        </w:rPr>
        <w:fldChar w:fldCharType="separate"/>
      </w:r>
      <w:r w:rsidRPr="00AD4E58">
        <w:rPr>
          <w:rFonts w:asciiTheme="majorBidi" w:hAnsiTheme="majorBidi" w:cstheme="majorBidi"/>
          <w:noProof/>
        </w:rPr>
        <w:t>Akbas et al. (2021)</w:t>
      </w:r>
      <w:r w:rsidRPr="00AD4E58">
        <w:rPr>
          <w:rFonts w:asciiTheme="majorBidi" w:hAnsiTheme="majorBidi" w:cstheme="majorBidi"/>
        </w:rPr>
        <w:fldChar w:fldCharType="end"/>
      </w:r>
      <w:r w:rsidRPr="00AD4E58">
        <w:rPr>
          <w:rFonts w:asciiTheme="majorBidi" w:hAnsiTheme="majorBidi" w:cstheme="majorBidi"/>
        </w:rPr>
        <w:t xml:space="preserve"> evaluated Sb</w:t>
      </w:r>
      <w:r w:rsidRPr="00AD4E58">
        <w:rPr>
          <w:rFonts w:asciiTheme="majorBidi" w:hAnsiTheme="majorBidi" w:cstheme="majorBidi"/>
          <w:vertAlign w:val="subscript"/>
        </w:rPr>
        <w:t>2</w:t>
      </w:r>
      <w:r w:rsidRPr="00AD4E58">
        <w:rPr>
          <w:rFonts w:asciiTheme="majorBidi" w:hAnsiTheme="majorBidi" w:cstheme="majorBidi"/>
        </w:rPr>
        <w:t>O</w:t>
      </w:r>
      <w:r w:rsidRPr="00AD4E58">
        <w:rPr>
          <w:rFonts w:asciiTheme="majorBidi" w:hAnsiTheme="majorBidi" w:cstheme="majorBidi"/>
          <w:vertAlign w:val="subscript"/>
        </w:rPr>
        <w:t>3</w:t>
      </w:r>
      <w:r w:rsidRPr="00AD4E58">
        <w:rPr>
          <w:rFonts w:asciiTheme="majorBidi" w:hAnsiTheme="majorBidi" w:cstheme="majorBidi"/>
        </w:rPr>
        <w:t xml:space="preserve"> for the long-term ag</w:t>
      </w:r>
      <w:r w:rsidR="00046D05" w:rsidRPr="00AD4E58">
        <w:rPr>
          <w:rFonts w:asciiTheme="majorBidi" w:hAnsiTheme="majorBidi" w:cstheme="majorBidi"/>
        </w:rPr>
        <w:t>e</w:t>
      </w:r>
      <w:r w:rsidRPr="00AD4E58">
        <w:rPr>
          <w:rFonts w:asciiTheme="majorBidi" w:hAnsiTheme="majorBidi" w:cstheme="majorBidi"/>
        </w:rPr>
        <w:t xml:space="preserve">ing performance of bitumen and asphalt mix. </w:t>
      </w:r>
      <w:r w:rsidR="00046D05" w:rsidRPr="00AD4E58">
        <w:rPr>
          <w:rFonts w:asciiTheme="majorBidi" w:hAnsiTheme="majorBidi" w:cstheme="majorBidi"/>
        </w:rPr>
        <w:t>However,</w:t>
      </w:r>
      <w:r w:rsidRPr="00AD4E58">
        <w:rPr>
          <w:rFonts w:asciiTheme="majorBidi" w:hAnsiTheme="majorBidi" w:cstheme="majorBidi"/>
        </w:rPr>
        <w:t xml:space="preserve"> they investigated asphalt mix performance at 40°C, 50°C, and 60°C. However</w:t>
      </w:r>
      <w:r w:rsidRPr="00D23206">
        <w:rPr>
          <w:rFonts w:asciiTheme="majorBidi" w:hAnsiTheme="majorBidi" w:cstheme="majorBidi"/>
        </w:rPr>
        <w:t>, the region where the study is conducted experiences cooler temperatures throughout the year. In summer</w:t>
      </w:r>
      <w:r w:rsidR="00046D05">
        <w:rPr>
          <w:rFonts w:asciiTheme="majorBidi" w:hAnsiTheme="majorBidi" w:cstheme="majorBidi"/>
        </w:rPr>
        <w:t>,</w:t>
      </w:r>
      <w:r w:rsidRPr="00D23206">
        <w:rPr>
          <w:rFonts w:asciiTheme="majorBidi" w:hAnsiTheme="majorBidi" w:cstheme="majorBidi"/>
        </w:rPr>
        <w:t xml:space="preserve"> temperatures rarely cross 30</w:t>
      </w:r>
      <w:r w:rsidR="00B67556" w:rsidRPr="00D23206">
        <w:rPr>
          <w:rFonts w:asciiTheme="majorBidi" w:hAnsiTheme="majorBidi" w:cstheme="majorBidi"/>
        </w:rPr>
        <w:t>°</w:t>
      </w:r>
      <w:r w:rsidRPr="00D23206">
        <w:rPr>
          <w:rFonts w:asciiTheme="majorBidi" w:hAnsiTheme="majorBidi" w:cstheme="majorBidi"/>
        </w:rPr>
        <w:t xml:space="preserve">C. Also, </w:t>
      </w:r>
      <w:r w:rsidR="00046D05">
        <w:rPr>
          <w:rFonts w:asciiTheme="majorBidi" w:hAnsiTheme="majorBidi" w:cstheme="majorBidi"/>
        </w:rPr>
        <w:t>at</w:t>
      </w:r>
      <w:r w:rsidRPr="00D23206">
        <w:rPr>
          <w:rFonts w:asciiTheme="majorBidi" w:hAnsiTheme="majorBidi" w:cstheme="majorBidi"/>
        </w:rPr>
        <w:t xml:space="preserve"> night</w:t>
      </w:r>
      <w:r w:rsidR="00046D05">
        <w:rPr>
          <w:rFonts w:asciiTheme="majorBidi" w:hAnsiTheme="majorBidi" w:cstheme="majorBidi"/>
        </w:rPr>
        <w:t>,</w:t>
      </w:r>
      <w:r w:rsidRPr="00D23206">
        <w:rPr>
          <w:rFonts w:asciiTheme="majorBidi" w:hAnsiTheme="majorBidi" w:cstheme="majorBidi"/>
        </w:rPr>
        <w:t xml:space="preserve"> the temperature drops between 16</w:t>
      </w:r>
      <w:r w:rsidR="00B67556">
        <w:rPr>
          <w:rFonts w:asciiTheme="majorBidi" w:hAnsiTheme="majorBidi" w:cstheme="majorBidi"/>
        </w:rPr>
        <w:t>-</w:t>
      </w:r>
      <w:r w:rsidRPr="00D23206">
        <w:rPr>
          <w:rFonts w:asciiTheme="majorBidi" w:hAnsiTheme="majorBidi" w:cstheme="majorBidi"/>
        </w:rPr>
        <w:t>20</w:t>
      </w:r>
      <w:r w:rsidR="00B67556" w:rsidRPr="00D23206">
        <w:rPr>
          <w:rFonts w:asciiTheme="majorBidi" w:hAnsiTheme="majorBidi" w:cstheme="majorBidi"/>
        </w:rPr>
        <w:t>°</w:t>
      </w:r>
      <w:r w:rsidRPr="00D23206">
        <w:rPr>
          <w:rFonts w:asciiTheme="majorBidi" w:hAnsiTheme="majorBidi" w:cstheme="majorBidi"/>
        </w:rPr>
        <w:t>C. In winter</w:t>
      </w:r>
      <w:r w:rsidR="00046D05">
        <w:rPr>
          <w:rFonts w:asciiTheme="majorBidi" w:hAnsiTheme="majorBidi" w:cstheme="majorBidi"/>
        </w:rPr>
        <w:t>,</w:t>
      </w:r>
      <w:r w:rsidRPr="00D23206">
        <w:rPr>
          <w:rFonts w:asciiTheme="majorBidi" w:hAnsiTheme="majorBidi" w:cstheme="majorBidi"/>
        </w:rPr>
        <w:t xml:space="preserve"> the temperature is further lower. Hence, even though </w:t>
      </w:r>
      <w:r w:rsidR="00046D05">
        <w:rPr>
          <w:rFonts w:asciiTheme="majorBidi" w:hAnsiTheme="majorBidi" w:cstheme="majorBidi"/>
        </w:rPr>
        <w:t>the range of temperature studies is higher in published studies,</w:t>
      </w:r>
      <w:r w:rsidRPr="00D23206">
        <w:rPr>
          <w:rFonts w:asciiTheme="majorBidi" w:hAnsiTheme="majorBidi" w:cstheme="majorBidi"/>
        </w:rPr>
        <w:t xml:space="preserve"> this study focuses on a lower temperature range. This study aims to evaluate the dynamic performance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mixed asphalt concrete and its performance at a lower temperature range.</w:t>
      </w:r>
    </w:p>
    <w:p w14:paraId="47520875" w14:textId="77777777" w:rsidR="00AD4E58" w:rsidRDefault="00AD4E58">
      <w:pPr>
        <w:rPr>
          <w:rFonts w:ascii="Times New Roman" w:hAnsi="Times New Roman"/>
          <w:b/>
          <w:kern w:val="2"/>
          <w:sz w:val="24"/>
          <w14:ligatures w14:val="standardContextual"/>
        </w:rPr>
      </w:pPr>
      <w:r>
        <w:br w:type="page"/>
      </w:r>
    </w:p>
    <w:p w14:paraId="6D8E6876" w14:textId="4CD94C54" w:rsidR="00E61EBD" w:rsidRPr="00D23206" w:rsidRDefault="00D23206" w:rsidP="00D23206">
      <w:pPr>
        <w:pStyle w:val="Rn1"/>
        <w:rPr>
          <w:lang w:val="en-GB"/>
        </w:rPr>
      </w:pPr>
      <w:r w:rsidRPr="00D23206">
        <w:rPr>
          <w:lang w:val="en-GB"/>
        </w:rPr>
        <w:lastRenderedPageBreak/>
        <w:t xml:space="preserve">2. </w:t>
      </w:r>
      <w:r w:rsidR="00E61EBD" w:rsidRPr="00D23206">
        <w:rPr>
          <w:lang w:val="en-GB"/>
        </w:rPr>
        <w:t>Materials and Testing</w:t>
      </w:r>
    </w:p>
    <w:p w14:paraId="0B4A5BCD" w14:textId="782D4860" w:rsidR="00E61EBD"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 xml:space="preserve">Saudi Highway Code (SHC 308) was used in this study to govern the testing procedure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{"citationItems":[{"id":"ITEM-1","itemData":{"author":[{"dropping-particle":"","family":"Authority","given":"Roads General","non-dropping-particle":"","parse-names":false,"suffix":""}],"id":"ITEM-1","issued":{"date-parts":[["0"]]},"number-of-pages":"366","title":"Design of Highways, Bridges and Tunnels SHC 308 – Pavement Design","type":"report"},"uris":["http://www.mendeley.com/documents/?uuid=858026d0-718a-4aaa-bd9e-0c2fdd862787"]}],"mendeley":{"formattedCitation":"(Authority, n.d.)","manualFormatting":"(Roads General Authority., 2023)","plainTextFormattedCitation":"(Authority, n.d.)","previouslyFormattedCitation":"(Authority, n.d.)"},"properties":{"noteIndex":0},"schema":"https://github.com/citation-style-language/schema/raw/master/csl-citation.json"}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(Roads General Authority 2023)</w:t>
      </w:r>
      <w:r w:rsidRPr="00D23206">
        <w:rPr>
          <w:rFonts w:asciiTheme="majorBidi" w:hAnsiTheme="majorBidi" w:cstheme="majorBidi"/>
        </w:rPr>
        <w:fldChar w:fldCharType="end"/>
      </w:r>
      <w:r w:rsidRPr="00D23206">
        <w:rPr>
          <w:rFonts w:asciiTheme="majorBidi" w:hAnsiTheme="majorBidi" w:cstheme="majorBidi"/>
        </w:rPr>
        <w:t xml:space="preserve">. The wet mixing method was adopted in this study to produce </w:t>
      </w:r>
      <w:r w:rsidR="00046D05">
        <w:rPr>
          <w:rFonts w:asciiTheme="majorBidi" w:hAnsiTheme="majorBidi" w:cstheme="majorBidi"/>
        </w:rPr>
        <w:t xml:space="preserve">a </w:t>
      </w:r>
      <w:r w:rsidRPr="00D23206">
        <w:rPr>
          <w:rFonts w:asciiTheme="majorBidi" w:hAnsiTheme="majorBidi" w:cstheme="majorBidi"/>
        </w:rPr>
        <w:t>homogenous bitumen mix. The solvent used was kerosene. The bitumen was first heated to 150°C till it melted down. Then</w:t>
      </w:r>
      <w:r w:rsidR="00046D05">
        <w:rPr>
          <w:rFonts w:asciiTheme="majorBidi" w:hAnsiTheme="majorBidi" w:cstheme="majorBidi"/>
        </w:rPr>
        <w:t>,</w:t>
      </w:r>
      <w:r w:rsidRPr="00D23206">
        <w:rPr>
          <w:rFonts w:asciiTheme="majorBidi" w:hAnsiTheme="majorBidi" w:cstheme="majorBidi"/>
        </w:rPr>
        <w:t xml:space="preserve"> it was mixed in high shear mixer at </w:t>
      </w:r>
      <w:r w:rsidR="00046D05">
        <w:rPr>
          <w:rFonts w:asciiTheme="majorBidi" w:hAnsiTheme="majorBidi" w:cstheme="majorBidi"/>
        </w:rPr>
        <w:t xml:space="preserve">a </w:t>
      </w:r>
      <w:r w:rsidRPr="00D23206">
        <w:rPr>
          <w:rFonts w:asciiTheme="majorBidi" w:hAnsiTheme="majorBidi" w:cstheme="majorBidi"/>
        </w:rPr>
        <w:t>speed of 4000 rpm. Gradually</w:t>
      </w:r>
      <w:r w:rsidR="00046D05">
        <w:rPr>
          <w:rFonts w:asciiTheme="majorBidi" w:hAnsiTheme="majorBidi" w:cstheme="majorBidi"/>
        </w:rPr>
        <w:t>,</w:t>
      </w:r>
      <w:r w:rsidRPr="00D23206">
        <w:rPr>
          <w:rFonts w:asciiTheme="majorBidi" w:hAnsiTheme="majorBidi" w:cstheme="majorBidi"/>
        </w:rPr>
        <w:t xml:space="preserve"> 0.25%</w:t>
      </w:r>
      <w:r w:rsidR="00B67556">
        <w:rPr>
          <w:rFonts w:asciiTheme="majorBidi" w:hAnsiTheme="majorBidi" w:cstheme="majorBidi"/>
        </w:rPr>
        <w:t>,</w:t>
      </w:r>
      <w:r w:rsidRPr="00D23206">
        <w:rPr>
          <w:rFonts w:asciiTheme="majorBidi" w:hAnsiTheme="majorBidi" w:cstheme="majorBidi"/>
        </w:rPr>
        <w:t xml:space="preserve"> 05%</w:t>
      </w:r>
      <w:r w:rsidR="00B67556">
        <w:rPr>
          <w:rFonts w:asciiTheme="majorBidi" w:hAnsiTheme="majorBidi" w:cstheme="majorBidi"/>
        </w:rPr>
        <w:t>,</w:t>
      </w:r>
      <w:r w:rsidRPr="00D23206">
        <w:rPr>
          <w:rFonts w:asciiTheme="majorBidi" w:hAnsiTheme="majorBidi" w:cstheme="majorBidi"/>
        </w:rPr>
        <w:t xml:space="preserve"> 0.75% and 1%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 xml:space="preserve">3 </w:t>
      </w:r>
      <w:r w:rsidRPr="00D23206">
        <w:rPr>
          <w:rFonts w:asciiTheme="majorBidi" w:hAnsiTheme="majorBidi" w:cstheme="majorBidi"/>
        </w:rPr>
        <w:t>(by weight of bitumen) w</w:t>
      </w:r>
      <w:r w:rsidR="00046D05">
        <w:rPr>
          <w:rFonts w:asciiTheme="majorBidi" w:hAnsiTheme="majorBidi" w:cstheme="majorBidi"/>
        </w:rPr>
        <w:t>ere</w:t>
      </w:r>
      <w:r w:rsidRPr="00D23206">
        <w:rPr>
          <w:rFonts w:asciiTheme="majorBidi" w:hAnsiTheme="majorBidi" w:cstheme="majorBidi"/>
        </w:rPr>
        <w:t xml:space="preserve"> dissolved in </w:t>
      </w:r>
      <w:r w:rsidR="00046D05">
        <w:rPr>
          <w:rFonts w:asciiTheme="majorBidi" w:hAnsiTheme="majorBidi" w:cstheme="majorBidi"/>
        </w:rPr>
        <w:t xml:space="preserve">a </w:t>
      </w:r>
      <w:r w:rsidRPr="00D23206">
        <w:rPr>
          <w:rFonts w:asciiTheme="majorBidi" w:hAnsiTheme="majorBidi" w:cstheme="majorBidi"/>
        </w:rPr>
        <w:t>solvent</w:t>
      </w:r>
      <w:r w:rsidR="00046D05">
        <w:rPr>
          <w:rFonts w:asciiTheme="majorBidi" w:hAnsiTheme="majorBidi" w:cstheme="majorBidi"/>
        </w:rPr>
        <w:t>,</w:t>
      </w:r>
      <w:r w:rsidRPr="00D23206">
        <w:rPr>
          <w:rFonts w:asciiTheme="majorBidi" w:hAnsiTheme="majorBidi" w:cstheme="majorBidi"/>
        </w:rPr>
        <w:t xml:space="preserve"> which was then added to bitumen </w:t>
      </w:r>
      <w:r w:rsidR="00046D05">
        <w:rPr>
          <w:rFonts w:asciiTheme="majorBidi" w:hAnsiTheme="majorBidi" w:cstheme="majorBidi"/>
        </w:rPr>
        <w:t>to obtain</w:t>
      </w:r>
      <w:r w:rsidRPr="00D23206">
        <w:rPr>
          <w:rFonts w:asciiTheme="majorBidi" w:hAnsiTheme="majorBidi" w:cstheme="majorBidi"/>
        </w:rPr>
        <w:t xml:space="preserve"> the composite. The 0%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was tested to serve as the control specimen.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 xml:space="preserve">3 </w:t>
      </w:r>
      <w:r w:rsidRPr="00D23206">
        <w:rPr>
          <w:rFonts w:asciiTheme="majorBidi" w:hAnsiTheme="majorBidi" w:cstheme="majorBidi"/>
        </w:rPr>
        <w:t xml:space="preserve">powder used in this is presented in </w:t>
      </w:r>
      <w:r w:rsidR="00B67556">
        <w:rPr>
          <w:rFonts w:asciiTheme="majorBidi" w:hAnsiTheme="majorBidi" w:cstheme="majorBidi"/>
        </w:rPr>
        <w:t>F</w:t>
      </w:r>
      <w:r w:rsidRPr="00D23206">
        <w:rPr>
          <w:rFonts w:asciiTheme="majorBidi" w:hAnsiTheme="majorBidi" w:cstheme="majorBidi"/>
        </w:rPr>
        <w:t>igure 1.</w:t>
      </w:r>
    </w:p>
    <w:p w14:paraId="0C66A4FE" w14:textId="77777777" w:rsidR="00B67556" w:rsidRPr="00D23206" w:rsidRDefault="00B67556" w:rsidP="00E9466F">
      <w:pPr>
        <w:spacing w:after="0" w:line="240" w:lineRule="auto"/>
        <w:ind w:firstLine="284"/>
        <w:jc w:val="both"/>
        <w:rPr>
          <w:rFonts w:asciiTheme="majorBidi" w:hAnsiTheme="majorBidi" w:cstheme="majorBidi"/>
        </w:rPr>
      </w:pPr>
    </w:p>
    <w:p w14:paraId="3EB0854A" w14:textId="77777777" w:rsidR="00E61EBD" w:rsidRPr="00D23206" w:rsidRDefault="00E61EBD" w:rsidP="00E61EBD">
      <w:pPr>
        <w:keepNext/>
        <w:ind w:firstLine="284"/>
        <w:jc w:val="center"/>
      </w:pPr>
      <w:r w:rsidRPr="00D23206">
        <w:rPr>
          <w:rFonts w:asciiTheme="majorBidi" w:hAnsiTheme="majorBidi" w:cstheme="majorBidi"/>
          <w:noProof/>
          <w:sz w:val="24"/>
          <w:szCs w:val="24"/>
        </w:rPr>
        <w:drawing>
          <wp:inline distT="0" distB="0" distL="0" distR="0" wp14:anchorId="4A470B3D" wp14:editId="22870E9C">
            <wp:extent cx="3416476" cy="2502029"/>
            <wp:effectExtent l="0" t="0" r="0" b="0"/>
            <wp:docPr id="22670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03940" name="Picture 226703940"/>
                    <pic:cNvPicPr/>
                  </pic:nvPicPr>
                  <pic:blipFill>
                    <a:blip r:embed="rId8">
                      <a:extLst>
                        <a:ext uri="{28A0092B-C50C-407E-A947-70E740481C1C}">
                          <a14:useLocalDpi xmlns:a14="http://schemas.microsoft.com/office/drawing/2010/main" val="0"/>
                        </a:ext>
                      </a:extLst>
                    </a:blip>
                    <a:stretch>
                      <a:fillRect/>
                    </a:stretch>
                  </pic:blipFill>
                  <pic:spPr>
                    <a:xfrm>
                      <a:off x="0" y="0"/>
                      <a:ext cx="3416476" cy="2502029"/>
                    </a:xfrm>
                    <a:prstGeom prst="rect">
                      <a:avLst/>
                    </a:prstGeom>
                  </pic:spPr>
                </pic:pic>
              </a:graphicData>
            </a:graphic>
          </wp:inline>
        </w:drawing>
      </w:r>
    </w:p>
    <w:p w14:paraId="14F63C1B" w14:textId="2EE4F7AD" w:rsidR="00E61EBD" w:rsidRPr="00D23206" w:rsidRDefault="00E61EBD" w:rsidP="00E9466F">
      <w:pPr>
        <w:pStyle w:val="Rrys"/>
        <w:rPr>
          <w:i/>
          <w:iCs/>
          <w:sz w:val="24"/>
          <w:szCs w:val="24"/>
          <w:lang w:val="en-GB"/>
        </w:rPr>
      </w:pPr>
      <w:r w:rsidRPr="00D23206">
        <w:rPr>
          <w:b/>
          <w:bCs/>
          <w:lang w:val="en-GB"/>
        </w:rPr>
        <w:t>Fig</w:t>
      </w:r>
      <w:r w:rsidR="00E9466F" w:rsidRPr="00D23206">
        <w:rPr>
          <w:b/>
          <w:bCs/>
          <w:lang w:val="en-GB"/>
        </w:rPr>
        <w:t>.</w:t>
      </w:r>
      <w:r w:rsidRPr="00D23206">
        <w:rPr>
          <w:b/>
          <w:bCs/>
          <w:lang w:val="en-GB"/>
        </w:rPr>
        <w:t xml:space="preserve"> </w:t>
      </w:r>
      <w:r w:rsidRPr="00D23206">
        <w:rPr>
          <w:b/>
          <w:bCs/>
          <w:i/>
          <w:iCs/>
          <w:lang w:val="en-GB"/>
        </w:rPr>
        <w:fldChar w:fldCharType="begin"/>
      </w:r>
      <w:r w:rsidRPr="00D23206">
        <w:rPr>
          <w:b/>
          <w:bCs/>
          <w:lang w:val="en-GB"/>
        </w:rPr>
        <w:instrText xml:space="preserve"> SEQ Figure \* ARABIC </w:instrText>
      </w:r>
      <w:r w:rsidRPr="00D23206">
        <w:rPr>
          <w:b/>
          <w:bCs/>
          <w:i/>
          <w:iCs/>
          <w:lang w:val="en-GB"/>
        </w:rPr>
        <w:fldChar w:fldCharType="separate"/>
      </w:r>
      <w:r w:rsidR="004B1291">
        <w:rPr>
          <w:b/>
          <w:bCs/>
          <w:noProof/>
          <w:lang w:val="en-GB"/>
        </w:rPr>
        <w:t>1</w:t>
      </w:r>
      <w:r w:rsidRPr="00D23206">
        <w:rPr>
          <w:b/>
          <w:bCs/>
          <w:i/>
          <w:iCs/>
          <w:lang w:val="en-GB"/>
        </w:rPr>
        <w:fldChar w:fldCharType="end"/>
      </w:r>
      <w:r w:rsidR="00E9466F" w:rsidRPr="00D23206">
        <w:rPr>
          <w:b/>
          <w:bCs/>
          <w:lang w:val="en-GB"/>
        </w:rPr>
        <w:t>.</w:t>
      </w:r>
      <w:r w:rsidRPr="00D23206">
        <w:rPr>
          <w:lang w:val="en-GB"/>
        </w:rPr>
        <w:t xml:space="preserve"> Antimony trioxide (Sb</w:t>
      </w:r>
      <w:r w:rsidRPr="00D23206">
        <w:rPr>
          <w:vertAlign w:val="subscript"/>
          <w:lang w:val="en-GB"/>
        </w:rPr>
        <w:t>2</w:t>
      </w:r>
      <w:r w:rsidRPr="00D23206">
        <w:rPr>
          <w:lang w:val="en-GB"/>
        </w:rPr>
        <w:t>O</w:t>
      </w:r>
      <w:r w:rsidRPr="00D23206">
        <w:rPr>
          <w:vertAlign w:val="subscript"/>
          <w:lang w:val="en-GB"/>
        </w:rPr>
        <w:t>3</w:t>
      </w:r>
      <w:r w:rsidRPr="00D23206">
        <w:rPr>
          <w:lang w:val="en-GB"/>
        </w:rPr>
        <w:t>) nano powder used in this study</w:t>
      </w:r>
    </w:p>
    <w:p w14:paraId="4FDD463B" w14:textId="77777777" w:rsidR="00E9466F" w:rsidRPr="00D23206" w:rsidRDefault="00E9466F" w:rsidP="00E9466F">
      <w:pPr>
        <w:spacing w:after="0" w:line="240" w:lineRule="auto"/>
        <w:ind w:firstLine="284"/>
        <w:jc w:val="both"/>
        <w:rPr>
          <w:rFonts w:asciiTheme="majorBidi" w:hAnsiTheme="majorBidi" w:cstheme="majorBidi"/>
        </w:rPr>
      </w:pPr>
    </w:p>
    <w:p w14:paraId="456C9194" w14:textId="00F6ED03"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00046D05">
        <w:rPr>
          <w:rFonts w:asciiTheme="majorBidi" w:hAnsiTheme="majorBidi" w:cstheme="majorBidi"/>
          <w:vertAlign w:val="subscript"/>
        </w:rPr>
        <w:t>,</w:t>
      </w:r>
      <w:r w:rsidRPr="00D23206">
        <w:rPr>
          <w:rFonts w:asciiTheme="majorBidi" w:hAnsiTheme="majorBidi" w:cstheme="majorBidi"/>
        </w:rPr>
        <w:t xml:space="preserve"> being an inorganic semiconductor</w:t>
      </w:r>
      <w:r w:rsidR="00046D05">
        <w:rPr>
          <w:rFonts w:asciiTheme="majorBidi" w:hAnsiTheme="majorBidi" w:cstheme="majorBidi"/>
        </w:rPr>
        <w:t>,</w:t>
      </w:r>
      <w:r w:rsidRPr="00D23206">
        <w:rPr>
          <w:rFonts w:asciiTheme="majorBidi" w:hAnsiTheme="majorBidi" w:cstheme="majorBidi"/>
        </w:rPr>
        <w:t xml:space="preserve"> is used in technology development. The average particle size of</w:t>
      </w:r>
      <w:r w:rsidR="00AD4E58">
        <w:rPr>
          <w:rFonts w:asciiTheme="majorBidi" w:hAnsiTheme="majorBidi" w:cstheme="majorBidi"/>
        </w:rPr>
        <w:t> </w:t>
      </w:r>
      <w:r w:rsidRPr="00D23206">
        <w:rPr>
          <w:rFonts w:asciiTheme="majorBidi" w:hAnsiTheme="majorBidi" w:cstheme="majorBidi"/>
        </w:rPr>
        <w:t>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lies in </w:t>
      </w:r>
      <w:r w:rsidR="00046D05">
        <w:rPr>
          <w:rFonts w:asciiTheme="majorBidi" w:hAnsiTheme="majorBidi" w:cstheme="majorBidi"/>
        </w:rPr>
        <w:t>the 3-12 nm range</w:t>
      </w:r>
      <w:r w:rsidRPr="00D23206">
        <w:rPr>
          <w:rFonts w:asciiTheme="majorBidi" w:hAnsiTheme="majorBidi" w:cstheme="majorBidi"/>
        </w:rPr>
        <w:t>. Table 1 shows the properties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used in this study.</w:t>
      </w:r>
    </w:p>
    <w:p w14:paraId="542B2D97" w14:textId="77777777" w:rsidR="00E9466F" w:rsidRPr="00D23206" w:rsidRDefault="00E9466F" w:rsidP="00E9466F">
      <w:pPr>
        <w:spacing w:after="0" w:line="240" w:lineRule="auto"/>
        <w:ind w:firstLine="284"/>
        <w:jc w:val="both"/>
        <w:rPr>
          <w:rFonts w:asciiTheme="majorBidi" w:hAnsiTheme="majorBidi" w:cstheme="majorBidi"/>
        </w:rPr>
      </w:pPr>
    </w:p>
    <w:p w14:paraId="7119B653" w14:textId="77777777" w:rsidR="00E61EBD" w:rsidRPr="00D23206" w:rsidRDefault="00E61EBD" w:rsidP="00E9466F">
      <w:pPr>
        <w:pStyle w:val="Rtab"/>
        <w:rPr>
          <w:lang w:val="en-GB"/>
        </w:rPr>
      </w:pPr>
      <w:r w:rsidRPr="00D23206">
        <w:rPr>
          <w:b/>
          <w:bCs/>
          <w:lang w:val="en-GB"/>
        </w:rPr>
        <w:t>Table 1.</w:t>
      </w:r>
      <w:r w:rsidRPr="00D23206">
        <w:rPr>
          <w:lang w:val="en-GB"/>
        </w:rPr>
        <w:t xml:space="preserve"> Antimony trioxide properties used in this study</w:t>
      </w:r>
    </w:p>
    <w:tbl>
      <w:tblPr>
        <w:tblStyle w:val="Tabela-Siatka"/>
        <w:tblW w:w="0" w:type="auto"/>
        <w:jc w:val="center"/>
        <w:tblLook w:val="04A0" w:firstRow="1" w:lastRow="0" w:firstColumn="1" w:lastColumn="0" w:noHBand="0" w:noVBand="1"/>
      </w:tblPr>
      <w:tblGrid>
        <w:gridCol w:w="2689"/>
        <w:gridCol w:w="1422"/>
      </w:tblGrid>
      <w:tr w:rsidR="00E9466F" w:rsidRPr="00D23206" w14:paraId="0C65EF2B" w14:textId="77777777" w:rsidTr="00E9466F">
        <w:trPr>
          <w:trHeight w:val="397"/>
          <w:jc w:val="center"/>
        </w:trPr>
        <w:tc>
          <w:tcPr>
            <w:tcW w:w="2689" w:type="dxa"/>
            <w:vAlign w:val="center"/>
          </w:tcPr>
          <w:p w14:paraId="02748D03"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Specification</w:t>
            </w:r>
          </w:p>
        </w:tc>
        <w:tc>
          <w:tcPr>
            <w:tcW w:w="1422" w:type="dxa"/>
            <w:vAlign w:val="center"/>
          </w:tcPr>
          <w:p w14:paraId="4C524D22"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Result</w:t>
            </w:r>
          </w:p>
        </w:tc>
      </w:tr>
      <w:tr w:rsidR="00E9466F" w:rsidRPr="00D23206" w14:paraId="4689B2BD" w14:textId="77777777" w:rsidTr="00E9466F">
        <w:trPr>
          <w:trHeight w:val="283"/>
          <w:jc w:val="center"/>
        </w:trPr>
        <w:tc>
          <w:tcPr>
            <w:tcW w:w="2689" w:type="dxa"/>
            <w:vAlign w:val="center"/>
          </w:tcPr>
          <w:p w14:paraId="3D94F89F" w14:textId="1043D0C9" w:rsidR="00E61EBD" w:rsidRPr="00D23206" w:rsidRDefault="00E61EBD" w:rsidP="00E9466F">
            <w:pPr>
              <w:jc w:val="center"/>
              <w:rPr>
                <w:rFonts w:asciiTheme="majorBidi" w:hAnsiTheme="majorBidi" w:cstheme="majorBidi"/>
              </w:rPr>
            </w:pPr>
            <w:r w:rsidRPr="00D23206">
              <w:rPr>
                <w:rFonts w:asciiTheme="majorBidi" w:hAnsiTheme="majorBidi" w:cstheme="majorBidi"/>
              </w:rPr>
              <w:t>Colo</w:t>
            </w:r>
            <w:r w:rsidR="00046D05">
              <w:rPr>
                <w:rFonts w:asciiTheme="majorBidi" w:hAnsiTheme="majorBidi" w:cstheme="majorBidi"/>
              </w:rPr>
              <w:t>u</w:t>
            </w:r>
            <w:r w:rsidRPr="00D23206">
              <w:rPr>
                <w:rFonts w:asciiTheme="majorBidi" w:hAnsiTheme="majorBidi" w:cstheme="majorBidi"/>
              </w:rPr>
              <w:t>r</w:t>
            </w:r>
          </w:p>
        </w:tc>
        <w:tc>
          <w:tcPr>
            <w:tcW w:w="1422" w:type="dxa"/>
            <w:vAlign w:val="center"/>
          </w:tcPr>
          <w:p w14:paraId="1712C7DA"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White</w:t>
            </w:r>
          </w:p>
        </w:tc>
      </w:tr>
      <w:tr w:rsidR="00E9466F" w:rsidRPr="00D23206" w14:paraId="3B41D47F" w14:textId="77777777" w:rsidTr="00E9466F">
        <w:trPr>
          <w:trHeight w:val="283"/>
          <w:jc w:val="center"/>
        </w:trPr>
        <w:tc>
          <w:tcPr>
            <w:tcW w:w="2689" w:type="dxa"/>
            <w:vAlign w:val="center"/>
          </w:tcPr>
          <w:p w14:paraId="2B9ACD82"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Particle size</w:t>
            </w:r>
          </w:p>
        </w:tc>
        <w:tc>
          <w:tcPr>
            <w:tcW w:w="1422" w:type="dxa"/>
            <w:vAlign w:val="center"/>
          </w:tcPr>
          <w:p w14:paraId="6CCACDB0"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3-12 (mm)</w:t>
            </w:r>
          </w:p>
        </w:tc>
      </w:tr>
      <w:tr w:rsidR="00E9466F" w:rsidRPr="00D23206" w14:paraId="3A9196A0" w14:textId="77777777" w:rsidTr="00E9466F">
        <w:trPr>
          <w:trHeight w:val="283"/>
          <w:jc w:val="center"/>
        </w:trPr>
        <w:tc>
          <w:tcPr>
            <w:tcW w:w="2689" w:type="dxa"/>
            <w:vAlign w:val="center"/>
          </w:tcPr>
          <w:p w14:paraId="6781D3D7"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Molecular Formula</w:t>
            </w:r>
          </w:p>
        </w:tc>
        <w:tc>
          <w:tcPr>
            <w:tcW w:w="1422" w:type="dxa"/>
            <w:vAlign w:val="center"/>
          </w:tcPr>
          <w:p w14:paraId="7AA8D8C9" w14:textId="3CF48E69" w:rsidR="00E61EBD" w:rsidRPr="00D23206" w:rsidRDefault="00E61EBD" w:rsidP="00E9466F">
            <w:pPr>
              <w:jc w:val="center"/>
              <w:rPr>
                <w:rFonts w:asciiTheme="majorBidi" w:hAnsiTheme="majorBidi" w:cstheme="majorBidi"/>
              </w:rPr>
            </w:pPr>
            <w:r w:rsidRPr="00D23206">
              <w:rPr>
                <w:rFonts w:asciiTheme="majorBidi" w:hAnsiTheme="majorBidi" w:cstheme="majorBidi"/>
              </w:rPr>
              <w:t>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p>
        </w:tc>
      </w:tr>
      <w:tr w:rsidR="00E9466F" w:rsidRPr="00D23206" w14:paraId="5D08A021" w14:textId="77777777" w:rsidTr="00E9466F">
        <w:trPr>
          <w:trHeight w:val="283"/>
          <w:jc w:val="center"/>
        </w:trPr>
        <w:tc>
          <w:tcPr>
            <w:tcW w:w="2689" w:type="dxa"/>
            <w:vAlign w:val="center"/>
          </w:tcPr>
          <w:p w14:paraId="7E4C387C"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Solubility</w:t>
            </w:r>
          </w:p>
        </w:tc>
        <w:tc>
          <w:tcPr>
            <w:tcW w:w="1422" w:type="dxa"/>
            <w:vAlign w:val="center"/>
          </w:tcPr>
          <w:p w14:paraId="4D1FEE5F"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99.0 (g/L)</w:t>
            </w:r>
          </w:p>
        </w:tc>
      </w:tr>
      <w:tr w:rsidR="00E9466F" w:rsidRPr="00D23206" w14:paraId="21DEFEE4" w14:textId="77777777" w:rsidTr="00E9466F">
        <w:trPr>
          <w:trHeight w:val="283"/>
          <w:jc w:val="center"/>
        </w:trPr>
        <w:tc>
          <w:tcPr>
            <w:tcW w:w="2689" w:type="dxa"/>
            <w:vAlign w:val="center"/>
          </w:tcPr>
          <w:p w14:paraId="2EF4083A"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Density</w:t>
            </w:r>
          </w:p>
        </w:tc>
        <w:tc>
          <w:tcPr>
            <w:tcW w:w="1422" w:type="dxa"/>
            <w:vAlign w:val="center"/>
          </w:tcPr>
          <w:p w14:paraId="62EC64AC" w14:textId="2B4DC036" w:rsidR="00E61EBD" w:rsidRPr="00AD4E58" w:rsidRDefault="00E61EBD" w:rsidP="00E9466F">
            <w:pPr>
              <w:jc w:val="center"/>
              <w:rPr>
                <w:rFonts w:asciiTheme="majorBidi" w:hAnsiTheme="majorBidi" w:cstheme="majorBidi"/>
              </w:rPr>
            </w:pPr>
            <w:r w:rsidRPr="00D23206">
              <w:rPr>
                <w:rFonts w:asciiTheme="majorBidi" w:hAnsiTheme="majorBidi" w:cstheme="majorBidi"/>
              </w:rPr>
              <w:t xml:space="preserve">5.2 </w:t>
            </w:r>
            <w:r w:rsidR="00AD4E58">
              <w:rPr>
                <w:rFonts w:asciiTheme="majorBidi" w:hAnsiTheme="majorBidi" w:cstheme="majorBidi"/>
              </w:rPr>
              <w:t>(</w:t>
            </w:r>
            <w:r w:rsidRPr="00D23206">
              <w:rPr>
                <w:rFonts w:asciiTheme="majorBidi" w:hAnsiTheme="majorBidi" w:cstheme="majorBidi"/>
              </w:rPr>
              <w:t>gm/cm</w:t>
            </w:r>
            <w:r w:rsidRPr="00D23206">
              <w:rPr>
                <w:rFonts w:asciiTheme="majorBidi" w:hAnsiTheme="majorBidi" w:cstheme="majorBidi"/>
                <w:vertAlign w:val="superscript"/>
              </w:rPr>
              <w:t>3</w:t>
            </w:r>
            <w:r w:rsidR="00AD4E58">
              <w:rPr>
                <w:rFonts w:asciiTheme="majorBidi" w:hAnsiTheme="majorBidi" w:cstheme="majorBidi"/>
              </w:rPr>
              <w:t>)</w:t>
            </w:r>
          </w:p>
        </w:tc>
      </w:tr>
    </w:tbl>
    <w:p w14:paraId="02E53398" w14:textId="77777777" w:rsidR="00E61EBD" w:rsidRPr="00D23206" w:rsidRDefault="00E61EBD" w:rsidP="00E9466F">
      <w:pPr>
        <w:spacing w:after="0" w:line="240" w:lineRule="auto"/>
        <w:jc w:val="both"/>
        <w:rPr>
          <w:rFonts w:asciiTheme="majorBidi" w:hAnsiTheme="majorBidi" w:cstheme="majorBidi"/>
        </w:rPr>
      </w:pPr>
    </w:p>
    <w:p w14:paraId="2DF8FBA0" w14:textId="77777777" w:rsidR="00E61EBD" w:rsidRPr="00D23206" w:rsidRDefault="00E61EBD" w:rsidP="00E9466F">
      <w:pPr>
        <w:pStyle w:val="Rtab"/>
        <w:rPr>
          <w:lang w:val="en-GB"/>
        </w:rPr>
      </w:pPr>
      <w:r w:rsidRPr="00D23206">
        <w:rPr>
          <w:b/>
          <w:bCs/>
          <w:lang w:val="en-GB"/>
        </w:rPr>
        <w:t>Table 2.</w:t>
      </w:r>
      <w:r w:rsidRPr="00D23206">
        <w:rPr>
          <w:lang w:val="en-GB"/>
        </w:rPr>
        <w:t xml:space="preserve"> Aggregates properties used in this study</w:t>
      </w:r>
    </w:p>
    <w:tbl>
      <w:tblPr>
        <w:tblStyle w:val="Tabela-Siatka"/>
        <w:tblW w:w="0" w:type="auto"/>
        <w:jc w:val="center"/>
        <w:tblLook w:val="04A0" w:firstRow="1" w:lastRow="0" w:firstColumn="1" w:lastColumn="0" w:noHBand="0" w:noVBand="1"/>
      </w:tblPr>
      <w:tblGrid>
        <w:gridCol w:w="1838"/>
        <w:gridCol w:w="1582"/>
        <w:gridCol w:w="2254"/>
        <w:gridCol w:w="1834"/>
      </w:tblGrid>
      <w:tr w:rsidR="00E9466F" w:rsidRPr="00D23206" w14:paraId="2F4641B3" w14:textId="77777777" w:rsidTr="00E9466F">
        <w:trPr>
          <w:trHeight w:val="397"/>
          <w:jc w:val="center"/>
        </w:trPr>
        <w:tc>
          <w:tcPr>
            <w:tcW w:w="1838" w:type="dxa"/>
            <w:vAlign w:val="center"/>
          </w:tcPr>
          <w:p w14:paraId="43DA05D0"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Sieve size</w:t>
            </w:r>
          </w:p>
        </w:tc>
        <w:tc>
          <w:tcPr>
            <w:tcW w:w="1582" w:type="dxa"/>
            <w:vAlign w:val="center"/>
          </w:tcPr>
          <w:p w14:paraId="1E1DE17E"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Abrasion loss</w:t>
            </w:r>
          </w:p>
        </w:tc>
        <w:tc>
          <w:tcPr>
            <w:tcW w:w="2254" w:type="dxa"/>
            <w:vAlign w:val="center"/>
          </w:tcPr>
          <w:p w14:paraId="7B606BF2"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Water absorption</w:t>
            </w:r>
          </w:p>
        </w:tc>
        <w:tc>
          <w:tcPr>
            <w:tcW w:w="1834" w:type="dxa"/>
            <w:vAlign w:val="center"/>
          </w:tcPr>
          <w:p w14:paraId="3D1A2690"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Specific gravity</w:t>
            </w:r>
          </w:p>
        </w:tc>
      </w:tr>
      <w:tr w:rsidR="00E9466F" w:rsidRPr="00D23206" w14:paraId="6C9FA042" w14:textId="77777777" w:rsidTr="00E9466F">
        <w:trPr>
          <w:trHeight w:val="283"/>
          <w:jc w:val="center"/>
        </w:trPr>
        <w:tc>
          <w:tcPr>
            <w:tcW w:w="1838" w:type="dxa"/>
            <w:vAlign w:val="center"/>
          </w:tcPr>
          <w:p w14:paraId="35532C45" w14:textId="5E44BD89" w:rsidR="00E61EBD" w:rsidRPr="00D23206" w:rsidRDefault="00E61EBD" w:rsidP="00E9466F">
            <w:pPr>
              <w:jc w:val="center"/>
              <w:rPr>
                <w:rFonts w:asciiTheme="majorBidi" w:hAnsiTheme="majorBidi" w:cstheme="majorBidi"/>
              </w:rPr>
            </w:pPr>
            <w:r w:rsidRPr="00D23206">
              <w:rPr>
                <w:rFonts w:asciiTheme="majorBidi" w:hAnsiTheme="majorBidi" w:cstheme="majorBidi"/>
              </w:rPr>
              <w:t>25-4.75</w:t>
            </w:r>
            <w:r w:rsidR="00B67556">
              <w:rPr>
                <w:rFonts w:asciiTheme="majorBidi" w:hAnsiTheme="majorBidi" w:cstheme="majorBidi"/>
              </w:rPr>
              <w:t xml:space="preserve"> (</w:t>
            </w:r>
            <w:r w:rsidRPr="00D23206">
              <w:rPr>
                <w:rFonts w:asciiTheme="majorBidi" w:hAnsiTheme="majorBidi" w:cstheme="majorBidi"/>
              </w:rPr>
              <w:t>mm</w:t>
            </w:r>
            <w:r w:rsidR="00B67556">
              <w:rPr>
                <w:rFonts w:asciiTheme="majorBidi" w:hAnsiTheme="majorBidi" w:cstheme="majorBidi"/>
              </w:rPr>
              <w:t>)</w:t>
            </w:r>
          </w:p>
        </w:tc>
        <w:tc>
          <w:tcPr>
            <w:tcW w:w="1582" w:type="dxa"/>
            <w:vAlign w:val="center"/>
          </w:tcPr>
          <w:p w14:paraId="52D62E67"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19.85%</w:t>
            </w:r>
          </w:p>
        </w:tc>
        <w:tc>
          <w:tcPr>
            <w:tcW w:w="2254" w:type="dxa"/>
            <w:vAlign w:val="center"/>
          </w:tcPr>
          <w:p w14:paraId="7DBF0F5D"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2.91%</w:t>
            </w:r>
          </w:p>
        </w:tc>
        <w:tc>
          <w:tcPr>
            <w:tcW w:w="1834" w:type="dxa"/>
            <w:vAlign w:val="center"/>
          </w:tcPr>
          <w:p w14:paraId="25BD5CD8"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2.731</w:t>
            </w:r>
          </w:p>
        </w:tc>
      </w:tr>
      <w:tr w:rsidR="00E9466F" w:rsidRPr="00D23206" w14:paraId="20F0F932" w14:textId="77777777" w:rsidTr="00E9466F">
        <w:trPr>
          <w:trHeight w:val="283"/>
          <w:jc w:val="center"/>
        </w:trPr>
        <w:tc>
          <w:tcPr>
            <w:tcW w:w="1838" w:type="dxa"/>
            <w:vAlign w:val="center"/>
          </w:tcPr>
          <w:p w14:paraId="42D4035B" w14:textId="6BD07997" w:rsidR="00E61EBD" w:rsidRPr="00D23206" w:rsidRDefault="00E61EBD" w:rsidP="00E9466F">
            <w:pPr>
              <w:jc w:val="center"/>
              <w:rPr>
                <w:rFonts w:asciiTheme="majorBidi" w:hAnsiTheme="majorBidi" w:cstheme="majorBidi"/>
              </w:rPr>
            </w:pPr>
            <w:r w:rsidRPr="00D23206">
              <w:rPr>
                <w:rFonts w:asciiTheme="majorBidi" w:hAnsiTheme="majorBidi" w:cstheme="majorBidi"/>
              </w:rPr>
              <w:t>4.75-0.075</w:t>
            </w:r>
            <w:r w:rsidR="00B67556">
              <w:rPr>
                <w:rFonts w:asciiTheme="majorBidi" w:hAnsiTheme="majorBidi" w:cstheme="majorBidi"/>
              </w:rPr>
              <w:t xml:space="preserve"> (</w:t>
            </w:r>
            <w:r w:rsidRPr="00D23206">
              <w:rPr>
                <w:rFonts w:asciiTheme="majorBidi" w:hAnsiTheme="majorBidi" w:cstheme="majorBidi"/>
              </w:rPr>
              <w:t>mm</w:t>
            </w:r>
            <w:r w:rsidR="00B67556">
              <w:rPr>
                <w:rFonts w:asciiTheme="majorBidi" w:hAnsiTheme="majorBidi" w:cstheme="majorBidi"/>
              </w:rPr>
              <w:t>)</w:t>
            </w:r>
          </w:p>
        </w:tc>
        <w:tc>
          <w:tcPr>
            <w:tcW w:w="1582" w:type="dxa"/>
            <w:vAlign w:val="center"/>
          </w:tcPr>
          <w:p w14:paraId="5A918BCE" w14:textId="754DFFC9" w:rsidR="00E61EBD" w:rsidRPr="00D23206" w:rsidRDefault="00B67556" w:rsidP="00E9466F">
            <w:pPr>
              <w:jc w:val="center"/>
              <w:rPr>
                <w:rFonts w:asciiTheme="majorBidi" w:hAnsiTheme="majorBidi" w:cstheme="majorBidi"/>
              </w:rPr>
            </w:pPr>
            <w:r>
              <w:rPr>
                <w:rFonts w:asciiTheme="majorBidi" w:hAnsiTheme="majorBidi" w:cstheme="majorBidi"/>
              </w:rPr>
              <w:t>–</w:t>
            </w:r>
          </w:p>
        </w:tc>
        <w:tc>
          <w:tcPr>
            <w:tcW w:w="2254" w:type="dxa"/>
            <w:vAlign w:val="center"/>
          </w:tcPr>
          <w:p w14:paraId="1CAD3E32"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0.131%</w:t>
            </w:r>
          </w:p>
        </w:tc>
        <w:tc>
          <w:tcPr>
            <w:tcW w:w="1834" w:type="dxa"/>
            <w:vAlign w:val="center"/>
          </w:tcPr>
          <w:p w14:paraId="3D37CE45"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2.612</w:t>
            </w:r>
          </w:p>
        </w:tc>
      </w:tr>
      <w:tr w:rsidR="00E9466F" w:rsidRPr="00D23206" w14:paraId="362AC5DB" w14:textId="77777777" w:rsidTr="00E9466F">
        <w:trPr>
          <w:trHeight w:val="283"/>
          <w:jc w:val="center"/>
        </w:trPr>
        <w:tc>
          <w:tcPr>
            <w:tcW w:w="1838" w:type="dxa"/>
            <w:vAlign w:val="center"/>
          </w:tcPr>
          <w:p w14:paraId="5794BB9E" w14:textId="137E51A2" w:rsidR="00E61EBD" w:rsidRPr="00D23206" w:rsidRDefault="00E61EBD" w:rsidP="00E9466F">
            <w:pPr>
              <w:jc w:val="center"/>
              <w:rPr>
                <w:rFonts w:asciiTheme="majorBidi" w:hAnsiTheme="majorBidi" w:cstheme="majorBidi"/>
              </w:rPr>
            </w:pPr>
            <w:r w:rsidRPr="00D23206">
              <w:rPr>
                <w:rFonts w:asciiTheme="majorBidi" w:hAnsiTheme="majorBidi" w:cstheme="majorBidi"/>
              </w:rPr>
              <w:t>&lt;0.075</w:t>
            </w:r>
            <w:r w:rsidR="00B67556">
              <w:rPr>
                <w:rFonts w:asciiTheme="majorBidi" w:hAnsiTheme="majorBidi" w:cstheme="majorBidi"/>
              </w:rPr>
              <w:t xml:space="preserve"> (</w:t>
            </w:r>
            <w:r w:rsidRPr="00D23206">
              <w:rPr>
                <w:rFonts w:asciiTheme="majorBidi" w:hAnsiTheme="majorBidi" w:cstheme="majorBidi"/>
              </w:rPr>
              <w:t>mm</w:t>
            </w:r>
            <w:r w:rsidR="00B67556">
              <w:rPr>
                <w:rFonts w:asciiTheme="majorBidi" w:hAnsiTheme="majorBidi" w:cstheme="majorBidi"/>
              </w:rPr>
              <w:t>)</w:t>
            </w:r>
          </w:p>
        </w:tc>
        <w:tc>
          <w:tcPr>
            <w:tcW w:w="1582" w:type="dxa"/>
            <w:vAlign w:val="center"/>
          </w:tcPr>
          <w:p w14:paraId="7FEE8F09" w14:textId="5021DEBB" w:rsidR="00E61EBD" w:rsidRPr="00D23206" w:rsidRDefault="00B67556" w:rsidP="00E9466F">
            <w:pPr>
              <w:jc w:val="center"/>
              <w:rPr>
                <w:rFonts w:asciiTheme="majorBidi" w:hAnsiTheme="majorBidi" w:cstheme="majorBidi"/>
              </w:rPr>
            </w:pPr>
            <w:r>
              <w:rPr>
                <w:rFonts w:asciiTheme="majorBidi" w:hAnsiTheme="majorBidi" w:cstheme="majorBidi"/>
              </w:rPr>
              <w:t>–</w:t>
            </w:r>
          </w:p>
        </w:tc>
        <w:tc>
          <w:tcPr>
            <w:tcW w:w="2254" w:type="dxa"/>
            <w:vAlign w:val="center"/>
          </w:tcPr>
          <w:p w14:paraId="7DF24906" w14:textId="17DCEBA1" w:rsidR="00E61EBD" w:rsidRPr="00D23206" w:rsidRDefault="00B67556" w:rsidP="00E9466F">
            <w:pPr>
              <w:jc w:val="center"/>
              <w:rPr>
                <w:rFonts w:asciiTheme="majorBidi" w:hAnsiTheme="majorBidi" w:cstheme="majorBidi"/>
              </w:rPr>
            </w:pPr>
            <w:r>
              <w:rPr>
                <w:rFonts w:asciiTheme="majorBidi" w:hAnsiTheme="majorBidi" w:cstheme="majorBidi"/>
              </w:rPr>
              <w:t>–</w:t>
            </w:r>
          </w:p>
        </w:tc>
        <w:tc>
          <w:tcPr>
            <w:tcW w:w="1834" w:type="dxa"/>
            <w:vAlign w:val="center"/>
          </w:tcPr>
          <w:p w14:paraId="52E855A7" w14:textId="77777777" w:rsidR="00E61EBD" w:rsidRPr="00D23206" w:rsidRDefault="00E61EBD" w:rsidP="00E9466F">
            <w:pPr>
              <w:jc w:val="center"/>
              <w:rPr>
                <w:rFonts w:asciiTheme="majorBidi" w:hAnsiTheme="majorBidi" w:cstheme="majorBidi"/>
              </w:rPr>
            </w:pPr>
            <w:r w:rsidRPr="00D23206">
              <w:rPr>
                <w:rFonts w:asciiTheme="majorBidi" w:hAnsiTheme="majorBidi" w:cstheme="majorBidi"/>
              </w:rPr>
              <w:t>2.781</w:t>
            </w:r>
          </w:p>
        </w:tc>
      </w:tr>
    </w:tbl>
    <w:p w14:paraId="21F52266" w14:textId="77777777" w:rsidR="00E61EBD" w:rsidRPr="00D23206" w:rsidRDefault="00E61EBD" w:rsidP="00E9466F">
      <w:pPr>
        <w:spacing w:after="0" w:line="240" w:lineRule="auto"/>
        <w:jc w:val="both"/>
        <w:rPr>
          <w:rFonts w:asciiTheme="majorBidi" w:hAnsiTheme="majorBidi" w:cstheme="majorBidi"/>
          <w:sz w:val="24"/>
          <w:szCs w:val="24"/>
        </w:rPr>
      </w:pPr>
    </w:p>
    <w:p w14:paraId="5435739A" w14:textId="77777777" w:rsidR="00E61EBD" w:rsidRPr="00D23206" w:rsidRDefault="00E61EBD" w:rsidP="00E9466F">
      <w:pPr>
        <w:pStyle w:val="Rtab"/>
        <w:rPr>
          <w:lang w:val="en-GB"/>
        </w:rPr>
      </w:pPr>
      <w:r w:rsidRPr="00D23206">
        <w:rPr>
          <w:b/>
          <w:bCs/>
          <w:lang w:val="en-GB"/>
        </w:rPr>
        <w:t>Table 3.</w:t>
      </w:r>
      <w:r w:rsidRPr="00D23206">
        <w:rPr>
          <w:lang w:val="en-GB"/>
        </w:rPr>
        <w:t xml:space="preserve"> Asphalt properties used in this study</w:t>
      </w:r>
    </w:p>
    <w:tbl>
      <w:tblPr>
        <w:tblStyle w:val="Tabela-Siatka"/>
        <w:tblW w:w="0" w:type="auto"/>
        <w:tblInd w:w="1885" w:type="dxa"/>
        <w:tblLook w:val="04A0" w:firstRow="1" w:lastRow="0" w:firstColumn="1" w:lastColumn="0" w:noHBand="0" w:noVBand="1"/>
      </w:tblPr>
      <w:tblGrid>
        <w:gridCol w:w="2623"/>
        <w:gridCol w:w="1967"/>
      </w:tblGrid>
      <w:tr w:rsidR="00E9466F" w:rsidRPr="00D23206" w14:paraId="5893BAEE" w14:textId="77777777" w:rsidTr="00E9466F">
        <w:trPr>
          <w:trHeight w:val="397"/>
        </w:trPr>
        <w:tc>
          <w:tcPr>
            <w:tcW w:w="2623" w:type="dxa"/>
            <w:vAlign w:val="center"/>
          </w:tcPr>
          <w:p w14:paraId="21A0BEE7"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Property</w:t>
            </w:r>
          </w:p>
        </w:tc>
        <w:tc>
          <w:tcPr>
            <w:tcW w:w="1967" w:type="dxa"/>
            <w:vAlign w:val="center"/>
          </w:tcPr>
          <w:p w14:paraId="2EC8633C"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Value</w:t>
            </w:r>
          </w:p>
        </w:tc>
      </w:tr>
      <w:tr w:rsidR="00E9466F" w:rsidRPr="00D23206" w14:paraId="1B723775" w14:textId="77777777" w:rsidTr="00E9466F">
        <w:trPr>
          <w:trHeight w:val="283"/>
        </w:trPr>
        <w:tc>
          <w:tcPr>
            <w:tcW w:w="2623" w:type="dxa"/>
            <w:vAlign w:val="center"/>
          </w:tcPr>
          <w:p w14:paraId="367716E6" w14:textId="1F37990C"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Softening point</w:t>
            </w:r>
          </w:p>
        </w:tc>
        <w:tc>
          <w:tcPr>
            <w:tcW w:w="1967" w:type="dxa"/>
            <w:vAlign w:val="center"/>
          </w:tcPr>
          <w:p w14:paraId="11B6589D"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50°C</w:t>
            </w:r>
          </w:p>
        </w:tc>
      </w:tr>
      <w:tr w:rsidR="00E9466F" w:rsidRPr="00D23206" w14:paraId="36843D8B" w14:textId="77777777" w:rsidTr="00E9466F">
        <w:trPr>
          <w:trHeight w:val="283"/>
        </w:trPr>
        <w:tc>
          <w:tcPr>
            <w:tcW w:w="2623" w:type="dxa"/>
            <w:vAlign w:val="center"/>
          </w:tcPr>
          <w:p w14:paraId="07C654BB"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Flash point</w:t>
            </w:r>
          </w:p>
        </w:tc>
        <w:tc>
          <w:tcPr>
            <w:tcW w:w="1967" w:type="dxa"/>
            <w:vAlign w:val="center"/>
          </w:tcPr>
          <w:p w14:paraId="5EAD3983"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308°C</w:t>
            </w:r>
          </w:p>
        </w:tc>
      </w:tr>
      <w:tr w:rsidR="00E9466F" w:rsidRPr="00D23206" w14:paraId="006CF13D" w14:textId="77777777" w:rsidTr="00E9466F">
        <w:trPr>
          <w:trHeight w:val="283"/>
        </w:trPr>
        <w:tc>
          <w:tcPr>
            <w:tcW w:w="2623" w:type="dxa"/>
            <w:vAlign w:val="center"/>
          </w:tcPr>
          <w:p w14:paraId="0A39C701"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Loss of heating</w:t>
            </w:r>
          </w:p>
        </w:tc>
        <w:tc>
          <w:tcPr>
            <w:tcW w:w="1967" w:type="dxa"/>
            <w:vAlign w:val="center"/>
          </w:tcPr>
          <w:p w14:paraId="65942C1B" w14:textId="114846D3"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0.2%</w:t>
            </w:r>
          </w:p>
        </w:tc>
      </w:tr>
      <w:tr w:rsidR="00E9466F" w:rsidRPr="00D23206" w14:paraId="5A6A89A1" w14:textId="77777777" w:rsidTr="00E9466F">
        <w:trPr>
          <w:trHeight w:val="283"/>
        </w:trPr>
        <w:tc>
          <w:tcPr>
            <w:tcW w:w="2623" w:type="dxa"/>
            <w:vAlign w:val="center"/>
          </w:tcPr>
          <w:p w14:paraId="6E6F5413" w14:textId="32F72A44"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Ductility</w:t>
            </w:r>
          </w:p>
        </w:tc>
        <w:tc>
          <w:tcPr>
            <w:tcW w:w="1967" w:type="dxa"/>
            <w:vAlign w:val="center"/>
          </w:tcPr>
          <w:p w14:paraId="3FF94F78"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102 cm</w:t>
            </w:r>
          </w:p>
        </w:tc>
      </w:tr>
      <w:tr w:rsidR="00E9466F" w:rsidRPr="00D23206" w14:paraId="311AA103" w14:textId="77777777" w:rsidTr="00E9466F">
        <w:trPr>
          <w:trHeight w:val="283"/>
        </w:trPr>
        <w:tc>
          <w:tcPr>
            <w:tcW w:w="2623" w:type="dxa"/>
            <w:vAlign w:val="center"/>
          </w:tcPr>
          <w:p w14:paraId="442ED9ED"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Solubility</w:t>
            </w:r>
          </w:p>
        </w:tc>
        <w:tc>
          <w:tcPr>
            <w:tcW w:w="1967" w:type="dxa"/>
            <w:vAlign w:val="center"/>
          </w:tcPr>
          <w:p w14:paraId="546B3D47" w14:textId="77777777" w:rsidR="00E61EBD" w:rsidRPr="00D23206" w:rsidRDefault="00E61EBD" w:rsidP="00E9466F">
            <w:pPr>
              <w:jc w:val="center"/>
              <w:rPr>
                <w:rFonts w:asciiTheme="majorBidi" w:hAnsiTheme="majorBidi" w:cstheme="majorBidi"/>
                <w:sz w:val="24"/>
                <w:szCs w:val="24"/>
              </w:rPr>
            </w:pPr>
            <w:r w:rsidRPr="00D23206">
              <w:rPr>
                <w:rFonts w:asciiTheme="majorBidi" w:hAnsiTheme="majorBidi" w:cstheme="majorBidi"/>
                <w:sz w:val="24"/>
                <w:szCs w:val="24"/>
              </w:rPr>
              <w:t>99.5%</w:t>
            </w:r>
          </w:p>
        </w:tc>
      </w:tr>
    </w:tbl>
    <w:p w14:paraId="659FD039" w14:textId="77777777" w:rsidR="00E61EBD" w:rsidRPr="00D23206" w:rsidRDefault="00E61EBD" w:rsidP="00E9466F">
      <w:pPr>
        <w:spacing w:after="0" w:line="240" w:lineRule="auto"/>
        <w:jc w:val="both"/>
        <w:rPr>
          <w:rFonts w:asciiTheme="majorBidi" w:hAnsiTheme="majorBidi" w:cstheme="majorBid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9466F" w:rsidRPr="00D23206" w14:paraId="54426E48" w14:textId="77777777" w:rsidTr="00257953">
        <w:tc>
          <w:tcPr>
            <w:tcW w:w="4508" w:type="dxa"/>
          </w:tcPr>
          <w:p w14:paraId="3F03F645" w14:textId="77777777" w:rsidR="00E61EBD" w:rsidRPr="00D23206" w:rsidRDefault="00E61EBD" w:rsidP="00257953">
            <w:pPr>
              <w:jc w:val="both"/>
              <w:rPr>
                <w:rFonts w:asciiTheme="majorBidi" w:hAnsiTheme="majorBidi" w:cstheme="majorBidi"/>
                <w:sz w:val="24"/>
                <w:szCs w:val="24"/>
              </w:rPr>
            </w:pPr>
            <w:r w:rsidRPr="00D23206">
              <w:rPr>
                <w:rFonts w:asciiTheme="majorBidi" w:hAnsiTheme="majorBidi" w:cstheme="majorBidi"/>
                <w:noProof/>
                <w:sz w:val="24"/>
                <w:szCs w:val="24"/>
              </w:rPr>
              <w:drawing>
                <wp:inline distT="0" distB="0" distL="0" distR="0" wp14:anchorId="32483C48" wp14:editId="183D662F">
                  <wp:extent cx="2621280" cy="2719070"/>
                  <wp:effectExtent l="0" t="0" r="7620" b="5080"/>
                  <wp:docPr id="122448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719070"/>
                          </a:xfrm>
                          <a:prstGeom prst="rect">
                            <a:avLst/>
                          </a:prstGeom>
                          <a:noFill/>
                        </pic:spPr>
                      </pic:pic>
                    </a:graphicData>
                  </a:graphic>
                </wp:inline>
              </w:drawing>
            </w:r>
          </w:p>
        </w:tc>
        <w:tc>
          <w:tcPr>
            <w:tcW w:w="4508" w:type="dxa"/>
          </w:tcPr>
          <w:p w14:paraId="160B8D8F" w14:textId="77777777" w:rsidR="00E61EBD" w:rsidRPr="00D23206" w:rsidRDefault="00E61EBD" w:rsidP="00257953">
            <w:pPr>
              <w:jc w:val="both"/>
              <w:rPr>
                <w:rFonts w:asciiTheme="majorBidi" w:hAnsiTheme="majorBidi" w:cstheme="majorBidi"/>
                <w:sz w:val="24"/>
                <w:szCs w:val="24"/>
              </w:rPr>
            </w:pPr>
            <w:r w:rsidRPr="00D23206">
              <w:rPr>
                <w:rFonts w:asciiTheme="majorBidi" w:hAnsiTheme="majorBidi" w:cstheme="majorBidi"/>
                <w:noProof/>
                <w:sz w:val="24"/>
                <w:szCs w:val="24"/>
              </w:rPr>
              <w:drawing>
                <wp:inline distT="0" distB="0" distL="0" distR="0" wp14:anchorId="0685CC41" wp14:editId="55F98F69">
                  <wp:extent cx="2585085" cy="2719070"/>
                  <wp:effectExtent l="0" t="0" r="5715" b="5080"/>
                  <wp:docPr id="2077320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719070"/>
                          </a:xfrm>
                          <a:prstGeom prst="rect">
                            <a:avLst/>
                          </a:prstGeom>
                          <a:noFill/>
                        </pic:spPr>
                      </pic:pic>
                    </a:graphicData>
                  </a:graphic>
                </wp:inline>
              </w:drawing>
            </w:r>
          </w:p>
        </w:tc>
      </w:tr>
      <w:tr w:rsidR="00E9466F" w:rsidRPr="00D23206" w14:paraId="39E6A27B" w14:textId="77777777" w:rsidTr="00257953">
        <w:tc>
          <w:tcPr>
            <w:tcW w:w="9016" w:type="dxa"/>
            <w:gridSpan w:val="2"/>
          </w:tcPr>
          <w:p w14:paraId="138D9700" w14:textId="77777777" w:rsidR="00E61EBD" w:rsidRPr="00D23206" w:rsidRDefault="00E61EBD" w:rsidP="00257953">
            <w:pPr>
              <w:jc w:val="center"/>
              <w:rPr>
                <w:rFonts w:asciiTheme="majorBidi" w:hAnsiTheme="majorBidi" w:cstheme="majorBidi"/>
                <w:sz w:val="24"/>
                <w:szCs w:val="24"/>
              </w:rPr>
            </w:pPr>
            <w:r w:rsidRPr="00D23206">
              <w:rPr>
                <w:rFonts w:asciiTheme="majorBidi" w:hAnsiTheme="majorBidi" w:cstheme="majorBidi"/>
                <w:noProof/>
                <w:sz w:val="24"/>
                <w:szCs w:val="24"/>
              </w:rPr>
              <w:drawing>
                <wp:inline distT="0" distB="0" distL="0" distR="0" wp14:anchorId="61FF9904" wp14:editId="259E218B">
                  <wp:extent cx="2585085" cy="2719070"/>
                  <wp:effectExtent l="0" t="0" r="5715" b="5080"/>
                  <wp:docPr id="1663050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085" cy="2719070"/>
                          </a:xfrm>
                          <a:prstGeom prst="rect">
                            <a:avLst/>
                          </a:prstGeom>
                          <a:noFill/>
                        </pic:spPr>
                      </pic:pic>
                    </a:graphicData>
                  </a:graphic>
                </wp:inline>
              </w:drawing>
            </w:r>
          </w:p>
        </w:tc>
      </w:tr>
    </w:tbl>
    <w:p w14:paraId="5FF42D76" w14:textId="686AF0FE" w:rsidR="00E61EBD" w:rsidRPr="00D23206" w:rsidRDefault="00E61EBD" w:rsidP="00E9466F">
      <w:pPr>
        <w:pStyle w:val="Rrys"/>
        <w:rPr>
          <w:b/>
          <w:bCs/>
          <w:sz w:val="24"/>
          <w:szCs w:val="24"/>
          <w:lang w:val="en-GB"/>
        </w:rPr>
      </w:pPr>
      <w:r w:rsidRPr="00D23206">
        <w:rPr>
          <w:b/>
          <w:bCs/>
          <w:lang w:val="en-GB"/>
        </w:rPr>
        <w:t>Fig</w:t>
      </w:r>
      <w:r w:rsidR="00E9466F" w:rsidRPr="00D23206">
        <w:rPr>
          <w:b/>
          <w:bCs/>
          <w:i/>
          <w:iCs/>
          <w:lang w:val="en-GB"/>
        </w:rPr>
        <w:t>.</w:t>
      </w:r>
      <w:r w:rsidRPr="00D23206">
        <w:rPr>
          <w:b/>
          <w:bCs/>
          <w:lang w:val="en-GB"/>
        </w:rPr>
        <w:t xml:space="preserve"> 2</w:t>
      </w:r>
      <w:r w:rsidR="00E9466F" w:rsidRPr="00D23206">
        <w:rPr>
          <w:b/>
          <w:bCs/>
          <w:i/>
          <w:iCs/>
          <w:lang w:val="en-GB"/>
        </w:rPr>
        <w:t>.</w:t>
      </w:r>
      <w:r w:rsidRPr="00D23206">
        <w:rPr>
          <w:b/>
          <w:bCs/>
          <w:lang w:val="en-GB"/>
        </w:rPr>
        <w:t xml:space="preserve"> </w:t>
      </w:r>
      <w:r w:rsidRPr="00D23206">
        <w:rPr>
          <w:lang w:val="en-GB"/>
        </w:rPr>
        <w:t>Asphalt content and volumetric properties used in this study</w:t>
      </w:r>
    </w:p>
    <w:p w14:paraId="0F5AC3B2" w14:textId="77777777" w:rsidR="00E9466F" w:rsidRDefault="00E9466F" w:rsidP="00E9466F">
      <w:pPr>
        <w:keepNext/>
        <w:spacing w:after="0" w:line="240" w:lineRule="auto"/>
        <w:jc w:val="both"/>
        <w:rPr>
          <w:rFonts w:ascii="Times New Roman" w:hAnsi="Times New Roman" w:cs="Times New Roman"/>
        </w:rPr>
      </w:pPr>
    </w:p>
    <w:p w14:paraId="27A63C23" w14:textId="77777777" w:rsidR="00B67556" w:rsidRPr="00D23206" w:rsidRDefault="00B67556" w:rsidP="00E9466F">
      <w:pPr>
        <w:keepNext/>
        <w:spacing w:after="0" w:line="240" w:lineRule="auto"/>
        <w:jc w:val="both"/>
        <w:rPr>
          <w:rFonts w:ascii="Times New Roman" w:hAnsi="Times New Roman" w:cs="Times New Roman"/>
        </w:rPr>
      </w:pPr>
    </w:p>
    <w:p w14:paraId="3580ED79" w14:textId="69AC3ADB" w:rsidR="00E61EBD" w:rsidRPr="00D23206" w:rsidRDefault="00E61EBD" w:rsidP="00E9466F">
      <w:pPr>
        <w:keepNext/>
        <w:spacing w:after="0" w:line="240" w:lineRule="auto"/>
        <w:jc w:val="center"/>
        <w:rPr>
          <w:rFonts w:ascii="Times New Roman" w:hAnsi="Times New Roman" w:cs="Times New Roman"/>
        </w:rPr>
      </w:pPr>
      <w:r w:rsidRPr="00D23206">
        <w:rPr>
          <w:rFonts w:ascii="Times New Roman" w:hAnsi="Times New Roman" w:cs="Times New Roman"/>
          <w:noProof/>
        </w:rPr>
        <w:drawing>
          <wp:inline distT="0" distB="0" distL="0" distR="0" wp14:anchorId="3E79AB56" wp14:editId="5CAED3EA">
            <wp:extent cx="4572000" cy="2743200"/>
            <wp:effectExtent l="0" t="0" r="0" b="0"/>
            <wp:docPr id="1878657002" name="Chart 1">
              <a:extLst xmlns:a="http://schemas.openxmlformats.org/drawingml/2006/main">
                <a:ext uri="{FF2B5EF4-FFF2-40B4-BE49-F238E27FC236}">
                  <a16:creationId xmlns:a16="http://schemas.microsoft.com/office/drawing/2014/main" id="{F39AF9E8-7A3D-F31B-FD75-23C3E7F48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22FA1F" w14:textId="13D1241B" w:rsidR="00E61EBD" w:rsidRPr="00D23206" w:rsidRDefault="00E61EBD" w:rsidP="00E9466F">
      <w:pPr>
        <w:pStyle w:val="Rrys"/>
        <w:rPr>
          <w:i/>
          <w:iCs/>
          <w:sz w:val="24"/>
          <w:szCs w:val="24"/>
          <w:lang w:val="en-GB"/>
        </w:rPr>
      </w:pPr>
      <w:r w:rsidRPr="00D23206">
        <w:rPr>
          <w:b/>
          <w:bCs/>
          <w:lang w:val="en-GB"/>
        </w:rPr>
        <w:t>Fig</w:t>
      </w:r>
      <w:r w:rsidR="00E9466F" w:rsidRPr="00D23206">
        <w:rPr>
          <w:b/>
          <w:bCs/>
          <w:i/>
          <w:iCs/>
          <w:lang w:val="en-GB"/>
        </w:rPr>
        <w:t>.</w:t>
      </w:r>
      <w:r w:rsidRPr="00D23206">
        <w:rPr>
          <w:b/>
          <w:bCs/>
          <w:lang w:val="en-GB"/>
        </w:rPr>
        <w:t xml:space="preserve"> 3</w:t>
      </w:r>
      <w:r w:rsidR="00E9466F" w:rsidRPr="00D23206">
        <w:rPr>
          <w:b/>
          <w:bCs/>
          <w:i/>
          <w:iCs/>
          <w:lang w:val="en-GB"/>
        </w:rPr>
        <w:t>.</w:t>
      </w:r>
      <w:r w:rsidRPr="00D23206">
        <w:rPr>
          <w:lang w:val="en-GB"/>
        </w:rPr>
        <w:t xml:space="preserve"> Aggregate particle size distribution curve for asphalt mix</w:t>
      </w:r>
    </w:p>
    <w:p w14:paraId="3DF1B8F8" w14:textId="77777777" w:rsidR="00E9466F" w:rsidRPr="00D23206" w:rsidRDefault="00E9466F" w:rsidP="00E9466F">
      <w:pPr>
        <w:spacing w:after="0" w:line="240" w:lineRule="auto"/>
        <w:jc w:val="both"/>
        <w:rPr>
          <w:rFonts w:asciiTheme="majorBidi" w:hAnsiTheme="majorBidi" w:cstheme="majorBidi"/>
        </w:rPr>
      </w:pPr>
    </w:p>
    <w:p w14:paraId="0EE255D3" w14:textId="1CD1BD22" w:rsidR="00E61EBD" w:rsidRPr="00D23206" w:rsidRDefault="00D23206" w:rsidP="00D23206">
      <w:pPr>
        <w:pStyle w:val="Rn2"/>
        <w:rPr>
          <w:lang w:val="en-GB"/>
        </w:rPr>
      </w:pPr>
      <w:r w:rsidRPr="00D23206">
        <w:rPr>
          <w:lang w:val="en-GB"/>
        </w:rPr>
        <w:t xml:space="preserve">2.1. </w:t>
      </w:r>
      <w:r w:rsidR="00E61EBD" w:rsidRPr="00D23206">
        <w:rPr>
          <w:lang w:val="en-GB"/>
        </w:rPr>
        <w:t>Indirect tensile fatigue test</w:t>
      </w:r>
    </w:p>
    <w:p w14:paraId="1C033BF9" w14:textId="65F34156" w:rsidR="00E61EBD" w:rsidRPr="00AD4E58" w:rsidRDefault="00046D05" w:rsidP="00E9466F">
      <w:pPr>
        <w:spacing w:after="0" w:line="240" w:lineRule="auto"/>
        <w:ind w:firstLine="284"/>
        <w:jc w:val="both"/>
        <w:rPr>
          <w:rFonts w:asciiTheme="majorBidi" w:hAnsiTheme="majorBidi" w:cstheme="majorBidi"/>
          <w:spacing w:val="-2"/>
        </w:rPr>
      </w:pPr>
      <w:r w:rsidRPr="00AD4E58">
        <w:rPr>
          <w:rFonts w:asciiTheme="majorBidi" w:hAnsiTheme="majorBidi" w:cstheme="majorBidi"/>
          <w:spacing w:val="-2"/>
        </w:rPr>
        <w:t>A 100 mm x 40 mm specimen</w:t>
      </w:r>
      <w:r w:rsidR="00E61EBD" w:rsidRPr="00AD4E58">
        <w:rPr>
          <w:rFonts w:asciiTheme="majorBidi" w:hAnsiTheme="majorBidi" w:cstheme="majorBidi"/>
          <w:spacing w:val="-2"/>
        </w:rPr>
        <w:t xml:space="preserve"> was used to perform </w:t>
      </w:r>
      <w:r w:rsidRPr="00AD4E58">
        <w:rPr>
          <w:rFonts w:asciiTheme="majorBidi" w:hAnsiTheme="majorBidi" w:cstheme="majorBidi"/>
          <w:spacing w:val="-2"/>
        </w:rPr>
        <w:t xml:space="preserve">an </w:t>
      </w:r>
      <w:r w:rsidR="00E61EBD" w:rsidRPr="00AD4E58">
        <w:rPr>
          <w:rFonts w:asciiTheme="majorBidi" w:hAnsiTheme="majorBidi" w:cstheme="majorBidi"/>
          <w:spacing w:val="-2"/>
        </w:rPr>
        <w:t xml:space="preserve">indirect tensile fatigue test. </w:t>
      </w:r>
      <w:r w:rsidRPr="00AD4E58">
        <w:rPr>
          <w:rFonts w:asciiTheme="majorBidi" w:hAnsiTheme="majorBidi" w:cstheme="majorBidi"/>
          <w:spacing w:val="-2"/>
        </w:rPr>
        <w:t>A 1 Hz pulse loading cycl</w:t>
      </w:r>
      <w:r w:rsidR="00E61EBD" w:rsidRPr="00AD4E58">
        <w:rPr>
          <w:rFonts w:asciiTheme="majorBidi" w:hAnsiTheme="majorBidi" w:cstheme="majorBidi"/>
          <w:spacing w:val="-2"/>
        </w:rPr>
        <w:t>e was used to test the sample. The specimen rupture is estimated with respect to its vertical deformation. The</w:t>
      </w:r>
      <w:r w:rsidR="00AD4E58">
        <w:rPr>
          <w:rFonts w:asciiTheme="majorBidi" w:hAnsiTheme="majorBidi" w:cstheme="majorBidi"/>
          <w:spacing w:val="-2"/>
        </w:rPr>
        <w:t> </w:t>
      </w:r>
      <w:r w:rsidR="00E61EBD" w:rsidRPr="00AD4E58">
        <w:rPr>
          <w:rFonts w:asciiTheme="majorBidi" w:hAnsiTheme="majorBidi" w:cstheme="majorBidi"/>
          <w:spacing w:val="-2"/>
        </w:rPr>
        <w:t xml:space="preserve">loading condition of the specimen in </w:t>
      </w:r>
      <w:r w:rsidRPr="00AD4E58">
        <w:rPr>
          <w:rFonts w:asciiTheme="majorBidi" w:hAnsiTheme="majorBidi" w:cstheme="majorBidi"/>
          <w:spacing w:val="-2"/>
        </w:rPr>
        <w:t xml:space="preserve">the </w:t>
      </w:r>
      <w:r w:rsidR="00E61EBD" w:rsidRPr="00AD4E58">
        <w:rPr>
          <w:rFonts w:asciiTheme="majorBidi" w:hAnsiTheme="majorBidi" w:cstheme="majorBidi"/>
          <w:spacing w:val="-2"/>
        </w:rPr>
        <w:t>fatigue test is along the axis of the specimen and is linear in nature. The</w:t>
      </w:r>
      <w:r w:rsidR="00AD4E58">
        <w:rPr>
          <w:rFonts w:asciiTheme="majorBidi" w:hAnsiTheme="majorBidi" w:cstheme="majorBidi"/>
          <w:spacing w:val="-2"/>
        </w:rPr>
        <w:t> </w:t>
      </w:r>
      <w:r w:rsidRPr="00AD4E58">
        <w:rPr>
          <w:rFonts w:asciiTheme="majorBidi" w:hAnsiTheme="majorBidi" w:cstheme="majorBidi"/>
          <w:spacing w:val="-2"/>
        </w:rPr>
        <w:t>indirect tensile method estimates the fatigue life and the number of cycles required for specimen fatigue</w:t>
      </w:r>
      <w:r w:rsidR="00E61EBD" w:rsidRPr="00AD4E58">
        <w:rPr>
          <w:rFonts w:asciiTheme="majorBidi" w:hAnsiTheme="majorBidi" w:cstheme="majorBidi"/>
          <w:spacing w:val="-2"/>
        </w:rPr>
        <w:t xml:space="preserve">. The load applied in </w:t>
      </w:r>
      <w:r w:rsidRPr="00AD4E58">
        <w:rPr>
          <w:rFonts w:asciiTheme="majorBidi" w:hAnsiTheme="majorBidi" w:cstheme="majorBidi"/>
          <w:spacing w:val="-2"/>
        </w:rPr>
        <w:t xml:space="preserve">the </w:t>
      </w:r>
      <w:r w:rsidR="00E61EBD" w:rsidRPr="00AD4E58">
        <w:rPr>
          <w:rFonts w:asciiTheme="majorBidi" w:hAnsiTheme="majorBidi" w:cstheme="majorBidi"/>
          <w:spacing w:val="-2"/>
        </w:rPr>
        <w:t xml:space="preserve">fatigue test was in </w:t>
      </w:r>
      <w:r w:rsidRPr="00AD4E58">
        <w:rPr>
          <w:rFonts w:asciiTheme="majorBidi" w:hAnsiTheme="majorBidi" w:cstheme="majorBidi"/>
          <w:spacing w:val="-2"/>
        </w:rPr>
        <w:t xml:space="preserve">the </w:t>
      </w:r>
      <w:r w:rsidR="00E61EBD" w:rsidRPr="00AD4E58">
        <w:rPr>
          <w:rFonts w:asciiTheme="majorBidi" w:hAnsiTheme="majorBidi" w:cstheme="majorBidi"/>
          <w:spacing w:val="-2"/>
        </w:rPr>
        <w:t>range of 50</w:t>
      </w:r>
      <w:r w:rsidR="00B67556" w:rsidRPr="00AD4E58">
        <w:rPr>
          <w:rFonts w:asciiTheme="majorBidi" w:hAnsiTheme="majorBidi" w:cstheme="majorBidi"/>
          <w:spacing w:val="-2"/>
        </w:rPr>
        <w:t>-</w:t>
      </w:r>
      <w:r w:rsidR="00E61EBD" w:rsidRPr="00AD4E58">
        <w:rPr>
          <w:rFonts w:asciiTheme="majorBidi" w:hAnsiTheme="majorBidi" w:cstheme="majorBidi"/>
          <w:spacing w:val="-2"/>
        </w:rPr>
        <w:t>1000</w:t>
      </w:r>
      <w:r w:rsidR="00B67556" w:rsidRPr="00AD4E58">
        <w:rPr>
          <w:rFonts w:asciiTheme="majorBidi" w:hAnsiTheme="majorBidi" w:cstheme="majorBidi"/>
          <w:spacing w:val="-2"/>
        </w:rPr>
        <w:t xml:space="preserve"> </w:t>
      </w:r>
      <w:r w:rsidR="00E61EBD" w:rsidRPr="00AD4E58">
        <w:rPr>
          <w:rFonts w:asciiTheme="majorBidi" w:hAnsiTheme="majorBidi" w:cstheme="majorBidi"/>
          <w:spacing w:val="-2"/>
        </w:rPr>
        <w:t xml:space="preserve">kPa. The sample specimen life </w:t>
      </w:r>
      <w:r w:rsidRPr="00AD4E58">
        <w:rPr>
          <w:rFonts w:asciiTheme="majorBidi" w:hAnsiTheme="majorBidi" w:cstheme="majorBidi"/>
          <w:spacing w:val="-2"/>
        </w:rPr>
        <w:t>directly depends</w:t>
      </w:r>
      <w:r w:rsidR="00E61EBD" w:rsidRPr="00AD4E58">
        <w:rPr>
          <w:rFonts w:asciiTheme="majorBidi" w:hAnsiTheme="majorBidi" w:cstheme="majorBidi"/>
          <w:spacing w:val="-2"/>
        </w:rPr>
        <w:t xml:space="preserve"> on </w:t>
      </w:r>
      <w:r w:rsidRPr="00AD4E58">
        <w:rPr>
          <w:rFonts w:asciiTheme="majorBidi" w:hAnsiTheme="majorBidi" w:cstheme="majorBidi"/>
          <w:spacing w:val="-2"/>
        </w:rPr>
        <w:t>the</w:t>
      </w:r>
      <w:r w:rsidR="00AD4E58">
        <w:rPr>
          <w:rFonts w:asciiTheme="majorBidi" w:hAnsiTheme="majorBidi" w:cstheme="majorBidi"/>
          <w:spacing w:val="-2"/>
        </w:rPr>
        <w:t> </w:t>
      </w:r>
      <w:r w:rsidR="00E61EBD" w:rsidRPr="00AD4E58">
        <w:rPr>
          <w:rFonts w:asciiTheme="majorBidi" w:hAnsiTheme="majorBidi" w:cstheme="majorBidi"/>
          <w:spacing w:val="-2"/>
        </w:rPr>
        <w:t>number of cycles required for specimen failure, applie</w:t>
      </w:r>
      <w:r w:rsidRPr="00AD4E58">
        <w:rPr>
          <w:rFonts w:asciiTheme="majorBidi" w:hAnsiTheme="majorBidi" w:cstheme="majorBidi"/>
          <w:spacing w:val="-2"/>
        </w:rPr>
        <w:t>d</w:t>
      </w:r>
      <w:r w:rsidR="00E61EBD" w:rsidRPr="00AD4E58">
        <w:rPr>
          <w:rFonts w:asciiTheme="majorBidi" w:hAnsiTheme="majorBidi" w:cstheme="majorBidi"/>
          <w:spacing w:val="-2"/>
        </w:rPr>
        <w:t xml:space="preserve"> load and the direction of applied load, quality of construction and weather conditions. The fatigue test was performed </w:t>
      </w:r>
      <w:r w:rsidRPr="00AD4E58">
        <w:rPr>
          <w:rFonts w:asciiTheme="majorBidi" w:hAnsiTheme="majorBidi" w:cstheme="majorBidi"/>
          <w:spacing w:val="-2"/>
        </w:rPr>
        <w:t>in 150 kPa, 250kPA, and 350 kPa loading conditions</w:t>
      </w:r>
      <w:r w:rsidR="00E61EBD" w:rsidRPr="00AD4E58">
        <w:rPr>
          <w:rFonts w:asciiTheme="majorBidi" w:hAnsiTheme="majorBidi" w:cstheme="majorBidi"/>
          <w:spacing w:val="-2"/>
        </w:rPr>
        <w:t xml:space="preserve">. The temperature range was selected in lieu </w:t>
      </w:r>
      <w:r w:rsidRPr="00AD4E58">
        <w:rPr>
          <w:rFonts w:asciiTheme="majorBidi" w:hAnsiTheme="majorBidi" w:cstheme="majorBidi"/>
          <w:spacing w:val="-2"/>
        </w:rPr>
        <w:t>of</w:t>
      </w:r>
      <w:r w:rsidR="00E61EBD" w:rsidRPr="00AD4E58">
        <w:rPr>
          <w:rFonts w:asciiTheme="majorBidi" w:hAnsiTheme="majorBidi" w:cstheme="majorBidi"/>
          <w:spacing w:val="-2"/>
        </w:rPr>
        <w:t xml:space="preserve"> the range adopted by</w:t>
      </w:r>
      <w:r w:rsidRPr="00AD4E58">
        <w:rPr>
          <w:rFonts w:asciiTheme="majorBidi" w:hAnsiTheme="majorBidi" w:cstheme="majorBidi"/>
          <w:spacing w:val="-2"/>
        </w:rPr>
        <w:t>,</w:t>
      </w:r>
      <w:r w:rsidR="00E61EBD" w:rsidRPr="00AD4E58">
        <w:rPr>
          <w:rFonts w:asciiTheme="majorBidi" w:hAnsiTheme="majorBidi" w:cstheme="majorBidi"/>
          <w:spacing w:val="-2"/>
        </w:rPr>
        <w:t xml:space="preserve"> i.e., 5°C, 15°C and 25°C. The samples were reheated to compaction temperature before they were compacted </w:t>
      </w:r>
      <w:r w:rsidR="00E61EBD" w:rsidRPr="00AD4E58">
        <w:rPr>
          <w:rFonts w:asciiTheme="majorBidi" w:hAnsiTheme="majorBidi" w:cstheme="majorBidi"/>
          <w:spacing w:val="-2"/>
        </w:rPr>
        <w:fldChar w:fldCharType="begin" w:fldLock="1"/>
      </w:r>
      <w:r w:rsidR="00E61EBD" w:rsidRPr="00AD4E58">
        <w:rPr>
          <w:rFonts w:asciiTheme="majorBidi" w:hAnsiTheme="majorBidi" w:cstheme="majorBidi"/>
          <w:spacing w:val="-2"/>
        </w:rPr>
        <w:instrText>ADDIN CSL_CITATION {"citationItems":[{"id":"ITEM-1","itemData":{"DOI":"10.1520/XXXXX-XX","abstract":"This standard is issued under the fixed designation D8225; the number immediately following the designation indicates the year of original adoption or, in the case of revision, the year of last revision. A number in parentheses indicates the year of last reapproval. A superscript epsilon (´) indicates an editorial change since the last revision or reapproval.","author":[{"dropping-particle":"","family":"D8225-19","given":"ASTM","non-dropping-particle":"","parse-names":false,"suffix":""}],"container-title":"ASTM","id":"ITEM-1","issued":{"date-parts":[["2019"]]},"number-of-pages":"1-17","title":"Standard Test Method for Determination of Cracking Tolerance Index of Asphalt Mixture Using the Indirect Tensile Cracking Test at Intermediate Temperature","type":"report"},"uris":["http://www.mendeley.com/documents/?uuid=a47b8c3f-44fb-42d8-a01e-99e2d19c8eaa"]}],"mendeley":{"formattedCitation":"(D8225-19, 2019)","plainTextFormattedCitation":"(D8225-19, 2019)"},"properties":{"noteIndex":0},"schema":"https://github.com/citation-style-language/schema/raw/master/csl-citation.json"}</w:instrText>
      </w:r>
      <w:r w:rsidR="00E61EBD" w:rsidRPr="00AD4E58">
        <w:rPr>
          <w:rFonts w:asciiTheme="majorBidi" w:hAnsiTheme="majorBidi" w:cstheme="majorBidi"/>
          <w:spacing w:val="-2"/>
        </w:rPr>
        <w:fldChar w:fldCharType="separate"/>
      </w:r>
      <w:r w:rsidR="00E61EBD" w:rsidRPr="00AD4E58">
        <w:rPr>
          <w:rFonts w:asciiTheme="majorBidi" w:hAnsiTheme="majorBidi" w:cstheme="majorBidi"/>
          <w:noProof/>
          <w:spacing w:val="-2"/>
        </w:rPr>
        <w:t>(</w:t>
      </w:r>
      <w:r w:rsidR="00041FE0" w:rsidRPr="00D23206">
        <w:rPr>
          <w:rFonts w:asciiTheme="majorBidi" w:hAnsiTheme="majorBidi" w:cstheme="majorBidi"/>
          <w:noProof/>
        </w:rPr>
        <w:t xml:space="preserve">ASTM </w:t>
      </w:r>
      <w:r w:rsidR="00E61EBD" w:rsidRPr="00AD4E58">
        <w:rPr>
          <w:rFonts w:asciiTheme="majorBidi" w:hAnsiTheme="majorBidi" w:cstheme="majorBidi"/>
          <w:noProof/>
          <w:spacing w:val="-2"/>
        </w:rPr>
        <w:t>D8225-19, 2019)</w:t>
      </w:r>
      <w:r w:rsidR="00E61EBD" w:rsidRPr="00AD4E58">
        <w:rPr>
          <w:rFonts w:asciiTheme="majorBidi" w:hAnsiTheme="majorBidi" w:cstheme="majorBidi"/>
          <w:spacing w:val="-2"/>
        </w:rPr>
        <w:fldChar w:fldCharType="end"/>
      </w:r>
      <w:r w:rsidR="00E61EBD" w:rsidRPr="00AD4E58">
        <w:rPr>
          <w:rFonts w:asciiTheme="majorBidi" w:hAnsiTheme="majorBidi" w:cstheme="majorBidi"/>
          <w:spacing w:val="-2"/>
        </w:rPr>
        <w:t>.</w:t>
      </w:r>
    </w:p>
    <w:p w14:paraId="43207B66" w14:textId="3B10591E" w:rsidR="00E61EBD" w:rsidRPr="00D23206" w:rsidRDefault="00D23206" w:rsidP="00D23206">
      <w:pPr>
        <w:pStyle w:val="Rn2"/>
        <w:rPr>
          <w:lang w:val="en-GB"/>
        </w:rPr>
      </w:pPr>
      <w:r w:rsidRPr="00D23206">
        <w:rPr>
          <w:lang w:val="en-GB"/>
        </w:rPr>
        <w:t xml:space="preserve">2.2. </w:t>
      </w:r>
      <w:r w:rsidR="00E61EBD" w:rsidRPr="00D23206">
        <w:rPr>
          <w:lang w:val="en-GB"/>
        </w:rPr>
        <w:t>Dynamic creep test</w:t>
      </w:r>
    </w:p>
    <w:p w14:paraId="502ADDE2" w14:textId="753C736A"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 xml:space="preserve">The </w:t>
      </w:r>
      <w:r w:rsidR="00046D05">
        <w:rPr>
          <w:rFonts w:asciiTheme="majorBidi" w:hAnsiTheme="majorBidi" w:cstheme="majorBidi"/>
        </w:rPr>
        <w:t>asphalt mix's resistance to deformation or rutting is assessed by dynamic creep test</w:t>
      </w:r>
      <w:r w:rsidRPr="00D23206">
        <w:rPr>
          <w:rFonts w:asciiTheme="majorBidi" w:hAnsiTheme="majorBidi" w:cstheme="majorBidi"/>
        </w:rPr>
        <w:t>. The load is applied axially to the specimen</w:t>
      </w:r>
      <w:r w:rsidR="00046D05">
        <w:rPr>
          <w:rFonts w:asciiTheme="majorBidi" w:hAnsiTheme="majorBidi" w:cstheme="majorBidi"/>
        </w:rPr>
        <w:t>,</w:t>
      </w:r>
      <w:r w:rsidRPr="00D23206">
        <w:rPr>
          <w:rFonts w:asciiTheme="majorBidi" w:hAnsiTheme="majorBidi" w:cstheme="majorBidi"/>
        </w:rPr>
        <w:t xml:space="preserve"> and deformation is measured using sensors. The test load in this study were 350 and 500 kPa for temperature range</w:t>
      </w:r>
      <w:r w:rsidR="00046D05">
        <w:rPr>
          <w:rFonts w:asciiTheme="majorBidi" w:hAnsiTheme="majorBidi" w:cstheme="majorBidi"/>
        </w:rPr>
        <w:t>s</w:t>
      </w:r>
      <w:r w:rsidRPr="00D23206">
        <w:rPr>
          <w:rFonts w:asciiTheme="majorBidi" w:hAnsiTheme="majorBidi" w:cstheme="majorBidi"/>
        </w:rPr>
        <w:t xml:space="preserve"> of 20°C, 30°C and 40°C. </w:t>
      </w:r>
      <w:r w:rsidRPr="00AD4E58">
        <w:rPr>
          <w:rFonts w:asciiTheme="majorBidi" w:hAnsiTheme="majorBidi" w:cstheme="majorBidi"/>
          <w:spacing w:val="-2"/>
        </w:rPr>
        <w:t xml:space="preserve">This temperature range </w:t>
      </w:r>
      <w:r w:rsidR="00046D05" w:rsidRPr="00AD4E58">
        <w:rPr>
          <w:rFonts w:asciiTheme="majorBidi" w:hAnsiTheme="majorBidi" w:cstheme="majorBidi"/>
          <w:spacing w:val="-2"/>
        </w:rPr>
        <w:t>was chosen based on the local</w:t>
      </w:r>
      <w:r w:rsidR="00046D05">
        <w:rPr>
          <w:rFonts w:asciiTheme="majorBidi" w:hAnsiTheme="majorBidi" w:cstheme="majorBidi"/>
        </w:rPr>
        <w:t xml:space="preserve"> climatic conditions of Abha City, in Asir Province,</w:t>
      </w:r>
      <w:r w:rsidRPr="00D23206">
        <w:rPr>
          <w:rFonts w:asciiTheme="majorBidi" w:hAnsiTheme="majorBidi" w:cstheme="majorBidi"/>
        </w:rPr>
        <w:t xml:space="preserve"> Saudi Arabia. The specimens were tested for 3600 cycles for comparison</w:t>
      </w:r>
      <w:r w:rsidR="00046D05">
        <w:rPr>
          <w:rFonts w:asciiTheme="majorBidi" w:hAnsiTheme="majorBidi" w:cstheme="majorBidi"/>
        </w:rPr>
        <w:t>,</w:t>
      </w:r>
      <w:r w:rsidRPr="00D23206">
        <w:rPr>
          <w:rFonts w:asciiTheme="majorBidi" w:hAnsiTheme="majorBidi" w:cstheme="majorBidi"/>
        </w:rPr>
        <w:t xml:space="preserve"> and </w:t>
      </w:r>
      <w:r w:rsidR="00046D05">
        <w:rPr>
          <w:rFonts w:asciiTheme="majorBidi" w:hAnsiTheme="majorBidi" w:cstheme="majorBidi"/>
        </w:rPr>
        <w:t xml:space="preserve">a </w:t>
      </w:r>
      <w:r w:rsidRPr="00D23206">
        <w:rPr>
          <w:rFonts w:asciiTheme="majorBidi" w:hAnsiTheme="majorBidi" w:cstheme="majorBidi"/>
        </w:rPr>
        <w:t xml:space="preserve">similar value was also adopted. The </w:t>
      </w:r>
      <w:r w:rsidR="00046D05">
        <w:rPr>
          <w:rFonts w:asciiTheme="majorBidi" w:hAnsiTheme="majorBidi" w:cstheme="majorBidi"/>
        </w:rPr>
        <w:t>results are presented as</w:t>
      </w:r>
      <w:r w:rsidRPr="00D23206">
        <w:rPr>
          <w:rFonts w:asciiTheme="majorBidi" w:hAnsiTheme="majorBidi" w:cstheme="majorBidi"/>
        </w:rPr>
        <w:t xml:space="preserve"> permanent deformation or</w:t>
      </w:r>
      <w:r w:rsidR="00AD4E58">
        <w:rPr>
          <w:rFonts w:asciiTheme="majorBidi" w:hAnsiTheme="majorBidi" w:cstheme="majorBidi"/>
        </w:rPr>
        <w:t> </w:t>
      </w:r>
      <w:r w:rsidRPr="00D23206">
        <w:rPr>
          <w:rFonts w:asciiTheme="majorBidi" w:hAnsiTheme="majorBidi" w:cstheme="majorBidi"/>
        </w:rPr>
        <w:t xml:space="preserve">strain calculated for each tested specimen. </w:t>
      </w:r>
    </w:p>
    <w:p w14:paraId="178EFB2D" w14:textId="570F3075" w:rsidR="00E61EBD" w:rsidRPr="00D23206" w:rsidRDefault="00D23206" w:rsidP="00D23206">
      <w:pPr>
        <w:pStyle w:val="Rn2"/>
        <w:rPr>
          <w:lang w:val="en-GB"/>
        </w:rPr>
      </w:pPr>
      <w:r w:rsidRPr="00D23206">
        <w:rPr>
          <w:lang w:val="en-GB"/>
        </w:rPr>
        <w:t xml:space="preserve">2.3. </w:t>
      </w:r>
      <w:r w:rsidR="00E61EBD" w:rsidRPr="00D23206">
        <w:rPr>
          <w:lang w:val="en-GB"/>
        </w:rPr>
        <w:t>Wheel track test</w:t>
      </w:r>
    </w:p>
    <w:p w14:paraId="6346992E" w14:textId="081FC370" w:rsidR="00E61EBD" w:rsidRPr="00D23206" w:rsidRDefault="00046D05" w:rsidP="00E9466F">
      <w:pPr>
        <w:spacing w:after="0" w:line="240" w:lineRule="auto"/>
        <w:ind w:firstLine="284"/>
        <w:jc w:val="both"/>
        <w:rPr>
          <w:rFonts w:asciiTheme="majorBidi" w:hAnsiTheme="majorBidi" w:cstheme="majorBidi"/>
        </w:rPr>
      </w:pPr>
      <w:r>
        <w:rPr>
          <w:rFonts w:asciiTheme="majorBidi" w:hAnsiTheme="majorBidi" w:cstheme="majorBidi"/>
        </w:rPr>
        <w:t>The wheel track test is devised to simulate similar loading conditions</w:t>
      </w:r>
      <w:r w:rsidR="00E61EBD" w:rsidRPr="00D23206">
        <w:rPr>
          <w:rFonts w:asciiTheme="majorBidi" w:hAnsiTheme="majorBidi" w:cstheme="majorBidi"/>
        </w:rPr>
        <w:t xml:space="preserve"> asphalt mix will experience on the rods. It is used to estimate the resistance of asphalt mix against permanent deformation for </w:t>
      </w:r>
      <w:r>
        <w:rPr>
          <w:rFonts w:asciiTheme="majorBidi" w:hAnsiTheme="majorBidi" w:cstheme="majorBidi"/>
        </w:rPr>
        <w:t xml:space="preserve">a </w:t>
      </w:r>
      <w:r w:rsidR="00E61EBD" w:rsidRPr="00D23206">
        <w:rPr>
          <w:rFonts w:asciiTheme="majorBidi" w:hAnsiTheme="majorBidi" w:cstheme="majorBidi"/>
        </w:rPr>
        <w:t>given temperature. Th</w:t>
      </w:r>
      <w:r>
        <w:rPr>
          <w:rFonts w:asciiTheme="majorBidi" w:hAnsiTheme="majorBidi" w:cstheme="majorBidi"/>
        </w:rPr>
        <w:t>is study used a specimen size of 50 x 300 x 300 mm for testing</w:t>
      </w:r>
      <w:r w:rsidR="00E61EBD" w:rsidRPr="00D23206">
        <w:rPr>
          <w:rFonts w:asciiTheme="majorBidi" w:hAnsiTheme="majorBidi" w:cstheme="majorBidi"/>
        </w:rPr>
        <w:t>. The wheel track test was performed at</w:t>
      </w:r>
      <w:r w:rsidR="00AD4E58">
        <w:rPr>
          <w:rFonts w:asciiTheme="majorBidi" w:hAnsiTheme="majorBidi" w:cstheme="majorBidi"/>
        </w:rPr>
        <w:t> </w:t>
      </w:r>
      <w:r>
        <w:rPr>
          <w:rFonts w:asciiTheme="majorBidi" w:hAnsiTheme="majorBidi" w:cstheme="majorBidi"/>
        </w:rPr>
        <w:t>a</w:t>
      </w:r>
      <w:r w:rsidR="00AD4E58">
        <w:rPr>
          <w:rFonts w:asciiTheme="majorBidi" w:hAnsiTheme="majorBidi" w:cstheme="majorBidi"/>
        </w:rPr>
        <w:t> </w:t>
      </w:r>
      <w:r w:rsidR="00E61EBD" w:rsidRPr="00D23206">
        <w:rPr>
          <w:rFonts w:asciiTheme="majorBidi" w:hAnsiTheme="majorBidi" w:cstheme="majorBidi"/>
        </w:rPr>
        <w:t xml:space="preserve">temperature range of 20°C, 30°C and 40°C. </w:t>
      </w:r>
      <w:r>
        <w:rPr>
          <w:rFonts w:asciiTheme="majorBidi" w:hAnsiTheme="majorBidi" w:cstheme="majorBidi"/>
        </w:rPr>
        <w:t xml:space="preserve">The </w:t>
      </w:r>
      <w:r w:rsidR="00E61EBD" w:rsidRPr="00D23206">
        <w:rPr>
          <w:rFonts w:asciiTheme="majorBidi" w:hAnsiTheme="majorBidi" w:cstheme="majorBidi"/>
        </w:rPr>
        <w:t xml:space="preserve">roller compactor was used </w:t>
      </w:r>
      <w:r>
        <w:rPr>
          <w:rFonts w:asciiTheme="majorBidi" w:hAnsiTheme="majorBidi" w:cstheme="majorBidi"/>
        </w:rPr>
        <w:t>to compact</w:t>
      </w:r>
      <w:r w:rsidR="00E61EBD" w:rsidRPr="00D23206">
        <w:rPr>
          <w:rFonts w:asciiTheme="majorBidi" w:hAnsiTheme="majorBidi" w:cstheme="majorBidi"/>
        </w:rPr>
        <w:t xml:space="preserve"> the test specimens </w:t>
      </w:r>
      <w:r>
        <w:rPr>
          <w:rFonts w:asciiTheme="majorBidi" w:hAnsiTheme="majorBidi" w:cstheme="majorBidi"/>
        </w:rPr>
        <w:t xml:space="preserve">according to the code </w:t>
      </w:r>
      <w:r w:rsidR="00E61EBD" w:rsidRPr="00D23206">
        <w:rPr>
          <w:rFonts w:asciiTheme="majorBidi" w:hAnsiTheme="majorBidi" w:cstheme="majorBidi"/>
        </w:rPr>
        <w:fldChar w:fldCharType="begin" w:fldLock="1"/>
      </w:r>
      <w:r w:rsidR="00E61EBD" w:rsidRPr="00D23206">
        <w:rPr>
          <w:rFonts w:asciiTheme="majorBidi" w:hAnsiTheme="majorBidi" w:cstheme="majorBidi"/>
        </w:rPr>
        <w:instrText>ADDIN CSL_CITATION {"citationItems":[{"id":"ITEM-1","itemData":{"DOI":"10.1520/D8292-20","author":[{"dropping-particle":"","family":"D8292-20","given":"ASTM","non-dropping-particle":"","parse-names":false,"suffix":""}],"id":"ITEM-1","issued":{"date-parts":[["2020","2","1"]]},"number-of-pages":"7","publisher":"ASTM International","publisher-place":"West Conshohocken, PA","title":"Standard Test Method for Permanent Deformation Behavior and Rutting Resistance of Compacted Asphalt Mix in the Modified Loaded Wheel Tracker Test Utilizing Controlled Confining Pressure","type":"report"},"uris":["http://www.mendeley.com/documents/?uuid=b98deeaf-72f4-3a34-954e-14180f37e3fe"]}],"mendeley":{"formattedCitation":"(D8292-20, 2020)","manualFormatting":"(ASTM D8292-20)","plainTextFormattedCitation":"(D8292-20, 2020)","previouslyFormattedCitation":"(D8292-20, 2020)"},"properties":{"noteIndex":0},"schema":"https://github.com/citation-style-language/schema/raw/master/csl-citation.json"}</w:instrText>
      </w:r>
      <w:r w:rsidR="00E61EBD" w:rsidRPr="00D23206">
        <w:rPr>
          <w:rFonts w:asciiTheme="majorBidi" w:hAnsiTheme="majorBidi" w:cstheme="majorBidi"/>
        </w:rPr>
        <w:fldChar w:fldCharType="separate"/>
      </w:r>
      <w:r w:rsidR="00E61EBD" w:rsidRPr="00D23206">
        <w:rPr>
          <w:rFonts w:asciiTheme="majorBidi" w:hAnsiTheme="majorBidi" w:cstheme="majorBidi"/>
          <w:noProof/>
        </w:rPr>
        <w:t>(ASTM D8292-20</w:t>
      </w:r>
      <w:r w:rsidR="00041FE0">
        <w:rPr>
          <w:rFonts w:asciiTheme="majorBidi" w:hAnsiTheme="majorBidi" w:cstheme="majorBidi"/>
          <w:noProof/>
        </w:rPr>
        <w:t>, 2020</w:t>
      </w:r>
      <w:r w:rsidR="00E61EBD" w:rsidRPr="00D23206">
        <w:rPr>
          <w:rFonts w:asciiTheme="majorBidi" w:hAnsiTheme="majorBidi" w:cstheme="majorBidi"/>
          <w:noProof/>
        </w:rPr>
        <w:t>)</w:t>
      </w:r>
      <w:r w:rsidR="00E61EBD" w:rsidRPr="00D23206">
        <w:rPr>
          <w:rFonts w:asciiTheme="majorBidi" w:hAnsiTheme="majorBidi" w:cstheme="majorBidi"/>
        </w:rPr>
        <w:fldChar w:fldCharType="end"/>
      </w:r>
      <w:r w:rsidR="00E61EBD" w:rsidRPr="00D23206">
        <w:rPr>
          <w:rFonts w:asciiTheme="majorBidi" w:hAnsiTheme="majorBidi" w:cstheme="majorBidi"/>
        </w:rPr>
        <w:t>.</w:t>
      </w:r>
    </w:p>
    <w:p w14:paraId="266F5D84" w14:textId="14CF862C" w:rsidR="00E61EBD" w:rsidRPr="00D23206" w:rsidRDefault="00D23206" w:rsidP="00D23206">
      <w:pPr>
        <w:pStyle w:val="Rn1"/>
        <w:rPr>
          <w:lang w:val="en-GB"/>
        </w:rPr>
      </w:pPr>
      <w:r w:rsidRPr="00D23206">
        <w:rPr>
          <w:lang w:val="en-GB"/>
        </w:rPr>
        <w:t xml:space="preserve">3. </w:t>
      </w:r>
      <w:r w:rsidR="00E61EBD" w:rsidRPr="00D23206">
        <w:rPr>
          <w:lang w:val="en-GB"/>
        </w:rPr>
        <w:t>Results and Discussion</w:t>
      </w:r>
    </w:p>
    <w:p w14:paraId="196368B2" w14:textId="3900DBB9" w:rsidR="00E61EBD" w:rsidRPr="00D23206" w:rsidRDefault="00D23206" w:rsidP="00D23206">
      <w:pPr>
        <w:pStyle w:val="Rn2"/>
        <w:rPr>
          <w:lang w:val="en-GB"/>
        </w:rPr>
      </w:pPr>
      <w:r w:rsidRPr="00D23206">
        <w:rPr>
          <w:lang w:val="en-GB"/>
        </w:rPr>
        <w:t xml:space="preserve">3.1. </w:t>
      </w:r>
      <w:r w:rsidR="00E61EBD" w:rsidRPr="00D23206">
        <w:rPr>
          <w:lang w:val="en-GB"/>
        </w:rPr>
        <w:t>Indirect tensile fatigue results</w:t>
      </w:r>
    </w:p>
    <w:p w14:paraId="15B4430B" w14:textId="5D771E7E"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 xml:space="preserve">Figure 4-6 present </w:t>
      </w:r>
      <w:r w:rsidR="00046D05">
        <w:rPr>
          <w:rFonts w:asciiTheme="majorBidi" w:hAnsiTheme="majorBidi" w:cstheme="majorBidi"/>
        </w:rPr>
        <w:t xml:space="preserve">the </w:t>
      </w:r>
      <w:r w:rsidRPr="00D23206">
        <w:rPr>
          <w:rFonts w:asciiTheme="majorBidi" w:hAnsiTheme="majorBidi" w:cstheme="majorBidi"/>
        </w:rPr>
        <w:t xml:space="preserve">fatigue life of </w:t>
      </w:r>
      <w:r w:rsidR="00046D05">
        <w:rPr>
          <w:rFonts w:asciiTheme="majorBidi" w:hAnsiTheme="majorBidi" w:cstheme="majorBidi"/>
        </w:rPr>
        <w:t xml:space="preserve">the </w:t>
      </w:r>
      <w:r w:rsidRPr="00D23206">
        <w:rPr>
          <w:rFonts w:asciiTheme="majorBidi" w:hAnsiTheme="majorBidi" w:cstheme="majorBidi"/>
        </w:rPr>
        <w:t>asphalt mix used in this study for different dosages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The number of cycles </w:t>
      </w:r>
      <w:r w:rsidR="00046D05">
        <w:rPr>
          <w:rFonts w:asciiTheme="majorBidi" w:hAnsiTheme="majorBidi" w:cstheme="majorBidi"/>
        </w:rPr>
        <w:t>leading to crack formation in asphalt mix is termed</w:t>
      </w:r>
      <w:r w:rsidRPr="00D23206">
        <w:rPr>
          <w:rFonts w:asciiTheme="majorBidi" w:hAnsiTheme="majorBidi" w:cstheme="majorBidi"/>
        </w:rPr>
        <w:t xml:space="preserve"> </w:t>
      </w:r>
      <w:r w:rsidR="00046D05">
        <w:rPr>
          <w:rFonts w:asciiTheme="majorBidi" w:hAnsiTheme="majorBidi" w:cstheme="majorBidi"/>
        </w:rPr>
        <w:t xml:space="preserve">the </w:t>
      </w:r>
      <w:r w:rsidRPr="00D23206">
        <w:rPr>
          <w:rFonts w:asciiTheme="majorBidi" w:hAnsiTheme="majorBidi" w:cstheme="majorBidi"/>
        </w:rPr>
        <w:t>fatigue life of the asphalt mix. Therefore, the results obtained from laboratory testing present the number of cycles against various loads applied on the asphalt specimen for fatigue estimation.</w:t>
      </w:r>
    </w:p>
    <w:p w14:paraId="3F7CB053" w14:textId="6267D37E" w:rsidR="00E61EBD" w:rsidRPr="00D23206" w:rsidRDefault="00E61EBD" w:rsidP="00E9466F">
      <w:pPr>
        <w:spacing w:after="0" w:line="240" w:lineRule="auto"/>
        <w:ind w:firstLine="284"/>
        <w:jc w:val="both"/>
        <w:rPr>
          <w:rFonts w:asciiTheme="majorBidi" w:hAnsiTheme="majorBidi" w:cstheme="majorBidi"/>
        </w:rPr>
      </w:pPr>
      <w:r w:rsidRPr="007D29A9">
        <w:rPr>
          <w:rFonts w:asciiTheme="majorBidi" w:hAnsiTheme="majorBidi" w:cstheme="majorBidi"/>
          <w:spacing w:val="-2"/>
        </w:rPr>
        <w:t xml:space="preserve">As per the </w:t>
      </w:r>
      <w:r w:rsidR="00046D05" w:rsidRPr="007D29A9">
        <w:rPr>
          <w:rFonts w:asciiTheme="majorBidi" w:hAnsiTheme="majorBidi" w:cstheme="majorBidi"/>
          <w:spacing w:val="-2"/>
        </w:rPr>
        <w:t>fatigue hypothesis,</w:t>
      </w:r>
      <w:r w:rsidRPr="007D29A9">
        <w:rPr>
          <w:rFonts w:asciiTheme="majorBidi" w:hAnsiTheme="majorBidi" w:cstheme="majorBidi"/>
          <w:spacing w:val="-2"/>
        </w:rPr>
        <w:t xml:space="preserve"> life should be higher at lower temperature</w:t>
      </w:r>
      <w:r w:rsidR="00046D05" w:rsidRPr="007D29A9">
        <w:rPr>
          <w:rFonts w:asciiTheme="majorBidi" w:hAnsiTheme="majorBidi" w:cstheme="majorBidi"/>
          <w:spacing w:val="-2"/>
        </w:rPr>
        <w:t>s</w:t>
      </w:r>
      <w:r w:rsidRPr="007D29A9">
        <w:rPr>
          <w:rFonts w:asciiTheme="majorBidi" w:hAnsiTheme="majorBidi" w:cstheme="majorBidi"/>
          <w:spacing w:val="-2"/>
        </w:rPr>
        <w:t xml:space="preserve"> and loading conditions. The obtained results validate this hypothesis.</w:t>
      </w:r>
      <w:r w:rsidRPr="00D23206">
        <w:rPr>
          <w:rFonts w:asciiTheme="majorBidi" w:hAnsiTheme="majorBidi" w:cstheme="majorBidi"/>
        </w:rPr>
        <w:t xml:space="preserve"> As per the results</w:t>
      </w:r>
      <w:r w:rsidR="00046D05">
        <w:rPr>
          <w:rFonts w:asciiTheme="majorBidi" w:hAnsiTheme="majorBidi" w:cstheme="majorBidi"/>
        </w:rPr>
        <w:t>, more cycles were obtained at the lowest temperature of 5°C and in a</w:t>
      </w:r>
      <w:r w:rsidRPr="00D23206">
        <w:rPr>
          <w:rFonts w:asciiTheme="majorBidi" w:hAnsiTheme="majorBidi" w:cstheme="majorBidi"/>
        </w:rPr>
        <w:t xml:space="preserve"> 150 kPa loading condition. This indicates lower temperature and stress induced in asphalt specimen</w:t>
      </w:r>
      <w:r w:rsidR="00046D05">
        <w:rPr>
          <w:rFonts w:asciiTheme="majorBidi" w:hAnsiTheme="majorBidi" w:cstheme="majorBidi"/>
        </w:rPr>
        <w:t>s</w:t>
      </w:r>
      <w:r w:rsidRPr="00D23206">
        <w:rPr>
          <w:rFonts w:asciiTheme="majorBidi" w:hAnsiTheme="majorBidi" w:cstheme="majorBidi"/>
        </w:rPr>
        <w:t xml:space="preserve"> </w:t>
      </w:r>
      <w:r w:rsidR="00046D05">
        <w:rPr>
          <w:rFonts w:asciiTheme="majorBidi" w:hAnsiTheme="majorBidi" w:cstheme="majorBidi"/>
        </w:rPr>
        <w:t>are</w:t>
      </w:r>
      <w:r w:rsidRPr="00D23206">
        <w:rPr>
          <w:rFonts w:asciiTheme="majorBidi" w:hAnsiTheme="majorBidi" w:cstheme="majorBidi"/>
        </w:rPr>
        <w:t xml:space="preserve"> directly related to </w:t>
      </w:r>
      <w:r w:rsidR="00046D05">
        <w:rPr>
          <w:rFonts w:asciiTheme="majorBidi" w:hAnsiTheme="majorBidi" w:cstheme="majorBidi"/>
        </w:rPr>
        <w:t>their</w:t>
      </w:r>
      <w:r w:rsidRPr="00D23206">
        <w:rPr>
          <w:rFonts w:asciiTheme="majorBidi" w:hAnsiTheme="majorBidi" w:cstheme="majorBidi"/>
        </w:rPr>
        <w:t xml:space="preserve"> extended service life. The number of cycles decreased with </w:t>
      </w:r>
      <w:r w:rsidR="00046D05">
        <w:rPr>
          <w:rFonts w:asciiTheme="majorBidi" w:hAnsiTheme="majorBidi" w:cstheme="majorBidi"/>
        </w:rPr>
        <w:t xml:space="preserve">an </w:t>
      </w:r>
      <w:r w:rsidRPr="00D23206">
        <w:rPr>
          <w:rFonts w:asciiTheme="majorBidi" w:hAnsiTheme="majorBidi" w:cstheme="majorBidi"/>
        </w:rPr>
        <w:t>increase in temperature and load. At 25°C and 350 kPa</w:t>
      </w:r>
      <w:r w:rsidR="00046D05">
        <w:rPr>
          <w:rFonts w:asciiTheme="majorBidi" w:hAnsiTheme="majorBidi" w:cstheme="majorBidi"/>
        </w:rPr>
        <w:t>,</w:t>
      </w:r>
      <w:r w:rsidRPr="00D23206">
        <w:rPr>
          <w:rFonts w:asciiTheme="majorBidi" w:hAnsiTheme="majorBidi" w:cstheme="majorBidi"/>
        </w:rPr>
        <w:t xml:space="preserve"> the number of cycles that asphalt specimen</w:t>
      </w:r>
      <w:r w:rsidR="00046D05">
        <w:rPr>
          <w:rFonts w:asciiTheme="majorBidi" w:hAnsiTheme="majorBidi" w:cstheme="majorBidi"/>
        </w:rPr>
        <w:t>s</w:t>
      </w:r>
      <w:r w:rsidRPr="00D23206">
        <w:rPr>
          <w:rFonts w:asciiTheme="majorBidi" w:hAnsiTheme="majorBidi" w:cstheme="majorBidi"/>
        </w:rPr>
        <w:t xml:space="preserve"> can undergo was reduced to 2900. However, in real</w:t>
      </w:r>
      <w:r w:rsidR="00046D05">
        <w:rPr>
          <w:rFonts w:asciiTheme="majorBidi" w:hAnsiTheme="majorBidi" w:cstheme="majorBidi"/>
        </w:rPr>
        <w:t>ity, these two conditions cannot be controlled by engineers as temperature is a natural phenomenon that cannot be controlled on a huge global road network</w:t>
      </w:r>
      <w:r w:rsidRPr="00D23206">
        <w:rPr>
          <w:rFonts w:asciiTheme="majorBidi" w:hAnsiTheme="majorBidi" w:cstheme="majorBidi"/>
        </w:rPr>
        <w:t xml:space="preserve">. The only possible engineering solution is to develop </w:t>
      </w:r>
      <w:r w:rsidR="00046D05">
        <w:rPr>
          <w:rFonts w:asciiTheme="majorBidi" w:hAnsiTheme="majorBidi" w:cstheme="majorBidi"/>
        </w:rPr>
        <w:t xml:space="preserve">an </w:t>
      </w:r>
      <w:r w:rsidRPr="00D23206">
        <w:rPr>
          <w:rFonts w:asciiTheme="majorBidi" w:hAnsiTheme="majorBidi" w:cstheme="majorBidi"/>
        </w:rPr>
        <w:t xml:space="preserve">asphalt mix </w:t>
      </w:r>
      <w:r w:rsidR="00046D05">
        <w:rPr>
          <w:rFonts w:asciiTheme="majorBidi" w:hAnsiTheme="majorBidi" w:cstheme="majorBidi"/>
        </w:rPr>
        <w:t>that can increase its stress and temperature-resisting capacity,</w:t>
      </w:r>
      <w:r w:rsidRPr="00D23206">
        <w:rPr>
          <w:rFonts w:asciiTheme="majorBidi" w:hAnsiTheme="majorBidi" w:cstheme="majorBidi"/>
        </w:rPr>
        <w:t xml:space="preserve"> for</w:t>
      </w:r>
      <w:r w:rsidR="00AD4E58">
        <w:rPr>
          <w:rFonts w:asciiTheme="majorBidi" w:hAnsiTheme="majorBidi" w:cstheme="majorBidi"/>
        </w:rPr>
        <w:t> </w:t>
      </w:r>
      <w:r w:rsidRPr="00D23206">
        <w:rPr>
          <w:rFonts w:asciiTheme="majorBidi" w:hAnsiTheme="majorBidi" w:cstheme="majorBidi"/>
        </w:rPr>
        <w:t>which this study has employed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B67556">
        <w:rPr>
          <w:rFonts w:asciiTheme="majorBidi" w:hAnsiTheme="majorBidi" w:cstheme="majorBidi"/>
        </w:rPr>
        <w:t>.</w:t>
      </w:r>
    </w:p>
    <w:p w14:paraId="2D8523E4" w14:textId="77777777" w:rsidR="00E61EBD" w:rsidRPr="00D23206" w:rsidRDefault="00E61EBD" w:rsidP="00E9466F">
      <w:pPr>
        <w:keepNext/>
        <w:jc w:val="center"/>
      </w:pPr>
      <w:r w:rsidRPr="00D23206">
        <w:rPr>
          <w:rFonts w:asciiTheme="majorBidi" w:hAnsiTheme="majorBidi" w:cstheme="majorBidi"/>
          <w:noProof/>
        </w:rPr>
        <w:drawing>
          <wp:inline distT="0" distB="0" distL="0" distR="0" wp14:anchorId="3A049166" wp14:editId="53DAB4E4">
            <wp:extent cx="4786685" cy="2671445"/>
            <wp:effectExtent l="0" t="0" r="0" b="0"/>
            <wp:docPr id="3" name="Chart 3">
              <a:extLst xmlns:a="http://schemas.openxmlformats.org/drawingml/2006/main">
                <a:ext uri="{FF2B5EF4-FFF2-40B4-BE49-F238E27FC236}">
                  <a16:creationId xmlns:a16="http://schemas.microsoft.com/office/drawing/2014/main" id="{1339C60B-4592-491E-AAF5-F5E897E86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BE9D18" w14:textId="6F635C5F" w:rsidR="00E61EBD" w:rsidRPr="00D23206" w:rsidRDefault="00E61EBD" w:rsidP="00E9466F">
      <w:pPr>
        <w:pStyle w:val="Rrys"/>
        <w:rPr>
          <w:i/>
          <w:iCs/>
          <w:sz w:val="24"/>
          <w:szCs w:val="24"/>
          <w:lang w:val="en-GB"/>
        </w:rPr>
      </w:pPr>
      <w:r w:rsidRPr="00D23206">
        <w:rPr>
          <w:b/>
          <w:bCs/>
          <w:lang w:val="en-GB"/>
        </w:rPr>
        <w:t>Fig</w:t>
      </w:r>
      <w:r w:rsidR="00E9466F" w:rsidRPr="00D23206">
        <w:rPr>
          <w:b/>
          <w:bCs/>
          <w:i/>
          <w:iCs/>
          <w:lang w:val="en-GB"/>
        </w:rPr>
        <w:t>.</w:t>
      </w:r>
      <w:r w:rsidRPr="00D23206">
        <w:rPr>
          <w:b/>
          <w:bCs/>
          <w:lang w:val="en-GB"/>
        </w:rPr>
        <w:t xml:space="preserve"> 4</w:t>
      </w:r>
      <w:r w:rsidR="00E9466F" w:rsidRPr="00D23206">
        <w:rPr>
          <w:b/>
          <w:bCs/>
          <w:i/>
          <w:iCs/>
          <w:lang w:val="en-GB"/>
        </w:rPr>
        <w:t>.</w:t>
      </w:r>
      <w:r w:rsidRPr="00D23206">
        <w:rPr>
          <w:noProof/>
          <w:lang w:val="en-GB"/>
        </w:rPr>
        <w:t xml:space="preserve"> Indirect tensile fatigue test results at 5°C for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modified asphalt </w:t>
      </w:r>
    </w:p>
    <w:p w14:paraId="169D9590" w14:textId="77777777" w:rsidR="00E61EBD" w:rsidRPr="00D23206" w:rsidRDefault="00E61EBD" w:rsidP="00E9466F">
      <w:pPr>
        <w:spacing w:after="0" w:line="240" w:lineRule="auto"/>
        <w:ind w:firstLine="284"/>
        <w:jc w:val="both"/>
        <w:rPr>
          <w:rFonts w:asciiTheme="majorBidi" w:hAnsiTheme="majorBidi" w:cstheme="majorBidi"/>
        </w:rPr>
      </w:pPr>
    </w:p>
    <w:p w14:paraId="367F61BF" w14:textId="77777777" w:rsidR="00E61EBD" w:rsidRPr="00D23206" w:rsidRDefault="00E61EBD" w:rsidP="00E9466F">
      <w:pPr>
        <w:keepNext/>
        <w:jc w:val="center"/>
      </w:pPr>
      <w:r w:rsidRPr="00D23206">
        <w:rPr>
          <w:rFonts w:asciiTheme="majorBidi" w:hAnsiTheme="majorBidi" w:cstheme="majorBidi"/>
          <w:noProof/>
        </w:rPr>
        <w:drawing>
          <wp:inline distT="0" distB="0" distL="0" distR="0" wp14:anchorId="3B58C9E9" wp14:editId="124858F3">
            <wp:extent cx="4715123" cy="2655570"/>
            <wp:effectExtent l="0" t="0" r="0" b="0"/>
            <wp:docPr id="4" name="Chart 4">
              <a:extLst xmlns:a="http://schemas.openxmlformats.org/drawingml/2006/main">
                <a:ext uri="{FF2B5EF4-FFF2-40B4-BE49-F238E27FC236}">
                  <a16:creationId xmlns:a16="http://schemas.microsoft.com/office/drawing/2014/main" id="{4415A3A7-3591-4D09-A88F-811BC590E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D5AB36" w14:textId="0F3B4218" w:rsidR="00E61EBD" w:rsidRPr="00D23206" w:rsidRDefault="00E61EBD" w:rsidP="00E9466F">
      <w:pPr>
        <w:pStyle w:val="Rrys"/>
        <w:rPr>
          <w:i/>
          <w:iCs/>
          <w:sz w:val="24"/>
          <w:szCs w:val="24"/>
          <w:lang w:val="en-GB"/>
        </w:rPr>
      </w:pPr>
      <w:r w:rsidRPr="00D23206">
        <w:rPr>
          <w:b/>
          <w:bCs/>
          <w:lang w:val="en-GB"/>
        </w:rPr>
        <w:t>Fig</w:t>
      </w:r>
      <w:r w:rsidR="00E9466F" w:rsidRPr="00D23206">
        <w:rPr>
          <w:b/>
          <w:bCs/>
          <w:i/>
          <w:iCs/>
          <w:lang w:val="en-GB"/>
        </w:rPr>
        <w:t>.</w:t>
      </w:r>
      <w:r w:rsidRPr="00D23206">
        <w:rPr>
          <w:b/>
          <w:bCs/>
          <w:lang w:val="en-GB"/>
        </w:rPr>
        <w:t xml:space="preserve"> 5</w:t>
      </w:r>
      <w:r w:rsidR="00E9466F" w:rsidRPr="00D23206">
        <w:rPr>
          <w:b/>
          <w:bCs/>
          <w:i/>
          <w:iCs/>
          <w:lang w:val="en-GB"/>
        </w:rPr>
        <w:t>.</w:t>
      </w:r>
      <w:r w:rsidRPr="00D23206">
        <w:rPr>
          <w:noProof/>
          <w:lang w:val="en-GB"/>
        </w:rPr>
        <w:t xml:space="preserve"> Indirect tensile fatigue test results at 15°C for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modified asphalt </w:t>
      </w:r>
    </w:p>
    <w:p w14:paraId="531613C1" w14:textId="77777777" w:rsidR="00E61EBD" w:rsidRPr="00D23206" w:rsidRDefault="00E61EBD" w:rsidP="00E9466F">
      <w:pPr>
        <w:pStyle w:val="Legenda"/>
        <w:spacing w:after="0"/>
        <w:ind w:firstLine="284"/>
        <w:jc w:val="both"/>
        <w:rPr>
          <w:rFonts w:asciiTheme="majorBidi" w:hAnsiTheme="majorBidi" w:cstheme="majorBidi"/>
          <w:color w:val="auto"/>
          <w:sz w:val="22"/>
          <w:szCs w:val="22"/>
        </w:rPr>
      </w:pPr>
    </w:p>
    <w:p w14:paraId="1100A47D" w14:textId="77777777" w:rsidR="00E61EBD" w:rsidRPr="00D23206" w:rsidRDefault="00E61EBD" w:rsidP="00E9466F">
      <w:pPr>
        <w:keepNext/>
        <w:jc w:val="center"/>
      </w:pPr>
      <w:r w:rsidRPr="00D23206">
        <w:rPr>
          <w:rFonts w:asciiTheme="majorBidi" w:hAnsiTheme="majorBidi" w:cstheme="majorBidi"/>
          <w:noProof/>
        </w:rPr>
        <w:drawing>
          <wp:inline distT="0" distB="0" distL="0" distR="0" wp14:anchorId="2C98A3A5" wp14:editId="1273B8FC">
            <wp:extent cx="4654550" cy="2743200"/>
            <wp:effectExtent l="0" t="0" r="1270" b="0"/>
            <wp:docPr id="5" name="Chart 5">
              <a:extLst xmlns:a="http://schemas.openxmlformats.org/drawingml/2006/main">
                <a:ext uri="{FF2B5EF4-FFF2-40B4-BE49-F238E27FC236}">
                  <a16:creationId xmlns:a16="http://schemas.microsoft.com/office/drawing/2014/main" id="{95D0DE6D-BE26-4F81-89A1-FB65101D3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30CED" w14:textId="7BAF4D73" w:rsidR="00E61EBD" w:rsidRPr="00D23206" w:rsidRDefault="00E61EBD" w:rsidP="00E9466F">
      <w:pPr>
        <w:pStyle w:val="Rrys"/>
        <w:rPr>
          <w:i/>
          <w:iCs/>
          <w:sz w:val="24"/>
          <w:szCs w:val="24"/>
          <w:lang w:val="en-GB"/>
        </w:rPr>
      </w:pPr>
      <w:r w:rsidRPr="00D23206">
        <w:rPr>
          <w:b/>
          <w:bCs/>
          <w:lang w:val="en-GB"/>
        </w:rPr>
        <w:t>Fig</w:t>
      </w:r>
      <w:r w:rsidR="00E9466F" w:rsidRPr="00D23206">
        <w:rPr>
          <w:b/>
          <w:bCs/>
          <w:i/>
          <w:iCs/>
          <w:lang w:val="en-GB"/>
        </w:rPr>
        <w:t>.</w:t>
      </w:r>
      <w:r w:rsidRPr="00D23206">
        <w:rPr>
          <w:b/>
          <w:bCs/>
          <w:lang w:val="en-GB"/>
        </w:rPr>
        <w:t xml:space="preserve"> 6</w:t>
      </w:r>
      <w:r w:rsidR="00E9466F" w:rsidRPr="00D23206">
        <w:rPr>
          <w:b/>
          <w:bCs/>
          <w:i/>
          <w:iCs/>
          <w:lang w:val="en-GB"/>
        </w:rPr>
        <w:t>.</w:t>
      </w:r>
      <w:r w:rsidRPr="00D23206">
        <w:rPr>
          <w:b/>
          <w:bCs/>
          <w:noProof/>
          <w:lang w:val="en-GB"/>
        </w:rPr>
        <w:t xml:space="preserve"> </w:t>
      </w:r>
      <w:r w:rsidRPr="00D23206">
        <w:rPr>
          <w:noProof/>
          <w:lang w:val="en-GB"/>
        </w:rPr>
        <w:t>Indirect tensile fatigue test results at 25°C for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modified</w:t>
      </w:r>
    </w:p>
    <w:p w14:paraId="5003BECE" w14:textId="3A4F16F4" w:rsidR="00E61EBD" w:rsidRPr="00D23206" w:rsidRDefault="00E61EBD" w:rsidP="00E9466F">
      <w:pPr>
        <w:spacing w:after="0" w:line="240" w:lineRule="auto"/>
        <w:ind w:firstLine="284"/>
        <w:jc w:val="both"/>
        <w:rPr>
          <w:rFonts w:asciiTheme="majorBidi" w:hAnsiTheme="majorBidi" w:cstheme="majorBidi"/>
        </w:rPr>
      </w:pPr>
      <w:r w:rsidRPr="00D23206">
        <w:rPr>
          <w:rFonts w:asciiTheme="majorBidi" w:hAnsiTheme="majorBidi" w:cstheme="majorBidi"/>
        </w:rPr>
        <w:t>From the results it can be inferred that the highest number of cycles for the asphalt mix was obtained at</w:t>
      </w:r>
      <w:r w:rsidR="00AD4E58">
        <w:rPr>
          <w:rFonts w:asciiTheme="majorBidi" w:hAnsiTheme="majorBidi" w:cstheme="majorBidi"/>
        </w:rPr>
        <w:t> </w:t>
      </w:r>
      <w:r w:rsidRPr="00D23206">
        <w:rPr>
          <w:rFonts w:asciiTheme="majorBidi" w:hAnsiTheme="majorBidi" w:cstheme="majorBidi"/>
        </w:rPr>
        <w:t>0.5% dose rate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at all the temperature range of 5°C, 15°C and 25°C. All the results indicate </w:t>
      </w:r>
      <w:r w:rsidR="00046D05">
        <w:rPr>
          <w:rFonts w:asciiTheme="majorBidi" w:hAnsiTheme="majorBidi" w:cstheme="majorBidi"/>
        </w:rPr>
        <w:t xml:space="preserve">an </w:t>
      </w:r>
      <w:r w:rsidRPr="00D23206">
        <w:rPr>
          <w:rFonts w:asciiTheme="majorBidi" w:hAnsiTheme="majorBidi" w:cstheme="majorBidi"/>
        </w:rPr>
        <w:t>improvement in specimen life between 3-12% upon incorporati</w:t>
      </w:r>
      <w:r w:rsidR="00046D05">
        <w:rPr>
          <w:rFonts w:asciiTheme="majorBidi" w:hAnsiTheme="majorBidi" w:cstheme="majorBidi"/>
        </w:rPr>
        <w:t>ng</w:t>
      </w:r>
      <w:r w:rsidRPr="00D23206">
        <w:rPr>
          <w:rFonts w:asciiTheme="majorBidi" w:hAnsiTheme="majorBidi" w:cstheme="majorBidi"/>
        </w:rPr>
        <w:t xml:space="preserve">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into the asphalt mix. This further indicates that the</w:t>
      </w:r>
      <w:r w:rsidR="00AD4E58">
        <w:rPr>
          <w:rFonts w:asciiTheme="majorBidi" w:hAnsiTheme="majorBidi" w:cstheme="majorBidi"/>
        </w:rPr>
        <w:t> </w:t>
      </w:r>
      <w:r w:rsidRPr="00D23206">
        <w:rPr>
          <w:rFonts w:asciiTheme="majorBidi" w:hAnsiTheme="majorBidi" w:cstheme="majorBidi"/>
        </w:rPr>
        <w:t>crack development in asphalt mix at 0.5% dosage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will be delayed</w:t>
      </w:r>
      <w:r w:rsidR="00046D05">
        <w:rPr>
          <w:rFonts w:asciiTheme="majorBidi" w:hAnsiTheme="majorBidi" w:cstheme="majorBidi"/>
        </w:rPr>
        <w:t>, leading to an extended life cycle of the road pavement in reality</w:t>
      </w:r>
      <w:r w:rsidRPr="00D23206">
        <w:rPr>
          <w:rFonts w:asciiTheme="majorBidi" w:hAnsiTheme="majorBidi" w:cstheme="majorBidi"/>
        </w:rPr>
        <w:t>.</w:t>
      </w:r>
    </w:p>
    <w:p w14:paraId="3ABBD574" w14:textId="621699F0" w:rsidR="00E61EBD" w:rsidRPr="00D23206" w:rsidRDefault="00D23206" w:rsidP="00D23206">
      <w:pPr>
        <w:pStyle w:val="Rn2"/>
        <w:rPr>
          <w:lang w:val="en-GB"/>
        </w:rPr>
      </w:pPr>
      <w:r w:rsidRPr="00D23206">
        <w:rPr>
          <w:lang w:val="en-GB"/>
        </w:rPr>
        <w:t xml:space="preserve">3.2. </w:t>
      </w:r>
      <w:r w:rsidR="00E61EBD" w:rsidRPr="00D23206">
        <w:rPr>
          <w:lang w:val="en-GB"/>
        </w:rPr>
        <w:t>Dynamic creep results</w:t>
      </w:r>
    </w:p>
    <w:p w14:paraId="52F89D34" w14:textId="13FB3887"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Figure 7-9 represents dynamic creep tests of the asphalt mix specimens used in this study. The results presented in the study are based on 3600 loading cycles. </w:t>
      </w:r>
      <w:proofErr w:type="spellStart"/>
      <w:r w:rsidR="00046D05">
        <w:rPr>
          <w:rFonts w:asciiTheme="majorBidi" w:hAnsiTheme="majorBidi" w:cstheme="majorBidi"/>
        </w:rPr>
        <w:t>Chelovian</w:t>
      </w:r>
      <w:proofErr w:type="spellEnd"/>
      <w:r w:rsidR="00046D05">
        <w:rPr>
          <w:rFonts w:asciiTheme="majorBidi" w:hAnsiTheme="majorBidi" w:cstheme="majorBidi"/>
        </w:rPr>
        <w:t xml:space="preserve"> &amp; </w:t>
      </w:r>
      <w:proofErr w:type="spellStart"/>
      <w:r w:rsidR="00046D05">
        <w:rPr>
          <w:rFonts w:asciiTheme="majorBidi" w:hAnsiTheme="majorBidi" w:cstheme="majorBidi"/>
        </w:rPr>
        <w:t>Shafabakhsh</w:t>
      </w:r>
      <w:proofErr w:type="spellEnd"/>
      <w:r w:rsidR="00046D05">
        <w:rPr>
          <w:rFonts w:asciiTheme="majorBidi" w:hAnsiTheme="majorBidi" w:cstheme="majorBidi"/>
        </w:rPr>
        <w:t xml:space="preserve"> (2017) also adopted a</w:t>
      </w:r>
      <w:r w:rsidR="00AD4E58">
        <w:rPr>
          <w:rFonts w:asciiTheme="majorBidi" w:hAnsiTheme="majorBidi" w:cstheme="majorBidi"/>
        </w:rPr>
        <w:t> </w:t>
      </w:r>
      <w:r w:rsidR="00046D05">
        <w:rPr>
          <w:rFonts w:asciiTheme="majorBidi" w:hAnsiTheme="majorBidi" w:cstheme="majorBidi"/>
        </w:rPr>
        <w:t>similar loading cycle</w:t>
      </w:r>
      <w:r w:rsidRPr="00D23206">
        <w:rPr>
          <w:rFonts w:asciiTheme="majorBidi" w:hAnsiTheme="majorBidi" w:cstheme="majorBidi"/>
        </w:rPr>
        <w:t xml:space="preserve">. The results here show the permanent deformation or rutting remaining after loading cycles of 3600. The final strain of the tested specimen indicates its susceptibility to rutting. Upon </w:t>
      </w:r>
      <w:r w:rsidR="00046D05">
        <w:rPr>
          <w:rFonts w:asciiTheme="majorBidi" w:hAnsiTheme="majorBidi" w:cstheme="majorBidi"/>
        </w:rPr>
        <w:t xml:space="preserve">the </w:t>
      </w:r>
      <w:r w:rsidRPr="00D23206">
        <w:rPr>
          <w:rFonts w:asciiTheme="majorBidi" w:hAnsiTheme="majorBidi" w:cstheme="majorBidi"/>
        </w:rPr>
        <w:t>addition of</w:t>
      </w:r>
      <w:r w:rsidR="00AD4E58">
        <w:rPr>
          <w:rFonts w:asciiTheme="majorBidi" w:hAnsiTheme="majorBidi" w:cstheme="majorBidi"/>
        </w:rPr>
        <w:t> </w:t>
      </w:r>
      <w:r w:rsidRPr="00D23206">
        <w:rPr>
          <w:rFonts w:asciiTheme="majorBidi" w:hAnsiTheme="majorBidi" w:cstheme="majorBidi"/>
        </w:rPr>
        <w:t>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the</w:t>
      </w:r>
      <w:r w:rsidR="00046D05">
        <w:rPr>
          <w:rFonts w:asciiTheme="majorBidi" w:hAnsiTheme="majorBidi" w:cstheme="majorBidi"/>
        </w:rPr>
        <w:t xml:space="preserve"> final strain on the specimen is reduced</w:t>
      </w:r>
      <w:r w:rsidRPr="00D23206">
        <w:rPr>
          <w:rFonts w:asciiTheme="majorBidi" w:hAnsiTheme="majorBidi" w:cstheme="majorBidi"/>
        </w:rPr>
        <w:t>. At 40°C and 350</w:t>
      </w:r>
      <w:r w:rsidR="00B67556">
        <w:rPr>
          <w:rFonts w:asciiTheme="majorBidi" w:hAnsiTheme="majorBidi" w:cstheme="majorBidi"/>
        </w:rPr>
        <w:t xml:space="preserve"> </w:t>
      </w:r>
      <w:r w:rsidRPr="00D23206">
        <w:rPr>
          <w:rFonts w:asciiTheme="majorBidi" w:hAnsiTheme="majorBidi" w:cstheme="majorBidi"/>
        </w:rPr>
        <w:t>kPa loading</w:t>
      </w:r>
      <w:r w:rsidR="00046D05">
        <w:rPr>
          <w:rFonts w:asciiTheme="majorBidi" w:hAnsiTheme="majorBidi" w:cstheme="majorBidi"/>
        </w:rPr>
        <w:t>, strain was reduced</w:t>
      </w:r>
      <w:r w:rsidRPr="00D23206">
        <w:rPr>
          <w:rFonts w:asciiTheme="majorBidi" w:hAnsiTheme="majorBidi" w:cstheme="majorBidi"/>
        </w:rPr>
        <w:t xml:space="preserve"> by 3%, 5%, 9% and 3% for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addition to asphalt mix by 0.25%, 0.5%, 0.75% and 1% respectively. </w:t>
      </w:r>
    </w:p>
    <w:p w14:paraId="26B3BA78" w14:textId="4AD6E46B"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At the temperature of 30°C and stress of 350 kPa, the decreasing trend of final strain is continued </w:t>
      </w:r>
      <w:r w:rsidR="00046D05">
        <w:rPr>
          <w:rFonts w:asciiTheme="majorBidi" w:hAnsiTheme="majorBidi" w:cstheme="majorBidi"/>
        </w:rPr>
        <w:t>by adding</w:t>
      </w:r>
      <w:r w:rsidRPr="00D23206">
        <w:rPr>
          <w:rFonts w:asciiTheme="majorBidi" w:hAnsiTheme="majorBidi" w:cstheme="majorBidi"/>
        </w:rPr>
        <w:t xml:space="preserve"> different percentages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It was observed that at 1%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additive</w:t>
      </w:r>
      <w:r w:rsidR="00046D05">
        <w:rPr>
          <w:rFonts w:asciiTheme="majorBidi" w:hAnsiTheme="majorBidi" w:cstheme="majorBidi"/>
        </w:rPr>
        <w:t>,</w:t>
      </w:r>
      <w:r w:rsidRPr="00D23206">
        <w:rPr>
          <w:rFonts w:asciiTheme="majorBidi" w:hAnsiTheme="majorBidi" w:cstheme="majorBidi"/>
        </w:rPr>
        <w:t xml:space="preserve"> the decrease in strain </w:t>
      </w:r>
      <w:r w:rsidR="00046D05">
        <w:rPr>
          <w:rFonts w:asciiTheme="majorBidi" w:hAnsiTheme="majorBidi" w:cstheme="majorBidi"/>
        </w:rPr>
        <w:t xml:space="preserve">was </w:t>
      </w:r>
      <w:r w:rsidRPr="00D23206">
        <w:rPr>
          <w:rFonts w:asciiTheme="majorBidi" w:hAnsiTheme="majorBidi" w:cstheme="majorBidi"/>
        </w:rPr>
        <w:t>reduced compared to previous dosages. At 650 kPa loading</w:t>
      </w:r>
      <w:r w:rsidR="00046D05">
        <w:rPr>
          <w:rFonts w:asciiTheme="majorBidi" w:hAnsiTheme="majorBidi" w:cstheme="majorBidi"/>
        </w:rPr>
        <w:t>,</w:t>
      </w:r>
      <w:r w:rsidRPr="00D23206">
        <w:rPr>
          <w:rFonts w:asciiTheme="majorBidi" w:hAnsiTheme="majorBidi" w:cstheme="majorBidi"/>
        </w:rPr>
        <w:t xml:space="preserve"> the maximum reduction in strain was observed to be 26% at 0.5%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26% at 0.75%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and at 1 percent it was 16%. The maximum reduction in</w:t>
      </w:r>
      <w:r w:rsidR="00AD4E58">
        <w:rPr>
          <w:rFonts w:asciiTheme="majorBidi" w:hAnsiTheme="majorBidi" w:cstheme="majorBidi"/>
        </w:rPr>
        <w:t> </w:t>
      </w:r>
      <w:r w:rsidRPr="00D23206">
        <w:rPr>
          <w:rFonts w:asciiTheme="majorBidi" w:hAnsiTheme="majorBidi" w:cstheme="majorBidi"/>
        </w:rPr>
        <w:t>strain was observed at 0.5%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at 350</w:t>
      </w:r>
      <w:r w:rsidR="00B67556">
        <w:rPr>
          <w:rFonts w:asciiTheme="majorBidi" w:hAnsiTheme="majorBidi" w:cstheme="majorBidi"/>
        </w:rPr>
        <w:t xml:space="preserve"> </w:t>
      </w:r>
      <w:r w:rsidRPr="00D23206">
        <w:rPr>
          <w:rFonts w:asciiTheme="majorBidi" w:hAnsiTheme="majorBidi" w:cstheme="majorBidi"/>
        </w:rPr>
        <w:t>kPa and 650 kPa.</w:t>
      </w:r>
    </w:p>
    <w:p w14:paraId="58055A9E" w14:textId="21D12AEF"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At </w:t>
      </w:r>
      <w:r w:rsidR="00046D05">
        <w:rPr>
          <w:rFonts w:asciiTheme="majorBidi" w:hAnsiTheme="majorBidi" w:cstheme="majorBidi"/>
        </w:rPr>
        <w:t>20°C with load of 350 kPa Sb</w:t>
      </w:r>
      <w:r w:rsidR="00046D05" w:rsidRPr="00AD4E58">
        <w:rPr>
          <w:rFonts w:asciiTheme="majorBidi" w:hAnsiTheme="majorBidi" w:cstheme="majorBidi"/>
          <w:vertAlign w:val="subscript"/>
        </w:rPr>
        <w:t>2</w:t>
      </w:r>
      <w:r w:rsidR="00046D05">
        <w:rPr>
          <w:rFonts w:asciiTheme="majorBidi" w:hAnsiTheme="majorBidi" w:cstheme="majorBidi"/>
        </w:rPr>
        <w:t>O</w:t>
      </w:r>
      <w:r w:rsidR="00046D05" w:rsidRPr="00AD4E58">
        <w:rPr>
          <w:rFonts w:asciiTheme="majorBidi" w:hAnsiTheme="majorBidi" w:cstheme="majorBidi"/>
          <w:vertAlign w:val="subscript"/>
        </w:rPr>
        <w:t>3</w:t>
      </w:r>
      <w:r w:rsidR="00046D05">
        <w:rPr>
          <w:rFonts w:asciiTheme="majorBidi" w:hAnsiTheme="majorBidi" w:cstheme="majorBidi"/>
        </w:rPr>
        <w:t xml:space="preserve"> Nano mix asphalt has a maximum strain reduction of 15% compared to</w:t>
      </w:r>
      <w:r w:rsidRPr="00D23206">
        <w:rPr>
          <w:rFonts w:asciiTheme="majorBidi" w:hAnsiTheme="majorBidi" w:cstheme="majorBidi"/>
        </w:rPr>
        <w:t xml:space="preserve"> </w:t>
      </w:r>
      <w:r w:rsidR="00046D05">
        <w:rPr>
          <w:rFonts w:asciiTheme="majorBidi" w:hAnsiTheme="majorBidi" w:cstheme="majorBidi"/>
        </w:rPr>
        <w:t xml:space="preserve">the </w:t>
      </w:r>
      <w:r w:rsidRPr="00D23206">
        <w:rPr>
          <w:rFonts w:asciiTheme="majorBidi" w:hAnsiTheme="majorBidi" w:cstheme="majorBidi"/>
        </w:rPr>
        <w:t xml:space="preserve">control specimen. Also, at the stress of 650 kPa and temperature </w:t>
      </w:r>
      <w:r w:rsidR="00046D05">
        <w:rPr>
          <w:rFonts w:asciiTheme="majorBidi" w:hAnsiTheme="majorBidi" w:cstheme="majorBidi"/>
        </w:rPr>
        <w:t xml:space="preserve">of </w:t>
      </w:r>
      <w:r w:rsidRPr="00D23206">
        <w:rPr>
          <w:rFonts w:asciiTheme="majorBidi" w:hAnsiTheme="majorBidi" w:cstheme="majorBidi"/>
        </w:rPr>
        <w:t>20°C, the optimum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dosage is 0.5% with </w:t>
      </w:r>
      <w:r w:rsidR="00046D05">
        <w:rPr>
          <w:rFonts w:asciiTheme="majorBidi" w:hAnsiTheme="majorBidi" w:cstheme="majorBidi"/>
        </w:rPr>
        <w:t xml:space="preserve">a </w:t>
      </w:r>
      <w:r w:rsidRPr="00D23206">
        <w:rPr>
          <w:rFonts w:asciiTheme="majorBidi" w:hAnsiTheme="majorBidi" w:cstheme="majorBidi"/>
        </w:rPr>
        <w:t>reduction in strain by 11%.</w:t>
      </w:r>
    </w:p>
    <w:p w14:paraId="40B9A5C6" w14:textId="77777777" w:rsidR="00D23206" w:rsidRPr="00D23206" w:rsidRDefault="00D23206" w:rsidP="00D23206">
      <w:pPr>
        <w:spacing w:after="0" w:line="240" w:lineRule="auto"/>
        <w:ind w:firstLine="284"/>
        <w:jc w:val="both"/>
        <w:rPr>
          <w:rFonts w:asciiTheme="majorBidi" w:hAnsiTheme="majorBidi" w:cstheme="majorBidi"/>
        </w:rPr>
      </w:pPr>
    </w:p>
    <w:p w14:paraId="6072551C" w14:textId="77777777" w:rsidR="00E61EBD" w:rsidRPr="00D23206" w:rsidRDefault="00E61EBD" w:rsidP="00D23206">
      <w:pPr>
        <w:keepNext/>
        <w:jc w:val="center"/>
      </w:pPr>
      <w:r w:rsidRPr="00D23206">
        <w:rPr>
          <w:rFonts w:asciiTheme="majorBidi" w:hAnsiTheme="majorBidi" w:cstheme="majorBidi"/>
          <w:noProof/>
        </w:rPr>
        <w:drawing>
          <wp:inline distT="0" distB="0" distL="0" distR="0" wp14:anchorId="5C061582" wp14:editId="70740DBE">
            <wp:extent cx="4572000" cy="2400300"/>
            <wp:effectExtent l="0" t="0" r="0" b="0"/>
            <wp:docPr id="6" name="Chart 6">
              <a:extLst xmlns:a="http://schemas.openxmlformats.org/drawingml/2006/main">
                <a:ext uri="{FF2B5EF4-FFF2-40B4-BE49-F238E27FC236}">
                  <a16:creationId xmlns:a16="http://schemas.microsoft.com/office/drawing/2014/main" id="{D5F1A304-3C82-43AA-9EDF-11E3C4AA5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37FABA" w14:textId="7F19234E" w:rsidR="00E61EBD" w:rsidRPr="00D23206" w:rsidRDefault="00E61EBD" w:rsidP="00D23206">
      <w:pPr>
        <w:pStyle w:val="Rrys"/>
        <w:rPr>
          <w:rFonts w:asciiTheme="majorBidi" w:hAnsiTheme="majorBidi" w:cstheme="majorBidi"/>
          <w:i/>
          <w:iCs/>
          <w:sz w:val="24"/>
          <w:szCs w:val="24"/>
          <w:lang w:val="en-GB"/>
        </w:rPr>
      </w:pPr>
      <w:r w:rsidRPr="00D23206">
        <w:rPr>
          <w:b/>
          <w:bCs/>
          <w:lang w:val="en-GB"/>
        </w:rPr>
        <w:t>Fig</w:t>
      </w:r>
      <w:r w:rsidR="00D23206" w:rsidRPr="00D23206">
        <w:rPr>
          <w:b/>
          <w:bCs/>
          <w:i/>
          <w:iCs/>
          <w:lang w:val="en-GB"/>
        </w:rPr>
        <w:t>.</w:t>
      </w:r>
      <w:r w:rsidRPr="00D23206">
        <w:rPr>
          <w:b/>
          <w:bCs/>
          <w:lang w:val="en-GB"/>
        </w:rPr>
        <w:t xml:space="preserve"> 7</w:t>
      </w:r>
      <w:r w:rsidR="00D23206" w:rsidRPr="00D23206">
        <w:rPr>
          <w:b/>
          <w:bCs/>
          <w:i/>
          <w:iCs/>
          <w:lang w:val="en-GB"/>
        </w:rPr>
        <w:t>.</w:t>
      </w:r>
      <w:r w:rsidRPr="00D23206">
        <w:rPr>
          <w:noProof/>
          <w:lang w:val="en-GB"/>
        </w:rPr>
        <w:t xml:space="preserve"> Dynamics creep test resu</w:t>
      </w:r>
      <w:r w:rsidR="00046D05">
        <w:rPr>
          <w:noProof/>
          <w:lang w:val="en-GB"/>
        </w:rPr>
        <w:t>lt</w:t>
      </w:r>
      <w:r w:rsidRPr="00D23206">
        <w:rPr>
          <w:noProof/>
          <w:lang w:val="en-GB"/>
        </w:rPr>
        <w:t>s of specimen with and without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at 20</w:t>
      </w:r>
      <w:r w:rsidR="00B67556">
        <w:rPr>
          <w:noProof/>
          <w:lang w:val="en-GB"/>
        </w:rPr>
        <w:t>°</w:t>
      </w:r>
      <w:r w:rsidRPr="00D23206">
        <w:rPr>
          <w:noProof/>
          <w:lang w:val="en-GB"/>
        </w:rPr>
        <w:t>C</w:t>
      </w:r>
    </w:p>
    <w:p w14:paraId="48F5C20A" w14:textId="77777777" w:rsidR="00D23206" w:rsidRPr="00D23206" w:rsidRDefault="00D23206" w:rsidP="00D23206">
      <w:pPr>
        <w:keepNext/>
        <w:spacing w:after="0" w:line="240" w:lineRule="auto"/>
        <w:ind w:firstLine="284"/>
        <w:jc w:val="both"/>
        <w:rPr>
          <w:rFonts w:ascii="Times New Roman" w:hAnsi="Times New Roman" w:cs="Times New Roman"/>
        </w:rPr>
      </w:pPr>
    </w:p>
    <w:p w14:paraId="079A6619" w14:textId="4C753EC4" w:rsidR="00E61EBD" w:rsidRPr="00D23206" w:rsidRDefault="00E61EBD" w:rsidP="00D23206">
      <w:pPr>
        <w:keepNext/>
        <w:spacing w:after="0" w:line="240" w:lineRule="auto"/>
        <w:jc w:val="center"/>
        <w:rPr>
          <w:rFonts w:ascii="Times New Roman" w:hAnsi="Times New Roman" w:cs="Times New Roman"/>
        </w:rPr>
      </w:pPr>
      <w:r w:rsidRPr="00D23206">
        <w:rPr>
          <w:rFonts w:ascii="Times New Roman" w:hAnsi="Times New Roman" w:cs="Times New Roman"/>
          <w:noProof/>
        </w:rPr>
        <w:drawing>
          <wp:inline distT="0" distB="0" distL="0" distR="0" wp14:anchorId="2F4012FB" wp14:editId="7C890A5C">
            <wp:extent cx="4572000" cy="2400300"/>
            <wp:effectExtent l="0" t="0" r="0" b="0"/>
            <wp:docPr id="7" name="Chart 7">
              <a:extLst xmlns:a="http://schemas.openxmlformats.org/drawingml/2006/main">
                <a:ext uri="{FF2B5EF4-FFF2-40B4-BE49-F238E27FC236}">
                  <a16:creationId xmlns:a16="http://schemas.microsoft.com/office/drawing/2014/main" id="{FDF299CC-67D5-4292-8F90-A273D2DF0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4B8D38" w14:textId="123A7CFD" w:rsidR="00E61EBD" w:rsidRPr="00D23206" w:rsidRDefault="00E61EBD" w:rsidP="00D23206">
      <w:pPr>
        <w:pStyle w:val="Rrys"/>
        <w:rPr>
          <w:rFonts w:asciiTheme="majorBidi" w:hAnsiTheme="majorBidi" w:cstheme="majorBidi"/>
          <w:i/>
          <w:iCs/>
          <w:sz w:val="24"/>
          <w:szCs w:val="24"/>
          <w:lang w:val="en-GB"/>
        </w:rPr>
      </w:pPr>
      <w:r w:rsidRPr="00D23206">
        <w:rPr>
          <w:b/>
          <w:bCs/>
          <w:lang w:val="en-GB"/>
        </w:rPr>
        <w:t>Fig</w:t>
      </w:r>
      <w:r w:rsidR="00D23206" w:rsidRPr="00D23206">
        <w:rPr>
          <w:b/>
          <w:bCs/>
          <w:i/>
          <w:iCs/>
          <w:lang w:val="en-GB"/>
        </w:rPr>
        <w:t>.</w:t>
      </w:r>
      <w:r w:rsidRPr="00D23206">
        <w:rPr>
          <w:b/>
          <w:bCs/>
          <w:lang w:val="en-GB"/>
        </w:rPr>
        <w:t xml:space="preserve"> 8</w:t>
      </w:r>
      <w:r w:rsidR="00D23206" w:rsidRPr="00D23206">
        <w:rPr>
          <w:b/>
          <w:bCs/>
          <w:i/>
          <w:iCs/>
          <w:lang w:val="en-GB"/>
        </w:rPr>
        <w:t>.</w:t>
      </w:r>
      <w:r w:rsidRPr="00D23206">
        <w:rPr>
          <w:noProof/>
          <w:lang w:val="en-GB"/>
        </w:rPr>
        <w:t xml:space="preserve"> Dynamics creep test resu</w:t>
      </w:r>
      <w:r w:rsidR="00046D05">
        <w:rPr>
          <w:noProof/>
          <w:lang w:val="en-GB"/>
        </w:rPr>
        <w:t>lt</w:t>
      </w:r>
      <w:r w:rsidRPr="00D23206">
        <w:rPr>
          <w:noProof/>
          <w:lang w:val="en-GB"/>
        </w:rPr>
        <w:t>s of specimen with and without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at 30</w:t>
      </w:r>
      <w:r w:rsidR="00B67556">
        <w:rPr>
          <w:noProof/>
          <w:lang w:val="en-GB"/>
        </w:rPr>
        <w:t>°</w:t>
      </w:r>
      <w:r w:rsidRPr="00D23206">
        <w:rPr>
          <w:noProof/>
          <w:lang w:val="en-GB"/>
        </w:rPr>
        <w:t>C</w:t>
      </w:r>
    </w:p>
    <w:p w14:paraId="77864F09" w14:textId="77777777" w:rsidR="00D23206" w:rsidRPr="00D23206" w:rsidRDefault="00D23206" w:rsidP="00D23206">
      <w:pPr>
        <w:keepNext/>
        <w:spacing w:after="0" w:line="240" w:lineRule="auto"/>
        <w:ind w:firstLine="284"/>
        <w:jc w:val="both"/>
        <w:rPr>
          <w:rFonts w:ascii="Times New Roman" w:hAnsi="Times New Roman" w:cs="Times New Roman"/>
        </w:rPr>
      </w:pPr>
    </w:p>
    <w:p w14:paraId="727589C3" w14:textId="1BED3E93" w:rsidR="00E61EBD" w:rsidRPr="00D23206" w:rsidRDefault="00E61EBD" w:rsidP="00AD4E58">
      <w:pPr>
        <w:keepNext/>
        <w:spacing w:after="0" w:line="240" w:lineRule="auto"/>
        <w:jc w:val="center"/>
      </w:pPr>
      <w:r w:rsidRPr="00D23206">
        <w:rPr>
          <w:rFonts w:asciiTheme="majorBidi" w:hAnsiTheme="majorBidi" w:cstheme="majorBidi"/>
          <w:noProof/>
        </w:rPr>
        <w:drawing>
          <wp:inline distT="0" distB="0" distL="0" distR="0" wp14:anchorId="4EEA11BF" wp14:editId="6CD73A14">
            <wp:extent cx="4572000" cy="2400300"/>
            <wp:effectExtent l="0" t="0" r="0" b="0"/>
            <wp:docPr id="8" name="Chart 8">
              <a:extLst xmlns:a="http://schemas.openxmlformats.org/drawingml/2006/main">
                <a:ext uri="{FF2B5EF4-FFF2-40B4-BE49-F238E27FC236}">
                  <a16:creationId xmlns:a16="http://schemas.microsoft.com/office/drawing/2014/main" id="{7020BF27-17D7-4896-AD68-49F887213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32F7AD" w14:textId="0277B5CE" w:rsidR="00E61EBD" w:rsidRPr="00D23206" w:rsidRDefault="00E61EBD" w:rsidP="00D23206">
      <w:pPr>
        <w:pStyle w:val="Rrys"/>
        <w:rPr>
          <w:rFonts w:asciiTheme="majorBidi" w:hAnsiTheme="majorBidi" w:cstheme="majorBidi"/>
          <w:i/>
          <w:iCs/>
          <w:lang w:val="en-GB"/>
        </w:rPr>
      </w:pPr>
      <w:r w:rsidRPr="00D23206">
        <w:rPr>
          <w:b/>
          <w:bCs/>
          <w:lang w:val="en-GB"/>
        </w:rPr>
        <w:t>Fig</w:t>
      </w:r>
      <w:r w:rsidR="00D23206" w:rsidRPr="00D23206">
        <w:rPr>
          <w:b/>
          <w:bCs/>
          <w:i/>
          <w:iCs/>
          <w:lang w:val="en-GB"/>
        </w:rPr>
        <w:t>.</w:t>
      </w:r>
      <w:r w:rsidRPr="00D23206">
        <w:rPr>
          <w:b/>
          <w:bCs/>
          <w:lang w:val="en-GB"/>
        </w:rPr>
        <w:t xml:space="preserve"> 9</w:t>
      </w:r>
      <w:r w:rsidR="00D23206" w:rsidRPr="00D23206">
        <w:rPr>
          <w:b/>
          <w:bCs/>
          <w:i/>
          <w:iCs/>
          <w:lang w:val="en-GB"/>
        </w:rPr>
        <w:t>.</w:t>
      </w:r>
      <w:r w:rsidRPr="00D23206">
        <w:rPr>
          <w:noProof/>
          <w:lang w:val="en-GB"/>
        </w:rPr>
        <w:t xml:space="preserve"> Dynamics creep test resu</w:t>
      </w:r>
      <w:r w:rsidR="00046D05">
        <w:rPr>
          <w:noProof/>
          <w:lang w:val="en-GB"/>
        </w:rPr>
        <w:t>lt</w:t>
      </w:r>
      <w:r w:rsidRPr="00D23206">
        <w:rPr>
          <w:noProof/>
          <w:lang w:val="en-GB"/>
        </w:rPr>
        <w:t>s of specimen with and without Sb</w:t>
      </w:r>
      <w:r w:rsidRPr="00D23206">
        <w:rPr>
          <w:noProof/>
          <w:vertAlign w:val="subscript"/>
          <w:lang w:val="en-GB"/>
        </w:rPr>
        <w:t>2</w:t>
      </w:r>
      <w:r w:rsidRPr="00D23206">
        <w:rPr>
          <w:noProof/>
          <w:lang w:val="en-GB"/>
        </w:rPr>
        <w:t>O</w:t>
      </w:r>
      <w:r w:rsidRPr="00D23206">
        <w:rPr>
          <w:noProof/>
          <w:vertAlign w:val="subscript"/>
          <w:lang w:val="en-GB"/>
        </w:rPr>
        <w:t>3</w:t>
      </w:r>
      <w:r w:rsidRPr="00D23206">
        <w:rPr>
          <w:noProof/>
          <w:lang w:val="en-GB"/>
        </w:rPr>
        <w:t xml:space="preserve"> at 30</w:t>
      </w:r>
      <w:r w:rsidR="00B67556">
        <w:rPr>
          <w:noProof/>
          <w:lang w:val="en-GB"/>
        </w:rPr>
        <w:t>°</w:t>
      </w:r>
      <w:r w:rsidRPr="00D23206">
        <w:rPr>
          <w:noProof/>
          <w:lang w:val="en-GB"/>
        </w:rPr>
        <w:t>C</w:t>
      </w:r>
    </w:p>
    <w:p w14:paraId="65234A29" w14:textId="77777777" w:rsidR="00D23206" w:rsidRPr="00D23206" w:rsidRDefault="00D23206" w:rsidP="00D23206">
      <w:pPr>
        <w:spacing w:after="0" w:line="240" w:lineRule="auto"/>
        <w:ind w:firstLine="284"/>
        <w:jc w:val="both"/>
        <w:rPr>
          <w:rFonts w:asciiTheme="majorBidi" w:hAnsiTheme="majorBidi" w:cstheme="majorBidi"/>
        </w:rPr>
      </w:pPr>
    </w:p>
    <w:p w14:paraId="185468D0" w14:textId="5D378874"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From the results</w:t>
      </w:r>
      <w:r w:rsidR="00046D05">
        <w:rPr>
          <w:rFonts w:asciiTheme="majorBidi" w:hAnsiTheme="majorBidi" w:cstheme="majorBidi"/>
        </w:rPr>
        <w:t>,</w:t>
      </w:r>
      <w:r w:rsidRPr="00D23206">
        <w:rPr>
          <w:rFonts w:asciiTheme="majorBidi" w:hAnsiTheme="majorBidi" w:cstheme="majorBidi"/>
        </w:rPr>
        <w:t xml:space="preserve"> it can be inferred that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can induce strain reduction propert</w:t>
      </w:r>
      <w:r w:rsidR="00046D05">
        <w:rPr>
          <w:rFonts w:asciiTheme="majorBidi" w:hAnsiTheme="majorBidi" w:cstheme="majorBidi"/>
        </w:rPr>
        <w:t>ies</w:t>
      </w:r>
      <w:r w:rsidRPr="00D23206">
        <w:rPr>
          <w:rFonts w:asciiTheme="majorBidi" w:hAnsiTheme="majorBidi" w:cstheme="majorBidi"/>
        </w:rPr>
        <w:t xml:space="preserve"> in </w:t>
      </w:r>
      <w:r w:rsidR="00046D05">
        <w:rPr>
          <w:rFonts w:asciiTheme="majorBidi" w:hAnsiTheme="majorBidi" w:cstheme="majorBidi"/>
        </w:rPr>
        <w:t xml:space="preserve">the </w:t>
      </w:r>
      <w:r w:rsidRPr="00D23206">
        <w:rPr>
          <w:rFonts w:asciiTheme="majorBidi" w:hAnsiTheme="majorBidi" w:cstheme="majorBidi"/>
        </w:rPr>
        <w:t>asphalt mix. The</w:t>
      </w:r>
      <w:r w:rsidR="00AD4E58">
        <w:rPr>
          <w:rFonts w:asciiTheme="majorBidi" w:hAnsiTheme="majorBidi" w:cstheme="majorBidi"/>
        </w:rPr>
        <w:t> </w:t>
      </w:r>
      <w:r w:rsidRPr="00D23206">
        <w:rPr>
          <w:rFonts w:asciiTheme="majorBidi" w:hAnsiTheme="majorBidi" w:cstheme="majorBidi"/>
        </w:rPr>
        <w:t>reduction in strain achieved over different dosage</w:t>
      </w:r>
      <w:r w:rsidR="00046D05">
        <w:rPr>
          <w:rFonts w:asciiTheme="majorBidi" w:hAnsiTheme="majorBidi" w:cstheme="majorBidi"/>
        </w:rPr>
        <w:t>s</w:t>
      </w:r>
      <w:r w:rsidRPr="00D23206">
        <w:rPr>
          <w:rFonts w:asciiTheme="majorBidi" w:hAnsiTheme="majorBidi" w:cstheme="majorBidi"/>
        </w:rPr>
        <w:t xml:space="preserve"> varied between 15-26%</w:t>
      </w:r>
      <w:r w:rsidR="00046D05">
        <w:rPr>
          <w:rFonts w:asciiTheme="majorBidi" w:hAnsiTheme="majorBidi" w:cstheme="majorBidi"/>
        </w:rPr>
        <w:t>,</w:t>
      </w:r>
      <w:r w:rsidRPr="00D23206">
        <w:rPr>
          <w:rFonts w:asciiTheme="majorBidi" w:hAnsiTheme="majorBidi" w:cstheme="majorBidi"/>
        </w:rPr>
        <w:t xml:space="preserve"> which is significant. It can be inferred that mixing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in asphalt mix increases its adhesion property which calls for reduced maintenance. Hence</w:t>
      </w:r>
      <w:r w:rsidR="00046D05">
        <w:rPr>
          <w:rFonts w:asciiTheme="majorBidi" w:hAnsiTheme="majorBidi" w:cstheme="majorBidi"/>
        </w:rPr>
        <w:t>, the asphalt mix has enhanced its</w:t>
      </w:r>
      <w:r w:rsidRPr="00D23206">
        <w:rPr>
          <w:rFonts w:asciiTheme="majorBidi" w:hAnsiTheme="majorBidi" w:cstheme="majorBidi"/>
        </w:rPr>
        <w:t xml:space="preserve"> performance against permanent deformations and creep. Bitumen performance is time</w:t>
      </w:r>
      <w:r w:rsidR="00046D05">
        <w:rPr>
          <w:rFonts w:asciiTheme="majorBidi" w:hAnsiTheme="majorBidi" w:cstheme="majorBidi"/>
        </w:rPr>
        <w:t>-</w:t>
      </w:r>
      <w:r w:rsidRPr="00D23206">
        <w:rPr>
          <w:rFonts w:asciiTheme="majorBidi" w:hAnsiTheme="majorBidi" w:cstheme="majorBidi"/>
        </w:rPr>
        <w:t xml:space="preserve">dependent as it is viscoelastic at lower temperatures. However, at </w:t>
      </w:r>
      <w:r w:rsidR="00046D05">
        <w:rPr>
          <w:rFonts w:asciiTheme="majorBidi" w:hAnsiTheme="majorBidi" w:cstheme="majorBidi"/>
        </w:rPr>
        <w:t xml:space="preserve">a </w:t>
      </w:r>
      <w:r w:rsidRPr="00D23206">
        <w:rPr>
          <w:rFonts w:asciiTheme="majorBidi" w:hAnsiTheme="majorBidi" w:cstheme="majorBidi"/>
        </w:rPr>
        <w:t>higher range of temperature</w:t>
      </w:r>
      <w:r w:rsidR="00046D05">
        <w:rPr>
          <w:rFonts w:asciiTheme="majorBidi" w:hAnsiTheme="majorBidi" w:cstheme="majorBidi"/>
        </w:rPr>
        <w:t>s,</w:t>
      </w:r>
      <w:r w:rsidRPr="00D23206">
        <w:rPr>
          <w:rFonts w:asciiTheme="majorBidi" w:hAnsiTheme="majorBidi" w:cstheme="majorBidi"/>
        </w:rPr>
        <w:t xml:space="preserve"> they tend to behave as </w:t>
      </w:r>
      <w:proofErr w:type="spellStart"/>
      <w:r w:rsidRPr="00D23206">
        <w:rPr>
          <w:rFonts w:asciiTheme="majorBidi" w:hAnsiTheme="majorBidi" w:cstheme="majorBidi"/>
        </w:rPr>
        <w:t>visco</w:t>
      </w:r>
      <w:proofErr w:type="spellEnd"/>
      <w:r w:rsidRPr="00D23206">
        <w:rPr>
          <w:rFonts w:asciiTheme="majorBidi" w:hAnsiTheme="majorBidi" w:cstheme="majorBidi"/>
        </w:rPr>
        <w:t>-elastic-plastic</w:t>
      </w:r>
      <w:r w:rsidR="00046D05">
        <w:rPr>
          <w:rFonts w:asciiTheme="majorBidi" w:hAnsiTheme="majorBidi" w:cstheme="majorBidi"/>
        </w:rPr>
        <w:t>,</w:t>
      </w:r>
      <w:r w:rsidRPr="00D23206">
        <w:rPr>
          <w:rFonts w:asciiTheme="majorBidi" w:hAnsiTheme="majorBidi" w:cstheme="majorBidi"/>
        </w:rPr>
        <w:t xml:space="preserve"> which renders </w:t>
      </w:r>
      <w:r w:rsidR="00046D05">
        <w:rPr>
          <w:rFonts w:asciiTheme="majorBidi" w:hAnsiTheme="majorBidi" w:cstheme="majorBidi"/>
        </w:rPr>
        <w:t>them</w:t>
      </w:r>
      <w:r w:rsidRPr="00D23206">
        <w:rPr>
          <w:rFonts w:asciiTheme="majorBidi" w:hAnsiTheme="majorBidi" w:cstheme="majorBidi"/>
        </w:rPr>
        <w:t xml:space="preserve"> susceptible to permanent deformation at high temperatures. Based on the results</w:t>
      </w:r>
      <w:r w:rsidR="00046D05">
        <w:rPr>
          <w:rFonts w:asciiTheme="majorBidi" w:hAnsiTheme="majorBidi" w:cstheme="majorBidi"/>
        </w:rPr>
        <w:t>,</w:t>
      </w:r>
      <w:r w:rsidRPr="00D23206">
        <w:rPr>
          <w:rFonts w:asciiTheme="majorBidi" w:hAnsiTheme="majorBidi" w:cstheme="majorBidi"/>
        </w:rPr>
        <w:t xml:space="preserve"> it is inferred that the potential rutting is reduced by </w:t>
      </w:r>
      <w:r w:rsidR="00046D05">
        <w:rPr>
          <w:rFonts w:asciiTheme="majorBidi" w:hAnsiTheme="majorBidi" w:cstheme="majorBidi"/>
        </w:rPr>
        <w:t>adding</w:t>
      </w:r>
      <w:r w:rsidRPr="00D23206">
        <w:rPr>
          <w:rFonts w:asciiTheme="majorBidi" w:hAnsiTheme="majorBidi" w:cstheme="majorBidi"/>
        </w:rPr>
        <w:t xml:space="preserve">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00046D05">
        <w:rPr>
          <w:rFonts w:asciiTheme="majorBidi" w:hAnsiTheme="majorBidi" w:cstheme="majorBidi"/>
          <w:vertAlign w:val="subscript"/>
        </w:rPr>
        <w:t>,</w:t>
      </w:r>
      <w:r w:rsidRPr="00D23206">
        <w:rPr>
          <w:rFonts w:asciiTheme="majorBidi" w:hAnsiTheme="majorBidi" w:cstheme="majorBidi"/>
        </w:rPr>
        <w:t xml:space="preserve"> which in turn restricts the permanent deformation in asphalt mixes.</w:t>
      </w:r>
    </w:p>
    <w:p w14:paraId="7945B98B" w14:textId="17DC1032"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The impact of temperature was assessed at 20°C, 30°C and 40°C in terms of creep in the specimens modified with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00046D05">
        <w:rPr>
          <w:rFonts w:asciiTheme="majorBidi" w:hAnsiTheme="majorBidi" w:cstheme="majorBidi"/>
        </w:rPr>
        <w:t>. S</w:t>
      </w:r>
      <w:r w:rsidRPr="00D23206">
        <w:rPr>
          <w:rFonts w:asciiTheme="majorBidi" w:hAnsiTheme="majorBidi" w:cstheme="majorBidi"/>
        </w:rPr>
        <w:t xml:space="preserve">everal other studies have analysed </w:t>
      </w:r>
      <w:r w:rsidR="00046D05">
        <w:rPr>
          <w:rFonts w:asciiTheme="majorBidi" w:hAnsiTheme="majorBidi" w:cstheme="majorBidi"/>
        </w:rPr>
        <w:t xml:space="preserve">the </w:t>
      </w:r>
      <w:r w:rsidRPr="00D23206">
        <w:rPr>
          <w:rFonts w:asciiTheme="majorBidi" w:hAnsiTheme="majorBidi" w:cstheme="majorBidi"/>
        </w:rPr>
        <w:t>impact on asphalt mix at 40°C, 50°C and 60°C</w:t>
      </w:r>
      <w:r w:rsidR="00046D05">
        <w:rPr>
          <w:rFonts w:asciiTheme="majorBidi" w:hAnsiTheme="majorBidi" w:cstheme="majorBidi"/>
        </w:rPr>
        <w:t>,</w:t>
      </w:r>
      <w:r w:rsidRPr="00D23206">
        <w:rPr>
          <w:rFonts w:asciiTheme="majorBidi" w:hAnsiTheme="majorBidi" w:cstheme="majorBidi"/>
        </w:rPr>
        <w:t xml:space="preserve"> i.e., upper temperature range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{"citationItems":[{"id":"ITEM-1","itemData":{"DOI":"10.1016/j.ijprt.2016.11.004","ISSN":"19971400","abstract":"A part of different countries’ budget in the world annually is spent on the restoration and reconstruction of pavements damages. Hence, by increasing the quality of hot mix asphalt, the pavement researchers are constantly trying to improve the quality of hot mix asphalt, greatly reduce the incidence rate of damages in the roads and delay the incidence time as much as possible. Many studies show that the quality of hot mix asphalt can be improved by using additives. Nano Al2O3 is studied as an additive in this research and also, in order to improve the hot mix asphalt strength against the damages, the type of stone mastic asphalt is examined. Stone materials gradation used in this study is the average gradation proposed by Asphalt Pavement Regulation of Iran Roads (Publication 234) for stone mastic asphalt with a maximum aggregate nominal size of 20 mm. The bitumen consumed is bitumen 60–70 in Tehran Pasargad Oil Processing Complex. In order to prevent the draindown phenomenon in stone mastic asphalt which occurred according to the space between aggregates, the cellulose fibers with the amount of 0.3% hot mix asphalt weight are used to produce the hot mix asphalt. The effect of Nano Al2O3 additive on dynamic performance of stone mastic asphalt is investigated through dynamic creep test, wheel track test and indirect tensile fatigue test. Results show that addition of different percentages of Nano Al2O3 is capable to improve the dynamic performance of stone mastic asphalt, significantly.","author":[{"dropping-particle":"","family":"Chelovian","given":"Asadollah","non-dropping-particle":"","parse-names":false,"suffix":""},{"dropping-particle":"","family":"Shafabakhsh","given":"Gholamali","non-dropping-particle":"","parse-names":false,"suffix":""}],"container-title":"International Journal of Pavement Research and Technology","id":"ITEM-1","issue":"2","issued":{"date-parts":[["2017"]]},"page":"131-138","publisher":"Chinese Society of Pavement Engineering","title":"Laboratory evaluation of Nano Al2O3 effect on dynamic performance of stone mastic asphalt","type":"article-journal","volume":"10"},"uris":["http://www.mendeley.com/documents/?uuid=003f8725-e471-4020-8579-a87d70271aef"]},{"id":"ITEM-2","itemData":{"DOI":"10.1016/j.cscm.2022.e01331","ISSN":"22145095","abstract":"Over the years, Cold-Mix Asphalts (CMAs) used principally for pothole patching and partial-depth repairs in Ghana have performed abysmally. Given the convenience, environmental friendliness and low cost associated with CMA production, the use of the material in Ghana is likely to continue for a long time to come. Therefore, to justify it continual use in road maintenance, especially pothole patching, the material must be improved in quality considerably beyond what currently pertains to achieve a more successful product. Fillers used in bituminous mixtures have been identified as having the potential to improve mixture properties positively. In view of this, in the quest to improve CMAs, montmorillonite- nanoclay filler (pulverized clay particles of size 1-100 nm) was incorporated in CMAs formulated from five dense gradation regimes adopted from the Asphalt Institute M-19 Specification. The nanoclay filler was added from 1-3% by weight of aggregate at 1% incremental levels. Using the Marshall Mix Design procedure, mixture properties (Stability, Flow, Optimum Bitumen Content and Voids) were accordingly determined. It was observed that when montmorillonite nanoclay was introduced as a filler in the cold mixes, all the gradation groups recorded improvements in their stability at each nanoclay content. At 2% nanoclay content, all the mixtures yielded optimum values. The increase in stability can be attributed partly to the increase in adhesion between bitumen and aggregate and also partly to the possible increase in inter-particle friction occasioned by the presence of the nanoclay particles which add to the rigidity of the compacted matrix. However, on the contrary, flow values increased significantly. In between the nanoclay contents, from 1-2% and 2-3%, average flow increased by 1.8% and 12%, respectively. The same could be said of the Optimum Bitumen Content which increased for all gradation groups when nanoclay was added. The increase in Optimum Bitumen Content can be said to be accountable for the flow increases realized for mixtures with nanoclay. Even though high stability reflects the bitumen binding strength and the internal friction, a benchmark of the interlocking and friction resistance of aggregates, the high flow values observed are also indicative of the potential susceptibility of the cold mixes to rutting deformation, especially at elevated temperatures.","author":[{"dropping-particle":"","family":"Boateng","given":"Kwadwo A.","non-dropping-particle":"","parse-names":false,"suffix":""},{"dropping-particle":"","family":"Tuffour","given":"Yaw A.","non-dropping-particle":"","parse-names":false,"suffix":""},{"dropping-particle":"","family":"Agyeman","given":"Stephen","non-dropping-particle":"","parse-names":false,"suffix":""},{"dropping-particle":"","family":"Boadu","given":"Fred","non-dropping-particle":"","parse-names":false,"suffix":""}],"container-title":"Case Studies in Construction Materials","id":"ITEM-2","issue":"March","issued":{"date-parts":[["2022"]]},"page":"e01331","publisher":"Elsevier Ltd","title":"Potential improvements in montmorillonite-nanoclay-modified Cold-Mix Asphalt","type":"article-journal","volume":"17"},"uris":["http://www.mendeley.com/documents/?uuid=a08fc3d7-4195-4b14-bdfe-1260524dc4d6"]},{"id":"ITEM-3","itemData":{"DOI":"10.1016/j.cscm.2022.e01664","ISSN":"22145095","abstract":"In this paper, it analyzed the road performance of graphene composite rubber asphalt binder and its mixture by comparing with that of AH-70# and SBS modified asphalt, based on rheological test and routine test, in combination with a highway example in the Dunhuang area, in China. The results that it compared with AH-70# and SBS asphalt, the graphene composite rubber modified asphalt's penetration decreased by 28% and 20.6%, the ductility decreased by 32.5% and 22.9%, and softening point increased by 47.9% and 12.3%, the rutting factor increased by 186.75% and 9.95%, the stiffness modulus decreased by 27.62% and 7.74%, and the creep rate increased by 9.68% and 3.01%. The optimum asphalt content of the SMA mixture with graphene composite rubber modified asphalt was 0.2</w:instrText>
      </w:r>
      <w:r w:rsidRPr="00D23206">
        <w:rPr>
          <w:rFonts w:ascii="MS Gothic" w:eastAsia="MS Gothic" w:hAnsi="MS Gothic" w:cs="MS Gothic"/>
        </w:rPr>
        <w:instrText>～</w:instrText>
      </w:r>
      <w:r w:rsidRPr="00D23206">
        <w:rPr>
          <w:rFonts w:asciiTheme="majorBidi" w:hAnsiTheme="majorBidi" w:cstheme="majorBidi"/>
        </w:rPr>
        <w:instrText>0.5% higher than that of AH-70# and SBS asphalt mixtures. Under the same test conditions, the graphene composite rubber modified asphalt mixture's Marshall stability increased by 49.4% and 14.8% compared with AH-70# matrix and SBS asphalt mixtures. The graphene composite rubber modified asphalt mixture had better flexural strength and dynamic stability than AH-70# and SBS asphalt mixtures, and the asphalt mixture's the failure strain and dynamic stability were increased by 9.87%, 4.9% and 78.1%, 30.5% respectively, which can provide a reference for in-depth understanding of the performance of graphene composite rubber modified asphalt mixture and its application in engineering.","author":[{"dropping-particle":"","family":"Guo","given":"Rui","non-dropping-particle":"","parse-names":false,"suffix":""},{"dropping-particle":"","family":"Tang","given":"Jianhua","non-dropping-particle":"","parse-names":false,"suffix":""},{"dropping-particle":"","family":"Gu","given":"Jianfeng","non-dropping-particle":"","parse-names":false,"suffix":""},{"dropping-particle":"","family":"Guo","given":"Guangling","non-dropping-particle":"","parse-names":false,"suffix":""},{"dropping-particle":"","family":"Feng","given":"Xuming","non-dropping-particle":"","parse-names":false,"suffix":""}],"container-title":"Case Studies in Construction Materials","id":"ITEM-3","issue":"August","issued":{"date-parts":[["2022"]]},"page":"e01664","publisher":"Elsevier Ltd","title":"Analysis on the road performance of graphene composite rubber asphalt and its mixture","type":"article-journal","volume":"17"},"uris":["http://www.mendeley.com/documents/?uuid=3e6da7ce-cf9d-43f8-b611-8cc4f0f3cf39"]}],"mendeley":{"formattedCitation":"(Boateng et al., 2022; Chelovian &amp; Shafabakhsh, 2017; Guo et al., 2022)","plainTextFormattedCitation":"(Boateng et al., 2022; Chelovian &amp; Shafabakhsh, 2017; Guo et al., 2022)","previouslyFormattedCitation":"(Boateng et al., 2022; Chelovian &amp; Shafabakhsh, 2017; Guo et al., 2022)"},"properties":{"noteIndex":0},"schema":"https://github.com/citation-style-language/schema/raw/master/csl-citation.json"}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(Boateng et al. 2022</w:t>
      </w:r>
      <w:r w:rsidR="00B67556">
        <w:rPr>
          <w:rFonts w:asciiTheme="majorBidi" w:hAnsiTheme="majorBidi" w:cstheme="majorBidi"/>
          <w:noProof/>
        </w:rPr>
        <w:t>,</w:t>
      </w:r>
      <w:r w:rsidRPr="00D23206">
        <w:rPr>
          <w:rFonts w:asciiTheme="majorBidi" w:hAnsiTheme="majorBidi" w:cstheme="majorBidi"/>
          <w:noProof/>
        </w:rPr>
        <w:t xml:space="preserve"> Chelovian &amp; Shafabakhsh 2017</w:t>
      </w:r>
      <w:r w:rsidR="00B67556">
        <w:rPr>
          <w:rFonts w:asciiTheme="majorBidi" w:hAnsiTheme="majorBidi" w:cstheme="majorBidi"/>
          <w:noProof/>
        </w:rPr>
        <w:t>,</w:t>
      </w:r>
      <w:r w:rsidRPr="00D23206">
        <w:rPr>
          <w:rFonts w:asciiTheme="majorBidi" w:hAnsiTheme="majorBidi" w:cstheme="majorBidi"/>
          <w:noProof/>
        </w:rPr>
        <w:t xml:space="preserve"> Guo et al. 2022)</w:t>
      </w:r>
      <w:r w:rsidRPr="00D23206">
        <w:rPr>
          <w:rFonts w:asciiTheme="majorBidi" w:hAnsiTheme="majorBidi" w:cstheme="majorBidi"/>
        </w:rPr>
        <w:fldChar w:fldCharType="end"/>
      </w:r>
      <w:r w:rsidRPr="00D23206">
        <w:rPr>
          <w:rFonts w:asciiTheme="majorBidi" w:hAnsiTheme="majorBidi" w:cstheme="majorBidi"/>
        </w:rPr>
        <w:t xml:space="preserve">. However, since the study area seldom reaches 30°C, it is imperative to conduct asphalt studies at </w:t>
      </w:r>
      <w:r w:rsidR="00046D05">
        <w:rPr>
          <w:rFonts w:asciiTheme="majorBidi" w:hAnsiTheme="majorBidi" w:cstheme="majorBidi"/>
        </w:rPr>
        <w:t xml:space="preserve">a </w:t>
      </w:r>
      <w:r w:rsidRPr="00D23206">
        <w:rPr>
          <w:rFonts w:asciiTheme="majorBidi" w:hAnsiTheme="majorBidi" w:cstheme="majorBidi"/>
        </w:rPr>
        <w:t>lower temperature range</w:t>
      </w:r>
      <w:r w:rsidR="00046D05">
        <w:rPr>
          <w:rFonts w:asciiTheme="majorBidi" w:hAnsiTheme="majorBidi" w:cstheme="majorBidi"/>
        </w:rPr>
        <w:t>,</w:t>
      </w:r>
      <w:r w:rsidRPr="00D23206">
        <w:rPr>
          <w:rFonts w:asciiTheme="majorBidi" w:hAnsiTheme="majorBidi" w:cstheme="majorBidi"/>
        </w:rPr>
        <w:t xml:space="preserve"> i.e., 20</w:t>
      </w:r>
      <w:r w:rsidR="00B67556">
        <w:rPr>
          <w:rFonts w:asciiTheme="majorBidi" w:hAnsiTheme="majorBidi" w:cstheme="majorBidi"/>
        </w:rPr>
        <w:t>-</w:t>
      </w:r>
      <w:r w:rsidRPr="00D23206">
        <w:rPr>
          <w:rFonts w:asciiTheme="majorBidi" w:hAnsiTheme="majorBidi" w:cstheme="majorBidi"/>
        </w:rPr>
        <w:t xml:space="preserve">40°C. </w:t>
      </w:r>
      <w:r w:rsidR="00046D05">
        <w:rPr>
          <w:rFonts w:asciiTheme="majorBidi" w:hAnsiTheme="majorBidi" w:cstheme="majorBidi"/>
        </w:rPr>
        <w:t>The asphalt mix is susceptible to a higher degree of dynamic creep at higher temperatures</w:t>
      </w:r>
      <w:r w:rsidRPr="00D23206">
        <w:rPr>
          <w:rFonts w:asciiTheme="majorBidi" w:hAnsiTheme="majorBidi" w:cstheme="majorBidi"/>
        </w:rPr>
        <w:t xml:space="preserve"> as its plastic properties dominate over elastic-</w:t>
      </w:r>
      <w:proofErr w:type="spellStart"/>
      <w:r w:rsidRPr="00D23206">
        <w:rPr>
          <w:rFonts w:asciiTheme="majorBidi" w:hAnsiTheme="majorBidi" w:cstheme="majorBidi"/>
        </w:rPr>
        <w:t>visco</w:t>
      </w:r>
      <w:proofErr w:type="spellEnd"/>
      <w:r w:rsidRPr="00D23206">
        <w:rPr>
          <w:rFonts w:asciiTheme="majorBidi" w:hAnsiTheme="majorBidi" w:cstheme="majorBidi"/>
        </w:rPr>
        <w:t xml:space="preserve"> properties. This is validated by the fact that at 40°C</w:t>
      </w:r>
      <w:r w:rsidR="00046D05">
        <w:rPr>
          <w:rFonts w:asciiTheme="majorBidi" w:hAnsiTheme="majorBidi" w:cstheme="majorBidi"/>
        </w:rPr>
        <w:t>,</w:t>
      </w:r>
      <w:r w:rsidRPr="00D23206">
        <w:rPr>
          <w:rFonts w:asciiTheme="majorBidi" w:hAnsiTheme="majorBidi" w:cstheme="majorBidi"/>
        </w:rPr>
        <w:t xml:space="preserve"> the</w:t>
      </w:r>
      <w:r w:rsidR="00AD4E58">
        <w:rPr>
          <w:rFonts w:asciiTheme="majorBidi" w:hAnsiTheme="majorBidi" w:cstheme="majorBidi"/>
        </w:rPr>
        <w:t> </w:t>
      </w:r>
      <w:r w:rsidRPr="00D23206">
        <w:rPr>
          <w:rFonts w:asciiTheme="majorBidi" w:hAnsiTheme="majorBidi" w:cstheme="majorBidi"/>
        </w:rPr>
        <w:t>creep was twice for 350 kPa as compared to what was observed at 30°C and 20°C. This is attributed to the bitumen</w:t>
      </w:r>
      <w:r w:rsidR="00046D05">
        <w:rPr>
          <w:rFonts w:asciiTheme="majorBidi" w:hAnsiTheme="majorBidi" w:cstheme="majorBidi"/>
        </w:rPr>
        <w:t>'s</w:t>
      </w:r>
      <w:r w:rsidRPr="00D23206">
        <w:rPr>
          <w:rFonts w:asciiTheme="majorBidi" w:hAnsiTheme="majorBidi" w:cstheme="majorBidi"/>
        </w:rPr>
        <w:t xml:space="preserve"> thermal reactivity to high temperature</w:t>
      </w:r>
      <w:r w:rsidR="00046D05">
        <w:rPr>
          <w:rFonts w:asciiTheme="majorBidi" w:hAnsiTheme="majorBidi" w:cstheme="majorBidi"/>
        </w:rPr>
        <w:t>s,</w:t>
      </w:r>
      <w:r w:rsidRPr="00D23206">
        <w:rPr>
          <w:rFonts w:asciiTheme="majorBidi" w:hAnsiTheme="majorBidi" w:cstheme="majorBidi"/>
        </w:rPr>
        <w:t xml:space="preserve"> which cause</w:t>
      </w:r>
      <w:r w:rsidR="00046D05">
        <w:rPr>
          <w:rFonts w:asciiTheme="majorBidi" w:hAnsiTheme="majorBidi" w:cstheme="majorBidi"/>
        </w:rPr>
        <w:t>s</w:t>
      </w:r>
      <w:r w:rsidRPr="00D23206">
        <w:rPr>
          <w:rFonts w:asciiTheme="majorBidi" w:hAnsiTheme="majorBidi" w:cstheme="majorBidi"/>
        </w:rPr>
        <w:t xml:space="preserve"> these variations in results. </w:t>
      </w:r>
      <w:r w:rsidR="00046D05">
        <w:rPr>
          <w:rFonts w:asciiTheme="majorBidi" w:hAnsiTheme="majorBidi" w:cstheme="majorBidi"/>
        </w:rPr>
        <w:t>The a</w:t>
      </w:r>
      <w:r w:rsidRPr="00D23206">
        <w:rPr>
          <w:rFonts w:asciiTheme="majorBidi" w:hAnsiTheme="majorBidi" w:cstheme="majorBidi"/>
        </w:rPr>
        <w:t>ddition of</w:t>
      </w:r>
      <w:r w:rsidR="00AD4E58">
        <w:rPr>
          <w:rFonts w:asciiTheme="majorBidi" w:hAnsiTheme="majorBidi" w:cstheme="majorBidi"/>
        </w:rPr>
        <w:t> </w:t>
      </w:r>
      <w:r w:rsidRPr="00D23206">
        <w:rPr>
          <w:rFonts w:asciiTheme="majorBidi" w:hAnsiTheme="majorBidi" w:cstheme="majorBidi"/>
        </w:rPr>
        <w:t>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has reduced the thermal reactivity of the asphalt mix and thereby ha</w:t>
      </w:r>
      <w:r w:rsidR="00046D05">
        <w:rPr>
          <w:rFonts w:asciiTheme="majorBidi" w:hAnsiTheme="majorBidi" w:cstheme="majorBidi"/>
        </w:rPr>
        <w:t>s</w:t>
      </w:r>
      <w:r w:rsidRPr="00D23206">
        <w:rPr>
          <w:rFonts w:asciiTheme="majorBidi" w:hAnsiTheme="majorBidi" w:cstheme="majorBidi"/>
        </w:rPr>
        <w:t xml:space="preserve"> enhanced the performance of the specimen as compared to </w:t>
      </w:r>
      <w:r w:rsidR="00046D05">
        <w:rPr>
          <w:rFonts w:asciiTheme="majorBidi" w:hAnsiTheme="majorBidi" w:cstheme="majorBidi"/>
        </w:rPr>
        <w:t xml:space="preserve">the </w:t>
      </w:r>
      <w:r w:rsidRPr="00D23206">
        <w:rPr>
          <w:rFonts w:asciiTheme="majorBidi" w:hAnsiTheme="majorBidi" w:cstheme="majorBidi"/>
        </w:rPr>
        <w:t>specimen with no nano additive.</w:t>
      </w:r>
    </w:p>
    <w:p w14:paraId="02EBFC5D" w14:textId="03AC2E98" w:rsidR="00E61EBD" w:rsidRPr="00D23206" w:rsidRDefault="00D23206" w:rsidP="00D23206">
      <w:pPr>
        <w:pStyle w:val="Rn2"/>
        <w:rPr>
          <w:lang w:val="en-GB"/>
        </w:rPr>
      </w:pPr>
      <w:r w:rsidRPr="00D23206">
        <w:rPr>
          <w:lang w:val="en-GB"/>
        </w:rPr>
        <w:t xml:space="preserve">3.3. </w:t>
      </w:r>
      <w:r w:rsidR="00E61EBD" w:rsidRPr="00D23206">
        <w:rPr>
          <w:lang w:val="en-GB"/>
        </w:rPr>
        <w:t>Wheel track test results</w:t>
      </w:r>
    </w:p>
    <w:p w14:paraId="323D40CC" w14:textId="186493B2"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The wheel track results of the asphalt mix specimen modified with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are presented in Figure 10 and Figure 11. The loading forces used in the wheel track test are 500 N and 700 N. It is inferred from the</w:t>
      </w:r>
      <w:r w:rsidR="00A82DDD">
        <w:rPr>
          <w:rFonts w:asciiTheme="majorBidi" w:hAnsiTheme="majorBidi" w:cstheme="majorBidi"/>
        </w:rPr>
        <w:t> </w:t>
      </w:r>
      <w:r w:rsidRPr="00D23206">
        <w:rPr>
          <w:rFonts w:asciiTheme="majorBidi" w:hAnsiTheme="majorBidi" w:cstheme="majorBidi"/>
        </w:rPr>
        <w:t>results that rut depth is inversely proportional to the dosage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This arises </w:t>
      </w:r>
      <w:r w:rsidR="00046D05">
        <w:rPr>
          <w:rFonts w:asciiTheme="majorBidi" w:hAnsiTheme="majorBidi" w:cstheme="majorBidi"/>
        </w:rPr>
        <w:t>because</w:t>
      </w:r>
      <w:r w:rsidRPr="00D23206">
        <w:rPr>
          <w:rFonts w:asciiTheme="majorBidi" w:hAnsiTheme="majorBidi" w:cstheme="majorBidi"/>
        </w:rPr>
        <w:t xml:space="preserve"> the high specific area of the Nano Sb</w:t>
      </w:r>
      <w:r w:rsidRPr="00B67556">
        <w:rPr>
          <w:rFonts w:asciiTheme="majorBidi" w:hAnsiTheme="majorBidi" w:cstheme="majorBidi"/>
          <w:vertAlign w:val="subscript"/>
        </w:rPr>
        <w:t>2</w:t>
      </w:r>
      <w:r w:rsidRPr="00D23206">
        <w:rPr>
          <w:rFonts w:asciiTheme="majorBidi" w:hAnsiTheme="majorBidi" w:cstheme="majorBidi"/>
        </w:rPr>
        <w:t>O</w:t>
      </w:r>
      <w:r w:rsidRPr="00B67556">
        <w:rPr>
          <w:rFonts w:asciiTheme="majorBidi" w:hAnsiTheme="majorBidi" w:cstheme="majorBidi"/>
          <w:vertAlign w:val="subscript"/>
        </w:rPr>
        <w:t>3</w:t>
      </w:r>
      <w:r w:rsidRPr="00D23206">
        <w:rPr>
          <w:rFonts w:asciiTheme="majorBidi" w:hAnsiTheme="majorBidi" w:cstheme="majorBidi"/>
        </w:rPr>
        <w:t xml:space="preserve"> serves as reinforcing material among the bitumen particles, increasing its resistance to</w:t>
      </w:r>
      <w:r w:rsidR="00A82DDD">
        <w:rPr>
          <w:rFonts w:asciiTheme="majorBidi" w:hAnsiTheme="majorBidi" w:cstheme="majorBidi"/>
        </w:rPr>
        <w:t> </w:t>
      </w:r>
      <w:r w:rsidRPr="00D23206">
        <w:rPr>
          <w:rFonts w:asciiTheme="majorBidi" w:hAnsiTheme="majorBidi" w:cstheme="majorBidi"/>
        </w:rPr>
        <w:t>external force as bitumen particles connect to each other through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This can also lead to improved adhesive properties of bitumen along with viscosity. Also, </w:t>
      </w:r>
      <w:r w:rsidR="00046D05">
        <w:rPr>
          <w:rFonts w:asciiTheme="majorBidi" w:hAnsiTheme="majorBidi" w:cstheme="majorBidi"/>
        </w:rPr>
        <w:t xml:space="preserve">the </w:t>
      </w:r>
      <w:r w:rsidRPr="00D23206">
        <w:rPr>
          <w:rFonts w:asciiTheme="majorBidi" w:hAnsiTheme="majorBidi" w:cstheme="majorBidi"/>
        </w:rPr>
        <w:t xml:space="preserve">enhancement of </w:t>
      </w:r>
      <w:r w:rsidR="00046D05">
        <w:rPr>
          <w:rFonts w:asciiTheme="majorBidi" w:hAnsiTheme="majorBidi" w:cstheme="majorBidi"/>
        </w:rPr>
        <w:t xml:space="preserve">the </w:t>
      </w:r>
      <w:r w:rsidRPr="00D23206">
        <w:rPr>
          <w:rFonts w:asciiTheme="majorBidi" w:hAnsiTheme="majorBidi" w:cstheme="majorBidi"/>
        </w:rPr>
        <w:t>functional behavio</w:t>
      </w:r>
      <w:r w:rsidR="00046D05">
        <w:rPr>
          <w:rFonts w:asciiTheme="majorBidi" w:hAnsiTheme="majorBidi" w:cstheme="majorBidi"/>
        </w:rPr>
        <w:t>u</w:t>
      </w:r>
      <w:r w:rsidRPr="00D23206">
        <w:rPr>
          <w:rFonts w:asciiTheme="majorBidi" w:hAnsiTheme="majorBidi" w:cstheme="majorBidi"/>
        </w:rPr>
        <w:t>r of the Nano-modified asphalt specimen is observed. Which in turn boosts its sensitivity to rutting. From the results</w:t>
      </w:r>
      <w:r w:rsidR="00046D05">
        <w:rPr>
          <w:rFonts w:asciiTheme="majorBidi" w:hAnsiTheme="majorBidi" w:cstheme="majorBidi"/>
        </w:rPr>
        <w:t>,</w:t>
      </w:r>
      <w:r w:rsidRPr="00D23206">
        <w:rPr>
          <w:rFonts w:asciiTheme="majorBidi" w:hAnsiTheme="majorBidi" w:cstheme="majorBidi"/>
        </w:rPr>
        <w:t xml:space="preserve"> it can be inferred that </w:t>
      </w:r>
      <w:r w:rsidR="00046D05">
        <w:rPr>
          <w:rFonts w:asciiTheme="majorBidi" w:hAnsiTheme="majorBidi" w:cstheme="majorBidi"/>
        </w:rPr>
        <w:t xml:space="preserve">the </w:t>
      </w:r>
      <w:r w:rsidRPr="00D23206">
        <w:rPr>
          <w:rFonts w:asciiTheme="majorBidi" w:hAnsiTheme="majorBidi" w:cstheme="majorBidi"/>
        </w:rPr>
        <w:t>addition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leads to </w:t>
      </w:r>
      <w:r w:rsidR="00046D05">
        <w:rPr>
          <w:rFonts w:asciiTheme="majorBidi" w:hAnsiTheme="majorBidi" w:cstheme="majorBidi"/>
        </w:rPr>
        <w:t xml:space="preserve">a </w:t>
      </w:r>
      <w:r w:rsidRPr="00D23206">
        <w:rPr>
          <w:rFonts w:asciiTheme="majorBidi" w:hAnsiTheme="majorBidi" w:cstheme="majorBidi"/>
        </w:rPr>
        <w:t xml:space="preserve">decrease in </w:t>
      </w:r>
      <w:r w:rsidR="00046D05">
        <w:rPr>
          <w:rFonts w:asciiTheme="majorBidi" w:hAnsiTheme="majorBidi" w:cstheme="majorBidi"/>
        </w:rPr>
        <w:t xml:space="preserve">the </w:t>
      </w:r>
      <w:r w:rsidRPr="00D23206">
        <w:rPr>
          <w:rFonts w:asciiTheme="majorBidi" w:hAnsiTheme="majorBidi" w:cstheme="majorBidi"/>
        </w:rPr>
        <w:t>rutting of asphalt mix compared to</w:t>
      </w:r>
      <w:r w:rsidR="00A82DDD">
        <w:rPr>
          <w:rFonts w:asciiTheme="majorBidi" w:hAnsiTheme="majorBidi" w:cstheme="majorBidi"/>
        </w:rPr>
        <w:t> </w:t>
      </w:r>
      <w:r w:rsidR="00046D05">
        <w:rPr>
          <w:rFonts w:asciiTheme="majorBidi" w:hAnsiTheme="majorBidi" w:cstheme="majorBidi"/>
        </w:rPr>
        <w:t xml:space="preserve">the </w:t>
      </w:r>
      <w:r w:rsidRPr="00D23206">
        <w:rPr>
          <w:rFonts w:asciiTheme="majorBidi" w:hAnsiTheme="majorBidi" w:cstheme="majorBidi"/>
        </w:rPr>
        <w:t>control specimen. It is derived from the fact that rutting is directly related to the type of asphalt used in</w:t>
      </w:r>
      <w:r w:rsidR="00A82DDD">
        <w:rPr>
          <w:rFonts w:asciiTheme="majorBidi" w:hAnsiTheme="majorBidi" w:cstheme="majorBidi"/>
        </w:rPr>
        <w:t> </w:t>
      </w:r>
      <w:r w:rsidRPr="00D23206">
        <w:rPr>
          <w:rFonts w:asciiTheme="majorBidi" w:hAnsiTheme="majorBidi" w:cstheme="majorBidi"/>
        </w:rPr>
        <w:t>it. Nevertheless, the use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is in very low volume. It comprises 5</w:t>
      </w:r>
      <w:r w:rsidR="00FE67FF">
        <w:rPr>
          <w:rFonts w:asciiTheme="majorBidi" w:hAnsiTheme="majorBidi" w:cstheme="majorBidi"/>
        </w:rPr>
        <w:t>.0</w:t>
      </w:r>
      <w:r w:rsidRPr="00D23206">
        <w:rPr>
          <w:rFonts w:asciiTheme="majorBidi" w:hAnsiTheme="majorBidi" w:cstheme="majorBidi"/>
        </w:rPr>
        <w:t>-7.5% by weight of bitumen. If</w:t>
      </w:r>
      <w:r w:rsidR="00A82DDD">
        <w:rPr>
          <w:rFonts w:asciiTheme="majorBidi" w:hAnsiTheme="majorBidi" w:cstheme="majorBidi"/>
        </w:rPr>
        <w:t> </w:t>
      </w:r>
      <w:r w:rsidRPr="00D23206">
        <w:rPr>
          <w:rFonts w:asciiTheme="majorBidi" w:hAnsiTheme="majorBidi" w:cstheme="majorBidi"/>
        </w:rPr>
        <w:t>t</w:t>
      </w:r>
      <w:r w:rsidR="00046D05">
        <w:rPr>
          <w:rFonts w:asciiTheme="majorBidi" w:hAnsiTheme="majorBidi" w:cstheme="majorBidi"/>
        </w:rPr>
        <w:t>he total weight of the mix is considered</w:t>
      </w:r>
      <w:r w:rsidRPr="00D23206">
        <w:rPr>
          <w:rFonts w:asciiTheme="majorBidi" w:hAnsiTheme="majorBidi" w:cstheme="majorBidi"/>
        </w:rPr>
        <w:t>, then the volume of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further reduces.</w:t>
      </w:r>
    </w:p>
    <w:p w14:paraId="2CBA002C" w14:textId="77777777" w:rsidR="00D23206" w:rsidRPr="00D23206" w:rsidRDefault="00D23206" w:rsidP="00D23206">
      <w:pPr>
        <w:spacing w:after="0" w:line="240" w:lineRule="auto"/>
        <w:ind w:firstLine="284"/>
        <w:jc w:val="both"/>
        <w:rPr>
          <w:rFonts w:asciiTheme="majorBidi" w:hAnsiTheme="majorBidi" w:cstheme="majorBidi"/>
        </w:rPr>
      </w:pPr>
    </w:p>
    <w:p w14:paraId="72EB90C0" w14:textId="77777777" w:rsidR="00E61EBD" w:rsidRPr="00D23206" w:rsidRDefault="00E61EBD" w:rsidP="00D23206">
      <w:pPr>
        <w:keepNext/>
        <w:spacing w:after="0" w:line="240" w:lineRule="auto"/>
        <w:jc w:val="center"/>
      </w:pPr>
      <w:r w:rsidRPr="00D23206">
        <w:rPr>
          <w:rFonts w:asciiTheme="majorBidi" w:hAnsiTheme="majorBidi" w:cstheme="majorBidi"/>
          <w:noProof/>
        </w:rPr>
        <w:drawing>
          <wp:inline distT="0" distB="0" distL="0" distR="0" wp14:anchorId="16CC7596" wp14:editId="3CC7BF74">
            <wp:extent cx="4572000" cy="2743200"/>
            <wp:effectExtent l="0" t="0" r="0" b="0"/>
            <wp:docPr id="1" name="Chart 1">
              <a:extLst xmlns:a="http://schemas.openxmlformats.org/drawingml/2006/main">
                <a:ext uri="{FF2B5EF4-FFF2-40B4-BE49-F238E27FC236}">
                  <a16:creationId xmlns:a16="http://schemas.microsoft.com/office/drawing/2014/main" id="{8DE675B1-B49D-47D1-BE0C-C933B09B3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1D00E6" w14:textId="305F7272" w:rsidR="00E61EBD" w:rsidRPr="00D23206" w:rsidRDefault="00E61EBD" w:rsidP="00D23206">
      <w:pPr>
        <w:pStyle w:val="Rrys"/>
        <w:rPr>
          <w:rFonts w:asciiTheme="majorBidi" w:hAnsiTheme="majorBidi" w:cstheme="majorBidi"/>
          <w:i/>
          <w:iCs/>
          <w:lang w:val="en-GB"/>
        </w:rPr>
      </w:pPr>
      <w:r w:rsidRPr="00D23206">
        <w:rPr>
          <w:b/>
          <w:bCs/>
          <w:lang w:val="en-GB"/>
        </w:rPr>
        <w:t>Fig</w:t>
      </w:r>
      <w:r w:rsidR="00D23206" w:rsidRPr="00D23206">
        <w:rPr>
          <w:b/>
          <w:bCs/>
          <w:i/>
          <w:iCs/>
          <w:lang w:val="en-GB"/>
        </w:rPr>
        <w:t>.</w:t>
      </w:r>
      <w:r w:rsidRPr="00D23206">
        <w:rPr>
          <w:b/>
          <w:bCs/>
          <w:lang w:val="en-GB"/>
        </w:rPr>
        <w:t xml:space="preserve"> 10</w:t>
      </w:r>
      <w:r w:rsidR="00D23206" w:rsidRPr="00D23206">
        <w:rPr>
          <w:b/>
          <w:bCs/>
          <w:i/>
          <w:iCs/>
          <w:lang w:val="en-GB"/>
        </w:rPr>
        <w:t>.</w:t>
      </w:r>
      <w:r w:rsidRPr="00D23206">
        <w:rPr>
          <w:noProof/>
          <w:lang w:val="en-GB"/>
        </w:rPr>
        <w:t xml:space="preserve"> Rut depth test re</w:t>
      </w:r>
      <w:r w:rsidR="00046D05">
        <w:rPr>
          <w:noProof/>
          <w:lang w:val="en-GB"/>
        </w:rPr>
        <w:t>su</w:t>
      </w:r>
      <w:r w:rsidRPr="00D23206">
        <w:rPr>
          <w:noProof/>
          <w:lang w:val="en-GB"/>
        </w:rPr>
        <w:t>lts at 20</w:t>
      </w:r>
      <w:r w:rsidR="00A82DDD" w:rsidRPr="00D23206">
        <w:rPr>
          <w:rFonts w:asciiTheme="majorBidi" w:hAnsiTheme="majorBidi" w:cstheme="majorBidi"/>
        </w:rPr>
        <w:t>°</w:t>
      </w:r>
      <w:r w:rsidRPr="00D23206">
        <w:rPr>
          <w:noProof/>
          <w:lang w:val="en-GB"/>
        </w:rPr>
        <w:t>C, 30</w:t>
      </w:r>
      <w:r w:rsidR="00A82DDD" w:rsidRPr="00D23206">
        <w:rPr>
          <w:rFonts w:asciiTheme="majorBidi" w:hAnsiTheme="majorBidi" w:cstheme="majorBidi"/>
        </w:rPr>
        <w:t>°</w:t>
      </w:r>
      <w:r w:rsidRPr="00D23206">
        <w:rPr>
          <w:noProof/>
          <w:lang w:val="en-GB"/>
        </w:rPr>
        <w:t>C and 40</w:t>
      </w:r>
      <w:r w:rsidR="00A82DDD" w:rsidRPr="00D23206">
        <w:rPr>
          <w:rFonts w:asciiTheme="majorBidi" w:hAnsiTheme="majorBidi" w:cstheme="majorBidi"/>
        </w:rPr>
        <w:t>°</w:t>
      </w:r>
      <w:r w:rsidRPr="00D23206">
        <w:rPr>
          <w:noProof/>
          <w:lang w:val="en-GB"/>
        </w:rPr>
        <w:t>C for l</w:t>
      </w:r>
      <w:r w:rsidR="00046D05">
        <w:rPr>
          <w:noProof/>
          <w:lang w:val="en-GB"/>
        </w:rPr>
        <w:t>oa</w:t>
      </w:r>
      <w:r w:rsidRPr="00D23206">
        <w:rPr>
          <w:noProof/>
          <w:lang w:val="en-GB"/>
        </w:rPr>
        <w:t>ding of 500</w:t>
      </w:r>
      <w:r w:rsidR="00575086">
        <w:rPr>
          <w:noProof/>
          <w:lang w:val="en-GB"/>
        </w:rPr>
        <w:t xml:space="preserve"> </w:t>
      </w:r>
      <w:r w:rsidRPr="00D23206">
        <w:rPr>
          <w:noProof/>
          <w:lang w:val="en-GB"/>
        </w:rPr>
        <w:t>N</w:t>
      </w:r>
    </w:p>
    <w:p w14:paraId="6C3FAAC4" w14:textId="77777777" w:rsidR="00D23206" w:rsidRPr="00D23206" w:rsidRDefault="00D23206" w:rsidP="00D23206">
      <w:pPr>
        <w:spacing w:after="0" w:line="240" w:lineRule="auto"/>
        <w:ind w:firstLine="284"/>
        <w:jc w:val="both"/>
        <w:rPr>
          <w:rFonts w:asciiTheme="majorBidi" w:hAnsiTheme="majorBidi" w:cstheme="majorBidi"/>
        </w:rPr>
      </w:pPr>
    </w:p>
    <w:p w14:paraId="3DB847CE" w14:textId="2A27FF9B" w:rsidR="00E61EBD"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Upon </w:t>
      </w:r>
      <w:r w:rsidR="00046D05">
        <w:rPr>
          <w:rFonts w:asciiTheme="majorBidi" w:hAnsiTheme="majorBidi" w:cstheme="majorBidi"/>
        </w:rPr>
        <w:t>the addition of nano Sb</w:t>
      </w:r>
      <w:r w:rsidR="00046D05" w:rsidRPr="00A82DDD">
        <w:rPr>
          <w:rFonts w:asciiTheme="majorBidi" w:hAnsiTheme="majorBidi" w:cstheme="majorBidi"/>
          <w:vertAlign w:val="subscript"/>
        </w:rPr>
        <w:t>2</w:t>
      </w:r>
      <w:r w:rsidR="00046D05">
        <w:rPr>
          <w:rFonts w:asciiTheme="majorBidi" w:hAnsiTheme="majorBidi" w:cstheme="majorBidi"/>
        </w:rPr>
        <w:t>O</w:t>
      </w:r>
      <w:r w:rsidR="00046D05" w:rsidRPr="00A82DDD">
        <w:rPr>
          <w:rFonts w:asciiTheme="majorBidi" w:hAnsiTheme="majorBidi" w:cstheme="majorBidi"/>
          <w:vertAlign w:val="subscript"/>
        </w:rPr>
        <w:t>3</w:t>
      </w:r>
      <w:r w:rsidR="00046D05">
        <w:rPr>
          <w:rFonts w:asciiTheme="majorBidi" w:hAnsiTheme="majorBidi" w:cstheme="majorBidi"/>
        </w:rPr>
        <w:t>, the rut depth was observed to be higher</w:t>
      </w:r>
      <w:r w:rsidRPr="00D23206">
        <w:rPr>
          <w:rFonts w:asciiTheme="majorBidi" w:hAnsiTheme="majorBidi" w:cstheme="majorBidi"/>
        </w:rPr>
        <w:t xml:space="preserve"> in specimen</w:t>
      </w:r>
      <w:r w:rsidR="00046D05">
        <w:rPr>
          <w:rFonts w:asciiTheme="majorBidi" w:hAnsiTheme="majorBidi" w:cstheme="majorBidi"/>
        </w:rPr>
        <w:t>s</w:t>
      </w:r>
      <w:r w:rsidRPr="00D23206">
        <w:rPr>
          <w:rFonts w:asciiTheme="majorBidi" w:hAnsiTheme="majorBidi" w:cstheme="majorBidi"/>
        </w:rPr>
        <w:t xml:space="preserve"> with no nanomaterial. Also, specimen</w:t>
      </w:r>
      <w:r w:rsidR="00046D05">
        <w:rPr>
          <w:rFonts w:asciiTheme="majorBidi" w:hAnsiTheme="majorBidi" w:cstheme="majorBidi"/>
        </w:rPr>
        <w:t>s</w:t>
      </w:r>
      <w:r w:rsidRPr="00D23206">
        <w:rPr>
          <w:rFonts w:asciiTheme="majorBidi" w:hAnsiTheme="majorBidi" w:cstheme="majorBidi"/>
        </w:rPr>
        <w:t xml:space="preserve"> with 0.25% and 1% had an increased rut depth </w:t>
      </w:r>
      <w:r w:rsidR="00046D05">
        <w:rPr>
          <w:rFonts w:asciiTheme="majorBidi" w:hAnsiTheme="majorBidi" w:cstheme="majorBidi"/>
        </w:rPr>
        <w:t>compared to those</w:t>
      </w:r>
      <w:r w:rsidRPr="00D23206">
        <w:rPr>
          <w:rFonts w:asciiTheme="majorBidi" w:hAnsiTheme="majorBidi" w:cstheme="majorBidi"/>
        </w:rPr>
        <w:t xml:space="preserve"> with 0.5% and 0.75%. </w:t>
      </w:r>
      <w:r w:rsidR="00046D05">
        <w:rPr>
          <w:rFonts w:asciiTheme="majorBidi" w:hAnsiTheme="majorBidi" w:cstheme="majorBidi"/>
        </w:rPr>
        <w:t>B</w:t>
      </w:r>
      <w:r w:rsidRPr="00D23206">
        <w:rPr>
          <w:rFonts w:asciiTheme="majorBidi" w:hAnsiTheme="majorBidi" w:cstheme="majorBidi"/>
        </w:rPr>
        <w:t>ased on the results</w:t>
      </w:r>
      <w:r w:rsidR="00046D05">
        <w:rPr>
          <w:rFonts w:asciiTheme="majorBidi" w:hAnsiTheme="majorBidi" w:cstheme="majorBidi"/>
        </w:rPr>
        <w:t>,</w:t>
      </w:r>
      <w:r w:rsidRPr="00D23206">
        <w:rPr>
          <w:rFonts w:asciiTheme="majorBidi" w:hAnsiTheme="majorBidi" w:cstheme="majorBidi"/>
        </w:rPr>
        <w:t xml:space="preserve"> it can be deduced that </w:t>
      </w:r>
      <w:r w:rsidR="00046D05">
        <w:rPr>
          <w:rFonts w:asciiTheme="majorBidi" w:hAnsiTheme="majorBidi" w:cstheme="majorBidi"/>
        </w:rPr>
        <w:t>adding</w:t>
      </w:r>
      <w:r w:rsidRPr="00D23206">
        <w:rPr>
          <w:rFonts w:asciiTheme="majorBidi" w:hAnsiTheme="majorBidi" w:cstheme="majorBidi"/>
        </w:rPr>
        <w:t xml:space="preserve">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is useful but in limited amount</w:t>
      </w:r>
      <w:r w:rsidR="00046D05">
        <w:rPr>
          <w:rFonts w:asciiTheme="majorBidi" w:hAnsiTheme="majorBidi" w:cstheme="majorBidi"/>
        </w:rPr>
        <w:t>s</w:t>
      </w:r>
      <w:r w:rsidRPr="00D23206">
        <w:rPr>
          <w:rFonts w:asciiTheme="majorBidi" w:hAnsiTheme="majorBidi" w:cstheme="majorBidi"/>
        </w:rPr>
        <w:t xml:space="preserve">. If </w:t>
      </w:r>
      <w:r w:rsidR="00046D05">
        <w:rPr>
          <w:rFonts w:asciiTheme="majorBidi" w:hAnsiTheme="majorBidi" w:cstheme="majorBidi"/>
        </w:rPr>
        <w:t xml:space="preserve">an </w:t>
      </w:r>
      <w:r w:rsidRPr="00D23206">
        <w:rPr>
          <w:rFonts w:asciiTheme="majorBidi" w:hAnsiTheme="majorBidi" w:cstheme="majorBidi"/>
        </w:rPr>
        <w:t>excess amount is used</w:t>
      </w:r>
      <w:r w:rsidR="00046D05">
        <w:rPr>
          <w:rFonts w:asciiTheme="majorBidi" w:hAnsiTheme="majorBidi" w:cstheme="majorBidi"/>
        </w:rPr>
        <w:t>, it will deteriorate</w:t>
      </w:r>
      <w:r w:rsidRPr="00D23206">
        <w:rPr>
          <w:rFonts w:asciiTheme="majorBidi" w:hAnsiTheme="majorBidi" w:cstheme="majorBidi"/>
        </w:rPr>
        <w:t xml:space="preserve"> the performance of </w:t>
      </w:r>
      <w:r w:rsidR="00046D05">
        <w:rPr>
          <w:rFonts w:asciiTheme="majorBidi" w:hAnsiTheme="majorBidi" w:cstheme="majorBidi"/>
        </w:rPr>
        <w:t xml:space="preserve">the </w:t>
      </w:r>
      <w:r w:rsidRPr="00D23206">
        <w:rPr>
          <w:rFonts w:asciiTheme="majorBidi" w:hAnsiTheme="majorBidi" w:cstheme="majorBidi"/>
        </w:rPr>
        <w:t>asphalt mix. One of the hypothes</w:t>
      </w:r>
      <w:r w:rsidR="00046D05">
        <w:rPr>
          <w:rFonts w:asciiTheme="majorBidi" w:hAnsiTheme="majorBidi" w:cstheme="majorBidi"/>
        </w:rPr>
        <w:t>e</w:t>
      </w:r>
      <w:r w:rsidRPr="00D23206">
        <w:rPr>
          <w:rFonts w:asciiTheme="majorBidi" w:hAnsiTheme="majorBidi" w:cstheme="majorBidi"/>
        </w:rPr>
        <w:t xml:space="preserve">s given by </w:t>
      </w:r>
      <w:r w:rsidRPr="00D23206">
        <w:rPr>
          <w:rFonts w:asciiTheme="majorBidi" w:hAnsiTheme="majorBidi" w:cstheme="majorBidi"/>
        </w:rPr>
        <w:fldChar w:fldCharType="begin" w:fldLock="1"/>
      </w:r>
      <w:r w:rsidRPr="00D23206">
        <w:rPr>
          <w:rFonts w:asciiTheme="majorBidi" w:hAnsiTheme="majorBidi" w:cstheme="majorBidi"/>
        </w:rPr>
        <w:instrText>ADDIN CSL_CITATION {"citationItems":[{"id":"ITEM-1","itemData":{"DOI":"10.1016/j.ijprt.2016.11.004","ISSN":"19971400","abstract":"A part of different countries’ budget in the world annually is spent on the restoration and reconstruction of pavements damages. Hence, by increasing the quality of hot mix asphalt, the pavement researchers are constantly trying to improve the quality of hot mix asphalt, greatly reduce the incidence rate of damages in the roads and delay the incidence time as much as possible. Many studies show that the quality of hot mix asphalt can be improved by using additives. Nano Al2O3 is studied as an additive in this research and also, in order to improve the hot mix asphalt strength against the damages, the type of stone mastic asphalt is examined. Stone materials gradation used in this study is the average gradation proposed by Asphalt Pavement Regulation of Iran Roads (Publication 234) for stone mastic asphalt with a maximum aggregate nominal size of 20 mm. The bitumen consumed is bitumen 60–70 in Tehran Pasargad Oil Processing Complex. In order to prevent the draindown phenomenon in stone mastic asphalt which occurred according to the space between aggregates, the cellulose fibers with the amount of 0.3% hot mix asphalt weight are used to produce the hot mix asphalt. The effect of Nano Al2O3 additive on dynamic performance of stone mastic asphalt is investigated through dynamic creep test, wheel track test and indirect tensile fatigue test. Results show that addition of different percentages of Nano Al2O3 is capable to improve the dynamic performance of stone mastic asphalt, significantly.","author":[{"dropping-particle":"","family":"Chelovian","given":"Asadollah","non-dropping-particle":"","parse-names":false,"suffix":""},{"dropping-particle":"","family":"Shafabakhsh","given":"Gholamali","non-dropping-particle":"","parse-names":false,"suffix":""}],"container-title":"International Journal of Pavement Research and Technology","id":"ITEM-1","issue":"2","issued":{"date-parts":[["2017"]]},"page":"131-138","publisher":"Chinese Society of Pavement Engineering","title":"Laboratory evaluation of Nano Al2O3 effect on dynamic performance of stone mastic asphalt","type":"article-journal","volume":"10"},"uris":["http://www.mendeley.com/documents/?uuid=003f8725-e471-4020-8579-a87d70271aef"]}],"mendeley":{"formattedCitation":"(Chelovian &amp; Shafabakhsh, 2017)","manualFormatting":"Chelovian &amp; Shafabakhsh, (2017)","plainTextFormattedCitation":"(Chelovian &amp; Shafabakhsh, 2017)","previouslyFormattedCitation":"(Chelovian &amp; Shafabakhsh, 2017)"},"properties":{"noteIndex":0},"schema":"https://github.com/citation-style-language/schema/raw/master/csl-citation.json"}</w:instrText>
      </w:r>
      <w:r w:rsidRPr="00D23206">
        <w:rPr>
          <w:rFonts w:asciiTheme="majorBidi" w:hAnsiTheme="majorBidi" w:cstheme="majorBidi"/>
        </w:rPr>
        <w:fldChar w:fldCharType="separate"/>
      </w:r>
      <w:r w:rsidRPr="00D23206">
        <w:rPr>
          <w:rFonts w:asciiTheme="majorBidi" w:hAnsiTheme="majorBidi" w:cstheme="majorBidi"/>
          <w:noProof/>
        </w:rPr>
        <w:t>Chelovian &amp; Shafabakhsh (2017)</w:t>
      </w:r>
      <w:r w:rsidRPr="00D23206">
        <w:rPr>
          <w:rFonts w:asciiTheme="majorBidi" w:hAnsiTheme="majorBidi" w:cstheme="majorBidi"/>
        </w:rPr>
        <w:fldChar w:fldCharType="end"/>
      </w:r>
      <w:r w:rsidRPr="00D23206">
        <w:rPr>
          <w:rFonts w:asciiTheme="majorBidi" w:hAnsiTheme="majorBidi" w:cstheme="majorBidi"/>
        </w:rPr>
        <w:t xml:space="preserve"> is that </w:t>
      </w:r>
      <w:r w:rsidR="00046D05">
        <w:rPr>
          <w:rFonts w:asciiTheme="majorBidi" w:hAnsiTheme="majorBidi" w:cstheme="majorBidi"/>
        </w:rPr>
        <w:t xml:space="preserve">an </w:t>
      </w:r>
      <w:r w:rsidRPr="00D23206">
        <w:rPr>
          <w:rFonts w:asciiTheme="majorBidi" w:hAnsiTheme="majorBidi" w:cstheme="majorBidi"/>
        </w:rPr>
        <w:t>excess amount of nanoparticles increase</w:t>
      </w:r>
      <w:r w:rsidR="00046D05">
        <w:rPr>
          <w:rFonts w:asciiTheme="majorBidi" w:hAnsiTheme="majorBidi" w:cstheme="majorBidi"/>
        </w:rPr>
        <w:t>s</w:t>
      </w:r>
      <w:r w:rsidRPr="00D23206">
        <w:rPr>
          <w:rFonts w:asciiTheme="majorBidi" w:hAnsiTheme="majorBidi" w:cstheme="majorBidi"/>
        </w:rPr>
        <w:t xml:space="preserve"> the distance between the bitumen particle</w:t>
      </w:r>
      <w:r w:rsidR="00046D05">
        <w:rPr>
          <w:rFonts w:asciiTheme="majorBidi" w:hAnsiTheme="majorBidi" w:cstheme="majorBidi"/>
        </w:rPr>
        <w:t>s. T</w:t>
      </w:r>
      <w:r w:rsidRPr="00D23206">
        <w:rPr>
          <w:rFonts w:asciiTheme="majorBidi" w:hAnsiTheme="majorBidi" w:cstheme="majorBidi"/>
        </w:rPr>
        <w:t>hereby</w:t>
      </w:r>
      <w:r w:rsidR="00046D05">
        <w:rPr>
          <w:rFonts w:asciiTheme="majorBidi" w:hAnsiTheme="majorBidi" w:cstheme="majorBidi"/>
        </w:rPr>
        <w:t>,</w:t>
      </w:r>
      <w:r w:rsidRPr="00D23206">
        <w:rPr>
          <w:rFonts w:asciiTheme="majorBidi" w:hAnsiTheme="majorBidi" w:cstheme="majorBidi"/>
        </w:rPr>
        <w:t xml:space="preserve"> bitumen loses its cohesive bonding force</w:t>
      </w:r>
      <w:r w:rsidR="00046D05">
        <w:rPr>
          <w:rFonts w:asciiTheme="majorBidi" w:hAnsiTheme="majorBidi" w:cstheme="majorBidi"/>
        </w:rPr>
        <w:t>,</w:t>
      </w:r>
      <w:r w:rsidRPr="00D23206">
        <w:rPr>
          <w:rFonts w:asciiTheme="majorBidi" w:hAnsiTheme="majorBidi" w:cstheme="majorBidi"/>
        </w:rPr>
        <w:t xml:space="preserve"> making the asphalt mix prone to early deterioration. At this moment</w:t>
      </w:r>
      <w:r w:rsidR="00046D05">
        <w:rPr>
          <w:rFonts w:asciiTheme="majorBidi" w:hAnsiTheme="majorBidi" w:cstheme="majorBidi"/>
        </w:rPr>
        <w:t>,</w:t>
      </w:r>
      <w:r w:rsidRPr="00D23206">
        <w:rPr>
          <w:rFonts w:asciiTheme="majorBidi" w:hAnsiTheme="majorBidi" w:cstheme="majorBidi"/>
        </w:rPr>
        <w:t xml:space="preserve"> this can be taken into account. However, </w:t>
      </w:r>
      <w:r w:rsidR="00046D05">
        <w:rPr>
          <w:rFonts w:asciiTheme="majorBidi" w:hAnsiTheme="majorBidi" w:cstheme="majorBidi"/>
        </w:rPr>
        <w:t>microscopic analysis is required for validation</w:t>
      </w:r>
      <w:r w:rsidRPr="00D23206">
        <w:rPr>
          <w:rFonts w:asciiTheme="majorBidi" w:hAnsiTheme="majorBidi" w:cstheme="majorBidi"/>
        </w:rPr>
        <w:t xml:space="preserve"> to establish the fact</w:t>
      </w:r>
      <w:r w:rsidR="00046D05">
        <w:rPr>
          <w:rFonts w:asciiTheme="majorBidi" w:hAnsiTheme="majorBidi" w:cstheme="majorBidi"/>
        </w:rPr>
        <w:t>,</w:t>
      </w:r>
      <w:r w:rsidRPr="00D23206">
        <w:rPr>
          <w:rFonts w:asciiTheme="majorBidi" w:hAnsiTheme="majorBidi" w:cstheme="majorBidi"/>
        </w:rPr>
        <w:t xml:space="preserve"> which needs further studies.</w:t>
      </w:r>
    </w:p>
    <w:p w14:paraId="56E0B248" w14:textId="77777777" w:rsidR="00ED7E9D" w:rsidRPr="00D23206" w:rsidRDefault="00ED7E9D" w:rsidP="00D23206">
      <w:pPr>
        <w:spacing w:after="0" w:line="240" w:lineRule="auto"/>
        <w:ind w:firstLine="284"/>
        <w:jc w:val="both"/>
        <w:rPr>
          <w:rFonts w:asciiTheme="majorBidi" w:hAnsiTheme="majorBidi" w:cstheme="majorBidi"/>
        </w:rPr>
      </w:pPr>
    </w:p>
    <w:p w14:paraId="61A771EA" w14:textId="77777777" w:rsidR="00E61EBD" w:rsidRPr="00D23206" w:rsidRDefault="00E61EBD" w:rsidP="00D23206">
      <w:pPr>
        <w:keepNext/>
        <w:spacing w:after="0" w:line="240" w:lineRule="auto"/>
        <w:ind w:firstLine="284"/>
        <w:jc w:val="center"/>
      </w:pPr>
      <w:r w:rsidRPr="00D23206">
        <w:rPr>
          <w:rFonts w:asciiTheme="majorBidi" w:hAnsiTheme="majorBidi" w:cstheme="majorBidi"/>
          <w:noProof/>
        </w:rPr>
        <w:drawing>
          <wp:inline distT="0" distB="0" distL="0" distR="0" wp14:anchorId="56089550" wp14:editId="2255058A">
            <wp:extent cx="4572000" cy="2743200"/>
            <wp:effectExtent l="0" t="0" r="0" b="0"/>
            <wp:docPr id="2" name="Chart 2">
              <a:extLst xmlns:a="http://schemas.openxmlformats.org/drawingml/2006/main">
                <a:ext uri="{FF2B5EF4-FFF2-40B4-BE49-F238E27FC236}">
                  <a16:creationId xmlns:a16="http://schemas.microsoft.com/office/drawing/2014/main" id="{1041F24B-8E13-4992-B50C-0F6D35CDE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CA142B" w14:textId="5B7AAF97" w:rsidR="00E61EBD" w:rsidRPr="00D23206" w:rsidRDefault="00E61EBD" w:rsidP="00D23206">
      <w:pPr>
        <w:pStyle w:val="Rrys"/>
        <w:rPr>
          <w:rFonts w:asciiTheme="majorBidi" w:hAnsiTheme="majorBidi" w:cstheme="majorBidi"/>
          <w:i/>
          <w:iCs/>
          <w:lang w:val="en-GB"/>
        </w:rPr>
      </w:pPr>
      <w:r w:rsidRPr="00D23206">
        <w:rPr>
          <w:b/>
          <w:bCs/>
          <w:lang w:val="en-GB"/>
        </w:rPr>
        <w:t>Fig</w:t>
      </w:r>
      <w:r w:rsidR="00D23206" w:rsidRPr="00D23206">
        <w:rPr>
          <w:b/>
          <w:bCs/>
          <w:i/>
          <w:iCs/>
          <w:lang w:val="en-GB"/>
        </w:rPr>
        <w:t>.</w:t>
      </w:r>
      <w:r w:rsidRPr="00D23206">
        <w:rPr>
          <w:b/>
          <w:bCs/>
          <w:lang w:val="en-GB"/>
        </w:rPr>
        <w:t xml:space="preserve"> 11</w:t>
      </w:r>
      <w:r w:rsidR="00D23206" w:rsidRPr="00D23206">
        <w:rPr>
          <w:b/>
          <w:bCs/>
          <w:i/>
          <w:iCs/>
          <w:lang w:val="en-GB"/>
        </w:rPr>
        <w:t>.</w:t>
      </w:r>
      <w:r w:rsidRPr="00D23206">
        <w:rPr>
          <w:noProof/>
          <w:lang w:val="en-GB"/>
        </w:rPr>
        <w:t xml:space="preserve"> Rut depth test re</w:t>
      </w:r>
      <w:r w:rsidR="00046D05">
        <w:rPr>
          <w:noProof/>
          <w:lang w:val="en-GB"/>
        </w:rPr>
        <w:t>su</w:t>
      </w:r>
      <w:r w:rsidRPr="00D23206">
        <w:rPr>
          <w:noProof/>
          <w:lang w:val="en-GB"/>
        </w:rPr>
        <w:t>lts at 20</w:t>
      </w:r>
      <w:r w:rsidR="00A82DDD" w:rsidRPr="00D23206">
        <w:rPr>
          <w:rFonts w:asciiTheme="majorBidi" w:hAnsiTheme="majorBidi" w:cstheme="majorBidi"/>
        </w:rPr>
        <w:t>°</w:t>
      </w:r>
      <w:r w:rsidRPr="00D23206">
        <w:rPr>
          <w:noProof/>
          <w:lang w:val="en-GB"/>
        </w:rPr>
        <w:t>C, 30</w:t>
      </w:r>
      <w:r w:rsidR="00A82DDD" w:rsidRPr="00D23206">
        <w:rPr>
          <w:rFonts w:asciiTheme="majorBidi" w:hAnsiTheme="majorBidi" w:cstheme="majorBidi"/>
        </w:rPr>
        <w:t>°</w:t>
      </w:r>
      <w:r w:rsidRPr="00D23206">
        <w:rPr>
          <w:noProof/>
          <w:lang w:val="en-GB"/>
        </w:rPr>
        <w:t>C and 40</w:t>
      </w:r>
      <w:r w:rsidR="00A82DDD" w:rsidRPr="00D23206">
        <w:rPr>
          <w:rFonts w:asciiTheme="majorBidi" w:hAnsiTheme="majorBidi" w:cstheme="majorBidi"/>
        </w:rPr>
        <w:t>°</w:t>
      </w:r>
      <w:r w:rsidRPr="00D23206">
        <w:rPr>
          <w:noProof/>
          <w:lang w:val="en-GB"/>
        </w:rPr>
        <w:t>C for l</w:t>
      </w:r>
      <w:r w:rsidR="00046D05">
        <w:rPr>
          <w:noProof/>
          <w:lang w:val="en-GB"/>
        </w:rPr>
        <w:t>oa</w:t>
      </w:r>
      <w:r w:rsidRPr="00D23206">
        <w:rPr>
          <w:noProof/>
          <w:lang w:val="en-GB"/>
        </w:rPr>
        <w:t>ding of 700</w:t>
      </w:r>
      <w:r w:rsidR="00B81DB8">
        <w:rPr>
          <w:noProof/>
          <w:lang w:val="en-GB"/>
        </w:rPr>
        <w:t xml:space="preserve"> </w:t>
      </w:r>
      <w:r w:rsidRPr="00D23206">
        <w:rPr>
          <w:noProof/>
          <w:lang w:val="en-GB"/>
        </w:rPr>
        <w:t>N</w:t>
      </w:r>
    </w:p>
    <w:p w14:paraId="3674A09F" w14:textId="6745FF97" w:rsidR="00E61EBD" w:rsidRPr="00D23206" w:rsidRDefault="00D23206" w:rsidP="00D23206">
      <w:pPr>
        <w:pStyle w:val="Rn1"/>
        <w:rPr>
          <w:lang w:val="en-GB"/>
        </w:rPr>
      </w:pPr>
      <w:r w:rsidRPr="00D23206">
        <w:rPr>
          <w:lang w:val="en-GB"/>
        </w:rPr>
        <w:t xml:space="preserve">4. </w:t>
      </w:r>
      <w:r w:rsidR="00E61EBD" w:rsidRPr="00D23206">
        <w:rPr>
          <w:lang w:val="en-GB"/>
        </w:rPr>
        <w:t>Conclusion</w:t>
      </w:r>
    </w:p>
    <w:p w14:paraId="3342B5ED" w14:textId="32E87831"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This study was conducted to evaluate the performance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modified asphalt mix. The performance was evaluated </w:t>
      </w:r>
      <w:r w:rsidR="00046D05">
        <w:rPr>
          <w:rFonts w:asciiTheme="majorBidi" w:hAnsiTheme="majorBidi" w:cstheme="majorBidi"/>
        </w:rPr>
        <w:t>using</w:t>
      </w:r>
      <w:r w:rsidRPr="00D23206">
        <w:rPr>
          <w:rFonts w:asciiTheme="majorBidi" w:hAnsiTheme="majorBidi" w:cstheme="majorBidi"/>
        </w:rPr>
        <w:t xml:space="preserve"> </w:t>
      </w:r>
      <w:r w:rsidR="00046D05">
        <w:rPr>
          <w:rFonts w:asciiTheme="majorBidi" w:hAnsiTheme="majorBidi" w:cstheme="majorBidi"/>
        </w:rPr>
        <w:t>indirect tensile fatigue, creep, and wheel track tests</w:t>
      </w:r>
      <w:r w:rsidRPr="00D23206">
        <w:rPr>
          <w:rFonts w:asciiTheme="majorBidi" w:hAnsiTheme="majorBidi" w:cstheme="majorBidi"/>
        </w:rPr>
        <w:t>. The specimens were prepared with a</w:t>
      </w:r>
      <w:r w:rsidR="008A4B67">
        <w:rPr>
          <w:rFonts w:asciiTheme="majorBidi" w:hAnsiTheme="majorBidi" w:cstheme="majorBidi"/>
        </w:rPr>
        <w:t> </w:t>
      </w:r>
      <w:r w:rsidRPr="00D23206">
        <w:rPr>
          <w:rFonts w:asciiTheme="majorBidi" w:hAnsiTheme="majorBidi" w:cstheme="majorBidi"/>
        </w:rPr>
        <w:t>dosage of 0.25%, 0.5%, 0.75% and 1% of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A control specimen with 0%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was prepared to compare the impact of nanomaterial on the asphalt mix. The specimen was tested on a lower temperature range of 20°C, 30°C and 40°C.</w:t>
      </w:r>
    </w:p>
    <w:p w14:paraId="214A077C" w14:textId="5C0E2DBA"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Indirect tensile fatigue test of specimens with Nano Sb</w:t>
      </w:r>
      <w:r w:rsidRPr="00D23206">
        <w:rPr>
          <w:rFonts w:asciiTheme="majorBidi" w:hAnsiTheme="majorBidi" w:cstheme="majorBidi"/>
          <w:vertAlign w:val="subscript"/>
        </w:rPr>
        <w:t>2</w:t>
      </w:r>
      <w:r w:rsidRPr="00D23206">
        <w:rPr>
          <w:rFonts w:asciiTheme="majorBidi" w:hAnsiTheme="majorBidi" w:cstheme="majorBidi"/>
        </w:rPr>
        <w:t>O</w:t>
      </w:r>
      <w:r w:rsidRPr="00D23206">
        <w:rPr>
          <w:rFonts w:asciiTheme="majorBidi" w:hAnsiTheme="majorBidi" w:cstheme="majorBidi"/>
          <w:vertAlign w:val="subscript"/>
        </w:rPr>
        <w:t>3</w:t>
      </w:r>
      <w:r w:rsidRPr="00D23206">
        <w:rPr>
          <w:rFonts w:asciiTheme="majorBidi" w:hAnsiTheme="majorBidi" w:cstheme="majorBidi"/>
        </w:rPr>
        <w:t xml:space="preserve"> had an improved performance by 3-15% at the different dosages. The optimum dosage range was found to be 0.5%. Also, it was observed with a decrease in temperature</w:t>
      </w:r>
      <w:r w:rsidR="00046D05">
        <w:rPr>
          <w:rFonts w:asciiTheme="majorBidi" w:hAnsiTheme="majorBidi" w:cstheme="majorBidi"/>
        </w:rPr>
        <w:t>,</w:t>
      </w:r>
      <w:r w:rsidRPr="00D23206">
        <w:rPr>
          <w:rFonts w:asciiTheme="majorBidi" w:hAnsiTheme="majorBidi" w:cstheme="majorBidi"/>
        </w:rPr>
        <w:t xml:space="preserve"> fatigue decreases</w:t>
      </w:r>
      <w:r w:rsidR="00046D05">
        <w:rPr>
          <w:rFonts w:asciiTheme="majorBidi" w:hAnsiTheme="majorBidi" w:cstheme="majorBidi"/>
        </w:rPr>
        <w:t>,</w:t>
      </w:r>
      <w:r w:rsidRPr="00D23206">
        <w:rPr>
          <w:rFonts w:asciiTheme="majorBidi" w:hAnsiTheme="majorBidi" w:cstheme="majorBidi"/>
        </w:rPr>
        <w:t xml:space="preserve"> and asphalt life increases.</w:t>
      </w:r>
    </w:p>
    <w:p w14:paraId="300DF757" w14:textId="5713E82B"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Dynamic creep test results indicated an improved </w:t>
      </w:r>
      <w:r w:rsidR="00046D05">
        <w:rPr>
          <w:rFonts w:asciiTheme="majorBidi" w:hAnsiTheme="majorBidi" w:cstheme="majorBidi"/>
        </w:rPr>
        <w:t>Sb</w:t>
      </w:r>
      <w:r w:rsidR="00046D05" w:rsidRPr="00A82DDD">
        <w:rPr>
          <w:rFonts w:asciiTheme="majorBidi" w:hAnsiTheme="majorBidi" w:cstheme="majorBidi"/>
          <w:vertAlign w:val="subscript"/>
        </w:rPr>
        <w:t>2</w:t>
      </w:r>
      <w:r w:rsidR="00046D05">
        <w:rPr>
          <w:rFonts w:asciiTheme="majorBidi" w:hAnsiTheme="majorBidi" w:cstheme="majorBidi"/>
        </w:rPr>
        <w:t>O</w:t>
      </w:r>
      <w:r w:rsidR="00046D05" w:rsidRPr="00DD1F7F">
        <w:rPr>
          <w:rFonts w:asciiTheme="majorBidi" w:hAnsiTheme="majorBidi" w:cstheme="majorBidi"/>
          <w:vertAlign w:val="subscript"/>
        </w:rPr>
        <w:t>3</w:t>
      </w:r>
      <w:r w:rsidR="00046D05">
        <w:rPr>
          <w:rFonts w:asciiTheme="majorBidi" w:hAnsiTheme="majorBidi" w:cstheme="majorBidi"/>
        </w:rPr>
        <w:t xml:space="preserve"> modified asphalt mix performance</w:t>
      </w:r>
      <w:r w:rsidRPr="00D23206">
        <w:rPr>
          <w:rFonts w:asciiTheme="majorBidi" w:hAnsiTheme="majorBidi" w:cstheme="majorBidi"/>
        </w:rPr>
        <w:t xml:space="preserve"> by 14-26%. The maximum strain reduction of 26% was observed in the specimen with nano dosages of 0.5% and 0.75%.</w:t>
      </w:r>
    </w:p>
    <w:p w14:paraId="22D68F89" w14:textId="31BE9316"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Instead of defining an optimum dose, this study will recommend a range of 0.5% and 0.75%</w:t>
      </w:r>
      <w:r w:rsidR="00046D05">
        <w:rPr>
          <w:rFonts w:asciiTheme="majorBidi" w:hAnsiTheme="majorBidi" w:cstheme="majorBidi"/>
        </w:rPr>
        <w:t>,</w:t>
      </w:r>
      <w:r w:rsidRPr="00D23206">
        <w:rPr>
          <w:rFonts w:asciiTheme="majorBidi" w:hAnsiTheme="majorBidi" w:cstheme="majorBidi"/>
        </w:rPr>
        <w:t xml:space="preserve"> which is more feasible as the results may vary based on the quality of bitumen, asphalt, and aggregate used for the mix.</w:t>
      </w:r>
    </w:p>
    <w:p w14:paraId="1C4D46D3" w14:textId="42FE6112" w:rsidR="00E61EBD" w:rsidRPr="00D23206" w:rsidRDefault="00E61EBD" w:rsidP="00D23206">
      <w:pPr>
        <w:spacing w:after="0" w:line="240" w:lineRule="auto"/>
        <w:ind w:firstLine="284"/>
        <w:jc w:val="both"/>
        <w:rPr>
          <w:rFonts w:asciiTheme="majorBidi" w:hAnsiTheme="majorBidi" w:cstheme="majorBidi"/>
        </w:rPr>
      </w:pPr>
      <w:r w:rsidRPr="00D23206">
        <w:rPr>
          <w:rFonts w:asciiTheme="majorBidi" w:hAnsiTheme="majorBidi" w:cstheme="majorBidi"/>
        </w:rPr>
        <w:t xml:space="preserve">Further studies are required in terms of the lower temperature range </w:t>
      </w:r>
      <w:r w:rsidR="00046D05">
        <w:rPr>
          <w:rFonts w:asciiTheme="majorBidi" w:hAnsiTheme="majorBidi" w:cstheme="majorBidi"/>
        </w:rPr>
        <w:t>to investigate</w:t>
      </w:r>
      <w:r w:rsidRPr="00D23206">
        <w:rPr>
          <w:rFonts w:asciiTheme="majorBidi" w:hAnsiTheme="majorBidi" w:cstheme="majorBidi"/>
        </w:rPr>
        <w:t xml:space="preserve"> the performance of nano-modified asphalt mix.</w:t>
      </w:r>
    </w:p>
    <w:p w14:paraId="04BDF1A4" w14:textId="77777777" w:rsidR="00D23206" w:rsidRPr="00D23206" w:rsidRDefault="00D23206" w:rsidP="00D23206">
      <w:pPr>
        <w:spacing w:after="0" w:line="240" w:lineRule="auto"/>
        <w:jc w:val="both"/>
        <w:rPr>
          <w:rFonts w:asciiTheme="majorBidi" w:eastAsia="Times New Roman" w:hAnsiTheme="majorBidi" w:cstheme="majorBidi"/>
        </w:rPr>
      </w:pPr>
    </w:p>
    <w:p w14:paraId="0FCB0B7B" w14:textId="197CE328" w:rsidR="00E61EBD" w:rsidRPr="00D23206" w:rsidRDefault="00E61EBD" w:rsidP="00D23206">
      <w:pPr>
        <w:spacing w:after="0" w:line="240" w:lineRule="auto"/>
        <w:jc w:val="center"/>
        <w:rPr>
          <w:rFonts w:asciiTheme="majorBidi" w:eastAsia="Times New Roman" w:hAnsiTheme="majorBidi" w:cstheme="majorBidi"/>
          <w:i/>
          <w:iCs/>
        </w:rPr>
      </w:pPr>
      <w:r w:rsidRPr="00D23206">
        <w:rPr>
          <w:rFonts w:asciiTheme="majorBidi" w:eastAsia="Times New Roman" w:hAnsiTheme="majorBidi" w:cstheme="majorBidi"/>
          <w:i/>
          <w:iCs/>
        </w:rPr>
        <w:t>The authors extend their appreciation to the Deanship of Scientific Research at King Khalid University for</w:t>
      </w:r>
      <w:r w:rsidR="00D23206" w:rsidRPr="00D23206">
        <w:rPr>
          <w:rFonts w:asciiTheme="majorBidi" w:eastAsia="Times New Roman" w:hAnsiTheme="majorBidi" w:cstheme="majorBidi"/>
          <w:i/>
          <w:iCs/>
        </w:rPr>
        <w:t> </w:t>
      </w:r>
      <w:r w:rsidRPr="00D23206">
        <w:rPr>
          <w:rFonts w:asciiTheme="majorBidi" w:eastAsia="Times New Roman" w:hAnsiTheme="majorBidi" w:cstheme="majorBidi"/>
          <w:i/>
          <w:iCs/>
        </w:rPr>
        <w:t>funding this work through a large group Research Project under grant number RGP2/72/44.</w:t>
      </w:r>
    </w:p>
    <w:p w14:paraId="7B841D56" w14:textId="77777777" w:rsidR="00E61EBD" w:rsidRPr="00D23206" w:rsidRDefault="00E61EBD" w:rsidP="00D23206">
      <w:pPr>
        <w:pStyle w:val="Rn2"/>
        <w:rPr>
          <w:lang w:val="en-GB"/>
        </w:rPr>
      </w:pPr>
      <w:r w:rsidRPr="00D23206">
        <w:rPr>
          <w:lang w:val="en-GB"/>
        </w:rPr>
        <w:t>Reference</w:t>
      </w:r>
    </w:p>
    <w:p w14:paraId="16665A2A" w14:textId="2BED60AA" w:rsidR="00E61EBD" w:rsidRPr="00D23206" w:rsidRDefault="00E61EBD" w:rsidP="00DD1F7F">
      <w:pPr>
        <w:pStyle w:val="Rlit"/>
        <w:jc w:val="left"/>
        <w:rPr>
          <w:noProof/>
          <w:lang w:val="en-GB"/>
        </w:rPr>
      </w:pPr>
      <w:r w:rsidRPr="00D23206">
        <w:rPr>
          <w:rFonts w:asciiTheme="majorBidi" w:hAnsiTheme="majorBidi" w:cstheme="majorBidi"/>
          <w:b/>
          <w:bCs/>
          <w:lang w:val="en-GB"/>
        </w:rPr>
        <w:fldChar w:fldCharType="begin" w:fldLock="1"/>
      </w:r>
      <w:r w:rsidRPr="00D23206">
        <w:rPr>
          <w:rFonts w:asciiTheme="majorBidi" w:hAnsiTheme="majorBidi" w:cstheme="majorBidi"/>
          <w:b/>
          <w:bCs/>
          <w:lang w:val="en-GB"/>
        </w:rPr>
        <w:instrText xml:space="preserve">ADDIN Mendeley Bibliography CSL_BIBLIOGRAPHY </w:instrText>
      </w:r>
      <w:r w:rsidRPr="00D23206">
        <w:rPr>
          <w:rFonts w:asciiTheme="majorBidi" w:hAnsiTheme="majorBidi" w:cstheme="majorBidi"/>
          <w:b/>
          <w:bCs/>
          <w:lang w:val="en-GB"/>
        </w:rPr>
        <w:fldChar w:fldCharType="separate"/>
      </w:r>
      <w:r w:rsidRPr="00D23206">
        <w:rPr>
          <w:noProof/>
          <w:lang w:val="en-GB"/>
        </w:rPr>
        <w:t>Akbas, M.Y., Karahancer, S., Enieb, M. (2021). Study on the effects of nano Sb</w:t>
      </w:r>
      <w:r w:rsidRPr="00DD1F7F">
        <w:rPr>
          <w:noProof/>
          <w:vertAlign w:val="subscript"/>
          <w:lang w:val="en-GB"/>
        </w:rPr>
        <w:t>2</w:t>
      </w:r>
      <w:r w:rsidRPr="00D23206">
        <w:rPr>
          <w:noProof/>
          <w:lang w:val="en-GB"/>
        </w:rPr>
        <w:t>O</w:t>
      </w:r>
      <w:r w:rsidRPr="00DD1F7F">
        <w:rPr>
          <w:noProof/>
          <w:vertAlign w:val="subscript"/>
          <w:lang w:val="en-GB"/>
        </w:rPr>
        <w:t>3</w:t>
      </w:r>
      <w:r w:rsidRPr="00D23206">
        <w:rPr>
          <w:noProof/>
          <w:lang w:val="en-GB"/>
        </w:rPr>
        <w:t xml:space="preserve"> on early and long-term aging behaviour of bitumen and asphalt mixtures. </w:t>
      </w:r>
      <w:r w:rsidRPr="00D23206">
        <w:rPr>
          <w:i/>
          <w:iCs/>
          <w:noProof/>
          <w:lang w:val="en-GB"/>
        </w:rPr>
        <w:t>Ain Shams Engineering Journal</w:t>
      </w:r>
      <w:r w:rsidRPr="00D23206">
        <w:rPr>
          <w:noProof/>
          <w:lang w:val="en-GB"/>
        </w:rPr>
        <w:t xml:space="preserve">, </w:t>
      </w:r>
      <w:r w:rsidRPr="00D23206">
        <w:rPr>
          <w:i/>
          <w:iCs/>
          <w:noProof/>
          <w:lang w:val="en-GB"/>
        </w:rPr>
        <w:t>12</w:t>
      </w:r>
      <w:r w:rsidRPr="00D23206">
        <w:rPr>
          <w:noProof/>
          <w:lang w:val="en-GB"/>
        </w:rPr>
        <w:t>(4), 3531</w:t>
      </w:r>
      <w:r w:rsidR="00204F08">
        <w:rPr>
          <w:noProof/>
          <w:lang w:val="en-GB"/>
        </w:rPr>
        <w:t>-</w:t>
      </w:r>
      <w:r w:rsidRPr="00D23206">
        <w:rPr>
          <w:noProof/>
          <w:lang w:val="en-GB"/>
        </w:rPr>
        <w:t>3542. https://doi.org/10.1016/j.asej.2021.02.041</w:t>
      </w:r>
    </w:p>
    <w:p w14:paraId="6F9DC2B7" w14:textId="262C056F" w:rsidR="00E61EBD" w:rsidRPr="00D23206" w:rsidRDefault="00E61EBD" w:rsidP="00204F08">
      <w:pPr>
        <w:pStyle w:val="Rlit"/>
        <w:jc w:val="left"/>
        <w:rPr>
          <w:noProof/>
          <w:lang w:val="en-GB"/>
        </w:rPr>
      </w:pPr>
      <w:r w:rsidRPr="00D23206">
        <w:rPr>
          <w:noProof/>
          <w:lang w:val="en-GB"/>
        </w:rPr>
        <w:t>Amirbayev, Y., Yelshibayev, A., Nugmanova, A. (2022). Characteri</w:t>
      </w:r>
      <w:r w:rsidR="00046D05">
        <w:rPr>
          <w:noProof/>
          <w:lang w:val="en-GB"/>
        </w:rPr>
        <w:t>s</w:t>
      </w:r>
      <w:r w:rsidRPr="00D23206">
        <w:rPr>
          <w:noProof/>
          <w:lang w:val="en-GB"/>
        </w:rPr>
        <w:t xml:space="preserve">ation of asphalt bitumens and asphalt concretes modified with carbon powder. </w:t>
      </w:r>
      <w:r w:rsidRPr="00D23206">
        <w:rPr>
          <w:i/>
          <w:iCs/>
          <w:noProof/>
          <w:lang w:val="en-GB"/>
        </w:rPr>
        <w:t>Case Studies in Construction Materials</w:t>
      </w:r>
      <w:r w:rsidRPr="00D23206">
        <w:rPr>
          <w:noProof/>
          <w:lang w:val="en-GB"/>
        </w:rPr>
        <w:t xml:space="preserve">, </w:t>
      </w:r>
      <w:r w:rsidRPr="00D23206">
        <w:rPr>
          <w:i/>
          <w:iCs/>
          <w:noProof/>
          <w:lang w:val="en-GB"/>
        </w:rPr>
        <w:t>17</w:t>
      </w:r>
      <w:r w:rsidRPr="00D23206">
        <w:rPr>
          <w:noProof/>
          <w:lang w:val="en-GB"/>
        </w:rPr>
        <w:t>, e01554. https://doi.org/10.1016/j.cscm.2022.e01554</w:t>
      </w:r>
    </w:p>
    <w:p w14:paraId="1243CEEF" w14:textId="19CF3B11" w:rsidR="00E61EBD" w:rsidRPr="00D23206" w:rsidRDefault="00E61EBD" w:rsidP="00204F08">
      <w:pPr>
        <w:pStyle w:val="Rlit"/>
        <w:jc w:val="left"/>
        <w:rPr>
          <w:noProof/>
          <w:lang w:val="en-GB"/>
        </w:rPr>
      </w:pPr>
      <w:r w:rsidRPr="00D23206">
        <w:rPr>
          <w:noProof/>
          <w:lang w:val="en-GB"/>
        </w:rPr>
        <w:t xml:space="preserve">Authority, R.G. (n.d.). </w:t>
      </w:r>
      <w:r w:rsidRPr="00D23206">
        <w:rPr>
          <w:i/>
          <w:iCs/>
          <w:noProof/>
          <w:lang w:val="en-GB"/>
        </w:rPr>
        <w:t>Design of Highways, Bridges and Tunnels SHC 308 – Pavement Design</w:t>
      </w:r>
      <w:r w:rsidRPr="00D23206">
        <w:rPr>
          <w:noProof/>
          <w:lang w:val="en-GB"/>
        </w:rPr>
        <w:t>. https://istitlaa.ncc.gov.sa/ar/transportation/mot/saudihighwaycode/Documents/SHC 308 final.pdf</w:t>
      </w:r>
    </w:p>
    <w:p w14:paraId="4E666264" w14:textId="04938C31" w:rsidR="00E61EBD" w:rsidRPr="00D23206" w:rsidRDefault="00E61EBD" w:rsidP="00204F08">
      <w:pPr>
        <w:pStyle w:val="Rlit"/>
        <w:jc w:val="left"/>
        <w:rPr>
          <w:noProof/>
          <w:lang w:val="en-GB"/>
        </w:rPr>
      </w:pPr>
      <w:r w:rsidRPr="00D23206">
        <w:rPr>
          <w:noProof/>
          <w:lang w:val="en-GB"/>
        </w:rPr>
        <w:t xml:space="preserve">Boateng, K.A., Tuffour, Y.A., Agyeman, S., Boadu, F. (2022). Potential improvements in montmorillonite-nanoclay-modified Cold-Mix Asphalt. </w:t>
      </w:r>
      <w:r w:rsidRPr="00D23206">
        <w:rPr>
          <w:i/>
          <w:iCs/>
          <w:noProof/>
          <w:lang w:val="en-GB"/>
        </w:rPr>
        <w:t>Case Studies in Construction Materials</w:t>
      </w:r>
      <w:r w:rsidRPr="00D23206">
        <w:rPr>
          <w:noProof/>
          <w:lang w:val="en-GB"/>
        </w:rPr>
        <w:t xml:space="preserve">, </w:t>
      </w:r>
      <w:r w:rsidRPr="00D23206">
        <w:rPr>
          <w:i/>
          <w:iCs/>
          <w:noProof/>
          <w:lang w:val="en-GB"/>
        </w:rPr>
        <w:t>17</w:t>
      </w:r>
      <w:r w:rsidRPr="00D23206">
        <w:rPr>
          <w:noProof/>
          <w:lang w:val="en-GB"/>
        </w:rPr>
        <w:t>, e01331. https://doi.org/10.1016/j.cscm.2022.e01331</w:t>
      </w:r>
    </w:p>
    <w:p w14:paraId="48D97FAD" w14:textId="557B46A5" w:rsidR="00E61EBD" w:rsidRPr="00D23206" w:rsidRDefault="00E61EBD" w:rsidP="00487E9B">
      <w:pPr>
        <w:pStyle w:val="Rlit"/>
        <w:jc w:val="left"/>
        <w:rPr>
          <w:noProof/>
          <w:lang w:val="en-GB"/>
        </w:rPr>
      </w:pPr>
      <w:r w:rsidRPr="00D23206">
        <w:rPr>
          <w:noProof/>
          <w:lang w:val="en-GB"/>
        </w:rPr>
        <w:t>Chelovian, A., Shafabakhsh, G. (2017). Laboratory evaluation of Nano Al</w:t>
      </w:r>
      <w:r w:rsidRPr="008A4B67">
        <w:rPr>
          <w:noProof/>
          <w:vertAlign w:val="subscript"/>
          <w:lang w:val="en-GB"/>
        </w:rPr>
        <w:t>2</w:t>
      </w:r>
      <w:r w:rsidRPr="00D23206">
        <w:rPr>
          <w:noProof/>
          <w:lang w:val="en-GB"/>
        </w:rPr>
        <w:t>O</w:t>
      </w:r>
      <w:r w:rsidRPr="008A4B67">
        <w:rPr>
          <w:noProof/>
          <w:vertAlign w:val="subscript"/>
          <w:lang w:val="en-GB"/>
        </w:rPr>
        <w:t>3</w:t>
      </w:r>
      <w:r w:rsidRPr="00D23206">
        <w:rPr>
          <w:noProof/>
          <w:lang w:val="en-GB"/>
        </w:rPr>
        <w:t xml:space="preserve"> effect on dynamic performance of stone mastic asphalt. </w:t>
      </w:r>
      <w:r w:rsidRPr="00D23206">
        <w:rPr>
          <w:i/>
          <w:iCs/>
          <w:noProof/>
          <w:lang w:val="en-GB"/>
        </w:rPr>
        <w:t>International Journal of Pavement Research and Technology</w:t>
      </w:r>
      <w:r w:rsidRPr="00D23206">
        <w:rPr>
          <w:noProof/>
          <w:lang w:val="en-GB"/>
        </w:rPr>
        <w:t xml:space="preserve">, </w:t>
      </w:r>
      <w:r w:rsidRPr="00D23206">
        <w:rPr>
          <w:i/>
          <w:iCs/>
          <w:noProof/>
          <w:lang w:val="en-GB"/>
        </w:rPr>
        <w:t>10</w:t>
      </w:r>
      <w:r w:rsidRPr="00D23206">
        <w:rPr>
          <w:noProof/>
          <w:lang w:val="en-GB"/>
        </w:rPr>
        <w:t>(2), 131</w:t>
      </w:r>
      <w:r w:rsidR="00487E9B">
        <w:rPr>
          <w:noProof/>
          <w:lang w:val="en-GB"/>
        </w:rPr>
        <w:t>-</w:t>
      </w:r>
      <w:r w:rsidRPr="00D23206">
        <w:rPr>
          <w:noProof/>
          <w:lang w:val="en-GB"/>
        </w:rPr>
        <w:t>138. https://doi.org/10.1016/j.ijprt.2016.11.004</w:t>
      </w:r>
    </w:p>
    <w:p w14:paraId="5B03F885" w14:textId="43AB62E9" w:rsidR="00E61EBD" w:rsidRPr="00D23206" w:rsidRDefault="00E61EBD" w:rsidP="00E324D3">
      <w:pPr>
        <w:pStyle w:val="Rlit"/>
        <w:jc w:val="left"/>
        <w:rPr>
          <w:noProof/>
          <w:lang w:val="en-GB"/>
        </w:rPr>
      </w:pPr>
      <w:r w:rsidRPr="00D23206">
        <w:rPr>
          <w:noProof/>
          <w:lang w:val="en-GB"/>
        </w:rPr>
        <w:t>D8225-19, A</w:t>
      </w:r>
      <w:r w:rsidR="00E324D3">
        <w:rPr>
          <w:noProof/>
          <w:lang w:val="en-GB"/>
        </w:rPr>
        <w:t>STM,</w:t>
      </w:r>
      <w:r w:rsidRPr="00D23206">
        <w:rPr>
          <w:noProof/>
          <w:lang w:val="en-GB"/>
        </w:rPr>
        <w:t xml:space="preserve"> (2019). </w:t>
      </w:r>
      <w:r w:rsidRPr="00E324D3">
        <w:rPr>
          <w:i/>
          <w:iCs/>
          <w:noProof/>
          <w:lang w:val="en-GB"/>
        </w:rPr>
        <w:t>Standard Test Method for Determination of Cracking Tolerance Index of Asphalt Mixture Using the Indirect Tensile Cracking Test at Intermediate Temperature</w:t>
      </w:r>
      <w:r w:rsidRPr="00D23206">
        <w:rPr>
          <w:noProof/>
          <w:lang w:val="en-GB"/>
        </w:rPr>
        <w:t>. In</w:t>
      </w:r>
      <w:r w:rsidR="00E324D3">
        <w:rPr>
          <w:noProof/>
          <w:lang w:val="en-GB"/>
        </w:rPr>
        <w:t>:</w:t>
      </w:r>
      <w:r w:rsidRPr="00E324D3">
        <w:rPr>
          <w:noProof/>
          <w:lang w:val="en-GB"/>
        </w:rPr>
        <w:t xml:space="preserve"> ASTM</w:t>
      </w:r>
      <w:r w:rsidR="00E324D3" w:rsidRPr="00E324D3">
        <w:rPr>
          <w:noProof/>
          <w:lang w:val="en-GB"/>
        </w:rPr>
        <w:t xml:space="preserve"> International</w:t>
      </w:r>
      <w:r w:rsidRPr="00D23206">
        <w:rPr>
          <w:noProof/>
          <w:lang w:val="en-GB"/>
        </w:rPr>
        <w:t>. https://doi.org/10.1520/</w:t>
      </w:r>
      <w:r w:rsidR="00E324D3" w:rsidRPr="00E324D3">
        <w:t xml:space="preserve"> </w:t>
      </w:r>
      <w:r w:rsidR="00E324D3" w:rsidRPr="00E324D3">
        <w:rPr>
          <w:noProof/>
          <w:lang w:val="en-GB"/>
        </w:rPr>
        <w:t>D8225-19</w:t>
      </w:r>
    </w:p>
    <w:p w14:paraId="4261FD01" w14:textId="067A1BDF" w:rsidR="00E61EBD" w:rsidRPr="00D23206" w:rsidRDefault="00E61EBD" w:rsidP="00D23206">
      <w:pPr>
        <w:pStyle w:val="Rlit"/>
        <w:rPr>
          <w:noProof/>
          <w:lang w:val="en-GB"/>
        </w:rPr>
      </w:pPr>
      <w:r w:rsidRPr="00D23206">
        <w:rPr>
          <w:noProof/>
          <w:lang w:val="en-GB"/>
        </w:rPr>
        <w:t>D8292-20, A</w:t>
      </w:r>
      <w:r w:rsidR="00E324D3">
        <w:rPr>
          <w:noProof/>
          <w:lang w:val="en-GB"/>
        </w:rPr>
        <w:t>STM,</w:t>
      </w:r>
      <w:r w:rsidRPr="00D23206">
        <w:rPr>
          <w:noProof/>
          <w:lang w:val="en-GB"/>
        </w:rPr>
        <w:t xml:space="preserve"> (2020). </w:t>
      </w:r>
      <w:r w:rsidRPr="00D23206">
        <w:rPr>
          <w:i/>
          <w:iCs/>
          <w:noProof/>
          <w:lang w:val="en-GB"/>
        </w:rPr>
        <w:t>Standard Test Method for Permanent Deformation Behavior and Rutting Resistance of Compacted Asphalt Mix in the Modified Loaded Wheel Tracker Test Utilizing Controlled Confining Pressure</w:t>
      </w:r>
      <w:r w:rsidRPr="00D23206">
        <w:rPr>
          <w:noProof/>
          <w:lang w:val="en-GB"/>
        </w:rPr>
        <w:t xml:space="preserve">. </w:t>
      </w:r>
      <w:r w:rsidR="00E324D3">
        <w:rPr>
          <w:noProof/>
          <w:lang w:val="en-GB"/>
        </w:rPr>
        <w:t>In: </w:t>
      </w:r>
      <w:r w:rsidRPr="00D23206">
        <w:rPr>
          <w:noProof/>
          <w:lang w:val="en-GB"/>
        </w:rPr>
        <w:t>ASTM International. https://doi.org/10.1520/D8292-20</w:t>
      </w:r>
    </w:p>
    <w:p w14:paraId="4433DE6A" w14:textId="3F3A7D3A" w:rsidR="00E61EBD" w:rsidRPr="00D23206" w:rsidRDefault="00E61EBD" w:rsidP="00D23206">
      <w:pPr>
        <w:pStyle w:val="Rlit"/>
        <w:rPr>
          <w:noProof/>
          <w:lang w:val="en-GB"/>
        </w:rPr>
      </w:pPr>
      <w:r w:rsidRPr="00D23206">
        <w:rPr>
          <w:noProof/>
          <w:lang w:val="en-GB"/>
        </w:rPr>
        <w:t xml:space="preserve">Gul, M.A., Khan, K., Islam, M.K., Shalabi, F.I., Ozer, H., Hajj, R., Bhasin, A. (2021). Evaluation of various factors affecting mix design of sulfur-extended asphalt mixes. </w:t>
      </w:r>
      <w:r w:rsidRPr="00D23206">
        <w:rPr>
          <w:i/>
          <w:iCs/>
          <w:noProof/>
          <w:lang w:val="en-GB"/>
        </w:rPr>
        <w:t>Construction and Building Materials</w:t>
      </w:r>
      <w:r w:rsidRPr="00D23206">
        <w:rPr>
          <w:noProof/>
          <w:lang w:val="en-GB"/>
        </w:rPr>
        <w:t xml:space="preserve">, </w:t>
      </w:r>
      <w:r w:rsidRPr="00D23206">
        <w:rPr>
          <w:i/>
          <w:iCs/>
          <w:noProof/>
          <w:lang w:val="en-GB"/>
        </w:rPr>
        <w:t>290</w:t>
      </w:r>
      <w:r w:rsidRPr="00D23206">
        <w:rPr>
          <w:noProof/>
          <w:lang w:val="en-GB"/>
        </w:rPr>
        <w:t>, 123199. https://doi.org/10.1016/j.conbuildmat.2021.123199</w:t>
      </w:r>
    </w:p>
    <w:p w14:paraId="14E85430" w14:textId="2B1B3344" w:rsidR="00E61EBD" w:rsidRPr="00D23206" w:rsidRDefault="00E61EBD" w:rsidP="00487E9B">
      <w:pPr>
        <w:pStyle w:val="Rlit"/>
        <w:jc w:val="left"/>
        <w:rPr>
          <w:noProof/>
          <w:lang w:val="en-GB"/>
        </w:rPr>
      </w:pPr>
      <w:r w:rsidRPr="00D23206">
        <w:rPr>
          <w:noProof/>
          <w:lang w:val="en-GB"/>
        </w:rPr>
        <w:t xml:space="preserve">Guo, R., Tang, J., Gu, J., Guo, G., Feng, X. (2022). Analysis on the road performance of graphene composite rubber asphalt and its mixture. </w:t>
      </w:r>
      <w:r w:rsidRPr="00D23206">
        <w:rPr>
          <w:i/>
          <w:iCs/>
          <w:noProof/>
          <w:lang w:val="en-GB"/>
        </w:rPr>
        <w:t>Case Studies in Construction Materials</w:t>
      </w:r>
      <w:r w:rsidRPr="00D23206">
        <w:rPr>
          <w:noProof/>
          <w:lang w:val="en-GB"/>
        </w:rPr>
        <w:t xml:space="preserve">, </w:t>
      </w:r>
      <w:r w:rsidRPr="00D23206">
        <w:rPr>
          <w:i/>
          <w:iCs/>
          <w:noProof/>
          <w:lang w:val="en-GB"/>
        </w:rPr>
        <w:t>17</w:t>
      </w:r>
      <w:r w:rsidRPr="00D23206">
        <w:rPr>
          <w:noProof/>
          <w:lang w:val="en-GB"/>
        </w:rPr>
        <w:t>, e01664. https://doi.org/10.1016/j.cscm.2022.e01664</w:t>
      </w:r>
    </w:p>
    <w:p w14:paraId="2FF27A73" w14:textId="7FCB00F9" w:rsidR="00E61EBD" w:rsidRPr="00D23206" w:rsidRDefault="00E61EBD" w:rsidP="00D23206">
      <w:pPr>
        <w:pStyle w:val="Rlit"/>
        <w:rPr>
          <w:noProof/>
          <w:lang w:val="en-GB"/>
        </w:rPr>
      </w:pPr>
      <w:r w:rsidRPr="00D23206">
        <w:rPr>
          <w:noProof/>
          <w:lang w:val="en-GB"/>
        </w:rPr>
        <w:t xml:space="preserve">Khosla, N.P., Ayyala, D. (2013). A Performance-based Evaluation of Superpave Design Gyrations for High Traffic Surface Mixes. </w:t>
      </w:r>
      <w:r w:rsidRPr="00D23206">
        <w:rPr>
          <w:i/>
          <w:iCs/>
          <w:noProof/>
          <w:lang w:val="en-GB"/>
        </w:rPr>
        <w:t>Procedia - Social and Behavioral Sciences</w:t>
      </w:r>
      <w:r w:rsidRPr="00D23206">
        <w:rPr>
          <w:noProof/>
          <w:lang w:val="en-GB"/>
        </w:rPr>
        <w:t xml:space="preserve">, </w:t>
      </w:r>
      <w:r w:rsidRPr="00D23206">
        <w:rPr>
          <w:i/>
          <w:iCs/>
          <w:noProof/>
          <w:lang w:val="en-GB"/>
        </w:rPr>
        <w:t>104</w:t>
      </w:r>
      <w:r w:rsidRPr="00D23206">
        <w:rPr>
          <w:noProof/>
          <w:lang w:val="en-GB"/>
        </w:rPr>
        <w:t>, 109</w:t>
      </w:r>
      <w:r w:rsidR="00487E9B">
        <w:rPr>
          <w:noProof/>
          <w:lang w:val="en-GB"/>
        </w:rPr>
        <w:t>-</w:t>
      </w:r>
      <w:r w:rsidRPr="00D23206">
        <w:rPr>
          <w:noProof/>
          <w:lang w:val="en-GB"/>
        </w:rPr>
        <w:t>118. https://doi.org/10.1016/j.sbspro.2013.11.103</w:t>
      </w:r>
    </w:p>
    <w:p w14:paraId="04504C6C" w14:textId="51900996" w:rsidR="00E61EBD" w:rsidRPr="00D23206" w:rsidRDefault="00E61EBD" w:rsidP="00D23206">
      <w:pPr>
        <w:pStyle w:val="Rlit"/>
        <w:rPr>
          <w:noProof/>
          <w:lang w:val="en-GB"/>
        </w:rPr>
      </w:pPr>
      <w:r w:rsidRPr="00D23206">
        <w:rPr>
          <w:noProof/>
          <w:lang w:val="en-GB"/>
        </w:rPr>
        <w:t xml:space="preserve">Mukhtar, N., Mohd Hasan, M.R., Osman, H., Mohd Zin, Z., Shariff, K.A., Md. Yusoff, N.I., Sani, A. (2023). Rheological and physicochemical characteristics of asphalt mastics incorporating lime kiln dust and dolomite powder as sustainable fillers. </w:t>
      </w:r>
      <w:r w:rsidRPr="00D23206">
        <w:rPr>
          <w:i/>
          <w:iCs/>
          <w:noProof/>
          <w:lang w:val="en-GB"/>
        </w:rPr>
        <w:t>Journal of Road Engineering</w:t>
      </w:r>
      <w:r w:rsidRPr="00D23206">
        <w:rPr>
          <w:noProof/>
          <w:lang w:val="en-GB"/>
        </w:rPr>
        <w:t xml:space="preserve">, </w:t>
      </w:r>
      <w:r w:rsidRPr="00D23206">
        <w:rPr>
          <w:i/>
          <w:iCs/>
          <w:noProof/>
          <w:lang w:val="en-GB"/>
        </w:rPr>
        <w:t>3</w:t>
      </w:r>
      <w:r w:rsidRPr="00D23206">
        <w:rPr>
          <w:noProof/>
          <w:lang w:val="en-GB"/>
        </w:rPr>
        <w:t>(1), 98</w:t>
      </w:r>
      <w:r w:rsidR="00487E9B">
        <w:rPr>
          <w:noProof/>
          <w:lang w:val="en-GB"/>
        </w:rPr>
        <w:t>-</w:t>
      </w:r>
      <w:r w:rsidRPr="00D23206">
        <w:rPr>
          <w:noProof/>
          <w:lang w:val="en-GB"/>
        </w:rPr>
        <w:t>112. https://doi.org/10.1016/j.jreng.2023.01.001</w:t>
      </w:r>
    </w:p>
    <w:p w14:paraId="17907905" w14:textId="0AFB513B" w:rsidR="00E61EBD" w:rsidRPr="00D23206" w:rsidRDefault="00E61EBD" w:rsidP="00D23206">
      <w:pPr>
        <w:pStyle w:val="Rlit"/>
        <w:rPr>
          <w:noProof/>
          <w:lang w:val="en-GB"/>
        </w:rPr>
      </w:pPr>
      <w:r w:rsidRPr="00D23206">
        <w:rPr>
          <w:noProof/>
          <w:lang w:val="en-GB"/>
        </w:rPr>
        <w:t xml:space="preserve">Wang, C., Huang, S., Chen, Q., Ji, X., Duan, K. (2023). Materials, preparation, performances and mechanism of polyurethane modified asphalt and its mixture: A systematic review. </w:t>
      </w:r>
      <w:r w:rsidRPr="00D23206">
        <w:rPr>
          <w:i/>
          <w:iCs/>
          <w:noProof/>
          <w:lang w:val="en-GB"/>
        </w:rPr>
        <w:t>Journal of Road Engineering</w:t>
      </w:r>
      <w:r w:rsidRPr="00D23206">
        <w:rPr>
          <w:noProof/>
          <w:lang w:val="en-GB"/>
        </w:rPr>
        <w:t xml:space="preserve">, </w:t>
      </w:r>
      <w:r w:rsidRPr="00D23206">
        <w:rPr>
          <w:i/>
          <w:iCs/>
          <w:noProof/>
          <w:lang w:val="en-GB"/>
        </w:rPr>
        <w:t>3</w:t>
      </w:r>
      <w:r w:rsidRPr="00D23206">
        <w:rPr>
          <w:noProof/>
          <w:lang w:val="en-GB"/>
        </w:rPr>
        <w:t>(1), 16</w:t>
      </w:r>
      <w:r w:rsidR="00487E9B">
        <w:rPr>
          <w:noProof/>
          <w:lang w:val="en-GB"/>
        </w:rPr>
        <w:t>-</w:t>
      </w:r>
      <w:r w:rsidRPr="00D23206">
        <w:rPr>
          <w:noProof/>
          <w:lang w:val="en-GB"/>
        </w:rPr>
        <w:t>34. https://doi.org/10.1016/j.jreng.2023.01.002</w:t>
      </w:r>
    </w:p>
    <w:p w14:paraId="5D86814C" w14:textId="5DB4BB1F" w:rsidR="00465277" w:rsidRPr="00D23206" w:rsidRDefault="00E61EBD" w:rsidP="00D23206">
      <w:pPr>
        <w:pStyle w:val="Rlit"/>
        <w:rPr>
          <w:lang w:val="en-GB"/>
        </w:rPr>
      </w:pPr>
      <w:r w:rsidRPr="00D23206">
        <w:rPr>
          <w:rFonts w:asciiTheme="majorBidi" w:hAnsiTheme="majorBidi" w:cstheme="majorBidi"/>
          <w:b/>
          <w:bCs/>
          <w:lang w:val="en-GB"/>
        </w:rPr>
        <w:fldChar w:fldCharType="end"/>
      </w:r>
    </w:p>
    <w:sectPr w:rsidR="00465277" w:rsidRPr="00D23206" w:rsidSect="00FE67FF">
      <w:headerReference w:type="even" r:id="rId21"/>
      <w:headerReference w:type="default" r:id="rId22"/>
      <w:footerReference w:type="first" r:id="rId23"/>
      <w:pgSz w:w="11906" w:h="16838" w:code="9"/>
      <w:pgMar w:top="1134" w:right="1134" w:bottom="1134" w:left="1134" w:header="567" w:footer="567" w:gutter="0"/>
      <w:pgNumType w:start="7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E1296" w14:textId="77777777" w:rsidR="00521874" w:rsidRDefault="00521874" w:rsidP="00324031">
      <w:pPr>
        <w:spacing w:after="0" w:line="240" w:lineRule="auto"/>
      </w:pPr>
      <w:r>
        <w:separator/>
      </w:r>
    </w:p>
  </w:endnote>
  <w:endnote w:type="continuationSeparator" w:id="0">
    <w:p w14:paraId="1E13BB77" w14:textId="77777777" w:rsidR="00521874" w:rsidRDefault="00521874" w:rsidP="0032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324031" w:rsidRPr="00324031" w14:paraId="2099D1B0" w14:textId="77777777" w:rsidTr="00807242">
      <w:trPr>
        <w:trHeight w:val="198"/>
      </w:trPr>
      <w:tc>
        <w:tcPr>
          <w:tcW w:w="1384" w:type="dxa"/>
          <w:shd w:val="clear" w:color="auto" w:fill="auto"/>
          <w:vAlign w:val="center"/>
        </w:tcPr>
        <w:p w14:paraId="765C2E15" w14:textId="77777777" w:rsidR="00324031" w:rsidRPr="00324031" w:rsidRDefault="00324031" w:rsidP="00324031">
          <w:pPr>
            <w:spacing w:after="0" w:line="240" w:lineRule="auto"/>
            <w:ind w:left="-112"/>
            <w:rPr>
              <w:rFonts w:ascii="Times New Roman" w:hAnsi="Times New Roman" w:cs="Times New Roman"/>
            </w:rPr>
          </w:pPr>
          <w:bookmarkStart w:id="5" w:name="_Hlk104286226"/>
          <w:bookmarkStart w:id="6" w:name="_Hlk104286227"/>
          <w:bookmarkStart w:id="7" w:name="_Hlk154270864"/>
          <w:bookmarkStart w:id="8" w:name="_Hlk154270865"/>
          <w:r w:rsidRPr="00324031">
            <w:rPr>
              <w:rFonts w:ascii="Times New Roman" w:hAnsi="Times New Roman" w:cs="Times New Roman"/>
              <w:noProof/>
            </w:rPr>
            <w:drawing>
              <wp:inline distT="0" distB="0" distL="0" distR="0" wp14:anchorId="5D9FC3C1" wp14:editId="5525AA37">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960C607" w14:textId="77777777" w:rsidR="00324031" w:rsidRPr="00324031" w:rsidRDefault="00324031" w:rsidP="00324031">
          <w:pPr>
            <w:suppressAutoHyphens/>
            <w:spacing w:after="0" w:line="240" w:lineRule="auto"/>
            <w:ind w:left="-78"/>
            <w:rPr>
              <w:rFonts w:ascii="Times New Roman" w:hAnsi="Times New Roman" w:cs="Times New Roman"/>
              <w:sz w:val="18"/>
              <w:szCs w:val="18"/>
            </w:rPr>
          </w:pPr>
          <w:r w:rsidRPr="00324031">
            <w:rPr>
              <w:rFonts w:ascii="Times New Roman" w:hAnsi="Times New Roman" w:cs="Times New Roman"/>
              <w:sz w:val="18"/>
              <w:szCs w:val="18"/>
            </w:rPr>
            <w:t>© 2024. Author(s). This work is licensed under a Creative Commons Attribution 4.0 International License (CC BY-SA)</w:t>
          </w:r>
        </w:p>
      </w:tc>
    </w:tr>
    <w:bookmarkEnd w:id="5"/>
    <w:bookmarkEnd w:id="6"/>
    <w:bookmarkEnd w:id="7"/>
    <w:bookmarkEnd w:id="8"/>
  </w:tbl>
  <w:p w14:paraId="480E09EE" w14:textId="77777777" w:rsidR="00324031" w:rsidRPr="00324031" w:rsidRDefault="00324031" w:rsidP="00324031">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3ED5" w14:textId="77777777" w:rsidR="00521874" w:rsidRDefault="00521874" w:rsidP="00324031">
      <w:pPr>
        <w:spacing w:after="0" w:line="240" w:lineRule="auto"/>
      </w:pPr>
      <w:r>
        <w:separator/>
      </w:r>
    </w:p>
  </w:footnote>
  <w:footnote w:type="continuationSeparator" w:id="0">
    <w:p w14:paraId="78EB615B" w14:textId="77777777" w:rsidR="00521874" w:rsidRDefault="00521874" w:rsidP="0032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24031" w:rsidRPr="00A746E4" w14:paraId="37B7F384" w14:textId="77777777" w:rsidTr="00807242">
      <w:trPr>
        <w:trHeight w:hRule="exact" w:val="284"/>
      </w:trPr>
      <w:tc>
        <w:tcPr>
          <w:tcW w:w="397" w:type="dxa"/>
          <w:shd w:val="clear" w:color="auto" w:fill="auto"/>
          <w:vAlign w:val="center"/>
        </w:tcPr>
        <w:p w14:paraId="66D16B62" w14:textId="77777777" w:rsidR="00324031" w:rsidRPr="00A746E4" w:rsidRDefault="00324031" w:rsidP="00324031">
          <w:pPr>
            <w:pStyle w:val="Nagwek"/>
            <w:rPr>
              <w:rFonts w:ascii="Arial" w:hAnsi="Arial" w:cs="Arial"/>
              <w:i/>
              <w:sz w:val="20"/>
              <w:szCs w:val="20"/>
            </w:rPr>
          </w:pPr>
          <w:r w:rsidRPr="00A746E4">
            <w:rPr>
              <w:rFonts w:ascii="Arial" w:hAnsi="Arial" w:cs="Arial"/>
              <w:sz w:val="20"/>
              <w:szCs w:val="20"/>
            </w:rPr>
            <w:fldChar w:fldCharType="begin"/>
          </w:r>
          <w:r w:rsidRPr="00A746E4">
            <w:rPr>
              <w:rFonts w:ascii="Arial" w:hAnsi="Arial" w:cs="Arial"/>
              <w:sz w:val="20"/>
              <w:szCs w:val="20"/>
            </w:rPr>
            <w:instrText xml:space="preserve"> PAGE   \* MERGEFORMAT </w:instrText>
          </w:r>
          <w:r w:rsidRPr="00A746E4">
            <w:rPr>
              <w:rFonts w:ascii="Arial" w:hAnsi="Arial" w:cs="Arial"/>
              <w:sz w:val="20"/>
              <w:szCs w:val="20"/>
            </w:rPr>
            <w:fldChar w:fldCharType="separate"/>
          </w:r>
          <w:r w:rsidRPr="00A746E4">
            <w:rPr>
              <w:rFonts w:ascii="Arial" w:hAnsi="Arial" w:cs="Arial"/>
              <w:sz w:val="20"/>
              <w:szCs w:val="20"/>
            </w:rPr>
            <w:t>702</w:t>
          </w:r>
          <w:r w:rsidRPr="00A746E4">
            <w:rPr>
              <w:rFonts w:ascii="Arial" w:hAnsi="Arial" w:cs="Arial"/>
              <w:sz w:val="20"/>
              <w:szCs w:val="20"/>
            </w:rPr>
            <w:fldChar w:fldCharType="end"/>
          </w:r>
        </w:p>
      </w:tc>
      <w:tc>
        <w:tcPr>
          <w:tcW w:w="9242" w:type="dxa"/>
          <w:shd w:val="clear" w:color="auto" w:fill="auto"/>
          <w:vAlign w:val="center"/>
        </w:tcPr>
        <w:p w14:paraId="0B1174BB" w14:textId="6618B4FB" w:rsidR="00324031" w:rsidRPr="00A746E4" w:rsidRDefault="00324031" w:rsidP="00324031">
          <w:pPr>
            <w:pStyle w:val="Nagwek"/>
            <w:jc w:val="center"/>
            <w:rPr>
              <w:rFonts w:ascii="Arial" w:hAnsi="Arial" w:cs="Arial"/>
              <w:i/>
              <w:sz w:val="20"/>
              <w:szCs w:val="20"/>
            </w:rPr>
          </w:pPr>
          <w:r w:rsidRPr="00A746E4">
            <w:rPr>
              <w:rFonts w:ascii="Arial" w:hAnsi="Arial" w:cs="Arial"/>
              <w:i/>
              <w:sz w:val="20"/>
              <w:szCs w:val="20"/>
            </w:rPr>
            <w:t xml:space="preserve">Abdullah Faiz Al </w:t>
          </w:r>
          <w:proofErr w:type="spellStart"/>
          <w:r w:rsidRPr="00A746E4">
            <w:rPr>
              <w:rFonts w:ascii="Arial" w:hAnsi="Arial" w:cs="Arial"/>
              <w:i/>
              <w:sz w:val="20"/>
              <w:szCs w:val="20"/>
            </w:rPr>
            <w:t>Asmari</w:t>
          </w:r>
          <w:proofErr w:type="spellEnd"/>
        </w:p>
      </w:tc>
    </w:tr>
  </w:tbl>
  <w:p w14:paraId="2705D0AB" w14:textId="77777777" w:rsidR="00324031" w:rsidRPr="00007E12" w:rsidRDefault="00324031" w:rsidP="00324031">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24031" w:rsidRPr="00A746E4" w14:paraId="5BC4A634" w14:textId="77777777" w:rsidTr="00807242">
      <w:trPr>
        <w:trHeight w:hRule="exact" w:val="284"/>
        <w:jc w:val="right"/>
      </w:trPr>
      <w:tc>
        <w:tcPr>
          <w:tcW w:w="9243" w:type="dxa"/>
          <w:shd w:val="clear" w:color="auto" w:fill="auto"/>
          <w:vAlign w:val="center"/>
        </w:tcPr>
        <w:p w14:paraId="14232D77" w14:textId="4A6AE964" w:rsidR="00324031" w:rsidRPr="00A746E4" w:rsidRDefault="00324031" w:rsidP="00324031">
          <w:pPr>
            <w:pStyle w:val="Nagwek"/>
            <w:tabs>
              <w:tab w:val="clear" w:pos="9072"/>
            </w:tabs>
            <w:jc w:val="center"/>
            <w:rPr>
              <w:rFonts w:ascii="Arial" w:hAnsi="Arial" w:cs="Arial"/>
              <w:i/>
              <w:sz w:val="20"/>
              <w:szCs w:val="14"/>
            </w:rPr>
          </w:pPr>
          <w:r w:rsidRPr="00A746E4">
            <w:rPr>
              <w:rFonts w:ascii="Arial" w:hAnsi="Arial" w:cs="Arial"/>
              <w:i/>
              <w:sz w:val="20"/>
              <w:szCs w:val="14"/>
            </w:rPr>
            <w:t>Performance Evaluation of Asphalt Concrete Mixed…</w:t>
          </w:r>
        </w:p>
      </w:tc>
      <w:tc>
        <w:tcPr>
          <w:tcW w:w="397" w:type="dxa"/>
          <w:shd w:val="clear" w:color="auto" w:fill="auto"/>
          <w:vAlign w:val="center"/>
        </w:tcPr>
        <w:p w14:paraId="2493F903" w14:textId="77777777" w:rsidR="00324031" w:rsidRPr="00A746E4" w:rsidRDefault="00324031" w:rsidP="00324031">
          <w:pPr>
            <w:pStyle w:val="Nagwek"/>
            <w:jc w:val="right"/>
            <w:rPr>
              <w:rFonts w:ascii="Arial" w:hAnsi="Arial" w:cs="Arial"/>
              <w:i/>
              <w:sz w:val="20"/>
              <w:szCs w:val="14"/>
            </w:rPr>
          </w:pPr>
          <w:r w:rsidRPr="00A746E4">
            <w:rPr>
              <w:rFonts w:ascii="Arial" w:hAnsi="Arial" w:cs="Arial"/>
              <w:sz w:val="20"/>
              <w:szCs w:val="14"/>
            </w:rPr>
            <w:fldChar w:fldCharType="begin"/>
          </w:r>
          <w:r w:rsidRPr="00A746E4">
            <w:rPr>
              <w:rFonts w:ascii="Arial" w:hAnsi="Arial" w:cs="Arial"/>
              <w:sz w:val="20"/>
              <w:szCs w:val="14"/>
            </w:rPr>
            <w:instrText xml:space="preserve"> PAGE   \* MERGEFORMAT </w:instrText>
          </w:r>
          <w:r w:rsidRPr="00A746E4">
            <w:rPr>
              <w:rFonts w:ascii="Arial" w:hAnsi="Arial" w:cs="Arial"/>
              <w:sz w:val="20"/>
              <w:szCs w:val="14"/>
            </w:rPr>
            <w:fldChar w:fldCharType="separate"/>
          </w:r>
          <w:r w:rsidRPr="00A746E4">
            <w:rPr>
              <w:rFonts w:ascii="Arial" w:hAnsi="Arial" w:cs="Arial"/>
              <w:sz w:val="20"/>
              <w:szCs w:val="14"/>
            </w:rPr>
            <w:t>701</w:t>
          </w:r>
          <w:r w:rsidRPr="00A746E4">
            <w:rPr>
              <w:rFonts w:ascii="Arial" w:hAnsi="Arial" w:cs="Arial"/>
              <w:sz w:val="20"/>
              <w:szCs w:val="14"/>
            </w:rPr>
            <w:fldChar w:fldCharType="end"/>
          </w:r>
        </w:p>
      </w:tc>
    </w:tr>
  </w:tbl>
  <w:p w14:paraId="222908FC" w14:textId="77777777" w:rsidR="00324031" w:rsidRPr="00007E12" w:rsidRDefault="00324031" w:rsidP="00324031">
    <w:pPr>
      <w:pStyle w:val="Nagwek"/>
      <w:rPr>
        <w:rFonts w:ascii="Arial" w:hAnsi="Arial" w:cs="Arial"/>
        <w:sz w:val="6"/>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mirrorMargins/>
  <w:hideSpellingErrors/>
  <w:hideGrammaticalErrors/>
  <w:proofState w:spelling="clean"/>
  <w:defaultTabStop w:val="720"/>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zE2Mjc0sTQ1NDdX0lEKTi0uzszPAykwqgUAfcXhISwAAAA="/>
  </w:docVars>
  <w:rsids>
    <w:rsidRoot w:val="00E61EBD"/>
    <w:rsid w:val="00023E33"/>
    <w:rsid w:val="00041FE0"/>
    <w:rsid w:val="00046D05"/>
    <w:rsid w:val="00056F63"/>
    <w:rsid w:val="00183FDB"/>
    <w:rsid w:val="001C2015"/>
    <w:rsid w:val="00204F08"/>
    <w:rsid w:val="00324031"/>
    <w:rsid w:val="003970E3"/>
    <w:rsid w:val="003B74F5"/>
    <w:rsid w:val="00465277"/>
    <w:rsid w:val="004678E9"/>
    <w:rsid w:val="00487E9B"/>
    <w:rsid w:val="004B1291"/>
    <w:rsid w:val="00521874"/>
    <w:rsid w:val="00535275"/>
    <w:rsid w:val="00575086"/>
    <w:rsid w:val="005B5359"/>
    <w:rsid w:val="0077001A"/>
    <w:rsid w:val="007D29A9"/>
    <w:rsid w:val="008A4B67"/>
    <w:rsid w:val="008D3522"/>
    <w:rsid w:val="009667AA"/>
    <w:rsid w:val="009C0B83"/>
    <w:rsid w:val="00A42097"/>
    <w:rsid w:val="00A4647D"/>
    <w:rsid w:val="00A746E4"/>
    <w:rsid w:val="00A82DDD"/>
    <w:rsid w:val="00AD4E58"/>
    <w:rsid w:val="00B67556"/>
    <w:rsid w:val="00B81DB8"/>
    <w:rsid w:val="00BD3A69"/>
    <w:rsid w:val="00C41AF8"/>
    <w:rsid w:val="00C7290C"/>
    <w:rsid w:val="00CD4DF3"/>
    <w:rsid w:val="00CE64AC"/>
    <w:rsid w:val="00D20B75"/>
    <w:rsid w:val="00D23206"/>
    <w:rsid w:val="00D36D30"/>
    <w:rsid w:val="00DD1F7F"/>
    <w:rsid w:val="00E324D3"/>
    <w:rsid w:val="00E61EBD"/>
    <w:rsid w:val="00E9466F"/>
    <w:rsid w:val="00ED7E9D"/>
    <w:rsid w:val="00F33FA7"/>
    <w:rsid w:val="00FB186B"/>
    <w:rsid w:val="00FE6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CBCC6"/>
  <w15:chartTrackingRefBased/>
  <w15:docId w15:val="{8D954738-9908-4C0F-B05A-20E792C4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EBD"/>
    <w:rPr>
      <w:kern w:val="0"/>
      <w:lang w:val="en-GB"/>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61EB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61EBD"/>
    <w:pPr>
      <w:spacing w:after="200" w:line="240" w:lineRule="auto"/>
    </w:pPr>
    <w:rPr>
      <w:i/>
      <w:iCs/>
      <w:color w:val="44546A" w:themeColor="text2"/>
      <w:sz w:val="18"/>
      <w:szCs w:val="18"/>
    </w:rPr>
  </w:style>
  <w:style w:type="character" w:styleId="Hipercze">
    <w:name w:val="Hyperlink"/>
    <w:basedOn w:val="Domylnaczcionkaakapitu"/>
    <w:uiPriority w:val="99"/>
    <w:unhideWhenUsed/>
    <w:rsid w:val="00E61EBD"/>
    <w:rPr>
      <w:color w:val="0563C1" w:themeColor="hyperlink"/>
      <w:u w:val="single"/>
    </w:rPr>
  </w:style>
  <w:style w:type="paragraph" w:customStyle="1" w:styleId="Rab1">
    <w:name w:val="R_ab1"/>
    <w:next w:val="Normalny"/>
    <w:autoRedefine/>
    <w:qFormat/>
    <w:rsid w:val="00E9466F"/>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E9466F"/>
    <w:pPr>
      <w:spacing w:before="60"/>
    </w:pPr>
  </w:style>
  <w:style w:type="paragraph" w:customStyle="1" w:styleId="Rafiliacja">
    <w:name w:val="R_afiliacja"/>
    <w:basedOn w:val="Normalny"/>
    <w:link w:val="RafiliacjaZnak"/>
    <w:qFormat/>
    <w:rsid w:val="00E9466F"/>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E9466F"/>
    <w:rPr>
      <w:rFonts w:ascii="Times New Roman" w:hAnsi="Times New Roman" w:cs="Times New Roman"/>
      <w:i/>
      <w:sz w:val="20"/>
      <w:szCs w:val="28"/>
      <w:lang w:val="pl-PL"/>
    </w:rPr>
  </w:style>
  <w:style w:type="paragraph" w:customStyle="1" w:styleId="Rauco">
    <w:name w:val="R_au_co"/>
    <w:basedOn w:val="Rafiliacja"/>
    <w:autoRedefine/>
    <w:qFormat/>
    <w:rsid w:val="00A4647D"/>
    <w:pPr>
      <w:spacing w:before="120"/>
    </w:pPr>
    <w:rPr>
      <w:rFonts w:asciiTheme="majorBidi" w:hAnsiTheme="majorBidi" w:cstheme="majorBidi"/>
      <w:szCs w:val="20"/>
      <w:lang w:val="en-GB"/>
    </w:rPr>
  </w:style>
  <w:style w:type="paragraph" w:customStyle="1" w:styleId="Rn1">
    <w:name w:val="R_n1"/>
    <w:basedOn w:val="Normalny"/>
    <w:link w:val="Rn1Znak"/>
    <w:qFormat/>
    <w:rsid w:val="00E9466F"/>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E9466F"/>
    <w:rPr>
      <w:rFonts w:ascii="Times New Roman" w:hAnsi="Times New Roman"/>
      <w:b/>
      <w:sz w:val="24"/>
      <w:lang w:val="pl-PL"/>
    </w:rPr>
  </w:style>
  <w:style w:type="paragraph" w:customStyle="1" w:styleId="Rn2">
    <w:name w:val="R_n2"/>
    <w:basedOn w:val="Rn1"/>
    <w:link w:val="Rn2Znak"/>
    <w:qFormat/>
    <w:rsid w:val="00E9466F"/>
    <w:pPr>
      <w:spacing w:before="120"/>
      <w:jc w:val="left"/>
    </w:pPr>
    <w:rPr>
      <w:sz w:val="22"/>
    </w:rPr>
  </w:style>
  <w:style w:type="character" w:customStyle="1" w:styleId="Rn2Znak">
    <w:name w:val="R_n2 Znak"/>
    <w:link w:val="Rn2"/>
    <w:rsid w:val="00E9466F"/>
    <w:rPr>
      <w:rFonts w:ascii="Times New Roman" w:hAnsi="Times New Roman"/>
      <w:b/>
      <w:lang w:val="pl-PL"/>
    </w:rPr>
  </w:style>
  <w:style w:type="paragraph" w:customStyle="1" w:styleId="Rtytu">
    <w:name w:val="R_tytuł"/>
    <w:basedOn w:val="Rn2"/>
    <w:link w:val="RtytuZnak"/>
    <w:autoRedefine/>
    <w:qFormat/>
    <w:rsid w:val="00E9466F"/>
    <w:pPr>
      <w:spacing w:before="240" w:after="0"/>
      <w:jc w:val="center"/>
    </w:pPr>
    <w:rPr>
      <w:sz w:val="24"/>
      <w:szCs w:val="28"/>
    </w:rPr>
  </w:style>
  <w:style w:type="character" w:customStyle="1" w:styleId="RtytuZnak">
    <w:name w:val="R_tytuł Znak"/>
    <w:basedOn w:val="Rn2Znak"/>
    <w:link w:val="Rtytu"/>
    <w:rsid w:val="00E9466F"/>
    <w:rPr>
      <w:rFonts w:ascii="Times New Roman" w:hAnsi="Times New Roman"/>
      <w:b/>
      <w:sz w:val="24"/>
      <w:szCs w:val="28"/>
      <w:lang w:val="pl-PL"/>
    </w:rPr>
  </w:style>
  <w:style w:type="paragraph" w:customStyle="1" w:styleId="Rautor">
    <w:name w:val="R_autor"/>
    <w:basedOn w:val="Rtytu"/>
    <w:link w:val="RautorZnak"/>
    <w:autoRedefine/>
    <w:qFormat/>
    <w:rsid w:val="00E9466F"/>
    <w:pPr>
      <w:spacing w:before="120"/>
    </w:pPr>
    <w:rPr>
      <w:rFonts w:eastAsia="Calibri" w:cs="Times New Roman"/>
      <w:b w:val="0"/>
      <w:i/>
    </w:rPr>
  </w:style>
  <w:style w:type="character" w:customStyle="1" w:styleId="RautorZnak">
    <w:name w:val="R_autor Znak"/>
    <w:link w:val="Rautor"/>
    <w:rsid w:val="00E9466F"/>
    <w:rPr>
      <w:rFonts w:ascii="Times New Roman" w:eastAsia="Calibri" w:hAnsi="Times New Roman" w:cs="Times New Roman"/>
      <w:i/>
      <w:sz w:val="24"/>
      <w:szCs w:val="28"/>
      <w:lang w:val="pl-PL"/>
    </w:rPr>
  </w:style>
  <w:style w:type="paragraph" w:customStyle="1" w:styleId="Rlit">
    <w:name w:val="R_lit"/>
    <w:basedOn w:val="Normalny"/>
    <w:link w:val="RlitZnak"/>
    <w:qFormat/>
    <w:rsid w:val="00E9466F"/>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E9466F"/>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E9466F"/>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E9466F"/>
    <w:rPr>
      <w:rFonts w:ascii="Times New Roman" w:hAnsi="Times New Roman"/>
      <w:sz w:val="20"/>
      <w:lang w:val="pl-PL"/>
    </w:rPr>
  </w:style>
  <w:style w:type="paragraph" w:customStyle="1" w:styleId="Rn3">
    <w:name w:val="R_n3"/>
    <w:basedOn w:val="Rtab"/>
    <w:link w:val="Rn3Znak"/>
    <w:autoRedefine/>
    <w:qFormat/>
    <w:rsid w:val="00E9466F"/>
    <w:pPr>
      <w:spacing w:before="120"/>
      <w:jc w:val="both"/>
    </w:pPr>
    <w:rPr>
      <w:i/>
    </w:rPr>
  </w:style>
  <w:style w:type="character" w:customStyle="1" w:styleId="Rn3Znak">
    <w:name w:val="R_n3 Znak"/>
    <w:basedOn w:val="RtabZnak"/>
    <w:link w:val="Rn3"/>
    <w:rsid w:val="00E9466F"/>
    <w:rPr>
      <w:rFonts w:ascii="Times New Roman" w:hAnsi="Times New Roman"/>
      <w:i/>
      <w:sz w:val="20"/>
      <w:lang w:val="pl-PL"/>
    </w:rPr>
  </w:style>
  <w:style w:type="paragraph" w:customStyle="1" w:styleId="Rrys">
    <w:name w:val="R_rys"/>
    <w:basedOn w:val="Rafiliacja"/>
    <w:link w:val="RrysZnak"/>
    <w:qFormat/>
    <w:rsid w:val="00E9466F"/>
    <w:pPr>
      <w:spacing w:before="120"/>
      <w:jc w:val="left"/>
    </w:pPr>
    <w:rPr>
      <w:i w:val="0"/>
    </w:rPr>
  </w:style>
  <w:style w:type="character" w:customStyle="1" w:styleId="RrysZnak">
    <w:name w:val="R_rys Znak"/>
    <w:basedOn w:val="RafiliacjaZnak"/>
    <w:link w:val="Rrys"/>
    <w:rsid w:val="00E9466F"/>
    <w:rPr>
      <w:rFonts w:ascii="Times New Roman" w:hAnsi="Times New Roman" w:cs="Times New Roman"/>
      <w:i w:val="0"/>
      <w:sz w:val="20"/>
      <w:szCs w:val="28"/>
      <w:lang w:val="pl-PL"/>
    </w:rPr>
  </w:style>
  <w:style w:type="paragraph" w:styleId="Nagwek">
    <w:name w:val="header"/>
    <w:basedOn w:val="Normalny"/>
    <w:link w:val="NagwekZnak"/>
    <w:uiPriority w:val="99"/>
    <w:unhideWhenUsed/>
    <w:rsid w:val="003240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4031"/>
    <w:rPr>
      <w:kern w:val="0"/>
      <w:lang w:val="en-GB"/>
      <w14:ligatures w14:val="none"/>
    </w:rPr>
  </w:style>
  <w:style w:type="paragraph" w:styleId="Stopka">
    <w:name w:val="footer"/>
    <w:basedOn w:val="Normalny"/>
    <w:link w:val="StopkaZnak"/>
    <w:uiPriority w:val="99"/>
    <w:unhideWhenUsed/>
    <w:rsid w:val="003240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4031"/>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afsaeed@kku.edu.sa"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hart" Target="charts/chart8.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oohul%20Abad%20Khan\Downloads\Time%20table%20changes%20443%20for%20project%20underloa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80927384076995E-2"/>
          <c:y val="5.0925925925925923E-2"/>
          <c:w val="0.86919685039370087"/>
          <c:h val="0.8219976669582969"/>
        </c:manualLayout>
      </c:layout>
      <c:scatterChart>
        <c:scatterStyle val="smoothMarker"/>
        <c:varyColors val="0"/>
        <c:ser>
          <c:idx val="0"/>
          <c:order val="0"/>
          <c:tx>
            <c:strRef>
              <c:f>Sheet1!$C$2</c:f>
              <c:strCache>
                <c:ptCount val="1"/>
                <c:pt idx="0">
                  <c:v>Upper Limit</c:v>
                </c:pt>
              </c:strCache>
            </c:strRef>
          </c:tx>
          <c:spPr>
            <a:ln w="19050" cap="rnd">
              <a:solidFill>
                <a:srgbClr val="33CCCC"/>
              </a:solidFill>
              <a:prstDash val="dash"/>
              <a:round/>
            </a:ln>
            <a:effectLst/>
          </c:spPr>
          <c:marker>
            <c:symbol val="triangle"/>
            <c:size val="7"/>
            <c:spPr>
              <a:solidFill>
                <a:srgbClr val="00FFCC"/>
              </a:solidFill>
              <a:ln w="9525">
                <a:solidFill>
                  <a:srgbClr val="009999"/>
                </a:solidFill>
              </a:ln>
              <a:effectLst/>
            </c:spPr>
          </c:marker>
          <c:xVal>
            <c:numRef>
              <c:f>Sheet1!$B$3:$B$12</c:f>
              <c:numCache>
                <c:formatCode>General</c:formatCode>
                <c:ptCount val="10"/>
                <c:pt idx="0">
                  <c:v>11</c:v>
                </c:pt>
                <c:pt idx="1">
                  <c:v>10</c:v>
                </c:pt>
                <c:pt idx="2">
                  <c:v>9</c:v>
                </c:pt>
                <c:pt idx="3">
                  <c:v>4.75</c:v>
                </c:pt>
                <c:pt idx="4">
                  <c:v>2</c:v>
                </c:pt>
                <c:pt idx="5">
                  <c:v>1.18</c:v>
                </c:pt>
                <c:pt idx="6">
                  <c:v>0.6</c:v>
                </c:pt>
                <c:pt idx="7">
                  <c:v>0.3</c:v>
                </c:pt>
                <c:pt idx="8">
                  <c:v>0.15</c:v>
                </c:pt>
                <c:pt idx="9">
                  <c:v>7.4999999999999997E-2</c:v>
                </c:pt>
              </c:numCache>
            </c:numRef>
          </c:xVal>
          <c:yVal>
            <c:numRef>
              <c:f>Sheet1!$C$3:$C$12</c:f>
              <c:numCache>
                <c:formatCode>General</c:formatCode>
                <c:ptCount val="10"/>
                <c:pt idx="0">
                  <c:v>100</c:v>
                </c:pt>
                <c:pt idx="1">
                  <c:v>100</c:v>
                </c:pt>
                <c:pt idx="2">
                  <c:v>95</c:v>
                </c:pt>
                <c:pt idx="3">
                  <c:v>74</c:v>
                </c:pt>
                <c:pt idx="4">
                  <c:v>58</c:v>
                </c:pt>
                <c:pt idx="5">
                  <c:v>46</c:v>
                </c:pt>
                <c:pt idx="6">
                  <c:v>31</c:v>
                </c:pt>
                <c:pt idx="7">
                  <c:v>22</c:v>
                </c:pt>
                <c:pt idx="8">
                  <c:v>15</c:v>
                </c:pt>
                <c:pt idx="9">
                  <c:v>10</c:v>
                </c:pt>
              </c:numCache>
            </c:numRef>
          </c:yVal>
          <c:smooth val="1"/>
          <c:extLst>
            <c:ext xmlns:c16="http://schemas.microsoft.com/office/drawing/2014/chart" uri="{C3380CC4-5D6E-409C-BE32-E72D297353CC}">
              <c16:uniqueId val="{00000000-AA32-42C7-9115-483F67848884}"/>
            </c:ext>
          </c:extLst>
        </c:ser>
        <c:ser>
          <c:idx val="1"/>
          <c:order val="1"/>
          <c:tx>
            <c:strRef>
              <c:f>Sheet1!$D$2</c:f>
              <c:strCache>
                <c:ptCount val="1"/>
                <c:pt idx="0">
                  <c:v>Lower Limit</c:v>
                </c:pt>
              </c:strCache>
            </c:strRef>
          </c:tx>
          <c:spPr>
            <a:ln w="19050" cap="rnd">
              <a:solidFill>
                <a:srgbClr val="33CCCC"/>
              </a:solidFill>
              <a:prstDash val="dash"/>
              <a:round/>
            </a:ln>
            <a:effectLst/>
          </c:spPr>
          <c:marker>
            <c:symbol val="triangle"/>
            <c:size val="7"/>
            <c:spPr>
              <a:solidFill>
                <a:srgbClr val="00FFCC"/>
              </a:solidFill>
              <a:ln w="9525">
                <a:solidFill>
                  <a:srgbClr val="009999"/>
                </a:solidFill>
              </a:ln>
              <a:effectLst/>
            </c:spPr>
          </c:marker>
          <c:xVal>
            <c:numRef>
              <c:f>Sheet1!$B$3:$B$12</c:f>
              <c:numCache>
                <c:formatCode>General</c:formatCode>
                <c:ptCount val="10"/>
                <c:pt idx="0">
                  <c:v>11</c:v>
                </c:pt>
                <c:pt idx="1">
                  <c:v>10</c:v>
                </c:pt>
                <c:pt idx="2">
                  <c:v>9</c:v>
                </c:pt>
                <c:pt idx="3">
                  <c:v>4.75</c:v>
                </c:pt>
                <c:pt idx="4">
                  <c:v>2</c:v>
                </c:pt>
                <c:pt idx="5">
                  <c:v>1.18</c:v>
                </c:pt>
                <c:pt idx="6">
                  <c:v>0.6</c:v>
                </c:pt>
                <c:pt idx="7">
                  <c:v>0.3</c:v>
                </c:pt>
                <c:pt idx="8">
                  <c:v>0.15</c:v>
                </c:pt>
                <c:pt idx="9">
                  <c:v>7.4999999999999997E-2</c:v>
                </c:pt>
              </c:numCache>
            </c:numRef>
          </c:xVal>
          <c:yVal>
            <c:numRef>
              <c:f>Sheet1!$D$3:$D$12</c:f>
              <c:numCache>
                <c:formatCode>General</c:formatCode>
                <c:ptCount val="10"/>
                <c:pt idx="0">
                  <c:v>100</c:v>
                </c:pt>
                <c:pt idx="1">
                  <c:v>71</c:v>
                </c:pt>
                <c:pt idx="2">
                  <c:v>71</c:v>
                </c:pt>
                <c:pt idx="3">
                  <c:v>69</c:v>
                </c:pt>
                <c:pt idx="4">
                  <c:v>43</c:v>
                </c:pt>
                <c:pt idx="5">
                  <c:v>29</c:v>
                </c:pt>
                <c:pt idx="6">
                  <c:v>21</c:v>
                </c:pt>
                <c:pt idx="7">
                  <c:v>10</c:v>
                </c:pt>
                <c:pt idx="8">
                  <c:v>3</c:v>
                </c:pt>
                <c:pt idx="9">
                  <c:v>1</c:v>
                </c:pt>
              </c:numCache>
            </c:numRef>
          </c:yVal>
          <c:smooth val="1"/>
          <c:extLst>
            <c:ext xmlns:c16="http://schemas.microsoft.com/office/drawing/2014/chart" uri="{C3380CC4-5D6E-409C-BE32-E72D297353CC}">
              <c16:uniqueId val="{00000001-AA32-42C7-9115-483F67848884}"/>
            </c:ext>
          </c:extLst>
        </c:ser>
        <c:ser>
          <c:idx val="2"/>
          <c:order val="2"/>
          <c:tx>
            <c:strRef>
              <c:f>Sheet1!$E$2</c:f>
              <c:strCache>
                <c:ptCount val="1"/>
                <c:pt idx="0">
                  <c:v>Blend 1</c:v>
                </c:pt>
              </c:strCache>
            </c:strRef>
          </c:tx>
          <c:spPr>
            <a:ln w="19050" cap="rnd">
              <a:solidFill>
                <a:schemeClr val="tx1">
                  <a:alpha val="93000"/>
                </a:schemeClr>
              </a:solidFill>
              <a:prstDash val="dashDot"/>
              <a:round/>
            </a:ln>
            <a:effectLst/>
          </c:spPr>
          <c:marker>
            <c:symbol val="circle"/>
            <c:size val="5"/>
            <c:spPr>
              <a:solidFill>
                <a:srgbClr val="FFC000"/>
              </a:solidFill>
              <a:ln w="9525">
                <a:solidFill>
                  <a:srgbClr val="FFFF00"/>
                </a:solidFill>
              </a:ln>
              <a:effectLst/>
            </c:spPr>
          </c:marker>
          <c:xVal>
            <c:numRef>
              <c:f>Sheet1!$B$3:$B$12</c:f>
              <c:numCache>
                <c:formatCode>General</c:formatCode>
                <c:ptCount val="10"/>
                <c:pt idx="0">
                  <c:v>11</c:v>
                </c:pt>
                <c:pt idx="1">
                  <c:v>10</c:v>
                </c:pt>
                <c:pt idx="2">
                  <c:v>9</c:v>
                </c:pt>
                <c:pt idx="3">
                  <c:v>4.75</c:v>
                </c:pt>
                <c:pt idx="4">
                  <c:v>2</c:v>
                </c:pt>
                <c:pt idx="5">
                  <c:v>1.18</c:v>
                </c:pt>
                <c:pt idx="6">
                  <c:v>0.6</c:v>
                </c:pt>
                <c:pt idx="7">
                  <c:v>0.3</c:v>
                </c:pt>
                <c:pt idx="8">
                  <c:v>0.15</c:v>
                </c:pt>
                <c:pt idx="9">
                  <c:v>7.4999999999999997E-2</c:v>
                </c:pt>
              </c:numCache>
            </c:numRef>
          </c:xVal>
          <c:yVal>
            <c:numRef>
              <c:f>Sheet1!$E$3:$E$12</c:f>
              <c:numCache>
                <c:formatCode>General</c:formatCode>
                <c:ptCount val="10"/>
                <c:pt idx="0">
                  <c:v>100</c:v>
                </c:pt>
                <c:pt idx="1">
                  <c:v>71</c:v>
                </c:pt>
                <c:pt idx="2">
                  <c:v>70</c:v>
                </c:pt>
                <c:pt idx="3">
                  <c:v>69</c:v>
                </c:pt>
                <c:pt idx="4">
                  <c:v>48</c:v>
                </c:pt>
                <c:pt idx="5">
                  <c:v>31</c:v>
                </c:pt>
                <c:pt idx="6">
                  <c:v>22</c:v>
                </c:pt>
                <c:pt idx="7">
                  <c:v>14</c:v>
                </c:pt>
                <c:pt idx="8">
                  <c:v>8</c:v>
                </c:pt>
                <c:pt idx="9">
                  <c:v>4</c:v>
                </c:pt>
              </c:numCache>
            </c:numRef>
          </c:yVal>
          <c:smooth val="1"/>
          <c:extLst>
            <c:ext xmlns:c16="http://schemas.microsoft.com/office/drawing/2014/chart" uri="{C3380CC4-5D6E-409C-BE32-E72D297353CC}">
              <c16:uniqueId val="{00000002-AA32-42C7-9115-483F67848884}"/>
            </c:ext>
          </c:extLst>
        </c:ser>
        <c:ser>
          <c:idx val="3"/>
          <c:order val="3"/>
          <c:tx>
            <c:strRef>
              <c:f>Sheet1!$F$2</c:f>
              <c:strCache>
                <c:ptCount val="1"/>
                <c:pt idx="0">
                  <c:v>Blend 2</c:v>
                </c:pt>
              </c:strCache>
            </c:strRef>
          </c:tx>
          <c:spPr>
            <a:ln w="19050" cap="rnd">
              <a:solidFill>
                <a:schemeClr val="tx1"/>
              </a:solidFill>
              <a:prstDash val="dashDot"/>
              <a:round/>
            </a:ln>
            <a:effectLst/>
          </c:spPr>
          <c:marker>
            <c:symbol val="circle"/>
            <c:size val="5"/>
            <c:spPr>
              <a:solidFill>
                <a:srgbClr val="00B050"/>
              </a:solidFill>
              <a:ln w="9525">
                <a:solidFill>
                  <a:srgbClr val="00FF00"/>
                </a:solidFill>
              </a:ln>
              <a:effectLst/>
            </c:spPr>
          </c:marker>
          <c:xVal>
            <c:numRef>
              <c:f>Sheet1!$B$3:$B$12</c:f>
              <c:numCache>
                <c:formatCode>General</c:formatCode>
                <c:ptCount val="10"/>
                <c:pt idx="0">
                  <c:v>11</c:v>
                </c:pt>
                <c:pt idx="1">
                  <c:v>10</c:v>
                </c:pt>
                <c:pt idx="2">
                  <c:v>9</c:v>
                </c:pt>
                <c:pt idx="3">
                  <c:v>4.75</c:v>
                </c:pt>
                <c:pt idx="4">
                  <c:v>2</c:v>
                </c:pt>
                <c:pt idx="5">
                  <c:v>1.18</c:v>
                </c:pt>
                <c:pt idx="6">
                  <c:v>0.6</c:v>
                </c:pt>
                <c:pt idx="7">
                  <c:v>0.3</c:v>
                </c:pt>
                <c:pt idx="8">
                  <c:v>0.15</c:v>
                </c:pt>
                <c:pt idx="9">
                  <c:v>7.4999999999999997E-2</c:v>
                </c:pt>
              </c:numCache>
            </c:numRef>
          </c:xVal>
          <c:yVal>
            <c:numRef>
              <c:f>Sheet1!$F$3:$F$12</c:f>
              <c:numCache>
                <c:formatCode>General</c:formatCode>
                <c:ptCount val="10"/>
                <c:pt idx="0">
                  <c:v>100</c:v>
                </c:pt>
                <c:pt idx="1">
                  <c:v>83</c:v>
                </c:pt>
                <c:pt idx="2">
                  <c:v>75</c:v>
                </c:pt>
                <c:pt idx="3">
                  <c:v>70</c:v>
                </c:pt>
                <c:pt idx="4">
                  <c:v>51</c:v>
                </c:pt>
                <c:pt idx="5">
                  <c:v>35</c:v>
                </c:pt>
                <c:pt idx="6">
                  <c:v>24</c:v>
                </c:pt>
                <c:pt idx="7">
                  <c:v>16</c:v>
                </c:pt>
                <c:pt idx="8">
                  <c:v>11</c:v>
                </c:pt>
                <c:pt idx="9">
                  <c:v>6</c:v>
                </c:pt>
              </c:numCache>
            </c:numRef>
          </c:yVal>
          <c:smooth val="1"/>
          <c:extLst>
            <c:ext xmlns:c16="http://schemas.microsoft.com/office/drawing/2014/chart" uri="{C3380CC4-5D6E-409C-BE32-E72D297353CC}">
              <c16:uniqueId val="{00000003-AA32-42C7-9115-483F67848884}"/>
            </c:ext>
          </c:extLst>
        </c:ser>
        <c:ser>
          <c:idx val="4"/>
          <c:order val="4"/>
          <c:tx>
            <c:strRef>
              <c:f>Sheet1!$G$2</c:f>
              <c:strCache>
                <c:ptCount val="1"/>
                <c:pt idx="0">
                  <c:v>Blend 3</c:v>
                </c:pt>
              </c:strCache>
            </c:strRef>
          </c:tx>
          <c:spPr>
            <a:ln w="19050" cap="rnd">
              <a:solidFill>
                <a:schemeClr val="tx1"/>
              </a:solidFill>
              <a:prstDash val="dashDot"/>
              <a:round/>
            </a:ln>
            <a:effectLst/>
          </c:spPr>
          <c:marker>
            <c:symbol val="circle"/>
            <c:size val="5"/>
            <c:spPr>
              <a:solidFill>
                <a:srgbClr val="FF0000"/>
              </a:solidFill>
              <a:ln w="9525">
                <a:solidFill>
                  <a:srgbClr val="C00000"/>
                </a:solidFill>
              </a:ln>
              <a:effectLst/>
            </c:spPr>
          </c:marker>
          <c:xVal>
            <c:numRef>
              <c:f>Sheet1!$B$3:$B$12</c:f>
              <c:numCache>
                <c:formatCode>General</c:formatCode>
                <c:ptCount val="10"/>
                <c:pt idx="0">
                  <c:v>11</c:v>
                </c:pt>
                <c:pt idx="1">
                  <c:v>10</c:v>
                </c:pt>
                <c:pt idx="2">
                  <c:v>9</c:v>
                </c:pt>
                <c:pt idx="3">
                  <c:v>4.75</c:v>
                </c:pt>
                <c:pt idx="4">
                  <c:v>2</c:v>
                </c:pt>
                <c:pt idx="5">
                  <c:v>1.18</c:v>
                </c:pt>
                <c:pt idx="6">
                  <c:v>0.6</c:v>
                </c:pt>
                <c:pt idx="7">
                  <c:v>0.3</c:v>
                </c:pt>
                <c:pt idx="8">
                  <c:v>0.15</c:v>
                </c:pt>
                <c:pt idx="9">
                  <c:v>7.4999999999999997E-2</c:v>
                </c:pt>
              </c:numCache>
            </c:numRef>
          </c:xVal>
          <c:yVal>
            <c:numRef>
              <c:f>Sheet1!$G$3:$G$12</c:f>
              <c:numCache>
                <c:formatCode>General</c:formatCode>
                <c:ptCount val="10"/>
                <c:pt idx="0">
                  <c:v>100</c:v>
                </c:pt>
                <c:pt idx="1">
                  <c:v>95</c:v>
                </c:pt>
                <c:pt idx="2">
                  <c:v>88</c:v>
                </c:pt>
                <c:pt idx="3">
                  <c:v>72</c:v>
                </c:pt>
                <c:pt idx="4">
                  <c:v>56</c:v>
                </c:pt>
                <c:pt idx="5">
                  <c:v>44</c:v>
                </c:pt>
                <c:pt idx="6">
                  <c:v>28</c:v>
                </c:pt>
                <c:pt idx="7">
                  <c:v>19</c:v>
                </c:pt>
                <c:pt idx="8">
                  <c:v>13</c:v>
                </c:pt>
                <c:pt idx="9">
                  <c:v>8</c:v>
                </c:pt>
              </c:numCache>
            </c:numRef>
          </c:yVal>
          <c:smooth val="1"/>
          <c:extLst>
            <c:ext xmlns:c16="http://schemas.microsoft.com/office/drawing/2014/chart" uri="{C3380CC4-5D6E-409C-BE32-E72D297353CC}">
              <c16:uniqueId val="{00000004-AA32-42C7-9115-483F67848884}"/>
            </c:ext>
          </c:extLst>
        </c:ser>
        <c:dLbls>
          <c:showLegendKey val="0"/>
          <c:showVal val="0"/>
          <c:showCatName val="0"/>
          <c:showSerName val="0"/>
          <c:showPercent val="0"/>
          <c:showBubbleSize val="0"/>
        </c:dLbls>
        <c:axId val="1621302432"/>
        <c:axId val="1621302912"/>
      </c:scatterChart>
      <c:valAx>
        <c:axId val="1621302432"/>
        <c:scaling>
          <c:logBase val="10"/>
          <c:orientation val="minMax"/>
          <c:max val="12"/>
          <c:min val="7.0000000000000007E-2"/>
        </c:scaling>
        <c:delete val="0"/>
        <c:axPos val="b"/>
        <c:majorGridlines>
          <c:spPr>
            <a:ln w="9525" cap="flat" cmpd="sng" algn="ctr">
              <a:solidFill>
                <a:schemeClr val="tx1">
                  <a:lumMod val="75000"/>
                  <a:lumOff val="25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Particle size,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cross"/>
        <c:minorTickMark val="in"/>
        <c:tickLblPos val="nextTo"/>
        <c:spPr>
          <a:noFill/>
          <a:ln w="9525" cap="flat" cmpd="sng" algn="ctr">
            <a:solidFill>
              <a:srgbClr val="009999"/>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crossAx val="1621302912"/>
        <c:crosses val="autoZero"/>
        <c:crossBetween val="midCat"/>
      </c:valAx>
      <c:valAx>
        <c:axId val="16213029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Percent Passing,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crossAx val="1621302432"/>
        <c:crosses val="autoZero"/>
        <c:crossBetween val="midCat"/>
      </c:valAx>
      <c:spPr>
        <a:noFill/>
        <a:ln>
          <a:solidFill>
            <a:srgbClr val="009999"/>
          </a:solidFill>
        </a:ln>
        <a:effectLst/>
      </c:spPr>
    </c:plotArea>
    <c:legend>
      <c:legendPos val="b"/>
      <c:layout>
        <c:manualLayout>
          <c:xMode val="edge"/>
          <c:yMode val="edge"/>
          <c:x val="0.11731846019247594"/>
          <c:y val="6.8285943423738699E-2"/>
          <c:w val="0.2181408573928259"/>
          <c:h val="0.542825167687372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4396325459318"/>
          <c:y val="5.1400554097404488E-2"/>
          <c:w val="0.84765048118985131"/>
          <c:h val="0.8193088363954506"/>
        </c:manualLayout>
      </c:layout>
      <c:lineChart>
        <c:grouping val="stacked"/>
        <c:varyColors val="0"/>
        <c:ser>
          <c:idx val="0"/>
          <c:order val="0"/>
          <c:tx>
            <c:strRef>
              <c:f>Sheet2!$I$18</c:f>
              <c:strCache>
                <c:ptCount val="1"/>
                <c:pt idx="0">
                  <c:v>150 Kpa</c:v>
                </c:pt>
              </c:strCache>
            </c:strRef>
          </c:tx>
          <c:spPr>
            <a:ln w="12700" cap="rnd">
              <a:solidFill>
                <a:srgbClr val="009999"/>
              </a:solidFill>
              <a:prstDash val="sysDash"/>
              <a:round/>
            </a:ln>
            <a:effectLst/>
          </c:spPr>
          <c:marker>
            <c:symbol val="square"/>
            <c:size val="7"/>
            <c:spPr>
              <a:solidFill>
                <a:schemeClr val="tx1"/>
              </a:solidFill>
              <a:ln w="9525">
                <a:solidFill>
                  <a:schemeClr val="tx1"/>
                </a:solidFill>
              </a:ln>
              <a:effectLst/>
            </c:spPr>
          </c:marker>
          <c:cat>
            <c:numRef>
              <c:f>Sheet2!$H$19:$H$23</c:f>
              <c:numCache>
                <c:formatCode>General</c:formatCode>
                <c:ptCount val="5"/>
                <c:pt idx="0">
                  <c:v>0</c:v>
                </c:pt>
                <c:pt idx="1">
                  <c:v>0.25</c:v>
                </c:pt>
                <c:pt idx="2">
                  <c:v>0.5</c:v>
                </c:pt>
                <c:pt idx="3">
                  <c:v>7.5</c:v>
                </c:pt>
                <c:pt idx="4">
                  <c:v>1</c:v>
                </c:pt>
              </c:numCache>
            </c:numRef>
          </c:cat>
          <c:val>
            <c:numRef>
              <c:f>Sheet2!$I$19:$I$23</c:f>
              <c:numCache>
                <c:formatCode>General</c:formatCode>
                <c:ptCount val="5"/>
                <c:pt idx="0">
                  <c:v>75000</c:v>
                </c:pt>
                <c:pt idx="1">
                  <c:v>79000</c:v>
                </c:pt>
                <c:pt idx="2">
                  <c:v>83500</c:v>
                </c:pt>
                <c:pt idx="3">
                  <c:v>82500</c:v>
                </c:pt>
                <c:pt idx="4">
                  <c:v>80000</c:v>
                </c:pt>
              </c:numCache>
            </c:numRef>
          </c:val>
          <c:smooth val="0"/>
          <c:extLst>
            <c:ext xmlns:c16="http://schemas.microsoft.com/office/drawing/2014/chart" uri="{C3380CC4-5D6E-409C-BE32-E72D297353CC}">
              <c16:uniqueId val="{00000000-6DEF-4E1A-971B-243FC101425F}"/>
            </c:ext>
          </c:extLst>
        </c:ser>
        <c:ser>
          <c:idx val="1"/>
          <c:order val="1"/>
          <c:tx>
            <c:strRef>
              <c:f>Sheet2!$J$18</c:f>
              <c:strCache>
                <c:ptCount val="1"/>
                <c:pt idx="0">
                  <c:v>250KPa</c:v>
                </c:pt>
              </c:strCache>
            </c:strRef>
          </c:tx>
          <c:spPr>
            <a:ln w="12700" cap="rnd">
              <a:solidFill>
                <a:srgbClr val="00B0F0"/>
              </a:solidFill>
              <a:prstDash val="dash"/>
              <a:round/>
            </a:ln>
            <a:effectLst/>
          </c:spPr>
          <c:marker>
            <c:symbol val="circle"/>
            <c:size val="7"/>
            <c:spPr>
              <a:solidFill>
                <a:schemeClr val="tx1"/>
              </a:solidFill>
              <a:ln w="9525">
                <a:solidFill>
                  <a:schemeClr val="tx1"/>
                </a:solidFill>
              </a:ln>
              <a:effectLst/>
            </c:spPr>
          </c:marker>
          <c:cat>
            <c:numRef>
              <c:f>Sheet2!$H$19:$H$23</c:f>
              <c:numCache>
                <c:formatCode>General</c:formatCode>
                <c:ptCount val="5"/>
                <c:pt idx="0">
                  <c:v>0</c:v>
                </c:pt>
                <c:pt idx="1">
                  <c:v>0.25</c:v>
                </c:pt>
                <c:pt idx="2">
                  <c:v>0.5</c:v>
                </c:pt>
                <c:pt idx="3">
                  <c:v>7.5</c:v>
                </c:pt>
                <c:pt idx="4">
                  <c:v>1</c:v>
                </c:pt>
              </c:numCache>
            </c:numRef>
          </c:cat>
          <c:val>
            <c:numRef>
              <c:f>Sheet2!$J$19:$J$23</c:f>
              <c:numCache>
                <c:formatCode>General</c:formatCode>
                <c:ptCount val="5"/>
                <c:pt idx="0">
                  <c:v>65500</c:v>
                </c:pt>
                <c:pt idx="1">
                  <c:v>68000</c:v>
                </c:pt>
                <c:pt idx="2">
                  <c:v>71000</c:v>
                </c:pt>
                <c:pt idx="3">
                  <c:v>69500</c:v>
                </c:pt>
                <c:pt idx="4">
                  <c:v>68500</c:v>
                </c:pt>
              </c:numCache>
            </c:numRef>
          </c:val>
          <c:smooth val="0"/>
          <c:extLst>
            <c:ext xmlns:c16="http://schemas.microsoft.com/office/drawing/2014/chart" uri="{C3380CC4-5D6E-409C-BE32-E72D297353CC}">
              <c16:uniqueId val="{00000001-6DEF-4E1A-971B-243FC101425F}"/>
            </c:ext>
          </c:extLst>
        </c:ser>
        <c:ser>
          <c:idx val="2"/>
          <c:order val="2"/>
          <c:tx>
            <c:strRef>
              <c:f>Sheet2!$K$18</c:f>
              <c:strCache>
                <c:ptCount val="1"/>
                <c:pt idx="0">
                  <c:v>350 Kpa</c:v>
                </c:pt>
              </c:strCache>
            </c:strRef>
          </c:tx>
          <c:spPr>
            <a:ln w="12700" cap="rnd">
              <a:solidFill>
                <a:srgbClr val="00B050"/>
              </a:solidFill>
              <a:prstDash val="dashDot"/>
              <a:round/>
            </a:ln>
            <a:effectLst/>
          </c:spPr>
          <c:marker>
            <c:symbol val="triangle"/>
            <c:size val="7"/>
            <c:spPr>
              <a:solidFill>
                <a:schemeClr val="tx1"/>
              </a:solidFill>
              <a:ln w="9525">
                <a:solidFill>
                  <a:schemeClr val="tx1"/>
                </a:solidFill>
              </a:ln>
              <a:effectLst/>
            </c:spPr>
          </c:marker>
          <c:cat>
            <c:numRef>
              <c:f>Sheet2!$H$19:$H$23</c:f>
              <c:numCache>
                <c:formatCode>General</c:formatCode>
                <c:ptCount val="5"/>
                <c:pt idx="0">
                  <c:v>0</c:v>
                </c:pt>
                <c:pt idx="1">
                  <c:v>0.25</c:v>
                </c:pt>
                <c:pt idx="2">
                  <c:v>0.5</c:v>
                </c:pt>
                <c:pt idx="3">
                  <c:v>7.5</c:v>
                </c:pt>
                <c:pt idx="4">
                  <c:v>1</c:v>
                </c:pt>
              </c:numCache>
            </c:numRef>
          </c:cat>
          <c:val>
            <c:numRef>
              <c:f>Sheet2!$K$19:$K$23</c:f>
              <c:numCache>
                <c:formatCode>General</c:formatCode>
                <c:ptCount val="5"/>
                <c:pt idx="0">
                  <c:v>43500</c:v>
                </c:pt>
                <c:pt idx="1">
                  <c:v>45500</c:v>
                </c:pt>
                <c:pt idx="2">
                  <c:v>49500</c:v>
                </c:pt>
                <c:pt idx="3">
                  <c:v>48000</c:v>
                </c:pt>
                <c:pt idx="4">
                  <c:v>46500</c:v>
                </c:pt>
              </c:numCache>
            </c:numRef>
          </c:val>
          <c:smooth val="0"/>
          <c:extLst>
            <c:ext xmlns:c16="http://schemas.microsoft.com/office/drawing/2014/chart" uri="{C3380CC4-5D6E-409C-BE32-E72D297353CC}">
              <c16:uniqueId val="{00000002-6DEF-4E1A-971B-243FC101425F}"/>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 of cycles</a:t>
                </a:r>
                <a:r>
                  <a:rPr lang="en-US" b="1" baseline="0">
                    <a:solidFill>
                      <a:schemeClr val="tx1"/>
                    </a:solidFill>
                  </a:rPr>
                  <a:t> at 5°C</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32428893263342085"/>
          <c:y val="0.75520778652668419"/>
          <c:w val="0.64793328958880136"/>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4396325459318"/>
          <c:y val="5.1400554097404488E-2"/>
          <c:w val="0.84765048118985131"/>
          <c:h val="0.8193088363954506"/>
        </c:manualLayout>
      </c:layout>
      <c:lineChart>
        <c:grouping val="stacked"/>
        <c:varyColors val="0"/>
        <c:ser>
          <c:idx val="0"/>
          <c:order val="0"/>
          <c:tx>
            <c:strRef>
              <c:f>Sheet2!$I$25</c:f>
              <c:strCache>
                <c:ptCount val="1"/>
                <c:pt idx="0">
                  <c:v>150 Kpa</c:v>
                </c:pt>
              </c:strCache>
            </c:strRef>
          </c:tx>
          <c:spPr>
            <a:ln w="12700" cap="rnd">
              <a:solidFill>
                <a:srgbClr val="009999"/>
              </a:solidFill>
              <a:prstDash val="sysDash"/>
              <a:round/>
            </a:ln>
            <a:effectLst/>
          </c:spPr>
          <c:marker>
            <c:symbol val="square"/>
            <c:size val="7"/>
            <c:spPr>
              <a:solidFill>
                <a:schemeClr val="tx1"/>
              </a:solidFill>
              <a:ln w="9525">
                <a:solidFill>
                  <a:schemeClr val="tx1"/>
                </a:solidFill>
              </a:ln>
              <a:effectLst/>
            </c:spPr>
          </c:marker>
          <c:cat>
            <c:numRef>
              <c:f>Sheet2!$H$26:$H$30</c:f>
              <c:numCache>
                <c:formatCode>General</c:formatCode>
                <c:ptCount val="5"/>
                <c:pt idx="0">
                  <c:v>0</c:v>
                </c:pt>
                <c:pt idx="1">
                  <c:v>0.25</c:v>
                </c:pt>
                <c:pt idx="2">
                  <c:v>0.5</c:v>
                </c:pt>
                <c:pt idx="3">
                  <c:v>7.5</c:v>
                </c:pt>
                <c:pt idx="4">
                  <c:v>1</c:v>
                </c:pt>
              </c:numCache>
            </c:numRef>
          </c:cat>
          <c:val>
            <c:numRef>
              <c:f>Sheet2!$I$26:$I$30</c:f>
              <c:numCache>
                <c:formatCode>General</c:formatCode>
                <c:ptCount val="5"/>
                <c:pt idx="0">
                  <c:v>44000</c:v>
                </c:pt>
                <c:pt idx="1">
                  <c:v>47500</c:v>
                </c:pt>
                <c:pt idx="2">
                  <c:v>51000</c:v>
                </c:pt>
                <c:pt idx="3">
                  <c:v>45500</c:v>
                </c:pt>
                <c:pt idx="4">
                  <c:v>45000</c:v>
                </c:pt>
              </c:numCache>
            </c:numRef>
          </c:val>
          <c:smooth val="0"/>
          <c:extLst>
            <c:ext xmlns:c16="http://schemas.microsoft.com/office/drawing/2014/chart" uri="{C3380CC4-5D6E-409C-BE32-E72D297353CC}">
              <c16:uniqueId val="{00000000-A5E4-4CDE-93FE-CFA0194B055C}"/>
            </c:ext>
          </c:extLst>
        </c:ser>
        <c:ser>
          <c:idx val="1"/>
          <c:order val="1"/>
          <c:tx>
            <c:strRef>
              <c:f>Sheet2!$J$25</c:f>
              <c:strCache>
                <c:ptCount val="1"/>
                <c:pt idx="0">
                  <c:v>250KPa</c:v>
                </c:pt>
              </c:strCache>
            </c:strRef>
          </c:tx>
          <c:spPr>
            <a:ln w="12700" cap="rnd">
              <a:solidFill>
                <a:srgbClr val="0070C0"/>
              </a:solidFill>
              <a:prstDash val="dash"/>
              <a:round/>
            </a:ln>
            <a:effectLst/>
          </c:spPr>
          <c:marker>
            <c:symbol val="circle"/>
            <c:size val="7"/>
            <c:spPr>
              <a:solidFill>
                <a:schemeClr val="tx1"/>
              </a:solidFill>
              <a:ln w="9525">
                <a:solidFill>
                  <a:schemeClr val="tx1"/>
                </a:solidFill>
              </a:ln>
              <a:effectLst/>
            </c:spPr>
          </c:marker>
          <c:cat>
            <c:numRef>
              <c:f>Sheet2!$H$26:$H$30</c:f>
              <c:numCache>
                <c:formatCode>General</c:formatCode>
                <c:ptCount val="5"/>
                <c:pt idx="0">
                  <c:v>0</c:v>
                </c:pt>
                <c:pt idx="1">
                  <c:v>0.25</c:v>
                </c:pt>
                <c:pt idx="2">
                  <c:v>0.5</c:v>
                </c:pt>
                <c:pt idx="3">
                  <c:v>7.5</c:v>
                </c:pt>
                <c:pt idx="4">
                  <c:v>1</c:v>
                </c:pt>
              </c:numCache>
            </c:numRef>
          </c:cat>
          <c:val>
            <c:numRef>
              <c:f>Sheet2!$J$26:$J$30</c:f>
              <c:numCache>
                <c:formatCode>General</c:formatCode>
                <c:ptCount val="5"/>
                <c:pt idx="0">
                  <c:v>28500</c:v>
                </c:pt>
                <c:pt idx="1">
                  <c:v>30000</c:v>
                </c:pt>
                <c:pt idx="2">
                  <c:v>32000</c:v>
                </c:pt>
                <c:pt idx="3">
                  <c:v>31500</c:v>
                </c:pt>
                <c:pt idx="4">
                  <c:v>31000</c:v>
                </c:pt>
              </c:numCache>
            </c:numRef>
          </c:val>
          <c:smooth val="0"/>
          <c:extLst>
            <c:ext xmlns:c16="http://schemas.microsoft.com/office/drawing/2014/chart" uri="{C3380CC4-5D6E-409C-BE32-E72D297353CC}">
              <c16:uniqueId val="{00000001-A5E4-4CDE-93FE-CFA0194B055C}"/>
            </c:ext>
          </c:extLst>
        </c:ser>
        <c:ser>
          <c:idx val="2"/>
          <c:order val="2"/>
          <c:tx>
            <c:strRef>
              <c:f>Sheet2!$K$25</c:f>
              <c:strCache>
                <c:ptCount val="1"/>
                <c:pt idx="0">
                  <c:v>350 Kpa</c:v>
                </c:pt>
              </c:strCache>
            </c:strRef>
          </c:tx>
          <c:spPr>
            <a:ln w="12700" cap="rnd">
              <a:solidFill>
                <a:srgbClr val="00B050"/>
              </a:solidFill>
              <a:prstDash val="dashDot"/>
              <a:round/>
            </a:ln>
            <a:effectLst/>
          </c:spPr>
          <c:marker>
            <c:symbol val="triangle"/>
            <c:size val="7"/>
            <c:spPr>
              <a:solidFill>
                <a:schemeClr val="tx1"/>
              </a:solidFill>
              <a:ln w="9525">
                <a:solidFill>
                  <a:schemeClr val="tx1"/>
                </a:solidFill>
              </a:ln>
              <a:effectLst/>
            </c:spPr>
          </c:marker>
          <c:cat>
            <c:numRef>
              <c:f>Sheet2!$H$26:$H$30</c:f>
              <c:numCache>
                <c:formatCode>General</c:formatCode>
                <c:ptCount val="5"/>
                <c:pt idx="0">
                  <c:v>0</c:v>
                </c:pt>
                <c:pt idx="1">
                  <c:v>0.25</c:v>
                </c:pt>
                <c:pt idx="2">
                  <c:v>0.5</c:v>
                </c:pt>
                <c:pt idx="3">
                  <c:v>7.5</c:v>
                </c:pt>
                <c:pt idx="4">
                  <c:v>1</c:v>
                </c:pt>
              </c:numCache>
            </c:numRef>
          </c:cat>
          <c:val>
            <c:numRef>
              <c:f>Sheet2!$K$26:$K$30</c:f>
              <c:numCache>
                <c:formatCode>General</c:formatCode>
                <c:ptCount val="5"/>
                <c:pt idx="0">
                  <c:v>8000</c:v>
                </c:pt>
                <c:pt idx="1">
                  <c:v>7500</c:v>
                </c:pt>
                <c:pt idx="2">
                  <c:v>15500</c:v>
                </c:pt>
                <c:pt idx="3">
                  <c:v>14000</c:v>
                </c:pt>
                <c:pt idx="4">
                  <c:v>14000</c:v>
                </c:pt>
              </c:numCache>
            </c:numRef>
          </c:val>
          <c:smooth val="0"/>
          <c:extLst>
            <c:ext xmlns:c16="http://schemas.microsoft.com/office/drawing/2014/chart" uri="{C3380CC4-5D6E-409C-BE32-E72D297353CC}">
              <c16:uniqueId val="{00000002-A5E4-4CDE-93FE-CFA0194B055C}"/>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 of cycles at 15°C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31317782152230972"/>
          <c:y val="0.73668926800816559"/>
          <c:w val="0.68682217847769034"/>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4396325459318"/>
          <c:y val="5.1400554097404488E-2"/>
          <c:w val="0.84765048118985131"/>
          <c:h val="0.8193088363954506"/>
        </c:manualLayout>
      </c:layout>
      <c:lineChart>
        <c:grouping val="stacked"/>
        <c:varyColors val="0"/>
        <c:ser>
          <c:idx val="0"/>
          <c:order val="0"/>
          <c:tx>
            <c:strRef>
              <c:f>Sheet2!$I$32</c:f>
              <c:strCache>
                <c:ptCount val="1"/>
                <c:pt idx="0">
                  <c:v>150 Kpa</c:v>
                </c:pt>
              </c:strCache>
            </c:strRef>
          </c:tx>
          <c:spPr>
            <a:ln w="12700" cap="rnd">
              <a:solidFill>
                <a:srgbClr val="009999"/>
              </a:solidFill>
              <a:prstDash val="sysDash"/>
              <a:round/>
            </a:ln>
            <a:effectLst/>
          </c:spPr>
          <c:marker>
            <c:symbol val="square"/>
            <c:size val="7"/>
            <c:spPr>
              <a:solidFill>
                <a:schemeClr val="tx1"/>
              </a:solidFill>
              <a:ln w="9525">
                <a:solidFill>
                  <a:schemeClr val="tx1"/>
                </a:solidFill>
              </a:ln>
              <a:effectLst/>
            </c:spPr>
          </c:marker>
          <c:cat>
            <c:numRef>
              <c:f>Sheet2!$H$33:$H$37</c:f>
              <c:numCache>
                <c:formatCode>General</c:formatCode>
                <c:ptCount val="5"/>
                <c:pt idx="0">
                  <c:v>0</c:v>
                </c:pt>
                <c:pt idx="1">
                  <c:v>0.25</c:v>
                </c:pt>
                <c:pt idx="2">
                  <c:v>0.5</c:v>
                </c:pt>
                <c:pt idx="3">
                  <c:v>7.5</c:v>
                </c:pt>
                <c:pt idx="4">
                  <c:v>1</c:v>
                </c:pt>
              </c:numCache>
            </c:numRef>
          </c:cat>
          <c:val>
            <c:numRef>
              <c:f>Sheet2!$I$33:$I$37</c:f>
              <c:numCache>
                <c:formatCode>General</c:formatCode>
                <c:ptCount val="5"/>
                <c:pt idx="0">
                  <c:v>11000</c:v>
                </c:pt>
                <c:pt idx="1">
                  <c:v>11500</c:v>
                </c:pt>
                <c:pt idx="2">
                  <c:v>12200</c:v>
                </c:pt>
                <c:pt idx="3">
                  <c:v>12100</c:v>
                </c:pt>
                <c:pt idx="4">
                  <c:v>11700</c:v>
                </c:pt>
              </c:numCache>
            </c:numRef>
          </c:val>
          <c:smooth val="0"/>
          <c:extLst>
            <c:ext xmlns:c16="http://schemas.microsoft.com/office/drawing/2014/chart" uri="{C3380CC4-5D6E-409C-BE32-E72D297353CC}">
              <c16:uniqueId val="{00000000-7EB4-4D9C-AF93-5A5A90E2CE0E}"/>
            </c:ext>
          </c:extLst>
        </c:ser>
        <c:ser>
          <c:idx val="1"/>
          <c:order val="1"/>
          <c:tx>
            <c:strRef>
              <c:f>Sheet2!$J$32</c:f>
              <c:strCache>
                <c:ptCount val="1"/>
                <c:pt idx="0">
                  <c:v>250KPa</c:v>
                </c:pt>
              </c:strCache>
            </c:strRef>
          </c:tx>
          <c:spPr>
            <a:ln w="12700" cap="rnd">
              <a:solidFill>
                <a:srgbClr val="0070C0"/>
              </a:solidFill>
              <a:prstDash val="dash"/>
              <a:round/>
            </a:ln>
            <a:effectLst/>
          </c:spPr>
          <c:marker>
            <c:symbol val="circle"/>
            <c:size val="7"/>
            <c:spPr>
              <a:solidFill>
                <a:schemeClr val="tx1"/>
              </a:solidFill>
              <a:ln w="9525">
                <a:solidFill>
                  <a:schemeClr val="tx1"/>
                </a:solidFill>
              </a:ln>
              <a:effectLst/>
            </c:spPr>
          </c:marker>
          <c:cat>
            <c:numRef>
              <c:f>Sheet2!$H$33:$H$37</c:f>
              <c:numCache>
                <c:formatCode>General</c:formatCode>
                <c:ptCount val="5"/>
                <c:pt idx="0">
                  <c:v>0</c:v>
                </c:pt>
                <c:pt idx="1">
                  <c:v>0.25</c:v>
                </c:pt>
                <c:pt idx="2">
                  <c:v>0.5</c:v>
                </c:pt>
                <c:pt idx="3">
                  <c:v>7.5</c:v>
                </c:pt>
                <c:pt idx="4">
                  <c:v>1</c:v>
                </c:pt>
              </c:numCache>
            </c:numRef>
          </c:cat>
          <c:val>
            <c:numRef>
              <c:f>Sheet2!$J$33:$J$37</c:f>
              <c:numCache>
                <c:formatCode>General</c:formatCode>
                <c:ptCount val="5"/>
                <c:pt idx="0">
                  <c:v>7200</c:v>
                </c:pt>
                <c:pt idx="1">
                  <c:v>7500</c:v>
                </c:pt>
                <c:pt idx="2">
                  <c:v>7700</c:v>
                </c:pt>
                <c:pt idx="3">
                  <c:v>7600</c:v>
                </c:pt>
                <c:pt idx="4">
                  <c:v>7500</c:v>
                </c:pt>
              </c:numCache>
            </c:numRef>
          </c:val>
          <c:smooth val="0"/>
          <c:extLst>
            <c:ext xmlns:c16="http://schemas.microsoft.com/office/drawing/2014/chart" uri="{C3380CC4-5D6E-409C-BE32-E72D297353CC}">
              <c16:uniqueId val="{00000001-7EB4-4D9C-AF93-5A5A90E2CE0E}"/>
            </c:ext>
          </c:extLst>
        </c:ser>
        <c:ser>
          <c:idx val="2"/>
          <c:order val="2"/>
          <c:tx>
            <c:strRef>
              <c:f>Sheet2!$K$32</c:f>
              <c:strCache>
                <c:ptCount val="1"/>
                <c:pt idx="0">
                  <c:v>350 Kpa</c:v>
                </c:pt>
              </c:strCache>
            </c:strRef>
          </c:tx>
          <c:spPr>
            <a:ln w="12700" cap="rnd">
              <a:solidFill>
                <a:srgbClr val="00B050"/>
              </a:solidFill>
              <a:prstDash val="dashDot"/>
              <a:round/>
            </a:ln>
            <a:effectLst/>
          </c:spPr>
          <c:marker>
            <c:symbol val="triangle"/>
            <c:size val="7"/>
            <c:spPr>
              <a:solidFill>
                <a:schemeClr val="tx1"/>
              </a:solidFill>
              <a:ln w="9525">
                <a:solidFill>
                  <a:schemeClr val="tx1"/>
                </a:solidFill>
              </a:ln>
              <a:effectLst/>
            </c:spPr>
          </c:marker>
          <c:cat>
            <c:numRef>
              <c:f>Sheet2!$H$33:$H$37</c:f>
              <c:numCache>
                <c:formatCode>General</c:formatCode>
                <c:ptCount val="5"/>
                <c:pt idx="0">
                  <c:v>0</c:v>
                </c:pt>
                <c:pt idx="1">
                  <c:v>0.25</c:v>
                </c:pt>
                <c:pt idx="2">
                  <c:v>0.5</c:v>
                </c:pt>
                <c:pt idx="3">
                  <c:v>7.5</c:v>
                </c:pt>
                <c:pt idx="4">
                  <c:v>1</c:v>
                </c:pt>
              </c:numCache>
            </c:numRef>
          </c:cat>
          <c:val>
            <c:numRef>
              <c:f>Sheet2!$K$33:$K$37</c:f>
              <c:numCache>
                <c:formatCode>General</c:formatCode>
                <c:ptCount val="5"/>
                <c:pt idx="0">
                  <c:v>2800</c:v>
                </c:pt>
                <c:pt idx="1">
                  <c:v>3000</c:v>
                </c:pt>
                <c:pt idx="2">
                  <c:v>3100</c:v>
                </c:pt>
                <c:pt idx="3">
                  <c:v>3100</c:v>
                </c:pt>
                <c:pt idx="4">
                  <c:v>2900</c:v>
                </c:pt>
              </c:numCache>
            </c:numRef>
          </c:val>
          <c:smooth val="0"/>
          <c:extLst>
            <c:ext xmlns:c16="http://schemas.microsoft.com/office/drawing/2014/chart" uri="{C3380CC4-5D6E-409C-BE32-E72D297353CC}">
              <c16:uniqueId val="{00000002-7EB4-4D9C-AF93-5A5A90E2CE0E}"/>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 of cycles at 25°C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27957912150476416"/>
          <c:y val="0.75057815689705443"/>
          <c:w val="0.67383893179791821"/>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2174103237095"/>
          <c:y val="6.7273674124067817E-2"/>
          <c:w val="0.89209492563429582"/>
          <c:h val="0.79285380994042409"/>
        </c:manualLayout>
      </c:layout>
      <c:lineChart>
        <c:grouping val="stacked"/>
        <c:varyColors val="0"/>
        <c:ser>
          <c:idx val="0"/>
          <c:order val="0"/>
          <c:tx>
            <c:strRef>
              <c:f>Sheet2!$I$54:$I$55</c:f>
              <c:strCache>
                <c:ptCount val="2"/>
                <c:pt idx="0">
                  <c:v>20°C</c:v>
                </c:pt>
                <c:pt idx="1">
                  <c:v>350</c:v>
                </c:pt>
              </c:strCache>
            </c:strRef>
          </c:tx>
          <c:spPr>
            <a:ln w="12700" cap="rnd">
              <a:solidFill>
                <a:schemeClr val="accent1"/>
              </a:solidFill>
              <a:prstDash val="dashDot"/>
              <a:round/>
            </a:ln>
            <a:effectLst/>
          </c:spPr>
          <c:marker>
            <c:symbol val="circle"/>
            <c:size val="7"/>
            <c:spPr>
              <a:solidFill>
                <a:schemeClr val="tx1"/>
              </a:solidFill>
              <a:ln w="9525">
                <a:solidFill>
                  <a:schemeClr val="tx1"/>
                </a:solidFill>
              </a:ln>
              <a:effectLst/>
            </c:spPr>
          </c:marker>
          <c:cat>
            <c:numRef>
              <c:f>Sheet2!$H$56:$H$60</c:f>
              <c:numCache>
                <c:formatCode>General</c:formatCode>
                <c:ptCount val="5"/>
                <c:pt idx="0">
                  <c:v>0</c:v>
                </c:pt>
                <c:pt idx="1">
                  <c:v>0.25</c:v>
                </c:pt>
                <c:pt idx="2">
                  <c:v>0.5</c:v>
                </c:pt>
                <c:pt idx="3">
                  <c:v>7.5</c:v>
                </c:pt>
                <c:pt idx="4">
                  <c:v>1</c:v>
                </c:pt>
              </c:numCache>
            </c:numRef>
          </c:cat>
          <c:val>
            <c:numRef>
              <c:f>Sheet2!$I$56:$I$60</c:f>
              <c:numCache>
                <c:formatCode>General</c:formatCode>
                <c:ptCount val="5"/>
                <c:pt idx="0">
                  <c:v>0.56000000000000005</c:v>
                </c:pt>
                <c:pt idx="1">
                  <c:v>0.51</c:v>
                </c:pt>
                <c:pt idx="2">
                  <c:v>0.47</c:v>
                </c:pt>
                <c:pt idx="3">
                  <c:v>0.48</c:v>
                </c:pt>
                <c:pt idx="4">
                  <c:v>0.51</c:v>
                </c:pt>
              </c:numCache>
            </c:numRef>
          </c:val>
          <c:smooth val="0"/>
          <c:extLst>
            <c:ext xmlns:c16="http://schemas.microsoft.com/office/drawing/2014/chart" uri="{C3380CC4-5D6E-409C-BE32-E72D297353CC}">
              <c16:uniqueId val="{00000000-4E34-489D-9510-46E876BDF34D}"/>
            </c:ext>
          </c:extLst>
        </c:ser>
        <c:ser>
          <c:idx val="1"/>
          <c:order val="1"/>
          <c:tx>
            <c:strRef>
              <c:f>Sheet2!$J$54:$J$55</c:f>
              <c:strCache>
                <c:ptCount val="2"/>
                <c:pt idx="0">
                  <c:v>20°C</c:v>
                </c:pt>
                <c:pt idx="1">
                  <c:v>650</c:v>
                </c:pt>
              </c:strCache>
            </c:strRef>
          </c:tx>
          <c:spPr>
            <a:ln w="12700" cap="rnd">
              <a:solidFill>
                <a:srgbClr val="00B050"/>
              </a:solidFill>
              <a:prstDash val="dash"/>
              <a:round/>
            </a:ln>
            <a:effectLst/>
          </c:spPr>
          <c:marker>
            <c:symbol val="diamond"/>
            <c:size val="7"/>
            <c:spPr>
              <a:solidFill>
                <a:schemeClr val="tx1"/>
              </a:solidFill>
              <a:ln w="9525">
                <a:solidFill>
                  <a:schemeClr val="tx1"/>
                </a:solidFill>
              </a:ln>
              <a:effectLst/>
            </c:spPr>
          </c:marker>
          <c:cat>
            <c:numRef>
              <c:f>Sheet2!$H$56:$H$60</c:f>
              <c:numCache>
                <c:formatCode>General</c:formatCode>
                <c:ptCount val="5"/>
                <c:pt idx="0">
                  <c:v>0</c:v>
                </c:pt>
                <c:pt idx="1">
                  <c:v>0.25</c:v>
                </c:pt>
                <c:pt idx="2">
                  <c:v>0.5</c:v>
                </c:pt>
                <c:pt idx="3">
                  <c:v>7.5</c:v>
                </c:pt>
                <c:pt idx="4">
                  <c:v>1</c:v>
                </c:pt>
              </c:numCache>
            </c:numRef>
          </c:cat>
          <c:val>
            <c:numRef>
              <c:f>Sheet2!$J$56:$J$60</c:f>
              <c:numCache>
                <c:formatCode>General</c:formatCode>
                <c:ptCount val="5"/>
                <c:pt idx="0">
                  <c:v>0.95</c:v>
                </c:pt>
                <c:pt idx="1">
                  <c:v>0.9</c:v>
                </c:pt>
                <c:pt idx="2">
                  <c:v>0.79</c:v>
                </c:pt>
                <c:pt idx="3">
                  <c:v>0.85</c:v>
                </c:pt>
                <c:pt idx="4">
                  <c:v>0.91</c:v>
                </c:pt>
              </c:numCache>
            </c:numRef>
          </c:val>
          <c:smooth val="0"/>
          <c:extLst>
            <c:ext xmlns:c16="http://schemas.microsoft.com/office/drawing/2014/chart" uri="{C3380CC4-5D6E-409C-BE32-E72D297353CC}">
              <c16:uniqueId val="{00000001-4E34-489D-9510-46E876BDF34D}"/>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Strain at 20°C,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3548444881889764"/>
          <c:y val="0.77571053618297714"/>
          <c:w val="0.64237773403324583"/>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9951881014874"/>
          <c:y val="5.1400554097404488E-2"/>
          <c:w val="0.89209492563429582"/>
          <c:h val="0.79285380994042409"/>
        </c:manualLayout>
      </c:layout>
      <c:lineChart>
        <c:grouping val="stacked"/>
        <c:varyColors val="0"/>
        <c:ser>
          <c:idx val="0"/>
          <c:order val="0"/>
          <c:tx>
            <c:strRef>
              <c:f>Sheet2!$I$47:$I$48</c:f>
              <c:strCache>
                <c:ptCount val="2"/>
                <c:pt idx="0">
                  <c:v>30°C</c:v>
                </c:pt>
                <c:pt idx="1">
                  <c:v>350</c:v>
                </c:pt>
              </c:strCache>
            </c:strRef>
          </c:tx>
          <c:spPr>
            <a:ln w="12700" cap="rnd">
              <a:solidFill>
                <a:srgbClr val="0070C0"/>
              </a:solidFill>
              <a:prstDash val="dashDot"/>
              <a:round/>
            </a:ln>
            <a:effectLst/>
          </c:spPr>
          <c:marker>
            <c:symbol val="circle"/>
            <c:size val="5"/>
            <c:spPr>
              <a:solidFill>
                <a:schemeClr val="tx1"/>
              </a:solidFill>
              <a:ln w="9525">
                <a:solidFill>
                  <a:schemeClr val="tx1"/>
                </a:solidFill>
              </a:ln>
              <a:effectLst/>
            </c:spPr>
          </c:marker>
          <c:cat>
            <c:numRef>
              <c:f>Sheet2!$H$49:$H$53</c:f>
              <c:numCache>
                <c:formatCode>General</c:formatCode>
                <c:ptCount val="5"/>
                <c:pt idx="0">
                  <c:v>0</c:v>
                </c:pt>
                <c:pt idx="1">
                  <c:v>0.25</c:v>
                </c:pt>
                <c:pt idx="2">
                  <c:v>0.5</c:v>
                </c:pt>
                <c:pt idx="3">
                  <c:v>7.5</c:v>
                </c:pt>
                <c:pt idx="4">
                  <c:v>1</c:v>
                </c:pt>
              </c:numCache>
            </c:numRef>
          </c:cat>
          <c:val>
            <c:numRef>
              <c:f>Sheet2!$I$49:$I$53</c:f>
              <c:numCache>
                <c:formatCode>General</c:formatCode>
                <c:ptCount val="5"/>
                <c:pt idx="0">
                  <c:v>0.65</c:v>
                </c:pt>
                <c:pt idx="1">
                  <c:v>0.61</c:v>
                </c:pt>
                <c:pt idx="2">
                  <c:v>0.57999999999999996</c:v>
                </c:pt>
                <c:pt idx="3">
                  <c:v>0.54</c:v>
                </c:pt>
                <c:pt idx="4">
                  <c:v>0.62</c:v>
                </c:pt>
              </c:numCache>
            </c:numRef>
          </c:val>
          <c:smooth val="0"/>
          <c:extLst>
            <c:ext xmlns:c16="http://schemas.microsoft.com/office/drawing/2014/chart" uri="{C3380CC4-5D6E-409C-BE32-E72D297353CC}">
              <c16:uniqueId val="{00000000-DC4A-4DB8-B987-550819B6786D}"/>
            </c:ext>
          </c:extLst>
        </c:ser>
        <c:ser>
          <c:idx val="1"/>
          <c:order val="1"/>
          <c:tx>
            <c:strRef>
              <c:f>Sheet2!$J$47:$J$48</c:f>
              <c:strCache>
                <c:ptCount val="2"/>
                <c:pt idx="0">
                  <c:v>30°C</c:v>
                </c:pt>
                <c:pt idx="1">
                  <c:v>650</c:v>
                </c:pt>
              </c:strCache>
            </c:strRef>
          </c:tx>
          <c:spPr>
            <a:ln w="12700" cap="rnd">
              <a:solidFill>
                <a:srgbClr val="00B050"/>
              </a:solidFill>
              <a:prstDash val="dash"/>
              <a:round/>
            </a:ln>
            <a:effectLst/>
          </c:spPr>
          <c:marker>
            <c:symbol val="diamond"/>
            <c:size val="7"/>
            <c:spPr>
              <a:solidFill>
                <a:schemeClr val="tx1"/>
              </a:solidFill>
              <a:ln w="9525">
                <a:solidFill>
                  <a:schemeClr val="tx1"/>
                </a:solidFill>
              </a:ln>
              <a:effectLst/>
            </c:spPr>
          </c:marker>
          <c:cat>
            <c:numRef>
              <c:f>Sheet2!$H$49:$H$53</c:f>
              <c:numCache>
                <c:formatCode>General</c:formatCode>
                <c:ptCount val="5"/>
                <c:pt idx="0">
                  <c:v>0</c:v>
                </c:pt>
                <c:pt idx="1">
                  <c:v>0.25</c:v>
                </c:pt>
                <c:pt idx="2">
                  <c:v>0.5</c:v>
                </c:pt>
                <c:pt idx="3">
                  <c:v>7.5</c:v>
                </c:pt>
                <c:pt idx="4">
                  <c:v>1</c:v>
                </c:pt>
              </c:numCache>
            </c:numRef>
          </c:cat>
          <c:val>
            <c:numRef>
              <c:f>Sheet2!$J$49:$J$53</c:f>
              <c:numCache>
                <c:formatCode>General</c:formatCode>
                <c:ptCount val="5"/>
                <c:pt idx="0">
                  <c:v>1.1000000000000001</c:v>
                </c:pt>
                <c:pt idx="1">
                  <c:v>0.92</c:v>
                </c:pt>
                <c:pt idx="2">
                  <c:v>0.82</c:v>
                </c:pt>
                <c:pt idx="3">
                  <c:v>0.84</c:v>
                </c:pt>
                <c:pt idx="4">
                  <c:v>0.93</c:v>
                </c:pt>
              </c:numCache>
            </c:numRef>
          </c:val>
          <c:smooth val="0"/>
          <c:extLst>
            <c:ext xmlns:c16="http://schemas.microsoft.com/office/drawing/2014/chart" uri="{C3380CC4-5D6E-409C-BE32-E72D297353CC}">
              <c16:uniqueId val="{00000001-DC4A-4DB8-B987-550819B6786D}"/>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Strain at 30°C,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34095559930008751"/>
          <c:y val="0.72809148856392947"/>
          <c:w val="0.65626662292213478"/>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9951881014874"/>
          <c:y val="5.1400554097404488E-2"/>
          <c:w val="0.89209492563429582"/>
          <c:h val="0.80872682581344002"/>
        </c:manualLayout>
      </c:layout>
      <c:lineChart>
        <c:grouping val="stacked"/>
        <c:varyColors val="0"/>
        <c:ser>
          <c:idx val="0"/>
          <c:order val="0"/>
          <c:tx>
            <c:strRef>
              <c:f>Sheet2!$I$40:$I$41</c:f>
              <c:strCache>
                <c:ptCount val="2"/>
                <c:pt idx="0">
                  <c:v>40°C</c:v>
                </c:pt>
                <c:pt idx="1">
                  <c:v>350</c:v>
                </c:pt>
              </c:strCache>
            </c:strRef>
          </c:tx>
          <c:spPr>
            <a:ln w="12700" cap="rnd">
              <a:solidFill>
                <a:srgbClr val="0070C0"/>
              </a:solidFill>
              <a:prstDash val="dashDot"/>
              <a:round/>
            </a:ln>
            <a:effectLst/>
          </c:spPr>
          <c:marker>
            <c:symbol val="circle"/>
            <c:size val="5"/>
            <c:spPr>
              <a:solidFill>
                <a:schemeClr val="tx1"/>
              </a:solidFill>
              <a:ln w="9525">
                <a:solidFill>
                  <a:schemeClr val="tx1"/>
                </a:solidFill>
              </a:ln>
              <a:effectLst/>
            </c:spPr>
          </c:marker>
          <c:cat>
            <c:numRef>
              <c:f>Sheet2!$H$42:$H$46</c:f>
              <c:numCache>
                <c:formatCode>General</c:formatCode>
                <c:ptCount val="5"/>
                <c:pt idx="0">
                  <c:v>0</c:v>
                </c:pt>
                <c:pt idx="1">
                  <c:v>0.25</c:v>
                </c:pt>
                <c:pt idx="2">
                  <c:v>0.5</c:v>
                </c:pt>
                <c:pt idx="3">
                  <c:v>7.5</c:v>
                </c:pt>
                <c:pt idx="4">
                  <c:v>1</c:v>
                </c:pt>
              </c:numCache>
            </c:numRef>
          </c:cat>
          <c:val>
            <c:numRef>
              <c:f>Sheet2!$I$42:$I$46</c:f>
              <c:numCache>
                <c:formatCode>General</c:formatCode>
                <c:ptCount val="5"/>
                <c:pt idx="0">
                  <c:v>0.74</c:v>
                </c:pt>
                <c:pt idx="1">
                  <c:v>0.65</c:v>
                </c:pt>
                <c:pt idx="2">
                  <c:v>0.63</c:v>
                </c:pt>
                <c:pt idx="3">
                  <c:v>0.68</c:v>
                </c:pt>
                <c:pt idx="4">
                  <c:v>0.72</c:v>
                </c:pt>
              </c:numCache>
            </c:numRef>
          </c:val>
          <c:smooth val="0"/>
          <c:extLst>
            <c:ext xmlns:c16="http://schemas.microsoft.com/office/drawing/2014/chart" uri="{C3380CC4-5D6E-409C-BE32-E72D297353CC}">
              <c16:uniqueId val="{00000000-263C-4FEA-B60A-4B44CB794114}"/>
            </c:ext>
          </c:extLst>
        </c:ser>
        <c:ser>
          <c:idx val="1"/>
          <c:order val="1"/>
          <c:tx>
            <c:strRef>
              <c:f>Sheet2!$J$40:$J$41</c:f>
              <c:strCache>
                <c:ptCount val="2"/>
                <c:pt idx="0">
                  <c:v>40°C</c:v>
                </c:pt>
                <c:pt idx="1">
                  <c:v>650</c:v>
                </c:pt>
              </c:strCache>
            </c:strRef>
          </c:tx>
          <c:spPr>
            <a:ln w="12700" cap="rnd">
              <a:solidFill>
                <a:srgbClr val="00B050"/>
              </a:solidFill>
              <a:prstDash val="dash"/>
              <a:round/>
            </a:ln>
            <a:effectLst/>
          </c:spPr>
          <c:marker>
            <c:symbol val="diamond"/>
            <c:size val="7"/>
            <c:spPr>
              <a:solidFill>
                <a:schemeClr val="tx1"/>
              </a:solidFill>
              <a:ln w="9525">
                <a:solidFill>
                  <a:schemeClr val="tx1"/>
                </a:solidFill>
              </a:ln>
              <a:effectLst/>
            </c:spPr>
          </c:marker>
          <c:cat>
            <c:numRef>
              <c:f>Sheet2!$H$42:$H$46</c:f>
              <c:numCache>
                <c:formatCode>General</c:formatCode>
                <c:ptCount val="5"/>
                <c:pt idx="0">
                  <c:v>0</c:v>
                </c:pt>
                <c:pt idx="1">
                  <c:v>0.25</c:v>
                </c:pt>
                <c:pt idx="2">
                  <c:v>0.5</c:v>
                </c:pt>
                <c:pt idx="3">
                  <c:v>7.5</c:v>
                </c:pt>
                <c:pt idx="4">
                  <c:v>1</c:v>
                </c:pt>
              </c:numCache>
            </c:numRef>
          </c:cat>
          <c:val>
            <c:numRef>
              <c:f>Sheet2!$J$42:$J$46</c:f>
              <c:numCache>
                <c:formatCode>General</c:formatCode>
                <c:ptCount val="5"/>
                <c:pt idx="0">
                  <c:v>1.22</c:v>
                </c:pt>
                <c:pt idx="1">
                  <c:v>1.1200000000000001</c:v>
                </c:pt>
                <c:pt idx="2">
                  <c:v>1</c:v>
                </c:pt>
                <c:pt idx="3">
                  <c:v>0.85</c:v>
                </c:pt>
                <c:pt idx="4">
                  <c:v>1.1000000000000001</c:v>
                </c:pt>
              </c:numCache>
            </c:numRef>
          </c:val>
          <c:smooth val="0"/>
          <c:extLst>
            <c:ext xmlns:c16="http://schemas.microsoft.com/office/drawing/2014/chart" uri="{C3380CC4-5D6E-409C-BE32-E72D297353CC}">
              <c16:uniqueId val="{00000001-263C-4FEA-B60A-4B44CB794114}"/>
            </c:ext>
          </c:extLst>
        </c:ser>
        <c:dLbls>
          <c:showLegendKey val="0"/>
          <c:showVal val="0"/>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Sb</a:t>
                </a:r>
                <a:r>
                  <a:rPr lang="en-US" b="1" baseline="-25000">
                    <a:solidFill>
                      <a:schemeClr val="tx1"/>
                    </a:solidFill>
                  </a:rPr>
                  <a:t>2</a:t>
                </a:r>
                <a:r>
                  <a:rPr lang="en-US" b="1">
                    <a:solidFill>
                      <a:schemeClr val="tx1"/>
                    </a:solidFill>
                  </a:rPr>
                  <a:t>O</a:t>
                </a:r>
                <a:r>
                  <a:rPr lang="en-US" b="1"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Strain at 40°C,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32706671041119861"/>
          <c:y val="0.74396450443694528"/>
          <c:w val="0.6729332895888013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82852143482049E-2"/>
          <c:y val="5.1400554097404488E-2"/>
          <c:w val="0.88376159230096241"/>
          <c:h val="0.8193088363954506"/>
        </c:manualLayout>
      </c:layout>
      <c:lineChart>
        <c:grouping val="stacked"/>
        <c:varyColors val="0"/>
        <c:ser>
          <c:idx val="0"/>
          <c:order val="0"/>
          <c:tx>
            <c:strRef>
              <c:f>Sheet2!$I$4</c:f>
              <c:strCache>
                <c:ptCount val="1"/>
                <c:pt idx="0">
                  <c:v>20°C</c:v>
                </c:pt>
              </c:strCache>
            </c:strRef>
          </c:tx>
          <c:spPr>
            <a:ln w="12700" cap="rnd">
              <a:solidFill>
                <a:srgbClr val="0070C0">
                  <a:alpha val="97000"/>
                </a:srgbClr>
              </a:solidFill>
              <a:prstDash val="sysDash"/>
              <a:round/>
            </a:ln>
            <a:effectLst/>
          </c:spPr>
          <c:marker>
            <c:symbol val="squar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Sheet2!$H$5:$H$9</c:f>
              <c:numCache>
                <c:formatCode>General</c:formatCode>
                <c:ptCount val="5"/>
                <c:pt idx="0">
                  <c:v>0</c:v>
                </c:pt>
                <c:pt idx="1">
                  <c:v>0.25</c:v>
                </c:pt>
                <c:pt idx="2">
                  <c:v>0.5</c:v>
                </c:pt>
                <c:pt idx="3">
                  <c:v>7.5</c:v>
                </c:pt>
                <c:pt idx="4">
                  <c:v>1</c:v>
                </c:pt>
              </c:numCache>
            </c:numRef>
          </c:cat>
          <c:val>
            <c:numRef>
              <c:f>Sheet2!$I$5:$I$9</c:f>
              <c:numCache>
                <c:formatCode>General</c:formatCode>
                <c:ptCount val="5"/>
                <c:pt idx="0">
                  <c:v>1.92</c:v>
                </c:pt>
                <c:pt idx="1">
                  <c:v>1.65</c:v>
                </c:pt>
                <c:pt idx="2">
                  <c:v>1.52</c:v>
                </c:pt>
                <c:pt idx="3">
                  <c:v>1.47</c:v>
                </c:pt>
                <c:pt idx="4">
                  <c:v>1.61</c:v>
                </c:pt>
              </c:numCache>
            </c:numRef>
          </c:val>
          <c:smooth val="0"/>
          <c:extLst>
            <c:ext xmlns:c16="http://schemas.microsoft.com/office/drawing/2014/chart" uri="{C3380CC4-5D6E-409C-BE32-E72D297353CC}">
              <c16:uniqueId val="{00000000-8012-47CF-A8B3-F54FFA0DC8E7}"/>
            </c:ext>
          </c:extLst>
        </c:ser>
        <c:ser>
          <c:idx val="1"/>
          <c:order val="1"/>
          <c:tx>
            <c:strRef>
              <c:f>Sheet2!$J$4</c:f>
              <c:strCache>
                <c:ptCount val="1"/>
                <c:pt idx="0">
                  <c:v>30°C</c:v>
                </c:pt>
              </c:strCache>
            </c:strRef>
          </c:tx>
          <c:spPr>
            <a:ln w="12700" cap="rnd">
              <a:solidFill>
                <a:schemeClr val="accent6">
                  <a:lumMod val="75000"/>
                </a:schemeClr>
              </a:solidFill>
              <a:prstDash val="dash"/>
              <a:round/>
            </a:ln>
            <a:effectLst/>
          </c:spPr>
          <c:marker>
            <c:symbol val="circ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Sheet2!$H$5:$H$9</c:f>
              <c:numCache>
                <c:formatCode>General</c:formatCode>
                <c:ptCount val="5"/>
                <c:pt idx="0">
                  <c:v>0</c:v>
                </c:pt>
                <c:pt idx="1">
                  <c:v>0.25</c:v>
                </c:pt>
                <c:pt idx="2">
                  <c:v>0.5</c:v>
                </c:pt>
                <c:pt idx="3">
                  <c:v>7.5</c:v>
                </c:pt>
                <c:pt idx="4">
                  <c:v>1</c:v>
                </c:pt>
              </c:numCache>
            </c:numRef>
          </c:cat>
          <c:val>
            <c:numRef>
              <c:f>Sheet2!$J$5:$J$9</c:f>
              <c:numCache>
                <c:formatCode>General</c:formatCode>
                <c:ptCount val="5"/>
                <c:pt idx="0">
                  <c:v>2.1</c:v>
                </c:pt>
                <c:pt idx="1">
                  <c:v>1.89</c:v>
                </c:pt>
                <c:pt idx="2">
                  <c:v>1.72</c:v>
                </c:pt>
                <c:pt idx="3">
                  <c:v>1.53</c:v>
                </c:pt>
                <c:pt idx="4">
                  <c:v>1.73</c:v>
                </c:pt>
              </c:numCache>
            </c:numRef>
          </c:val>
          <c:smooth val="0"/>
          <c:extLst>
            <c:ext xmlns:c16="http://schemas.microsoft.com/office/drawing/2014/chart" uri="{C3380CC4-5D6E-409C-BE32-E72D297353CC}">
              <c16:uniqueId val="{00000001-8012-47CF-A8B3-F54FFA0DC8E7}"/>
            </c:ext>
          </c:extLst>
        </c:ser>
        <c:ser>
          <c:idx val="2"/>
          <c:order val="2"/>
          <c:tx>
            <c:strRef>
              <c:f>Sheet2!$K$4</c:f>
              <c:strCache>
                <c:ptCount val="1"/>
                <c:pt idx="0">
                  <c:v>40°C</c:v>
                </c:pt>
              </c:strCache>
            </c:strRef>
          </c:tx>
          <c:spPr>
            <a:ln w="12700" cap="rnd">
              <a:solidFill>
                <a:schemeClr val="accent2">
                  <a:lumMod val="75000"/>
                </a:schemeClr>
              </a:solidFill>
              <a:prstDash val="sysDot"/>
              <a:round/>
            </a:ln>
            <a:effectLst/>
          </c:spPr>
          <c:marker>
            <c:symbol val="triang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Sheet2!$H$5:$H$9</c:f>
              <c:numCache>
                <c:formatCode>General</c:formatCode>
                <c:ptCount val="5"/>
                <c:pt idx="0">
                  <c:v>0</c:v>
                </c:pt>
                <c:pt idx="1">
                  <c:v>0.25</c:v>
                </c:pt>
                <c:pt idx="2">
                  <c:v>0.5</c:v>
                </c:pt>
                <c:pt idx="3">
                  <c:v>7.5</c:v>
                </c:pt>
                <c:pt idx="4">
                  <c:v>1</c:v>
                </c:pt>
              </c:numCache>
            </c:numRef>
          </c:cat>
          <c:val>
            <c:numRef>
              <c:f>Sheet2!$K$5:$K$9</c:f>
              <c:numCache>
                <c:formatCode>General</c:formatCode>
                <c:ptCount val="5"/>
                <c:pt idx="0">
                  <c:v>2.37</c:v>
                </c:pt>
                <c:pt idx="1">
                  <c:v>2.29</c:v>
                </c:pt>
                <c:pt idx="2">
                  <c:v>1.83</c:v>
                </c:pt>
                <c:pt idx="3">
                  <c:v>1.92</c:v>
                </c:pt>
                <c:pt idx="4">
                  <c:v>2.12</c:v>
                </c:pt>
              </c:numCache>
            </c:numRef>
          </c:val>
          <c:smooth val="0"/>
          <c:extLst>
            <c:ext xmlns:c16="http://schemas.microsoft.com/office/drawing/2014/chart" uri="{C3380CC4-5D6E-409C-BE32-E72D297353CC}">
              <c16:uniqueId val="{00000002-8012-47CF-A8B3-F54FFA0DC8E7}"/>
            </c:ext>
          </c:extLst>
        </c:ser>
        <c:dLbls>
          <c:dLblPos val="t"/>
          <c:showLegendKey val="0"/>
          <c:showVal val="1"/>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rut depth in mm at 500 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52706671041119857"/>
          <c:y val="7.0022601341498986E-2"/>
          <c:w val="0.4284888451443569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82852143482049E-2"/>
          <c:y val="5.1400554097404488E-2"/>
          <c:w val="0.88376159230096241"/>
          <c:h val="0.8193088363954506"/>
        </c:manualLayout>
      </c:layout>
      <c:lineChart>
        <c:grouping val="stacked"/>
        <c:varyColors val="0"/>
        <c:ser>
          <c:idx val="0"/>
          <c:order val="0"/>
          <c:tx>
            <c:strRef>
              <c:f>Sheet2!$I$11</c:f>
              <c:strCache>
                <c:ptCount val="1"/>
                <c:pt idx="0">
                  <c:v>20°C</c:v>
                </c:pt>
              </c:strCache>
            </c:strRef>
          </c:tx>
          <c:spPr>
            <a:ln w="12700" cap="rnd">
              <a:solidFill>
                <a:srgbClr val="0070C0"/>
              </a:solidFill>
              <a:prstDash val="sysDash"/>
              <a:round/>
            </a:ln>
            <a:effectLst/>
          </c:spPr>
          <c:marker>
            <c:symbol val="squar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Sheet2!$H$12:$H$16</c:f>
              <c:numCache>
                <c:formatCode>General</c:formatCode>
                <c:ptCount val="5"/>
                <c:pt idx="0">
                  <c:v>0</c:v>
                </c:pt>
                <c:pt idx="1">
                  <c:v>0.25</c:v>
                </c:pt>
                <c:pt idx="2">
                  <c:v>0.5</c:v>
                </c:pt>
                <c:pt idx="3">
                  <c:v>7.5</c:v>
                </c:pt>
                <c:pt idx="4">
                  <c:v>1</c:v>
                </c:pt>
              </c:numCache>
            </c:numRef>
          </c:cat>
          <c:val>
            <c:numRef>
              <c:f>Sheet2!$I$12:$I$16</c:f>
              <c:numCache>
                <c:formatCode>General</c:formatCode>
                <c:ptCount val="5"/>
                <c:pt idx="0">
                  <c:v>2.98</c:v>
                </c:pt>
                <c:pt idx="1">
                  <c:v>2.84</c:v>
                </c:pt>
                <c:pt idx="2">
                  <c:v>2.63</c:v>
                </c:pt>
                <c:pt idx="3">
                  <c:v>2.5099999999999998</c:v>
                </c:pt>
                <c:pt idx="4">
                  <c:v>2.86</c:v>
                </c:pt>
              </c:numCache>
            </c:numRef>
          </c:val>
          <c:smooth val="0"/>
          <c:extLst>
            <c:ext xmlns:c16="http://schemas.microsoft.com/office/drawing/2014/chart" uri="{C3380CC4-5D6E-409C-BE32-E72D297353CC}">
              <c16:uniqueId val="{00000000-A51B-4BEA-9047-35FD8CBBB9A1}"/>
            </c:ext>
          </c:extLst>
        </c:ser>
        <c:ser>
          <c:idx val="1"/>
          <c:order val="1"/>
          <c:tx>
            <c:strRef>
              <c:f>Sheet2!$J$11</c:f>
              <c:strCache>
                <c:ptCount val="1"/>
                <c:pt idx="0">
                  <c:v>30°C</c:v>
                </c:pt>
              </c:strCache>
            </c:strRef>
          </c:tx>
          <c:spPr>
            <a:ln w="12700" cap="rnd">
              <a:solidFill>
                <a:schemeClr val="accent6">
                  <a:lumMod val="75000"/>
                </a:schemeClr>
              </a:solidFill>
              <a:prstDash val="dash"/>
              <a:round/>
            </a:ln>
            <a:effectLst/>
          </c:spPr>
          <c:marker>
            <c:symbol val="circ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Sheet2!$H$12:$H$16</c:f>
              <c:numCache>
                <c:formatCode>General</c:formatCode>
                <c:ptCount val="5"/>
                <c:pt idx="0">
                  <c:v>0</c:v>
                </c:pt>
                <c:pt idx="1">
                  <c:v>0.25</c:v>
                </c:pt>
                <c:pt idx="2">
                  <c:v>0.5</c:v>
                </c:pt>
                <c:pt idx="3">
                  <c:v>7.5</c:v>
                </c:pt>
                <c:pt idx="4">
                  <c:v>1</c:v>
                </c:pt>
              </c:numCache>
            </c:numRef>
          </c:cat>
          <c:val>
            <c:numRef>
              <c:f>Sheet2!$J$12:$J$16</c:f>
              <c:numCache>
                <c:formatCode>General</c:formatCode>
                <c:ptCount val="5"/>
                <c:pt idx="0">
                  <c:v>3.12</c:v>
                </c:pt>
                <c:pt idx="1">
                  <c:v>3.05</c:v>
                </c:pt>
                <c:pt idx="2">
                  <c:v>2.83</c:v>
                </c:pt>
                <c:pt idx="3">
                  <c:v>2.95</c:v>
                </c:pt>
                <c:pt idx="4">
                  <c:v>3.01</c:v>
                </c:pt>
              </c:numCache>
            </c:numRef>
          </c:val>
          <c:smooth val="0"/>
          <c:extLst>
            <c:ext xmlns:c16="http://schemas.microsoft.com/office/drawing/2014/chart" uri="{C3380CC4-5D6E-409C-BE32-E72D297353CC}">
              <c16:uniqueId val="{00000001-A51B-4BEA-9047-35FD8CBBB9A1}"/>
            </c:ext>
          </c:extLst>
        </c:ser>
        <c:ser>
          <c:idx val="2"/>
          <c:order val="2"/>
          <c:tx>
            <c:strRef>
              <c:f>Sheet2!$K$11</c:f>
              <c:strCache>
                <c:ptCount val="1"/>
                <c:pt idx="0">
                  <c:v>40°C</c:v>
                </c:pt>
              </c:strCache>
            </c:strRef>
          </c:tx>
          <c:spPr>
            <a:ln w="12700" cap="rnd">
              <a:solidFill>
                <a:schemeClr val="accent2">
                  <a:lumMod val="75000"/>
                </a:schemeClr>
              </a:solidFill>
              <a:prstDash val="sysDot"/>
              <a:round/>
            </a:ln>
            <a:effectLst/>
          </c:spPr>
          <c:marker>
            <c:symbol val="triang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Sheet2!$H$12:$H$16</c:f>
              <c:numCache>
                <c:formatCode>General</c:formatCode>
                <c:ptCount val="5"/>
                <c:pt idx="0">
                  <c:v>0</c:v>
                </c:pt>
                <c:pt idx="1">
                  <c:v>0.25</c:v>
                </c:pt>
                <c:pt idx="2">
                  <c:v>0.5</c:v>
                </c:pt>
                <c:pt idx="3">
                  <c:v>7.5</c:v>
                </c:pt>
                <c:pt idx="4">
                  <c:v>1</c:v>
                </c:pt>
              </c:numCache>
            </c:numRef>
          </c:cat>
          <c:val>
            <c:numRef>
              <c:f>Sheet2!$K$12:$K$16</c:f>
              <c:numCache>
                <c:formatCode>General</c:formatCode>
                <c:ptCount val="5"/>
                <c:pt idx="0">
                  <c:v>3.78</c:v>
                </c:pt>
                <c:pt idx="1">
                  <c:v>3.65</c:v>
                </c:pt>
                <c:pt idx="2">
                  <c:v>2.98</c:v>
                </c:pt>
                <c:pt idx="3">
                  <c:v>3.12</c:v>
                </c:pt>
                <c:pt idx="4">
                  <c:v>3.43</c:v>
                </c:pt>
              </c:numCache>
            </c:numRef>
          </c:val>
          <c:smooth val="0"/>
          <c:extLst>
            <c:ext xmlns:c16="http://schemas.microsoft.com/office/drawing/2014/chart" uri="{C3380CC4-5D6E-409C-BE32-E72D297353CC}">
              <c16:uniqueId val="{00000002-A51B-4BEA-9047-35FD8CBBB9A1}"/>
            </c:ext>
          </c:extLst>
        </c:ser>
        <c:dLbls>
          <c:dLblPos val="t"/>
          <c:showLegendKey val="0"/>
          <c:showVal val="1"/>
          <c:showCatName val="0"/>
          <c:showSerName val="0"/>
          <c:showPercent val="0"/>
          <c:showBubbleSize val="0"/>
        </c:dLbls>
        <c:marker val="1"/>
        <c:smooth val="0"/>
        <c:axId val="753735871"/>
        <c:axId val="753734911"/>
      </c:lineChart>
      <c:catAx>
        <c:axId val="753735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chemeClr val="tx1"/>
                    </a:solidFill>
                  </a:rPr>
                  <a:t>Sb</a:t>
                </a:r>
                <a:r>
                  <a:rPr lang="en-US" sz="1000" b="1" i="0" u="none" strike="noStrike" kern="1200" baseline="-25000">
                    <a:solidFill>
                      <a:schemeClr val="tx1"/>
                    </a:solidFill>
                  </a:rPr>
                  <a:t>2</a:t>
                </a:r>
                <a:r>
                  <a:rPr lang="en-US" sz="1000" b="1" i="0" u="none" strike="noStrike" kern="1200" baseline="0">
                    <a:solidFill>
                      <a:schemeClr val="tx1"/>
                    </a:solidFill>
                  </a:rPr>
                  <a:t>O</a:t>
                </a:r>
                <a:r>
                  <a:rPr lang="en-US" sz="1000" b="1" i="0" u="none" strike="noStrike" kern="1200" baseline="-25000">
                    <a:solidFill>
                      <a:schemeClr val="tx1"/>
                    </a:solidFill>
                  </a:rPr>
                  <a:t>3</a:t>
                </a:r>
                <a:r>
                  <a:rPr lang="en-US" b="1">
                    <a:solidFill>
                      <a:schemeClr val="tx1"/>
                    </a:solidFill>
                  </a:rPr>
                  <a:t> in percent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4911"/>
        <c:crosses val="autoZero"/>
        <c:auto val="1"/>
        <c:lblAlgn val="ctr"/>
        <c:lblOffset val="100"/>
        <c:noMultiLvlLbl val="0"/>
      </c:catAx>
      <c:valAx>
        <c:axId val="753734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rut depth in mm at 700 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pl-PL"/>
          </a:p>
        </c:txPr>
        <c:crossAx val="753735871"/>
        <c:crosses val="autoZero"/>
        <c:crossBetween val="between"/>
      </c:valAx>
      <c:spPr>
        <a:noFill/>
        <a:ln w="19050">
          <a:solidFill>
            <a:schemeClr val="tx1"/>
          </a:solidFill>
        </a:ln>
        <a:effectLst/>
      </c:spPr>
    </c:plotArea>
    <c:legend>
      <c:legendPos val="b"/>
      <c:layout>
        <c:manualLayout>
          <c:xMode val="edge"/>
          <c:yMode val="edge"/>
          <c:x val="0.5242889326334208"/>
          <c:y val="7.928186060075823E-2"/>
          <c:w val="0.4284888451443569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0.4464</cdr:x>
      <cdr:y>0.74333</cdr:y>
    </cdr:from>
    <cdr:to>
      <cdr:x>0.97509</cdr:x>
      <cdr:y>0.82898</cdr:y>
    </cdr:to>
    <cdr:grpSp>
      <cdr:nvGrpSpPr>
        <cdr:cNvPr id="5" name="Group 4"/>
        <cdr:cNvGrpSpPr/>
      </cdr:nvGrpSpPr>
      <cdr:grpSpPr>
        <a:xfrm xmlns:a="http://schemas.openxmlformats.org/drawingml/2006/main">
          <a:off x="2136730" y="1985771"/>
          <a:ext cx="2530644" cy="228809"/>
          <a:chOff x="2034174" y="2057400"/>
          <a:chExt cx="2417171" cy="234955"/>
        </a:xfrm>
      </cdr:grpSpPr>
      <cdr:sp macro="" textlink="">
        <cdr:nvSpPr>
          <cdr:cNvPr id="2" name="Text Box 1"/>
          <cdr:cNvSpPr txBox="1"/>
        </cdr:nvSpPr>
        <cdr:spPr>
          <a:xfrm xmlns:a="http://schemas.openxmlformats.org/drawingml/2006/main">
            <a:off x="3920124" y="2076438"/>
            <a:ext cx="531221" cy="21591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sp macro="" textlink="">
        <cdr:nvSpPr>
          <cdr:cNvPr id="3" name="Text Box 1"/>
          <cdr:cNvSpPr txBox="1"/>
        </cdr:nvSpPr>
        <cdr:spPr>
          <a:xfrm xmlns:a="http://schemas.openxmlformats.org/drawingml/2006/main">
            <a:off x="2986659" y="2057400"/>
            <a:ext cx="531221" cy="21589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250kPa</a:t>
            </a:r>
          </a:p>
        </cdr:txBody>
      </cdr:sp>
      <cdr:sp macro="" textlink="">
        <cdr:nvSpPr>
          <cdr:cNvPr id="4" name="Text Box 1"/>
          <cdr:cNvSpPr txBox="1"/>
        </cdr:nvSpPr>
        <cdr:spPr>
          <a:xfrm xmlns:a="http://schemas.openxmlformats.org/drawingml/2006/main">
            <a:off x="2034174" y="2070101"/>
            <a:ext cx="531221" cy="21589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150kPa</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0.43901</cdr:x>
      <cdr:y>0.72933</cdr:y>
    </cdr:from>
    <cdr:to>
      <cdr:x>0.97326</cdr:x>
      <cdr:y>0.80803</cdr:y>
    </cdr:to>
    <cdr:grpSp>
      <cdr:nvGrpSpPr>
        <cdr:cNvPr id="5" name="Group 4"/>
        <cdr:cNvGrpSpPr/>
      </cdr:nvGrpSpPr>
      <cdr:grpSpPr>
        <a:xfrm xmlns:a="http://schemas.openxmlformats.org/drawingml/2006/main">
          <a:off x="2069855" y="1936782"/>
          <a:ext cx="2518922" cy="208994"/>
          <a:chOff x="2053194" y="2012960"/>
          <a:chExt cx="2442591" cy="215890"/>
        </a:xfrm>
      </cdr:grpSpPr>
      <cdr:sp macro="" textlink="">
        <cdr:nvSpPr>
          <cdr:cNvPr id="2" name="Text Box 1"/>
          <cdr:cNvSpPr txBox="1"/>
        </cdr:nvSpPr>
        <cdr:spPr>
          <a:xfrm xmlns:a="http://schemas.openxmlformats.org/drawingml/2006/main">
            <a:off x="3005724" y="2012960"/>
            <a:ext cx="594726" cy="19685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250kPa</a:t>
            </a:r>
          </a:p>
        </cdr:txBody>
      </cdr:sp>
      <cdr:sp macro="" textlink="">
        <cdr:nvSpPr>
          <cdr:cNvPr id="3" name="Text Box 1"/>
          <cdr:cNvSpPr txBox="1"/>
        </cdr:nvSpPr>
        <cdr:spPr>
          <a:xfrm xmlns:a="http://schemas.openxmlformats.org/drawingml/2006/main">
            <a:off x="2053194" y="2019297"/>
            <a:ext cx="594771" cy="19685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150kPa</a:t>
            </a:r>
          </a:p>
        </cdr:txBody>
      </cdr:sp>
      <cdr:sp macro="" textlink="">
        <cdr:nvSpPr>
          <cdr:cNvPr id="4" name="Text Box 1"/>
          <cdr:cNvSpPr txBox="1"/>
        </cdr:nvSpPr>
        <cdr:spPr>
          <a:xfrm xmlns:a="http://schemas.openxmlformats.org/drawingml/2006/main">
            <a:off x="3964564" y="2012960"/>
            <a:ext cx="531221" cy="21589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0.41311</cdr:x>
      <cdr:y>0.74769</cdr:y>
    </cdr:from>
    <cdr:to>
      <cdr:x>0.95907</cdr:x>
      <cdr:y>0.82407</cdr:y>
    </cdr:to>
    <cdr:grpSp>
      <cdr:nvGrpSpPr>
        <cdr:cNvPr id="5" name="Group 4"/>
        <cdr:cNvGrpSpPr/>
      </cdr:nvGrpSpPr>
      <cdr:grpSpPr>
        <a:xfrm xmlns:a="http://schemas.openxmlformats.org/drawingml/2006/main">
          <a:off x="1922841" y="2051063"/>
          <a:ext cx="2541198" cy="209526"/>
          <a:chOff x="1922841" y="2051063"/>
          <a:chExt cx="2541198" cy="209526"/>
        </a:xfrm>
      </cdr:grpSpPr>
      <cdr:sp macro="" textlink="">
        <cdr:nvSpPr>
          <cdr:cNvPr id="2" name="Text Box 1"/>
          <cdr:cNvSpPr txBox="1"/>
        </cdr:nvSpPr>
        <cdr:spPr>
          <a:xfrm xmlns:a="http://schemas.openxmlformats.org/drawingml/2006/main">
            <a:off x="1922841" y="2051063"/>
            <a:ext cx="594712" cy="1968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wrap="square" rtlCol="0"/>
          <a:lstStyle xmlns:a="http://schemas.openxmlformats.org/drawingml/2006/main"/>
          <a:p xmlns:a="http://schemas.openxmlformats.org/drawingml/2006/main">
            <a:r>
              <a:rPr lang="en-US" sz="900" b="1" kern="1200"/>
              <a:t>150kPa</a:t>
            </a:r>
          </a:p>
        </cdr:txBody>
      </cdr:sp>
      <cdr:sp macro="" textlink="">
        <cdr:nvSpPr>
          <cdr:cNvPr id="3" name="Text Box 1"/>
          <cdr:cNvSpPr txBox="1"/>
        </cdr:nvSpPr>
        <cdr:spPr>
          <a:xfrm xmlns:a="http://schemas.openxmlformats.org/drawingml/2006/main">
            <a:off x="2904113" y="2051063"/>
            <a:ext cx="594759" cy="1968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250kPa</a:t>
            </a:r>
          </a:p>
        </cdr:txBody>
      </cdr:sp>
      <cdr:sp macro="" textlink="">
        <cdr:nvSpPr>
          <cdr:cNvPr id="4" name="Text Box 1"/>
          <cdr:cNvSpPr txBox="1"/>
        </cdr:nvSpPr>
        <cdr:spPr>
          <a:xfrm xmlns:a="http://schemas.openxmlformats.org/drawingml/2006/main">
            <a:off x="3869281" y="2063737"/>
            <a:ext cx="594758" cy="19685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0.59214</cdr:x>
      <cdr:y>0.76455</cdr:y>
    </cdr:from>
    <cdr:to>
      <cdr:x>0.98056</cdr:x>
      <cdr:y>0.85714</cdr:y>
    </cdr:to>
    <cdr:grpSp>
      <cdr:nvGrpSpPr>
        <cdr:cNvPr id="4" name="Group 3"/>
        <cdr:cNvGrpSpPr/>
      </cdr:nvGrpSpPr>
      <cdr:grpSpPr>
        <a:xfrm xmlns:a="http://schemas.openxmlformats.org/drawingml/2006/main">
          <a:off x="2707264" y="1835149"/>
          <a:ext cx="1775856" cy="222244"/>
          <a:chOff x="2707264" y="1835149"/>
          <a:chExt cx="1775856" cy="222244"/>
        </a:xfrm>
      </cdr:grpSpPr>
      <cdr:sp macro="" textlink="">
        <cdr:nvSpPr>
          <cdr:cNvPr id="2" name="Text Box 1"/>
          <cdr:cNvSpPr txBox="1"/>
        </cdr:nvSpPr>
        <cdr:spPr>
          <a:xfrm xmlns:a="http://schemas.openxmlformats.org/drawingml/2006/main">
            <a:off x="2707264" y="1835149"/>
            <a:ext cx="531221" cy="21590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sp macro="" textlink="">
        <cdr:nvSpPr>
          <cdr:cNvPr id="3" name="Text Box 1"/>
          <cdr:cNvSpPr txBox="1"/>
        </cdr:nvSpPr>
        <cdr:spPr>
          <a:xfrm xmlns:a="http://schemas.openxmlformats.org/drawingml/2006/main">
            <a:off x="3951854" y="1841510"/>
            <a:ext cx="531266" cy="21588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650kPa</a:t>
            </a:r>
          </a:p>
        </cdr:txBody>
      </cdr:sp>
    </cdr:grpSp>
  </cdr:relSizeAnchor>
</c:userShapes>
</file>

<file path=word/drawings/drawing5.xml><?xml version="1.0" encoding="utf-8"?>
<c:userShapes xmlns:c="http://schemas.openxmlformats.org/drawingml/2006/chart">
  <cdr:relSizeAnchor xmlns:cdr="http://schemas.openxmlformats.org/drawingml/2006/chartDrawing">
    <cdr:from>
      <cdr:x>0.58363</cdr:x>
      <cdr:y>0.71233</cdr:y>
    </cdr:from>
    <cdr:to>
      <cdr:x>0.98454</cdr:x>
      <cdr:y>0.80492</cdr:y>
    </cdr:to>
    <cdr:grpSp>
      <cdr:nvGrpSpPr>
        <cdr:cNvPr id="4" name="Group 3"/>
        <cdr:cNvGrpSpPr/>
      </cdr:nvGrpSpPr>
      <cdr:grpSpPr>
        <a:xfrm xmlns:a="http://schemas.openxmlformats.org/drawingml/2006/main">
          <a:off x="2668344" y="1709795"/>
          <a:ext cx="1832961" cy="222243"/>
          <a:chOff x="2656469" y="1733545"/>
          <a:chExt cx="1832961" cy="222243"/>
        </a:xfrm>
      </cdr:grpSpPr>
      <cdr:sp macro="" textlink="">
        <cdr:nvSpPr>
          <cdr:cNvPr id="2" name="Text Box 1"/>
          <cdr:cNvSpPr txBox="1"/>
        </cdr:nvSpPr>
        <cdr:spPr>
          <a:xfrm xmlns:a="http://schemas.openxmlformats.org/drawingml/2006/main">
            <a:off x="2656469" y="1739905"/>
            <a:ext cx="531221" cy="21588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sp macro="" textlink="">
        <cdr:nvSpPr>
          <cdr:cNvPr id="3" name="Text Box 1"/>
          <cdr:cNvSpPr txBox="1"/>
        </cdr:nvSpPr>
        <cdr:spPr>
          <a:xfrm xmlns:a="http://schemas.openxmlformats.org/drawingml/2006/main">
            <a:off x="3958209" y="1733545"/>
            <a:ext cx="531221" cy="21590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650kPa</a:t>
            </a:r>
          </a:p>
        </cdr:txBody>
      </cdr:sp>
    </cdr:grpSp>
  </cdr:relSizeAnchor>
</c:userShapes>
</file>

<file path=word/drawings/drawing6.xml><?xml version="1.0" encoding="utf-8"?>
<c:userShapes xmlns:c="http://schemas.openxmlformats.org/drawingml/2006/chart">
  <cdr:relSizeAnchor xmlns:cdr="http://schemas.openxmlformats.org/drawingml/2006/chartDrawing">
    <cdr:from>
      <cdr:x>0.56853</cdr:x>
      <cdr:y>0.7328</cdr:y>
    </cdr:from>
    <cdr:to>
      <cdr:x>0.97361</cdr:x>
      <cdr:y>0.82804</cdr:y>
    </cdr:to>
    <cdr:grpSp>
      <cdr:nvGrpSpPr>
        <cdr:cNvPr id="4" name="Group 3"/>
        <cdr:cNvGrpSpPr/>
      </cdr:nvGrpSpPr>
      <cdr:grpSpPr>
        <a:xfrm xmlns:a="http://schemas.openxmlformats.org/drawingml/2006/main">
          <a:off x="2599319" y="1758940"/>
          <a:ext cx="1852026" cy="228604"/>
          <a:chOff x="2599319" y="1758940"/>
          <a:chExt cx="1852026" cy="228604"/>
        </a:xfrm>
      </cdr:grpSpPr>
      <cdr:sp macro="" textlink="">
        <cdr:nvSpPr>
          <cdr:cNvPr id="2" name="Text Box 1"/>
          <cdr:cNvSpPr txBox="1"/>
        </cdr:nvSpPr>
        <cdr:spPr>
          <a:xfrm xmlns:a="http://schemas.openxmlformats.org/drawingml/2006/main">
            <a:off x="2599319" y="1758940"/>
            <a:ext cx="531221" cy="21590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350kPa</a:t>
            </a:r>
          </a:p>
        </cdr:txBody>
      </cdr:sp>
      <cdr:sp macro="" textlink="">
        <cdr:nvSpPr>
          <cdr:cNvPr id="3" name="Text Box 1"/>
          <cdr:cNvSpPr txBox="1"/>
        </cdr:nvSpPr>
        <cdr:spPr>
          <a:xfrm xmlns:a="http://schemas.openxmlformats.org/drawingml/2006/main">
            <a:off x="3920124" y="1771661"/>
            <a:ext cx="531221" cy="21588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kern="1200"/>
              <a:t>650kPa</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8707</Words>
  <Characters>52242</Characters>
  <Application>Microsoft Office Word</Application>
  <DocSecurity>0</DocSecurity>
  <Lines>435</Lines>
  <Paragraphs>121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Alasmari</dc:creator>
  <cp:keywords/>
  <dc:description/>
  <cp:lastModifiedBy>Janusz Dabrowski NA</cp:lastModifiedBy>
  <cp:revision>25</cp:revision>
  <cp:lastPrinted>2024-12-20T10:04:00Z</cp:lastPrinted>
  <dcterms:created xsi:type="dcterms:W3CDTF">2024-12-12T08:39:00Z</dcterms:created>
  <dcterms:modified xsi:type="dcterms:W3CDTF">2024-12-20T10:10:00Z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11ea9378-4d11-49c7-970a-8048dd3fce2d</vt:lpwstr>
  </property>
</Properties>
</file>