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AD4FF2" w:rsidRPr="004F7AB0" w14:paraId="400AE91E" w14:textId="77777777" w:rsidTr="00190948">
        <w:trPr>
          <w:trHeight w:hRule="exact" w:val="142"/>
        </w:trPr>
        <w:tc>
          <w:tcPr>
            <w:tcW w:w="709" w:type="dxa"/>
            <w:vMerge w:val="restart"/>
            <w:shd w:val="clear" w:color="auto" w:fill="auto"/>
            <w:vAlign w:val="center"/>
          </w:tcPr>
          <w:p w14:paraId="7D40B57A" w14:textId="77777777" w:rsidR="00AD4FF2" w:rsidRPr="004F7AB0" w:rsidRDefault="00AD4FF2" w:rsidP="00DC52A7">
            <w:pPr>
              <w:spacing w:before="0" w:after="0" w:line="240" w:lineRule="auto"/>
              <w:ind w:firstLine="0"/>
              <w:rPr>
                <w:lang w:val="en-GB"/>
              </w:rPr>
            </w:pPr>
            <w:bookmarkStart w:id="0" w:name="_Hlk145412337"/>
            <w:bookmarkStart w:id="1" w:name="_Hlk103340665"/>
            <w:bookmarkStart w:id="2" w:name="_Hlk24804592"/>
            <w:bookmarkStart w:id="3" w:name="_Hlk101768977"/>
            <w:bookmarkStart w:id="4" w:name="_Hlk101768807"/>
            <w:bookmarkStart w:id="5" w:name="_Hlk101768736"/>
            <w:bookmarkEnd w:id="0"/>
            <w:bookmarkEnd w:id="1"/>
            <w:r w:rsidRPr="004F7AB0">
              <w:rPr>
                <w:noProof/>
                <w:lang w:val="en-GB"/>
              </w:rPr>
              <w:drawing>
                <wp:anchor distT="0" distB="0" distL="114300" distR="114300" simplePos="0" relativeHeight="251659264" behindDoc="0" locked="0" layoutInCell="1" allowOverlap="1" wp14:anchorId="1EC365C0" wp14:editId="4923486C">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367EF85D" w14:textId="77777777" w:rsidR="00AD4FF2" w:rsidRPr="004F7AB0" w:rsidRDefault="00AD4FF2" w:rsidP="00DC52A7">
            <w:pPr>
              <w:spacing w:before="0" w:after="0" w:line="240" w:lineRule="auto"/>
              <w:ind w:firstLine="0"/>
              <w:jc w:val="center"/>
              <w:rPr>
                <w:lang w:val="en-GB"/>
              </w:rPr>
            </w:pPr>
          </w:p>
        </w:tc>
      </w:tr>
      <w:tr w:rsidR="00AD4FF2" w:rsidRPr="004F7AB0" w14:paraId="5757F813" w14:textId="77777777" w:rsidTr="00190948">
        <w:trPr>
          <w:trHeight w:hRule="exact" w:val="283"/>
        </w:trPr>
        <w:tc>
          <w:tcPr>
            <w:tcW w:w="709" w:type="dxa"/>
            <w:vMerge/>
            <w:shd w:val="clear" w:color="auto" w:fill="auto"/>
          </w:tcPr>
          <w:p w14:paraId="7D9DFBDC" w14:textId="77777777" w:rsidR="00AD4FF2" w:rsidRPr="004F7AB0" w:rsidRDefault="00AD4FF2" w:rsidP="00DC52A7">
            <w:pPr>
              <w:spacing w:before="0" w:after="0" w:line="240" w:lineRule="auto"/>
              <w:ind w:firstLine="0"/>
              <w:jc w:val="center"/>
              <w:rPr>
                <w:lang w:val="en-GB"/>
              </w:rPr>
            </w:pPr>
          </w:p>
        </w:tc>
        <w:tc>
          <w:tcPr>
            <w:tcW w:w="8930" w:type="dxa"/>
            <w:gridSpan w:val="3"/>
            <w:tcBorders>
              <w:bottom w:val="single" w:sz="2" w:space="0" w:color="auto"/>
            </w:tcBorders>
            <w:shd w:val="clear" w:color="auto" w:fill="auto"/>
            <w:vAlign w:val="center"/>
          </w:tcPr>
          <w:p w14:paraId="30D43091" w14:textId="77777777" w:rsidR="00AD4FF2" w:rsidRPr="004F7AB0" w:rsidRDefault="00AD4FF2" w:rsidP="00DC52A7">
            <w:pPr>
              <w:spacing w:before="0" w:after="0" w:line="240" w:lineRule="auto"/>
              <w:ind w:firstLine="0"/>
              <w:jc w:val="center"/>
              <w:rPr>
                <w:lang w:val="en-GB"/>
              </w:rPr>
            </w:pPr>
            <w:proofErr w:type="spellStart"/>
            <w:r w:rsidRPr="004F7AB0">
              <w:rPr>
                <w:b/>
                <w:lang w:val="en-GB"/>
              </w:rPr>
              <w:t>Rocznik</w:t>
            </w:r>
            <w:proofErr w:type="spellEnd"/>
            <w:r w:rsidRPr="004F7AB0">
              <w:rPr>
                <w:b/>
                <w:lang w:val="en-GB"/>
              </w:rPr>
              <w:t xml:space="preserve"> </w:t>
            </w:r>
            <w:proofErr w:type="spellStart"/>
            <w:r w:rsidRPr="004F7AB0">
              <w:rPr>
                <w:b/>
                <w:lang w:val="en-GB"/>
              </w:rPr>
              <w:t>Ochrona</w:t>
            </w:r>
            <w:proofErr w:type="spellEnd"/>
            <w:r w:rsidRPr="004F7AB0">
              <w:rPr>
                <w:b/>
                <w:lang w:val="en-GB"/>
              </w:rPr>
              <w:t xml:space="preserve"> </w:t>
            </w:r>
            <w:proofErr w:type="spellStart"/>
            <w:r w:rsidRPr="004F7AB0">
              <w:rPr>
                <w:b/>
                <w:lang w:val="en-GB"/>
              </w:rPr>
              <w:t>Środowiska</w:t>
            </w:r>
            <w:proofErr w:type="spellEnd"/>
          </w:p>
        </w:tc>
      </w:tr>
      <w:tr w:rsidR="00AD4FF2" w:rsidRPr="004F7AB0" w14:paraId="0091B0BE" w14:textId="77777777" w:rsidTr="00190948">
        <w:trPr>
          <w:trHeight w:hRule="exact" w:val="283"/>
        </w:trPr>
        <w:tc>
          <w:tcPr>
            <w:tcW w:w="709" w:type="dxa"/>
            <w:vMerge/>
            <w:shd w:val="clear" w:color="auto" w:fill="auto"/>
          </w:tcPr>
          <w:p w14:paraId="64D4E317" w14:textId="77777777" w:rsidR="00AD4FF2" w:rsidRPr="004F7AB0" w:rsidRDefault="00AD4FF2" w:rsidP="00DC52A7">
            <w:pPr>
              <w:spacing w:before="0" w:after="0" w:line="240" w:lineRule="auto"/>
              <w:ind w:firstLine="0"/>
              <w:jc w:val="center"/>
              <w:rPr>
                <w:lang w:val="en-GB"/>
              </w:rPr>
            </w:pPr>
          </w:p>
        </w:tc>
        <w:tc>
          <w:tcPr>
            <w:tcW w:w="992" w:type="dxa"/>
            <w:tcBorders>
              <w:top w:val="single" w:sz="2" w:space="0" w:color="auto"/>
              <w:bottom w:val="single" w:sz="2" w:space="0" w:color="auto"/>
            </w:tcBorders>
            <w:shd w:val="clear" w:color="auto" w:fill="auto"/>
            <w:vAlign w:val="center"/>
          </w:tcPr>
          <w:p w14:paraId="5618E2AA" w14:textId="77777777" w:rsidR="00AD4FF2" w:rsidRPr="004F7AB0" w:rsidRDefault="00AD4FF2" w:rsidP="00DC52A7">
            <w:pPr>
              <w:spacing w:before="0" w:after="0" w:line="240" w:lineRule="auto"/>
              <w:ind w:firstLine="0"/>
              <w:rPr>
                <w:sz w:val="18"/>
                <w:szCs w:val="18"/>
                <w:lang w:val="en-GB"/>
              </w:rPr>
            </w:pPr>
            <w:r w:rsidRPr="004F7AB0">
              <w:rPr>
                <w:sz w:val="18"/>
                <w:szCs w:val="18"/>
                <w:lang w:val="en-GB"/>
              </w:rPr>
              <w:t>Volume 26</w:t>
            </w:r>
          </w:p>
        </w:tc>
        <w:tc>
          <w:tcPr>
            <w:tcW w:w="6304" w:type="dxa"/>
            <w:tcBorders>
              <w:top w:val="single" w:sz="2" w:space="0" w:color="auto"/>
              <w:bottom w:val="single" w:sz="2" w:space="0" w:color="auto"/>
            </w:tcBorders>
            <w:shd w:val="clear" w:color="auto" w:fill="auto"/>
            <w:vAlign w:val="center"/>
          </w:tcPr>
          <w:p w14:paraId="13BC7086" w14:textId="77777777" w:rsidR="00AD4FF2" w:rsidRPr="004F7AB0" w:rsidRDefault="00AD4FF2" w:rsidP="00DC52A7">
            <w:pPr>
              <w:tabs>
                <w:tab w:val="left" w:pos="3057"/>
              </w:tabs>
              <w:spacing w:before="0" w:after="0" w:line="240" w:lineRule="auto"/>
              <w:ind w:left="141" w:firstLine="0"/>
              <w:rPr>
                <w:sz w:val="18"/>
                <w:szCs w:val="18"/>
                <w:lang w:val="en-GB"/>
              </w:rPr>
            </w:pPr>
            <w:r w:rsidRPr="004F7AB0">
              <w:rPr>
                <w:sz w:val="18"/>
                <w:szCs w:val="18"/>
                <w:lang w:val="en-GB"/>
              </w:rPr>
              <w:t>Year 2024</w:t>
            </w:r>
            <w:r w:rsidRPr="004F7AB0">
              <w:rPr>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3F357336" w14:textId="10A8C6E3" w:rsidR="00AD4FF2" w:rsidRPr="004F7AB0" w:rsidRDefault="00AD4FF2" w:rsidP="00DC52A7">
            <w:pPr>
              <w:spacing w:before="0" w:after="0" w:line="240" w:lineRule="auto"/>
              <w:ind w:firstLine="0"/>
              <w:jc w:val="right"/>
              <w:rPr>
                <w:sz w:val="18"/>
                <w:szCs w:val="18"/>
                <w:lang w:val="en-GB"/>
              </w:rPr>
            </w:pPr>
            <w:r w:rsidRPr="004F7AB0">
              <w:rPr>
                <w:sz w:val="18"/>
                <w:szCs w:val="18"/>
                <w:lang w:val="en-GB"/>
              </w:rPr>
              <w:t xml:space="preserve">pp. </w:t>
            </w:r>
            <w:r w:rsidR="00632CA3">
              <w:rPr>
                <w:sz w:val="18"/>
                <w:szCs w:val="18"/>
                <w:lang w:val="en-GB"/>
              </w:rPr>
              <w:t>700</w:t>
            </w:r>
            <w:r w:rsidRPr="004F7AB0">
              <w:rPr>
                <w:sz w:val="18"/>
                <w:szCs w:val="18"/>
                <w:lang w:val="en-GB"/>
              </w:rPr>
              <w:t>-</w:t>
            </w:r>
            <w:r w:rsidR="00632CA3">
              <w:rPr>
                <w:sz w:val="18"/>
                <w:szCs w:val="18"/>
                <w:lang w:val="en-GB"/>
              </w:rPr>
              <w:t>706</w:t>
            </w:r>
          </w:p>
        </w:tc>
      </w:tr>
      <w:tr w:rsidR="00AD4FF2" w:rsidRPr="004F7AB0" w14:paraId="61DC048A" w14:textId="77777777" w:rsidTr="00190948">
        <w:trPr>
          <w:trHeight w:hRule="exact" w:val="283"/>
        </w:trPr>
        <w:tc>
          <w:tcPr>
            <w:tcW w:w="709" w:type="dxa"/>
            <w:shd w:val="clear" w:color="auto" w:fill="auto"/>
          </w:tcPr>
          <w:p w14:paraId="70361F7E" w14:textId="77777777" w:rsidR="00AD4FF2" w:rsidRPr="004F7AB0" w:rsidRDefault="00AD4FF2" w:rsidP="00DC52A7">
            <w:pPr>
              <w:spacing w:before="0" w:after="0" w:line="240" w:lineRule="auto"/>
              <w:ind w:firstLine="0"/>
              <w:jc w:val="center"/>
              <w:rPr>
                <w:lang w:val="en-GB"/>
              </w:rPr>
            </w:pPr>
          </w:p>
        </w:tc>
        <w:tc>
          <w:tcPr>
            <w:tcW w:w="8930" w:type="dxa"/>
            <w:gridSpan w:val="3"/>
            <w:tcBorders>
              <w:top w:val="single" w:sz="2" w:space="0" w:color="auto"/>
              <w:bottom w:val="single" w:sz="2" w:space="0" w:color="auto"/>
            </w:tcBorders>
            <w:shd w:val="clear" w:color="auto" w:fill="auto"/>
            <w:vAlign w:val="center"/>
          </w:tcPr>
          <w:p w14:paraId="676326FF" w14:textId="3BB3371C" w:rsidR="00AD4FF2" w:rsidRPr="004F7AB0" w:rsidRDefault="00AD4FF2" w:rsidP="00DC52A7">
            <w:pPr>
              <w:tabs>
                <w:tab w:val="right" w:pos="8928"/>
              </w:tabs>
              <w:spacing w:before="0" w:after="0" w:line="240" w:lineRule="auto"/>
              <w:ind w:firstLine="0"/>
              <w:rPr>
                <w:sz w:val="18"/>
                <w:szCs w:val="18"/>
                <w:lang w:val="en-GB"/>
              </w:rPr>
            </w:pPr>
            <w:r w:rsidRPr="004F7AB0">
              <w:rPr>
                <w:sz w:val="18"/>
                <w:szCs w:val="18"/>
                <w:lang w:val="en-GB"/>
              </w:rPr>
              <w:t>https://doi.org/10.54740/ros.2024.0</w:t>
            </w:r>
            <w:r w:rsidR="00632CA3">
              <w:rPr>
                <w:sz w:val="18"/>
                <w:szCs w:val="18"/>
                <w:lang w:val="en-GB"/>
              </w:rPr>
              <w:t>61</w:t>
            </w:r>
            <w:r w:rsidRPr="004F7AB0">
              <w:rPr>
                <w:sz w:val="18"/>
                <w:szCs w:val="18"/>
                <w:lang w:val="en-GB"/>
              </w:rPr>
              <w:tab/>
              <w:t>open access</w:t>
            </w:r>
          </w:p>
        </w:tc>
      </w:tr>
      <w:tr w:rsidR="00AD4FF2" w:rsidRPr="004F7AB0" w14:paraId="27450AFD" w14:textId="77777777" w:rsidTr="00190948">
        <w:trPr>
          <w:trHeight w:hRule="exact" w:val="283"/>
        </w:trPr>
        <w:tc>
          <w:tcPr>
            <w:tcW w:w="709" w:type="dxa"/>
            <w:shd w:val="clear" w:color="auto" w:fill="auto"/>
          </w:tcPr>
          <w:p w14:paraId="50A6FE4B" w14:textId="77777777" w:rsidR="00AD4FF2" w:rsidRPr="004F7AB0" w:rsidRDefault="00AD4FF2" w:rsidP="00DC52A7">
            <w:pPr>
              <w:spacing w:before="0" w:after="0" w:line="240" w:lineRule="auto"/>
              <w:ind w:firstLine="0"/>
              <w:jc w:val="center"/>
              <w:rPr>
                <w:lang w:val="en-GB"/>
              </w:rPr>
            </w:pPr>
          </w:p>
        </w:tc>
        <w:tc>
          <w:tcPr>
            <w:tcW w:w="8930" w:type="dxa"/>
            <w:gridSpan w:val="3"/>
            <w:tcBorders>
              <w:top w:val="single" w:sz="2" w:space="0" w:color="auto"/>
            </w:tcBorders>
            <w:shd w:val="clear" w:color="auto" w:fill="auto"/>
            <w:vAlign w:val="center"/>
          </w:tcPr>
          <w:p w14:paraId="31766D1F" w14:textId="2FE6C1F2" w:rsidR="00AD4FF2" w:rsidRPr="004F7AB0" w:rsidRDefault="00AD4FF2" w:rsidP="00FA19A6">
            <w:pPr>
              <w:tabs>
                <w:tab w:val="left" w:pos="3613"/>
                <w:tab w:val="right" w:pos="8928"/>
              </w:tabs>
              <w:spacing w:before="0" w:after="0" w:line="240" w:lineRule="auto"/>
              <w:ind w:firstLine="0"/>
              <w:rPr>
                <w:sz w:val="18"/>
                <w:szCs w:val="18"/>
                <w:lang w:val="en-GB"/>
              </w:rPr>
            </w:pPr>
            <w:r w:rsidRPr="004F7AB0">
              <w:rPr>
                <w:sz w:val="18"/>
                <w:szCs w:val="18"/>
                <w:lang w:val="en-GB"/>
              </w:rPr>
              <w:t xml:space="preserve">Received: </w:t>
            </w:r>
            <w:r>
              <w:rPr>
                <w:sz w:val="18"/>
                <w:szCs w:val="18"/>
                <w:lang w:val="en-GB"/>
              </w:rPr>
              <w:t>November</w:t>
            </w:r>
            <w:r w:rsidRPr="004F7AB0">
              <w:rPr>
                <w:sz w:val="18"/>
                <w:szCs w:val="18"/>
                <w:lang w:val="en-GB"/>
              </w:rPr>
              <w:t xml:space="preserve"> 2024</w:t>
            </w:r>
            <w:r w:rsidRPr="004F7AB0">
              <w:rPr>
                <w:sz w:val="18"/>
                <w:szCs w:val="18"/>
                <w:lang w:val="en-GB"/>
              </w:rPr>
              <w:tab/>
              <w:t xml:space="preserve">Accepted: </w:t>
            </w:r>
            <w:r>
              <w:rPr>
                <w:sz w:val="18"/>
                <w:szCs w:val="18"/>
                <w:lang w:val="en-GB"/>
              </w:rPr>
              <w:t>November</w:t>
            </w:r>
            <w:r w:rsidRPr="004F7AB0">
              <w:rPr>
                <w:sz w:val="18"/>
                <w:szCs w:val="18"/>
                <w:lang w:val="en-GB"/>
              </w:rPr>
              <w:t xml:space="preserve"> 2024</w:t>
            </w:r>
            <w:r w:rsidRPr="004F7AB0">
              <w:rPr>
                <w:sz w:val="18"/>
                <w:szCs w:val="18"/>
                <w:lang w:val="en-GB"/>
              </w:rPr>
              <w:tab/>
              <w:t xml:space="preserve">Published: </w:t>
            </w:r>
            <w:r w:rsidR="00FA19A6">
              <w:rPr>
                <w:sz w:val="18"/>
                <w:szCs w:val="18"/>
                <w:lang w:val="en-GB"/>
              </w:rPr>
              <w:t>Dec</w:t>
            </w:r>
            <w:r>
              <w:rPr>
                <w:sz w:val="18"/>
                <w:szCs w:val="18"/>
                <w:lang w:val="en-GB"/>
              </w:rPr>
              <w:t>ember</w:t>
            </w:r>
            <w:r w:rsidRPr="004F7AB0">
              <w:rPr>
                <w:sz w:val="18"/>
                <w:szCs w:val="18"/>
                <w:lang w:val="en-GB"/>
              </w:rPr>
              <w:t xml:space="preserve"> 2024</w:t>
            </w:r>
          </w:p>
        </w:tc>
      </w:tr>
    </w:tbl>
    <w:bookmarkEnd w:id="2"/>
    <w:p w14:paraId="19170DE2" w14:textId="19C309D6" w:rsidR="00CE24C7" w:rsidRPr="00804156" w:rsidRDefault="00CE24C7" w:rsidP="00DC52A7">
      <w:pPr>
        <w:pStyle w:val="Rtytu"/>
        <w:suppressAutoHyphens w:val="0"/>
        <w:rPr>
          <w:bCs/>
          <w:caps/>
          <w:lang w:val="en-GB"/>
        </w:rPr>
      </w:pPr>
      <w:r w:rsidRPr="00804156">
        <w:rPr>
          <w:lang w:val="en-GB"/>
        </w:rPr>
        <w:t xml:space="preserve">Qualitative </w:t>
      </w:r>
      <w:r w:rsidR="009B5283">
        <w:rPr>
          <w:bCs/>
          <w:caps/>
          <w:lang w:val="en-GB"/>
        </w:rPr>
        <w:t>S</w:t>
      </w:r>
      <w:r w:rsidRPr="00804156">
        <w:rPr>
          <w:lang w:val="en-GB"/>
        </w:rPr>
        <w:t xml:space="preserve">tudies of </w:t>
      </w:r>
      <w:r w:rsidR="009B5283">
        <w:rPr>
          <w:bCs/>
          <w:caps/>
          <w:lang w:val="en-GB"/>
        </w:rPr>
        <w:t>S</w:t>
      </w:r>
      <w:r w:rsidRPr="00804156">
        <w:rPr>
          <w:lang w:val="en-GB"/>
        </w:rPr>
        <w:t xml:space="preserve">elected </w:t>
      </w:r>
      <w:r w:rsidR="009B5283">
        <w:rPr>
          <w:bCs/>
          <w:caps/>
          <w:lang w:val="en-GB"/>
        </w:rPr>
        <w:t>T</w:t>
      </w:r>
      <w:r w:rsidRPr="00804156">
        <w:rPr>
          <w:lang w:val="en-GB"/>
        </w:rPr>
        <w:t xml:space="preserve">ypes of </w:t>
      </w:r>
      <w:r w:rsidR="009B5283">
        <w:rPr>
          <w:bCs/>
          <w:caps/>
          <w:lang w:val="en-GB"/>
        </w:rPr>
        <w:t>C</w:t>
      </w:r>
      <w:r w:rsidRPr="00804156">
        <w:rPr>
          <w:lang w:val="en-GB"/>
        </w:rPr>
        <w:t>omposts</w:t>
      </w:r>
    </w:p>
    <w:p w14:paraId="247C4B41" w14:textId="24E87795" w:rsidR="00CE24C7" w:rsidRPr="008C2B5A" w:rsidRDefault="00CE24C7" w:rsidP="00DC52A7">
      <w:pPr>
        <w:pStyle w:val="Rautor"/>
        <w:suppressAutoHyphens w:val="0"/>
        <w:rPr>
          <w:lang w:val="en-GB"/>
        </w:rPr>
      </w:pPr>
      <w:r w:rsidRPr="00804156">
        <w:rPr>
          <w:lang w:val="en-GB"/>
        </w:rPr>
        <w:t xml:space="preserve">Katarzyna </w:t>
      </w:r>
      <w:proofErr w:type="spellStart"/>
      <w:r w:rsidRPr="00804156">
        <w:rPr>
          <w:lang w:val="en-GB"/>
        </w:rPr>
        <w:t>Grąz</w:t>
      </w:r>
      <w:proofErr w:type="spellEnd"/>
    </w:p>
    <w:p w14:paraId="27601818" w14:textId="07ADB609" w:rsidR="00CE24C7" w:rsidRPr="009B5283" w:rsidRDefault="00CE24C7" w:rsidP="00DC52A7">
      <w:pPr>
        <w:pStyle w:val="Rafiliacja"/>
        <w:suppressAutoHyphens w:val="0"/>
        <w:rPr>
          <w:lang w:val="en-GB"/>
        </w:rPr>
      </w:pPr>
      <w:r w:rsidRPr="00804156">
        <w:rPr>
          <w:lang w:val="en-GB"/>
        </w:rPr>
        <w:t>Faculty of Natural and Technical Sciences, John Paul II Catholic University of Lublin</w:t>
      </w:r>
      <w:r w:rsidR="00632CA3">
        <w:rPr>
          <w:lang w:val="en-GB"/>
        </w:rPr>
        <w:t>, Poland</w:t>
      </w:r>
      <w:r w:rsidR="009B5283">
        <w:rPr>
          <w:lang w:val="en-GB"/>
        </w:rPr>
        <w:t xml:space="preserve"> </w:t>
      </w:r>
      <w:r w:rsidR="009B5283">
        <w:rPr>
          <w:lang w:val="en-GB"/>
        </w:rPr>
        <w:br/>
      </w:r>
      <w:r w:rsidR="009B5283" w:rsidRPr="009B5283">
        <w:rPr>
          <w:lang w:val="en-GB"/>
        </w:rPr>
        <w:t>https://orcid.org/0000-0002-2014-9887</w:t>
      </w:r>
    </w:p>
    <w:p w14:paraId="23F64FD9" w14:textId="5CED83CD" w:rsidR="00CE24C7" w:rsidRPr="009B5283" w:rsidRDefault="00CE24C7" w:rsidP="00DC52A7">
      <w:pPr>
        <w:pStyle w:val="Rauco"/>
        <w:suppressAutoHyphens w:val="0"/>
      </w:pPr>
      <w:r w:rsidRPr="009B5283">
        <w:t>corresponding author</w:t>
      </w:r>
      <w:r w:rsidR="00755390">
        <w:t>'</w:t>
      </w:r>
      <w:r w:rsidRPr="009B5283">
        <w:t xml:space="preserve">s e-mail: </w:t>
      </w:r>
      <w:hyperlink r:id="rId8" w:history="1">
        <w:r w:rsidRPr="009B5283">
          <w:rPr>
            <w:rStyle w:val="Hipercze"/>
            <w:rFonts w:eastAsia="Calibri"/>
            <w:color w:val="auto"/>
            <w:u w:val="none"/>
          </w:rPr>
          <w:t>katarzyna.graz@kul.pl</w:t>
        </w:r>
      </w:hyperlink>
    </w:p>
    <w:p w14:paraId="318C7AA5" w14:textId="1F330866" w:rsidR="009D3759" w:rsidRPr="00804156" w:rsidRDefault="00CE24C7" w:rsidP="00DC52A7">
      <w:pPr>
        <w:pStyle w:val="Rab1"/>
        <w:suppressAutoHyphens w:val="0"/>
        <w:rPr>
          <w:lang w:eastAsia="en-US"/>
        </w:rPr>
      </w:pPr>
      <w:r w:rsidRPr="00804156">
        <w:rPr>
          <w:b/>
          <w:lang w:eastAsia="en-US"/>
        </w:rPr>
        <w:t xml:space="preserve">Abstract: </w:t>
      </w:r>
      <w:r w:rsidR="009D3759" w:rsidRPr="00804156">
        <w:rPr>
          <w:lang w:eastAsia="en-US"/>
        </w:rPr>
        <w:t>More and more waste is being generated in the world. One form of waste processing is the composting process.</w:t>
      </w:r>
      <w:r w:rsidR="009B5283">
        <w:rPr>
          <w:lang w:eastAsia="en-US"/>
        </w:rPr>
        <w:t xml:space="preserve"> </w:t>
      </w:r>
      <w:r w:rsidR="009D3759" w:rsidRPr="00804156">
        <w:rPr>
          <w:lang w:eastAsia="en-US"/>
        </w:rPr>
        <w:t>Th</w:t>
      </w:r>
      <w:r w:rsidR="00755390">
        <w:rPr>
          <w:lang w:eastAsia="en-US"/>
        </w:rPr>
        <w:t>is work aims to study the morphological composition of selected composts</w:t>
      </w:r>
      <w:r w:rsidR="009D3759" w:rsidRPr="00804156">
        <w:rPr>
          <w:lang w:eastAsia="en-US"/>
        </w:rPr>
        <w:t xml:space="preserve"> to determine the amounts of the various fractions contained therein. In the present work, four types of composts are presented </w:t>
      </w:r>
      <w:r w:rsidR="00755390">
        <w:rPr>
          <w:lang w:eastAsia="en-US"/>
        </w:rPr>
        <w:t>to study</w:t>
      </w:r>
      <w:r w:rsidR="009D3759" w:rsidRPr="00804156">
        <w:rPr>
          <w:lang w:eastAsia="en-US"/>
        </w:rPr>
        <w:t xml:space="preserve"> their morphological composition.</w:t>
      </w:r>
      <w:r w:rsidR="009B5283">
        <w:rPr>
          <w:lang w:eastAsia="en-US"/>
        </w:rPr>
        <w:t xml:space="preserve"> </w:t>
      </w:r>
      <w:r w:rsidR="009D3759" w:rsidRPr="00804156">
        <w:rPr>
          <w:lang w:eastAsia="en-US"/>
        </w:rPr>
        <w:t>Composted grass, backyard compost, soil improver formed after composting green waste, and stabili</w:t>
      </w:r>
      <w:r w:rsidR="00755390">
        <w:rPr>
          <w:lang w:eastAsia="en-US"/>
        </w:rPr>
        <w:t>s</w:t>
      </w:r>
      <w:r w:rsidR="009D3759" w:rsidRPr="00804156">
        <w:rPr>
          <w:lang w:eastAsia="en-US"/>
        </w:rPr>
        <w:t xml:space="preserve">er </w:t>
      </w:r>
      <w:r w:rsidR="00AD4FF2">
        <w:rPr>
          <w:lang w:eastAsia="en-US"/>
        </w:rPr>
        <w:t>–</w:t>
      </w:r>
      <w:r w:rsidR="009D3759" w:rsidRPr="00804156">
        <w:rPr>
          <w:lang w:eastAsia="en-US"/>
        </w:rPr>
        <w:t xml:space="preserve"> waste formed </w:t>
      </w:r>
      <w:r w:rsidR="00755390">
        <w:rPr>
          <w:lang w:eastAsia="en-US"/>
        </w:rPr>
        <w:t>due to</w:t>
      </w:r>
      <w:r w:rsidR="009D3759" w:rsidRPr="00804156">
        <w:rPr>
          <w:lang w:eastAsia="en-US"/>
        </w:rPr>
        <w:t xml:space="preserve"> mechanical-biological processing of municipal waste taken from the Municipal Waste Mechanical-Biological Treatment Facility </w:t>
      </w:r>
      <w:r w:rsidR="00AD4FF2">
        <w:rPr>
          <w:lang w:eastAsia="en-US"/>
        </w:rPr>
        <w:t>–</w:t>
      </w:r>
      <w:r w:rsidR="009D3759" w:rsidRPr="00804156">
        <w:rPr>
          <w:lang w:eastAsia="en-US"/>
        </w:rPr>
        <w:t xml:space="preserve"> were studied successively. Fifty samples of 2 kilograms each were taken from each group of composts, respectively. Each sample was divided into seven fractions: organic waste, plastics, ceramics, paper and cardboard, glass, metal and others. After analysis, it can be concluded that it is very difficult to obtain homogeneous compost due to the heterogeneity of the raw material. The results are accurately presented in tables with the distinction of the different fractions. It was found that mowed grass contained the most organic matter, while stabili</w:t>
      </w:r>
      <w:r w:rsidR="00755390">
        <w:rPr>
          <w:lang w:eastAsia="en-US"/>
        </w:rPr>
        <w:t>s</w:t>
      </w:r>
      <w:r w:rsidR="009D3759" w:rsidRPr="00804156">
        <w:rPr>
          <w:lang w:eastAsia="en-US"/>
        </w:rPr>
        <w:t>er contained the least. The least amount of plastic was found in backyard compost, and the most in stabili</w:t>
      </w:r>
      <w:r w:rsidR="00755390">
        <w:rPr>
          <w:lang w:eastAsia="en-US"/>
        </w:rPr>
        <w:t>s</w:t>
      </w:r>
      <w:r w:rsidR="009D3759" w:rsidRPr="00804156">
        <w:rPr>
          <w:lang w:eastAsia="en-US"/>
        </w:rPr>
        <w:t>er.</w:t>
      </w:r>
    </w:p>
    <w:p w14:paraId="73DA9FAE" w14:textId="760C3132" w:rsidR="00CE24C7" w:rsidRPr="00804156" w:rsidRDefault="00CE24C7" w:rsidP="00DC52A7">
      <w:pPr>
        <w:pStyle w:val="Rab2"/>
        <w:suppressAutoHyphens w:val="0"/>
      </w:pPr>
      <w:r w:rsidRPr="00804156">
        <w:rPr>
          <w:b/>
          <w:bCs/>
        </w:rPr>
        <w:t>Keywords:</w:t>
      </w:r>
      <w:r w:rsidRPr="00804156">
        <w:t xml:space="preserve"> </w:t>
      </w:r>
      <w:bookmarkEnd w:id="3"/>
      <w:r w:rsidRPr="00804156">
        <w:t>composting, waste, morphology, plastic, microplastic</w:t>
      </w:r>
    </w:p>
    <w:p w14:paraId="43167EAC" w14:textId="0BC13329" w:rsidR="00CE24C7" w:rsidRPr="00804156" w:rsidRDefault="001150DB" w:rsidP="00DC52A7">
      <w:pPr>
        <w:pStyle w:val="Rn1"/>
        <w:suppressAutoHyphens w:val="0"/>
        <w:ind w:left="238" w:hanging="238"/>
        <w:jc w:val="left"/>
        <w:rPr>
          <w:lang w:val="en-GB"/>
        </w:rPr>
      </w:pPr>
      <w:r>
        <w:rPr>
          <w:lang w:val="en-GB"/>
        </w:rPr>
        <w:t xml:space="preserve">1. </w:t>
      </w:r>
      <w:r w:rsidR="002C1AAF" w:rsidRPr="00804156">
        <w:rPr>
          <w:lang w:val="en-GB"/>
        </w:rPr>
        <w:t>Introduction</w:t>
      </w:r>
      <w:bookmarkStart w:id="6" w:name="_Hlk101768842"/>
      <w:bookmarkStart w:id="7" w:name="_Hlk101769042"/>
      <w:bookmarkEnd w:id="4"/>
      <w:r>
        <w:rPr>
          <w:lang w:val="en-GB"/>
        </w:rPr>
        <w:t xml:space="preserve"> </w:t>
      </w:r>
      <w:r>
        <w:rPr>
          <w:lang w:val="en-GB"/>
        </w:rPr>
        <w:br/>
      </w:r>
      <w:r w:rsidR="00CE24C7" w:rsidRPr="00804156">
        <w:rPr>
          <w:lang w:val="en-GB"/>
        </w:rPr>
        <w:t>Organic waste, composting process, waste morphology</w:t>
      </w:r>
    </w:p>
    <w:p w14:paraId="51065277" w14:textId="6C7491A1" w:rsidR="00CE24C7" w:rsidRPr="00804156" w:rsidRDefault="00CE24C7" w:rsidP="00DC52A7">
      <w:pPr>
        <w:spacing w:before="0" w:after="0" w:line="240" w:lineRule="auto"/>
        <w:ind w:firstLine="284"/>
        <w:rPr>
          <w:bCs/>
          <w:sz w:val="22"/>
          <w:szCs w:val="22"/>
          <w:lang w:val="en-GB"/>
        </w:rPr>
      </w:pPr>
      <w:r w:rsidRPr="00804156">
        <w:rPr>
          <w:bCs/>
          <w:sz w:val="22"/>
          <w:szCs w:val="22"/>
          <w:lang w:val="en-GB"/>
        </w:rPr>
        <w:t>Humans have produced waste since the beginning of their existence. However, unlike natural waste produced by organisms, which provides raw material for other species, man-made waste is not part of nature's natural cycle of matter (</w:t>
      </w:r>
      <w:proofErr w:type="spellStart"/>
      <w:r w:rsidRPr="00804156">
        <w:rPr>
          <w:bCs/>
          <w:sz w:val="22"/>
          <w:szCs w:val="22"/>
          <w:lang w:val="en-GB"/>
        </w:rPr>
        <w:t>Ayilara</w:t>
      </w:r>
      <w:proofErr w:type="spellEnd"/>
      <w:r w:rsidRPr="00804156">
        <w:rPr>
          <w:bCs/>
          <w:sz w:val="22"/>
          <w:szCs w:val="22"/>
          <w:lang w:val="en-GB"/>
        </w:rPr>
        <w:t xml:space="preserve"> et al. 2020, </w:t>
      </w:r>
      <w:proofErr w:type="spellStart"/>
      <w:r w:rsidRPr="00804156">
        <w:rPr>
          <w:bCs/>
          <w:sz w:val="22"/>
          <w:szCs w:val="22"/>
          <w:lang w:val="en-GB"/>
        </w:rPr>
        <w:t>Wagas</w:t>
      </w:r>
      <w:proofErr w:type="spellEnd"/>
      <w:r w:rsidRPr="00804156">
        <w:rPr>
          <w:bCs/>
          <w:sz w:val="22"/>
          <w:szCs w:val="22"/>
          <w:lang w:val="en-GB"/>
        </w:rPr>
        <w:t xml:space="preserve"> et al. 2023, </w:t>
      </w:r>
      <w:proofErr w:type="spellStart"/>
      <w:r w:rsidRPr="00804156">
        <w:rPr>
          <w:bCs/>
          <w:sz w:val="22"/>
          <w:szCs w:val="22"/>
          <w:lang w:val="en-GB"/>
        </w:rPr>
        <w:t>Ciuła</w:t>
      </w:r>
      <w:proofErr w:type="spellEnd"/>
      <w:r w:rsidRPr="00804156">
        <w:rPr>
          <w:bCs/>
          <w:sz w:val="22"/>
          <w:szCs w:val="22"/>
          <w:lang w:val="en-GB"/>
        </w:rPr>
        <w:t xml:space="preserve"> et al. 2022). The ever-increasing production of municipal and industrial waste in recent years is primarily associated with rising living standards, progressive economic and industrial development, and increasing commerciali</w:t>
      </w:r>
      <w:r w:rsidR="00755390">
        <w:rPr>
          <w:bCs/>
          <w:sz w:val="22"/>
          <w:szCs w:val="22"/>
          <w:lang w:val="en-GB"/>
        </w:rPr>
        <w:t>s</w:t>
      </w:r>
      <w:r w:rsidRPr="00804156">
        <w:rPr>
          <w:bCs/>
          <w:sz w:val="22"/>
          <w:szCs w:val="22"/>
          <w:lang w:val="en-GB"/>
        </w:rPr>
        <w:t xml:space="preserve">ation in many countries around the world (Lamichhane et al. 2023, </w:t>
      </w:r>
      <w:proofErr w:type="spellStart"/>
      <w:r w:rsidRPr="00804156">
        <w:rPr>
          <w:bCs/>
          <w:sz w:val="22"/>
          <w:szCs w:val="22"/>
          <w:lang w:val="en-GB"/>
        </w:rPr>
        <w:t>Pader</w:t>
      </w:r>
      <w:r w:rsidR="00400807" w:rsidRPr="00804156">
        <w:rPr>
          <w:bCs/>
          <w:sz w:val="22"/>
          <w:szCs w:val="22"/>
          <w:lang w:val="en-GB"/>
        </w:rPr>
        <w:t>v</w:t>
      </w:r>
      <w:r w:rsidRPr="00804156">
        <w:rPr>
          <w:bCs/>
          <w:sz w:val="22"/>
          <w:szCs w:val="22"/>
          <w:lang w:val="en-GB"/>
        </w:rPr>
        <w:t>and</w:t>
      </w:r>
      <w:proofErr w:type="spellEnd"/>
      <w:r w:rsidRPr="00804156">
        <w:rPr>
          <w:bCs/>
          <w:sz w:val="22"/>
          <w:szCs w:val="22"/>
          <w:lang w:val="en-GB"/>
        </w:rPr>
        <w:t xml:space="preserve"> et al. 2020, </w:t>
      </w:r>
      <w:proofErr w:type="spellStart"/>
      <w:r w:rsidRPr="00804156">
        <w:rPr>
          <w:bCs/>
          <w:sz w:val="22"/>
          <w:szCs w:val="22"/>
          <w:lang w:val="en-GB"/>
        </w:rPr>
        <w:t>Shamsuyeva</w:t>
      </w:r>
      <w:proofErr w:type="spellEnd"/>
      <w:r w:rsidRPr="00804156">
        <w:rPr>
          <w:bCs/>
          <w:sz w:val="22"/>
          <w:szCs w:val="22"/>
          <w:lang w:val="en-GB"/>
        </w:rPr>
        <w:t xml:space="preserve"> et al. 2021). The increasing consumerism of society results in the mass production of waste, among which are toxic and environmentally hazardous wastes (Silva et al. 2018, Ya et al. 2021). Despite new recovery and neutrali</w:t>
      </w:r>
      <w:r w:rsidR="00755390">
        <w:rPr>
          <w:bCs/>
          <w:sz w:val="22"/>
          <w:szCs w:val="22"/>
          <w:lang w:val="en-GB"/>
        </w:rPr>
        <w:t>s</w:t>
      </w:r>
      <w:r w:rsidRPr="00804156">
        <w:rPr>
          <w:bCs/>
          <w:sz w:val="22"/>
          <w:szCs w:val="22"/>
          <w:lang w:val="en-GB"/>
        </w:rPr>
        <w:t xml:space="preserve">ation techniques, waste disposal by deposition in landfills is still an accepted and used method </w:t>
      </w:r>
      <w:r w:rsidR="00755390">
        <w:rPr>
          <w:bCs/>
          <w:sz w:val="22"/>
          <w:szCs w:val="22"/>
          <w:lang w:val="en-GB"/>
        </w:rPr>
        <w:t>in Poland and</w:t>
      </w:r>
      <w:r w:rsidRPr="00804156">
        <w:rPr>
          <w:bCs/>
          <w:sz w:val="22"/>
          <w:szCs w:val="22"/>
          <w:lang w:val="en-GB"/>
        </w:rPr>
        <w:t xml:space="preserve"> developed countries of the European Union. This is due to both the economic aspects of landfilling and minimi</w:t>
      </w:r>
      <w:r w:rsidR="00755390">
        <w:rPr>
          <w:bCs/>
          <w:sz w:val="22"/>
          <w:szCs w:val="22"/>
          <w:lang w:val="en-GB"/>
        </w:rPr>
        <w:t>s</w:t>
      </w:r>
      <w:r w:rsidRPr="00804156">
        <w:rPr>
          <w:bCs/>
          <w:sz w:val="22"/>
          <w:szCs w:val="22"/>
          <w:lang w:val="en-GB"/>
        </w:rPr>
        <w:t>ing the environmental impacts of waste (Kowalski et al.</w:t>
      </w:r>
      <w:r w:rsidR="00400807" w:rsidRPr="00804156">
        <w:rPr>
          <w:bCs/>
          <w:sz w:val="22"/>
          <w:szCs w:val="22"/>
          <w:lang w:val="en-GB"/>
        </w:rPr>
        <w:t xml:space="preserve"> </w:t>
      </w:r>
      <w:r w:rsidRPr="00804156">
        <w:rPr>
          <w:bCs/>
          <w:sz w:val="22"/>
          <w:szCs w:val="22"/>
          <w:lang w:val="en-GB"/>
        </w:rPr>
        <w:t xml:space="preserve">2012, Kostecka et al. 2014). </w:t>
      </w:r>
      <w:r w:rsidR="00755390">
        <w:rPr>
          <w:bCs/>
          <w:sz w:val="22"/>
          <w:szCs w:val="22"/>
          <w:lang w:val="en-GB"/>
        </w:rPr>
        <w:t>Composting is one form of processing and managing mainly organic waste</w:t>
      </w:r>
      <w:r w:rsidRPr="00804156">
        <w:rPr>
          <w:bCs/>
          <w:sz w:val="22"/>
          <w:szCs w:val="22"/>
          <w:lang w:val="en-GB"/>
        </w:rPr>
        <w:t xml:space="preserve"> (Jiang et al. 2023).</w:t>
      </w:r>
    </w:p>
    <w:p w14:paraId="7A969218" w14:textId="48CE7FF7" w:rsidR="00CE24C7" w:rsidRPr="00804156" w:rsidRDefault="00CE24C7" w:rsidP="00DC52A7">
      <w:pPr>
        <w:spacing w:before="0" w:after="0" w:line="240" w:lineRule="auto"/>
        <w:ind w:firstLine="284"/>
        <w:rPr>
          <w:bCs/>
          <w:sz w:val="22"/>
          <w:szCs w:val="22"/>
          <w:lang w:val="en-GB"/>
        </w:rPr>
      </w:pPr>
      <w:r w:rsidRPr="00804156">
        <w:rPr>
          <w:bCs/>
          <w:sz w:val="22"/>
          <w:szCs w:val="22"/>
          <w:lang w:val="en-GB"/>
        </w:rPr>
        <w:t xml:space="preserve">Organic waste includes vegetable waste in the form of leftover used fruits and vegetables, waste from the food industry, manure, waste from the textile industry, pulp and paper industry, logging industry, sludge obtained from reagent treatment of wastewater and sewage water (activated sludge), as well as dead poultry and livestock (Kumar et at. 2023, </w:t>
      </w:r>
      <w:proofErr w:type="spellStart"/>
      <w:r w:rsidRPr="00804156">
        <w:rPr>
          <w:bCs/>
          <w:sz w:val="22"/>
          <w:szCs w:val="22"/>
          <w:lang w:val="en-GB"/>
        </w:rPr>
        <w:t>Kalali</w:t>
      </w:r>
      <w:proofErr w:type="spellEnd"/>
      <w:r w:rsidRPr="00804156">
        <w:rPr>
          <w:bCs/>
          <w:sz w:val="22"/>
          <w:szCs w:val="22"/>
          <w:lang w:val="en-GB"/>
        </w:rPr>
        <w:t xml:space="preserve"> et al. 2023). Organic waste can be used as compost, but organic waste does not become compost in a landfill due to lack of oxygen</w:t>
      </w:r>
      <w:r w:rsidR="00755390">
        <w:rPr>
          <w:bCs/>
          <w:sz w:val="22"/>
          <w:szCs w:val="22"/>
          <w:lang w:val="en-GB"/>
        </w:rPr>
        <w:t>;</w:t>
      </w:r>
      <w:r w:rsidRPr="00804156">
        <w:rPr>
          <w:bCs/>
          <w:sz w:val="22"/>
          <w:szCs w:val="22"/>
          <w:lang w:val="en-GB"/>
        </w:rPr>
        <w:t xml:space="preserve"> it is compacted (pushed down) </w:t>
      </w:r>
      <w:r w:rsidR="00755390">
        <w:rPr>
          <w:bCs/>
          <w:sz w:val="22"/>
          <w:szCs w:val="22"/>
          <w:lang w:val="en-GB"/>
        </w:rPr>
        <w:t xml:space="preserve">and </w:t>
      </w:r>
      <w:r w:rsidRPr="00804156">
        <w:rPr>
          <w:bCs/>
          <w:sz w:val="22"/>
          <w:szCs w:val="22"/>
          <w:lang w:val="en-GB"/>
        </w:rPr>
        <w:t xml:space="preserve">covered with a layer of soil, so it is difficult for aerobic bacteria to reach the organic matter (Mo et al. 2023). Organic waste gradually releases </w:t>
      </w:r>
      <w:proofErr w:type="spellStart"/>
      <w:r w:rsidRPr="00804156">
        <w:rPr>
          <w:bCs/>
          <w:sz w:val="22"/>
          <w:szCs w:val="22"/>
          <w:lang w:val="en-GB"/>
        </w:rPr>
        <w:t>sulfur</w:t>
      </w:r>
      <w:proofErr w:type="spellEnd"/>
      <w:r w:rsidRPr="00804156">
        <w:rPr>
          <w:bCs/>
          <w:sz w:val="22"/>
          <w:szCs w:val="22"/>
          <w:lang w:val="en-GB"/>
        </w:rPr>
        <w:t xml:space="preserve"> oxides, hydrogen </w:t>
      </w:r>
      <w:proofErr w:type="spellStart"/>
      <w:r w:rsidRPr="00804156">
        <w:rPr>
          <w:bCs/>
          <w:sz w:val="22"/>
          <w:szCs w:val="22"/>
          <w:lang w:val="en-GB"/>
        </w:rPr>
        <w:t>sulfide</w:t>
      </w:r>
      <w:proofErr w:type="spellEnd"/>
      <w:r w:rsidRPr="00804156">
        <w:rPr>
          <w:bCs/>
          <w:sz w:val="22"/>
          <w:szCs w:val="22"/>
          <w:lang w:val="en-GB"/>
        </w:rPr>
        <w:t xml:space="preserve"> and mercaptans, which have a foul odo</w:t>
      </w:r>
      <w:r w:rsidR="00755390">
        <w:rPr>
          <w:bCs/>
          <w:sz w:val="22"/>
          <w:szCs w:val="22"/>
          <w:lang w:val="en-GB"/>
        </w:rPr>
        <w:t>u</w:t>
      </w:r>
      <w:r w:rsidRPr="00804156">
        <w:rPr>
          <w:bCs/>
          <w:sz w:val="22"/>
          <w:szCs w:val="22"/>
          <w:lang w:val="en-GB"/>
        </w:rPr>
        <w:t xml:space="preserve">r (Agapios et al. 2020, Gaska et al. 2023). </w:t>
      </w:r>
      <w:r w:rsidR="00755390">
        <w:rPr>
          <w:bCs/>
          <w:sz w:val="22"/>
          <w:szCs w:val="22"/>
          <w:lang w:val="en-GB"/>
        </w:rPr>
        <w:t>It has long been used in agriculture as one of the best organic fertilisers</w:t>
      </w:r>
      <w:r w:rsidRPr="00804156">
        <w:rPr>
          <w:bCs/>
          <w:sz w:val="22"/>
          <w:szCs w:val="22"/>
          <w:lang w:val="en-GB"/>
        </w:rPr>
        <w:t>. Manure contains water, organic matter, total nitrogen, phosphorus and potassium oxide. Depending on the type of manure, it is applied differently to different soils. A similar study is the creation of compost based on domestic organic food waste (potato peelings, fruit and vegetable pieces, egg shells, tea waste, coffee grounds, etc.</w:t>
      </w:r>
      <w:r w:rsidR="008C2B5A">
        <w:rPr>
          <w:bCs/>
          <w:sz w:val="22"/>
          <w:szCs w:val="22"/>
          <w:lang w:val="en-GB"/>
        </w:rPr>
        <w:t xml:space="preserve"> </w:t>
      </w:r>
      <w:r w:rsidRPr="00804156">
        <w:rPr>
          <w:bCs/>
          <w:sz w:val="22"/>
          <w:szCs w:val="22"/>
          <w:lang w:val="en-GB"/>
        </w:rPr>
        <w:t>(</w:t>
      </w:r>
      <w:proofErr w:type="spellStart"/>
      <w:r w:rsidRPr="00804156">
        <w:rPr>
          <w:bCs/>
          <w:sz w:val="22"/>
          <w:szCs w:val="22"/>
          <w:lang w:val="en-GB"/>
        </w:rPr>
        <w:t>Gronba-Chyła</w:t>
      </w:r>
      <w:proofErr w:type="spellEnd"/>
      <w:r w:rsidRPr="00804156">
        <w:rPr>
          <w:bCs/>
          <w:sz w:val="22"/>
          <w:szCs w:val="22"/>
          <w:lang w:val="en-GB"/>
        </w:rPr>
        <w:t xml:space="preserve"> et al. 2024, </w:t>
      </w:r>
      <w:proofErr w:type="spellStart"/>
      <w:r w:rsidRPr="00804156">
        <w:rPr>
          <w:bCs/>
          <w:sz w:val="22"/>
          <w:szCs w:val="22"/>
          <w:lang w:val="en-GB"/>
        </w:rPr>
        <w:t>Grąz</w:t>
      </w:r>
      <w:proofErr w:type="spellEnd"/>
      <w:r w:rsidRPr="00804156">
        <w:rPr>
          <w:bCs/>
          <w:sz w:val="22"/>
          <w:szCs w:val="22"/>
          <w:lang w:val="en-GB"/>
        </w:rPr>
        <w:t xml:space="preserve"> et al. 2022</w:t>
      </w:r>
      <w:r w:rsidR="0064684A" w:rsidRPr="00804156">
        <w:rPr>
          <w:bCs/>
          <w:sz w:val="22"/>
          <w:szCs w:val="22"/>
          <w:lang w:val="en-GB"/>
        </w:rPr>
        <w:t>, Kobylarczyk et al. 2023</w:t>
      </w:r>
      <w:r w:rsidRPr="00804156">
        <w:rPr>
          <w:bCs/>
          <w:sz w:val="22"/>
          <w:szCs w:val="22"/>
          <w:lang w:val="en-GB"/>
        </w:rPr>
        <w:t>).</w:t>
      </w:r>
    </w:p>
    <w:p w14:paraId="7D6F8E03" w14:textId="3CDB0EE1" w:rsidR="00CE24C7" w:rsidRDefault="00CE24C7" w:rsidP="00DC52A7">
      <w:pPr>
        <w:spacing w:before="0" w:after="0" w:line="240" w:lineRule="auto"/>
        <w:ind w:firstLine="284"/>
        <w:rPr>
          <w:bCs/>
          <w:sz w:val="22"/>
          <w:szCs w:val="22"/>
          <w:lang w:val="en-GB"/>
        </w:rPr>
      </w:pPr>
      <w:r w:rsidRPr="00804156">
        <w:rPr>
          <w:bCs/>
          <w:sz w:val="22"/>
          <w:szCs w:val="22"/>
          <w:lang w:val="en-GB"/>
        </w:rPr>
        <w:t xml:space="preserve">Composting is </w:t>
      </w:r>
      <w:r w:rsidR="00755390">
        <w:rPr>
          <w:bCs/>
          <w:sz w:val="22"/>
          <w:szCs w:val="22"/>
          <w:lang w:val="en-GB"/>
        </w:rPr>
        <w:t>"</w:t>
      </w:r>
      <w:r w:rsidRPr="00804156">
        <w:rPr>
          <w:bCs/>
          <w:sz w:val="22"/>
          <w:szCs w:val="22"/>
          <w:lang w:val="en-GB"/>
        </w:rPr>
        <w:t>the biological decomposition and stabili</w:t>
      </w:r>
      <w:r w:rsidR="00755390">
        <w:rPr>
          <w:bCs/>
          <w:sz w:val="22"/>
          <w:szCs w:val="22"/>
          <w:lang w:val="en-GB"/>
        </w:rPr>
        <w:t>s</w:t>
      </w:r>
      <w:r w:rsidRPr="00804156">
        <w:rPr>
          <w:bCs/>
          <w:sz w:val="22"/>
          <w:szCs w:val="22"/>
          <w:lang w:val="en-GB"/>
        </w:rPr>
        <w:t>ation of organic raw materials under conditions that allow thermophilic temperatures to occur as a result of biological heat production, with a final product stable enough for storage and use for soil fertili</w:t>
      </w:r>
      <w:r w:rsidR="00755390">
        <w:rPr>
          <w:bCs/>
          <w:sz w:val="22"/>
          <w:szCs w:val="22"/>
          <w:lang w:val="en-GB"/>
        </w:rPr>
        <w:t>s</w:t>
      </w:r>
      <w:r w:rsidRPr="00804156">
        <w:rPr>
          <w:bCs/>
          <w:sz w:val="22"/>
          <w:szCs w:val="22"/>
          <w:lang w:val="en-GB"/>
        </w:rPr>
        <w:t>ation without adverse effects on the environment (</w:t>
      </w:r>
      <w:proofErr w:type="spellStart"/>
      <w:r w:rsidRPr="00804156">
        <w:rPr>
          <w:bCs/>
          <w:sz w:val="22"/>
          <w:szCs w:val="22"/>
          <w:lang w:val="en-GB"/>
        </w:rPr>
        <w:t>Generowicz</w:t>
      </w:r>
      <w:proofErr w:type="spellEnd"/>
      <w:r w:rsidRPr="00804156">
        <w:rPr>
          <w:bCs/>
          <w:sz w:val="22"/>
          <w:szCs w:val="22"/>
          <w:lang w:val="en-GB"/>
        </w:rPr>
        <w:t xml:space="preserve"> et al. 2011, </w:t>
      </w:r>
      <w:proofErr w:type="spellStart"/>
      <w:r w:rsidRPr="00804156">
        <w:rPr>
          <w:bCs/>
          <w:sz w:val="22"/>
          <w:szCs w:val="22"/>
          <w:lang w:val="en-GB"/>
        </w:rPr>
        <w:t>Grąz</w:t>
      </w:r>
      <w:proofErr w:type="spellEnd"/>
      <w:r w:rsidRPr="00804156">
        <w:rPr>
          <w:bCs/>
          <w:sz w:val="22"/>
          <w:szCs w:val="22"/>
          <w:lang w:val="en-GB"/>
        </w:rPr>
        <w:t xml:space="preserve"> et al. 2023). These processes are intensified by creating optimal conditions for the metabolic transformation of microorganisms (</w:t>
      </w:r>
      <w:proofErr w:type="spellStart"/>
      <w:r w:rsidRPr="00804156">
        <w:rPr>
          <w:bCs/>
          <w:sz w:val="22"/>
          <w:szCs w:val="22"/>
          <w:lang w:val="en-GB"/>
        </w:rPr>
        <w:t>Aylaj</w:t>
      </w:r>
      <w:proofErr w:type="spellEnd"/>
      <w:r w:rsidRPr="00804156">
        <w:rPr>
          <w:bCs/>
          <w:sz w:val="22"/>
          <w:szCs w:val="22"/>
          <w:lang w:val="en-GB"/>
        </w:rPr>
        <w:t xml:space="preserve"> et al.</w:t>
      </w:r>
      <w:r w:rsidR="002F63C0">
        <w:rPr>
          <w:bCs/>
          <w:sz w:val="22"/>
          <w:szCs w:val="22"/>
          <w:lang w:val="en-GB"/>
        </w:rPr>
        <w:t xml:space="preserve"> </w:t>
      </w:r>
      <w:r w:rsidRPr="00804156">
        <w:rPr>
          <w:bCs/>
          <w:sz w:val="22"/>
          <w:szCs w:val="22"/>
          <w:lang w:val="en-GB"/>
        </w:rPr>
        <w:t xml:space="preserve">2023, </w:t>
      </w:r>
      <w:proofErr w:type="spellStart"/>
      <w:r w:rsidRPr="00804156">
        <w:rPr>
          <w:bCs/>
          <w:sz w:val="22"/>
          <w:szCs w:val="22"/>
          <w:lang w:val="en-GB"/>
        </w:rPr>
        <w:t>Ciuła</w:t>
      </w:r>
      <w:proofErr w:type="spellEnd"/>
      <w:r w:rsidRPr="00804156">
        <w:rPr>
          <w:bCs/>
          <w:sz w:val="22"/>
          <w:szCs w:val="22"/>
          <w:lang w:val="en-GB"/>
        </w:rPr>
        <w:t xml:space="preserve"> et al. 2024).</w:t>
      </w:r>
    </w:p>
    <w:p w14:paraId="17BAFDAC" w14:textId="77777777" w:rsidR="00FA19A6" w:rsidRPr="00804156" w:rsidRDefault="00FA19A6" w:rsidP="00DC52A7">
      <w:pPr>
        <w:spacing w:before="0" w:after="0" w:line="240" w:lineRule="auto"/>
        <w:ind w:firstLine="284"/>
        <w:rPr>
          <w:bCs/>
          <w:sz w:val="22"/>
          <w:szCs w:val="22"/>
          <w:lang w:val="en-GB"/>
        </w:rPr>
      </w:pPr>
    </w:p>
    <w:p w14:paraId="3BA80D7D" w14:textId="6C170D0E" w:rsidR="00CE24C7" w:rsidRPr="00804156" w:rsidRDefault="00CE24C7" w:rsidP="00DC52A7">
      <w:pPr>
        <w:spacing w:before="0" w:after="0" w:line="240" w:lineRule="auto"/>
        <w:ind w:firstLine="284"/>
        <w:rPr>
          <w:bCs/>
          <w:sz w:val="22"/>
          <w:szCs w:val="22"/>
          <w:lang w:val="en-GB"/>
        </w:rPr>
      </w:pPr>
      <w:r w:rsidRPr="00804156">
        <w:rPr>
          <w:bCs/>
          <w:sz w:val="22"/>
          <w:szCs w:val="22"/>
          <w:lang w:val="en-GB"/>
        </w:rPr>
        <w:lastRenderedPageBreak/>
        <w:t>Compost should be stable and mature before it is managed. If the compost is stable, minerali</w:t>
      </w:r>
      <w:r w:rsidR="00755390">
        <w:rPr>
          <w:bCs/>
          <w:sz w:val="22"/>
          <w:szCs w:val="22"/>
          <w:lang w:val="en-GB"/>
        </w:rPr>
        <w:t>s</w:t>
      </w:r>
      <w:r w:rsidRPr="00804156">
        <w:rPr>
          <w:bCs/>
          <w:sz w:val="22"/>
          <w:szCs w:val="22"/>
          <w:lang w:val="en-GB"/>
        </w:rPr>
        <w:t xml:space="preserve">ation processes do not occur. </w:t>
      </w:r>
      <w:r w:rsidR="00755390">
        <w:rPr>
          <w:bCs/>
          <w:sz w:val="22"/>
          <w:szCs w:val="22"/>
          <w:lang w:val="en-GB"/>
        </w:rPr>
        <w:t>The compost mustn'</w:t>
      </w:r>
      <w:r w:rsidRPr="00804156">
        <w:rPr>
          <w:bCs/>
          <w:sz w:val="22"/>
          <w:szCs w:val="22"/>
          <w:lang w:val="en-GB"/>
        </w:rPr>
        <w:t>t contain small-molecule organic acids that are toxic to plants. If there are any small-molecule acids</w:t>
      </w:r>
      <w:r w:rsidR="00755390">
        <w:rPr>
          <w:bCs/>
          <w:sz w:val="22"/>
          <w:szCs w:val="22"/>
          <w:lang w:val="en-GB"/>
        </w:rPr>
        <w:t>,</w:t>
      </w:r>
      <w:r w:rsidRPr="00804156">
        <w:rPr>
          <w:bCs/>
          <w:sz w:val="22"/>
          <w:szCs w:val="22"/>
          <w:lang w:val="en-GB"/>
        </w:rPr>
        <w:t xml:space="preserve"> then such compost is of poor quality and unsuitable for soil fertili</w:t>
      </w:r>
      <w:r w:rsidR="00755390">
        <w:rPr>
          <w:bCs/>
          <w:sz w:val="22"/>
          <w:szCs w:val="22"/>
          <w:lang w:val="en-GB"/>
        </w:rPr>
        <w:t>s</w:t>
      </w:r>
      <w:r w:rsidRPr="00804156">
        <w:rPr>
          <w:bCs/>
          <w:sz w:val="22"/>
          <w:szCs w:val="22"/>
          <w:lang w:val="en-GB"/>
        </w:rPr>
        <w:t>ation. Mature compost should be dark brown to black, regardless of the composition of organic waste. The temperature determined under standard conditions should not exceed 30°C, while the smell should be very similar to that of forest mulch (Shean et al. 2022). The compost should be free of plastics, metals and hard materials, especially pieces of glass and ceramics, which can lead to cuts (</w:t>
      </w:r>
      <w:proofErr w:type="spellStart"/>
      <w:r w:rsidRPr="00804156">
        <w:rPr>
          <w:bCs/>
          <w:sz w:val="22"/>
          <w:szCs w:val="22"/>
          <w:lang w:val="en-GB"/>
        </w:rPr>
        <w:t>Gronba-Chyła</w:t>
      </w:r>
      <w:proofErr w:type="spellEnd"/>
      <w:r w:rsidRPr="00804156">
        <w:rPr>
          <w:bCs/>
          <w:sz w:val="22"/>
          <w:szCs w:val="22"/>
          <w:lang w:val="en-GB"/>
        </w:rPr>
        <w:t xml:space="preserve"> et al. 2021, Kumar et al.</w:t>
      </w:r>
      <w:r w:rsidR="002F63C0">
        <w:rPr>
          <w:bCs/>
          <w:sz w:val="22"/>
          <w:szCs w:val="22"/>
          <w:lang w:val="en-GB"/>
        </w:rPr>
        <w:t xml:space="preserve"> </w:t>
      </w:r>
      <w:r w:rsidRPr="00804156">
        <w:rPr>
          <w:bCs/>
          <w:sz w:val="22"/>
          <w:szCs w:val="22"/>
          <w:lang w:val="en-GB"/>
        </w:rPr>
        <w:t>2023). To</w:t>
      </w:r>
      <w:r w:rsidR="00FA19A6">
        <w:rPr>
          <w:bCs/>
          <w:sz w:val="22"/>
          <w:szCs w:val="22"/>
          <w:lang w:val="en-GB"/>
        </w:rPr>
        <w:t> </w:t>
      </w:r>
      <w:r w:rsidRPr="00804156">
        <w:rPr>
          <w:bCs/>
          <w:sz w:val="22"/>
          <w:szCs w:val="22"/>
          <w:lang w:val="en-GB"/>
        </w:rPr>
        <w:t>be considered safe, it must have a low content of heavy metals and toxic organic compounds, a low concentration of soluble salts, no pathogens for humans or animals, and no weed seeds either (Mateos-</w:t>
      </w:r>
      <w:proofErr w:type="spellStart"/>
      <w:r w:rsidRPr="00804156">
        <w:rPr>
          <w:bCs/>
          <w:sz w:val="22"/>
          <w:szCs w:val="22"/>
          <w:lang w:val="en-GB"/>
        </w:rPr>
        <w:t>Caedenas</w:t>
      </w:r>
      <w:proofErr w:type="spellEnd"/>
      <w:r w:rsidRPr="00804156">
        <w:rPr>
          <w:bCs/>
          <w:sz w:val="22"/>
          <w:szCs w:val="22"/>
          <w:lang w:val="en-GB"/>
        </w:rPr>
        <w:t xml:space="preserve"> et al. 2021</w:t>
      </w:r>
      <w:r w:rsidR="00FB2596" w:rsidRPr="00804156">
        <w:rPr>
          <w:bCs/>
          <w:sz w:val="22"/>
          <w:szCs w:val="22"/>
          <w:lang w:val="en-GB"/>
        </w:rPr>
        <w:t xml:space="preserve">, </w:t>
      </w:r>
      <w:proofErr w:type="spellStart"/>
      <w:r w:rsidR="00FB2596" w:rsidRPr="00804156">
        <w:rPr>
          <w:bCs/>
          <w:sz w:val="22"/>
          <w:szCs w:val="22"/>
          <w:lang w:val="en-GB"/>
        </w:rPr>
        <w:t>Gronba-Chyła</w:t>
      </w:r>
      <w:proofErr w:type="spellEnd"/>
      <w:r w:rsidR="00FB2596" w:rsidRPr="00804156">
        <w:rPr>
          <w:bCs/>
          <w:sz w:val="22"/>
          <w:szCs w:val="22"/>
          <w:lang w:val="en-GB"/>
        </w:rPr>
        <w:t xml:space="preserve"> 2023</w:t>
      </w:r>
      <w:r w:rsidRPr="00804156">
        <w:rPr>
          <w:bCs/>
          <w:sz w:val="22"/>
          <w:szCs w:val="22"/>
          <w:lang w:val="en-GB"/>
        </w:rPr>
        <w:t>).</w:t>
      </w:r>
    </w:p>
    <w:p w14:paraId="391A4CC0" w14:textId="5301BCF9" w:rsidR="00CE24C7" w:rsidRPr="00804156" w:rsidRDefault="00CE24C7" w:rsidP="00DC52A7">
      <w:pPr>
        <w:spacing w:before="0" w:after="0" w:line="240" w:lineRule="auto"/>
        <w:ind w:firstLine="284"/>
        <w:rPr>
          <w:bCs/>
          <w:sz w:val="22"/>
          <w:szCs w:val="22"/>
          <w:lang w:val="en-GB"/>
        </w:rPr>
      </w:pPr>
      <w:r w:rsidRPr="00804156">
        <w:rPr>
          <w:bCs/>
          <w:sz w:val="22"/>
          <w:szCs w:val="22"/>
          <w:lang w:val="en-GB"/>
        </w:rPr>
        <w:t>Composting has been an increasingly popular method of recovering biodegradable waste for several years (</w:t>
      </w:r>
      <w:proofErr w:type="spellStart"/>
      <w:r w:rsidRPr="00804156">
        <w:rPr>
          <w:bCs/>
          <w:sz w:val="22"/>
          <w:szCs w:val="22"/>
          <w:lang w:val="en-GB"/>
        </w:rPr>
        <w:t>Grąz</w:t>
      </w:r>
      <w:proofErr w:type="spellEnd"/>
      <w:r w:rsidRPr="00804156">
        <w:rPr>
          <w:bCs/>
          <w:sz w:val="22"/>
          <w:szCs w:val="22"/>
          <w:lang w:val="en-GB"/>
        </w:rPr>
        <w:t xml:space="preserve"> et al. 2023). However, for the transformation and stabili</w:t>
      </w:r>
      <w:r w:rsidR="00755390">
        <w:rPr>
          <w:bCs/>
          <w:sz w:val="22"/>
          <w:szCs w:val="22"/>
          <w:lang w:val="en-GB"/>
        </w:rPr>
        <w:t>s</w:t>
      </w:r>
      <w:r w:rsidRPr="00804156">
        <w:rPr>
          <w:bCs/>
          <w:sz w:val="22"/>
          <w:szCs w:val="22"/>
          <w:lang w:val="en-GB"/>
        </w:rPr>
        <w:t xml:space="preserve">ation process to proceed properly and for the compost itself to be considered a final product of good quality, care must be taken to ensure the proper selection of installations and to maintain the proper parameters of the process itself (Timilsina et al. 2023). Composting </w:t>
      </w:r>
      <w:r w:rsidRPr="00FA19A6">
        <w:rPr>
          <w:bCs/>
          <w:spacing w:val="-2"/>
          <w:sz w:val="22"/>
          <w:szCs w:val="22"/>
          <w:lang w:val="en-GB"/>
        </w:rPr>
        <w:t xml:space="preserve">is one type of recovery, i.e., a process whose main result is that waste serves a useful purpose by replacing other materials that would otherwise be used to fulfil a function, or as a result of which waste is prepared to </w:t>
      </w:r>
      <w:proofErr w:type="spellStart"/>
      <w:r w:rsidRPr="00FA19A6">
        <w:rPr>
          <w:bCs/>
          <w:spacing w:val="-2"/>
          <w:sz w:val="22"/>
          <w:szCs w:val="22"/>
          <w:lang w:val="en-GB"/>
        </w:rPr>
        <w:t>fulfill</w:t>
      </w:r>
      <w:proofErr w:type="spellEnd"/>
      <w:r w:rsidRPr="00FA19A6">
        <w:rPr>
          <w:bCs/>
          <w:spacing w:val="-2"/>
          <w:sz w:val="22"/>
          <w:szCs w:val="22"/>
          <w:lang w:val="en-GB"/>
        </w:rPr>
        <w:t xml:space="preserve"> such a function in a given facility or in the economy in general (</w:t>
      </w:r>
      <w:proofErr w:type="spellStart"/>
      <w:r w:rsidRPr="00FA19A6">
        <w:rPr>
          <w:bCs/>
          <w:spacing w:val="-2"/>
          <w:sz w:val="22"/>
          <w:szCs w:val="22"/>
          <w:lang w:val="en-GB"/>
        </w:rPr>
        <w:t>Gronba-Chyła</w:t>
      </w:r>
      <w:proofErr w:type="spellEnd"/>
      <w:r w:rsidRPr="00FA19A6">
        <w:rPr>
          <w:bCs/>
          <w:spacing w:val="-2"/>
          <w:sz w:val="22"/>
          <w:szCs w:val="22"/>
          <w:lang w:val="en-GB"/>
        </w:rPr>
        <w:t xml:space="preserve"> et al. 2020, </w:t>
      </w:r>
      <w:proofErr w:type="spellStart"/>
      <w:r w:rsidRPr="00FA19A6">
        <w:rPr>
          <w:bCs/>
          <w:spacing w:val="-2"/>
          <w:sz w:val="22"/>
          <w:szCs w:val="22"/>
          <w:lang w:val="en-GB"/>
        </w:rPr>
        <w:t>Augustowski</w:t>
      </w:r>
      <w:proofErr w:type="spellEnd"/>
      <w:r w:rsidRPr="00FA19A6">
        <w:rPr>
          <w:bCs/>
          <w:spacing w:val="-2"/>
          <w:sz w:val="22"/>
          <w:szCs w:val="22"/>
          <w:lang w:val="en-GB"/>
        </w:rPr>
        <w:t xml:space="preserve"> et al. 2020).</w:t>
      </w:r>
    </w:p>
    <w:p w14:paraId="40FF4182" w14:textId="782965BA" w:rsidR="00CE24C7" w:rsidRPr="00FA19A6" w:rsidRDefault="00CE24C7" w:rsidP="00DC52A7">
      <w:pPr>
        <w:spacing w:before="0" w:after="0" w:line="240" w:lineRule="auto"/>
        <w:ind w:firstLine="284"/>
        <w:rPr>
          <w:bCs/>
          <w:spacing w:val="-2"/>
          <w:sz w:val="22"/>
          <w:szCs w:val="22"/>
          <w:lang w:val="en-GB"/>
        </w:rPr>
      </w:pPr>
      <w:r w:rsidRPr="00FA19A6">
        <w:rPr>
          <w:bCs/>
          <w:spacing w:val="-2"/>
          <w:sz w:val="22"/>
          <w:szCs w:val="22"/>
          <w:lang w:val="en-GB"/>
        </w:rPr>
        <w:t xml:space="preserve">The composting process takes place in four sequential phases: mesophilic, thermophilic, cooling and maturation. Considering the selection of industrial installations, one should be guided by their adaptation to the process transformations occurring during the first three phases (Shen et al. 2019, Wang et al. 2021, </w:t>
      </w:r>
      <w:proofErr w:type="spellStart"/>
      <w:r w:rsidRPr="00FA19A6">
        <w:rPr>
          <w:bCs/>
          <w:spacing w:val="-2"/>
          <w:sz w:val="22"/>
          <w:szCs w:val="22"/>
          <w:lang w:val="en-GB"/>
        </w:rPr>
        <w:t>Ciuła</w:t>
      </w:r>
      <w:proofErr w:type="spellEnd"/>
      <w:r w:rsidRPr="00FA19A6">
        <w:rPr>
          <w:bCs/>
          <w:spacing w:val="-2"/>
          <w:sz w:val="22"/>
          <w:szCs w:val="22"/>
          <w:lang w:val="en-GB"/>
        </w:rPr>
        <w:t xml:space="preserve"> et al.</w:t>
      </w:r>
      <w:r w:rsidR="002F63C0" w:rsidRPr="00FA19A6">
        <w:rPr>
          <w:bCs/>
          <w:spacing w:val="-2"/>
          <w:sz w:val="22"/>
          <w:szCs w:val="22"/>
          <w:lang w:val="en-GB"/>
        </w:rPr>
        <w:t xml:space="preserve"> </w:t>
      </w:r>
      <w:r w:rsidRPr="00FA19A6">
        <w:rPr>
          <w:bCs/>
          <w:spacing w:val="-2"/>
          <w:sz w:val="22"/>
          <w:szCs w:val="22"/>
          <w:lang w:val="en-GB"/>
        </w:rPr>
        <w:t>2022). However, during the maturation phase, which is the longest of the phases, the stabili</w:t>
      </w:r>
      <w:r w:rsidR="00755390" w:rsidRPr="00FA19A6">
        <w:rPr>
          <w:bCs/>
          <w:spacing w:val="-2"/>
          <w:sz w:val="22"/>
          <w:szCs w:val="22"/>
          <w:lang w:val="en-GB"/>
        </w:rPr>
        <w:t>s</w:t>
      </w:r>
      <w:r w:rsidRPr="00FA19A6">
        <w:rPr>
          <w:bCs/>
          <w:spacing w:val="-2"/>
          <w:sz w:val="22"/>
          <w:szCs w:val="22"/>
          <w:lang w:val="en-GB"/>
        </w:rPr>
        <w:t>ation of the compost and the formation of humus substances occur (</w:t>
      </w:r>
      <w:proofErr w:type="spellStart"/>
      <w:r w:rsidRPr="00FA19A6">
        <w:rPr>
          <w:bCs/>
          <w:spacing w:val="-2"/>
          <w:sz w:val="22"/>
          <w:szCs w:val="22"/>
          <w:lang w:val="en-GB"/>
        </w:rPr>
        <w:t>Grąz</w:t>
      </w:r>
      <w:proofErr w:type="spellEnd"/>
      <w:r w:rsidRPr="00FA19A6">
        <w:rPr>
          <w:bCs/>
          <w:spacing w:val="-2"/>
          <w:sz w:val="22"/>
          <w:szCs w:val="22"/>
          <w:lang w:val="en-GB"/>
        </w:rPr>
        <w:t xml:space="preserve"> et al. 2023</w:t>
      </w:r>
      <w:r w:rsidR="00056CC5" w:rsidRPr="00FA19A6">
        <w:rPr>
          <w:bCs/>
          <w:spacing w:val="-2"/>
          <w:sz w:val="22"/>
          <w:szCs w:val="22"/>
          <w:lang w:val="en-GB"/>
        </w:rPr>
        <w:t xml:space="preserve">, </w:t>
      </w:r>
      <w:proofErr w:type="spellStart"/>
      <w:r w:rsidR="00056CC5" w:rsidRPr="00FA19A6">
        <w:rPr>
          <w:bCs/>
          <w:spacing w:val="-2"/>
          <w:sz w:val="22"/>
          <w:szCs w:val="22"/>
          <w:lang w:val="en-GB"/>
        </w:rPr>
        <w:t>Ciuła</w:t>
      </w:r>
      <w:proofErr w:type="spellEnd"/>
      <w:r w:rsidR="00056CC5" w:rsidRPr="00FA19A6">
        <w:rPr>
          <w:bCs/>
          <w:spacing w:val="-2"/>
          <w:sz w:val="22"/>
          <w:szCs w:val="22"/>
          <w:lang w:val="en-GB"/>
        </w:rPr>
        <w:t xml:space="preserve"> et al. 2024</w:t>
      </w:r>
      <w:r w:rsidR="00314FDD" w:rsidRPr="00FA19A6">
        <w:rPr>
          <w:bCs/>
          <w:spacing w:val="-2"/>
          <w:sz w:val="22"/>
          <w:szCs w:val="22"/>
          <w:lang w:val="en-GB"/>
        </w:rPr>
        <w:t xml:space="preserve">, </w:t>
      </w:r>
      <w:proofErr w:type="spellStart"/>
      <w:r w:rsidR="00314FDD" w:rsidRPr="00FA19A6">
        <w:rPr>
          <w:bCs/>
          <w:spacing w:val="-2"/>
          <w:sz w:val="22"/>
          <w:szCs w:val="22"/>
          <w:lang w:val="en-GB"/>
        </w:rPr>
        <w:t>Gronba-Chyła</w:t>
      </w:r>
      <w:proofErr w:type="spellEnd"/>
      <w:r w:rsidR="00314FDD" w:rsidRPr="00FA19A6">
        <w:rPr>
          <w:bCs/>
          <w:spacing w:val="-2"/>
          <w:sz w:val="22"/>
          <w:szCs w:val="22"/>
          <w:lang w:val="en-GB"/>
        </w:rPr>
        <w:t xml:space="preserve"> et al. 2022)</w:t>
      </w:r>
      <w:r w:rsidRPr="00FA19A6">
        <w:rPr>
          <w:bCs/>
          <w:spacing w:val="-2"/>
          <w:sz w:val="22"/>
          <w:szCs w:val="22"/>
          <w:lang w:val="en-GB"/>
        </w:rPr>
        <w:t xml:space="preserve">. Therefore, the installation itself has little influence on its progress, and maturation time seems to be a far more important factor. </w:t>
      </w:r>
      <w:r w:rsidR="00755390" w:rsidRPr="00FA19A6">
        <w:rPr>
          <w:bCs/>
          <w:spacing w:val="-2"/>
          <w:sz w:val="22"/>
          <w:szCs w:val="22"/>
          <w:lang w:val="en-GB"/>
        </w:rPr>
        <w:t>Compost production</w:t>
      </w:r>
      <w:r w:rsidRPr="00FA19A6">
        <w:rPr>
          <w:bCs/>
          <w:spacing w:val="-2"/>
          <w:sz w:val="22"/>
          <w:szCs w:val="22"/>
          <w:lang w:val="en-GB"/>
        </w:rPr>
        <w:t xml:space="preserve"> from various waste materials or manure requires a location or site suitable </w:t>
      </w:r>
      <w:r w:rsidR="00755390" w:rsidRPr="00FA19A6">
        <w:rPr>
          <w:bCs/>
          <w:spacing w:val="-2"/>
          <w:sz w:val="22"/>
          <w:szCs w:val="22"/>
          <w:lang w:val="en-GB"/>
        </w:rPr>
        <w:t>for local regulations and</w:t>
      </w:r>
      <w:r w:rsidRPr="00FA19A6">
        <w:rPr>
          <w:bCs/>
          <w:spacing w:val="-2"/>
          <w:sz w:val="22"/>
          <w:szCs w:val="22"/>
          <w:lang w:val="en-GB"/>
        </w:rPr>
        <w:t xml:space="preserve"> appropriate for the composting process. </w:t>
      </w:r>
      <w:r w:rsidRPr="00FA19A6">
        <w:rPr>
          <w:bCs/>
          <w:sz w:val="22"/>
          <w:szCs w:val="22"/>
          <w:lang w:val="en-GB"/>
        </w:rPr>
        <w:t>A central location should be chosen to reduce transportation costs, but it must be away from residential areas to reduce potential odo</w:t>
      </w:r>
      <w:r w:rsidR="00755390" w:rsidRPr="00FA19A6">
        <w:rPr>
          <w:bCs/>
          <w:sz w:val="22"/>
          <w:szCs w:val="22"/>
          <w:lang w:val="en-GB"/>
        </w:rPr>
        <w:t>u</w:t>
      </w:r>
      <w:r w:rsidRPr="00FA19A6">
        <w:rPr>
          <w:bCs/>
          <w:sz w:val="22"/>
          <w:szCs w:val="22"/>
          <w:lang w:val="en-GB"/>
        </w:rPr>
        <w:t>r, noise or insect problems (Zhao et al.</w:t>
      </w:r>
      <w:r w:rsidR="00056CC5" w:rsidRPr="00FA19A6">
        <w:rPr>
          <w:bCs/>
          <w:sz w:val="22"/>
          <w:szCs w:val="22"/>
          <w:lang w:val="en-GB"/>
        </w:rPr>
        <w:t xml:space="preserve"> </w:t>
      </w:r>
      <w:r w:rsidRPr="00FA19A6">
        <w:rPr>
          <w:bCs/>
          <w:sz w:val="22"/>
          <w:szCs w:val="22"/>
          <w:lang w:val="en-GB"/>
        </w:rPr>
        <w:t xml:space="preserve">2022, </w:t>
      </w:r>
      <w:proofErr w:type="spellStart"/>
      <w:r w:rsidRPr="00FA19A6">
        <w:rPr>
          <w:bCs/>
          <w:sz w:val="22"/>
          <w:szCs w:val="22"/>
          <w:lang w:val="en-GB"/>
        </w:rPr>
        <w:t>Kwaśnicki</w:t>
      </w:r>
      <w:proofErr w:type="spellEnd"/>
      <w:r w:rsidRPr="00FA19A6">
        <w:rPr>
          <w:bCs/>
          <w:sz w:val="22"/>
          <w:szCs w:val="22"/>
          <w:lang w:val="en-GB"/>
        </w:rPr>
        <w:t xml:space="preserve"> et al. 2023</w:t>
      </w:r>
      <w:r w:rsidR="00E7203F" w:rsidRPr="00FA19A6">
        <w:rPr>
          <w:bCs/>
          <w:sz w:val="22"/>
          <w:szCs w:val="22"/>
          <w:lang w:val="en-GB"/>
        </w:rPr>
        <w:t>, Varghese et al. 2023</w:t>
      </w:r>
      <w:r w:rsidRPr="00FA19A6">
        <w:rPr>
          <w:bCs/>
          <w:sz w:val="22"/>
          <w:szCs w:val="22"/>
          <w:lang w:val="en-GB"/>
        </w:rPr>
        <w:t>).</w:t>
      </w:r>
      <w:bookmarkStart w:id="8" w:name="_Hlk101768896"/>
      <w:bookmarkEnd w:id="6"/>
      <w:bookmarkEnd w:id="7"/>
    </w:p>
    <w:p w14:paraId="1B80F750" w14:textId="3FBD7814" w:rsidR="00CE24C7" w:rsidRPr="00804156" w:rsidRDefault="00CE24C7" w:rsidP="00DC52A7">
      <w:pPr>
        <w:spacing w:before="0" w:after="0" w:line="240" w:lineRule="auto"/>
        <w:ind w:firstLine="284"/>
        <w:rPr>
          <w:bCs/>
          <w:sz w:val="22"/>
          <w:szCs w:val="22"/>
          <w:lang w:val="en-GB"/>
        </w:rPr>
      </w:pPr>
      <w:r w:rsidRPr="00804156">
        <w:rPr>
          <w:bCs/>
          <w:sz w:val="22"/>
          <w:szCs w:val="22"/>
          <w:lang w:val="en-GB"/>
        </w:rPr>
        <w:t xml:space="preserve">Morphological analysis, or determination of the group composition of waste, is considered the most important source of information about municipal waste. It is aimed at separating different </w:t>
      </w:r>
      <w:r w:rsidR="00755390">
        <w:rPr>
          <w:bCs/>
          <w:sz w:val="22"/>
          <w:szCs w:val="22"/>
          <w:lang w:val="en-GB"/>
        </w:rPr>
        <w:t>waste groups</w:t>
      </w:r>
      <w:r w:rsidRPr="00804156">
        <w:rPr>
          <w:bCs/>
          <w:sz w:val="22"/>
          <w:szCs w:val="22"/>
          <w:lang w:val="en-GB"/>
        </w:rPr>
        <w:t xml:space="preserve">, such as plastics, paper, glass, wood, metals, etc. </w:t>
      </w:r>
      <w:r w:rsidRPr="00FA19A6">
        <w:rPr>
          <w:bCs/>
          <w:spacing w:val="-2"/>
          <w:sz w:val="22"/>
          <w:szCs w:val="22"/>
          <w:lang w:val="en-GB"/>
        </w:rPr>
        <w:t xml:space="preserve">The information obtained from the study of the morphological composition of waste allows </w:t>
      </w:r>
      <w:r w:rsidR="00755390" w:rsidRPr="00FA19A6">
        <w:rPr>
          <w:bCs/>
          <w:spacing w:val="-2"/>
          <w:sz w:val="22"/>
          <w:szCs w:val="22"/>
          <w:lang w:val="en-GB"/>
        </w:rPr>
        <w:t xml:space="preserve">the </w:t>
      </w:r>
      <w:r w:rsidRPr="00FA19A6">
        <w:rPr>
          <w:bCs/>
          <w:spacing w:val="-2"/>
          <w:sz w:val="22"/>
          <w:szCs w:val="22"/>
          <w:lang w:val="en-GB"/>
        </w:rPr>
        <w:t>organi</w:t>
      </w:r>
      <w:r w:rsidR="00755390" w:rsidRPr="00FA19A6">
        <w:rPr>
          <w:bCs/>
          <w:spacing w:val="-2"/>
          <w:sz w:val="22"/>
          <w:szCs w:val="22"/>
          <w:lang w:val="en-GB"/>
        </w:rPr>
        <w:t>s</w:t>
      </w:r>
      <w:r w:rsidRPr="00FA19A6">
        <w:rPr>
          <w:bCs/>
          <w:spacing w:val="-2"/>
          <w:sz w:val="22"/>
          <w:szCs w:val="22"/>
          <w:lang w:val="en-GB"/>
        </w:rPr>
        <w:t xml:space="preserve">ing a better waste management system </w:t>
      </w:r>
      <w:r w:rsidR="00755390" w:rsidRPr="00FA19A6">
        <w:rPr>
          <w:bCs/>
          <w:spacing w:val="-2"/>
          <w:sz w:val="22"/>
          <w:szCs w:val="22"/>
          <w:lang w:val="en-GB"/>
        </w:rPr>
        <w:t xml:space="preserve">and </w:t>
      </w:r>
      <w:r w:rsidRPr="00FA19A6">
        <w:rPr>
          <w:bCs/>
          <w:spacing w:val="-2"/>
          <w:sz w:val="22"/>
          <w:szCs w:val="22"/>
          <w:lang w:val="en-GB"/>
        </w:rPr>
        <w:t xml:space="preserve">influences the selection of an appropriate waste treatment system (Shen et al. 2022, Braun et al. 2023, </w:t>
      </w:r>
      <w:proofErr w:type="spellStart"/>
      <w:r w:rsidRPr="00FA19A6">
        <w:rPr>
          <w:bCs/>
          <w:spacing w:val="-2"/>
          <w:sz w:val="22"/>
          <w:szCs w:val="22"/>
          <w:lang w:val="en-GB"/>
        </w:rPr>
        <w:t>Roshanzad</w:t>
      </w:r>
      <w:r w:rsidR="00056CC5" w:rsidRPr="00FA19A6">
        <w:rPr>
          <w:bCs/>
          <w:spacing w:val="-2"/>
          <w:sz w:val="22"/>
          <w:szCs w:val="22"/>
          <w:lang w:val="en-GB"/>
        </w:rPr>
        <w:t>e</w:t>
      </w:r>
      <w:r w:rsidRPr="00FA19A6">
        <w:rPr>
          <w:bCs/>
          <w:spacing w:val="-2"/>
          <w:sz w:val="22"/>
          <w:szCs w:val="22"/>
          <w:lang w:val="en-GB"/>
        </w:rPr>
        <w:t>h</w:t>
      </w:r>
      <w:proofErr w:type="spellEnd"/>
      <w:r w:rsidRPr="00FA19A6">
        <w:rPr>
          <w:bCs/>
          <w:spacing w:val="-2"/>
          <w:sz w:val="22"/>
          <w:szCs w:val="22"/>
          <w:lang w:val="en-GB"/>
        </w:rPr>
        <w:t xml:space="preserve"> et al. 2021, </w:t>
      </w:r>
      <w:proofErr w:type="spellStart"/>
      <w:r w:rsidRPr="00FA19A6">
        <w:rPr>
          <w:bCs/>
          <w:spacing w:val="-2"/>
          <w:sz w:val="22"/>
          <w:szCs w:val="22"/>
          <w:lang w:val="en-GB"/>
        </w:rPr>
        <w:t>Ciuła</w:t>
      </w:r>
      <w:proofErr w:type="spellEnd"/>
      <w:r w:rsidR="009B5283" w:rsidRPr="00FA19A6">
        <w:rPr>
          <w:bCs/>
          <w:spacing w:val="-2"/>
          <w:sz w:val="22"/>
          <w:szCs w:val="22"/>
          <w:lang w:val="en-GB"/>
        </w:rPr>
        <w:t xml:space="preserve"> </w:t>
      </w:r>
      <w:r w:rsidRPr="00FA19A6">
        <w:rPr>
          <w:bCs/>
          <w:spacing w:val="-2"/>
          <w:sz w:val="22"/>
          <w:szCs w:val="22"/>
          <w:lang w:val="en-GB"/>
        </w:rPr>
        <w:t>et al.</w:t>
      </w:r>
      <w:r w:rsidR="00056CC5" w:rsidRPr="00FA19A6">
        <w:rPr>
          <w:bCs/>
          <w:spacing w:val="-2"/>
          <w:sz w:val="22"/>
          <w:szCs w:val="22"/>
          <w:lang w:val="en-GB"/>
        </w:rPr>
        <w:t xml:space="preserve"> </w:t>
      </w:r>
      <w:r w:rsidRPr="00FA19A6">
        <w:rPr>
          <w:bCs/>
          <w:spacing w:val="-2"/>
          <w:sz w:val="22"/>
          <w:szCs w:val="22"/>
          <w:lang w:val="en-GB"/>
        </w:rPr>
        <w:t>2018).</w:t>
      </w:r>
      <w:r w:rsidR="00FA19A6">
        <w:rPr>
          <w:bCs/>
          <w:spacing w:val="-2"/>
          <w:sz w:val="22"/>
          <w:szCs w:val="22"/>
          <w:lang w:val="en-GB"/>
        </w:rPr>
        <w:t xml:space="preserve"> </w:t>
      </w:r>
      <w:r w:rsidRPr="00FA19A6">
        <w:rPr>
          <w:bCs/>
          <w:sz w:val="22"/>
          <w:szCs w:val="22"/>
          <w:lang w:val="en-GB"/>
        </w:rPr>
        <w:t>The same is true for the morphological analysis of composts.</w:t>
      </w:r>
    </w:p>
    <w:p w14:paraId="2899A968" w14:textId="06E50483" w:rsidR="00CE24C7" w:rsidRPr="00804156" w:rsidRDefault="001150DB" w:rsidP="00DC52A7">
      <w:pPr>
        <w:pStyle w:val="Rn1"/>
        <w:suppressAutoHyphens w:val="0"/>
        <w:rPr>
          <w:lang w:val="en-GB"/>
        </w:rPr>
      </w:pPr>
      <w:r>
        <w:rPr>
          <w:lang w:val="en-GB"/>
        </w:rPr>
        <w:t xml:space="preserve">2. </w:t>
      </w:r>
      <w:r w:rsidR="00B8476A" w:rsidRPr="00804156">
        <w:rPr>
          <w:lang w:val="en-GB"/>
        </w:rPr>
        <w:t xml:space="preserve">Materials and </w:t>
      </w:r>
      <w:r>
        <w:rPr>
          <w:lang w:val="en-GB"/>
        </w:rPr>
        <w:t>M</w:t>
      </w:r>
      <w:r w:rsidR="00B8476A" w:rsidRPr="00804156">
        <w:rPr>
          <w:lang w:val="en-GB"/>
        </w:rPr>
        <w:t>ethods</w:t>
      </w:r>
      <w:bookmarkEnd w:id="8"/>
    </w:p>
    <w:p w14:paraId="499BBBC4" w14:textId="7454D59E" w:rsidR="007768A6" w:rsidRPr="00804156" w:rsidRDefault="007768A6" w:rsidP="00DC52A7">
      <w:pPr>
        <w:pStyle w:val="Tekst"/>
        <w:suppressAutoHyphens w:val="0"/>
        <w:spacing w:line="240" w:lineRule="auto"/>
        <w:ind w:firstLine="284"/>
        <w:rPr>
          <w:rFonts w:eastAsia="Calibri"/>
          <w:sz w:val="22"/>
          <w:szCs w:val="22"/>
          <w:lang w:val="en-GB" w:eastAsia="en-US"/>
        </w:rPr>
      </w:pPr>
      <w:r w:rsidRPr="00804156">
        <w:rPr>
          <w:rFonts w:eastAsia="Calibri"/>
          <w:sz w:val="22"/>
          <w:szCs w:val="22"/>
          <w:lang w:val="en-GB" w:eastAsia="en-US"/>
        </w:rPr>
        <w:t xml:space="preserve">This paper presents a study of the morphology of organic composts. The analysis of compost samples was carried out </w:t>
      </w:r>
      <w:r w:rsidR="00755390">
        <w:rPr>
          <w:rFonts w:eastAsia="Calibri"/>
          <w:sz w:val="22"/>
          <w:szCs w:val="22"/>
          <w:lang w:val="en-GB" w:eastAsia="en-US"/>
        </w:rPr>
        <w:t>following</w:t>
      </w:r>
      <w:r w:rsidRPr="00804156">
        <w:rPr>
          <w:rFonts w:eastAsia="Calibri"/>
          <w:sz w:val="22"/>
          <w:szCs w:val="22"/>
          <w:lang w:val="en-GB" w:eastAsia="en-US"/>
        </w:rPr>
        <w:t xml:space="preserve"> the PN-93-Z-15006 standard. Four types of composts were tested:</w:t>
      </w:r>
    </w:p>
    <w:p w14:paraId="767F1D1A" w14:textId="75940FA6" w:rsidR="007768A6" w:rsidRPr="00804156" w:rsidRDefault="007768A6" w:rsidP="00DC52A7">
      <w:pPr>
        <w:pStyle w:val="Tekst"/>
        <w:suppressAutoHyphens w:val="0"/>
        <w:spacing w:line="240" w:lineRule="auto"/>
        <w:ind w:left="142" w:hanging="142"/>
        <w:rPr>
          <w:rFonts w:eastAsia="Calibri"/>
          <w:sz w:val="22"/>
          <w:szCs w:val="22"/>
          <w:lang w:val="en-GB" w:eastAsia="en-US"/>
        </w:rPr>
      </w:pPr>
      <w:r w:rsidRPr="00804156">
        <w:rPr>
          <w:rFonts w:eastAsia="Calibri"/>
          <w:sz w:val="22"/>
          <w:szCs w:val="22"/>
          <w:lang w:val="en-GB" w:eastAsia="en-US"/>
        </w:rPr>
        <w:t>- composted grass, previously mowed, taken from a property in a rural area located in the Subcarpathian region</w:t>
      </w:r>
      <w:r w:rsidR="00AD4FF2">
        <w:rPr>
          <w:rFonts w:eastAsia="Calibri"/>
          <w:sz w:val="22"/>
          <w:szCs w:val="22"/>
          <w:lang w:val="en-GB" w:eastAsia="en-US"/>
        </w:rPr>
        <w:t>,</w:t>
      </w:r>
    </w:p>
    <w:p w14:paraId="058C528E" w14:textId="50A9E2CB" w:rsidR="007768A6" w:rsidRPr="00804156" w:rsidRDefault="007768A6" w:rsidP="00DC52A7">
      <w:pPr>
        <w:pStyle w:val="Tekst"/>
        <w:suppressAutoHyphens w:val="0"/>
        <w:spacing w:line="240" w:lineRule="auto"/>
        <w:ind w:left="142" w:hanging="142"/>
        <w:rPr>
          <w:rFonts w:eastAsia="Calibri"/>
          <w:sz w:val="22"/>
          <w:szCs w:val="22"/>
          <w:lang w:val="en-GB" w:eastAsia="en-US"/>
        </w:rPr>
      </w:pPr>
      <w:r w:rsidRPr="00804156">
        <w:rPr>
          <w:rFonts w:eastAsia="Calibri"/>
          <w:sz w:val="22"/>
          <w:szCs w:val="22"/>
          <w:lang w:val="en-GB" w:eastAsia="en-US"/>
        </w:rPr>
        <w:t>- backyard compost, taken from a property in a small village in the Subcarpathian region</w:t>
      </w:r>
      <w:r w:rsidR="00AD4FF2">
        <w:rPr>
          <w:rFonts w:eastAsia="Calibri"/>
          <w:sz w:val="22"/>
          <w:szCs w:val="22"/>
          <w:lang w:val="en-GB" w:eastAsia="en-US"/>
        </w:rPr>
        <w:t>,</w:t>
      </w:r>
    </w:p>
    <w:p w14:paraId="7347B879" w14:textId="4C2939E2" w:rsidR="007768A6" w:rsidRPr="00804156" w:rsidRDefault="007768A6" w:rsidP="00DC52A7">
      <w:pPr>
        <w:pStyle w:val="Tekst"/>
        <w:suppressAutoHyphens w:val="0"/>
        <w:spacing w:line="240" w:lineRule="auto"/>
        <w:ind w:left="142" w:hanging="142"/>
        <w:rPr>
          <w:rFonts w:eastAsia="Calibri"/>
          <w:sz w:val="22"/>
          <w:szCs w:val="22"/>
          <w:lang w:val="en-GB" w:eastAsia="en-US"/>
        </w:rPr>
      </w:pPr>
      <w:r w:rsidRPr="00804156">
        <w:rPr>
          <w:rFonts w:eastAsia="Calibri"/>
          <w:sz w:val="22"/>
          <w:szCs w:val="22"/>
          <w:lang w:val="en-GB" w:eastAsia="en-US"/>
        </w:rPr>
        <w:t xml:space="preserve">- soil improver </w:t>
      </w:r>
      <w:r w:rsidR="00AD4FF2">
        <w:rPr>
          <w:rFonts w:eastAsia="Calibri"/>
          <w:sz w:val="22"/>
          <w:szCs w:val="22"/>
          <w:lang w:val="en-GB" w:eastAsia="en-US"/>
        </w:rPr>
        <w:t>–</w:t>
      </w:r>
      <w:r w:rsidRPr="00804156">
        <w:rPr>
          <w:rFonts w:eastAsia="Calibri"/>
          <w:sz w:val="22"/>
          <w:szCs w:val="22"/>
          <w:lang w:val="en-GB" w:eastAsia="en-US"/>
        </w:rPr>
        <w:t xml:space="preserve"> compost created after composting green waste taken from the Municipal Waste Mechanical and Biological Treatment Plant</w:t>
      </w:r>
      <w:r w:rsidR="00AD4FF2">
        <w:rPr>
          <w:rFonts w:eastAsia="Calibri"/>
          <w:sz w:val="22"/>
          <w:szCs w:val="22"/>
          <w:lang w:val="en-GB" w:eastAsia="en-US"/>
        </w:rPr>
        <w:t>,</w:t>
      </w:r>
    </w:p>
    <w:p w14:paraId="217CDE37" w14:textId="2ADD8136" w:rsidR="007768A6" w:rsidRPr="00804156" w:rsidRDefault="007768A6" w:rsidP="00DC52A7">
      <w:pPr>
        <w:pStyle w:val="Tekst"/>
        <w:suppressAutoHyphens w:val="0"/>
        <w:spacing w:line="240" w:lineRule="auto"/>
        <w:ind w:left="142" w:hanging="142"/>
        <w:rPr>
          <w:rFonts w:eastAsia="Calibri"/>
          <w:sz w:val="22"/>
          <w:szCs w:val="22"/>
          <w:lang w:val="en-GB" w:eastAsia="en-US"/>
        </w:rPr>
      </w:pPr>
      <w:r w:rsidRPr="00804156">
        <w:rPr>
          <w:rFonts w:eastAsia="Calibri"/>
          <w:sz w:val="22"/>
          <w:szCs w:val="22"/>
          <w:lang w:val="en-GB" w:eastAsia="en-US"/>
        </w:rPr>
        <w:t>- stabili</w:t>
      </w:r>
      <w:r w:rsidR="00755390">
        <w:rPr>
          <w:rFonts w:eastAsia="Calibri"/>
          <w:sz w:val="22"/>
          <w:szCs w:val="22"/>
          <w:lang w:val="en-GB" w:eastAsia="en-US"/>
        </w:rPr>
        <w:t>s</w:t>
      </w:r>
      <w:r w:rsidRPr="00804156">
        <w:rPr>
          <w:rFonts w:eastAsia="Calibri"/>
          <w:sz w:val="22"/>
          <w:szCs w:val="22"/>
          <w:lang w:val="en-GB" w:eastAsia="en-US"/>
        </w:rPr>
        <w:t xml:space="preserve">er </w:t>
      </w:r>
      <w:r w:rsidR="00AD4FF2">
        <w:rPr>
          <w:rFonts w:eastAsia="Calibri"/>
          <w:sz w:val="22"/>
          <w:szCs w:val="22"/>
          <w:lang w:val="en-GB" w:eastAsia="en-US"/>
        </w:rPr>
        <w:t>–</w:t>
      </w:r>
      <w:r w:rsidRPr="00804156">
        <w:rPr>
          <w:rFonts w:eastAsia="Calibri"/>
          <w:sz w:val="22"/>
          <w:szCs w:val="22"/>
          <w:lang w:val="en-GB" w:eastAsia="en-US"/>
        </w:rPr>
        <w:t xml:space="preserve"> waste generated from the mechanical-biological treatment of municipal waste taken from </w:t>
      </w:r>
      <w:r w:rsidR="00755390">
        <w:rPr>
          <w:rFonts w:eastAsia="Calibri"/>
          <w:sz w:val="22"/>
          <w:szCs w:val="22"/>
          <w:lang w:val="en-GB" w:eastAsia="en-US"/>
        </w:rPr>
        <w:t>a medium-sized city's Municipal Waste Mechanical-Biological Treatment Plant</w:t>
      </w:r>
      <w:r w:rsidRPr="00804156">
        <w:rPr>
          <w:rFonts w:eastAsia="Calibri"/>
          <w:sz w:val="22"/>
          <w:szCs w:val="22"/>
          <w:lang w:val="en-GB" w:eastAsia="en-US"/>
        </w:rPr>
        <w:t>.</w:t>
      </w:r>
    </w:p>
    <w:p w14:paraId="29C59561" w14:textId="77777777" w:rsidR="001150DB" w:rsidRDefault="001150DB" w:rsidP="00DC52A7">
      <w:pPr>
        <w:pStyle w:val="Tekst"/>
        <w:suppressAutoHyphens w:val="0"/>
        <w:spacing w:line="240" w:lineRule="auto"/>
        <w:ind w:firstLine="284"/>
        <w:rPr>
          <w:rFonts w:eastAsia="Calibri"/>
          <w:sz w:val="22"/>
          <w:szCs w:val="22"/>
          <w:lang w:val="en-GB" w:eastAsia="en-US"/>
        </w:rPr>
      </w:pPr>
    </w:p>
    <w:p w14:paraId="4E6598F4" w14:textId="04ED5E1A" w:rsidR="007768A6" w:rsidRPr="00804156" w:rsidRDefault="007768A6" w:rsidP="00DC52A7">
      <w:pPr>
        <w:pStyle w:val="Tekst"/>
        <w:suppressAutoHyphens w:val="0"/>
        <w:spacing w:line="240" w:lineRule="auto"/>
        <w:ind w:firstLine="284"/>
        <w:rPr>
          <w:rFonts w:eastAsia="Calibri"/>
          <w:sz w:val="22"/>
          <w:szCs w:val="22"/>
          <w:lang w:val="en-GB" w:eastAsia="en-US"/>
        </w:rPr>
      </w:pPr>
      <w:r w:rsidRPr="00804156">
        <w:rPr>
          <w:rFonts w:eastAsia="Calibri"/>
          <w:sz w:val="22"/>
          <w:szCs w:val="22"/>
          <w:lang w:val="en-GB" w:eastAsia="en-US"/>
        </w:rPr>
        <w:t>The tests were c</w:t>
      </w:r>
      <w:r w:rsidR="00755390">
        <w:rPr>
          <w:rFonts w:eastAsia="Calibri"/>
          <w:sz w:val="22"/>
          <w:szCs w:val="22"/>
          <w:lang w:val="en-GB" w:eastAsia="en-US"/>
        </w:rPr>
        <w:t>onducted</w:t>
      </w:r>
      <w:r w:rsidRPr="00804156">
        <w:rPr>
          <w:rFonts w:eastAsia="Calibri"/>
          <w:sz w:val="22"/>
          <w:szCs w:val="22"/>
          <w:lang w:val="en-GB" w:eastAsia="en-US"/>
        </w:rPr>
        <w:t xml:space="preserve"> during the summer months, </w:t>
      </w:r>
      <w:r w:rsidR="00755390">
        <w:rPr>
          <w:rFonts w:eastAsia="Calibri"/>
          <w:sz w:val="22"/>
          <w:szCs w:val="22"/>
          <w:lang w:val="en-GB" w:eastAsia="en-US"/>
        </w:rPr>
        <w:t xml:space="preserve">from June to </w:t>
      </w:r>
      <w:r w:rsidRPr="00804156">
        <w:rPr>
          <w:rFonts w:eastAsia="Calibri"/>
          <w:sz w:val="22"/>
          <w:szCs w:val="22"/>
          <w:lang w:val="en-GB" w:eastAsia="en-US"/>
        </w:rPr>
        <w:t>July.</w:t>
      </w:r>
    </w:p>
    <w:p w14:paraId="2AA9B297" w14:textId="45FD5690" w:rsidR="007768A6" w:rsidRPr="00804156" w:rsidRDefault="007768A6" w:rsidP="00DC52A7">
      <w:pPr>
        <w:pStyle w:val="Tekst"/>
        <w:suppressAutoHyphens w:val="0"/>
        <w:spacing w:line="240" w:lineRule="auto"/>
        <w:ind w:firstLine="284"/>
        <w:rPr>
          <w:rFonts w:eastAsia="Calibri"/>
          <w:sz w:val="22"/>
          <w:szCs w:val="22"/>
          <w:lang w:val="en-GB" w:eastAsia="en-US"/>
        </w:rPr>
      </w:pPr>
      <w:r w:rsidRPr="00804156">
        <w:rPr>
          <w:rFonts w:eastAsia="Calibri"/>
          <w:sz w:val="22"/>
          <w:szCs w:val="22"/>
          <w:lang w:val="en-GB" w:eastAsia="en-US"/>
        </w:rPr>
        <w:t xml:space="preserve">From each group of composts, 50 samples were taken respectively, 2 kilograms each. The compost samples were handled the same way as the study of the morphology of municipal waste </w:t>
      </w:r>
      <w:r w:rsidR="00755390">
        <w:rPr>
          <w:rFonts w:eastAsia="Calibri"/>
          <w:sz w:val="22"/>
          <w:szCs w:val="22"/>
          <w:lang w:val="en-GB" w:eastAsia="en-US"/>
        </w:rPr>
        <w:t>following</w:t>
      </w:r>
      <w:r w:rsidRPr="00804156">
        <w:rPr>
          <w:rFonts w:eastAsia="Calibri"/>
          <w:sz w:val="22"/>
          <w:szCs w:val="22"/>
          <w:lang w:val="en-GB" w:eastAsia="en-US"/>
        </w:rPr>
        <w:t xml:space="preserve"> the PN-93-Z-15006 standard. Each collected compost sample was sieved through a sieve with a mesh size of 80 mm, on a laboratory shaker.</w:t>
      </w:r>
    </w:p>
    <w:p w14:paraId="02D8342C" w14:textId="30A0DD62" w:rsidR="00CE24C7" w:rsidRPr="00804156" w:rsidRDefault="007768A6" w:rsidP="00DC52A7">
      <w:pPr>
        <w:pStyle w:val="Tekst"/>
        <w:suppressAutoHyphens w:val="0"/>
        <w:spacing w:line="240" w:lineRule="auto"/>
        <w:ind w:firstLine="284"/>
        <w:rPr>
          <w:sz w:val="22"/>
          <w:szCs w:val="22"/>
          <w:lang w:val="en-GB"/>
        </w:rPr>
      </w:pPr>
      <w:r w:rsidRPr="00804156">
        <w:rPr>
          <w:rFonts w:eastAsia="Calibri"/>
          <w:sz w:val="22"/>
          <w:szCs w:val="22"/>
          <w:lang w:val="en-GB" w:eastAsia="en-US"/>
        </w:rPr>
        <w:t xml:space="preserve">The samples were then separated </w:t>
      </w:r>
      <w:r w:rsidR="00755390">
        <w:rPr>
          <w:rFonts w:eastAsia="Calibri"/>
          <w:sz w:val="22"/>
          <w:szCs w:val="22"/>
          <w:lang w:val="en-GB" w:eastAsia="en-US"/>
        </w:rPr>
        <w:t>into</w:t>
      </w:r>
      <w:r w:rsidRPr="00804156">
        <w:rPr>
          <w:rFonts w:eastAsia="Calibri"/>
          <w:sz w:val="22"/>
          <w:szCs w:val="22"/>
          <w:lang w:val="en-GB" w:eastAsia="en-US"/>
        </w:rPr>
        <w:t xml:space="preserve"> 7 fractions</w:t>
      </w:r>
      <w:r w:rsidR="00755390">
        <w:rPr>
          <w:rFonts w:eastAsia="Calibri"/>
          <w:sz w:val="22"/>
          <w:szCs w:val="22"/>
          <w:lang w:val="en-GB" w:eastAsia="en-US"/>
        </w:rPr>
        <w:t>: organic waste, plastics, ceramics, paper and cardboard, glass, metal an</w:t>
      </w:r>
      <w:r w:rsidRPr="00804156">
        <w:rPr>
          <w:rFonts w:eastAsia="Calibri"/>
          <w:sz w:val="22"/>
          <w:szCs w:val="22"/>
          <w:lang w:val="en-GB" w:eastAsia="en-US"/>
        </w:rPr>
        <w:t>d other components. Each sample was accurately weighed on a laboratory scale. The results are presented in the tables below (Table 1, Table 2, Table 3, Table 4).</w:t>
      </w:r>
    </w:p>
    <w:p w14:paraId="43A8D296" w14:textId="77777777" w:rsidR="00DC52A7" w:rsidRPr="00A13522" w:rsidRDefault="00DC52A7" w:rsidP="00A13522">
      <w:pPr>
        <w:spacing w:before="0" w:after="160" w:line="259" w:lineRule="auto"/>
        <w:ind w:firstLine="0"/>
        <w:rPr>
          <w:rFonts w:eastAsiaTheme="minorHAnsi" w:cstheme="minorBidi"/>
          <w:bCs/>
          <w:kern w:val="2"/>
          <w:sz w:val="22"/>
          <w:lang w:val="en-GB" w:eastAsia="en-US"/>
          <w14:ligatures w14:val="standardContextual"/>
        </w:rPr>
      </w:pPr>
      <w:r>
        <w:rPr>
          <w:lang w:val="en-GB"/>
        </w:rPr>
        <w:br w:type="page"/>
      </w:r>
    </w:p>
    <w:p w14:paraId="72B2A732" w14:textId="7F282F3A" w:rsidR="00CE24C7" w:rsidRPr="00804156" w:rsidRDefault="001150DB" w:rsidP="00DC52A7">
      <w:pPr>
        <w:pStyle w:val="Rn1"/>
        <w:suppressAutoHyphens w:val="0"/>
        <w:rPr>
          <w:lang w:val="en-GB"/>
        </w:rPr>
      </w:pPr>
      <w:r>
        <w:rPr>
          <w:lang w:val="en-GB"/>
        </w:rPr>
        <w:t xml:space="preserve">3. </w:t>
      </w:r>
      <w:r w:rsidR="00B8476A" w:rsidRPr="00804156">
        <w:rPr>
          <w:lang w:val="en-GB"/>
        </w:rPr>
        <w:t xml:space="preserve">Results and </w:t>
      </w:r>
      <w:r>
        <w:rPr>
          <w:lang w:val="en-GB"/>
        </w:rPr>
        <w:t>D</w:t>
      </w:r>
      <w:r w:rsidR="00B8476A" w:rsidRPr="00804156">
        <w:rPr>
          <w:lang w:val="en-GB"/>
        </w:rPr>
        <w:t>iscussion</w:t>
      </w:r>
    </w:p>
    <w:p w14:paraId="08553263" w14:textId="5AD799AB" w:rsidR="00CE24C7" w:rsidRPr="00804156" w:rsidRDefault="007768A6" w:rsidP="00DC52A7">
      <w:pPr>
        <w:pStyle w:val="Tekst"/>
        <w:suppressAutoHyphens w:val="0"/>
        <w:spacing w:line="240" w:lineRule="auto"/>
        <w:ind w:firstLine="284"/>
        <w:rPr>
          <w:sz w:val="22"/>
          <w:szCs w:val="22"/>
          <w:lang w:val="en-GB"/>
        </w:rPr>
      </w:pPr>
      <w:r w:rsidRPr="00804156">
        <w:rPr>
          <w:sz w:val="22"/>
          <w:szCs w:val="22"/>
          <w:lang w:val="en-GB"/>
        </w:rPr>
        <w:t>Analy</w:t>
      </w:r>
      <w:r w:rsidR="00755390">
        <w:rPr>
          <w:sz w:val="22"/>
          <w:szCs w:val="22"/>
          <w:lang w:val="en-GB"/>
        </w:rPr>
        <w:t>s</w:t>
      </w:r>
      <w:r w:rsidRPr="00804156">
        <w:rPr>
          <w:sz w:val="22"/>
          <w:szCs w:val="22"/>
          <w:lang w:val="en-GB"/>
        </w:rPr>
        <w:t>ing the results obtained from the individual fractions (organic waste, plastics, ceramics, paper and cardboard, glass, metal and others) of the different types of composts and comparing them with each other, one can draw a simple conclusion that the chosen method of sample preparation was suitable for this type of study.</w:t>
      </w:r>
      <w:r w:rsidR="009B5283">
        <w:rPr>
          <w:sz w:val="22"/>
          <w:szCs w:val="22"/>
          <w:lang w:val="en-GB"/>
        </w:rPr>
        <w:t xml:space="preserve"> </w:t>
      </w:r>
      <w:r w:rsidRPr="00804156">
        <w:rPr>
          <w:sz w:val="22"/>
          <w:szCs w:val="22"/>
          <w:lang w:val="en-GB"/>
        </w:rPr>
        <w:t>You can see very large discrepancies in the average values of individual fractions in different composts</w:t>
      </w:r>
      <w:r w:rsidR="00755390">
        <w:rPr>
          <w:sz w:val="22"/>
          <w:szCs w:val="22"/>
          <w:lang w:val="en-GB"/>
        </w:rPr>
        <w:t>.</w:t>
      </w:r>
      <w:r w:rsidRPr="00804156">
        <w:rPr>
          <w:sz w:val="22"/>
          <w:szCs w:val="22"/>
          <w:lang w:val="en-GB"/>
        </w:rPr>
        <w:t xml:space="preserve"> There is no doubt that the samples were heterogeneous</w:t>
      </w:r>
      <w:r w:rsidR="00755390">
        <w:rPr>
          <w:sz w:val="22"/>
          <w:szCs w:val="22"/>
          <w:lang w:val="en-GB"/>
        </w:rPr>
        <w:t>,</w:t>
      </w:r>
      <w:r w:rsidRPr="00804156">
        <w:rPr>
          <w:sz w:val="22"/>
          <w:szCs w:val="22"/>
          <w:lang w:val="en-GB"/>
        </w:rPr>
        <w:t xml:space="preserve"> and there are large weight differences in individual fractions within the four types of materials tested </w:t>
      </w:r>
      <w:r w:rsidR="00AD4FF2">
        <w:rPr>
          <w:sz w:val="22"/>
          <w:szCs w:val="22"/>
          <w:lang w:val="en-GB"/>
        </w:rPr>
        <w:t>–</w:t>
      </w:r>
      <w:r w:rsidRPr="00804156">
        <w:rPr>
          <w:sz w:val="22"/>
          <w:szCs w:val="22"/>
          <w:lang w:val="en-GB"/>
        </w:rPr>
        <w:t xml:space="preserve"> composts.</w:t>
      </w:r>
    </w:p>
    <w:p w14:paraId="32FB0C0D" w14:textId="17E22E41" w:rsidR="00CE24C7" w:rsidRPr="00804156" w:rsidRDefault="001150DB" w:rsidP="00DC52A7">
      <w:pPr>
        <w:pStyle w:val="Rn2"/>
        <w:suppressAutoHyphens w:val="0"/>
        <w:rPr>
          <w:lang w:val="en-GB"/>
        </w:rPr>
      </w:pPr>
      <w:r>
        <w:rPr>
          <w:lang w:val="en-GB"/>
        </w:rPr>
        <w:t xml:space="preserve">3.1. </w:t>
      </w:r>
      <w:r w:rsidR="007768A6" w:rsidRPr="00804156">
        <w:rPr>
          <w:lang w:val="en-GB"/>
        </w:rPr>
        <w:t>Mowed and composted grass</w:t>
      </w:r>
    </w:p>
    <w:p w14:paraId="22D373D3" w14:textId="1C2F0E4A" w:rsidR="00E72992" w:rsidRPr="00A47806" w:rsidRDefault="00E72992" w:rsidP="00DC52A7">
      <w:pPr>
        <w:pStyle w:val="Tekst"/>
        <w:suppressAutoHyphens w:val="0"/>
        <w:spacing w:line="240" w:lineRule="auto"/>
        <w:ind w:firstLine="284"/>
        <w:rPr>
          <w:i/>
          <w:spacing w:val="-2"/>
          <w:sz w:val="22"/>
          <w:szCs w:val="22"/>
          <w:lang w:val="en-GB"/>
        </w:rPr>
      </w:pPr>
      <w:r w:rsidRPr="00A47806">
        <w:rPr>
          <w:spacing w:val="-2"/>
          <w:sz w:val="22"/>
          <w:szCs w:val="22"/>
          <w:lang w:val="en-GB"/>
        </w:rPr>
        <w:t>Table 1 shows a study of the morphology of mowed and composted grass taken from the property of a rural community located in the Subcarpathian region. Fifty samples of 2000 grams each were taken, that is, 100 kilograms of composted grass</w:t>
      </w:r>
      <w:r w:rsidR="00A13D99" w:rsidRPr="00A47806">
        <w:rPr>
          <w:spacing w:val="-2"/>
          <w:sz w:val="22"/>
          <w:szCs w:val="22"/>
          <w:lang w:val="en-GB"/>
        </w:rPr>
        <w:t>.</w:t>
      </w:r>
    </w:p>
    <w:p w14:paraId="1B623B09" w14:textId="77777777" w:rsidR="00E72992" w:rsidRPr="00804156" w:rsidRDefault="00E72992" w:rsidP="00DC52A7">
      <w:pPr>
        <w:pStyle w:val="Tekst"/>
        <w:suppressAutoHyphens w:val="0"/>
        <w:spacing w:line="240" w:lineRule="auto"/>
        <w:rPr>
          <w:i/>
          <w:lang w:val="en-GB"/>
        </w:rPr>
      </w:pPr>
    </w:p>
    <w:p w14:paraId="640A2BC8" w14:textId="62F07F61" w:rsidR="00CE24C7" w:rsidRPr="00804156" w:rsidRDefault="00CE24C7" w:rsidP="00DC52A7">
      <w:pPr>
        <w:pStyle w:val="Rtab"/>
        <w:suppressAutoHyphens w:val="0"/>
        <w:rPr>
          <w:bCs/>
          <w:lang w:val="en-GB"/>
        </w:rPr>
      </w:pPr>
      <w:r w:rsidRPr="00804156">
        <w:rPr>
          <w:b/>
          <w:lang w:val="en-GB"/>
        </w:rPr>
        <w:t>Table 1</w:t>
      </w:r>
      <w:r w:rsidRPr="008C2B5A">
        <w:rPr>
          <w:b/>
          <w:bCs/>
          <w:lang w:val="en-GB"/>
        </w:rPr>
        <w:t>.</w:t>
      </w:r>
      <w:r w:rsidRPr="00804156">
        <w:rPr>
          <w:lang w:val="en-GB"/>
        </w:rPr>
        <w:t xml:space="preserve"> </w:t>
      </w:r>
      <w:r w:rsidR="007768A6" w:rsidRPr="00804156">
        <w:rPr>
          <w:lang w:val="en-GB"/>
        </w:rPr>
        <w:t>Composted grass</w:t>
      </w:r>
    </w:p>
    <w:tbl>
      <w:tblPr>
        <w:tblW w:w="969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54"/>
        <w:gridCol w:w="1361"/>
        <w:gridCol w:w="964"/>
        <w:gridCol w:w="964"/>
        <w:gridCol w:w="1701"/>
        <w:gridCol w:w="850"/>
        <w:gridCol w:w="850"/>
        <w:gridCol w:w="850"/>
      </w:tblGrid>
      <w:tr w:rsidR="002F63C0" w:rsidRPr="00DA4961" w14:paraId="67E99439" w14:textId="77777777" w:rsidTr="002F63C0">
        <w:trPr>
          <w:trHeight w:val="397"/>
        </w:trPr>
        <w:tc>
          <w:tcPr>
            <w:tcW w:w="2154" w:type="dxa"/>
            <w:shd w:val="clear" w:color="auto" w:fill="auto"/>
            <w:vAlign w:val="center"/>
            <w:hideMark/>
          </w:tcPr>
          <w:p w14:paraId="753E886C" w14:textId="77777777" w:rsidR="00CE24C7" w:rsidRPr="00DA4961" w:rsidRDefault="00CE24C7" w:rsidP="00DC52A7">
            <w:pPr>
              <w:pStyle w:val="Tabela"/>
              <w:suppressAutoHyphens w:val="0"/>
              <w:spacing w:before="0" w:after="0"/>
              <w:jc w:val="left"/>
              <w:rPr>
                <w:sz w:val="20"/>
                <w:szCs w:val="22"/>
                <w:lang w:val="en-GB"/>
              </w:rPr>
            </w:pPr>
          </w:p>
        </w:tc>
        <w:tc>
          <w:tcPr>
            <w:tcW w:w="1361" w:type="dxa"/>
            <w:shd w:val="clear" w:color="auto" w:fill="auto"/>
            <w:noWrap/>
            <w:vAlign w:val="center"/>
            <w:hideMark/>
          </w:tcPr>
          <w:p w14:paraId="7B047F3B" w14:textId="6D824E57" w:rsidR="00CE24C7" w:rsidRPr="00DA4961" w:rsidRDefault="00E735AC" w:rsidP="00DC52A7">
            <w:pPr>
              <w:pStyle w:val="Tabela"/>
              <w:suppressAutoHyphens w:val="0"/>
              <w:spacing w:before="0" w:after="0"/>
              <w:rPr>
                <w:sz w:val="20"/>
                <w:szCs w:val="22"/>
                <w:lang w:val="en-GB"/>
              </w:rPr>
            </w:pPr>
            <w:r w:rsidRPr="00DA4961">
              <w:rPr>
                <w:sz w:val="20"/>
                <w:szCs w:val="22"/>
                <w:lang w:val="en-GB"/>
              </w:rPr>
              <w:t>Organic waste</w:t>
            </w:r>
          </w:p>
        </w:tc>
        <w:tc>
          <w:tcPr>
            <w:tcW w:w="964" w:type="dxa"/>
            <w:shd w:val="clear" w:color="auto" w:fill="auto"/>
            <w:noWrap/>
            <w:vAlign w:val="center"/>
            <w:hideMark/>
          </w:tcPr>
          <w:p w14:paraId="7691FF21" w14:textId="5A77EDC0" w:rsidR="00CE24C7" w:rsidRPr="00DA4961" w:rsidRDefault="00E14CDF" w:rsidP="00DC52A7">
            <w:pPr>
              <w:pStyle w:val="Tabela"/>
              <w:suppressAutoHyphens w:val="0"/>
              <w:spacing w:before="0" w:after="0"/>
              <w:rPr>
                <w:sz w:val="20"/>
                <w:szCs w:val="22"/>
                <w:lang w:val="en-GB"/>
              </w:rPr>
            </w:pPr>
            <w:r w:rsidRPr="00DA4961">
              <w:rPr>
                <w:sz w:val="20"/>
                <w:szCs w:val="22"/>
                <w:lang w:val="en-GB"/>
              </w:rPr>
              <w:t>Plastics</w:t>
            </w:r>
          </w:p>
        </w:tc>
        <w:tc>
          <w:tcPr>
            <w:tcW w:w="964" w:type="dxa"/>
            <w:shd w:val="clear" w:color="auto" w:fill="auto"/>
            <w:noWrap/>
            <w:vAlign w:val="center"/>
            <w:hideMark/>
          </w:tcPr>
          <w:p w14:paraId="59F58933" w14:textId="41E19FE1" w:rsidR="00CE24C7" w:rsidRPr="00DA4961" w:rsidRDefault="00E14CDF" w:rsidP="00DC52A7">
            <w:pPr>
              <w:pStyle w:val="Tabela"/>
              <w:suppressAutoHyphens w:val="0"/>
              <w:spacing w:before="0" w:after="0"/>
              <w:rPr>
                <w:sz w:val="20"/>
                <w:szCs w:val="22"/>
                <w:lang w:val="en-GB"/>
              </w:rPr>
            </w:pPr>
            <w:r w:rsidRPr="00DA4961">
              <w:rPr>
                <w:sz w:val="20"/>
                <w:szCs w:val="22"/>
                <w:lang w:val="en-GB"/>
              </w:rPr>
              <w:t>Ceramics</w:t>
            </w:r>
          </w:p>
        </w:tc>
        <w:tc>
          <w:tcPr>
            <w:tcW w:w="1701" w:type="dxa"/>
            <w:shd w:val="clear" w:color="auto" w:fill="auto"/>
            <w:noWrap/>
            <w:vAlign w:val="center"/>
            <w:hideMark/>
          </w:tcPr>
          <w:p w14:paraId="1F5B8EB7" w14:textId="0B6C413B" w:rsidR="00CE24C7" w:rsidRPr="00DA4961" w:rsidRDefault="00E14CDF" w:rsidP="00DC52A7">
            <w:pPr>
              <w:pStyle w:val="Tabela"/>
              <w:suppressAutoHyphens w:val="0"/>
              <w:spacing w:before="0" w:after="0"/>
              <w:rPr>
                <w:sz w:val="20"/>
                <w:szCs w:val="22"/>
                <w:lang w:val="en-GB"/>
              </w:rPr>
            </w:pPr>
            <w:r w:rsidRPr="00DA4961">
              <w:rPr>
                <w:sz w:val="20"/>
                <w:szCs w:val="22"/>
                <w:lang w:val="en-GB"/>
              </w:rPr>
              <w:t>Paper &amp; cardboard</w:t>
            </w:r>
          </w:p>
        </w:tc>
        <w:tc>
          <w:tcPr>
            <w:tcW w:w="850" w:type="dxa"/>
            <w:shd w:val="clear" w:color="auto" w:fill="auto"/>
            <w:noWrap/>
            <w:vAlign w:val="center"/>
            <w:hideMark/>
          </w:tcPr>
          <w:p w14:paraId="167EB702" w14:textId="445BC3C8" w:rsidR="00CE24C7" w:rsidRPr="00DA4961" w:rsidRDefault="00E14CDF" w:rsidP="00DC52A7">
            <w:pPr>
              <w:pStyle w:val="Tabela"/>
              <w:suppressAutoHyphens w:val="0"/>
              <w:spacing w:before="0" w:after="0"/>
              <w:rPr>
                <w:sz w:val="20"/>
                <w:szCs w:val="22"/>
                <w:lang w:val="en-GB"/>
              </w:rPr>
            </w:pPr>
            <w:r w:rsidRPr="00DA4961">
              <w:rPr>
                <w:sz w:val="20"/>
                <w:szCs w:val="22"/>
                <w:lang w:val="en-GB"/>
              </w:rPr>
              <w:t>Glass</w:t>
            </w:r>
          </w:p>
        </w:tc>
        <w:tc>
          <w:tcPr>
            <w:tcW w:w="850" w:type="dxa"/>
            <w:shd w:val="clear" w:color="auto" w:fill="auto"/>
            <w:noWrap/>
            <w:vAlign w:val="center"/>
            <w:hideMark/>
          </w:tcPr>
          <w:p w14:paraId="163F87DE" w14:textId="77777777" w:rsidR="00CE24C7" w:rsidRPr="00DA4961" w:rsidRDefault="00CE24C7" w:rsidP="00DC52A7">
            <w:pPr>
              <w:pStyle w:val="Tabela"/>
              <w:suppressAutoHyphens w:val="0"/>
              <w:spacing w:before="0" w:after="0"/>
              <w:rPr>
                <w:sz w:val="20"/>
                <w:szCs w:val="22"/>
                <w:lang w:val="en-GB"/>
              </w:rPr>
            </w:pPr>
            <w:r w:rsidRPr="00DA4961">
              <w:rPr>
                <w:sz w:val="20"/>
                <w:szCs w:val="22"/>
                <w:lang w:val="en-GB"/>
              </w:rPr>
              <w:t>Metal</w:t>
            </w:r>
          </w:p>
        </w:tc>
        <w:tc>
          <w:tcPr>
            <w:tcW w:w="850" w:type="dxa"/>
            <w:shd w:val="clear" w:color="auto" w:fill="auto"/>
            <w:noWrap/>
            <w:vAlign w:val="center"/>
            <w:hideMark/>
          </w:tcPr>
          <w:p w14:paraId="1E4C15B5" w14:textId="553DAB43" w:rsidR="00CE24C7" w:rsidRPr="00DA4961" w:rsidRDefault="00E14CDF" w:rsidP="00DC52A7">
            <w:pPr>
              <w:pStyle w:val="Tabela"/>
              <w:suppressAutoHyphens w:val="0"/>
              <w:spacing w:before="0" w:after="0"/>
              <w:rPr>
                <w:sz w:val="20"/>
                <w:szCs w:val="22"/>
                <w:lang w:val="en-GB"/>
              </w:rPr>
            </w:pPr>
            <w:r w:rsidRPr="00DA4961">
              <w:rPr>
                <w:sz w:val="20"/>
                <w:szCs w:val="22"/>
                <w:lang w:val="en-GB"/>
              </w:rPr>
              <w:t>Other</w:t>
            </w:r>
          </w:p>
        </w:tc>
      </w:tr>
      <w:tr w:rsidR="002F63C0" w:rsidRPr="00DA4961" w14:paraId="25862C7D" w14:textId="77777777" w:rsidTr="002F63C0">
        <w:trPr>
          <w:trHeight w:val="283"/>
        </w:trPr>
        <w:tc>
          <w:tcPr>
            <w:tcW w:w="2154" w:type="dxa"/>
            <w:shd w:val="clear" w:color="auto" w:fill="auto"/>
            <w:noWrap/>
            <w:vAlign w:val="center"/>
            <w:hideMark/>
          </w:tcPr>
          <w:p w14:paraId="06E835E3" w14:textId="24D8E1C1" w:rsidR="00CE24C7" w:rsidRPr="00DA4961" w:rsidRDefault="00765D26" w:rsidP="00DC52A7">
            <w:pPr>
              <w:pStyle w:val="Tabela"/>
              <w:suppressAutoHyphens w:val="0"/>
              <w:spacing w:before="0" w:after="0"/>
              <w:jc w:val="left"/>
              <w:rPr>
                <w:sz w:val="20"/>
                <w:szCs w:val="22"/>
                <w:lang w:val="en-GB"/>
              </w:rPr>
            </w:pPr>
            <w:r w:rsidRPr="00DA4961">
              <w:rPr>
                <w:sz w:val="20"/>
                <w:szCs w:val="22"/>
                <w:lang w:val="en-GB"/>
              </w:rPr>
              <w:t>Average sample weight</w:t>
            </w:r>
          </w:p>
        </w:tc>
        <w:tc>
          <w:tcPr>
            <w:tcW w:w="1361" w:type="dxa"/>
            <w:shd w:val="clear" w:color="auto" w:fill="auto"/>
            <w:noWrap/>
            <w:vAlign w:val="center"/>
          </w:tcPr>
          <w:p w14:paraId="1567FD84" w14:textId="62E85F97" w:rsidR="00CE24C7" w:rsidRPr="00DA4961" w:rsidRDefault="00CE24C7" w:rsidP="00DC52A7">
            <w:pPr>
              <w:pStyle w:val="Tabela"/>
              <w:suppressAutoHyphens w:val="0"/>
              <w:spacing w:before="0" w:after="0"/>
              <w:rPr>
                <w:sz w:val="20"/>
                <w:szCs w:val="22"/>
                <w:lang w:val="en-GB"/>
              </w:rPr>
            </w:pPr>
            <w:r w:rsidRPr="00DA4961">
              <w:rPr>
                <w:sz w:val="20"/>
                <w:szCs w:val="22"/>
                <w:lang w:val="en-GB"/>
              </w:rPr>
              <w:t>1959</w:t>
            </w:r>
            <w:r w:rsidR="005E0A52" w:rsidRPr="00DA4961">
              <w:rPr>
                <w:sz w:val="20"/>
                <w:szCs w:val="22"/>
                <w:lang w:val="en-GB"/>
              </w:rPr>
              <w:t>.</w:t>
            </w:r>
            <w:r w:rsidRPr="00DA4961">
              <w:rPr>
                <w:sz w:val="20"/>
                <w:szCs w:val="22"/>
                <w:lang w:val="en-GB"/>
              </w:rPr>
              <w:t>16 g</w:t>
            </w:r>
          </w:p>
        </w:tc>
        <w:tc>
          <w:tcPr>
            <w:tcW w:w="964" w:type="dxa"/>
            <w:shd w:val="clear" w:color="auto" w:fill="auto"/>
            <w:noWrap/>
            <w:vAlign w:val="center"/>
          </w:tcPr>
          <w:p w14:paraId="51755F55" w14:textId="58372839" w:rsidR="00CE24C7" w:rsidRPr="00DA4961" w:rsidRDefault="00CE24C7" w:rsidP="00DC52A7">
            <w:pPr>
              <w:pStyle w:val="Tabela"/>
              <w:suppressAutoHyphens w:val="0"/>
              <w:spacing w:before="0" w:after="0"/>
              <w:rPr>
                <w:sz w:val="20"/>
                <w:szCs w:val="22"/>
                <w:lang w:val="en-GB"/>
              </w:rPr>
            </w:pPr>
            <w:r w:rsidRPr="00DA4961">
              <w:rPr>
                <w:sz w:val="20"/>
                <w:szCs w:val="22"/>
                <w:lang w:val="en-GB"/>
              </w:rPr>
              <w:t>10</w:t>
            </w:r>
            <w:r w:rsidR="005E0A52" w:rsidRPr="00DA4961">
              <w:rPr>
                <w:sz w:val="20"/>
                <w:szCs w:val="22"/>
                <w:lang w:val="en-GB"/>
              </w:rPr>
              <w:t>.</w:t>
            </w:r>
            <w:r w:rsidRPr="00DA4961">
              <w:rPr>
                <w:sz w:val="20"/>
                <w:szCs w:val="22"/>
                <w:lang w:val="en-GB"/>
              </w:rPr>
              <w:t>83 g</w:t>
            </w:r>
          </w:p>
        </w:tc>
        <w:tc>
          <w:tcPr>
            <w:tcW w:w="964" w:type="dxa"/>
            <w:shd w:val="clear" w:color="auto" w:fill="auto"/>
            <w:noWrap/>
            <w:vAlign w:val="center"/>
          </w:tcPr>
          <w:p w14:paraId="1ED72A6E" w14:textId="75D72306" w:rsidR="00CE24C7" w:rsidRPr="00DA4961" w:rsidRDefault="00CE24C7" w:rsidP="00DC52A7">
            <w:pPr>
              <w:pStyle w:val="Tabela"/>
              <w:suppressAutoHyphens w:val="0"/>
              <w:spacing w:before="0" w:after="0"/>
              <w:rPr>
                <w:sz w:val="20"/>
                <w:szCs w:val="22"/>
                <w:lang w:val="en-GB"/>
              </w:rPr>
            </w:pPr>
            <w:r w:rsidRPr="00DA4961">
              <w:rPr>
                <w:sz w:val="20"/>
                <w:szCs w:val="22"/>
                <w:lang w:val="en-GB"/>
              </w:rPr>
              <w:t>25</w:t>
            </w:r>
            <w:r w:rsidR="005E0A52" w:rsidRPr="00DA4961">
              <w:rPr>
                <w:sz w:val="20"/>
                <w:szCs w:val="22"/>
                <w:lang w:val="en-GB"/>
              </w:rPr>
              <w:t>.</w:t>
            </w:r>
            <w:r w:rsidRPr="00DA4961">
              <w:rPr>
                <w:sz w:val="20"/>
                <w:szCs w:val="22"/>
                <w:lang w:val="en-GB"/>
              </w:rPr>
              <w:t>85 g</w:t>
            </w:r>
          </w:p>
        </w:tc>
        <w:tc>
          <w:tcPr>
            <w:tcW w:w="1701" w:type="dxa"/>
            <w:shd w:val="clear" w:color="auto" w:fill="auto"/>
            <w:noWrap/>
            <w:vAlign w:val="center"/>
          </w:tcPr>
          <w:p w14:paraId="3F837CAD" w14:textId="761C1535" w:rsidR="00CE24C7" w:rsidRPr="00DA4961" w:rsidRDefault="00CE24C7" w:rsidP="00DC52A7">
            <w:pPr>
              <w:pStyle w:val="Tabela"/>
              <w:suppressAutoHyphens w:val="0"/>
              <w:spacing w:before="0" w:after="0"/>
              <w:rPr>
                <w:sz w:val="20"/>
                <w:szCs w:val="22"/>
                <w:lang w:val="en-GB"/>
              </w:rPr>
            </w:pPr>
            <w:r w:rsidRPr="00DA4961">
              <w:rPr>
                <w:sz w:val="20"/>
                <w:szCs w:val="22"/>
                <w:lang w:val="en-GB"/>
              </w:rPr>
              <w:t>0</w:t>
            </w:r>
            <w:r w:rsidR="005E0A52" w:rsidRPr="00DA4961">
              <w:rPr>
                <w:sz w:val="20"/>
                <w:szCs w:val="22"/>
                <w:lang w:val="en-GB"/>
              </w:rPr>
              <w:t>.</w:t>
            </w:r>
            <w:r w:rsidRPr="00DA4961">
              <w:rPr>
                <w:sz w:val="20"/>
                <w:szCs w:val="22"/>
                <w:lang w:val="en-GB"/>
              </w:rPr>
              <w:t>48 g</w:t>
            </w:r>
          </w:p>
        </w:tc>
        <w:tc>
          <w:tcPr>
            <w:tcW w:w="850" w:type="dxa"/>
            <w:shd w:val="clear" w:color="auto" w:fill="auto"/>
            <w:noWrap/>
            <w:vAlign w:val="center"/>
          </w:tcPr>
          <w:p w14:paraId="3252D3F6" w14:textId="3129F786" w:rsidR="00CE24C7" w:rsidRPr="00DA4961" w:rsidRDefault="00CE24C7" w:rsidP="00DC52A7">
            <w:pPr>
              <w:pStyle w:val="Tabela"/>
              <w:suppressAutoHyphens w:val="0"/>
              <w:spacing w:before="0" w:after="0"/>
              <w:rPr>
                <w:sz w:val="20"/>
                <w:szCs w:val="22"/>
                <w:lang w:val="en-GB"/>
              </w:rPr>
            </w:pPr>
            <w:r w:rsidRPr="00DA4961">
              <w:rPr>
                <w:sz w:val="20"/>
                <w:szCs w:val="22"/>
                <w:lang w:val="en-GB"/>
              </w:rPr>
              <w:t>0</w:t>
            </w:r>
            <w:r w:rsidR="005E0A52" w:rsidRPr="00DA4961">
              <w:rPr>
                <w:sz w:val="20"/>
                <w:szCs w:val="22"/>
                <w:lang w:val="en-GB"/>
              </w:rPr>
              <w:t>.</w:t>
            </w:r>
            <w:r w:rsidRPr="00DA4961">
              <w:rPr>
                <w:sz w:val="20"/>
                <w:szCs w:val="22"/>
                <w:lang w:val="en-GB"/>
              </w:rPr>
              <w:t>61 g</w:t>
            </w:r>
          </w:p>
        </w:tc>
        <w:tc>
          <w:tcPr>
            <w:tcW w:w="850" w:type="dxa"/>
            <w:shd w:val="clear" w:color="auto" w:fill="auto"/>
            <w:noWrap/>
            <w:vAlign w:val="center"/>
          </w:tcPr>
          <w:p w14:paraId="2E9A596A" w14:textId="361857BE" w:rsidR="00CE24C7" w:rsidRPr="00DA4961" w:rsidRDefault="00CE24C7" w:rsidP="00DC52A7">
            <w:pPr>
              <w:pStyle w:val="Tabela"/>
              <w:suppressAutoHyphens w:val="0"/>
              <w:spacing w:before="0" w:after="0"/>
              <w:rPr>
                <w:sz w:val="20"/>
                <w:szCs w:val="22"/>
                <w:lang w:val="en-GB"/>
              </w:rPr>
            </w:pPr>
            <w:r w:rsidRPr="00DA4961">
              <w:rPr>
                <w:sz w:val="20"/>
                <w:szCs w:val="22"/>
                <w:lang w:val="en-GB"/>
              </w:rPr>
              <w:t>2</w:t>
            </w:r>
            <w:r w:rsidR="005E0A52" w:rsidRPr="00DA4961">
              <w:rPr>
                <w:sz w:val="20"/>
                <w:szCs w:val="22"/>
                <w:lang w:val="en-GB"/>
              </w:rPr>
              <w:t>.</w:t>
            </w:r>
            <w:r w:rsidRPr="00DA4961">
              <w:rPr>
                <w:sz w:val="20"/>
                <w:szCs w:val="22"/>
                <w:lang w:val="en-GB"/>
              </w:rPr>
              <w:t>32 g</w:t>
            </w:r>
          </w:p>
        </w:tc>
        <w:tc>
          <w:tcPr>
            <w:tcW w:w="850" w:type="dxa"/>
            <w:shd w:val="clear" w:color="auto" w:fill="auto"/>
            <w:noWrap/>
            <w:vAlign w:val="center"/>
          </w:tcPr>
          <w:p w14:paraId="7264F133" w14:textId="733305CB" w:rsidR="00CE24C7" w:rsidRPr="00DA4961" w:rsidRDefault="00CE24C7" w:rsidP="00DC52A7">
            <w:pPr>
              <w:pStyle w:val="Tabela"/>
              <w:suppressAutoHyphens w:val="0"/>
              <w:spacing w:before="0" w:after="0"/>
              <w:rPr>
                <w:sz w:val="20"/>
                <w:szCs w:val="22"/>
                <w:lang w:val="en-GB"/>
              </w:rPr>
            </w:pPr>
            <w:r w:rsidRPr="00DA4961">
              <w:rPr>
                <w:sz w:val="20"/>
                <w:szCs w:val="22"/>
                <w:lang w:val="en-GB"/>
              </w:rPr>
              <w:t>0</w:t>
            </w:r>
            <w:r w:rsidR="005E0A52" w:rsidRPr="00DA4961">
              <w:rPr>
                <w:sz w:val="20"/>
                <w:szCs w:val="22"/>
                <w:lang w:val="en-GB"/>
              </w:rPr>
              <w:t>.</w:t>
            </w:r>
            <w:r w:rsidRPr="00DA4961">
              <w:rPr>
                <w:sz w:val="20"/>
                <w:szCs w:val="22"/>
                <w:lang w:val="en-GB"/>
              </w:rPr>
              <w:t>76 g</w:t>
            </w:r>
          </w:p>
        </w:tc>
      </w:tr>
      <w:tr w:rsidR="002F63C0" w:rsidRPr="00DA4961" w14:paraId="531DE469" w14:textId="77777777" w:rsidTr="002F63C0">
        <w:trPr>
          <w:trHeight w:val="283"/>
        </w:trPr>
        <w:tc>
          <w:tcPr>
            <w:tcW w:w="2154" w:type="dxa"/>
            <w:shd w:val="clear" w:color="auto" w:fill="auto"/>
            <w:vAlign w:val="center"/>
            <w:hideMark/>
          </w:tcPr>
          <w:p w14:paraId="27656DBC" w14:textId="7FA05D53" w:rsidR="00CE24C7" w:rsidRPr="00DA4961" w:rsidRDefault="00765D26" w:rsidP="00DC52A7">
            <w:pPr>
              <w:pStyle w:val="Tabela"/>
              <w:suppressAutoHyphens w:val="0"/>
              <w:spacing w:before="0" w:after="0"/>
              <w:jc w:val="left"/>
              <w:rPr>
                <w:sz w:val="20"/>
                <w:szCs w:val="22"/>
                <w:lang w:val="en-GB"/>
              </w:rPr>
            </w:pPr>
            <w:r w:rsidRPr="00DA4961">
              <w:rPr>
                <w:sz w:val="20"/>
                <w:szCs w:val="22"/>
                <w:lang w:val="en-GB"/>
              </w:rPr>
              <w:t>Standard deviation</w:t>
            </w:r>
          </w:p>
        </w:tc>
        <w:tc>
          <w:tcPr>
            <w:tcW w:w="1361" w:type="dxa"/>
            <w:shd w:val="clear" w:color="auto" w:fill="auto"/>
            <w:noWrap/>
            <w:vAlign w:val="center"/>
          </w:tcPr>
          <w:p w14:paraId="792F9338" w14:textId="4445ABD9" w:rsidR="00CE24C7" w:rsidRPr="00DA4961" w:rsidRDefault="00CE24C7" w:rsidP="00DC52A7">
            <w:pPr>
              <w:pStyle w:val="Tabela"/>
              <w:suppressAutoHyphens w:val="0"/>
              <w:spacing w:before="0" w:after="0"/>
              <w:rPr>
                <w:sz w:val="20"/>
                <w:szCs w:val="22"/>
                <w:lang w:val="en-GB"/>
              </w:rPr>
            </w:pPr>
            <w:r w:rsidRPr="00DA4961">
              <w:rPr>
                <w:sz w:val="20"/>
                <w:szCs w:val="22"/>
                <w:lang w:val="en-GB"/>
              </w:rPr>
              <w:t>64</w:t>
            </w:r>
            <w:r w:rsidR="005E0A52" w:rsidRPr="00DA4961">
              <w:rPr>
                <w:sz w:val="20"/>
                <w:szCs w:val="22"/>
                <w:lang w:val="en-GB"/>
              </w:rPr>
              <w:t>.</w:t>
            </w:r>
            <w:r w:rsidRPr="00DA4961">
              <w:rPr>
                <w:sz w:val="20"/>
                <w:szCs w:val="22"/>
                <w:lang w:val="en-GB"/>
              </w:rPr>
              <w:t>1</w:t>
            </w:r>
          </w:p>
        </w:tc>
        <w:tc>
          <w:tcPr>
            <w:tcW w:w="964" w:type="dxa"/>
            <w:shd w:val="clear" w:color="auto" w:fill="auto"/>
            <w:noWrap/>
            <w:vAlign w:val="center"/>
          </w:tcPr>
          <w:p w14:paraId="312FC7F3" w14:textId="5837023F" w:rsidR="00CE24C7" w:rsidRPr="00DA4961" w:rsidRDefault="00CE24C7" w:rsidP="00DC52A7">
            <w:pPr>
              <w:pStyle w:val="Tabela"/>
              <w:suppressAutoHyphens w:val="0"/>
              <w:spacing w:before="0" w:after="0"/>
              <w:rPr>
                <w:sz w:val="20"/>
                <w:szCs w:val="22"/>
                <w:lang w:val="en-GB"/>
              </w:rPr>
            </w:pPr>
            <w:r w:rsidRPr="00DA4961">
              <w:rPr>
                <w:sz w:val="20"/>
                <w:szCs w:val="22"/>
                <w:lang w:val="en-GB"/>
              </w:rPr>
              <w:t>23</w:t>
            </w:r>
            <w:r w:rsidR="005E0A52" w:rsidRPr="00DA4961">
              <w:rPr>
                <w:sz w:val="20"/>
                <w:szCs w:val="22"/>
                <w:lang w:val="en-GB"/>
              </w:rPr>
              <w:t>.</w:t>
            </w:r>
            <w:r w:rsidRPr="00DA4961">
              <w:rPr>
                <w:sz w:val="20"/>
                <w:szCs w:val="22"/>
                <w:lang w:val="en-GB"/>
              </w:rPr>
              <w:t>35</w:t>
            </w:r>
          </w:p>
        </w:tc>
        <w:tc>
          <w:tcPr>
            <w:tcW w:w="964" w:type="dxa"/>
            <w:shd w:val="clear" w:color="auto" w:fill="auto"/>
            <w:noWrap/>
            <w:vAlign w:val="center"/>
          </w:tcPr>
          <w:p w14:paraId="111691D1" w14:textId="77777777" w:rsidR="00CE24C7" w:rsidRPr="00DA4961" w:rsidRDefault="00CE24C7" w:rsidP="00DC52A7">
            <w:pPr>
              <w:pStyle w:val="Tabela"/>
              <w:suppressAutoHyphens w:val="0"/>
              <w:spacing w:before="0" w:after="0"/>
              <w:rPr>
                <w:sz w:val="20"/>
                <w:szCs w:val="22"/>
                <w:lang w:val="en-GB"/>
              </w:rPr>
            </w:pPr>
            <w:r w:rsidRPr="00DA4961">
              <w:rPr>
                <w:sz w:val="20"/>
                <w:szCs w:val="22"/>
                <w:lang w:val="en-GB"/>
              </w:rPr>
              <w:t>64</w:t>
            </w:r>
          </w:p>
        </w:tc>
        <w:tc>
          <w:tcPr>
            <w:tcW w:w="1701" w:type="dxa"/>
            <w:shd w:val="clear" w:color="auto" w:fill="auto"/>
            <w:noWrap/>
            <w:vAlign w:val="center"/>
          </w:tcPr>
          <w:p w14:paraId="29E4BEEB" w14:textId="20B6F06C" w:rsidR="00CE24C7" w:rsidRPr="00DA4961" w:rsidRDefault="00CE24C7" w:rsidP="00DC52A7">
            <w:pPr>
              <w:pStyle w:val="Tabela"/>
              <w:suppressAutoHyphens w:val="0"/>
              <w:spacing w:before="0" w:after="0"/>
              <w:rPr>
                <w:sz w:val="20"/>
                <w:szCs w:val="22"/>
                <w:lang w:val="en-GB"/>
              </w:rPr>
            </w:pPr>
            <w:r w:rsidRPr="00DA4961">
              <w:rPr>
                <w:sz w:val="20"/>
                <w:szCs w:val="22"/>
                <w:lang w:val="en-GB"/>
              </w:rPr>
              <w:t>1</w:t>
            </w:r>
            <w:r w:rsidR="005E0A52" w:rsidRPr="00DA4961">
              <w:rPr>
                <w:sz w:val="20"/>
                <w:szCs w:val="22"/>
                <w:lang w:val="en-GB"/>
              </w:rPr>
              <w:t>.</w:t>
            </w:r>
            <w:r w:rsidRPr="00DA4961">
              <w:rPr>
                <w:sz w:val="20"/>
                <w:szCs w:val="22"/>
                <w:lang w:val="en-GB"/>
              </w:rPr>
              <w:t>52</w:t>
            </w:r>
          </w:p>
        </w:tc>
        <w:tc>
          <w:tcPr>
            <w:tcW w:w="850" w:type="dxa"/>
            <w:shd w:val="clear" w:color="auto" w:fill="auto"/>
            <w:noWrap/>
            <w:vAlign w:val="center"/>
          </w:tcPr>
          <w:p w14:paraId="477CF57E" w14:textId="110113E2" w:rsidR="00CE24C7" w:rsidRPr="00DA4961" w:rsidRDefault="00CE24C7" w:rsidP="00DC52A7">
            <w:pPr>
              <w:pStyle w:val="Tabela"/>
              <w:suppressAutoHyphens w:val="0"/>
              <w:spacing w:before="0" w:after="0"/>
              <w:rPr>
                <w:sz w:val="20"/>
                <w:szCs w:val="22"/>
                <w:lang w:val="en-GB"/>
              </w:rPr>
            </w:pPr>
            <w:r w:rsidRPr="00DA4961">
              <w:rPr>
                <w:sz w:val="20"/>
                <w:szCs w:val="22"/>
                <w:lang w:val="en-GB"/>
              </w:rPr>
              <w:t>2</w:t>
            </w:r>
            <w:r w:rsidR="005E0A52" w:rsidRPr="00DA4961">
              <w:rPr>
                <w:sz w:val="20"/>
                <w:szCs w:val="22"/>
                <w:lang w:val="en-GB"/>
              </w:rPr>
              <w:t>.</w:t>
            </w:r>
            <w:r w:rsidRPr="00DA4961">
              <w:rPr>
                <w:sz w:val="20"/>
                <w:szCs w:val="22"/>
                <w:lang w:val="en-GB"/>
              </w:rPr>
              <w:t>22</w:t>
            </w:r>
          </w:p>
        </w:tc>
        <w:tc>
          <w:tcPr>
            <w:tcW w:w="850" w:type="dxa"/>
            <w:shd w:val="clear" w:color="auto" w:fill="auto"/>
            <w:noWrap/>
            <w:vAlign w:val="center"/>
          </w:tcPr>
          <w:p w14:paraId="1FE2BE7D" w14:textId="359B0123" w:rsidR="00CE24C7" w:rsidRPr="00DA4961" w:rsidRDefault="00CE24C7" w:rsidP="00DC52A7">
            <w:pPr>
              <w:pStyle w:val="Tabela"/>
              <w:suppressAutoHyphens w:val="0"/>
              <w:spacing w:before="0" w:after="0"/>
              <w:rPr>
                <w:sz w:val="20"/>
                <w:szCs w:val="22"/>
                <w:lang w:val="en-GB"/>
              </w:rPr>
            </w:pPr>
            <w:r w:rsidRPr="00DA4961">
              <w:rPr>
                <w:sz w:val="20"/>
                <w:szCs w:val="22"/>
                <w:lang w:val="en-GB"/>
              </w:rPr>
              <w:t>12</w:t>
            </w:r>
            <w:r w:rsidR="005E0A52" w:rsidRPr="00DA4961">
              <w:rPr>
                <w:sz w:val="20"/>
                <w:szCs w:val="22"/>
                <w:lang w:val="en-GB"/>
              </w:rPr>
              <w:t>.</w:t>
            </w:r>
            <w:r w:rsidRPr="00DA4961">
              <w:rPr>
                <w:sz w:val="20"/>
                <w:szCs w:val="22"/>
                <w:lang w:val="en-GB"/>
              </w:rPr>
              <w:t>61</w:t>
            </w:r>
          </w:p>
        </w:tc>
        <w:tc>
          <w:tcPr>
            <w:tcW w:w="850" w:type="dxa"/>
            <w:shd w:val="clear" w:color="auto" w:fill="auto"/>
            <w:noWrap/>
            <w:vAlign w:val="center"/>
          </w:tcPr>
          <w:p w14:paraId="58B28179" w14:textId="65FA9727" w:rsidR="00CE24C7" w:rsidRPr="00DA4961" w:rsidRDefault="00CE24C7" w:rsidP="00DC52A7">
            <w:pPr>
              <w:pStyle w:val="Tabela"/>
              <w:suppressAutoHyphens w:val="0"/>
              <w:spacing w:before="0" w:after="0"/>
              <w:rPr>
                <w:sz w:val="20"/>
                <w:szCs w:val="22"/>
                <w:lang w:val="en-GB"/>
              </w:rPr>
            </w:pPr>
            <w:r w:rsidRPr="00DA4961">
              <w:rPr>
                <w:sz w:val="20"/>
                <w:szCs w:val="22"/>
                <w:lang w:val="en-GB"/>
              </w:rPr>
              <w:t>2</w:t>
            </w:r>
            <w:r w:rsidR="005E0A52" w:rsidRPr="00DA4961">
              <w:rPr>
                <w:sz w:val="20"/>
                <w:szCs w:val="22"/>
                <w:lang w:val="en-GB"/>
              </w:rPr>
              <w:t>.</w:t>
            </w:r>
            <w:r w:rsidRPr="00DA4961">
              <w:rPr>
                <w:sz w:val="20"/>
                <w:szCs w:val="22"/>
                <w:lang w:val="en-GB"/>
              </w:rPr>
              <w:t>66</w:t>
            </w:r>
          </w:p>
        </w:tc>
      </w:tr>
      <w:tr w:rsidR="002F63C0" w:rsidRPr="00DA4961" w14:paraId="08431DFA" w14:textId="77777777" w:rsidTr="002F63C0">
        <w:trPr>
          <w:trHeight w:val="283"/>
        </w:trPr>
        <w:tc>
          <w:tcPr>
            <w:tcW w:w="2154" w:type="dxa"/>
            <w:shd w:val="clear" w:color="auto" w:fill="auto"/>
            <w:vAlign w:val="center"/>
            <w:hideMark/>
          </w:tcPr>
          <w:p w14:paraId="3CD067BC" w14:textId="46B6348A" w:rsidR="00CE24C7" w:rsidRPr="00DA4961" w:rsidRDefault="00765D26" w:rsidP="00DC52A7">
            <w:pPr>
              <w:pStyle w:val="Tabela"/>
              <w:suppressAutoHyphens w:val="0"/>
              <w:spacing w:before="0" w:after="0"/>
              <w:jc w:val="left"/>
              <w:rPr>
                <w:sz w:val="20"/>
                <w:szCs w:val="22"/>
                <w:lang w:val="en-GB"/>
              </w:rPr>
            </w:pPr>
            <w:r w:rsidRPr="00DA4961">
              <w:rPr>
                <w:sz w:val="20"/>
                <w:szCs w:val="22"/>
                <w:lang w:val="en-GB"/>
              </w:rPr>
              <w:t>Coefficient of variation</w:t>
            </w:r>
          </w:p>
        </w:tc>
        <w:tc>
          <w:tcPr>
            <w:tcW w:w="1361" w:type="dxa"/>
            <w:shd w:val="clear" w:color="auto" w:fill="auto"/>
            <w:noWrap/>
            <w:vAlign w:val="center"/>
          </w:tcPr>
          <w:p w14:paraId="22287E1A" w14:textId="77777777" w:rsidR="00CE24C7" w:rsidRPr="00DA4961" w:rsidRDefault="00CE24C7" w:rsidP="00DC52A7">
            <w:pPr>
              <w:pStyle w:val="Tabela"/>
              <w:suppressAutoHyphens w:val="0"/>
              <w:spacing w:before="0" w:after="0"/>
              <w:rPr>
                <w:sz w:val="20"/>
                <w:szCs w:val="22"/>
                <w:lang w:val="en-GB"/>
              </w:rPr>
            </w:pPr>
            <w:r w:rsidRPr="00DA4961">
              <w:rPr>
                <w:sz w:val="20"/>
                <w:szCs w:val="22"/>
                <w:lang w:val="en-GB"/>
              </w:rPr>
              <w:t>3%</w:t>
            </w:r>
          </w:p>
        </w:tc>
        <w:tc>
          <w:tcPr>
            <w:tcW w:w="964" w:type="dxa"/>
            <w:shd w:val="clear" w:color="auto" w:fill="auto"/>
            <w:noWrap/>
            <w:vAlign w:val="center"/>
          </w:tcPr>
          <w:p w14:paraId="067A6704" w14:textId="77777777" w:rsidR="00CE24C7" w:rsidRPr="00DA4961" w:rsidRDefault="00CE24C7" w:rsidP="00DC52A7">
            <w:pPr>
              <w:pStyle w:val="Tabela"/>
              <w:suppressAutoHyphens w:val="0"/>
              <w:spacing w:before="0" w:after="0"/>
              <w:rPr>
                <w:sz w:val="20"/>
                <w:szCs w:val="22"/>
                <w:lang w:val="en-GB"/>
              </w:rPr>
            </w:pPr>
            <w:r w:rsidRPr="00DA4961">
              <w:rPr>
                <w:sz w:val="20"/>
                <w:szCs w:val="22"/>
                <w:lang w:val="en-GB"/>
              </w:rPr>
              <w:t>216%</w:t>
            </w:r>
          </w:p>
        </w:tc>
        <w:tc>
          <w:tcPr>
            <w:tcW w:w="964" w:type="dxa"/>
            <w:shd w:val="clear" w:color="auto" w:fill="auto"/>
            <w:noWrap/>
            <w:vAlign w:val="center"/>
          </w:tcPr>
          <w:p w14:paraId="20CEC771" w14:textId="77777777" w:rsidR="00CE24C7" w:rsidRPr="00DA4961" w:rsidRDefault="00CE24C7" w:rsidP="00DC52A7">
            <w:pPr>
              <w:pStyle w:val="Tabela"/>
              <w:suppressAutoHyphens w:val="0"/>
              <w:spacing w:before="0" w:after="0"/>
              <w:rPr>
                <w:sz w:val="20"/>
                <w:szCs w:val="22"/>
                <w:lang w:val="en-GB"/>
              </w:rPr>
            </w:pPr>
            <w:r w:rsidRPr="00DA4961">
              <w:rPr>
                <w:sz w:val="20"/>
                <w:szCs w:val="22"/>
                <w:lang w:val="en-GB"/>
              </w:rPr>
              <w:t>248%</w:t>
            </w:r>
          </w:p>
        </w:tc>
        <w:tc>
          <w:tcPr>
            <w:tcW w:w="1701" w:type="dxa"/>
            <w:shd w:val="clear" w:color="auto" w:fill="auto"/>
            <w:noWrap/>
            <w:vAlign w:val="center"/>
          </w:tcPr>
          <w:p w14:paraId="37C5FC5D" w14:textId="77777777" w:rsidR="00CE24C7" w:rsidRPr="00DA4961" w:rsidRDefault="00CE24C7" w:rsidP="00DC52A7">
            <w:pPr>
              <w:pStyle w:val="Tabela"/>
              <w:suppressAutoHyphens w:val="0"/>
              <w:spacing w:before="0" w:after="0"/>
              <w:rPr>
                <w:sz w:val="20"/>
                <w:szCs w:val="22"/>
                <w:lang w:val="en-GB"/>
              </w:rPr>
            </w:pPr>
            <w:r w:rsidRPr="00DA4961">
              <w:rPr>
                <w:sz w:val="20"/>
                <w:szCs w:val="22"/>
                <w:lang w:val="en-GB"/>
              </w:rPr>
              <w:t>317%</w:t>
            </w:r>
          </w:p>
        </w:tc>
        <w:tc>
          <w:tcPr>
            <w:tcW w:w="850" w:type="dxa"/>
            <w:shd w:val="clear" w:color="auto" w:fill="auto"/>
            <w:noWrap/>
            <w:vAlign w:val="center"/>
          </w:tcPr>
          <w:p w14:paraId="416F4C1C" w14:textId="77777777" w:rsidR="00CE24C7" w:rsidRPr="00DA4961" w:rsidRDefault="00CE24C7" w:rsidP="00DC52A7">
            <w:pPr>
              <w:pStyle w:val="Tabela"/>
              <w:suppressAutoHyphens w:val="0"/>
              <w:spacing w:before="0" w:after="0"/>
              <w:rPr>
                <w:sz w:val="20"/>
                <w:szCs w:val="22"/>
                <w:lang w:val="en-GB"/>
              </w:rPr>
            </w:pPr>
            <w:r w:rsidRPr="00DA4961">
              <w:rPr>
                <w:sz w:val="20"/>
                <w:szCs w:val="22"/>
                <w:lang w:val="en-GB"/>
              </w:rPr>
              <w:t>364%</w:t>
            </w:r>
          </w:p>
        </w:tc>
        <w:tc>
          <w:tcPr>
            <w:tcW w:w="850" w:type="dxa"/>
            <w:shd w:val="clear" w:color="auto" w:fill="auto"/>
            <w:noWrap/>
            <w:vAlign w:val="center"/>
          </w:tcPr>
          <w:p w14:paraId="65C79D38" w14:textId="77777777" w:rsidR="00CE24C7" w:rsidRPr="00DA4961" w:rsidRDefault="00CE24C7" w:rsidP="00DC52A7">
            <w:pPr>
              <w:pStyle w:val="Tabela"/>
              <w:suppressAutoHyphens w:val="0"/>
              <w:spacing w:before="0" w:after="0"/>
              <w:rPr>
                <w:sz w:val="20"/>
                <w:szCs w:val="22"/>
                <w:lang w:val="en-GB"/>
              </w:rPr>
            </w:pPr>
            <w:r w:rsidRPr="00DA4961">
              <w:rPr>
                <w:sz w:val="20"/>
                <w:szCs w:val="22"/>
                <w:lang w:val="en-GB"/>
              </w:rPr>
              <w:t>544%</w:t>
            </w:r>
          </w:p>
        </w:tc>
        <w:tc>
          <w:tcPr>
            <w:tcW w:w="850" w:type="dxa"/>
            <w:shd w:val="clear" w:color="auto" w:fill="auto"/>
            <w:noWrap/>
            <w:vAlign w:val="center"/>
          </w:tcPr>
          <w:p w14:paraId="35E75F63" w14:textId="77777777" w:rsidR="00CE24C7" w:rsidRPr="00DA4961" w:rsidRDefault="00CE24C7" w:rsidP="00DC52A7">
            <w:pPr>
              <w:pStyle w:val="Tabela"/>
              <w:suppressAutoHyphens w:val="0"/>
              <w:spacing w:before="0" w:after="0"/>
              <w:rPr>
                <w:sz w:val="20"/>
                <w:szCs w:val="22"/>
                <w:lang w:val="en-GB"/>
              </w:rPr>
            </w:pPr>
            <w:r w:rsidRPr="00DA4961">
              <w:rPr>
                <w:sz w:val="20"/>
                <w:szCs w:val="22"/>
                <w:lang w:val="en-GB"/>
              </w:rPr>
              <w:t>350%</w:t>
            </w:r>
          </w:p>
        </w:tc>
      </w:tr>
    </w:tbl>
    <w:p w14:paraId="11E1BE77" w14:textId="77777777" w:rsidR="00CE24C7" w:rsidRPr="00804156" w:rsidRDefault="00CE24C7" w:rsidP="00DC52A7">
      <w:pPr>
        <w:pStyle w:val="Tabela"/>
        <w:keepNext w:val="0"/>
        <w:suppressAutoHyphens w:val="0"/>
        <w:spacing w:before="0" w:after="0"/>
        <w:jc w:val="left"/>
        <w:rPr>
          <w:bCs w:val="0"/>
          <w:sz w:val="22"/>
          <w:szCs w:val="22"/>
          <w:lang w:val="en-GB"/>
        </w:rPr>
      </w:pPr>
    </w:p>
    <w:p w14:paraId="38BE5119" w14:textId="224B43D0" w:rsidR="007768A6" w:rsidRPr="00804156" w:rsidRDefault="007768A6" w:rsidP="00DC52A7">
      <w:pPr>
        <w:pStyle w:val="Tabela"/>
        <w:suppressAutoHyphens w:val="0"/>
        <w:spacing w:before="0" w:after="0"/>
        <w:ind w:firstLine="284"/>
        <w:jc w:val="both"/>
        <w:rPr>
          <w:bCs w:val="0"/>
          <w:sz w:val="22"/>
          <w:szCs w:val="22"/>
          <w:lang w:val="en-GB"/>
        </w:rPr>
      </w:pPr>
      <w:r w:rsidRPr="00804156">
        <w:rPr>
          <w:bCs w:val="0"/>
          <w:sz w:val="22"/>
          <w:szCs w:val="22"/>
          <w:lang w:val="en-GB"/>
        </w:rPr>
        <w:t>The following weight averages were extracted:</w:t>
      </w:r>
      <w:r w:rsidR="008C2B5A">
        <w:rPr>
          <w:bCs w:val="0"/>
          <w:sz w:val="22"/>
          <w:szCs w:val="22"/>
          <w:lang w:val="en-GB"/>
        </w:rPr>
        <w:t xml:space="preserve"> </w:t>
      </w:r>
      <w:r w:rsidRPr="00804156">
        <w:rPr>
          <w:bCs w:val="0"/>
          <w:sz w:val="22"/>
          <w:szCs w:val="22"/>
          <w:lang w:val="en-GB"/>
        </w:rPr>
        <w:t xml:space="preserve">organic waste weighed an average of 1959.16 grams, </w:t>
      </w:r>
      <w:r w:rsidR="00755390">
        <w:rPr>
          <w:bCs w:val="0"/>
          <w:sz w:val="22"/>
          <w:szCs w:val="22"/>
          <w:lang w:val="en-GB"/>
        </w:rPr>
        <w:t xml:space="preserve">and </w:t>
      </w:r>
      <w:r w:rsidRPr="00804156">
        <w:rPr>
          <w:bCs w:val="0"/>
          <w:sz w:val="22"/>
          <w:szCs w:val="22"/>
          <w:lang w:val="en-GB"/>
        </w:rPr>
        <w:t>plastics accounted for an average of 10.83 grams of the sample. Ceramics weighed an average of 25.85</w:t>
      </w:r>
      <w:r w:rsidR="005E0A52" w:rsidRPr="00804156">
        <w:rPr>
          <w:bCs w:val="0"/>
          <w:sz w:val="22"/>
          <w:szCs w:val="22"/>
          <w:lang w:val="en-GB"/>
        </w:rPr>
        <w:t xml:space="preserve"> </w:t>
      </w:r>
      <w:r w:rsidRPr="00804156">
        <w:rPr>
          <w:bCs w:val="0"/>
          <w:sz w:val="22"/>
          <w:szCs w:val="22"/>
          <w:lang w:val="en-GB"/>
        </w:rPr>
        <w:t>g. An</w:t>
      </w:r>
      <w:r w:rsidR="00A47806">
        <w:rPr>
          <w:bCs w:val="0"/>
          <w:sz w:val="22"/>
          <w:szCs w:val="22"/>
          <w:lang w:val="en-GB"/>
        </w:rPr>
        <w:t> </w:t>
      </w:r>
      <w:r w:rsidRPr="00804156">
        <w:rPr>
          <w:bCs w:val="0"/>
          <w:sz w:val="22"/>
          <w:szCs w:val="22"/>
          <w:lang w:val="en-GB"/>
        </w:rPr>
        <w:t>average of 0.48</w:t>
      </w:r>
      <w:r w:rsidR="005E0A52" w:rsidRPr="00804156">
        <w:rPr>
          <w:bCs w:val="0"/>
          <w:sz w:val="22"/>
          <w:szCs w:val="22"/>
          <w:lang w:val="en-GB"/>
        </w:rPr>
        <w:t xml:space="preserve"> </w:t>
      </w:r>
      <w:r w:rsidRPr="00804156">
        <w:rPr>
          <w:bCs w:val="0"/>
          <w:sz w:val="22"/>
          <w:szCs w:val="22"/>
          <w:lang w:val="en-GB"/>
        </w:rPr>
        <w:t>g of paper and cardboard was extracted</w:t>
      </w:r>
      <w:r w:rsidR="00755390">
        <w:rPr>
          <w:bCs w:val="0"/>
          <w:sz w:val="22"/>
          <w:szCs w:val="22"/>
          <w:lang w:val="en-GB"/>
        </w:rPr>
        <w:t>, while g</w:t>
      </w:r>
      <w:r w:rsidRPr="00804156">
        <w:rPr>
          <w:bCs w:val="0"/>
          <w:sz w:val="22"/>
          <w:szCs w:val="22"/>
          <w:lang w:val="en-GB"/>
        </w:rPr>
        <w:t>lass accounted for an average of 0.61</w:t>
      </w:r>
      <w:r w:rsidR="005E0A52" w:rsidRPr="00804156">
        <w:rPr>
          <w:bCs w:val="0"/>
          <w:sz w:val="22"/>
          <w:szCs w:val="22"/>
          <w:lang w:val="en-GB"/>
        </w:rPr>
        <w:t xml:space="preserve"> </w:t>
      </w:r>
      <w:r w:rsidRPr="00804156">
        <w:rPr>
          <w:bCs w:val="0"/>
          <w:sz w:val="22"/>
          <w:szCs w:val="22"/>
          <w:lang w:val="en-GB"/>
        </w:rPr>
        <w:t>g. Metal found in the samples examined weighed an average of 2.32</w:t>
      </w:r>
      <w:r w:rsidR="005E0A52" w:rsidRPr="00804156">
        <w:rPr>
          <w:bCs w:val="0"/>
          <w:sz w:val="22"/>
          <w:szCs w:val="22"/>
          <w:lang w:val="en-GB"/>
        </w:rPr>
        <w:t xml:space="preserve"> </w:t>
      </w:r>
      <w:r w:rsidRPr="00804156">
        <w:rPr>
          <w:bCs w:val="0"/>
          <w:sz w:val="22"/>
          <w:szCs w:val="22"/>
          <w:lang w:val="en-GB"/>
        </w:rPr>
        <w:t>g. Other residues that did not belong to any of the previously listed fractions weighed an average of 0.76</w:t>
      </w:r>
      <w:r w:rsidR="005E0A52" w:rsidRPr="00804156">
        <w:rPr>
          <w:bCs w:val="0"/>
          <w:sz w:val="22"/>
          <w:szCs w:val="22"/>
          <w:lang w:val="en-GB"/>
        </w:rPr>
        <w:t xml:space="preserve"> </w:t>
      </w:r>
      <w:r w:rsidRPr="00804156">
        <w:rPr>
          <w:bCs w:val="0"/>
          <w:sz w:val="22"/>
          <w:szCs w:val="22"/>
          <w:lang w:val="en-GB"/>
        </w:rPr>
        <w:t>g.</w:t>
      </w:r>
    </w:p>
    <w:p w14:paraId="7D344C75" w14:textId="21BF9EE0" w:rsidR="00CE24C7" w:rsidRPr="00804156" w:rsidRDefault="00755390" w:rsidP="00DC52A7">
      <w:pPr>
        <w:pStyle w:val="Tabela"/>
        <w:suppressAutoHyphens w:val="0"/>
        <w:spacing w:before="0" w:after="0"/>
        <w:ind w:firstLine="284"/>
        <w:jc w:val="both"/>
        <w:rPr>
          <w:rFonts w:eastAsia="Calibri"/>
          <w:lang w:val="en-GB" w:eastAsia="en-US"/>
        </w:rPr>
      </w:pPr>
      <w:r>
        <w:rPr>
          <w:bCs w:val="0"/>
          <w:sz w:val="22"/>
          <w:szCs w:val="22"/>
          <w:lang w:val="en-GB"/>
        </w:rPr>
        <w:t>T</w:t>
      </w:r>
      <w:r w:rsidR="007768A6" w:rsidRPr="00804156">
        <w:rPr>
          <w:bCs w:val="0"/>
          <w:sz w:val="22"/>
          <w:szCs w:val="22"/>
          <w:lang w:val="en-GB"/>
        </w:rPr>
        <w:t xml:space="preserve">he standard deviation and coefficient of variation were highly divergent within </w:t>
      </w:r>
      <w:r>
        <w:rPr>
          <w:bCs w:val="0"/>
          <w:sz w:val="22"/>
          <w:szCs w:val="22"/>
          <w:lang w:val="en-GB"/>
        </w:rPr>
        <w:t xml:space="preserve">the </w:t>
      </w:r>
      <w:r w:rsidR="007768A6" w:rsidRPr="00804156">
        <w:rPr>
          <w:bCs w:val="0"/>
          <w:sz w:val="22"/>
          <w:szCs w:val="22"/>
          <w:lang w:val="en-GB"/>
        </w:rPr>
        <w:t>samples. The coefficient of variation for organic waste weight accounted for 3% of the sample difference. The greatest variability was in the measurement of the metal content of the samples, a difference of 544%, which represents very heterogeneous samples in terms of the content of this component. This indicates that in some samples</w:t>
      </w:r>
      <w:r>
        <w:rPr>
          <w:bCs w:val="0"/>
          <w:sz w:val="22"/>
          <w:szCs w:val="22"/>
          <w:lang w:val="en-GB"/>
        </w:rPr>
        <w:t>,</w:t>
      </w:r>
      <w:r w:rsidR="007768A6" w:rsidRPr="00804156">
        <w:rPr>
          <w:bCs w:val="0"/>
          <w:sz w:val="22"/>
          <w:szCs w:val="22"/>
          <w:lang w:val="en-GB"/>
        </w:rPr>
        <w:t xml:space="preserve"> the metal content was not recorded. Next, for the next fraction, that is, glass, the coefficient of variation was also high </w:t>
      </w:r>
      <w:r w:rsidR="005E0A52" w:rsidRPr="00804156">
        <w:rPr>
          <w:bCs w:val="0"/>
          <w:sz w:val="22"/>
          <w:szCs w:val="22"/>
          <w:lang w:val="en-GB"/>
        </w:rPr>
        <w:t xml:space="preserve">– </w:t>
      </w:r>
      <w:r w:rsidR="007768A6" w:rsidRPr="00804156">
        <w:rPr>
          <w:bCs w:val="0"/>
          <w:sz w:val="22"/>
          <w:szCs w:val="22"/>
          <w:lang w:val="en-GB"/>
        </w:rPr>
        <w:t xml:space="preserve">364%, indicating that glass was not present in all of the 50 samples taken. The same was true for ceramics, with a coefficient of variation of 248%, </w:t>
      </w:r>
      <w:r>
        <w:rPr>
          <w:bCs w:val="0"/>
          <w:sz w:val="22"/>
          <w:szCs w:val="22"/>
          <w:lang w:val="en-GB"/>
        </w:rPr>
        <w:t>indicating</w:t>
      </w:r>
      <w:r w:rsidR="007768A6" w:rsidRPr="00804156">
        <w:rPr>
          <w:bCs w:val="0"/>
          <w:sz w:val="22"/>
          <w:szCs w:val="22"/>
          <w:lang w:val="en-GB"/>
        </w:rPr>
        <w:t xml:space="preserve"> a lack of homogeneity in terms of ceramic content. </w:t>
      </w:r>
      <w:r>
        <w:rPr>
          <w:bCs w:val="0"/>
          <w:sz w:val="22"/>
          <w:szCs w:val="22"/>
          <w:lang w:val="en-GB"/>
        </w:rPr>
        <w:t>For example, some samples contained decorative pebbles</w:t>
      </w:r>
      <w:r w:rsidR="007768A6" w:rsidRPr="00804156">
        <w:rPr>
          <w:bCs w:val="0"/>
          <w:sz w:val="22"/>
          <w:szCs w:val="22"/>
          <w:lang w:val="en-GB"/>
        </w:rPr>
        <w:t xml:space="preserve"> from beds next to lawns.</w:t>
      </w:r>
      <w:r w:rsidR="009B5283">
        <w:rPr>
          <w:bCs w:val="0"/>
          <w:sz w:val="22"/>
          <w:szCs w:val="22"/>
          <w:lang w:val="en-GB"/>
        </w:rPr>
        <w:t xml:space="preserve"> </w:t>
      </w:r>
      <w:r w:rsidR="007768A6" w:rsidRPr="00804156">
        <w:rPr>
          <w:bCs w:val="0"/>
          <w:sz w:val="22"/>
          <w:szCs w:val="22"/>
          <w:lang w:val="en-GB"/>
        </w:rPr>
        <w:t xml:space="preserve">Likewise, there were large differences in the content of plastics in the samples, the coefficient of variation was 216%. The </w:t>
      </w:r>
      <w:r>
        <w:rPr>
          <w:bCs w:val="0"/>
          <w:sz w:val="22"/>
          <w:szCs w:val="22"/>
          <w:lang w:val="en-GB"/>
        </w:rPr>
        <w:t>isolated plastics</w:t>
      </w:r>
      <w:r w:rsidR="007768A6" w:rsidRPr="00804156">
        <w:rPr>
          <w:bCs w:val="0"/>
          <w:sz w:val="22"/>
          <w:szCs w:val="22"/>
          <w:lang w:val="en-GB"/>
        </w:rPr>
        <w:t xml:space="preserve"> were mainly plastic items, which were the </w:t>
      </w:r>
      <w:r>
        <w:rPr>
          <w:bCs w:val="0"/>
          <w:sz w:val="22"/>
          <w:szCs w:val="22"/>
          <w:lang w:val="en-GB"/>
        </w:rPr>
        <w:t>line residu</w:t>
      </w:r>
      <w:r w:rsidR="007768A6" w:rsidRPr="00804156">
        <w:rPr>
          <w:bCs w:val="0"/>
          <w:sz w:val="22"/>
          <w:szCs w:val="22"/>
          <w:lang w:val="en-GB"/>
        </w:rPr>
        <w:t>e from the pruner used to trim the lawn.</w:t>
      </w:r>
    </w:p>
    <w:p w14:paraId="683E8DAE" w14:textId="69D3FD4D" w:rsidR="00CE24C7" w:rsidRPr="00804156" w:rsidRDefault="001150DB" w:rsidP="00DC52A7">
      <w:pPr>
        <w:pStyle w:val="Rn2"/>
        <w:suppressAutoHyphens w:val="0"/>
        <w:rPr>
          <w:lang w:val="en-GB"/>
        </w:rPr>
      </w:pPr>
      <w:r>
        <w:rPr>
          <w:lang w:val="en-GB"/>
        </w:rPr>
        <w:t xml:space="preserve">3.2. </w:t>
      </w:r>
      <w:r w:rsidR="007768A6" w:rsidRPr="00804156">
        <w:rPr>
          <w:lang w:val="en-GB"/>
        </w:rPr>
        <w:t>Backyard compost</w:t>
      </w:r>
    </w:p>
    <w:p w14:paraId="73CDF446" w14:textId="4F3EB6C4" w:rsidR="007768A6" w:rsidRPr="00804156" w:rsidRDefault="00E72992" w:rsidP="00A47806">
      <w:pPr>
        <w:pStyle w:val="Tabela"/>
        <w:keepNext w:val="0"/>
        <w:suppressAutoHyphens w:val="0"/>
        <w:spacing w:before="0" w:after="0"/>
        <w:ind w:firstLine="284"/>
        <w:jc w:val="both"/>
        <w:rPr>
          <w:rFonts w:eastAsia="Calibri"/>
          <w:sz w:val="22"/>
          <w:szCs w:val="22"/>
          <w:lang w:val="en-GB" w:eastAsia="en-US"/>
        </w:rPr>
      </w:pPr>
      <w:r w:rsidRPr="00804156">
        <w:rPr>
          <w:rFonts w:eastAsia="Calibri"/>
          <w:sz w:val="22"/>
          <w:szCs w:val="22"/>
          <w:lang w:val="en-GB" w:eastAsia="en-US"/>
        </w:rPr>
        <w:t>Table 2 shows a study of the morphology of samples from a backyard composter located on a plot next to a single-family home, a family of 4, in a rural community. Fifty samples of 2000</w:t>
      </w:r>
      <w:r w:rsidR="005567F5">
        <w:rPr>
          <w:rFonts w:eastAsia="Calibri"/>
          <w:sz w:val="22"/>
          <w:szCs w:val="22"/>
          <w:lang w:val="en-GB" w:eastAsia="en-US"/>
        </w:rPr>
        <w:t xml:space="preserve"> </w:t>
      </w:r>
      <w:r w:rsidRPr="00804156">
        <w:rPr>
          <w:rFonts w:eastAsia="Calibri"/>
          <w:sz w:val="22"/>
          <w:szCs w:val="22"/>
          <w:lang w:val="en-GB" w:eastAsia="en-US"/>
        </w:rPr>
        <w:t>g each were taken, that is, 100 kilograms of compost from the backyard composter</w:t>
      </w:r>
      <w:r w:rsidR="00A13D99" w:rsidRPr="00804156">
        <w:rPr>
          <w:rFonts w:eastAsia="Calibri"/>
          <w:sz w:val="22"/>
          <w:szCs w:val="22"/>
          <w:lang w:val="en-GB" w:eastAsia="en-US"/>
        </w:rPr>
        <w:t>.</w:t>
      </w:r>
    </w:p>
    <w:p w14:paraId="33976903" w14:textId="252F0812" w:rsidR="00E246DE" w:rsidRPr="008C2B5A" w:rsidRDefault="00E246DE" w:rsidP="00DC52A7">
      <w:pPr>
        <w:pStyle w:val="Tabela"/>
        <w:keepNext w:val="0"/>
        <w:suppressAutoHyphens w:val="0"/>
        <w:spacing w:before="0" w:after="0"/>
        <w:jc w:val="left"/>
        <w:rPr>
          <w:rFonts w:eastAsia="Calibri"/>
          <w:sz w:val="22"/>
          <w:szCs w:val="22"/>
          <w:lang w:val="en-GB" w:eastAsia="en-US"/>
        </w:rPr>
      </w:pPr>
    </w:p>
    <w:p w14:paraId="42CE3782" w14:textId="5EC22B92" w:rsidR="00CE24C7" w:rsidRPr="00804156" w:rsidRDefault="007768A6" w:rsidP="00A13522">
      <w:pPr>
        <w:pStyle w:val="Rtab"/>
        <w:rPr>
          <w:lang w:val="en-GB"/>
        </w:rPr>
      </w:pPr>
      <w:r w:rsidRPr="00804156">
        <w:rPr>
          <w:b/>
          <w:lang w:val="en-GB"/>
        </w:rPr>
        <w:t>Table 2.</w:t>
      </w:r>
      <w:r w:rsidR="00A13D99" w:rsidRPr="00804156">
        <w:rPr>
          <w:b/>
          <w:lang w:val="en-GB"/>
        </w:rPr>
        <w:t xml:space="preserve"> </w:t>
      </w:r>
      <w:r w:rsidRPr="00804156">
        <w:rPr>
          <w:lang w:val="en-GB"/>
        </w:rPr>
        <w:t>Backyard compost</w:t>
      </w:r>
    </w:p>
    <w:tbl>
      <w:tblPr>
        <w:tblW w:w="969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4"/>
        <w:gridCol w:w="1361"/>
        <w:gridCol w:w="964"/>
        <w:gridCol w:w="966"/>
        <w:gridCol w:w="1701"/>
        <w:gridCol w:w="850"/>
        <w:gridCol w:w="851"/>
        <w:gridCol w:w="850"/>
      </w:tblGrid>
      <w:tr w:rsidR="00623A20" w:rsidRPr="00AD4FF2" w14:paraId="12FA398D" w14:textId="77777777" w:rsidTr="00057D9A">
        <w:trPr>
          <w:trHeight w:val="397"/>
        </w:trPr>
        <w:tc>
          <w:tcPr>
            <w:tcW w:w="2154" w:type="dxa"/>
            <w:shd w:val="clear" w:color="auto" w:fill="auto"/>
            <w:vAlign w:val="center"/>
            <w:hideMark/>
          </w:tcPr>
          <w:p w14:paraId="7C345442" w14:textId="77777777" w:rsidR="00CE24C7" w:rsidRPr="00AD4FF2" w:rsidRDefault="00CE24C7" w:rsidP="00DC52A7">
            <w:pPr>
              <w:pStyle w:val="Tabela"/>
              <w:suppressAutoHyphens w:val="0"/>
              <w:spacing w:before="0" w:after="0"/>
              <w:jc w:val="left"/>
              <w:rPr>
                <w:rFonts w:eastAsia="Calibri"/>
                <w:sz w:val="20"/>
                <w:szCs w:val="22"/>
                <w:lang w:val="en-GB" w:eastAsia="en-US"/>
              </w:rPr>
            </w:pPr>
          </w:p>
        </w:tc>
        <w:tc>
          <w:tcPr>
            <w:tcW w:w="1361" w:type="dxa"/>
            <w:shd w:val="clear" w:color="auto" w:fill="auto"/>
            <w:noWrap/>
            <w:vAlign w:val="center"/>
            <w:hideMark/>
          </w:tcPr>
          <w:p w14:paraId="7E91669A" w14:textId="6BD1F232" w:rsidR="00CE24C7" w:rsidRPr="00AD4FF2" w:rsidRDefault="00E735AC"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Organic waste</w:t>
            </w:r>
          </w:p>
        </w:tc>
        <w:tc>
          <w:tcPr>
            <w:tcW w:w="964" w:type="dxa"/>
            <w:shd w:val="clear" w:color="auto" w:fill="auto"/>
            <w:noWrap/>
            <w:vAlign w:val="center"/>
            <w:hideMark/>
          </w:tcPr>
          <w:p w14:paraId="2B1A2140" w14:textId="209B3110" w:rsidR="00CE24C7" w:rsidRPr="00AD4FF2" w:rsidRDefault="00E14CDF"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Plastics</w:t>
            </w:r>
          </w:p>
        </w:tc>
        <w:tc>
          <w:tcPr>
            <w:tcW w:w="966" w:type="dxa"/>
            <w:shd w:val="clear" w:color="auto" w:fill="auto"/>
            <w:noWrap/>
            <w:vAlign w:val="center"/>
            <w:hideMark/>
          </w:tcPr>
          <w:p w14:paraId="247A5F1B" w14:textId="7C29285B" w:rsidR="00CE24C7" w:rsidRPr="00AD4FF2" w:rsidRDefault="00E14CDF"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Ceramics</w:t>
            </w:r>
          </w:p>
        </w:tc>
        <w:tc>
          <w:tcPr>
            <w:tcW w:w="1701" w:type="dxa"/>
            <w:shd w:val="clear" w:color="auto" w:fill="auto"/>
            <w:noWrap/>
            <w:vAlign w:val="center"/>
            <w:hideMark/>
          </w:tcPr>
          <w:p w14:paraId="4C623DCD" w14:textId="23FDAEC8" w:rsidR="00CE24C7" w:rsidRPr="00AD4FF2" w:rsidRDefault="00E14CDF"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Paper &amp; cardboard</w:t>
            </w:r>
          </w:p>
        </w:tc>
        <w:tc>
          <w:tcPr>
            <w:tcW w:w="850" w:type="dxa"/>
            <w:shd w:val="clear" w:color="auto" w:fill="auto"/>
            <w:noWrap/>
            <w:vAlign w:val="center"/>
            <w:hideMark/>
          </w:tcPr>
          <w:p w14:paraId="6FE9B17E" w14:textId="130609DA" w:rsidR="00CE24C7" w:rsidRPr="00AD4FF2" w:rsidRDefault="00E14CDF"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Glass</w:t>
            </w:r>
          </w:p>
        </w:tc>
        <w:tc>
          <w:tcPr>
            <w:tcW w:w="851" w:type="dxa"/>
            <w:shd w:val="clear" w:color="auto" w:fill="auto"/>
            <w:noWrap/>
            <w:vAlign w:val="center"/>
            <w:hideMark/>
          </w:tcPr>
          <w:p w14:paraId="734B2EAC" w14:textId="77777777" w:rsidR="00CE24C7" w:rsidRPr="00AD4FF2" w:rsidRDefault="00CE24C7"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Metal</w:t>
            </w:r>
          </w:p>
        </w:tc>
        <w:tc>
          <w:tcPr>
            <w:tcW w:w="850" w:type="dxa"/>
            <w:shd w:val="clear" w:color="auto" w:fill="auto"/>
            <w:noWrap/>
            <w:vAlign w:val="center"/>
            <w:hideMark/>
          </w:tcPr>
          <w:p w14:paraId="264A7F16" w14:textId="6E24EF23" w:rsidR="00CE24C7" w:rsidRPr="00AD4FF2" w:rsidRDefault="00E14CDF"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Other</w:t>
            </w:r>
          </w:p>
        </w:tc>
      </w:tr>
      <w:tr w:rsidR="00623A20" w:rsidRPr="00AD4FF2" w14:paraId="28526BB3" w14:textId="77777777" w:rsidTr="00057D9A">
        <w:trPr>
          <w:trHeight w:val="283"/>
        </w:trPr>
        <w:tc>
          <w:tcPr>
            <w:tcW w:w="2154" w:type="dxa"/>
            <w:shd w:val="clear" w:color="auto" w:fill="auto"/>
            <w:noWrap/>
            <w:vAlign w:val="center"/>
            <w:hideMark/>
          </w:tcPr>
          <w:p w14:paraId="247E7F6F" w14:textId="448FDF54" w:rsidR="00CE24C7" w:rsidRPr="00AD4FF2" w:rsidRDefault="00765D26" w:rsidP="00DC52A7">
            <w:pPr>
              <w:pStyle w:val="Tabela"/>
              <w:suppressAutoHyphens w:val="0"/>
              <w:spacing w:before="0" w:after="0"/>
              <w:jc w:val="left"/>
              <w:rPr>
                <w:rFonts w:eastAsia="Calibri"/>
                <w:sz w:val="20"/>
                <w:szCs w:val="22"/>
                <w:lang w:val="en-GB" w:eastAsia="en-US"/>
              </w:rPr>
            </w:pPr>
            <w:r w:rsidRPr="00AD4FF2">
              <w:rPr>
                <w:rFonts w:eastAsia="Calibri"/>
                <w:sz w:val="20"/>
                <w:szCs w:val="22"/>
                <w:lang w:val="en-GB" w:eastAsia="en-US"/>
              </w:rPr>
              <w:t>Average sample weight</w:t>
            </w:r>
          </w:p>
        </w:tc>
        <w:tc>
          <w:tcPr>
            <w:tcW w:w="1361" w:type="dxa"/>
            <w:shd w:val="clear" w:color="auto" w:fill="auto"/>
            <w:noWrap/>
            <w:vAlign w:val="center"/>
          </w:tcPr>
          <w:p w14:paraId="23EB9B6B" w14:textId="2B63AF41" w:rsidR="00CE24C7" w:rsidRPr="00AD4FF2" w:rsidRDefault="00CE24C7"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1995</w:t>
            </w:r>
            <w:r w:rsidR="005E0A52" w:rsidRPr="00AD4FF2">
              <w:rPr>
                <w:rFonts w:eastAsia="Calibri"/>
                <w:sz w:val="20"/>
                <w:szCs w:val="22"/>
                <w:lang w:val="en-GB" w:eastAsia="en-US"/>
              </w:rPr>
              <w:t>.</w:t>
            </w:r>
            <w:r w:rsidRPr="00AD4FF2">
              <w:rPr>
                <w:rFonts w:eastAsia="Calibri"/>
                <w:sz w:val="20"/>
                <w:szCs w:val="22"/>
                <w:lang w:val="en-GB" w:eastAsia="en-US"/>
              </w:rPr>
              <w:t>68 g</w:t>
            </w:r>
          </w:p>
        </w:tc>
        <w:tc>
          <w:tcPr>
            <w:tcW w:w="964" w:type="dxa"/>
            <w:shd w:val="clear" w:color="auto" w:fill="auto"/>
            <w:noWrap/>
            <w:vAlign w:val="center"/>
          </w:tcPr>
          <w:p w14:paraId="20B62666" w14:textId="033AE399" w:rsidR="00CE24C7" w:rsidRPr="00AD4FF2" w:rsidRDefault="00CE24C7"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0</w:t>
            </w:r>
            <w:r w:rsidR="005E0A52" w:rsidRPr="00AD4FF2">
              <w:rPr>
                <w:rFonts w:eastAsia="Calibri"/>
                <w:sz w:val="20"/>
                <w:szCs w:val="22"/>
                <w:lang w:val="en-GB" w:eastAsia="en-US"/>
              </w:rPr>
              <w:t>.</w:t>
            </w:r>
            <w:r w:rsidRPr="00AD4FF2">
              <w:rPr>
                <w:rFonts w:eastAsia="Calibri"/>
                <w:sz w:val="20"/>
                <w:szCs w:val="22"/>
                <w:lang w:val="en-GB" w:eastAsia="en-US"/>
              </w:rPr>
              <w:t>17 g</w:t>
            </w:r>
          </w:p>
        </w:tc>
        <w:tc>
          <w:tcPr>
            <w:tcW w:w="966" w:type="dxa"/>
            <w:shd w:val="clear" w:color="auto" w:fill="auto"/>
            <w:noWrap/>
            <w:vAlign w:val="center"/>
          </w:tcPr>
          <w:p w14:paraId="06EBD852" w14:textId="20D0C817" w:rsidR="00CE24C7" w:rsidRPr="00AD4FF2" w:rsidRDefault="00CE24C7"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0</w:t>
            </w:r>
            <w:r w:rsidR="005E0A52" w:rsidRPr="00AD4FF2">
              <w:rPr>
                <w:rFonts w:eastAsia="Calibri"/>
                <w:sz w:val="20"/>
                <w:szCs w:val="22"/>
                <w:lang w:val="en-GB" w:eastAsia="en-US"/>
              </w:rPr>
              <w:t>.</w:t>
            </w:r>
            <w:r w:rsidRPr="00AD4FF2">
              <w:rPr>
                <w:rFonts w:eastAsia="Calibri"/>
                <w:sz w:val="20"/>
                <w:szCs w:val="22"/>
                <w:lang w:val="en-GB" w:eastAsia="en-US"/>
              </w:rPr>
              <w:t>44 g</w:t>
            </w:r>
          </w:p>
        </w:tc>
        <w:tc>
          <w:tcPr>
            <w:tcW w:w="1701" w:type="dxa"/>
            <w:shd w:val="clear" w:color="auto" w:fill="auto"/>
            <w:noWrap/>
            <w:vAlign w:val="center"/>
          </w:tcPr>
          <w:p w14:paraId="20D67D49" w14:textId="794D09D6" w:rsidR="00CE24C7" w:rsidRPr="00AD4FF2" w:rsidRDefault="00CE24C7"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3</w:t>
            </w:r>
            <w:r w:rsidR="005E0A52" w:rsidRPr="00AD4FF2">
              <w:rPr>
                <w:rFonts w:eastAsia="Calibri"/>
                <w:sz w:val="20"/>
                <w:szCs w:val="22"/>
                <w:lang w:val="en-GB" w:eastAsia="en-US"/>
              </w:rPr>
              <w:t>.</w:t>
            </w:r>
            <w:r w:rsidRPr="00AD4FF2">
              <w:rPr>
                <w:rFonts w:eastAsia="Calibri"/>
                <w:sz w:val="20"/>
                <w:szCs w:val="22"/>
                <w:lang w:val="en-GB" w:eastAsia="en-US"/>
              </w:rPr>
              <w:t>7 g</w:t>
            </w:r>
          </w:p>
        </w:tc>
        <w:tc>
          <w:tcPr>
            <w:tcW w:w="850" w:type="dxa"/>
            <w:shd w:val="clear" w:color="auto" w:fill="auto"/>
            <w:noWrap/>
            <w:vAlign w:val="center"/>
          </w:tcPr>
          <w:p w14:paraId="5F911589" w14:textId="77777777" w:rsidR="00CE24C7" w:rsidRPr="00AD4FF2" w:rsidRDefault="00CE24C7"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0 g</w:t>
            </w:r>
          </w:p>
        </w:tc>
        <w:tc>
          <w:tcPr>
            <w:tcW w:w="851" w:type="dxa"/>
            <w:shd w:val="clear" w:color="auto" w:fill="auto"/>
            <w:noWrap/>
            <w:vAlign w:val="center"/>
          </w:tcPr>
          <w:p w14:paraId="5BF41590" w14:textId="77777777" w:rsidR="00CE24C7" w:rsidRPr="00AD4FF2" w:rsidRDefault="00CE24C7"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0 g</w:t>
            </w:r>
          </w:p>
        </w:tc>
        <w:tc>
          <w:tcPr>
            <w:tcW w:w="850" w:type="dxa"/>
            <w:shd w:val="clear" w:color="auto" w:fill="auto"/>
            <w:noWrap/>
            <w:vAlign w:val="center"/>
          </w:tcPr>
          <w:p w14:paraId="3DEC2BA0" w14:textId="77777777" w:rsidR="00CE24C7" w:rsidRPr="00AD4FF2" w:rsidRDefault="00CE24C7"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0 g</w:t>
            </w:r>
          </w:p>
        </w:tc>
      </w:tr>
      <w:tr w:rsidR="00623A20" w:rsidRPr="00AD4FF2" w14:paraId="6537A52A" w14:textId="77777777" w:rsidTr="00057D9A">
        <w:trPr>
          <w:trHeight w:val="283"/>
        </w:trPr>
        <w:tc>
          <w:tcPr>
            <w:tcW w:w="2154" w:type="dxa"/>
            <w:shd w:val="clear" w:color="auto" w:fill="auto"/>
            <w:vAlign w:val="center"/>
            <w:hideMark/>
          </w:tcPr>
          <w:p w14:paraId="7CFA6BF2" w14:textId="57AF947C" w:rsidR="00CE24C7" w:rsidRPr="00AD4FF2" w:rsidRDefault="00765D26" w:rsidP="00DC52A7">
            <w:pPr>
              <w:pStyle w:val="Tabela"/>
              <w:suppressAutoHyphens w:val="0"/>
              <w:spacing w:before="0" w:after="0"/>
              <w:jc w:val="left"/>
              <w:rPr>
                <w:rFonts w:eastAsia="Calibri"/>
                <w:sz w:val="20"/>
                <w:szCs w:val="22"/>
                <w:lang w:val="en-GB" w:eastAsia="en-US"/>
              </w:rPr>
            </w:pPr>
            <w:r w:rsidRPr="00AD4FF2">
              <w:rPr>
                <w:rFonts w:eastAsia="Calibri"/>
                <w:sz w:val="20"/>
                <w:szCs w:val="22"/>
                <w:lang w:val="en-GB" w:eastAsia="en-US"/>
              </w:rPr>
              <w:t>Standard deviation</w:t>
            </w:r>
          </w:p>
        </w:tc>
        <w:tc>
          <w:tcPr>
            <w:tcW w:w="1361" w:type="dxa"/>
            <w:shd w:val="clear" w:color="auto" w:fill="auto"/>
            <w:noWrap/>
            <w:vAlign w:val="center"/>
          </w:tcPr>
          <w:p w14:paraId="2E0C0C6A" w14:textId="7C16C7B6" w:rsidR="00CE24C7" w:rsidRPr="00AD4FF2" w:rsidRDefault="00CE24C7"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15</w:t>
            </w:r>
            <w:r w:rsidR="005E0A52" w:rsidRPr="00AD4FF2">
              <w:rPr>
                <w:rFonts w:eastAsia="Calibri"/>
                <w:sz w:val="20"/>
                <w:szCs w:val="22"/>
                <w:lang w:val="en-GB" w:eastAsia="en-US"/>
              </w:rPr>
              <w:t>.</w:t>
            </w:r>
            <w:r w:rsidRPr="00AD4FF2">
              <w:rPr>
                <w:rFonts w:eastAsia="Calibri"/>
                <w:sz w:val="20"/>
                <w:szCs w:val="22"/>
                <w:lang w:val="en-GB" w:eastAsia="en-US"/>
              </w:rPr>
              <w:t>67</w:t>
            </w:r>
          </w:p>
        </w:tc>
        <w:tc>
          <w:tcPr>
            <w:tcW w:w="964" w:type="dxa"/>
            <w:shd w:val="clear" w:color="auto" w:fill="auto"/>
            <w:noWrap/>
            <w:vAlign w:val="center"/>
          </w:tcPr>
          <w:p w14:paraId="1F450EC2" w14:textId="2BF15CD8" w:rsidR="00CE24C7" w:rsidRPr="00AD4FF2" w:rsidRDefault="00CE24C7"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0</w:t>
            </w:r>
            <w:r w:rsidR="005E0A52" w:rsidRPr="00AD4FF2">
              <w:rPr>
                <w:rFonts w:eastAsia="Calibri"/>
                <w:sz w:val="20"/>
                <w:szCs w:val="22"/>
                <w:lang w:val="en-GB" w:eastAsia="en-US"/>
              </w:rPr>
              <w:t>.</w:t>
            </w:r>
            <w:r w:rsidRPr="00AD4FF2">
              <w:rPr>
                <w:rFonts w:eastAsia="Calibri"/>
                <w:sz w:val="20"/>
                <w:szCs w:val="22"/>
                <w:lang w:val="en-GB" w:eastAsia="en-US"/>
              </w:rPr>
              <w:t>51</w:t>
            </w:r>
          </w:p>
        </w:tc>
        <w:tc>
          <w:tcPr>
            <w:tcW w:w="966" w:type="dxa"/>
            <w:shd w:val="clear" w:color="auto" w:fill="auto"/>
            <w:noWrap/>
            <w:vAlign w:val="center"/>
          </w:tcPr>
          <w:p w14:paraId="3753F08F" w14:textId="03D37870" w:rsidR="00CE24C7" w:rsidRPr="00AD4FF2" w:rsidRDefault="00CE24C7"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1</w:t>
            </w:r>
            <w:r w:rsidR="005E0A52" w:rsidRPr="00AD4FF2">
              <w:rPr>
                <w:rFonts w:eastAsia="Calibri"/>
                <w:sz w:val="20"/>
                <w:szCs w:val="22"/>
                <w:lang w:val="en-GB" w:eastAsia="en-US"/>
              </w:rPr>
              <w:t>.</w:t>
            </w:r>
            <w:r w:rsidRPr="00AD4FF2">
              <w:rPr>
                <w:rFonts w:eastAsia="Calibri"/>
                <w:sz w:val="20"/>
                <w:szCs w:val="22"/>
                <w:lang w:val="en-GB" w:eastAsia="en-US"/>
              </w:rPr>
              <w:t>7</w:t>
            </w:r>
          </w:p>
        </w:tc>
        <w:tc>
          <w:tcPr>
            <w:tcW w:w="1701" w:type="dxa"/>
            <w:shd w:val="clear" w:color="auto" w:fill="auto"/>
            <w:noWrap/>
            <w:vAlign w:val="center"/>
          </w:tcPr>
          <w:p w14:paraId="2A406DC0" w14:textId="7F8A2D24" w:rsidR="00CE24C7" w:rsidRPr="00AD4FF2" w:rsidRDefault="00CE24C7"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15</w:t>
            </w:r>
            <w:r w:rsidR="005E0A52" w:rsidRPr="00AD4FF2">
              <w:rPr>
                <w:rFonts w:eastAsia="Calibri"/>
                <w:sz w:val="20"/>
                <w:szCs w:val="22"/>
                <w:lang w:val="en-GB" w:eastAsia="en-US"/>
              </w:rPr>
              <w:t>.</w:t>
            </w:r>
            <w:r w:rsidRPr="00AD4FF2">
              <w:rPr>
                <w:rFonts w:eastAsia="Calibri"/>
                <w:sz w:val="20"/>
                <w:szCs w:val="22"/>
                <w:lang w:val="en-GB" w:eastAsia="en-US"/>
              </w:rPr>
              <w:t>52</w:t>
            </w:r>
          </w:p>
        </w:tc>
        <w:tc>
          <w:tcPr>
            <w:tcW w:w="850" w:type="dxa"/>
            <w:shd w:val="clear" w:color="auto" w:fill="auto"/>
            <w:noWrap/>
            <w:vAlign w:val="center"/>
          </w:tcPr>
          <w:p w14:paraId="04BF2363" w14:textId="77777777" w:rsidR="00CE24C7" w:rsidRPr="00AD4FF2" w:rsidRDefault="00CE24C7"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0</w:t>
            </w:r>
          </w:p>
        </w:tc>
        <w:tc>
          <w:tcPr>
            <w:tcW w:w="851" w:type="dxa"/>
            <w:shd w:val="clear" w:color="auto" w:fill="auto"/>
            <w:noWrap/>
            <w:vAlign w:val="center"/>
          </w:tcPr>
          <w:p w14:paraId="33BD4F21" w14:textId="77777777" w:rsidR="00CE24C7" w:rsidRPr="00AD4FF2" w:rsidRDefault="00CE24C7"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0</w:t>
            </w:r>
          </w:p>
        </w:tc>
        <w:tc>
          <w:tcPr>
            <w:tcW w:w="850" w:type="dxa"/>
            <w:shd w:val="clear" w:color="auto" w:fill="auto"/>
            <w:noWrap/>
            <w:vAlign w:val="center"/>
          </w:tcPr>
          <w:p w14:paraId="00916761" w14:textId="77777777" w:rsidR="00CE24C7" w:rsidRPr="00AD4FF2" w:rsidRDefault="00CE24C7"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0</w:t>
            </w:r>
          </w:p>
        </w:tc>
      </w:tr>
      <w:tr w:rsidR="00623A20" w:rsidRPr="00AD4FF2" w14:paraId="44905502" w14:textId="77777777" w:rsidTr="00057D9A">
        <w:trPr>
          <w:trHeight w:val="283"/>
        </w:trPr>
        <w:tc>
          <w:tcPr>
            <w:tcW w:w="2154" w:type="dxa"/>
            <w:shd w:val="clear" w:color="auto" w:fill="auto"/>
            <w:vAlign w:val="center"/>
            <w:hideMark/>
          </w:tcPr>
          <w:p w14:paraId="22C82D8D" w14:textId="39FCECF9" w:rsidR="00CE24C7" w:rsidRPr="00AD4FF2" w:rsidRDefault="00765D26" w:rsidP="00DC52A7">
            <w:pPr>
              <w:pStyle w:val="Tabela"/>
              <w:suppressAutoHyphens w:val="0"/>
              <w:spacing w:before="0" w:after="0"/>
              <w:jc w:val="left"/>
              <w:rPr>
                <w:rFonts w:eastAsia="Calibri"/>
                <w:sz w:val="20"/>
                <w:szCs w:val="22"/>
                <w:lang w:val="en-GB" w:eastAsia="en-US"/>
              </w:rPr>
            </w:pPr>
            <w:r w:rsidRPr="00AD4FF2">
              <w:rPr>
                <w:rFonts w:eastAsia="Calibri"/>
                <w:sz w:val="20"/>
                <w:szCs w:val="22"/>
                <w:lang w:val="en-GB" w:eastAsia="en-US"/>
              </w:rPr>
              <w:t>Coefficient of variation</w:t>
            </w:r>
          </w:p>
        </w:tc>
        <w:tc>
          <w:tcPr>
            <w:tcW w:w="1361" w:type="dxa"/>
            <w:shd w:val="clear" w:color="auto" w:fill="auto"/>
            <w:noWrap/>
            <w:vAlign w:val="center"/>
          </w:tcPr>
          <w:p w14:paraId="748851BC" w14:textId="77777777" w:rsidR="00CE24C7" w:rsidRPr="00AD4FF2" w:rsidRDefault="00CE24C7"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1%</w:t>
            </w:r>
          </w:p>
        </w:tc>
        <w:tc>
          <w:tcPr>
            <w:tcW w:w="964" w:type="dxa"/>
            <w:shd w:val="clear" w:color="auto" w:fill="auto"/>
            <w:noWrap/>
            <w:vAlign w:val="center"/>
          </w:tcPr>
          <w:p w14:paraId="2CB49F7F" w14:textId="77777777" w:rsidR="00CE24C7" w:rsidRPr="00AD4FF2" w:rsidRDefault="00CE24C7"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283%</w:t>
            </w:r>
          </w:p>
        </w:tc>
        <w:tc>
          <w:tcPr>
            <w:tcW w:w="966" w:type="dxa"/>
            <w:shd w:val="clear" w:color="auto" w:fill="auto"/>
            <w:noWrap/>
            <w:vAlign w:val="center"/>
          </w:tcPr>
          <w:p w14:paraId="28578AE7" w14:textId="77777777" w:rsidR="00CE24C7" w:rsidRPr="00AD4FF2" w:rsidRDefault="00CE24C7"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370%</w:t>
            </w:r>
          </w:p>
        </w:tc>
        <w:tc>
          <w:tcPr>
            <w:tcW w:w="1701" w:type="dxa"/>
            <w:shd w:val="clear" w:color="auto" w:fill="auto"/>
            <w:noWrap/>
            <w:vAlign w:val="center"/>
          </w:tcPr>
          <w:p w14:paraId="4178897F" w14:textId="77777777" w:rsidR="00CE24C7" w:rsidRPr="00AD4FF2" w:rsidRDefault="00CE24C7"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419%</w:t>
            </w:r>
          </w:p>
        </w:tc>
        <w:tc>
          <w:tcPr>
            <w:tcW w:w="850" w:type="dxa"/>
            <w:shd w:val="clear" w:color="auto" w:fill="auto"/>
            <w:noWrap/>
            <w:vAlign w:val="center"/>
          </w:tcPr>
          <w:p w14:paraId="483FB536" w14:textId="77777777" w:rsidR="00CE24C7" w:rsidRPr="00AD4FF2" w:rsidRDefault="00CE24C7"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0%</w:t>
            </w:r>
          </w:p>
        </w:tc>
        <w:tc>
          <w:tcPr>
            <w:tcW w:w="851" w:type="dxa"/>
            <w:shd w:val="clear" w:color="auto" w:fill="auto"/>
            <w:noWrap/>
            <w:vAlign w:val="center"/>
          </w:tcPr>
          <w:p w14:paraId="4F17BDEB" w14:textId="77777777" w:rsidR="00CE24C7" w:rsidRPr="00AD4FF2" w:rsidRDefault="00CE24C7"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0%</w:t>
            </w:r>
          </w:p>
        </w:tc>
        <w:tc>
          <w:tcPr>
            <w:tcW w:w="850" w:type="dxa"/>
            <w:shd w:val="clear" w:color="auto" w:fill="auto"/>
            <w:noWrap/>
            <w:vAlign w:val="center"/>
          </w:tcPr>
          <w:p w14:paraId="5CDDD063" w14:textId="77777777" w:rsidR="00CE24C7" w:rsidRPr="00AD4FF2" w:rsidRDefault="00CE24C7" w:rsidP="00DC52A7">
            <w:pPr>
              <w:pStyle w:val="Tabela"/>
              <w:suppressAutoHyphens w:val="0"/>
              <w:spacing w:before="0" w:after="0"/>
              <w:rPr>
                <w:rFonts w:eastAsia="Calibri"/>
                <w:sz w:val="20"/>
                <w:szCs w:val="22"/>
                <w:lang w:val="en-GB" w:eastAsia="en-US"/>
              </w:rPr>
            </w:pPr>
            <w:r w:rsidRPr="00AD4FF2">
              <w:rPr>
                <w:rFonts w:eastAsia="Calibri"/>
                <w:sz w:val="20"/>
                <w:szCs w:val="22"/>
                <w:lang w:val="en-GB" w:eastAsia="en-US"/>
              </w:rPr>
              <w:t>0%</w:t>
            </w:r>
          </w:p>
        </w:tc>
      </w:tr>
    </w:tbl>
    <w:p w14:paraId="701A0EE8" w14:textId="77777777" w:rsidR="00CE24C7" w:rsidRPr="00804156" w:rsidRDefault="00CE24C7" w:rsidP="00DC52A7">
      <w:pPr>
        <w:pStyle w:val="Tabela"/>
        <w:keepNext w:val="0"/>
        <w:suppressAutoHyphens w:val="0"/>
        <w:spacing w:before="0" w:after="0"/>
        <w:jc w:val="left"/>
        <w:rPr>
          <w:rFonts w:eastAsia="Calibri"/>
          <w:lang w:val="en-GB" w:eastAsia="en-US"/>
        </w:rPr>
      </w:pPr>
    </w:p>
    <w:p w14:paraId="19F55569" w14:textId="6CCCDF73" w:rsidR="00E246DE" w:rsidRPr="00804156" w:rsidRDefault="00E246DE" w:rsidP="00DC52A7">
      <w:pPr>
        <w:pStyle w:val="Tabela"/>
        <w:suppressAutoHyphens w:val="0"/>
        <w:spacing w:before="0" w:after="0"/>
        <w:ind w:firstLine="284"/>
        <w:jc w:val="both"/>
        <w:rPr>
          <w:rFonts w:eastAsia="Calibri"/>
          <w:sz w:val="22"/>
          <w:szCs w:val="22"/>
          <w:lang w:val="en-GB" w:eastAsia="en-US"/>
        </w:rPr>
      </w:pPr>
      <w:r w:rsidRPr="00804156">
        <w:rPr>
          <w:rFonts w:eastAsia="Calibri"/>
          <w:sz w:val="22"/>
          <w:szCs w:val="22"/>
          <w:lang w:val="en-GB" w:eastAsia="en-US"/>
        </w:rPr>
        <w:t>The following weight averages were extracted:</w:t>
      </w:r>
      <w:r w:rsidR="008C2B5A">
        <w:rPr>
          <w:rFonts w:eastAsia="Calibri"/>
          <w:sz w:val="22"/>
          <w:szCs w:val="22"/>
          <w:lang w:val="en-GB" w:eastAsia="en-US"/>
        </w:rPr>
        <w:t xml:space="preserve"> </w:t>
      </w:r>
      <w:r w:rsidRPr="00804156">
        <w:rPr>
          <w:rFonts w:eastAsia="Calibri"/>
          <w:sz w:val="22"/>
          <w:szCs w:val="22"/>
          <w:lang w:val="en-GB" w:eastAsia="en-US"/>
        </w:rPr>
        <w:t>organic waste weighed an average of 1995.68</w:t>
      </w:r>
      <w:r w:rsidR="005E0A52" w:rsidRPr="00804156">
        <w:rPr>
          <w:rFonts w:eastAsia="Calibri"/>
          <w:sz w:val="22"/>
          <w:szCs w:val="22"/>
          <w:lang w:val="en-GB" w:eastAsia="en-US"/>
        </w:rPr>
        <w:t xml:space="preserve"> </w:t>
      </w:r>
      <w:r w:rsidRPr="00804156">
        <w:rPr>
          <w:rFonts w:eastAsia="Calibri"/>
          <w:sz w:val="22"/>
          <w:szCs w:val="22"/>
          <w:lang w:val="en-GB" w:eastAsia="en-US"/>
        </w:rPr>
        <w:t>g, which was mainly visibly vegetable and fruit peelings and food scraps</w:t>
      </w:r>
      <w:r w:rsidR="00755390">
        <w:rPr>
          <w:rFonts w:eastAsia="Calibri"/>
          <w:sz w:val="22"/>
          <w:szCs w:val="22"/>
          <w:lang w:val="en-GB" w:eastAsia="en-US"/>
        </w:rPr>
        <w:t>. P</w:t>
      </w:r>
      <w:r w:rsidRPr="00804156">
        <w:rPr>
          <w:rFonts w:eastAsia="Calibri"/>
          <w:sz w:val="22"/>
          <w:szCs w:val="22"/>
          <w:lang w:val="en-GB" w:eastAsia="en-US"/>
        </w:rPr>
        <w:t>lastics accounted for an average of 0.17</w:t>
      </w:r>
      <w:r w:rsidR="005E0A52" w:rsidRPr="00804156">
        <w:rPr>
          <w:rFonts w:eastAsia="Calibri"/>
          <w:sz w:val="22"/>
          <w:szCs w:val="22"/>
          <w:lang w:val="en-GB" w:eastAsia="en-US"/>
        </w:rPr>
        <w:t xml:space="preserve"> </w:t>
      </w:r>
      <w:r w:rsidRPr="00804156">
        <w:rPr>
          <w:rFonts w:eastAsia="Calibri"/>
          <w:sz w:val="22"/>
          <w:szCs w:val="22"/>
          <w:lang w:val="en-GB" w:eastAsia="en-US"/>
        </w:rPr>
        <w:t>g of the sample tested, mainly fruit and vegetable stickers. Ceramics weighed an average of 0.44</w:t>
      </w:r>
      <w:r w:rsidR="005E0A52" w:rsidRPr="00804156">
        <w:rPr>
          <w:rFonts w:eastAsia="Calibri"/>
          <w:sz w:val="22"/>
          <w:szCs w:val="22"/>
          <w:lang w:val="en-GB" w:eastAsia="en-US"/>
        </w:rPr>
        <w:t xml:space="preserve"> </w:t>
      </w:r>
      <w:r w:rsidRPr="00804156">
        <w:rPr>
          <w:rFonts w:eastAsia="Calibri"/>
          <w:sz w:val="22"/>
          <w:szCs w:val="22"/>
          <w:lang w:val="en-GB" w:eastAsia="en-US"/>
        </w:rPr>
        <w:t>g.</w:t>
      </w:r>
      <w:r w:rsidR="009B5283">
        <w:rPr>
          <w:rFonts w:eastAsia="Calibri"/>
          <w:sz w:val="22"/>
          <w:szCs w:val="22"/>
          <w:lang w:val="en-GB" w:eastAsia="en-US"/>
        </w:rPr>
        <w:t xml:space="preserve"> </w:t>
      </w:r>
      <w:r w:rsidRPr="00804156">
        <w:rPr>
          <w:rFonts w:eastAsia="Calibri"/>
          <w:sz w:val="22"/>
          <w:szCs w:val="22"/>
          <w:lang w:val="en-GB" w:eastAsia="en-US"/>
        </w:rPr>
        <w:t>An average of 3.7</w:t>
      </w:r>
      <w:r w:rsidR="00755390">
        <w:rPr>
          <w:rFonts w:eastAsia="Calibri"/>
          <w:sz w:val="22"/>
          <w:szCs w:val="22"/>
          <w:lang w:val="en-GB" w:eastAsia="en-US"/>
        </w:rPr>
        <w:t> </w:t>
      </w:r>
      <w:r w:rsidRPr="00804156">
        <w:rPr>
          <w:rFonts w:eastAsia="Calibri"/>
          <w:sz w:val="22"/>
          <w:szCs w:val="22"/>
          <w:lang w:val="en-GB" w:eastAsia="en-US"/>
        </w:rPr>
        <w:t>g of paper and cardboard was extracted mainly eggshell residue. Glass, metal</w:t>
      </w:r>
      <w:r w:rsidR="00755390">
        <w:rPr>
          <w:rFonts w:eastAsia="Calibri"/>
          <w:sz w:val="22"/>
          <w:szCs w:val="22"/>
          <w:lang w:val="en-GB" w:eastAsia="en-US"/>
        </w:rPr>
        <w:t>, and the so-called other fractions were not detected, which indicates thorough segregation and meticulousness whe</w:t>
      </w:r>
      <w:r w:rsidRPr="00804156">
        <w:rPr>
          <w:rFonts w:eastAsia="Calibri"/>
          <w:sz w:val="22"/>
          <w:szCs w:val="22"/>
          <w:lang w:val="en-GB" w:eastAsia="en-US"/>
        </w:rPr>
        <w:t>n introducing the material into the composter. The coefficient of variation for the weight of organic waste accounted for 1% of the sample difference, confirming the thorough segregation of the input material into the process.</w:t>
      </w:r>
    </w:p>
    <w:p w14:paraId="2DBC25C9" w14:textId="7E574CFB" w:rsidR="00E246DE" w:rsidRPr="00804156" w:rsidRDefault="00E246DE" w:rsidP="00DC52A7">
      <w:pPr>
        <w:pStyle w:val="Tabela"/>
        <w:suppressAutoHyphens w:val="0"/>
        <w:spacing w:before="0" w:after="0"/>
        <w:ind w:firstLine="284"/>
        <w:jc w:val="both"/>
        <w:rPr>
          <w:rFonts w:eastAsia="Calibri"/>
          <w:sz w:val="22"/>
          <w:szCs w:val="22"/>
          <w:lang w:val="en-GB" w:eastAsia="en-US"/>
        </w:rPr>
      </w:pPr>
      <w:r w:rsidRPr="00804156">
        <w:rPr>
          <w:rFonts w:eastAsia="Calibri"/>
          <w:sz w:val="22"/>
          <w:szCs w:val="22"/>
          <w:lang w:val="en-GB" w:eastAsia="en-US"/>
        </w:rPr>
        <w:t xml:space="preserve">The biggest variation was in the measurement of the paper and cardboard content of the samples, a difference of 419%, which is a very heterogeneous sample in terms of the content of this component. The owner is perhaps deliberately introducing eggshells to improve the composting process. </w:t>
      </w:r>
    </w:p>
    <w:p w14:paraId="6FB70F12" w14:textId="0888B205" w:rsidR="00CE24C7" w:rsidRPr="00804156" w:rsidRDefault="00E246DE" w:rsidP="00DC52A7">
      <w:pPr>
        <w:pStyle w:val="Tabela"/>
        <w:keepNext w:val="0"/>
        <w:suppressAutoHyphens w:val="0"/>
        <w:spacing w:before="0" w:after="0"/>
        <w:ind w:firstLine="284"/>
        <w:jc w:val="both"/>
        <w:rPr>
          <w:rFonts w:eastAsia="Calibri"/>
          <w:lang w:val="en-GB" w:eastAsia="en-US"/>
        </w:rPr>
      </w:pPr>
      <w:r w:rsidRPr="00804156">
        <w:rPr>
          <w:rFonts w:eastAsia="Calibri"/>
          <w:sz w:val="22"/>
          <w:szCs w:val="22"/>
          <w:lang w:val="en-GB" w:eastAsia="en-US"/>
        </w:rPr>
        <w:t xml:space="preserve">Next, for the next fraction, that is, ceramics, the coefficient of variation was also high </w:t>
      </w:r>
      <w:r w:rsidR="005E0A52" w:rsidRPr="00804156">
        <w:rPr>
          <w:rFonts w:eastAsia="Calibri"/>
          <w:sz w:val="22"/>
          <w:szCs w:val="22"/>
          <w:lang w:val="en-GB" w:eastAsia="en-US"/>
        </w:rPr>
        <w:t>–</w:t>
      </w:r>
      <w:r w:rsidR="002C1AAF" w:rsidRPr="00804156">
        <w:rPr>
          <w:rFonts w:eastAsia="Calibri"/>
          <w:sz w:val="22"/>
          <w:szCs w:val="22"/>
          <w:lang w:val="en-GB" w:eastAsia="en-US"/>
        </w:rPr>
        <w:t xml:space="preserve"> </w:t>
      </w:r>
      <w:r w:rsidRPr="00804156">
        <w:rPr>
          <w:rFonts w:eastAsia="Calibri"/>
          <w:sz w:val="22"/>
          <w:szCs w:val="22"/>
          <w:lang w:val="en-GB" w:eastAsia="en-US"/>
        </w:rPr>
        <w:t>370%, indicating that ceramics were present in not all of the 50 samples taken and that traces of ceramics may have appeared from a one-time breakage of a dish at home, the remains of which, with peelings, ended up on the compost heap. The same was true of plastics</w:t>
      </w:r>
      <w:r w:rsidR="00755390">
        <w:rPr>
          <w:rFonts w:eastAsia="Calibri"/>
          <w:sz w:val="22"/>
          <w:szCs w:val="22"/>
          <w:lang w:val="en-GB" w:eastAsia="en-US"/>
        </w:rPr>
        <w:t>,</w:t>
      </w:r>
      <w:r w:rsidRPr="00804156">
        <w:rPr>
          <w:rFonts w:eastAsia="Calibri"/>
          <w:sz w:val="22"/>
          <w:szCs w:val="22"/>
          <w:lang w:val="en-GB" w:eastAsia="en-US"/>
        </w:rPr>
        <w:t xml:space="preserve"> with a coefficient of variation of 283%, </w:t>
      </w:r>
      <w:r w:rsidR="00755390">
        <w:rPr>
          <w:rFonts w:eastAsia="Calibri"/>
          <w:sz w:val="22"/>
          <w:szCs w:val="22"/>
          <w:lang w:val="en-GB" w:eastAsia="en-US"/>
        </w:rPr>
        <w:t>indicating</w:t>
      </w:r>
      <w:r w:rsidRPr="00804156">
        <w:rPr>
          <w:rFonts w:eastAsia="Calibri"/>
          <w:sz w:val="22"/>
          <w:szCs w:val="22"/>
          <w:lang w:val="en-GB" w:eastAsia="en-US"/>
        </w:rPr>
        <w:t xml:space="preserve"> a lack of homogeneity in terms of the content of plastics or even microplastics in the sample. In some samples, there were occasional visible fruit or vegetable stickers stuck to the peels by the producers, which, along with the peelings, ended up on the composter.</w:t>
      </w:r>
    </w:p>
    <w:p w14:paraId="50B7CEF5" w14:textId="08CF3D9D" w:rsidR="00CE24C7" w:rsidRPr="00804156" w:rsidRDefault="009B5283" w:rsidP="00DC52A7">
      <w:pPr>
        <w:pStyle w:val="Rn2"/>
        <w:suppressAutoHyphens w:val="0"/>
        <w:rPr>
          <w:lang w:val="en-GB"/>
        </w:rPr>
      </w:pPr>
      <w:r>
        <w:rPr>
          <w:lang w:val="en-GB"/>
        </w:rPr>
        <w:t xml:space="preserve">3.3. </w:t>
      </w:r>
      <w:r w:rsidR="00E246DE" w:rsidRPr="00804156">
        <w:rPr>
          <w:lang w:val="en-GB"/>
        </w:rPr>
        <w:t xml:space="preserve">Soil improver </w:t>
      </w:r>
      <w:r w:rsidR="00AD4FF2">
        <w:rPr>
          <w:lang w:val="en-GB"/>
        </w:rPr>
        <w:t>–</w:t>
      </w:r>
      <w:r w:rsidR="00E246DE" w:rsidRPr="00804156">
        <w:rPr>
          <w:lang w:val="en-GB"/>
        </w:rPr>
        <w:t xml:space="preserve"> green waste composting</w:t>
      </w:r>
    </w:p>
    <w:p w14:paraId="5F6C5176" w14:textId="7F222ED2" w:rsidR="00E72992" w:rsidRPr="00804156" w:rsidRDefault="00E72992" w:rsidP="00DC52A7">
      <w:pPr>
        <w:pStyle w:val="Tabela"/>
        <w:suppressAutoHyphens w:val="0"/>
        <w:spacing w:before="0" w:after="0"/>
        <w:ind w:firstLine="284"/>
        <w:jc w:val="left"/>
        <w:rPr>
          <w:rFonts w:eastAsia="Calibri"/>
          <w:sz w:val="22"/>
          <w:szCs w:val="22"/>
          <w:lang w:val="en-GB" w:eastAsia="en-US"/>
        </w:rPr>
      </w:pPr>
      <w:r w:rsidRPr="00804156">
        <w:rPr>
          <w:rFonts w:eastAsia="Calibri"/>
          <w:sz w:val="22"/>
          <w:szCs w:val="22"/>
          <w:lang w:val="en-GB" w:eastAsia="en-US"/>
        </w:rPr>
        <w:t>Table 3 shows the study of the morphology of organic samples from green waste of the so-called soil improver from the Municipal Mechanical and Biological Waste Treatment Plant of the municipality.</w:t>
      </w:r>
      <w:r w:rsidR="00AD4FF2">
        <w:rPr>
          <w:rFonts w:eastAsia="Calibri"/>
          <w:sz w:val="22"/>
          <w:szCs w:val="22"/>
          <w:lang w:val="en-GB" w:eastAsia="en-US"/>
        </w:rPr>
        <w:t xml:space="preserve"> </w:t>
      </w:r>
      <w:r w:rsidRPr="00804156">
        <w:rPr>
          <w:rFonts w:eastAsia="Calibri"/>
          <w:sz w:val="22"/>
          <w:szCs w:val="22"/>
          <w:lang w:val="en-GB" w:eastAsia="en-US"/>
        </w:rPr>
        <w:t>Fifty samples of 2,000 grams each were taken, that is, 100 kilograms of material</w:t>
      </w:r>
      <w:r w:rsidR="00A13D99" w:rsidRPr="00804156">
        <w:rPr>
          <w:rFonts w:eastAsia="Calibri"/>
          <w:sz w:val="22"/>
          <w:szCs w:val="22"/>
          <w:lang w:val="en-GB" w:eastAsia="en-US"/>
        </w:rPr>
        <w:t>.</w:t>
      </w:r>
    </w:p>
    <w:p w14:paraId="150B583D" w14:textId="77777777" w:rsidR="00CE24C7" w:rsidRPr="00AD4FF2" w:rsidRDefault="00CE24C7" w:rsidP="00DC52A7">
      <w:pPr>
        <w:pStyle w:val="Tabela"/>
        <w:keepNext w:val="0"/>
        <w:suppressAutoHyphens w:val="0"/>
        <w:spacing w:before="0" w:after="0"/>
        <w:jc w:val="left"/>
        <w:rPr>
          <w:rFonts w:eastAsia="Calibri"/>
          <w:sz w:val="22"/>
          <w:szCs w:val="24"/>
          <w:lang w:val="en-GB" w:eastAsia="en-US"/>
        </w:rPr>
      </w:pPr>
    </w:p>
    <w:p w14:paraId="6F44D960" w14:textId="46B39E1B" w:rsidR="00CE24C7" w:rsidRPr="00804156" w:rsidRDefault="00CE24C7" w:rsidP="00A13522">
      <w:pPr>
        <w:pStyle w:val="Rtab"/>
        <w:rPr>
          <w:lang w:val="en-GB"/>
        </w:rPr>
      </w:pPr>
      <w:r w:rsidRPr="00804156">
        <w:rPr>
          <w:b/>
          <w:lang w:val="en-GB"/>
        </w:rPr>
        <w:t>Table 3.</w:t>
      </w:r>
      <w:r w:rsidRPr="00804156">
        <w:rPr>
          <w:lang w:val="en-GB"/>
        </w:rPr>
        <w:t xml:space="preserve"> </w:t>
      </w:r>
      <w:r w:rsidR="00E246DE" w:rsidRPr="00804156">
        <w:rPr>
          <w:lang w:val="en-GB"/>
        </w:rPr>
        <w:t xml:space="preserve">Soil improver </w:t>
      </w:r>
      <w:r w:rsidR="00AD4FF2">
        <w:rPr>
          <w:lang w:val="en-GB"/>
        </w:rPr>
        <w:t>–</w:t>
      </w:r>
      <w:r w:rsidR="00E246DE" w:rsidRPr="00804156">
        <w:rPr>
          <w:lang w:val="en-GB"/>
        </w:rPr>
        <w:t xml:space="preserve"> composting green waste</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4"/>
        <w:gridCol w:w="1358"/>
        <w:gridCol w:w="964"/>
        <w:gridCol w:w="964"/>
        <w:gridCol w:w="1701"/>
        <w:gridCol w:w="850"/>
        <w:gridCol w:w="850"/>
        <w:gridCol w:w="850"/>
      </w:tblGrid>
      <w:tr w:rsidR="00804156" w:rsidRPr="00804156" w14:paraId="06CF607F" w14:textId="77777777" w:rsidTr="00057D9A">
        <w:trPr>
          <w:trHeight w:val="397"/>
        </w:trPr>
        <w:tc>
          <w:tcPr>
            <w:tcW w:w="2154" w:type="dxa"/>
            <w:shd w:val="clear" w:color="auto" w:fill="auto"/>
            <w:vAlign w:val="center"/>
            <w:hideMark/>
          </w:tcPr>
          <w:p w14:paraId="3F542113" w14:textId="77777777" w:rsidR="00CE24C7" w:rsidRPr="00804156" w:rsidRDefault="00CE24C7" w:rsidP="00DC52A7">
            <w:pPr>
              <w:spacing w:before="0" w:after="0" w:line="240" w:lineRule="auto"/>
              <w:ind w:firstLine="0"/>
              <w:jc w:val="left"/>
              <w:rPr>
                <w:rFonts w:eastAsia="Calibri"/>
                <w:bCs/>
                <w:lang w:val="en-GB" w:eastAsia="en-US"/>
              </w:rPr>
            </w:pPr>
          </w:p>
        </w:tc>
        <w:tc>
          <w:tcPr>
            <w:tcW w:w="1358" w:type="dxa"/>
            <w:shd w:val="clear" w:color="auto" w:fill="auto"/>
            <w:noWrap/>
            <w:vAlign w:val="center"/>
            <w:hideMark/>
          </w:tcPr>
          <w:p w14:paraId="1985B0A5" w14:textId="7A6A489D" w:rsidR="00CE24C7" w:rsidRPr="00804156" w:rsidRDefault="00E735AC" w:rsidP="00DC52A7">
            <w:pPr>
              <w:spacing w:before="0" w:after="0" w:line="240" w:lineRule="auto"/>
              <w:ind w:firstLine="0"/>
              <w:jc w:val="center"/>
              <w:rPr>
                <w:rFonts w:eastAsia="Calibri"/>
                <w:bCs/>
                <w:lang w:val="en-GB" w:eastAsia="en-US"/>
              </w:rPr>
            </w:pPr>
            <w:r w:rsidRPr="00804156">
              <w:rPr>
                <w:rFonts w:eastAsia="Calibri"/>
                <w:bCs/>
                <w:lang w:val="en-GB" w:eastAsia="en-US"/>
              </w:rPr>
              <w:t>Organic waste</w:t>
            </w:r>
          </w:p>
        </w:tc>
        <w:tc>
          <w:tcPr>
            <w:tcW w:w="964" w:type="dxa"/>
            <w:shd w:val="clear" w:color="auto" w:fill="auto"/>
            <w:noWrap/>
            <w:vAlign w:val="center"/>
            <w:hideMark/>
          </w:tcPr>
          <w:p w14:paraId="38D65C25" w14:textId="4CABEF81" w:rsidR="00CE24C7" w:rsidRPr="00804156" w:rsidRDefault="00E14CDF" w:rsidP="00DC52A7">
            <w:pPr>
              <w:spacing w:before="0" w:after="0" w:line="240" w:lineRule="auto"/>
              <w:ind w:firstLine="0"/>
              <w:jc w:val="center"/>
              <w:rPr>
                <w:rFonts w:eastAsia="Calibri"/>
                <w:bCs/>
                <w:lang w:val="en-GB" w:eastAsia="en-US"/>
              </w:rPr>
            </w:pPr>
            <w:r w:rsidRPr="00804156">
              <w:rPr>
                <w:rFonts w:eastAsia="Calibri"/>
                <w:bCs/>
                <w:lang w:val="en-GB" w:eastAsia="en-US"/>
              </w:rPr>
              <w:t>Plastics</w:t>
            </w:r>
          </w:p>
        </w:tc>
        <w:tc>
          <w:tcPr>
            <w:tcW w:w="964" w:type="dxa"/>
            <w:shd w:val="clear" w:color="auto" w:fill="auto"/>
            <w:noWrap/>
            <w:vAlign w:val="center"/>
            <w:hideMark/>
          </w:tcPr>
          <w:p w14:paraId="1299C5BF" w14:textId="1E41F405" w:rsidR="00CE24C7" w:rsidRPr="00804156" w:rsidRDefault="00E14CDF" w:rsidP="00DC52A7">
            <w:pPr>
              <w:spacing w:before="0" w:after="0" w:line="240" w:lineRule="auto"/>
              <w:ind w:firstLine="0"/>
              <w:jc w:val="center"/>
              <w:rPr>
                <w:rFonts w:eastAsia="Calibri"/>
                <w:bCs/>
                <w:lang w:val="en-GB" w:eastAsia="en-US"/>
              </w:rPr>
            </w:pPr>
            <w:r w:rsidRPr="00804156">
              <w:rPr>
                <w:rFonts w:eastAsia="Calibri"/>
                <w:bCs/>
                <w:lang w:val="en-GB" w:eastAsia="en-US"/>
              </w:rPr>
              <w:t>Ceramics</w:t>
            </w:r>
          </w:p>
        </w:tc>
        <w:tc>
          <w:tcPr>
            <w:tcW w:w="1701" w:type="dxa"/>
            <w:shd w:val="clear" w:color="auto" w:fill="auto"/>
            <w:noWrap/>
            <w:vAlign w:val="center"/>
            <w:hideMark/>
          </w:tcPr>
          <w:p w14:paraId="3678533E" w14:textId="38A61ECD" w:rsidR="00CE24C7" w:rsidRPr="00804156" w:rsidRDefault="00E14CDF" w:rsidP="00DC52A7">
            <w:pPr>
              <w:spacing w:before="0" w:after="0" w:line="240" w:lineRule="auto"/>
              <w:ind w:firstLine="0"/>
              <w:jc w:val="center"/>
              <w:rPr>
                <w:rFonts w:eastAsia="Calibri"/>
                <w:bCs/>
                <w:lang w:val="en-GB" w:eastAsia="en-US"/>
              </w:rPr>
            </w:pPr>
            <w:r w:rsidRPr="00804156">
              <w:rPr>
                <w:rFonts w:eastAsia="Calibri"/>
                <w:bCs/>
                <w:lang w:val="en-GB" w:eastAsia="en-US"/>
              </w:rPr>
              <w:t>Paper &amp; cardboard</w:t>
            </w:r>
          </w:p>
        </w:tc>
        <w:tc>
          <w:tcPr>
            <w:tcW w:w="850" w:type="dxa"/>
            <w:shd w:val="clear" w:color="auto" w:fill="auto"/>
            <w:noWrap/>
            <w:vAlign w:val="center"/>
            <w:hideMark/>
          </w:tcPr>
          <w:p w14:paraId="411E52C8" w14:textId="3A7FB134" w:rsidR="00CE24C7" w:rsidRPr="00804156" w:rsidRDefault="00E14CDF" w:rsidP="00DC52A7">
            <w:pPr>
              <w:spacing w:before="0" w:after="0" w:line="240" w:lineRule="auto"/>
              <w:ind w:firstLine="0"/>
              <w:jc w:val="center"/>
              <w:rPr>
                <w:rFonts w:eastAsia="Calibri"/>
                <w:bCs/>
                <w:lang w:val="en-GB" w:eastAsia="en-US"/>
              </w:rPr>
            </w:pPr>
            <w:r w:rsidRPr="00804156">
              <w:rPr>
                <w:rFonts w:eastAsia="Calibri"/>
                <w:bCs/>
                <w:lang w:val="en-GB" w:eastAsia="en-US"/>
              </w:rPr>
              <w:t>Glass</w:t>
            </w:r>
          </w:p>
        </w:tc>
        <w:tc>
          <w:tcPr>
            <w:tcW w:w="850" w:type="dxa"/>
            <w:shd w:val="clear" w:color="auto" w:fill="auto"/>
            <w:noWrap/>
            <w:vAlign w:val="center"/>
            <w:hideMark/>
          </w:tcPr>
          <w:p w14:paraId="435A93A7" w14:textId="77777777" w:rsidR="00CE24C7" w:rsidRPr="00804156" w:rsidRDefault="00CE24C7" w:rsidP="00DC52A7">
            <w:pPr>
              <w:spacing w:before="0" w:after="0" w:line="240" w:lineRule="auto"/>
              <w:ind w:firstLine="0"/>
              <w:jc w:val="center"/>
              <w:rPr>
                <w:rFonts w:eastAsia="Calibri"/>
                <w:bCs/>
                <w:lang w:val="en-GB" w:eastAsia="en-US"/>
              </w:rPr>
            </w:pPr>
            <w:r w:rsidRPr="00804156">
              <w:rPr>
                <w:rFonts w:eastAsia="Calibri"/>
                <w:bCs/>
                <w:lang w:val="en-GB" w:eastAsia="en-US"/>
              </w:rPr>
              <w:t>Metal</w:t>
            </w:r>
          </w:p>
        </w:tc>
        <w:tc>
          <w:tcPr>
            <w:tcW w:w="850" w:type="dxa"/>
            <w:shd w:val="clear" w:color="auto" w:fill="auto"/>
            <w:noWrap/>
            <w:vAlign w:val="center"/>
            <w:hideMark/>
          </w:tcPr>
          <w:p w14:paraId="04DF5513" w14:textId="4F6F6C72" w:rsidR="00CE24C7" w:rsidRPr="00804156" w:rsidRDefault="00E14CDF" w:rsidP="00DC52A7">
            <w:pPr>
              <w:spacing w:before="0" w:after="0" w:line="240" w:lineRule="auto"/>
              <w:ind w:firstLine="0"/>
              <w:jc w:val="center"/>
              <w:rPr>
                <w:rFonts w:eastAsia="Calibri"/>
                <w:bCs/>
                <w:lang w:val="en-GB" w:eastAsia="en-US"/>
              </w:rPr>
            </w:pPr>
            <w:r w:rsidRPr="00804156">
              <w:rPr>
                <w:rFonts w:eastAsia="Calibri"/>
                <w:bCs/>
                <w:lang w:val="en-GB" w:eastAsia="en-US"/>
              </w:rPr>
              <w:t>Other</w:t>
            </w:r>
          </w:p>
        </w:tc>
      </w:tr>
      <w:tr w:rsidR="00804156" w:rsidRPr="00804156" w14:paraId="58FB3F56" w14:textId="77777777" w:rsidTr="00057D9A">
        <w:trPr>
          <w:trHeight w:val="283"/>
        </w:trPr>
        <w:tc>
          <w:tcPr>
            <w:tcW w:w="2154" w:type="dxa"/>
            <w:shd w:val="clear" w:color="auto" w:fill="auto"/>
            <w:noWrap/>
            <w:vAlign w:val="center"/>
            <w:hideMark/>
          </w:tcPr>
          <w:p w14:paraId="5CB58A27" w14:textId="1EEDA434" w:rsidR="00CE24C7" w:rsidRPr="00804156" w:rsidRDefault="00765D26" w:rsidP="00DC52A7">
            <w:pPr>
              <w:spacing w:before="0" w:after="0" w:line="240" w:lineRule="auto"/>
              <w:ind w:firstLine="0"/>
              <w:jc w:val="left"/>
              <w:rPr>
                <w:rFonts w:eastAsia="Calibri"/>
                <w:bCs/>
                <w:lang w:val="en-GB" w:eastAsia="en-US"/>
              </w:rPr>
            </w:pPr>
            <w:r w:rsidRPr="00804156">
              <w:rPr>
                <w:rFonts w:eastAsia="Calibri"/>
                <w:bCs/>
                <w:lang w:val="en-GB" w:eastAsia="en-US"/>
              </w:rPr>
              <w:t>Average sample weight</w:t>
            </w:r>
          </w:p>
        </w:tc>
        <w:tc>
          <w:tcPr>
            <w:tcW w:w="1358" w:type="dxa"/>
            <w:shd w:val="clear" w:color="auto" w:fill="auto"/>
            <w:noWrap/>
            <w:vAlign w:val="center"/>
          </w:tcPr>
          <w:p w14:paraId="3B81E5D7" w14:textId="0765D8BA" w:rsidR="00CE24C7" w:rsidRPr="00804156" w:rsidRDefault="00CE24C7" w:rsidP="00DC52A7">
            <w:pPr>
              <w:spacing w:before="0" w:after="0" w:line="240" w:lineRule="auto"/>
              <w:ind w:firstLine="0"/>
              <w:jc w:val="center"/>
              <w:rPr>
                <w:rFonts w:eastAsia="Calibri"/>
                <w:bCs/>
                <w:lang w:val="en-GB" w:eastAsia="en-US"/>
              </w:rPr>
            </w:pPr>
            <w:r w:rsidRPr="00804156">
              <w:rPr>
                <w:rFonts w:eastAsia="Calibri"/>
                <w:bCs/>
                <w:lang w:val="en-GB" w:eastAsia="en-US"/>
              </w:rPr>
              <w:t>1935</w:t>
            </w:r>
            <w:r w:rsidR="005E0A52" w:rsidRPr="00804156">
              <w:rPr>
                <w:rFonts w:eastAsia="Calibri"/>
                <w:bCs/>
                <w:lang w:val="en-GB" w:eastAsia="en-US"/>
              </w:rPr>
              <w:t>.</w:t>
            </w:r>
            <w:r w:rsidRPr="00804156">
              <w:rPr>
                <w:rFonts w:eastAsia="Calibri"/>
                <w:bCs/>
                <w:lang w:val="en-GB" w:eastAsia="en-US"/>
              </w:rPr>
              <w:t>79 g</w:t>
            </w:r>
          </w:p>
        </w:tc>
        <w:tc>
          <w:tcPr>
            <w:tcW w:w="964" w:type="dxa"/>
            <w:shd w:val="clear" w:color="auto" w:fill="auto"/>
            <w:noWrap/>
            <w:vAlign w:val="center"/>
          </w:tcPr>
          <w:p w14:paraId="015B439F" w14:textId="23B3D810" w:rsidR="00CE24C7" w:rsidRPr="00804156" w:rsidRDefault="00CE24C7" w:rsidP="00DC52A7">
            <w:pPr>
              <w:spacing w:before="0" w:after="0" w:line="240" w:lineRule="auto"/>
              <w:ind w:firstLine="0"/>
              <w:jc w:val="center"/>
              <w:rPr>
                <w:rFonts w:eastAsia="Calibri"/>
                <w:bCs/>
                <w:lang w:val="en-GB" w:eastAsia="en-US"/>
              </w:rPr>
            </w:pPr>
            <w:r w:rsidRPr="00804156">
              <w:rPr>
                <w:rFonts w:eastAsia="Calibri"/>
                <w:bCs/>
                <w:lang w:val="en-GB" w:eastAsia="en-US"/>
              </w:rPr>
              <w:t>12</w:t>
            </w:r>
            <w:r w:rsidR="005E0A52" w:rsidRPr="00804156">
              <w:rPr>
                <w:rFonts w:eastAsia="Calibri"/>
                <w:bCs/>
                <w:lang w:val="en-GB" w:eastAsia="en-US"/>
              </w:rPr>
              <w:t>.</w:t>
            </w:r>
            <w:r w:rsidRPr="00804156">
              <w:rPr>
                <w:rFonts w:eastAsia="Calibri"/>
                <w:bCs/>
                <w:lang w:val="en-GB" w:eastAsia="en-US"/>
              </w:rPr>
              <w:t>04 g</w:t>
            </w:r>
          </w:p>
        </w:tc>
        <w:tc>
          <w:tcPr>
            <w:tcW w:w="964" w:type="dxa"/>
            <w:shd w:val="clear" w:color="auto" w:fill="auto"/>
            <w:noWrap/>
            <w:vAlign w:val="center"/>
          </w:tcPr>
          <w:p w14:paraId="253DEE6D" w14:textId="267D5875" w:rsidR="00CE24C7" w:rsidRPr="00804156" w:rsidRDefault="00CE24C7" w:rsidP="00DC52A7">
            <w:pPr>
              <w:spacing w:before="0" w:after="0" w:line="240" w:lineRule="auto"/>
              <w:ind w:firstLine="0"/>
              <w:jc w:val="center"/>
              <w:rPr>
                <w:rFonts w:eastAsia="Calibri"/>
                <w:bCs/>
                <w:lang w:val="en-GB" w:eastAsia="en-US"/>
              </w:rPr>
            </w:pPr>
            <w:r w:rsidRPr="00804156">
              <w:rPr>
                <w:rFonts w:eastAsia="Calibri"/>
                <w:bCs/>
                <w:lang w:val="en-GB" w:eastAsia="en-US"/>
              </w:rPr>
              <w:t>30</w:t>
            </w:r>
            <w:r w:rsidR="005E0A52" w:rsidRPr="00804156">
              <w:rPr>
                <w:rFonts w:eastAsia="Calibri"/>
                <w:bCs/>
                <w:lang w:val="en-GB" w:eastAsia="en-US"/>
              </w:rPr>
              <w:t>.</w:t>
            </w:r>
            <w:r w:rsidRPr="00804156">
              <w:rPr>
                <w:rFonts w:eastAsia="Calibri"/>
                <w:bCs/>
                <w:lang w:val="en-GB" w:eastAsia="en-US"/>
              </w:rPr>
              <w:t>26 g</w:t>
            </w:r>
          </w:p>
        </w:tc>
        <w:tc>
          <w:tcPr>
            <w:tcW w:w="1701" w:type="dxa"/>
            <w:shd w:val="clear" w:color="auto" w:fill="auto"/>
            <w:noWrap/>
            <w:vAlign w:val="center"/>
          </w:tcPr>
          <w:p w14:paraId="53F07FE6" w14:textId="61065FAB" w:rsidR="00CE24C7" w:rsidRPr="00804156" w:rsidRDefault="00CE24C7" w:rsidP="00DC52A7">
            <w:pPr>
              <w:spacing w:before="0" w:after="0" w:line="240" w:lineRule="auto"/>
              <w:ind w:firstLine="0"/>
              <w:jc w:val="center"/>
              <w:rPr>
                <w:rFonts w:eastAsia="Calibri"/>
                <w:bCs/>
                <w:lang w:val="en-GB" w:eastAsia="en-US"/>
              </w:rPr>
            </w:pPr>
            <w:r w:rsidRPr="00804156">
              <w:rPr>
                <w:rFonts w:eastAsia="Calibri"/>
                <w:bCs/>
                <w:lang w:val="en-GB" w:eastAsia="en-US"/>
              </w:rPr>
              <w:t>0</w:t>
            </w:r>
            <w:r w:rsidR="005E0A52" w:rsidRPr="00804156">
              <w:rPr>
                <w:rFonts w:eastAsia="Calibri"/>
                <w:bCs/>
                <w:lang w:val="en-GB" w:eastAsia="en-US"/>
              </w:rPr>
              <w:t>.</w:t>
            </w:r>
            <w:r w:rsidRPr="00804156">
              <w:rPr>
                <w:rFonts w:eastAsia="Calibri"/>
                <w:bCs/>
                <w:lang w:val="en-GB" w:eastAsia="en-US"/>
              </w:rPr>
              <w:t>82 g</w:t>
            </w:r>
          </w:p>
        </w:tc>
        <w:tc>
          <w:tcPr>
            <w:tcW w:w="850" w:type="dxa"/>
            <w:shd w:val="clear" w:color="auto" w:fill="auto"/>
            <w:noWrap/>
            <w:vAlign w:val="center"/>
          </w:tcPr>
          <w:p w14:paraId="4C6777A7" w14:textId="71259C75" w:rsidR="00CE24C7" w:rsidRPr="00804156" w:rsidRDefault="00CE24C7" w:rsidP="00DC52A7">
            <w:pPr>
              <w:spacing w:before="0" w:after="0" w:line="240" w:lineRule="auto"/>
              <w:ind w:firstLine="0"/>
              <w:jc w:val="center"/>
              <w:rPr>
                <w:rFonts w:eastAsia="Calibri"/>
                <w:bCs/>
                <w:lang w:val="en-GB" w:eastAsia="en-US"/>
              </w:rPr>
            </w:pPr>
            <w:r w:rsidRPr="00804156">
              <w:rPr>
                <w:rFonts w:eastAsia="Calibri"/>
                <w:bCs/>
                <w:lang w:val="en-GB" w:eastAsia="en-US"/>
              </w:rPr>
              <w:t>0</w:t>
            </w:r>
            <w:r w:rsidR="005E0A52" w:rsidRPr="00804156">
              <w:rPr>
                <w:rFonts w:eastAsia="Calibri"/>
                <w:bCs/>
                <w:lang w:val="en-GB" w:eastAsia="en-US"/>
              </w:rPr>
              <w:t>.</w:t>
            </w:r>
            <w:r w:rsidRPr="00804156">
              <w:rPr>
                <w:rFonts w:eastAsia="Calibri"/>
                <w:bCs/>
                <w:lang w:val="en-GB" w:eastAsia="en-US"/>
              </w:rPr>
              <w:t>21 g</w:t>
            </w:r>
          </w:p>
        </w:tc>
        <w:tc>
          <w:tcPr>
            <w:tcW w:w="850" w:type="dxa"/>
            <w:shd w:val="clear" w:color="auto" w:fill="auto"/>
            <w:noWrap/>
            <w:vAlign w:val="center"/>
          </w:tcPr>
          <w:p w14:paraId="386622C7" w14:textId="7D1CEA52" w:rsidR="00CE24C7" w:rsidRPr="00804156" w:rsidRDefault="00CE24C7" w:rsidP="00DC52A7">
            <w:pPr>
              <w:spacing w:before="0" w:after="0" w:line="240" w:lineRule="auto"/>
              <w:ind w:firstLine="0"/>
              <w:jc w:val="center"/>
              <w:rPr>
                <w:rFonts w:eastAsia="Calibri"/>
                <w:bCs/>
                <w:lang w:val="en-GB" w:eastAsia="en-US"/>
              </w:rPr>
            </w:pPr>
            <w:r w:rsidRPr="00804156">
              <w:rPr>
                <w:rFonts w:eastAsia="Calibri"/>
                <w:bCs/>
                <w:lang w:val="en-GB" w:eastAsia="en-US"/>
              </w:rPr>
              <w:t>2</w:t>
            </w:r>
            <w:r w:rsidR="005E0A52" w:rsidRPr="00804156">
              <w:rPr>
                <w:rFonts w:eastAsia="Calibri"/>
                <w:bCs/>
                <w:lang w:val="en-GB" w:eastAsia="en-US"/>
              </w:rPr>
              <w:t>.</w:t>
            </w:r>
            <w:r w:rsidRPr="00804156">
              <w:rPr>
                <w:rFonts w:eastAsia="Calibri"/>
                <w:bCs/>
                <w:lang w:val="en-GB" w:eastAsia="en-US"/>
              </w:rPr>
              <w:t>69 g</w:t>
            </w:r>
          </w:p>
        </w:tc>
        <w:tc>
          <w:tcPr>
            <w:tcW w:w="850" w:type="dxa"/>
            <w:shd w:val="clear" w:color="auto" w:fill="auto"/>
            <w:noWrap/>
            <w:vAlign w:val="center"/>
          </w:tcPr>
          <w:p w14:paraId="4150EF5B" w14:textId="5EB6C0B5" w:rsidR="00CE24C7" w:rsidRPr="00804156" w:rsidRDefault="00CE24C7" w:rsidP="00DC52A7">
            <w:pPr>
              <w:spacing w:before="0" w:after="0" w:line="240" w:lineRule="auto"/>
              <w:ind w:firstLine="0"/>
              <w:jc w:val="center"/>
              <w:rPr>
                <w:rFonts w:eastAsia="Calibri"/>
                <w:bCs/>
                <w:lang w:val="en-GB" w:eastAsia="en-US"/>
              </w:rPr>
            </w:pPr>
            <w:r w:rsidRPr="00804156">
              <w:rPr>
                <w:rFonts w:eastAsia="Calibri"/>
                <w:bCs/>
                <w:lang w:val="en-GB" w:eastAsia="en-US"/>
              </w:rPr>
              <w:t>0</w:t>
            </w:r>
            <w:r w:rsidR="005E0A52" w:rsidRPr="00804156">
              <w:rPr>
                <w:rFonts w:eastAsia="Calibri"/>
                <w:bCs/>
                <w:lang w:val="en-GB" w:eastAsia="en-US"/>
              </w:rPr>
              <w:t>.</w:t>
            </w:r>
            <w:r w:rsidRPr="00804156">
              <w:rPr>
                <w:rFonts w:eastAsia="Calibri"/>
                <w:bCs/>
                <w:lang w:val="en-GB" w:eastAsia="en-US"/>
              </w:rPr>
              <w:t>8 g</w:t>
            </w:r>
          </w:p>
        </w:tc>
      </w:tr>
      <w:tr w:rsidR="00804156" w:rsidRPr="00804156" w14:paraId="76A09F0F" w14:textId="77777777" w:rsidTr="00057D9A">
        <w:trPr>
          <w:trHeight w:val="283"/>
        </w:trPr>
        <w:tc>
          <w:tcPr>
            <w:tcW w:w="2154" w:type="dxa"/>
            <w:shd w:val="clear" w:color="auto" w:fill="auto"/>
            <w:vAlign w:val="center"/>
            <w:hideMark/>
          </w:tcPr>
          <w:p w14:paraId="39B9B8CF" w14:textId="63F1E50E" w:rsidR="00CE24C7" w:rsidRPr="00804156" w:rsidRDefault="00765D26" w:rsidP="00DC52A7">
            <w:pPr>
              <w:spacing w:before="0" w:after="0" w:line="240" w:lineRule="auto"/>
              <w:ind w:firstLine="0"/>
              <w:jc w:val="left"/>
              <w:rPr>
                <w:rFonts w:eastAsia="Calibri"/>
                <w:bCs/>
                <w:lang w:val="en-GB" w:eastAsia="en-US"/>
              </w:rPr>
            </w:pPr>
            <w:r w:rsidRPr="00804156">
              <w:rPr>
                <w:rFonts w:eastAsia="Calibri"/>
                <w:bCs/>
                <w:lang w:val="en-GB" w:eastAsia="en-US"/>
              </w:rPr>
              <w:t>Standard deviation</w:t>
            </w:r>
          </w:p>
        </w:tc>
        <w:tc>
          <w:tcPr>
            <w:tcW w:w="1358" w:type="dxa"/>
            <w:shd w:val="clear" w:color="auto" w:fill="auto"/>
            <w:noWrap/>
            <w:vAlign w:val="center"/>
          </w:tcPr>
          <w:p w14:paraId="24F3ACA0" w14:textId="49361D2A" w:rsidR="00CE24C7" w:rsidRPr="00804156" w:rsidRDefault="00CE24C7" w:rsidP="00DC52A7">
            <w:pPr>
              <w:spacing w:before="0" w:after="0" w:line="240" w:lineRule="auto"/>
              <w:ind w:firstLine="0"/>
              <w:jc w:val="center"/>
              <w:rPr>
                <w:rFonts w:eastAsia="Calibri"/>
                <w:bCs/>
                <w:lang w:val="en-GB" w:eastAsia="en-US"/>
              </w:rPr>
            </w:pPr>
            <w:r w:rsidRPr="00804156">
              <w:rPr>
                <w:rFonts w:eastAsia="Calibri"/>
                <w:bCs/>
                <w:lang w:val="en-GB" w:eastAsia="en-US"/>
              </w:rPr>
              <w:t>70</w:t>
            </w:r>
            <w:r w:rsidR="005E0A52" w:rsidRPr="00804156">
              <w:rPr>
                <w:rFonts w:eastAsia="Calibri"/>
                <w:bCs/>
                <w:lang w:val="en-GB" w:eastAsia="en-US"/>
              </w:rPr>
              <w:t>.</w:t>
            </w:r>
            <w:r w:rsidRPr="00804156">
              <w:rPr>
                <w:rFonts w:eastAsia="Calibri"/>
                <w:bCs/>
                <w:lang w:val="en-GB" w:eastAsia="en-US"/>
              </w:rPr>
              <w:t>31</w:t>
            </w:r>
          </w:p>
        </w:tc>
        <w:tc>
          <w:tcPr>
            <w:tcW w:w="964" w:type="dxa"/>
            <w:shd w:val="clear" w:color="auto" w:fill="auto"/>
            <w:noWrap/>
            <w:vAlign w:val="center"/>
          </w:tcPr>
          <w:p w14:paraId="33323E48" w14:textId="5E7AC297" w:rsidR="00CE24C7" w:rsidRPr="00804156" w:rsidRDefault="00CE24C7" w:rsidP="00DC52A7">
            <w:pPr>
              <w:spacing w:before="0" w:after="0" w:line="240" w:lineRule="auto"/>
              <w:ind w:firstLine="0"/>
              <w:jc w:val="center"/>
              <w:rPr>
                <w:rFonts w:eastAsia="Calibri"/>
                <w:bCs/>
                <w:lang w:val="en-GB" w:eastAsia="en-US"/>
              </w:rPr>
            </w:pPr>
            <w:r w:rsidRPr="00804156">
              <w:rPr>
                <w:rFonts w:eastAsia="Calibri"/>
                <w:bCs/>
                <w:lang w:val="en-GB" w:eastAsia="en-US"/>
              </w:rPr>
              <w:t>19</w:t>
            </w:r>
            <w:r w:rsidR="005E0A52" w:rsidRPr="00804156">
              <w:rPr>
                <w:rFonts w:eastAsia="Calibri"/>
                <w:bCs/>
                <w:lang w:val="en-GB" w:eastAsia="en-US"/>
              </w:rPr>
              <w:t>.</w:t>
            </w:r>
            <w:r w:rsidRPr="00804156">
              <w:rPr>
                <w:rFonts w:eastAsia="Calibri"/>
                <w:bCs/>
                <w:lang w:val="en-GB" w:eastAsia="en-US"/>
              </w:rPr>
              <w:t>16</w:t>
            </w:r>
          </w:p>
        </w:tc>
        <w:tc>
          <w:tcPr>
            <w:tcW w:w="964" w:type="dxa"/>
            <w:shd w:val="clear" w:color="auto" w:fill="auto"/>
            <w:noWrap/>
            <w:vAlign w:val="center"/>
          </w:tcPr>
          <w:p w14:paraId="298C26ED" w14:textId="68B7BDA2" w:rsidR="00CE24C7" w:rsidRPr="00804156" w:rsidRDefault="00CE24C7" w:rsidP="00DC52A7">
            <w:pPr>
              <w:spacing w:before="0" w:after="0" w:line="240" w:lineRule="auto"/>
              <w:ind w:firstLine="0"/>
              <w:jc w:val="center"/>
              <w:rPr>
                <w:rFonts w:eastAsia="Calibri"/>
                <w:bCs/>
                <w:lang w:val="en-GB" w:eastAsia="en-US"/>
              </w:rPr>
            </w:pPr>
            <w:r w:rsidRPr="00804156">
              <w:rPr>
                <w:rFonts w:eastAsia="Calibri"/>
                <w:bCs/>
                <w:lang w:val="en-GB" w:eastAsia="en-US"/>
              </w:rPr>
              <w:t>67</w:t>
            </w:r>
            <w:r w:rsidR="005E0A52" w:rsidRPr="00804156">
              <w:rPr>
                <w:rFonts w:eastAsia="Calibri"/>
                <w:bCs/>
                <w:lang w:val="en-GB" w:eastAsia="en-US"/>
              </w:rPr>
              <w:t>.</w:t>
            </w:r>
            <w:r w:rsidRPr="00804156">
              <w:rPr>
                <w:rFonts w:eastAsia="Calibri"/>
                <w:bCs/>
                <w:lang w:val="en-GB" w:eastAsia="en-US"/>
              </w:rPr>
              <w:t>09</w:t>
            </w:r>
          </w:p>
        </w:tc>
        <w:tc>
          <w:tcPr>
            <w:tcW w:w="1701" w:type="dxa"/>
            <w:shd w:val="clear" w:color="auto" w:fill="auto"/>
            <w:noWrap/>
            <w:vAlign w:val="center"/>
          </w:tcPr>
          <w:p w14:paraId="00BE129D" w14:textId="53A44480" w:rsidR="00CE24C7" w:rsidRPr="00804156" w:rsidRDefault="00CE24C7" w:rsidP="00DC52A7">
            <w:pPr>
              <w:spacing w:before="0" w:after="0" w:line="240" w:lineRule="auto"/>
              <w:ind w:firstLine="0"/>
              <w:jc w:val="center"/>
              <w:rPr>
                <w:rFonts w:eastAsia="Calibri"/>
                <w:bCs/>
                <w:lang w:val="en-GB" w:eastAsia="en-US"/>
              </w:rPr>
            </w:pPr>
            <w:r w:rsidRPr="00804156">
              <w:rPr>
                <w:rFonts w:eastAsia="Calibri"/>
                <w:bCs/>
                <w:lang w:val="en-GB" w:eastAsia="en-US"/>
              </w:rPr>
              <w:t>2</w:t>
            </w:r>
            <w:r w:rsidR="005E0A52" w:rsidRPr="00804156">
              <w:rPr>
                <w:rFonts w:eastAsia="Calibri"/>
                <w:bCs/>
                <w:lang w:val="en-GB" w:eastAsia="en-US"/>
              </w:rPr>
              <w:t>.</w:t>
            </w:r>
            <w:r w:rsidRPr="00804156">
              <w:rPr>
                <w:rFonts w:eastAsia="Calibri"/>
                <w:bCs/>
                <w:lang w:val="en-GB" w:eastAsia="en-US"/>
              </w:rPr>
              <w:t>24</w:t>
            </w:r>
          </w:p>
        </w:tc>
        <w:tc>
          <w:tcPr>
            <w:tcW w:w="850" w:type="dxa"/>
            <w:shd w:val="clear" w:color="auto" w:fill="auto"/>
            <w:noWrap/>
            <w:vAlign w:val="center"/>
          </w:tcPr>
          <w:p w14:paraId="16DCD393" w14:textId="53D05278" w:rsidR="00CE24C7" w:rsidRPr="00804156" w:rsidRDefault="00CE24C7" w:rsidP="00DC52A7">
            <w:pPr>
              <w:spacing w:before="0" w:after="0" w:line="240" w:lineRule="auto"/>
              <w:ind w:firstLine="0"/>
              <w:jc w:val="center"/>
              <w:rPr>
                <w:rFonts w:eastAsia="Calibri"/>
                <w:bCs/>
                <w:lang w:val="en-GB" w:eastAsia="en-US"/>
              </w:rPr>
            </w:pPr>
            <w:r w:rsidRPr="00804156">
              <w:rPr>
                <w:rFonts w:eastAsia="Calibri"/>
                <w:bCs/>
                <w:lang w:val="en-GB" w:eastAsia="en-US"/>
              </w:rPr>
              <w:t>0</w:t>
            </w:r>
            <w:r w:rsidR="005E0A52" w:rsidRPr="00804156">
              <w:rPr>
                <w:rFonts w:eastAsia="Calibri"/>
                <w:bCs/>
                <w:lang w:val="en-GB" w:eastAsia="en-US"/>
              </w:rPr>
              <w:t>.</w:t>
            </w:r>
            <w:r w:rsidRPr="00804156">
              <w:rPr>
                <w:rFonts w:eastAsia="Calibri"/>
                <w:bCs/>
                <w:lang w:val="en-GB" w:eastAsia="en-US"/>
              </w:rPr>
              <w:t>6</w:t>
            </w:r>
          </w:p>
        </w:tc>
        <w:tc>
          <w:tcPr>
            <w:tcW w:w="850" w:type="dxa"/>
            <w:shd w:val="clear" w:color="auto" w:fill="auto"/>
            <w:noWrap/>
            <w:vAlign w:val="center"/>
          </w:tcPr>
          <w:p w14:paraId="30AD6D45" w14:textId="7D274E9B" w:rsidR="00CE24C7" w:rsidRPr="00804156" w:rsidRDefault="00CE24C7" w:rsidP="00DC52A7">
            <w:pPr>
              <w:spacing w:before="0" w:after="0" w:line="240" w:lineRule="auto"/>
              <w:ind w:firstLine="0"/>
              <w:jc w:val="center"/>
              <w:rPr>
                <w:rFonts w:eastAsia="Calibri"/>
                <w:bCs/>
                <w:lang w:val="en-GB" w:eastAsia="en-US"/>
              </w:rPr>
            </w:pPr>
            <w:r w:rsidRPr="00804156">
              <w:rPr>
                <w:rFonts w:eastAsia="Calibri"/>
                <w:bCs/>
                <w:lang w:val="en-GB" w:eastAsia="en-US"/>
              </w:rPr>
              <w:t>13</w:t>
            </w:r>
            <w:r w:rsidR="005E0A52" w:rsidRPr="00804156">
              <w:rPr>
                <w:rFonts w:eastAsia="Calibri"/>
                <w:bCs/>
                <w:lang w:val="en-GB" w:eastAsia="en-US"/>
              </w:rPr>
              <w:t>.</w:t>
            </w:r>
            <w:r w:rsidRPr="00804156">
              <w:rPr>
                <w:rFonts w:eastAsia="Calibri"/>
                <w:bCs/>
                <w:lang w:val="en-GB" w:eastAsia="en-US"/>
              </w:rPr>
              <w:t>03</w:t>
            </w:r>
          </w:p>
        </w:tc>
        <w:tc>
          <w:tcPr>
            <w:tcW w:w="850" w:type="dxa"/>
            <w:shd w:val="clear" w:color="auto" w:fill="auto"/>
            <w:noWrap/>
            <w:vAlign w:val="center"/>
          </w:tcPr>
          <w:p w14:paraId="0845BE42" w14:textId="7106EBF3" w:rsidR="00CE24C7" w:rsidRPr="00804156" w:rsidRDefault="00CE24C7" w:rsidP="00DC52A7">
            <w:pPr>
              <w:spacing w:before="0" w:after="0" w:line="240" w:lineRule="auto"/>
              <w:ind w:firstLine="0"/>
              <w:jc w:val="center"/>
              <w:rPr>
                <w:rFonts w:eastAsia="Calibri"/>
                <w:bCs/>
                <w:lang w:val="en-GB" w:eastAsia="en-US"/>
              </w:rPr>
            </w:pPr>
            <w:r w:rsidRPr="00804156">
              <w:rPr>
                <w:rFonts w:eastAsia="Calibri"/>
                <w:bCs/>
                <w:lang w:val="en-GB" w:eastAsia="en-US"/>
              </w:rPr>
              <w:t>3</w:t>
            </w:r>
            <w:r w:rsidR="005E0A52" w:rsidRPr="00804156">
              <w:rPr>
                <w:rFonts w:eastAsia="Calibri"/>
                <w:bCs/>
                <w:lang w:val="en-GB" w:eastAsia="en-US"/>
              </w:rPr>
              <w:t>.</w:t>
            </w:r>
            <w:r w:rsidRPr="00804156">
              <w:rPr>
                <w:rFonts w:eastAsia="Calibri"/>
                <w:bCs/>
                <w:lang w:val="en-GB" w:eastAsia="en-US"/>
              </w:rPr>
              <w:t>10</w:t>
            </w:r>
          </w:p>
        </w:tc>
      </w:tr>
      <w:tr w:rsidR="00804156" w:rsidRPr="00804156" w14:paraId="3DC802E4" w14:textId="77777777" w:rsidTr="00057D9A">
        <w:trPr>
          <w:trHeight w:val="283"/>
        </w:trPr>
        <w:tc>
          <w:tcPr>
            <w:tcW w:w="2154" w:type="dxa"/>
            <w:shd w:val="clear" w:color="auto" w:fill="auto"/>
            <w:vAlign w:val="center"/>
            <w:hideMark/>
          </w:tcPr>
          <w:p w14:paraId="0B030A09" w14:textId="37AA5235" w:rsidR="00CE24C7" w:rsidRPr="00804156" w:rsidRDefault="00765D26" w:rsidP="00DC52A7">
            <w:pPr>
              <w:spacing w:before="0" w:after="0" w:line="240" w:lineRule="auto"/>
              <w:ind w:firstLine="0"/>
              <w:jc w:val="left"/>
              <w:rPr>
                <w:rFonts w:eastAsia="Calibri"/>
                <w:bCs/>
                <w:lang w:val="en-GB" w:eastAsia="en-US"/>
              </w:rPr>
            </w:pPr>
            <w:r w:rsidRPr="00804156">
              <w:rPr>
                <w:rFonts w:eastAsia="Calibri"/>
                <w:bCs/>
                <w:lang w:val="en-GB" w:eastAsia="en-US"/>
              </w:rPr>
              <w:t>Coefficient of variation</w:t>
            </w:r>
          </w:p>
        </w:tc>
        <w:tc>
          <w:tcPr>
            <w:tcW w:w="1358" w:type="dxa"/>
            <w:shd w:val="clear" w:color="auto" w:fill="auto"/>
            <w:noWrap/>
            <w:vAlign w:val="center"/>
          </w:tcPr>
          <w:p w14:paraId="0EA4B5A4" w14:textId="77777777" w:rsidR="00CE24C7" w:rsidRPr="00804156" w:rsidRDefault="00CE24C7" w:rsidP="00DC52A7">
            <w:pPr>
              <w:spacing w:before="0" w:after="0" w:line="240" w:lineRule="auto"/>
              <w:ind w:firstLine="0"/>
              <w:jc w:val="center"/>
              <w:rPr>
                <w:rFonts w:eastAsia="Calibri"/>
                <w:bCs/>
                <w:lang w:val="en-GB" w:eastAsia="en-US"/>
              </w:rPr>
            </w:pPr>
            <w:r w:rsidRPr="00804156">
              <w:rPr>
                <w:rFonts w:eastAsia="Calibri"/>
                <w:bCs/>
                <w:lang w:val="en-GB" w:eastAsia="en-US"/>
              </w:rPr>
              <w:t>4%</w:t>
            </w:r>
          </w:p>
        </w:tc>
        <w:tc>
          <w:tcPr>
            <w:tcW w:w="964" w:type="dxa"/>
            <w:shd w:val="clear" w:color="auto" w:fill="auto"/>
            <w:noWrap/>
            <w:vAlign w:val="center"/>
          </w:tcPr>
          <w:p w14:paraId="5FD91B29" w14:textId="77777777" w:rsidR="00CE24C7" w:rsidRPr="00804156" w:rsidRDefault="00CE24C7" w:rsidP="00DC52A7">
            <w:pPr>
              <w:spacing w:before="0" w:after="0" w:line="240" w:lineRule="auto"/>
              <w:ind w:firstLine="0"/>
              <w:jc w:val="center"/>
              <w:rPr>
                <w:rFonts w:eastAsia="Calibri"/>
                <w:bCs/>
                <w:lang w:val="en-GB" w:eastAsia="en-US"/>
              </w:rPr>
            </w:pPr>
            <w:r w:rsidRPr="00804156">
              <w:rPr>
                <w:rFonts w:eastAsia="Calibri"/>
                <w:bCs/>
                <w:lang w:val="en-GB" w:eastAsia="en-US"/>
              </w:rPr>
              <w:t>159%</w:t>
            </w:r>
          </w:p>
        </w:tc>
        <w:tc>
          <w:tcPr>
            <w:tcW w:w="964" w:type="dxa"/>
            <w:shd w:val="clear" w:color="auto" w:fill="auto"/>
            <w:noWrap/>
            <w:vAlign w:val="center"/>
          </w:tcPr>
          <w:p w14:paraId="26F3D1C8" w14:textId="77777777" w:rsidR="00CE24C7" w:rsidRPr="00804156" w:rsidRDefault="00CE24C7" w:rsidP="00DC52A7">
            <w:pPr>
              <w:spacing w:before="0" w:after="0" w:line="240" w:lineRule="auto"/>
              <w:ind w:firstLine="0"/>
              <w:jc w:val="center"/>
              <w:rPr>
                <w:rFonts w:eastAsia="Calibri"/>
                <w:bCs/>
                <w:lang w:val="en-GB" w:eastAsia="en-US"/>
              </w:rPr>
            </w:pPr>
            <w:r w:rsidRPr="00804156">
              <w:rPr>
                <w:rFonts w:eastAsia="Calibri"/>
                <w:bCs/>
                <w:lang w:val="en-GB" w:eastAsia="en-US"/>
              </w:rPr>
              <w:t>222%</w:t>
            </w:r>
          </w:p>
        </w:tc>
        <w:tc>
          <w:tcPr>
            <w:tcW w:w="1701" w:type="dxa"/>
            <w:shd w:val="clear" w:color="auto" w:fill="auto"/>
            <w:noWrap/>
            <w:vAlign w:val="center"/>
          </w:tcPr>
          <w:p w14:paraId="72C3AFFB" w14:textId="77777777" w:rsidR="00CE24C7" w:rsidRPr="00804156" w:rsidRDefault="00CE24C7" w:rsidP="00DC52A7">
            <w:pPr>
              <w:spacing w:before="0" w:after="0" w:line="240" w:lineRule="auto"/>
              <w:ind w:firstLine="0"/>
              <w:jc w:val="center"/>
              <w:rPr>
                <w:rFonts w:eastAsia="Calibri"/>
                <w:bCs/>
                <w:lang w:val="en-GB" w:eastAsia="en-US"/>
              </w:rPr>
            </w:pPr>
            <w:r w:rsidRPr="00804156">
              <w:rPr>
                <w:rFonts w:eastAsia="Calibri"/>
                <w:bCs/>
                <w:lang w:val="en-GB" w:eastAsia="en-US"/>
              </w:rPr>
              <w:t>273%</w:t>
            </w:r>
          </w:p>
        </w:tc>
        <w:tc>
          <w:tcPr>
            <w:tcW w:w="850" w:type="dxa"/>
            <w:shd w:val="clear" w:color="auto" w:fill="auto"/>
            <w:noWrap/>
            <w:vAlign w:val="center"/>
          </w:tcPr>
          <w:p w14:paraId="58433794" w14:textId="77777777" w:rsidR="00CE24C7" w:rsidRPr="00804156" w:rsidRDefault="00CE24C7" w:rsidP="00DC52A7">
            <w:pPr>
              <w:spacing w:before="0" w:after="0" w:line="240" w:lineRule="auto"/>
              <w:ind w:firstLine="0"/>
              <w:jc w:val="center"/>
              <w:rPr>
                <w:rFonts w:eastAsia="Calibri"/>
                <w:bCs/>
                <w:lang w:val="en-GB" w:eastAsia="en-US"/>
              </w:rPr>
            </w:pPr>
            <w:r w:rsidRPr="00804156">
              <w:rPr>
                <w:rFonts w:eastAsia="Calibri"/>
                <w:bCs/>
                <w:lang w:val="en-GB" w:eastAsia="en-US"/>
              </w:rPr>
              <w:t>286%</w:t>
            </w:r>
          </w:p>
        </w:tc>
        <w:tc>
          <w:tcPr>
            <w:tcW w:w="850" w:type="dxa"/>
            <w:shd w:val="clear" w:color="auto" w:fill="auto"/>
            <w:noWrap/>
            <w:vAlign w:val="center"/>
          </w:tcPr>
          <w:p w14:paraId="25B80B4C" w14:textId="77777777" w:rsidR="00CE24C7" w:rsidRPr="00804156" w:rsidRDefault="00CE24C7" w:rsidP="00DC52A7">
            <w:pPr>
              <w:spacing w:before="0" w:after="0" w:line="240" w:lineRule="auto"/>
              <w:ind w:firstLine="0"/>
              <w:jc w:val="center"/>
              <w:rPr>
                <w:rFonts w:eastAsia="Calibri"/>
                <w:bCs/>
                <w:lang w:val="en-GB" w:eastAsia="en-US"/>
              </w:rPr>
            </w:pPr>
            <w:r w:rsidRPr="00804156">
              <w:rPr>
                <w:rFonts w:eastAsia="Calibri"/>
                <w:bCs/>
                <w:lang w:val="en-GB" w:eastAsia="en-US"/>
              </w:rPr>
              <w:t>484%</w:t>
            </w:r>
          </w:p>
        </w:tc>
        <w:tc>
          <w:tcPr>
            <w:tcW w:w="850" w:type="dxa"/>
            <w:shd w:val="clear" w:color="auto" w:fill="auto"/>
            <w:noWrap/>
            <w:vAlign w:val="center"/>
          </w:tcPr>
          <w:p w14:paraId="209636FB" w14:textId="77777777" w:rsidR="00CE24C7" w:rsidRPr="00804156" w:rsidRDefault="00CE24C7" w:rsidP="00DC52A7">
            <w:pPr>
              <w:spacing w:before="0" w:after="0" w:line="240" w:lineRule="auto"/>
              <w:ind w:firstLine="0"/>
              <w:jc w:val="center"/>
              <w:rPr>
                <w:rFonts w:eastAsia="Calibri"/>
                <w:bCs/>
                <w:lang w:val="en-GB" w:eastAsia="en-US"/>
              </w:rPr>
            </w:pPr>
            <w:r w:rsidRPr="00804156">
              <w:rPr>
                <w:rFonts w:eastAsia="Calibri"/>
                <w:bCs/>
                <w:lang w:val="en-GB" w:eastAsia="en-US"/>
              </w:rPr>
              <w:t>388%</w:t>
            </w:r>
          </w:p>
        </w:tc>
      </w:tr>
    </w:tbl>
    <w:p w14:paraId="5550765B" w14:textId="77777777" w:rsidR="00771DC1" w:rsidRPr="00804156" w:rsidRDefault="00771DC1" w:rsidP="00DC52A7">
      <w:pPr>
        <w:spacing w:before="0" w:after="0" w:line="240" w:lineRule="auto"/>
        <w:ind w:firstLine="284"/>
        <w:rPr>
          <w:rFonts w:eastAsia="Calibri"/>
          <w:sz w:val="22"/>
          <w:szCs w:val="22"/>
          <w:lang w:val="en-GB" w:eastAsia="en-US"/>
        </w:rPr>
      </w:pPr>
    </w:p>
    <w:p w14:paraId="1FF25075" w14:textId="7A6CEF5C" w:rsidR="00CE24C7" w:rsidRPr="00804156" w:rsidRDefault="001236A3" w:rsidP="00DC52A7">
      <w:pPr>
        <w:spacing w:before="0" w:after="0" w:line="240" w:lineRule="auto"/>
        <w:ind w:firstLine="284"/>
        <w:rPr>
          <w:rFonts w:eastAsia="Calibri"/>
          <w:sz w:val="22"/>
          <w:szCs w:val="22"/>
          <w:lang w:val="en-GB" w:eastAsia="en-US"/>
        </w:rPr>
      </w:pPr>
      <w:r w:rsidRPr="00804156">
        <w:rPr>
          <w:rFonts w:eastAsia="Calibri"/>
          <w:sz w:val="22"/>
          <w:szCs w:val="22"/>
          <w:lang w:val="en-GB" w:eastAsia="en-US"/>
        </w:rPr>
        <w:t>The following weight averages were extracted: organic waste weighed an average of 1935.79</w:t>
      </w:r>
      <w:r w:rsidR="005E0A52" w:rsidRPr="00804156">
        <w:rPr>
          <w:rFonts w:eastAsia="Calibri"/>
          <w:sz w:val="22"/>
          <w:szCs w:val="22"/>
          <w:lang w:val="en-GB" w:eastAsia="en-US"/>
        </w:rPr>
        <w:t xml:space="preserve"> </w:t>
      </w:r>
      <w:r w:rsidRPr="00804156">
        <w:rPr>
          <w:rFonts w:eastAsia="Calibri"/>
          <w:sz w:val="22"/>
          <w:szCs w:val="22"/>
          <w:lang w:val="en-GB" w:eastAsia="en-US"/>
        </w:rPr>
        <w:t xml:space="preserve">g, </w:t>
      </w:r>
      <w:r w:rsidR="00755390">
        <w:rPr>
          <w:rFonts w:eastAsia="Calibri"/>
          <w:sz w:val="22"/>
          <w:szCs w:val="22"/>
          <w:lang w:val="en-GB" w:eastAsia="en-US"/>
        </w:rPr>
        <w:t xml:space="preserve">and </w:t>
      </w:r>
      <w:r w:rsidRPr="00804156">
        <w:rPr>
          <w:rFonts w:eastAsia="Calibri"/>
          <w:sz w:val="22"/>
          <w:szCs w:val="22"/>
          <w:lang w:val="en-GB" w:eastAsia="en-US"/>
        </w:rPr>
        <w:t>plastics accounted for an average of 12.04</w:t>
      </w:r>
      <w:r w:rsidR="005E0A52" w:rsidRPr="00804156">
        <w:rPr>
          <w:rFonts w:eastAsia="Calibri"/>
          <w:sz w:val="22"/>
          <w:szCs w:val="22"/>
          <w:lang w:val="en-GB" w:eastAsia="en-US"/>
        </w:rPr>
        <w:t xml:space="preserve"> </w:t>
      </w:r>
      <w:r w:rsidRPr="00804156">
        <w:rPr>
          <w:rFonts w:eastAsia="Calibri"/>
          <w:sz w:val="22"/>
          <w:szCs w:val="22"/>
          <w:lang w:val="en-GB" w:eastAsia="en-US"/>
        </w:rPr>
        <w:t>g of the sample. Ceramics weighed an average of 30.26</w:t>
      </w:r>
      <w:r w:rsidR="00B8476A" w:rsidRPr="00804156">
        <w:rPr>
          <w:rFonts w:eastAsia="Calibri"/>
          <w:sz w:val="22"/>
          <w:szCs w:val="22"/>
          <w:lang w:val="en-GB" w:eastAsia="en-US"/>
        </w:rPr>
        <w:t xml:space="preserve"> </w:t>
      </w:r>
      <w:r w:rsidRPr="00804156">
        <w:rPr>
          <w:rFonts w:eastAsia="Calibri"/>
          <w:sz w:val="22"/>
          <w:szCs w:val="22"/>
          <w:lang w:val="en-GB" w:eastAsia="en-US"/>
        </w:rPr>
        <w:t>g. An average of 0.82</w:t>
      </w:r>
      <w:r w:rsidR="00B8476A" w:rsidRPr="00804156">
        <w:rPr>
          <w:rFonts w:eastAsia="Calibri"/>
          <w:sz w:val="22"/>
          <w:szCs w:val="22"/>
          <w:lang w:val="en-GB" w:eastAsia="en-US"/>
        </w:rPr>
        <w:t xml:space="preserve"> </w:t>
      </w:r>
      <w:r w:rsidRPr="00804156">
        <w:rPr>
          <w:rFonts w:eastAsia="Calibri"/>
          <w:sz w:val="22"/>
          <w:szCs w:val="22"/>
          <w:lang w:val="en-GB" w:eastAsia="en-US"/>
        </w:rPr>
        <w:t>g of paper and cardboard was extracted</w:t>
      </w:r>
      <w:r w:rsidR="00755390">
        <w:rPr>
          <w:rFonts w:eastAsia="Calibri"/>
          <w:sz w:val="22"/>
          <w:szCs w:val="22"/>
          <w:lang w:val="en-GB" w:eastAsia="en-US"/>
        </w:rPr>
        <w:t>, and g</w:t>
      </w:r>
      <w:r w:rsidRPr="00804156">
        <w:rPr>
          <w:rFonts w:eastAsia="Calibri"/>
          <w:sz w:val="22"/>
          <w:szCs w:val="22"/>
          <w:lang w:val="en-GB" w:eastAsia="en-US"/>
        </w:rPr>
        <w:t>lass accounted for an average of 0.21</w:t>
      </w:r>
      <w:r w:rsidR="00B8476A" w:rsidRPr="00804156">
        <w:rPr>
          <w:rFonts w:eastAsia="Calibri"/>
          <w:sz w:val="22"/>
          <w:szCs w:val="22"/>
          <w:lang w:val="en-GB" w:eastAsia="en-US"/>
        </w:rPr>
        <w:t xml:space="preserve"> </w:t>
      </w:r>
      <w:r w:rsidRPr="00804156">
        <w:rPr>
          <w:rFonts w:eastAsia="Calibri"/>
          <w:sz w:val="22"/>
          <w:szCs w:val="22"/>
          <w:lang w:val="en-GB" w:eastAsia="en-US"/>
        </w:rPr>
        <w:t>g. Metal found in the samples examined weighed an average of 2.69</w:t>
      </w:r>
      <w:r w:rsidR="00B8476A" w:rsidRPr="00804156">
        <w:rPr>
          <w:rFonts w:eastAsia="Calibri"/>
          <w:sz w:val="22"/>
          <w:szCs w:val="22"/>
          <w:lang w:val="en-GB" w:eastAsia="en-US"/>
        </w:rPr>
        <w:t xml:space="preserve"> </w:t>
      </w:r>
      <w:r w:rsidRPr="00804156">
        <w:rPr>
          <w:rFonts w:eastAsia="Calibri"/>
          <w:sz w:val="22"/>
          <w:szCs w:val="22"/>
          <w:lang w:val="en-GB" w:eastAsia="en-US"/>
        </w:rPr>
        <w:t>g. Other residues that did not belong to the previously listed fractions weighed an average of 0.8</w:t>
      </w:r>
      <w:r w:rsidR="00B8476A" w:rsidRPr="00804156">
        <w:rPr>
          <w:rFonts w:eastAsia="Calibri"/>
          <w:sz w:val="22"/>
          <w:szCs w:val="22"/>
          <w:lang w:val="en-GB" w:eastAsia="en-US"/>
        </w:rPr>
        <w:t xml:space="preserve"> </w:t>
      </w:r>
      <w:r w:rsidRPr="00804156">
        <w:rPr>
          <w:rFonts w:eastAsia="Calibri"/>
          <w:sz w:val="22"/>
          <w:szCs w:val="22"/>
          <w:lang w:val="en-GB" w:eastAsia="en-US"/>
        </w:rPr>
        <w:t xml:space="preserve">g. </w:t>
      </w:r>
      <w:r w:rsidR="00755390">
        <w:rPr>
          <w:rFonts w:eastAsia="Calibri"/>
          <w:sz w:val="22"/>
          <w:szCs w:val="22"/>
          <w:lang w:val="en-GB" w:eastAsia="en-US"/>
        </w:rPr>
        <w:t>T</w:t>
      </w:r>
      <w:r w:rsidRPr="00804156">
        <w:rPr>
          <w:rFonts w:eastAsia="Calibri"/>
          <w:sz w:val="22"/>
          <w:szCs w:val="22"/>
          <w:lang w:val="en-GB" w:eastAsia="en-US"/>
        </w:rPr>
        <w:t>he standard deviation and the coefficient of variation were highly divergent within the samples. The coefficient of variation for the weight of organic waste accounted for 4% of the sample difference. The highest variability was in the measurements of metal content in the samples, a</w:t>
      </w:r>
      <w:r w:rsidR="00A47806">
        <w:rPr>
          <w:rFonts w:eastAsia="Calibri"/>
          <w:sz w:val="22"/>
          <w:szCs w:val="22"/>
          <w:lang w:val="en-GB" w:eastAsia="en-US"/>
        </w:rPr>
        <w:t> </w:t>
      </w:r>
      <w:r w:rsidRPr="00804156">
        <w:rPr>
          <w:rFonts w:eastAsia="Calibri"/>
          <w:sz w:val="22"/>
          <w:szCs w:val="22"/>
          <w:lang w:val="en-GB" w:eastAsia="en-US"/>
        </w:rPr>
        <w:t>difference of 484%, which represents very heterogeneous samples in terms of the content of this component. This indicates that in some samples</w:t>
      </w:r>
      <w:r w:rsidR="00755390">
        <w:rPr>
          <w:rFonts w:eastAsia="Calibri"/>
          <w:sz w:val="22"/>
          <w:szCs w:val="22"/>
          <w:lang w:val="en-GB" w:eastAsia="en-US"/>
        </w:rPr>
        <w:t>,</w:t>
      </w:r>
      <w:r w:rsidRPr="00804156">
        <w:rPr>
          <w:rFonts w:eastAsia="Calibri"/>
          <w:sz w:val="22"/>
          <w:szCs w:val="22"/>
          <w:lang w:val="en-GB" w:eastAsia="en-US"/>
        </w:rPr>
        <w:t xml:space="preserve"> the metal content was not recorded. Next, for the next fraction, that is, glass, the coefficient of variation was also high </w:t>
      </w:r>
      <w:r w:rsidR="00B8476A" w:rsidRPr="00804156">
        <w:rPr>
          <w:rFonts w:eastAsia="Calibri"/>
          <w:sz w:val="22"/>
          <w:szCs w:val="22"/>
          <w:lang w:val="en-GB" w:eastAsia="en-US"/>
        </w:rPr>
        <w:t>–</w:t>
      </w:r>
      <w:r w:rsidRPr="00804156">
        <w:rPr>
          <w:rFonts w:eastAsia="Calibri"/>
          <w:sz w:val="22"/>
          <w:szCs w:val="22"/>
          <w:lang w:val="en-GB" w:eastAsia="en-US"/>
        </w:rPr>
        <w:t xml:space="preserve"> 286%, indicating that glass was not present in all of the 50 samples taken. The same was true for ceramics, with a coefficient of variation of 222%, </w:t>
      </w:r>
      <w:r w:rsidR="00755390">
        <w:rPr>
          <w:rFonts w:eastAsia="Calibri"/>
          <w:sz w:val="22"/>
          <w:szCs w:val="22"/>
          <w:lang w:val="en-GB" w:eastAsia="en-US"/>
        </w:rPr>
        <w:t>indicating</w:t>
      </w:r>
      <w:r w:rsidRPr="00804156">
        <w:rPr>
          <w:rFonts w:eastAsia="Calibri"/>
          <w:sz w:val="22"/>
          <w:szCs w:val="22"/>
          <w:lang w:val="en-GB" w:eastAsia="en-US"/>
        </w:rPr>
        <w:t xml:space="preserve"> a lack of homogeneity in terms of ceramic content.</w:t>
      </w:r>
    </w:p>
    <w:p w14:paraId="3766E612" w14:textId="14CCE2DC" w:rsidR="00710035" w:rsidRPr="00804156" w:rsidRDefault="009B5283" w:rsidP="00DC52A7">
      <w:pPr>
        <w:pStyle w:val="Rn2"/>
        <w:suppressAutoHyphens w:val="0"/>
        <w:rPr>
          <w:lang w:val="en-GB"/>
        </w:rPr>
      </w:pPr>
      <w:bookmarkStart w:id="9" w:name="_Hlk183363402"/>
      <w:r>
        <w:rPr>
          <w:lang w:val="en-GB"/>
        </w:rPr>
        <w:t xml:space="preserve">3.4. </w:t>
      </w:r>
      <w:r w:rsidR="00710035" w:rsidRPr="00804156">
        <w:rPr>
          <w:lang w:val="en-GB"/>
        </w:rPr>
        <w:t>Stabili</w:t>
      </w:r>
      <w:r w:rsidR="00755390">
        <w:rPr>
          <w:lang w:val="en-GB"/>
        </w:rPr>
        <w:t>s</w:t>
      </w:r>
      <w:r w:rsidR="00710035" w:rsidRPr="00804156">
        <w:rPr>
          <w:lang w:val="en-GB"/>
        </w:rPr>
        <w:t>er</w:t>
      </w:r>
    </w:p>
    <w:p w14:paraId="040D34F4" w14:textId="21B32E51" w:rsidR="00E72992" w:rsidRPr="00804156" w:rsidRDefault="00E72992" w:rsidP="00DC52A7">
      <w:pPr>
        <w:pStyle w:val="Tekst"/>
        <w:suppressAutoHyphens w:val="0"/>
        <w:spacing w:line="240" w:lineRule="auto"/>
        <w:ind w:firstLine="284"/>
        <w:rPr>
          <w:sz w:val="22"/>
          <w:szCs w:val="22"/>
          <w:lang w:val="en-GB"/>
        </w:rPr>
      </w:pPr>
      <w:r w:rsidRPr="00804156">
        <w:rPr>
          <w:sz w:val="22"/>
          <w:szCs w:val="22"/>
          <w:lang w:val="en-GB"/>
        </w:rPr>
        <w:t>Table 4 shows the study of the morphology of s</w:t>
      </w:r>
      <w:r w:rsidR="00755390">
        <w:rPr>
          <w:sz w:val="22"/>
          <w:szCs w:val="22"/>
          <w:lang w:val="en-GB"/>
        </w:rPr>
        <w:t>tabiliser samples</w:t>
      </w:r>
      <w:r w:rsidR="00B8476A" w:rsidRPr="00804156">
        <w:rPr>
          <w:sz w:val="22"/>
          <w:szCs w:val="22"/>
          <w:lang w:val="en-GB"/>
        </w:rPr>
        <w:t xml:space="preserve"> – </w:t>
      </w:r>
      <w:r w:rsidRPr="00804156">
        <w:rPr>
          <w:sz w:val="22"/>
          <w:szCs w:val="22"/>
          <w:lang w:val="en-GB"/>
        </w:rPr>
        <w:t>waste code 19 05 99 resulting from composting of municipal waste from the Municipal Mechanical and Biological Treatment Plant.</w:t>
      </w:r>
      <w:r w:rsidR="008C2B5A">
        <w:rPr>
          <w:sz w:val="22"/>
          <w:szCs w:val="22"/>
          <w:lang w:val="en-GB"/>
        </w:rPr>
        <w:t xml:space="preserve"> </w:t>
      </w:r>
      <w:r w:rsidRPr="00804156">
        <w:rPr>
          <w:sz w:val="22"/>
          <w:szCs w:val="22"/>
          <w:lang w:val="en-GB"/>
        </w:rPr>
        <w:t>Fifty samples of 2000 grams each were taken, that is, 100 kilograms of material</w:t>
      </w:r>
      <w:r w:rsidR="00A13D99" w:rsidRPr="00804156">
        <w:rPr>
          <w:sz w:val="22"/>
          <w:szCs w:val="22"/>
          <w:lang w:val="en-GB"/>
        </w:rPr>
        <w:t>.</w:t>
      </w:r>
    </w:p>
    <w:p w14:paraId="6BD69565" w14:textId="77777777" w:rsidR="00E72992" w:rsidRPr="00804156" w:rsidRDefault="00E72992" w:rsidP="00DC52A7">
      <w:pPr>
        <w:pStyle w:val="Tekst"/>
        <w:suppressAutoHyphens w:val="0"/>
        <w:spacing w:line="240" w:lineRule="auto"/>
        <w:ind w:left="1080"/>
        <w:rPr>
          <w:i/>
          <w:lang w:val="en-GB"/>
        </w:rPr>
      </w:pPr>
    </w:p>
    <w:bookmarkEnd w:id="9"/>
    <w:p w14:paraId="36D08C50" w14:textId="0F8DFA94" w:rsidR="00E72992" w:rsidRPr="00804156" w:rsidRDefault="00E72992" w:rsidP="00A13522">
      <w:pPr>
        <w:pStyle w:val="Rtab"/>
        <w:rPr>
          <w:lang w:val="en-GB"/>
        </w:rPr>
      </w:pPr>
      <w:r w:rsidRPr="00804156">
        <w:rPr>
          <w:b/>
          <w:lang w:val="en-GB"/>
        </w:rPr>
        <w:t>Table 4</w:t>
      </w:r>
      <w:r w:rsidRPr="005567F5">
        <w:rPr>
          <w:b/>
          <w:bCs/>
          <w:lang w:val="en-GB"/>
        </w:rPr>
        <w:t>.</w:t>
      </w:r>
      <w:r w:rsidR="009B5283">
        <w:rPr>
          <w:lang w:val="en-GB"/>
        </w:rPr>
        <w:t xml:space="preserve"> </w:t>
      </w:r>
      <w:r w:rsidRPr="00804156">
        <w:rPr>
          <w:lang w:val="en-GB"/>
        </w:rPr>
        <w:t>Stabili</w:t>
      </w:r>
      <w:r w:rsidR="00755390">
        <w:rPr>
          <w:lang w:val="en-GB"/>
        </w:rPr>
        <w:t>s</w:t>
      </w:r>
      <w:r w:rsidRPr="00804156">
        <w:rPr>
          <w:lang w:val="en-GB"/>
        </w:rPr>
        <w:t>er</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4"/>
        <w:gridCol w:w="1361"/>
        <w:gridCol w:w="964"/>
        <w:gridCol w:w="964"/>
        <w:gridCol w:w="1701"/>
        <w:gridCol w:w="850"/>
        <w:gridCol w:w="850"/>
        <w:gridCol w:w="850"/>
      </w:tblGrid>
      <w:tr w:rsidR="008C2B5A" w:rsidRPr="008C2B5A" w14:paraId="286743DD" w14:textId="77777777" w:rsidTr="00240597">
        <w:trPr>
          <w:trHeight w:val="397"/>
        </w:trPr>
        <w:tc>
          <w:tcPr>
            <w:tcW w:w="2154" w:type="dxa"/>
            <w:shd w:val="clear" w:color="auto" w:fill="auto"/>
            <w:vAlign w:val="center"/>
            <w:hideMark/>
          </w:tcPr>
          <w:p w14:paraId="31E321F9" w14:textId="77777777" w:rsidR="008C2B5A" w:rsidRPr="008C2B5A" w:rsidRDefault="008C2B5A" w:rsidP="00DC52A7">
            <w:pPr>
              <w:spacing w:before="0" w:after="0" w:line="240" w:lineRule="auto"/>
              <w:ind w:firstLine="0"/>
              <w:jc w:val="left"/>
              <w:rPr>
                <w:rFonts w:eastAsia="Calibri"/>
                <w:bCs/>
                <w:lang w:val="en-GB" w:eastAsia="en-US"/>
              </w:rPr>
            </w:pPr>
          </w:p>
        </w:tc>
        <w:tc>
          <w:tcPr>
            <w:tcW w:w="1361" w:type="dxa"/>
            <w:shd w:val="clear" w:color="auto" w:fill="auto"/>
            <w:noWrap/>
            <w:vAlign w:val="center"/>
            <w:hideMark/>
          </w:tcPr>
          <w:p w14:paraId="719B14A3"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Organic waste</w:t>
            </w:r>
          </w:p>
        </w:tc>
        <w:tc>
          <w:tcPr>
            <w:tcW w:w="964" w:type="dxa"/>
            <w:shd w:val="clear" w:color="auto" w:fill="auto"/>
            <w:noWrap/>
            <w:vAlign w:val="center"/>
            <w:hideMark/>
          </w:tcPr>
          <w:p w14:paraId="6573A07B"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Plastics</w:t>
            </w:r>
          </w:p>
        </w:tc>
        <w:tc>
          <w:tcPr>
            <w:tcW w:w="964" w:type="dxa"/>
            <w:shd w:val="clear" w:color="auto" w:fill="auto"/>
            <w:noWrap/>
            <w:vAlign w:val="center"/>
            <w:hideMark/>
          </w:tcPr>
          <w:p w14:paraId="1FE084D9"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Ceramics</w:t>
            </w:r>
          </w:p>
        </w:tc>
        <w:tc>
          <w:tcPr>
            <w:tcW w:w="1701" w:type="dxa"/>
            <w:shd w:val="clear" w:color="auto" w:fill="auto"/>
            <w:noWrap/>
            <w:vAlign w:val="center"/>
            <w:hideMark/>
          </w:tcPr>
          <w:p w14:paraId="03553D78"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Paper &amp; cardboard</w:t>
            </w:r>
          </w:p>
        </w:tc>
        <w:tc>
          <w:tcPr>
            <w:tcW w:w="850" w:type="dxa"/>
            <w:shd w:val="clear" w:color="auto" w:fill="auto"/>
            <w:noWrap/>
            <w:vAlign w:val="center"/>
            <w:hideMark/>
          </w:tcPr>
          <w:p w14:paraId="7823E6C1"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Glass</w:t>
            </w:r>
          </w:p>
        </w:tc>
        <w:tc>
          <w:tcPr>
            <w:tcW w:w="850" w:type="dxa"/>
            <w:shd w:val="clear" w:color="auto" w:fill="auto"/>
            <w:noWrap/>
            <w:vAlign w:val="center"/>
            <w:hideMark/>
          </w:tcPr>
          <w:p w14:paraId="145862DE"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Metal</w:t>
            </w:r>
          </w:p>
        </w:tc>
        <w:tc>
          <w:tcPr>
            <w:tcW w:w="850" w:type="dxa"/>
            <w:shd w:val="clear" w:color="auto" w:fill="auto"/>
            <w:noWrap/>
            <w:vAlign w:val="center"/>
            <w:hideMark/>
          </w:tcPr>
          <w:p w14:paraId="1DD5A6A8"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Other</w:t>
            </w:r>
          </w:p>
        </w:tc>
      </w:tr>
      <w:tr w:rsidR="008C2B5A" w:rsidRPr="008C2B5A" w14:paraId="0F74DAFC" w14:textId="77777777" w:rsidTr="00240597">
        <w:trPr>
          <w:trHeight w:val="283"/>
        </w:trPr>
        <w:tc>
          <w:tcPr>
            <w:tcW w:w="2154" w:type="dxa"/>
            <w:shd w:val="clear" w:color="auto" w:fill="auto"/>
            <w:noWrap/>
            <w:vAlign w:val="center"/>
            <w:hideMark/>
          </w:tcPr>
          <w:p w14:paraId="3D8FEDC9" w14:textId="4C78B64C" w:rsidR="008C2B5A" w:rsidRPr="008C2B5A" w:rsidRDefault="008C2B5A" w:rsidP="00DC52A7">
            <w:pPr>
              <w:spacing w:before="0" w:after="0" w:line="240" w:lineRule="auto"/>
              <w:ind w:firstLine="0"/>
              <w:jc w:val="left"/>
              <w:rPr>
                <w:rFonts w:eastAsia="Calibri"/>
                <w:bCs/>
                <w:lang w:val="en-GB" w:eastAsia="en-US"/>
              </w:rPr>
            </w:pPr>
            <w:r w:rsidRPr="008C2B5A">
              <w:rPr>
                <w:rFonts w:eastAsia="Calibri"/>
                <w:bCs/>
                <w:lang w:val="en-GB" w:eastAsia="en-US"/>
              </w:rPr>
              <w:t>Average sample weight</w:t>
            </w:r>
          </w:p>
        </w:tc>
        <w:tc>
          <w:tcPr>
            <w:tcW w:w="1361" w:type="dxa"/>
            <w:shd w:val="clear" w:color="auto" w:fill="auto"/>
            <w:noWrap/>
            <w:vAlign w:val="center"/>
          </w:tcPr>
          <w:p w14:paraId="55A1FDED"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706.8 g</w:t>
            </w:r>
          </w:p>
        </w:tc>
        <w:tc>
          <w:tcPr>
            <w:tcW w:w="964" w:type="dxa"/>
            <w:shd w:val="clear" w:color="auto" w:fill="auto"/>
            <w:noWrap/>
            <w:vAlign w:val="center"/>
          </w:tcPr>
          <w:p w14:paraId="429758FF"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1234.39 g</w:t>
            </w:r>
          </w:p>
        </w:tc>
        <w:tc>
          <w:tcPr>
            <w:tcW w:w="964" w:type="dxa"/>
            <w:shd w:val="clear" w:color="auto" w:fill="auto"/>
            <w:noWrap/>
            <w:vAlign w:val="center"/>
          </w:tcPr>
          <w:p w14:paraId="433DF7B1"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43.8 g</w:t>
            </w:r>
          </w:p>
        </w:tc>
        <w:tc>
          <w:tcPr>
            <w:tcW w:w="1701" w:type="dxa"/>
            <w:shd w:val="clear" w:color="auto" w:fill="auto"/>
            <w:noWrap/>
            <w:vAlign w:val="center"/>
          </w:tcPr>
          <w:p w14:paraId="3B541EF6"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5.07 g</w:t>
            </w:r>
          </w:p>
        </w:tc>
        <w:tc>
          <w:tcPr>
            <w:tcW w:w="850" w:type="dxa"/>
            <w:shd w:val="clear" w:color="auto" w:fill="auto"/>
            <w:noWrap/>
            <w:vAlign w:val="center"/>
          </w:tcPr>
          <w:p w14:paraId="25349F28"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5.28 g</w:t>
            </w:r>
          </w:p>
        </w:tc>
        <w:tc>
          <w:tcPr>
            <w:tcW w:w="850" w:type="dxa"/>
            <w:shd w:val="clear" w:color="auto" w:fill="auto"/>
            <w:noWrap/>
            <w:vAlign w:val="center"/>
          </w:tcPr>
          <w:p w14:paraId="6ECA8890"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2.86 g</w:t>
            </w:r>
          </w:p>
        </w:tc>
        <w:tc>
          <w:tcPr>
            <w:tcW w:w="850" w:type="dxa"/>
            <w:shd w:val="clear" w:color="auto" w:fill="auto"/>
            <w:noWrap/>
            <w:vAlign w:val="center"/>
          </w:tcPr>
          <w:p w14:paraId="6AE5DDA4"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1.8 g</w:t>
            </w:r>
          </w:p>
        </w:tc>
      </w:tr>
      <w:tr w:rsidR="008C2B5A" w:rsidRPr="008C2B5A" w14:paraId="15358F17" w14:textId="77777777" w:rsidTr="00240597">
        <w:trPr>
          <w:trHeight w:val="283"/>
        </w:trPr>
        <w:tc>
          <w:tcPr>
            <w:tcW w:w="2154" w:type="dxa"/>
            <w:shd w:val="clear" w:color="auto" w:fill="auto"/>
            <w:vAlign w:val="center"/>
            <w:hideMark/>
          </w:tcPr>
          <w:p w14:paraId="0A368067" w14:textId="4B13F6EE" w:rsidR="008C2B5A" w:rsidRPr="008C2B5A" w:rsidRDefault="008C2B5A" w:rsidP="00DC52A7">
            <w:pPr>
              <w:spacing w:before="0" w:after="0" w:line="240" w:lineRule="auto"/>
              <w:ind w:firstLine="0"/>
              <w:jc w:val="left"/>
              <w:rPr>
                <w:rFonts w:eastAsia="Calibri"/>
                <w:bCs/>
                <w:lang w:val="en-GB" w:eastAsia="en-US"/>
              </w:rPr>
            </w:pPr>
            <w:r w:rsidRPr="008C2B5A">
              <w:rPr>
                <w:rFonts w:eastAsia="Calibri"/>
                <w:bCs/>
                <w:lang w:val="en-GB" w:eastAsia="en-US"/>
              </w:rPr>
              <w:t>Standard deviation</w:t>
            </w:r>
          </w:p>
        </w:tc>
        <w:tc>
          <w:tcPr>
            <w:tcW w:w="1361" w:type="dxa"/>
            <w:shd w:val="clear" w:color="auto" w:fill="auto"/>
            <w:noWrap/>
            <w:vAlign w:val="center"/>
          </w:tcPr>
          <w:p w14:paraId="67E8B087"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234.83</w:t>
            </w:r>
          </w:p>
        </w:tc>
        <w:tc>
          <w:tcPr>
            <w:tcW w:w="964" w:type="dxa"/>
            <w:shd w:val="clear" w:color="auto" w:fill="auto"/>
            <w:noWrap/>
            <w:vAlign w:val="center"/>
          </w:tcPr>
          <w:p w14:paraId="64C92553"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233.31</w:t>
            </w:r>
          </w:p>
        </w:tc>
        <w:tc>
          <w:tcPr>
            <w:tcW w:w="964" w:type="dxa"/>
            <w:shd w:val="clear" w:color="auto" w:fill="auto"/>
            <w:noWrap/>
            <w:vAlign w:val="center"/>
          </w:tcPr>
          <w:p w14:paraId="13A9CBC7"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75.04</w:t>
            </w:r>
          </w:p>
        </w:tc>
        <w:tc>
          <w:tcPr>
            <w:tcW w:w="1701" w:type="dxa"/>
            <w:shd w:val="clear" w:color="auto" w:fill="auto"/>
            <w:noWrap/>
            <w:vAlign w:val="center"/>
          </w:tcPr>
          <w:p w14:paraId="73FB56F9"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8.14</w:t>
            </w:r>
          </w:p>
        </w:tc>
        <w:tc>
          <w:tcPr>
            <w:tcW w:w="850" w:type="dxa"/>
            <w:shd w:val="clear" w:color="auto" w:fill="auto"/>
            <w:noWrap/>
            <w:vAlign w:val="center"/>
          </w:tcPr>
          <w:p w14:paraId="0C448BD1"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7.63</w:t>
            </w:r>
          </w:p>
        </w:tc>
        <w:tc>
          <w:tcPr>
            <w:tcW w:w="850" w:type="dxa"/>
            <w:shd w:val="clear" w:color="auto" w:fill="auto"/>
            <w:noWrap/>
            <w:vAlign w:val="center"/>
          </w:tcPr>
          <w:p w14:paraId="3CB4800E"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5</w:t>
            </w:r>
          </w:p>
        </w:tc>
        <w:tc>
          <w:tcPr>
            <w:tcW w:w="850" w:type="dxa"/>
            <w:shd w:val="clear" w:color="auto" w:fill="auto"/>
            <w:noWrap/>
            <w:vAlign w:val="center"/>
          </w:tcPr>
          <w:p w14:paraId="73A17C96"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3.92</w:t>
            </w:r>
          </w:p>
        </w:tc>
      </w:tr>
      <w:tr w:rsidR="008C2B5A" w:rsidRPr="008C2B5A" w14:paraId="60753D02" w14:textId="77777777" w:rsidTr="00240597">
        <w:trPr>
          <w:trHeight w:val="283"/>
        </w:trPr>
        <w:tc>
          <w:tcPr>
            <w:tcW w:w="2154" w:type="dxa"/>
            <w:shd w:val="clear" w:color="auto" w:fill="auto"/>
            <w:vAlign w:val="center"/>
            <w:hideMark/>
          </w:tcPr>
          <w:p w14:paraId="38EBEC42" w14:textId="6DE06B0E" w:rsidR="008C2B5A" w:rsidRPr="008C2B5A" w:rsidRDefault="008C2B5A" w:rsidP="00DC52A7">
            <w:pPr>
              <w:spacing w:before="0" w:after="0" w:line="240" w:lineRule="auto"/>
              <w:ind w:firstLine="0"/>
              <w:jc w:val="left"/>
              <w:rPr>
                <w:rFonts w:eastAsia="Calibri"/>
                <w:bCs/>
                <w:lang w:val="en-GB" w:eastAsia="en-US"/>
              </w:rPr>
            </w:pPr>
            <w:r w:rsidRPr="008C2B5A">
              <w:rPr>
                <w:rFonts w:eastAsia="Calibri"/>
                <w:bCs/>
                <w:lang w:val="en-GB" w:eastAsia="en-US"/>
              </w:rPr>
              <w:t>Coefficient of variation</w:t>
            </w:r>
          </w:p>
        </w:tc>
        <w:tc>
          <w:tcPr>
            <w:tcW w:w="1361" w:type="dxa"/>
            <w:shd w:val="clear" w:color="auto" w:fill="auto"/>
            <w:noWrap/>
            <w:vAlign w:val="center"/>
          </w:tcPr>
          <w:p w14:paraId="4DD36DAD"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33%</w:t>
            </w:r>
          </w:p>
        </w:tc>
        <w:tc>
          <w:tcPr>
            <w:tcW w:w="964" w:type="dxa"/>
            <w:shd w:val="clear" w:color="auto" w:fill="auto"/>
            <w:noWrap/>
            <w:vAlign w:val="center"/>
          </w:tcPr>
          <w:p w14:paraId="43236D8C"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19%</w:t>
            </w:r>
          </w:p>
        </w:tc>
        <w:tc>
          <w:tcPr>
            <w:tcW w:w="964" w:type="dxa"/>
            <w:shd w:val="clear" w:color="auto" w:fill="auto"/>
            <w:noWrap/>
            <w:vAlign w:val="center"/>
          </w:tcPr>
          <w:p w14:paraId="412E7CAF"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171%</w:t>
            </w:r>
          </w:p>
        </w:tc>
        <w:tc>
          <w:tcPr>
            <w:tcW w:w="1701" w:type="dxa"/>
            <w:shd w:val="clear" w:color="auto" w:fill="auto"/>
            <w:noWrap/>
            <w:vAlign w:val="center"/>
          </w:tcPr>
          <w:p w14:paraId="2F7223D6"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161%</w:t>
            </w:r>
          </w:p>
        </w:tc>
        <w:tc>
          <w:tcPr>
            <w:tcW w:w="850" w:type="dxa"/>
            <w:shd w:val="clear" w:color="auto" w:fill="auto"/>
            <w:noWrap/>
            <w:vAlign w:val="center"/>
          </w:tcPr>
          <w:p w14:paraId="48D58F8D"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145%</w:t>
            </w:r>
          </w:p>
        </w:tc>
        <w:tc>
          <w:tcPr>
            <w:tcW w:w="850" w:type="dxa"/>
            <w:shd w:val="clear" w:color="auto" w:fill="auto"/>
            <w:noWrap/>
            <w:vAlign w:val="center"/>
          </w:tcPr>
          <w:p w14:paraId="43F0E0A6"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175%</w:t>
            </w:r>
          </w:p>
        </w:tc>
        <w:tc>
          <w:tcPr>
            <w:tcW w:w="850" w:type="dxa"/>
            <w:shd w:val="clear" w:color="auto" w:fill="auto"/>
            <w:noWrap/>
            <w:vAlign w:val="center"/>
          </w:tcPr>
          <w:p w14:paraId="0AE724A3" w14:textId="77777777" w:rsidR="008C2B5A" w:rsidRPr="008C2B5A" w:rsidRDefault="008C2B5A" w:rsidP="00DC52A7">
            <w:pPr>
              <w:spacing w:before="0" w:after="0" w:line="240" w:lineRule="auto"/>
              <w:ind w:firstLine="0"/>
              <w:jc w:val="center"/>
              <w:rPr>
                <w:rFonts w:eastAsia="Calibri"/>
                <w:bCs/>
                <w:lang w:val="en-GB" w:eastAsia="en-US"/>
              </w:rPr>
            </w:pPr>
            <w:r w:rsidRPr="008C2B5A">
              <w:rPr>
                <w:rFonts w:eastAsia="Calibri"/>
                <w:bCs/>
                <w:lang w:val="en-GB" w:eastAsia="en-US"/>
              </w:rPr>
              <w:t>218%</w:t>
            </w:r>
          </w:p>
        </w:tc>
      </w:tr>
    </w:tbl>
    <w:p w14:paraId="0C956773" w14:textId="4BC8CEE5" w:rsidR="00E72992" w:rsidRPr="00804156" w:rsidRDefault="00E72992" w:rsidP="00DC52A7">
      <w:pPr>
        <w:pStyle w:val="Tekst"/>
        <w:suppressAutoHyphens w:val="0"/>
        <w:spacing w:line="240" w:lineRule="auto"/>
        <w:ind w:firstLine="284"/>
        <w:rPr>
          <w:i/>
          <w:lang w:val="en-GB"/>
        </w:rPr>
      </w:pPr>
    </w:p>
    <w:p w14:paraId="5F1DD1AE" w14:textId="2CF83BFD" w:rsidR="00CE24C7" w:rsidRPr="00804156" w:rsidRDefault="00710035" w:rsidP="00DC52A7">
      <w:pPr>
        <w:spacing w:before="0" w:after="0" w:line="240" w:lineRule="auto"/>
        <w:ind w:firstLine="284"/>
        <w:rPr>
          <w:sz w:val="22"/>
          <w:szCs w:val="22"/>
          <w:lang w:val="en-GB"/>
        </w:rPr>
      </w:pPr>
      <w:r w:rsidRPr="00804156">
        <w:rPr>
          <w:rFonts w:eastAsia="Calibri"/>
          <w:sz w:val="22"/>
          <w:szCs w:val="22"/>
          <w:lang w:val="en-GB" w:eastAsia="en-US"/>
        </w:rPr>
        <w:t>The following weight averages were extracted:</w:t>
      </w:r>
      <w:r w:rsidR="00DC52A7">
        <w:rPr>
          <w:rFonts w:eastAsia="Calibri"/>
          <w:sz w:val="22"/>
          <w:szCs w:val="22"/>
          <w:lang w:val="en-GB" w:eastAsia="en-US"/>
        </w:rPr>
        <w:t xml:space="preserve"> </w:t>
      </w:r>
      <w:r w:rsidRPr="00804156">
        <w:rPr>
          <w:rFonts w:eastAsia="Calibri"/>
          <w:sz w:val="22"/>
          <w:szCs w:val="22"/>
          <w:lang w:val="en-GB" w:eastAsia="en-US"/>
        </w:rPr>
        <w:t>organic waste weighed an average of 706.8</w:t>
      </w:r>
      <w:r w:rsidR="00B8476A" w:rsidRPr="00804156">
        <w:rPr>
          <w:rFonts w:eastAsia="Calibri"/>
          <w:sz w:val="22"/>
          <w:szCs w:val="22"/>
          <w:lang w:val="en-GB" w:eastAsia="en-US"/>
        </w:rPr>
        <w:t xml:space="preserve"> </w:t>
      </w:r>
      <w:r w:rsidRPr="00804156">
        <w:rPr>
          <w:rFonts w:eastAsia="Calibri"/>
          <w:sz w:val="22"/>
          <w:szCs w:val="22"/>
          <w:lang w:val="en-GB" w:eastAsia="en-US"/>
        </w:rPr>
        <w:t xml:space="preserve">g, </w:t>
      </w:r>
      <w:r w:rsidR="00755390">
        <w:rPr>
          <w:rFonts w:eastAsia="Calibri"/>
          <w:sz w:val="22"/>
          <w:szCs w:val="22"/>
          <w:lang w:val="en-GB" w:eastAsia="en-US"/>
        </w:rPr>
        <w:t xml:space="preserve">and </w:t>
      </w:r>
      <w:r w:rsidRPr="00804156">
        <w:rPr>
          <w:rFonts w:eastAsia="Calibri"/>
          <w:sz w:val="22"/>
          <w:szCs w:val="22"/>
          <w:lang w:val="en-GB" w:eastAsia="en-US"/>
        </w:rPr>
        <w:t>plastics accounted for an average of 1234.39</w:t>
      </w:r>
      <w:r w:rsidR="00B8476A" w:rsidRPr="00804156">
        <w:rPr>
          <w:rFonts w:eastAsia="Calibri"/>
          <w:sz w:val="22"/>
          <w:szCs w:val="22"/>
          <w:lang w:val="en-GB" w:eastAsia="en-US"/>
        </w:rPr>
        <w:t xml:space="preserve"> </w:t>
      </w:r>
      <w:r w:rsidRPr="00804156">
        <w:rPr>
          <w:rFonts w:eastAsia="Calibri"/>
          <w:sz w:val="22"/>
          <w:szCs w:val="22"/>
          <w:lang w:val="en-GB" w:eastAsia="en-US"/>
        </w:rPr>
        <w:t>g of the sample tested. Ceramics weighed an average of 43.8</w:t>
      </w:r>
      <w:r w:rsidR="00B8476A" w:rsidRPr="00804156">
        <w:rPr>
          <w:rFonts w:eastAsia="Calibri"/>
          <w:sz w:val="22"/>
          <w:szCs w:val="22"/>
          <w:lang w:val="en-GB" w:eastAsia="en-US"/>
        </w:rPr>
        <w:t xml:space="preserve"> </w:t>
      </w:r>
      <w:r w:rsidRPr="00804156">
        <w:rPr>
          <w:rFonts w:eastAsia="Calibri"/>
          <w:sz w:val="22"/>
          <w:szCs w:val="22"/>
          <w:lang w:val="en-GB" w:eastAsia="en-US"/>
        </w:rPr>
        <w:t>g. An average of 5.07</w:t>
      </w:r>
      <w:r w:rsidR="00B8476A" w:rsidRPr="00804156">
        <w:rPr>
          <w:rFonts w:eastAsia="Calibri"/>
          <w:sz w:val="22"/>
          <w:szCs w:val="22"/>
          <w:lang w:val="en-GB" w:eastAsia="en-US"/>
        </w:rPr>
        <w:t xml:space="preserve"> </w:t>
      </w:r>
      <w:r w:rsidRPr="00804156">
        <w:rPr>
          <w:rFonts w:eastAsia="Calibri"/>
          <w:sz w:val="22"/>
          <w:szCs w:val="22"/>
          <w:lang w:val="en-GB" w:eastAsia="en-US"/>
        </w:rPr>
        <w:t>g of paper and cardboard was extracted</w:t>
      </w:r>
      <w:r w:rsidR="00755390">
        <w:rPr>
          <w:rFonts w:eastAsia="Calibri"/>
          <w:sz w:val="22"/>
          <w:szCs w:val="22"/>
          <w:lang w:val="en-GB" w:eastAsia="en-US"/>
        </w:rPr>
        <w:t>, while g</w:t>
      </w:r>
      <w:r w:rsidRPr="00804156">
        <w:rPr>
          <w:rFonts w:eastAsia="Calibri"/>
          <w:sz w:val="22"/>
          <w:szCs w:val="22"/>
          <w:lang w:val="en-GB" w:eastAsia="en-US"/>
        </w:rPr>
        <w:t>lass accounted for an average of 5.28</w:t>
      </w:r>
      <w:r w:rsidR="00B8476A" w:rsidRPr="00804156">
        <w:rPr>
          <w:rFonts w:eastAsia="Calibri"/>
          <w:sz w:val="22"/>
          <w:szCs w:val="22"/>
          <w:lang w:val="en-GB" w:eastAsia="en-US"/>
        </w:rPr>
        <w:t xml:space="preserve"> </w:t>
      </w:r>
      <w:r w:rsidRPr="00804156">
        <w:rPr>
          <w:rFonts w:eastAsia="Calibri"/>
          <w:sz w:val="22"/>
          <w:szCs w:val="22"/>
          <w:lang w:val="en-GB" w:eastAsia="en-US"/>
        </w:rPr>
        <w:t>g. Metal found in the samples examined weighed an average of 2.86</w:t>
      </w:r>
      <w:r w:rsidR="00B8476A" w:rsidRPr="00804156">
        <w:rPr>
          <w:rFonts w:eastAsia="Calibri"/>
          <w:sz w:val="22"/>
          <w:szCs w:val="22"/>
          <w:lang w:val="en-GB" w:eastAsia="en-US"/>
        </w:rPr>
        <w:t xml:space="preserve"> </w:t>
      </w:r>
      <w:r w:rsidRPr="00804156">
        <w:rPr>
          <w:rFonts w:eastAsia="Calibri"/>
          <w:sz w:val="22"/>
          <w:szCs w:val="22"/>
          <w:lang w:val="en-GB" w:eastAsia="en-US"/>
        </w:rPr>
        <w:t>g. Other residues that did not belong to any of the previously listed components weighed an average of 1.8</w:t>
      </w:r>
      <w:r w:rsidR="00B8476A" w:rsidRPr="00804156">
        <w:rPr>
          <w:rFonts w:eastAsia="Calibri"/>
          <w:sz w:val="22"/>
          <w:szCs w:val="22"/>
          <w:lang w:val="en-GB" w:eastAsia="en-US"/>
        </w:rPr>
        <w:t xml:space="preserve"> </w:t>
      </w:r>
      <w:r w:rsidRPr="00804156">
        <w:rPr>
          <w:rFonts w:eastAsia="Calibri"/>
          <w:sz w:val="22"/>
          <w:szCs w:val="22"/>
          <w:lang w:val="en-GB" w:eastAsia="en-US"/>
        </w:rPr>
        <w:t xml:space="preserve">g. Both the standard deviation and coefficient of variation varied widely within the samples. The coefficient of variation for the weight of organic waste accounted for 33% of the sample difference. The greatest variability was in the measurements of the content of </w:t>
      </w:r>
      <w:r w:rsidR="00755390">
        <w:rPr>
          <w:rFonts w:eastAsia="Calibri"/>
          <w:sz w:val="22"/>
          <w:szCs w:val="22"/>
          <w:lang w:val="en-GB" w:eastAsia="en-US"/>
        </w:rPr>
        <w:t>"</w:t>
      </w:r>
      <w:r w:rsidRPr="00804156">
        <w:rPr>
          <w:rFonts w:eastAsia="Calibri"/>
          <w:sz w:val="22"/>
          <w:szCs w:val="22"/>
          <w:lang w:val="en-GB" w:eastAsia="en-US"/>
        </w:rPr>
        <w:t>other</w:t>
      </w:r>
      <w:r w:rsidR="00755390">
        <w:rPr>
          <w:rFonts w:eastAsia="Calibri"/>
          <w:sz w:val="22"/>
          <w:szCs w:val="22"/>
          <w:lang w:val="en-GB" w:eastAsia="en-US"/>
        </w:rPr>
        <w:t>"</w:t>
      </w:r>
      <w:r w:rsidRPr="00804156">
        <w:rPr>
          <w:rFonts w:eastAsia="Calibri"/>
          <w:sz w:val="22"/>
          <w:szCs w:val="22"/>
          <w:lang w:val="en-GB" w:eastAsia="en-US"/>
        </w:rPr>
        <w:t xml:space="preserve"> components in the samples, a difference of 218%, </w:t>
      </w:r>
      <w:r w:rsidR="00755390">
        <w:rPr>
          <w:rFonts w:eastAsia="Calibri"/>
          <w:sz w:val="22"/>
          <w:szCs w:val="22"/>
          <w:lang w:val="en-GB" w:eastAsia="en-US"/>
        </w:rPr>
        <w:t>representing</w:t>
      </w:r>
      <w:r w:rsidRPr="00804156">
        <w:rPr>
          <w:rFonts w:eastAsia="Calibri"/>
          <w:sz w:val="22"/>
          <w:szCs w:val="22"/>
          <w:lang w:val="en-GB" w:eastAsia="en-US"/>
        </w:rPr>
        <w:t xml:space="preserve"> very heterogeneous samples in terms of the content of these unspecified components. Next, for the next fraction, that is, glass, the coefficient of variation was also high </w:t>
      </w:r>
      <w:r w:rsidR="00B8476A" w:rsidRPr="00804156">
        <w:rPr>
          <w:rFonts w:eastAsia="Calibri"/>
          <w:sz w:val="22"/>
          <w:szCs w:val="22"/>
          <w:lang w:val="en-GB" w:eastAsia="en-US"/>
        </w:rPr>
        <w:t>–</w:t>
      </w:r>
      <w:r w:rsidRPr="00804156">
        <w:rPr>
          <w:rFonts w:eastAsia="Calibri"/>
          <w:sz w:val="22"/>
          <w:szCs w:val="22"/>
          <w:lang w:val="en-GB" w:eastAsia="en-US"/>
        </w:rPr>
        <w:t xml:space="preserve"> 145%, indicating that glass was present in not all of the 50 samples taken. The same was true for ceramics, with a coefficient of variation of 171%, which also indicates a lack of homogeneity in terms of the content of ceramic materials. As for the weight of plastic materials found in the samples taken, the coefficient of variation was only 19%, indicating that plastics were present in every sample, with slight differences in their total weight.</w:t>
      </w:r>
      <w:r w:rsidR="009B5283">
        <w:rPr>
          <w:rFonts w:eastAsia="Calibri"/>
          <w:sz w:val="22"/>
          <w:szCs w:val="22"/>
          <w:lang w:val="en-GB" w:eastAsia="en-US"/>
        </w:rPr>
        <w:t xml:space="preserve"> </w:t>
      </w:r>
    </w:p>
    <w:p w14:paraId="1878E6AB" w14:textId="22B9CB0D" w:rsidR="00CE24C7" w:rsidRPr="00804156" w:rsidRDefault="009B5283" w:rsidP="00DC52A7">
      <w:pPr>
        <w:pStyle w:val="Rn1"/>
        <w:suppressAutoHyphens w:val="0"/>
        <w:rPr>
          <w:lang w:val="en-GB"/>
        </w:rPr>
      </w:pPr>
      <w:r>
        <w:rPr>
          <w:lang w:val="en-GB"/>
        </w:rPr>
        <w:t xml:space="preserve">4. </w:t>
      </w:r>
      <w:r w:rsidR="00B8476A" w:rsidRPr="00804156">
        <w:rPr>
          <w:lang w:val="en-GB"/>
        </w:rPr>
        <w:t>Conclusion</w:t>
      </w:r>
    </w:p>
    <w:p w14:paraId="754DF445" w14:textId="183C1863" w:rsidR="006062C2" w:rsidRPr="008C2B5A" w:rsidRDefault="006062C2" w:rsidP="00DC52A7">
      <w:pPr>
        <w:pStyle w:val="Akapitzlist"/>
        <w:numPr>
          <w:ilvl w:val="0"/>
          <w:numId w:val="32"/>
        </w:numPr>
        <w:spacing w:before="0" w:after="0" w:line="240" w:lineRule="auto"/>
        <w:rPr>
          <w:sz w:val="22"/>
          <w:szCs w:val="22"/>
          <w:lang w:val="en-GB"/>
        </w:rPr>
      </w:pPr>
      <w:r w:rsidRPr="008C2B5A">
        <w:rPr>
          <w:sz w:val="22"/>
          <w:szCs w:val="22"/>
          <w:lang w:val="en-GB"/>
        </w:rPr>
        <w:t>Composting is a time-consuming process</w:t>
      </w:r>
      <w:r w:rsidR="00755390">
        <w:rPr>
          <w:sz w:val="22"/>
          <w:szCs w:val="22"/>
          <w:lang w:val="en-GB"/>
        </w:rPr>
        <w:t>,</w:t>
      </w:r>
      <w:r w:rsidRPr="008C2B5A">
        <w:rPr>
          <w:sz w:val="22"/>
          <w:szCs w:val="22"/>
          <w:lang w:val="en-GB"/>
        </w:rPr>
        <w:t xml:space="preserve"> and it is very difficult to obtain a uniform compost due to the heterogeneity in the input material.</w:t>
      </w:r>
    </w:p>
    <w:p w14:paraId="4AA0EE75" w14:textId="478E7BE1" w:rsidR="006062C2" w:rsidRPr="008C2B5A" w:rsidRDefault="006062C2" w:rsidP="00DC52A7">
      <w:pPr>
        <w:pStyle w:val="Akapitzlist"/>
        <w:numPr>
          <w:ilvl w:val="0"/>
          <w:numId w:val="32"/>
        </w:numPr>
        <w:spacing w:before="0" w:after="0" w:line="240" w:lineRule="auto"/>
        <w:rPr>
          <w:sz w:val="22"/>
          <w:szCs w:val="22"/>
          <w:lang w:val="en-GB"/>
        </w:rPr>
      </w:pPr>
      <w:r w:rsidRPr="008C2B5A">
        <w:rPr>
          <w:sz w:val="22"/>
          <w:szCs w:val="22"/>
          <w:lang w:val="en-GB"/>
        </w:rPr>
        <w:t xml:space="preserve">The aim of the study was achieved </w:t>
      </w:r>
      <w:r w:rsidR="00A13D99" w:rsidRPr="008C2B5A">
        <w:rPr>
          <w:sz w:val="22"/>
          <w:szCs w:val="22"/>
          <w:lang w:val="en-GB"/>
        </w:rPr>
        <w:t>–</w:t>
      </w:r>
      <w:r w:rsidRPr="008C2B5A">
        <w:rPr>
          <w:sz w:val="22"/>
          <w:szCs w:val="22"/>
          <w:lang w:val="en-GB"/>
        </w:rPr>
        <w:t xml:space="preserve"> as a result of the analysis </w:t>
      </w:r>
      <w:r w:rsidR="00755390">
        <w:rPr>
          <w:sz w:val="22"/>
          <w:szCs w:val="22"/>
          <w:lang w:val="en-GB"/>
        </w:rPr>
        <w:t>following</w:t>
      </w:r>
      <w:r w:rsidRPr="008C2B5A">
        <w:rPr>
          <w:sz w:val="22"/>
          <w:szCs w:val="22"/>
          <w:lang w:val="en-GB"/>
        </w:rPr>
        <w:t xml:space="preserve"> the PN-93-Z-15006 standard, it</w:t>
      </w:r>
      <w:r w:rsidR="00A47806">
        <w:rPr>
          <w:sz w:val="22"/>
          <w:szCs w:val="22"/>
          <w:lang w:val="en-GB"/>
        </w:rPr>
        <w:t> </w:t>
      </w:r>
      <w:r w:rsidRPr="008C2B5A">
        <w:rPr>
          <w:sz w:val="22"/>
          <w:szCs w:val="22"/>
          <w:lang w:val="en-GB"/>
        </w:rPr>
        <w:t>was possible to select individual fractions (organic waste, plastics, ceramics, paper and cardboard, glass, metal and others) in the selected 4 composts, that is: composted grass, backyard compost, soil improver and stabili</w:t>
      </w:r>
      <w:r w:rsidR="00755390">
        <w:rPr>
          <w:sz w:val="22"/>
          <w:szCs w:val="22"/>
          <w:lang w:val="en-GB"/>
        </w:rPr>
        <w:t>s</w:t>
      </w:r>
      <w:r w:rsidRPr="008C2B5A">
        <w:rPr>
          <w:sz w:val="22"/>
          <w:szCs w:val="22"/>
          <w:lang w:val="en-GB"/>
        </w:rPr>
        <w:t xml:space="preserve">er. </w:t>
      </w:r>
    </w:p>
    <w:p w14:paraId="4A7FE05B" w14:textId="2904DD85" w:rsidR="003641C2" w:rsidRPr="008C2B5A" w:rsidRDefault="006062C2" w:rsidP="00DC52A7">
      <w:pPr>
        <w:pStyle w:val="Akapitzlist"/>
        <w:numPr>
          <w:ilvl w:val="0"/>
          <w:numId w:val="32"/>
        </w:numPr>
        <w:spacing w:before="0" w:after="0" w:line="240" w:lineRule="auto"/>
        <w:rPr>
          <w:sz w:val="22"/>
          <w:szCs w:val="22"/>
          <w:lang w:val="en-GB"/>
        </w:rPr>
      </w:pPr>
      <w:r w:rsidRPr="008C2B5A">
        <w:rPr>
          <w:sz w:val="22"/>
          <w:szCs w:val="22"/>
          <w:lang w:val="en-GB"/>
        </w:rPr>
        <w:t>It was found that the individual samples are very heterogeneous</w:t>
      </w:r>
      <w:r w:rsidR="00755390">
        <w:rPr>
          <w:sz w:val="22"/>
          <w:szCs w:val="22"/>
          <w:lang w:val="en-GB"/>
        </w:rPr>
        <w:t>. T</w:t>
      </w:r>
      <w:r w:rsidRPr="008C2B5A">
        <w:rPr>
          <w:sz w:val="22"/>
          <w:szCs w:val="22"/>
          <w:lang w:val="en-GB"/>
        </w:rPr>
        <w:t>here is a very large discrepancy in the weight of the different fractions separated in the analy</w:t>
      </w:r>
      <w:r w:rsidR="00755390">
        <w:rPr>
          <w:sz w:val="22"/>
          <w:szCs w:val="22"/>
          <w:lang w:val="en-GB"/>
        </w:rPr>
        <w:t>s</w:t>
      </w:r>
      <w:r w:rsidRPr="008C2B5A">
        <w:rPr>
          <w:sz w:val="22"/>
          <w:szCs w:val="22"/>
          <w:lang w:val="en-GB"/>
        </w:rPr>
        <w:t>ed composts.</w:t>
      </w:r>
    </w:p>
    <w:p w14:paraId="501982C3" w14:textId="7F6182D5" w:rsidR="00F109CF" w:rsidRPr="008C2B5A" w:rsidRDefault="00F109CF" w:rsidP="00DC52A7">
      <w:pPr>
        <w:pStyle w:val="Akapitzlist"/>
        <w:numPr>
          <w:ilvl w:val="0"/>
          <w:numId w:val="32"/>
        </w:numPr>
        <w:spacing w:before="0" w:after="0" w:line="240" w:lineRule="auto"/>
        <w:rPr>
          <w:sz w:val="22"/>
          <w:szCs w:val="22"/>
          <w:lang w:val="en-GB"/>
        </w:rPr>
      </w:pPr>
      <w:r w:rsidRPr="008C2B5A">
        <w:rPr>
          <w:sz w:val="22"/>
          <w:szCs w:val="22"/>
          <w:lang w:val="en-GB"/>
        </w:rPr>
        <w:t xml:space="preserve">This research will continue </w:t>
      </w:r>
      <w:r w:rsidR="00755390">
        <w:rPr>
          <w:sz w:val="22"/>
          <w:szCs w:val="22"/>
          <w:lang w:val="en-GB"/>
        </w:rPr>
        <w:t>to select</w:t>
      </w:r>
      <w:r w:rsidRPr="008C2B5A">
        <w:rPr>
          <w:sz w:val="22"/>
          <w:szCs w:val="22"/>
          <w:lang w:val="en-GB"/>
        </w:rPr>
        <w:t xml:space="preserve"> suitable compost for soil improvement.</w:t>
      </w:r>
    </w:p>
    <w:p w14:paraId="001C9D1D" w14:textId="0904E228" w:rsidR="003641C2" w:rsidRPr="008C2B5A" w:rsidRDefault="006062C2" w:rsidP="00DC52A7">
      <w:pPr>
        <w:pStyle w:val="Akapitzlist"/>
        <w:numPr>
          <w:ilvl w:val="0"/>
          <w:numId w:val="32"/>
        </w:numPr>
        <w:spacing w:before="0" w:after="0" w:line="240" w:lineRule="auto"/>
        <w:rPr>
          <w:sz w:val="22"/>
          <w:szCs w:val="22"/>
          <w:lang w:val="en-GB"/>
        </w:rPr>
      </w:pPr>
      <w:r w:rsidRPr="008C2B5A">
        <w:rPr>
          <w:sz w:val="22"/>
          <w:szCs w:val="22"/>
          <w:lang w:val="en-GB"/>
        </w:rPr>
        <w:t xml:space="preserve">The most organic matter was found in mowed composted grass </w:t>
      </w:r>
      <w:r w:rsidR="00755390">
        <w:rPr>
          <w:sz w:val="22"/>
          <w:szCs w:val="22"/>
          <w:lang w:val="en-GB"/>
        </w:rPr>
        <w:t>at</w:t>
      </w:r>
      <w:r w:rsidRPr="008C2B5A">
        <w:rPr>
          <w:sz w:val="22"/>
          <w:szCs w:val="22"/>
          <w:lang w:val="en-GB"/>
        </w:rPr>
        <w:t xml:space="preserve"> an average of 1959.16 g per 2000</w:t>
      </w:r>
      <w:r w:rsidR="003641C2" w:rsidRPr="008C2B5A">
        <w:rPr>
          <w:sz w:val="22"/>
          <w:szCs w:val="22"/>
          <w:lang w:val="en-GB"/>
        </w:rPr>
        <w:t xml:space="preserve"> </w:t>
      </w:r>
      <w:r w:rsidRPr="008C2B5A">
        <w:rPr>
          <w:sz w:val="22"/>
          <w:szCs w:val="22"/>
          <w:lang w:val="en-GB"/>
        </w:rPr>
        <w:t xml:space="preserve">g sample, and the least </w:t>
      </w:r>
      <w:r w:rsidR="00755390">
        <w:rPr>
          <w:sz w:val="22"/>
          <w:szCs w:val="22"/>
          <w:lang w:val="en-GB"/>
        </w:rPr>
        <w:t>in</w:t>
      </w:r>
      <w:r w:rsidRPr="008C2B5A">
        <w:rPr>
          <w:sz w:val="22"/>
          <w:szCs w:val="22"/>
          <w:lang w:val="en-GB"/>
        </w:rPr>
        <w:t xml:space="preserve"> stabili</w:t>
      </w:r>
      <w:r w:rsidR="00755390">
        <w:rPr>
          <w:sz w:val="22"/>
          <w:szCs w:val="22"/>
          <w:lang w:val="en-GB"/>
        </w:rPr>
        <w:t>s</w:t>
      </w:r>
      <w:r w:rsidRPr="008C2B5A">
        <w:rPr>
          <w:sz w:val="22"/>
          <w:szCs w:val="22"/>
          <w:lang w:val="en-GB"/>
        </w:rPr>
        <w:t xml:space="preserve">er </w:t>
      </w:r>
      <w:r w:rsidR="00A47806">
        <w:rPr>
          <w:sz w:val="22"/>
          <w:szCs w:val="22"/>
          <w:lang w:val="en-GB"/>
        </w:rPr>
        <w:t>–</w:t>
      </w:r>
      <w:r w:rsidRPr="008C2B5A">
        <w:rPr>
          <w:sz w:val="22"/>
          <w:szCs w:val="22"/>
          <w:lang w:val="en-GB"/>
        </w:rPr>
        <w:t xml:space="preserve"> 706.8 g from 2000</w:t>
      </w:r>
      <w:r w:rsidR="003641C2" w:rsidRPr="008C2B5A">
        <w:rPr>
          <w:sz w:val="22"/>
          <w:szCs w:val="22"/>
          <w:lang w:val="en-GB"/>
        </w:rPr>
        <w:t xml:space="preserve"> </w:t>
      </w:r>
      <w:r w:rsidRPr="008C2B5A">
        <w:rPr>
          <w:sz w:val="22"/>
          <w:szCs w:val="22"/>
          <w:lang w:val="en-GB"/>
        </w:rPr>
        <w:t>g sample.</w:t>
      </w:r>
    </w:p>
    <w:p w14:paraId="12273B03" w14:textId="31F5CA31" w:rsidR="00CE24C7" w:rsidRPr="008C2B5A" w:rsidRDefault="006062C2" w:rsidP="00DC52A7">
      <w:pPr>
        <w:pStyle w:val="Akapitzlist"/>
        <w:numPr>
          <w:ilvl w:val="0"/>
          <w:numId w:val="32"/>
        </w:numPr>
        <w:spacing w:before="0" w:after="0" w:line="240" w:lineRule="auto"/>
        <w:rPr>
          <w:sz w:val="22"/>
          <w:szCs w:val="22"/>
          <w:lang w:val="en-GB"/>
        </w:rPr>
      </w:pPr>
      <w:r w:rsidRPr="008C2B5A">
        <w:rPr>
          <w:sz w:val="22"/>
          <w:szCs w:val="22"/>
          <w:lang w:val="en-GB"/>
        </w:rPr>
        <w:t>The least amount of plastic was in the backyard compost</w:t>
      </w:r>
      <w:r w:rsidR="00755390">
        <w:rPr>
          <w:sz w:val="22"/>
          <w:szCs w:val="22"/>
          <w:lang w:val="en-GB"/>
        </w:rPr>
        <w:t>,</w:t>
      </w:r>
      <w:r w:rsidRPr="008C2B5A">
        <w:rPr>
          <w:sz w:val="22"/>
          <w:szCs w:val="22"/>
          <w:lang w:val="en-GB"/>
        </w:rPr>
        <w:t xml:space="preserve"> i.e. 0.17</w:t>
      </w:r>
      <w:r w:rsidR="003641C2" w:rsidRPr="008C2B5A">
        <w:rPr>
          <w:sz w:val="22"/>
          <w:szCs w:val="22"/>
          <w:lang w:val="en-GB"/>
        </w:rPr>
        <w:t xml:space="preserve"> </w:t>
      </w:r>
      <w:r w:rsidRPr="008C2B5A">
        <w:rPr>
          <w:sz w:val="22"/>
          <w:szCs w:val="22"/>
          <w:lang w:val="en-GB"/>
        </w:rPr>
        <w:t>g</w:t>
      </w:r>
      <w:r w:rsidR="00755390">
        <w:rPr>
          <w:sz w:val="22"/>
          <w:szCs w:val="22"/>
          <w:lang w:val="en-GB"/>
        </w:rPr>
        <w:t>,</w:t>
      </w:r>
      <w:r w:rsidRPr="008C2B5A">
        <w:rPr>
          <w:sz w:val="22"/>
          <w:szCs w:val="22"/>
          <w:lang w:val="en-GB"/>
        </w:rPr>
        <w:t xml:space="preserve"> which is only 0.0085% of the sample, and the most was in the stabili</w:t>
      </w:r>
      <w:r w:rsidR="00755390">
        <w:rPr>
          <w:sz w:val="22"/>
          <w:szCs w:val="22"/>
          <w:lang w:val="en-GB"/>
        </w:rPr>
        <w:t>s</w:t>
      </w:r>
      <w:r w:rsidRPr="008C2B5A">
        <w:rPr>
          <w:sz w:val="22"/>
          <w:szCs w:val="22"/>
          <w:lang w:val="en-GB"/>
        </w:rPr>
        <w:t>er</w:t>
      </w:r>
      <w:r w:rsidR="00755390">
        <w:rPr>
          <w:sz w:val="22"/>
          <w:szCs w:val="22"/>
          <w:lang w:val="en-GB"/>
        </w:rPr>
        <w:t>,</w:t>
      </w:r>
      <w:r w:rsidRPr="008C2B5A">
        <w:rPr>
          <w:sz w:val="22"/>
          <w:szCs w:val="22"/>
          <w:lang w:val="en-GB"/>
        </w:rPr>
        <w:t xml:space="preserve"> i.e. 1234.39</w:t>
      </w:r>
      <w:r w:rsidR="003641C2" w:rsidRPr="008C2B5A">
        <w:rPr>
          <w:sz w:val="22"/>
          <w:szCs w:val="22"/>
          <w:lang w:val="en-GB"/>
        </w:rPr>
        <w:t xml:space="preserve"> </w:t>
      </w:r>
      <w:r w:rsidRPr="008C2B5A">
        <w:rPr>
          <w:sz w:val="22"/>
          <w:szCs w:val="22"/>
          <w:lang w:val="en-GB"/>
        </w:rPr>
        <w:t>g from 2000</w:t>
      </w:r>
      <w:r w:rsidR="003641C2" w:rsidRPr="008C2B5A">
        <w:rPr>
          <w:sz w:val="22"/>
          <w:szCs w:val="22"/>
          <w:lang w:val="en-GB"/>
        </w:rPr>
        <w:t xml:space="preserve"> </w:t>
      </w:r>
      <w:r w:rsidRPr="008C2B5A">
        <w:rPr>
          <w:sz w:val="22"/>
          <w:szCs w:val="22"/>
          <w:lang w:val="en-GB"/>
        </w:rPr>
        <w:t>g, about 62% of the sample.</w:t>
      </w:r>
    </w:p>
    <w:p w14:paraId="0367CD57" w14:textId="4880375B" w:rsidR="00CE24C7" w:rsidRPr="00804156" w:rsidRDefault="003641C2" w:rsidP="00DC52A7">
      <w:pPr>
        <w:pStyle w:val="Rn2"/>
        <w:suppressAutoHyphens w:val="0"/>
        <w:rPr>
          <w:lang w:val="en-GB"/>
        </w:rPr>
      </w:pPr>
      <w:r w:rsidRPr="00804156">
        <w:rPr>
          <w:lang w:val="en-GB"/>
        </w:rPr>
        <w:t>References</w:t>
      </w:r>
      <w:bookmarkEnd w:id="5"/>
    </w:p>
    <w:p w14:paraId="403D3FAC" w14:textId="2D146119" w:rsidR="00CE24C7" w:rsidRPr="009B5283" w:rsidRDefault="00CE24C7" w:rsidP="00DC52A7">
      <w:pPr>
        <w:pStyle w:val="Rlit"/>
        <w:jc w:val="left"/>
        <w:rPr>
          <w:rFonts w:eastAsia="Calibri"/>
          <w:lang w:eastAsia="en-US"/>
        </w:rPr>
      </w:pPr>
      <w:r w:rsidRPr="009B5283">
        <w:rPr>
          <w:rFonts w:eastAsia="Calibri"/>
          <w:lang w:eastAsia="en-US"/>
        </w:rPr>
        <w:t>Agapios</w:t>
      </w:r>
      <w:r w:rsidR="00DC52A7">
        <w:rPr>
          <w:rFonts w:eastAsia="Calibri"/>
          <w:lang w:eastAsia="en-US"/>
        </w:rPr>
        <w:t>,</w:t>
      </w:r>
      <w:r w:rsidRPr="009B5283">
        <w:rPr>
          <w:rFonts w:eastAsia="Calibri"/>
          <w:lang w:eastAsia="en-US"/>
        </w:rPr>
        <w:t xml:space="preserve"> A., Andreas</w:t>
      </w:r>
      <w:r w:rsidR="00DC52A7">
        <w:rPr>
          <w:rFonts w:eastAsia="Calibri"/>
          <w:lang w:eastAsia="en-US"/>
        </w:rPr>
        <w:t>,</w:t>
      </w:r>
      <w:r w:rsidRPr="009B5283">
        <w:rPr>
          <w:rFonts w:eastAsia="Calibri"/>
          <w:lang w:eastAsia="en-US"/>
        </w:rPr>
        <w:t xml:space="preserve"> V., Marinos</w:t>
      </w:r>
      <w:r w:rsidR="00DC52A7">
        <w:rPr>
          <w:rFonts w:eastAsia="Calibri"/>
          <w:lang w:eastAsia="en-US"/>
        </w:rPr>
        <w:t>,</w:t>
      </w:r>
      <w:r w:rsidRPr="009B5283">
        <w:rPr>
          <w:rFonts w:eastAsia="Calibri"/>
          <w:lang w:eastAsia="en-US"/>
        </w:rPr>
        <w:t xml:space="preserve"> S., Katerina</w:t>
      </w:r>
      <w:r w:rsidR="00DC52A7">
        <w:rPr>
          <w:rFonts w:eastAsia="Calibri"/>
          <w:lang w:eastAsia="en-US"/>
        </w:rPr>
        <w:t>,</w:t>
      </w:r>
      <w:r w:rsidRPr="009B5283">
        <w:rPr>
          <w:rFonts w:eastAsia="Calibri"/>
          <w:lang w:eastAsia="en-US"/>
        </w:rPr>
        <w:t xml:space="preserve"> M., Antonis</w:t>
      </w:r>
      <w:r w:rsidR="00DC52A7">
        <w:rPr>
          <w:rFonts w:eastAsia="Calibri"/>
          <w:lang w:eastAsia="en-US"/>
        </w:rPr>
        <w:t>,</w:t>
      </w:r>
      <w:r w:rsidRPr="009B5283">
        <w:rPr>
          <w:rFonts w:eastAsia="Calibri"/>
          <w:lang w:eastAsia="en-US"/>
        </w:rPr>
        <w:t xml:space="preserve"> Z.A. (2020). Waste aroma profile in the framework of food waste management through household composting.</w:t>
      </w:r>
      <w:r w:rsidR="009C6539">
        <w:rPr>
          <w:rFonts w:eastAsia="Calibri"/>
          <w:lang w:eastAsia="en-US"/>
        </w:rPr>
        <w:t xml:space="preserve"> </w:t>
      </w:r>
      <w:r w:rsidRPr="009B5283">
        <w:rPr>
          <w:rFonts w:eastAsia="Calibri"/>
          <w:i/>
          <w:iCs/>
          <w:lang w:eastAsia="en-US"/>
        </w:rPr>
        <w:t>Journal of Cleaner Production</w:t>
      </w:r>
      <w:r w:rsidRPr="009B5283">
        <w:rPr>
          <w:rFonts w:eastAsia="Calibri"/>
          <w:lang w:eastAsia="en-US"/>
        </w:rPr>
        <w:t>, </w:t>
      </w:r>
      <w:r w:rsidRPr="009B5283">
        <w:rPr>
          <w:rFonts w:eastAsia="Calibri"/>
          <w:i/>
          <w:iCs/>
          <w:lang w:eastAsia="en-US"/>
        </w:rPr>
        <w:t>257</w:t>
      </w:r>
      <w:r w:rsidRPr="009B5283">
        <w:rPr>
          <w:rFonts w:eastAsia="Calibri"/>
          <w:lang w:eastAsia="en-US"/>
        </w:rPr>
        <w:t>, 120340</w:t>
      </w:r>
      <w:r w:rsidR="009C6539">
        <w:rPr>
          <w:rFonts w:eastAsia="Calibri"/>
          <w:lang w:eastAsia="en-US"/>
        </w:rPr>
        <w:t>.</w:t>
      </w:r>
      <w:r w:rsidRPr="009B5283">
        <w:rPr>
          <w:rFonts w:eastAsia="Calibri"/>
          <w:lang w:eastAsia="en-US"/>
        </w:rPr>
        <w:t xml:space="preserve"> </w:t>
      </w:r>
      <w:r w:rsidR="00DC52A7">
        <w:rPr>
          <w:rFonts w:eastAsia="Calibri"/>
          <w:lang w:eastAsia="en-US"/>
        </w:rPr>
        <w:br/>
      </w:r>
      <w:r w:rsidRPr="009B5283">
        <w:rPr>
          <w:rFonts w:eastAsia="Calibri"/>
          <w:lang w:eastAsia="en-US"/>
        </w:rPr>
        <w:t>ISSN 0959-6526</w:t>
      </w:r>
      <w:r w:rsidR="009C6539">
        <w:rPr>
          <w:rFonts w:eastAsia="Calibri"/>
          <w:lang w:eastAsia="en-US"/>
        </w:rPr>
        <w:t>.</w:t>
      </w:r>
      <w:r w:rsidR="00DC52A7">
        <w:rPr>
          <w:rFonts w:eastAsia="Calibri"/>
          <w:lang w:eastAsia="en-US"/>
        </w:rPr>
        <w:t xml:space="preserve"> </w:t>
      </w:r>
      <w:r w:rsidRPr="009B5283">
        <w:rPr>
          <w:rFonts w:eastAsia="Calibri"/>
          <w:lang w:eastAsia="en-US"/>
        </w:rPr>
        <w:t>https://doi.org/10.1016/j.jclepro.2020.120340</w:t>
      </w:r>
    </w:p>
    <w:p w14:paraId="08C084C0" w14:textId="30D2427E" w:rsidR="00CE24C7" w:rsidRPr="009B5283" w:rsidRDefault="00CE24C7" w:rsidP="00DC52A7">
      <w:pPr>
        <w:pStyle w:val="Rlit"/>
        <w:rPr>
          <w:rFonts w:eastAsia="Calibri"/>
          <w:lang w:eastAsia="en-US"/>
        </w:rPr>
      </w:pPr>
      <w:proofErr w:type="spellStart"/>
      <w:r w:rsidRPr="009B5283">
        <w:rPr>
          <w:rFonts w:eastAsia="Calibri"/>
          <w:lang w:eastAsia="en-US"/>
        </w:rPr>
        <w:t>Augustowski</w:t>
      </w:r>
      <w:proofErr w:type="spellEnd"/>
      <w:r w:rsidRPr="009B5283">
        <w:rPr>
          <w:rFonts w:eastAsia="Calibri"/>
          <w:lang w:eastAsia="en-US"/>
        </w:rPr>
        <w:t xml:space="preserve">, D., </w:t>
      </w:r>
      <w:proofErr w:type="spellStart"/>
      <w:r w:rsidRPr="009B5283">
        <w:rPr>
          <w:rFonts w:eastAsia="Calibri"/>
          <w:lang w:eastAsia="en-US"/>
        </w:rPr>
        <w:t>Kwaśnicki</w:t>
      </w:r>
      <w:proofErr w:type="spellEnd"/>
      <w:r w:rsidRPr="009B5283">
        <w:rPr>
          <w:rFonts w:eastAsia="Calibri"/>
          <w:lang w:eastAsia="en-US"/>
        </w:rPr>
        <w:t>, P., Dziedzic, J., Rysz, J. (2020). Magnetron sputtered electron blocking layer as an efficient method to improve dye-</w:t>
      </w:r>
      <w:proofErr w:type="spellStart"/>
      <w:r w:rsidRPr="009B5283">
        <w:rPr>
          <w:rFonts w:eastAsia="Calibri"/>
          <w:lang w:eastAsia="en-US"/>
        </w:rPr>
        <w:t>sensiti</w:t>
      </w:r>
      <w:r w:rsidR="00755390">
        <w:rPr>
          <w:rFonts w:eastAsia="Calibri"/>
          <w:lang w:eastAsia="en-US"/>
        </w:rPr>
        <w:t>s</w:t>
      </w:r>
      <w:r w:rsidRPr="009B5283">
        <w:rPr>
          <w:rFonts w:eastAsia="Calibri"/>
          <w:lang w:eastAsia="en-US"/>
        </w:rPr>
        <w:t>ed</w:t>
      </w:r>
      <w:proofErr w:type="spellEnd"/>
      <w:r w:rsidRPr="009B5283">
        <w:rPr>
          <w:rFonts w:eastAsia="Calibri"/>
          <w:lang w:eastAsia="en-US"/>
        </w:rPr>
        <w:t xml:space="preserve"> solar cell performance. </w:t>
      </w:r>
      <w:r w:rsidRPr="009B5283">
        <w:rPr>
          <w:rFonts w:eastAsia="Calibri"/>
          <w:i/>
          <w:iCs/>
          <w:lang w:eastAsia="en-US"/>
        </w:rPr>
        <w:t>Energies</w:t>
      </w:r>
      <w:r w:rsidRPr="009B5283">
        <w:rPr>
          <w:rFonts w:eastAsia="Calibri"/>
          <w:lang w:eastAsia="en-US"/>
        </w:rPr>
        <w:t>, </w:t>
      </w:r>
      <w:r w:rsidRPr="009B5283">
        <w:rPr>
          <w:rFonts w:eastAsia="Calibri"/>
          <w:i/>
          <w:iCs/>
          <w:lang w:eastAsia="en-US"/>
        </w:rPr>
        <w:t>13</w:t>
      </w:r>
      <w:r w:rsidRPr="009B5283">
        <w:rPr>
          <w:rFonts w:eastAsia="Calibri"/>
          <w:lang w:eastAsia="en-US"/>
        </w:rPr>
        <w:t>(11), 2690.</w:t>
      </w:r>
    </w:p>
    <w:p w14:paraId="7379F905" w14:textId="770E567E" w:rsidR="006062C2" w:rsidRPr="009B5283" w:rsidRDefault="00CE24C7" w:rsidP="00DC52A7">
      <w:pPr>
        <w:pStyle w:val="Rlit"/>
        <w:rPr>
          <w:rFonts w:eastAsia="Calibri"/>
          <w:lang w:eastAsia="en-US"/>
        </w:rPr>
      </w:pPr>
      <w:proofErr w:type="spellStart"/>
      <w:r w:rsidRPr="009B5283">
        <w:rPr>
          <w:rFonts w:eastAsia="Calibri"/>
          <w:lang w:eastAsia="en-US"/>
        </w:rPr>
        <w:t>Ayilara</w:t>
      </w:r>
      <w:proofErr w:type="spellEnd"/>
      <w:r w:rsidRPr="009B5283">
        <w:rPr>
          <w:rFonts w:eastAsia="Calibri"/>
          <w:lang w:eastAsia="en-US"/>
        </w:rPr>
        <w:t>, M.S., Olanrewaju, O.S., Babalola, O.O., Odeyemi, O. (2020). Waste management through composting: Challenges and potentials. </w:t>
      </w:r>
      <w:r w:rsidRPr="009B5283">
        <w:rPr>
          <w:rFonts w:eastAsia="Calibri"/>
          <w:i/>
          <w:iCs/>
          <w:lang w:eastAsia="en-US"/>
        </w:rPr>
        <w:t>Sustainability</w:t>
      </w:r>
      <w:r w:rsidRPr="009B5283">
        <w:rPr>
          <w:rFonts w:eastAsia="Calibri"/>
          <w:lang w:eastAsia="en-US"/>
        </w:rPr>
        <w:t>, </w:t>
      </w:r>
      <w:r w:rsidRPr="009B5283">
        <w:rPr>
          <w:rFonts w:eastAsia="Calibri"/>
          <w:i/>
          <w:iCs/>
          <w:lang w:eastAsia="en-US"/>
        </w:rPr>
        <w:t>12</w:t>
      </w:r>
      <w:r w:rsidRPr="009B5283">
        <w:rPr>
          <w:rFonts w:eastAsia="Calibri"/>
          <w:lang w:eastAsia="en-US"/>
        </w:rPr>
        <w:t>(11), 4456.</w:t>
      </w:r>
    </w:p>
    <w:p w14:paraId="0C99F411" w14:textId="2CF033A8" w:rsidR="006062C2" w:rsidRPr="009B5283" w:rsidRDefault="006062C2" w:rsidP="00DC52A7">
      <w:pPr>
        <w:pStyle w:val="Rlit"/>
        <w:rPr>
          <w:rFonts w:eastAsia="Calibri"/>
          <w:lang w:eastAsia="en-US"/>
        </w:rPr>
      </w:pPr>
      <w:proofErr w:type="spellStart"/>
      <w:r w:rsidRPr="009B5283">
        <w:rPr>
          <w:rFonts w:eastAsia="Calibri"/>
          <w:lang w:eastAsia="en-US"/>
        </w:rPr>
        <w:t>Aylaj</w:t>
      </w:r>
      <w:proofErr w:type="spellEnd"/>
      <w:r w:rsidR="00DC52A7">
        <w:rPr>
          <w:rFonts w:eastAsia="Calibri"/>
          <w:lang w:eastAsia="en-US"/>
        </w:rPr>
        <w:t>,</w:t>
      </w:r>
      <w:r w:rsidRPr="009B5283">
        <w:rPr>
          <w:rFonts w:eastAsia="Calibri"/>
          <w:lang w:eastAsia="en-US"/>
        </w:rPr>
        <w:t xml:space="preserve"> M, Adani</w:t>
      </w:r>
      <w:r w:rsidR="00DC52A7">
        <w:rPr>
          <w:rFonts w:eastAsia="Calibri"/>
          <w:lang w:eastAsia="en-US"/>
        </w:rPr>
        <w:t>,</w:t>
      </w:r>
      <w:r w:rsidRPr="009B5283">
        <w:rPr>
          <w:rFonts w:eastAsia="Calibri"/>
          <w:lang w:eastAsia="en-US"/>
        </w:rPr>
        <w:t xml:space="preserve"> F. (2023)</w:t>
      </w:r>
      <w:r w:rsidR="00DC52A7">
        <w:rPr>
          <w:rFonts w:eastAsia="Calibri"/>
          <w:lang w:eastAsia="en-US"/>
        </w:rPr>
        <w:t>.</w:t>
      </w:r>
      <w:r w:rsidRPr="009B5283">
        <w:rPr>
          <w:rFonts w:eastAsia="Calibri"/>
          <w:lang w:eastAsia="en-US"/>
        </w:rPr>
        <w:t xml:space="preserve"> The Evolution of Compost Phytotoxicity during Municipal Waste and Poultry Manure Composting. </w:t>
      </w:r>
      <w:r w:rsidRPr="009B5283">
        <w:rPr>
          <w:rFonts w:eastAsia="Calibri"/>
          <w:i/>
          <w:lang w:eastAsia="en-US"/>
        </w:rPr>
        <w:t>Journal of Ecological Engineering</w:t>
      </w:r>
      <w:r w:rsidR="00DC52A7">
        <w:rPr>
          <w:rFonts w:eastAsia="Calibri"/>
          <w:lang w:eastAsia="en-US"/>
        </w:rPr>
        <w:t xml:space="preserve">, </w:t>
      </w:r>
      <w:r w:rsidRPr="00DC52A7">
        <w:rPr>
          <w:rFonts w:eastAsia="Calibri"/>
          <w:i/>
          <w:iCs/>
          <w:lang w:eastAsia="en-US"/>
        </w:rPr>
        <w:t>24</w:t>
      </w:r>
      <w:r w:rsidRPr="009B5283">
        <w:rPr>
          <w:rFonts w:eastAsia="Calibri"/>
          <w:lang w:eastAsia="en-US"/>
        </w:rPr>
        <w:t>(6)</w:t>
      </w:r>
      <w:r w:rsidR="00DC52A7">
        <w:rPr>
          <w:rFonts w:eastAsia="Calibri"/>
          <w:lang w:eastAsia="en-US"/>
        </w:rPr>
        <w:t xml:space="preserve">, </w:t>
      </w:r>
      <w:r w:rsidRPr="009B5283">
        <w:rPr>
          <w:rFonts w:eastAsia="Calibri"/>
          <w:lang w:eastAsia="en-US"/>
        </w:rPr>
        <w:t xml:space="preserve">281-293. </w:t>
      </w:r>
      <w:r w:rsidR="00DC52A7" w:rsidRPr="009B5283">
        <w:rPr>
          <w:rFonts w:eastAsia="Calibri"/>
          <w:lang w:eastAsia="en-US"/>
        </w:rPr>
        <w:t>https://doi.org/</w:t>
      </w:r>
      <w:r w:rsidRPr="009B5283">
        <w:rPr>
          <w:rFonts w:eastAsia="Calibri"/>
          <w:lang w:eastAsia="en-US"/>
        </w:rPr>
        <w:t>10.12911/22998993/161822</w:t>
      </w:r>
    </w:p>
    <w:p w14:paraId="1425E679" w14:textId="2B26B35E" w:rsidR="00CE24C7" w:rsidRPr="009B5283" w:rsidRDefault="00CE24C7" w:rsidP="00DC52A7">
      <w:pPr>
        <w:pStyle w:val="Rlit"/>
        <w:jc w:val="left"/>
        <w:rPr>
          <w:rStyle w:val="Hipercze"/>
          <w:rFonts w:eastAsia="Calibri"/>
          <w:color w:val="auto"/>
          <w:u w:val="none"/>
          <w:lang w:val="en-GB" w:eastAsia="en-US"/>
        </w:rPr>
      </w:pPr>
      <w:r w:rsidRPr="009B5283">
        <w:rPr>
          <w:rFonts w:eastAsia="Calibri"/>
          <w:lang w:eastAsia="en-US"/>
        </w:rPr>
        <w:t>Braun</w:t>
      </w:r>
      <w:r w:rsidR="00DC52A7">
        <w:rPr>
          <w:rFonts w:eastAsia="Calibri"/>
          <w:lang w:eastAsia="en-US"/>
        </w:rPr>
        <w:t>,</w:t>
      </w:r>
      <w:r w:rsidRPr="009B5283">
        <w:rPr>
          <w:rFonts w:eastAsia="Calibri"/>
          <w:lang w:eastAsia="en-US"/>
        </w:rPr>
        <w:t xml:space="preserve"> M., Mail</w:t>
      </w:r>
      <w:r w:rsidR="00DC52A7">
        <w:rPr>
          <w:rFonts w:eastAsia="Calibri"/>
          <w:lang w:eastAsia="en-US"/>
        </w:rPr>
        <w:t>,</w:t>
      </w:r>
      <w:r w:rsidRPr="009B5283">
        <w:rPr>
          <w:rFonts w:eastAsia="Calibri"/>
          <w:lang w:eastAsia="en-US"/>
        </w:rPr>
        <w:t xml:space="preserve"> M., Krupp</w:t>
      </w:r>
      <w:r w:rsidR="00DC52A7">
        <w:rPr>
          <w:rFonts w:eastAsia="Calibri"/>
          <w:lang w:eastAsia="en-US"/>
        </w:rPr>
        <w:t>,</w:t>
      </w:r>
      <w:r w:rsidRPr="009B5283">
        <w:rPr>
          <w:rFonts w:eastAsia="Calibri"/>
          <w:lang w:eastAsia="en-US"/>
        </w:rPr>
        <w:t xml:space="preserve"> A.E., Amelung</w:t>
      </w:r>
      <w:r w:rsidR="00DC52A7">
        <w:rPr>
          <w:rFonts w:eastAsia="Calibri"/>
          <w:lang w:eastAsia="en-US"/>
        </w:rPr>
        <w:t>,</w:t>
      </w:r>
      <w:r w:rsidRPr="009B5283">
        <w:rPr>
          <w:rFonts w:eastAsia="Calibri"/>
          <w:lang w:eastAsia="en-US"/>
        </w:rPr>
        <w:t xml:space="preserve"> W. (2023). Microplastic contamination of soil: Are input pathways by compost overridden by littering?</w:t>
      </w:r>
      <w:r w:rsidR="00DC52A7">
        <w:rPr>
          <w:rFonts w:eastAsia="Calibri"/>
          <w:lang w:eastAsia="en-US"/>
        </w:rPr>
        <w:t xml:space="preserve"> </w:t>
      </w:r>
      <w:r w:rsidRPr="009B5283">
        <w:rPr>
          <w:rFonts w:eastAsia="Calibri"/>
          <w:i/>
          <w:iCs/>
          <w:lang w:eastAsia="en-US"/>
        </w:rPr>
        <w:t>Science of The Total Environment</w:t>
      </w:r>
      <w:r w:rsidRPr="009B5283">
        <w:rPr>
          <w:rFonts w:eastAsia="Calibri"/>
          <w:lang w:eastAsia="en-US"/>
        </w:rPr>
        <w:t>, </w:t>
      </w:r>
      <w:r w:rsidRPr="009B5283">
        <w:rPr>
          <w:rFonts w:eastAsia="Calibri"/>
          <w:i/>
          <w:iCs/>
          <w:lang w:eastAsia="en-US"/>
        </w:rPr>
        <w:t>855</w:t>
      </w:r>
      <w:r w:rsidRPr="009B5283">
        <w:rPr>
          <w:rFonts w:eastAsia="Calibri"/>
          <w:lang w:eastAsia="en-US"/>
        </w:rPr>
        <w:t xml:space="preserve">, 158889, </w:t>
      </w:r>
      <w:r w:rsidR="00DC52A7">
        <w:rPr>
          <w:rFonts w:eastAsia="Calibri"/>
          <w:lang w:eastAsia="en-US"/>
        </w:rPr>
        <w:br/>
      </w:r>
      <w:r w:rsidRPr="009B5283">
        <w:rPr>
          <w:rFonts w:eastAsia="Calibri"/>
          <w:lang w:eastAsia="en-US"/>
        </w:rPr>
        <w:t>ISSN 0048-9697</w:t>
      </w:r>
      <w:r w:rsidR="00F226D5">
        <w:rPr>
          <w:rFonts w:eastAsia="Calibri"/>
          <w:lang w:eastAsia="en-US"/>
        </w:rPr>
        <w:t>.</w:t>
      </w:r>
      <w:r w:rsidR="00DC52A7">
        <w:rPr>
          <w:rFonts w:eastAsia="Calibri"/>
          <w:lang w:eastAsia="en-US"/>
        </w:rPr>
        <w:t xml:space="preserve"> </w:t>
      </w:r>
      <w:hyperlink r:id="rId9" w:history="1">
        <w:r w:rsidRPr="009B5283">
          <w:rPr>
            <w:rStyle w:val="Hipercze"/>
            <w:rFonts w:eastAsia="Calibri"/>
            <w:color w:val="auto"/>
            <w:u w:val="none"/>
            <w:lang w:val="en-GB" w:eastAsia="en-US"/>
          </w:rPr>
          <w:t>https://doi.org/10.1016/j.scitotenv.2022.158889</w:t>
        </w:r>
      </w:hyperlink>
    </w:p>
    <w:p w14:paraId="0D077412" w14:textId="0FBA1D23" w:rsidR="00CE24C7" w:rsidRPr="009B5283" w:rsidRDefault="00CE24C7" w:rsidP="00DC52A7">
      <w:pPr>
        <w:pStyle w:val="Rlit"/>
        <w:jc w:val="left"/>
        <w:rPr>
          <w:rFonts w:eastAsia="Calibri"/>
          <w:lang w:eastAsia="en-US"/>
        </w:rPr>
      </w:pPr>
      <w:proofErr w:type="spellStart"/>
      <w:r w:rsidRPr="009B5283">
        <w:rPr>
          <w:rFonts w:eastAsia="Calibri"/>
          <w:lang w:eastAsia="en-US"/>
        </w:rPr>
        <w:t>Ciuła</w:t>
      </w:r>
      <w:proofErr w:type="spellEnd"/>
      <w:r w:rsidR="00DC52A7">
        <w:rPr>
          <w:rFonts w:eastAsia="Calibri"/>
          <w:lang w:eastAsia="en-US"/>
        </w:rPr>
        <w:t>,</w:t>
      </w:r>
      <w:r w:rsidR="00F226D5">
        <w:rPr>
          <w:rFonts w:eastAsia="Calibri"/>
          <w:lang w:eastAsia="en-US"/>
        </w:rPr>
        <w:t xml:space="preserve"> </w:t>
      </w:r>
      <w:r w:rsidRPr="009B5283">
        <w:rPr>
          <w:rFonts w:eastAsia="Calibri"/>
          <w:lang w:eastAsia="en-US"/>
        </w:rPr>
        <w:t>J., Gaska</w:t>
      </w:r>
      <w:r w:rsidR="00DC52A7">
        <w:rPr>
          <w:rFonts w:eastAsia="Calibri"/>
          <w:lang w:eastAsia="en-US"/>
        </w:rPr>
        <w:t>,</w:t>
      </w:r>
      <w:r w:rsidRPr="009B5283">
        <w:rPr>
          <w:rFonts w:eastAsia="Calibri"/>
          <w:lang w:eastAsia="en-US"/>
        </w:rPr>
        <w:t xml:space="preserve"> K., </w:t>
      </w:r>
      <w:proofErr w:type="spellStart"/>
      <w:r w:rsidRPr="009B5283">
        <w:rPr>
          <w:rFonts w:eastAsia="Calibri"/>
          <w:lang w:eastAsia="en-US"/>
        </w:rPr>
        <w:t>Generowicz</w:t>
      </w:r>
      <w:proofErr w:type="spellEnd"/>
      <w:r w:rsidR="00DC52A7">
        <w:rPr>
          <w:rFonts w:eastAsia="Calibri"/>
          <w:lang w:eastAsia="en-US"/>
        </w:rPr>
        <w:t>,</w:t>
      </w:r>
      <w:r w:rsidRPr="009B5283">
        <w:rPr>
          <w:rFonts w:eastAsia="Calibri"/>
          <w:lang w:eastAsia="en-US"/>
        </w:rPr>
        <w:t xml:space="preserve"> A., </w:t>
      </w:r>
      <w:proofErr w:type="spellStart"/>
      <w:r w:rsidRPr="009B5283">
        <w:rPr>
          <w:rFonts w:eastAsia="Calibri"/>
          <w:lang w:eastAsia="en-US"/>
        </w:rPr>
        <w:t>Hajduga</w:t>
      </w:r>
      <w:proofErr w:type="spellEnd"/>
      <w:r w:rsidR="00DC52A7">
        <w:rPr>
          <w:rFonts w:eastAsia="Calibri"/>
          <w:lang w:eastAsia="en-US"/>
        </w:rPr>
        <w:t>,</w:t>
      </w:r>
      <w:r w:rsidRPr="009B5283">
        <w:rPr>
          <w:rFonts w:eastAsia="Calibri"/>
          <w:lang w:eastAsia="en-US"/>
        </w:rPr>
        <w:t xml:space="preserve"> G.</w:t>
      </w:r>
      <w:r w:rsidR="00DC52A7">
        <w:rPr>
          <w:rFonts w:eastAsia="Calibri"/>
          <w:lang w:eastAsia="en-US"/>
        </w:rPr>
        <w:t xml:space="preserve"> </w:t>
      </w:r>
      <w:r w:rsidRPr="009B5283">
        <w:rPr>
          <w:rFonts w:eastAsia="Calibri"/>
          <w:lang w:eastAsia="en-US"/>
        </w:rPr>
        <w:t>(2018)</w:t>
      </w:r>
      <w:r w:rsidR="00DC52A7">
        <w:rPr>
          <w:rFonts w:eastAsia="Calibri"/>
          <w:lang w:eastAsia="en-US"/>
        </w:rPr>
        <w:t>.</w:t>
      </w:r>
      <w:r w:rsidRPr="009B5283">
        <w:rPr>
          <w:rFonts w:eastAsia="Calibri"/>
          <w:lang w:eastAsia="en-US"/>
        </w:rPr>
        <w:t xml:space="preserve"> </w:t>
      </w:r>
      <w:r w:rsidRPr="00DC52A7">
        <w:rPr>
          <w:rFonts w:eastAsia="Calibri"/>
          <w:i/>
          <w:iCs/>
          <w:lang w:eastAsia="en-US"/>
        </w:rPr>
        <w:t>Energy from landfill gas as an example of circular economy</w:t>
      </w:r>
      <w:r w:rsidRPr="009B5283">
        <w:rPr>
          <w:rFonts w:eastAsia="Calibri"/>
          <w:lang w:eastAsia="en-US"/>
        </w:rPr>
        <w:t>,</w:t>
      </w:r>
      <w:r w:rsidR="00DC52A7">
        <w:rPr>
          <w:rFonts w:eastAsia="Calibri"/>
          <w:lang w:eastAsia="en-US"/>
        </w:rPr>
        <w:t xml:space="preserve"> </w:t>
      </w:r>
      <w:hyperlink r:id="rId10" w:tgtFrame="_blank" w:history="1">
        <w:r w:rsidRPr="009B5283">
          <w:rPr>
            <w:rStyle w:val="Hipercze"/>
            <w:rFonts w:eastAsia="Calibri"/>
            <w:bCs/>
            <w:color w:val="auto"/>
            <w:u w:val="none"/>
            <w:lang w:val="en-GB" w:eastAsia="en-US"/>
          </w:rPr>
          <w:t>E3S Web of Conferences</w:t>
        </w:r>
      </w:hyperlink>
      <w:r w:rsidRPr="009B5283">
        <w:rPr>
          <w:rFonts w:eastAsia="Calibri"/>
          <w:lang w:eastAsia="en-US"/>
        </w:rPr>
        <w:t>, Vol. 30, The First Conference of the International Water Association IWA for Young Scientist in Poland "Water, Wastewater and Energy in Smart Cities", Cracow, Poland</w:t>
      </w:r>
      <w:r w:rsidR="009C6539">
        <w:rPr>
          <w:rFonts w:eastAsia="Calibri"/>
          <w:lang w:eastAsia="en-US"/>
        </w:rPr>
        <w:t xml:space="preserve">. </w:t>
      </w:r>
      <w:r w:rsidR="00DC52A7" w:rsidRPr="00DC52A7">
        <w:rPr>
          <w:rFonts w:eastAsia="Calibri"/>
          <w:lang w:eastAsia="en-US"/>
        </w:rPr>
        <w:t>https://doi.org/</w:t>
      </w:r>
      <w:r w:rsidRPr="009B5283">
        <w:rPr>
          <w:rFonts w:eastAsia="Calibri"/>
          <w:lang w:eastAsia="en-US"/>
        </w:rPr>
        <w:t>10.1051/e3sconf/20183003002</w:t>
      </w:r>
    </w:p>
    <w:p w14:paraId="61AB71DB" w14:textId="06FECE47" w:rsidR="00CE24C7" w:rsidRPr="009B5283" w:rsidRDefault="00CE24C7" w:rsidP="00DC52A7">
      <w:pPr>
        <w:pStyle w:val="Rlit"/>
        <w:rPr>
          <w:rFonts w:eastAsia="Calibri"/>
          <w:lang w:eastAsia="en-US"/>
        </w:rPr>
      </w:pPr>
      <w:proofErr w:type="spellStart"/>
      <w:r w:rsidRPr="009B5283">
        <w:rPr>
          <w:rFonts w:eastAsia="Calibri"/>
          <w:lang w:eastAsia="en-US"/>
        </w:rPr>
        <w:t>Ciuła</w:t>
      </w:r>
      <w:proofErr w:type="spellEnd"/>
      <w:r w:rsidR="00DC52A7">
        <w:rPr>
          <w:rFonts w:eastAsia="Calibri"/>
          <w:lang w:eastAsia="en-US"/>
        </w:rPr>
        <w:t>,</w:t>
      </w:r>
      <w:r w:rsidRPr="009B5283">
        <w:rPr>
          <w:rFonts w:eastAsia="Calibri"/>
          <w:lang w:eastAsia="en-US"/>
        </w:rPr>
        <w:t xml:space="preserve"> J., </w:t>
      </w:r>
      <w:proofErr w:type="spellStart"/>
      <w:r w:rsidRPr="009B5283">
        <w:rPr>
          <w:rFonts w:eastAsia="Calibri"/>
          <w:lang w:eastAsia="en-US"/>
        </w:rPr>
        <w:t>Generowicz</w:t>
      </w:r>
      <w:proofErr w:type="spellEnd"/>
      <w:r w:rsidR="00DC52A7">
        <w:rPr>
          <w:rFonts w:eastAsia="Calibri"/>
          <w:lang w:eastAsia="en-US"/>
        </w:rPr>
        <w:t>,</w:t>
      </w:r>
      <w:r w:rsidRPr="009B5283">
        <w:rPr>
          <w:rFonts w:eastAsia="Calibri"/>
          <w:lang w:eastAsia="en-US"/>
        </w:rPr>
        <w:t xml:space="preserve"> A.,</w:t>
      </w:r>
      <w:r w:rsidRPr="009B5283">
        <w:rPr>
          <w:rFonts w:eastAsia="Calibri"/>
          <w:b/>
          <w:lang w:eastAsia="en-US"/>
        </w:rPr>
        <w:t xml:space="preserve"> </w:t>
      </w:r>
      <w:proofErr w:type="spellStart"/>
      <w:r w:rsidRPr="009B5283">
        <w:rPr>
          <w:rFonts w:eastAsia="Calibri"/>
          <w:lang w:eastAsia="en-US"/>
        </w:rPr>
        <w:t>Gronba-Chyła</w:t>
      </w:r>
      <w:proofErr w:type="spellEnd"/>
      <w:r w:rsidR="00DC52A7">
        <w:rPr>
          <w:rFonts w:eastAsia="Calibri"/>
          <w:lang w:eastAsia="en-US"/>
        </w:rPr>
        <w:t>,</w:t>
      </w:r>
      <w:r w:rsidRPr="009B5283">
        <w:rPr>
          <w:rFonts w:eastAsia="Calibri"/>
          <w:lang w:eastAsia="en-US"/>
        </w:rPr>
        <w:t xml:space="preserve"> A., </w:t>
      </w:r>
      <w:proofErr w:type="spellStart"/>
      <w:r w:rsidRPr="009B5283">
        <w:rPr>
          <w:rFonts w:eastAsia="Calibri"/>
          <w:lang w:eastAsia="en-US"/>
        </w:rPr>
        <w:t>Kwaśnicki</w:t>
      </w:r>
      <w:proofErr w:type="spellEnd"/>
      <w:r w:rsidR="00DC52A7">
        <w:rPr>
          <w:rFonts w:eastAsia="Calibri"/>
          <w:lang w:eastAsia="en-US"/>
        </w:rPr>
        <w:t>,</w:t>
      </w:r>
      <w:r w:rsidRPr="009B5283">
        <w:rPr>
          <w:rFonts w:eastAsia="Calibri"/>
          <w:lang w:eastAsia="en-US"/>
        </w:rPr>
        <w:t xml:space="preserve"> P.,</w:t>
      </w:r>
      <w:r w:rsidR="00DC52A7">
        <w:rPr>
          <w:rFonts w:eastAsia="Calibri"/>
          <w:lang w:eastAsia="en-US"/>
        </w:rPr>
        <w:t xml:space="preserve"> </w:t>
      </w:r>
      <w:r w:rsidRPr="009B5283">
        <w:rPr>
          <w:rFonts w:eastAsia="Calibri"/>
          <w:lang w:eastAsia="en-US"/>
        </w:rPr>
        <w:t>Makara</w:t>
      </w:r>
      <w:r w:rsidR="00DC52A7">
        <w:rPr>
          <w:rFonts w:eastAsia="Calibri"/>
          <w:lang w:eastAsia="en-US"/>
        </w:rPr>
        <w:t>,</w:t>
      </w:r>
      <w:r w:rsidRPr="009B5283">
        <w:rPr>
          <w:rFonts w:eastAsia="Calibri"/>
          <w:lang w:eastAsia="en-US"/>
        </w:rPr>
        <w:t xml:space="preserve"> A., Kowalski</w:t>
      </w:r>
      <w:r w:rsidR="00DC52A7">
        <w:rPr>
          <w:rFonts w:eastAsia="Calibri"/>
          <w:lang w:eastAsia="en-US"/>
        </w:rPr>
        <w:t>,</w:t>
      </w:r>
      <w:r w:rsidRPr="009B5283">
        <w:rPr>
          <w:rFonts w:eastAsia="Calibri"/>
          <w:lang w:eastAsia="en-US"/>
        </w:rPr>
        <w:t xml:space="preserve"> Z., </w:t>
      </w:r>
      <w:proofErr w:type="spellStart"/>
      <w:r w:rsidRPr="009B5283">
        <w:rPr>
          <w:rFonts w:eastAsia="Calibri"/>
          <w:lang w:eastAsia="en-US"/>
        </w:rPr>
        <w:t>Wiewiórska</w:t>
      </w:r>
      <w:proofErr w:type="spellEnd"/>
      <w:r w:rsidR="00DC52A7">
        <w:rPr>
          <w:rFonts w:eastAsia="Calibri"/>
          <w:lang w:eastAsia="en-US"/>
        </w:rPr>
        <w:t>,</w:t>
      </w:r>
      <w:r w:rsidRPr="009B5283">
        <w:rPr>
          <w:rFonts w:eastAsia="Calibri"/>
          <w:lang w:eastAsia="en-US"/>
        </w:rPr>
        <w:t xml:space="preserve"> I. (2024)</w:t>
      </w:r>
      <w:r w:rsidR="009B5283" w:rsidRPr="009B5283">
        <w:rPr>
          <w:rFonts w:eastAsia="Calibri"/>
          <w:lang w:eastAsia="en-US"/>
        </w:rPr>
        <w:t xml:space="preserve">. </w:t>
      </w:r>
      <w:r w:rsidRPr="009B5283">
        <w:rPr>
          <w:rFonts w:eastAsia="Calibri"/>
          <w:lang w:eastAsia="en-US"/>
        </w:rPr>
        <w:t>Energy</w:t>
      </w:r>
      <w:r w:rsidR="009B5283" w:rsidRPr="009B5283">
        <w:rPr>
          <w:rFonts w:eastAsia="Calibri"/>
          <w:lang w:eastAsia="en-US"/>
        </w:rPr>
        <w:t xml:space="preserve"> </w:t>
      </w:r>
      <w:r w:rsidRPr="009B5283">
        <w:rPr>
          <w:rFonts w:eastAsia="Calibri"/>
          <w:lang w:eastAsia="en-US"/>
        </w:rPr>
        <w:t>production from landfill gas, emissions and pollution indicators-opportunities and barriers to implementing circular economy</w:t>
      </w:r>
      <w:r w:rsidR="00DC52A7">
        <w:rPr>
          <w:rFonts w:eastAsia="Calibri"/>
          <w:lang w:eastAsia="en-US"/>
        </w:rPr>
        <w:t>.</w:t>
      </w:r>
      <w:r w:rsidRPr="009B5283">
        <w:rPr>
          <w:rFonts w:eastAsia="Calibri"/>
          <w:lang w:eastAsia="en-US"/>
        </w:rPr>
        <w:t xml:space="preserve"> </w:t>
      </w:r>
      <w:r w:rsidRPr="009B5283">
        <w:rPr>
          <w:rFonts w:eastAsia="Calibri"/>
          <w:i/>
          <w:lang w:eastAsia="en-US"/>
        </w:rPr>
        <w:t>Energy</w:t>
      </w:r>
      <w:r w:rsidRPr="009B5283">
        <w:rPr>
          <w:rFonts w:eastAsia="Calibri"/>
          <w:lang w:eastAsia="en-US"/>
        </w:rPr>
        <w:t xml:space="preserve">, </w:t>
      </w:r>
      <w:r w:rsidRPr="00F226D5">
        <w:rPr>
          <w:rFonts w:eastAsia="Calibri"/>
          <w:i/>
          <w:iCs/>
          <w:lang w:eastAsia="en-US"/>
        </w:rPr>
        <w:t>308</w:t>
      </w:r>
      <w:r w:rsidRPr="009B5283">
        <w:rPr>
          <w:rFonts w:eastAsia="Calibri"/>
          <w:lang w:eastAsia="en-US"/>
        </w:rPr>
        <w:t xml:space="preserve">, 132951. </w:t>
      </w:r>
      <w:hyperlink r:id="rId11" w:history="1">
        <w:r w:rsidRPr="009B5283">
          <w:rPr>
            <w:rStyle w:val="Hipercze"/>
            <w:rFonts w:eastAsia="Calibri"/>
            <w:bCs/>
            <w:color w:val="auto"/>
            <w:u w:val="none"/>
            <w:lang w:val="en-GB" w:eastAsia="en-US"/>
          </w:rPr>
          <w:t>https://doi.org/10.1016/j.energy.2024.132951</w:t>
        </w:r>
      </w:hyperlink>
    </w:p>
    <w:p w14:paraId="093BC91D" w14:textId="0749F4A5" w:rsidR="00CE24C7" w:rsidRPr="009B5283" w:rsidRDefault="00CE24C7" w:rsidP="00DC52A7">
      <w:pPr>
        <w:pStyle w:val="Rlit"/>
        <w:rPr>
          <w:rFonts w:eastAsia="Calibri"/>
          <w:lang w:eastAsia="en-US"/>
        </w:rPr>
      </w:pPr>
      <w:proofErr w:type="spellStart"/>
      <w:r w:rsidRPr="009B5283">
        <w:rPr>
          <w:rFonts w:eastAsia="Calibri"/>
          <w:lang w:eastAsia="en-US"/>
        </w:rPr>
        <w:t>Ciuła</w:t>
      </w:r>
      <w:proofErr w:type="spellEnd"/>
      <w:r w:rsidR="00DC52A7">
        <w:rPr>
          <w:rFonts w:eastAsia="Calibri"/>
          <w:lang w:eastAsia="en-US"/>
        </w:rPr>
        <w:t>,</w:t>
      </w:r>
      <w:r w:rsidRPr="009B5283">
        <w:rPr>
          <w:rFonts w:eastAsia="Calibri"/>
          <w:lang w:eastAsia="en-US"/>
        </w:rPr>
        <w:t xml:space="preserve"> J., </w:t>
      </w:r>
      <w:proofErr w:type="spellStart"/>
      <w:r w:rsidRPr="009B5283">
        <w:rPr>
          <w:rFonts w:eastAsia="Calibri"/>
          <w:lang w:eastAsia="en-US"/>
        </w:rPr>
        <w:t>Generowicz</w:t>
      </w:r>
      <w:proofErr w:type="spellEnd"/>
      <w:r w:rsidR="00DC52A7">
        <w:rPr>
          <w:rFonts w:eastAsia="Calibri"/>
          <w:lang w:eastAsia="en-US"/>
        </w:rPr>
        <w:t>,</w:t>
      </w:r>
      <w:r w:rsidRPr="009B5283">
        <w:rPr>
          <w:rFonts w:eastAsia="Calibri"/>
          <w:lang w:eastAsia="en-US"/>
        </w:rPr>
        <w:t xml:space="preserve"> A., </w:t>
      </w:r>
      <w:proofErr w:type="spellStart"/>
      <w:r w:rsidRPr="009B5283">
        <w:rPr>
          <w:rFonts w:eastAsia="Calibri"/>
          <w:lang w:eastAsia="en-US"/>
        </w:rPr>
        <w:t>Wiewiórska</w:t>
      </w:r>
      <w:proofErr w:type="spellEnd"/>
      <w:r w:rsidR="00DC52A7">
        <w:rPr>
          <w:rFonts w:eastAsia="Calibri"/>
          <w:lang w:eastAsia="en-US"/>
        </w:rPr>
        <w:t>,</w:t>
      </w:r>
      <w:r w:rsidRPr="009B5283">
        <w:rPr>
          <w:rFonts w:eastAsia="Calibri"/>
          <w:lang w:eastAsia="en-US"/>
        </w:rPr>
        <w:t xml:space="preserve"> I., Gaska</w:t>
      </w:r>
      <w:r w:rsidR="00DC52A7">
        <w:rPr>
          <w:rFonts w:eastAsia="Calibri"/>
          <w:lang w:eastAsia="en-US"/>
        </w:rPr>
        <w:t>,</w:t>
      </w:r>
      <w:r w:rsidRPr="009B5283">
        <w:rPr>
          <w:rFonts w:eastAsia="Calibri"/>
          <w:lang w:eastAsia="en-US"/>
        </w:rPr>
        <w:t xml:space="preserve"> K., </w:t>
      </w:r>
      <w:proofErr w:type="spellStart"/>
      <w:r w:rsidRPr="009B5283">
        <w:rPr>
          <w:rFonts w:eastAsia="Calibri"/>
          <w:lang w:eastAsia="en-US"/>
        </w:rPr>
        <w:t>Gronba-Chyła</w:t>
      </w:r>
      <w:proofErr w:type="spellEnd"/>
      <w:r w:rsidR="00DC52A7">
        <w:rPr>
          <w:rFonts w:eastAsia="Calibri"/>
          <w:lang w:eastAsia="en-US"/>
        </w:rPr>
        <w:t>,</w:t>
      </w:r>
      <w:r w:rsidRPr="009B5283">
        <w:rPr>
          <w:rFonts w:eastAsia="Calibri"/>
          <w:lang w:eastAsia="en-US"/>
        </w:rPr>
        <w:t xml:space="preserve"> A., Golonka</w:t>
      </w:r>
      <w:r w:rsidR="00DC52A7">
        <w:rPr>
          <w:rFonts w:eastAsia="Calibri"/>
          <w:lang w:eastAsia="en-US"/>
        </w:rPr>
        <w:t>,</w:t>
      </w:r>
      <w:r w:rsidRPr="009B5283">
        <w:rPr>
          <w:rFonts w:eastAsia="Calibri"/>
          <w:lang w:eastAsia="en-US"/>
        </w:rPr>
        <w:t xml:space="preserve"> M., Makara</w:t>
      </w:r>
      <w:r w:rsidR="00DC52A7">
        <w:rPr>
          <w:rFonts w:eastAsia="Calibri"/>
          <w:lang w:eastAsia="en-US"/>
        </w:rPr>
        <w:t>,</w:t>
      </w:r>
      <w:r w:rsidRPr="009B5283">
        <w:rPr>
          <w:rFonts w:eastAsia="Calibri"/>
          <w:lang w:eastAsia="en-US"/>
        </w:rPr>
        <w:t xml:space="preserve"> A. (2024). Environmental aspect of waste to energy installation: quality of waste generated by technology. </w:t>
      </w:r>
      <w:r w:rsidRPr="009B5283">
        <w:rPr>
          <w:rFonts w:eastAsia="Calibri"/>
          <w:i/>
          <w:iCs/>
          <w:lang w:eastAsia="en-US"/>
        </w:rPr>
        <w:t>Clean Technologies and Environmental Policy</w:t>
      </w:r>
      <w:r w:rsidRPr="009B5283">
        <w:rPr>
          <w:rFonts w:eastAsia="Calibri"/>
          <w:lang w:eastAsia="en-US"/>
        </w:rPr>
        <w:t>, 1-16</w:t>
      </w:r>
      <w:r w:rsidR="00F226D5">
        <w:rPr>
          <w:rFonts w:eastAsia="Calibri"/>
          <w:lang w:eastAsia="en-US"/>
        </w:rPr>
        <w:t>.</w:t>
      </w:r>
      <w:r w:rsidR="00DC52A7">
        <w:rPr>
          <w:rFonts w:eastAsia="Calibri"/>
          <w:lang w:eastAsia="en-US"/>
        </w:rPr>
        <w:t xml:space="preserve"> </w:t>
      </w:r>
      <w:hyperlink r:id="rId12" w:tgtFrame="_blank" w:history="1">
        <w:r w:rsidRPr="009B5283">
          <w:rPr>
            <w:rStyle w:val="Hipercze"/>
            <w:rFonts w:eastAsia="Calibri"/>
            <w:bCs/>
            <w:color w:val="auto"/>
            <w:u w:val="none"/>
            <w:lang w:val="en-GB" w:eastAsia="en-US"/>
          </w:rPr>
          <w:t>https://doi.org/10.1007/s10098-024-02788-0</w:t>
        </w:r>
      </w:hyperlink>
    </w:p>
    <w:p w14:paraId="559F015A" w14:textId="247DBC56" w:rsidR="00CE24C7" w:rsidRPr="009B5283" w:rsidRDefault="00CE24C7" w:rsidP="00DC52A7">
      <w:pPr>
        <w:pStyle w:val="Rlit"/>
        <w:rPr>
          <w:rFonts w:eastAsia="Calibri"/>
          <w:lang w:eastAsia="en-US"/>
        </w:rPr>
      </w:pPr>
      <w:proofErr w:type="spellStart"/>
      <w:r w:rsidRPr="009B5283">
        <w:rPr>
          <w:rFonts w:eastAsia="Calibri"/>
          <w:lang w:eastAsia="en-US"/>
        </w:rPr>
        <w:t>Ciuła</w:t>
      </w:r>
      <w:proofErr w:type="spellEnd"/>
      <w:r w:rsidR="00C74C3D">
        <w:rPr>
          <w:rFonts w:eastAsia="Calibri"/>
          <w:lang w:eastAsia="en-US"/>
        </w:rPr>
        <w:t>,</w:t>
      </w:r>
      <w:r w:rsidRPr="009B5283">
        <w:rPr>
          <w:rFonts w:eastAsia="Calibri"/>
          <w:lang w:eastAsia="en-US"/>
        </w:rPr>
        <w:t xml:space="preserve"> J., </w:t>
      </w:r>
      <w:proofErr w:type="spellStart"/>
      <w:r w:rsidRPr="009B5283">
        <w:rPr>
          <w:rFonts w:eastAsia="Calibri"/>
          <w:lang w:eastAsia="en-US"/>
        </w:rPr>
        <w:t>Generowicz</w:t>
      </w:r>
      <w:proofErr w:type="spellEnd"/>
      <w:r w:rsidR="00C74C3D">
        <w:rPr>
          <w:rFonts w:eastAsia="Calibri"/>
          <w:lang w:eastAsia="en-US"/>
        </w:rPr>
        <w:t>,</w:t>
      </w:r>
      <w:r w:rsidRPr="009B5283">
        <w:rPr>
          <w:rFonts w:eastAsia="Calibri"/>
          <w:lang w:eastAsia="en-US"/>
        </w:rPr>
        <w:t xml:space="preserve"> A., Gaska</w:t>
      </w:r>
      <w:r w:rsidR="00C74C3D">
        <w:rPr>
          <w:rFonts w:eastAsia="Calibri"/>
          <w:lang w:eastAsia="en-US"/>
        </w:rPr>
        <w:t>,</w:t>
      </w:r>
      <w:r w:rsidRPr="009B5283">
        <w:rPr>
          <w:rFonts w:eastAsia="Calibri"/>
          <w:lang w:eastAsia="en-US"/>
        </w:rPr>
        <w:t xml:space="preserve"> K., </w:t>
      </w:r>
      <w:proofErr w:type="spellStart"/>
      <w:r w:rsidRPr="009B5283">
        <w:rPr>
          <w:rFonts w:eastAsia="Calibri"/>
          <w:lang w:eastAsia="en-US"/>
        </w:rPr>
        <w:t>Gronba-Chyła</w:t>
      </w:r>
      <w:proofErr w:type="spellEnd"/>
      <w:r w:rsidR="00C74C3D">
        <w:rPr>
          <w:rFonts w:eastAsia="Calibri"/>
          <w:lang w:eastAsia="en-US"/>
        </w:rPr>
        <w:t>,</w:t>
      </w:r>
      <w:r w:rsidRPr="009B5283">
        <w:rPr>
          <w:rFonts w:eastAsia="Calibri"/>
          <w:lang w:eastAsia="en-US"/>
        </w:rPr>
        <w:t xml:space="preserve"> A. (2022)</w:t>
      </w:r>
      <w:r w:rsidR="00C74C3D">
        <w:rPr>
          <w:rFonts w:eastAsia="Calibri"/>
          <w:lang w:eastAsia="en-US"/>
        </w:rPr>
        <w:t>.</w:t>
      </w:r>
      <w:r w:rsidRPr="009B5283">
        <w:rPr>
          <w:rFonts w:eastAsia="Calibri"/>
          <w:lang w:eastAsia="en-US"/>
        </w:rPr>
        <w:t xml:space="preserve"> Efficiency analysis of the generation of energy in a biogas CHP system and its management in a waste landfill. Case study</w:t>
      </w:r>
      <w:r w:rsidR="00C74C3D">
        <w:rPr>
          <w:rFonts w:eastAsia="Calibri"/>
          <w:lang w:eastAsia="en-US"/>
        </w:rPr>
        <w:t>.</w:t>
      </w:r>
      <w:r w:rsidRPr="009B5283">
        <w:rPr>
          <w:rFonts w:eastAsia="Calibri"/>
          <w:lang w:eastAsia="en-US"/>
        </w:rPr>
        <w:t xml:space="preserve"> </w:t>
      </w:r>
      <w:r w:rsidRPr="00C74C3D">
        <w:rPr>
          <w:rFonts w:eastAsia="Calibri"/>
          <w:i/>
          <w:iCs/>
          <w:lang w:eastAsia="en-US"/>
        </w:rPr>
        <w:t>Journal of Ecological Engineering</w:t>
      </w:r>
      <w:r w:rsidRPr="009B5283">
        <w:rPr>
          <w:rFonts w:eastAsia="Calibri"/>
          <w:lang w:eastAsia="en-US"/>
        </w:rPr>
        <w:t xml:space="preserve">, </w:t>
      </w:r>
      <w:r w:rsidRPr="00C74C3D">
        <w:rPr>
          <w:rFonts w:eastAsia="Calibri"/>
          <w:i/>
          <w:iCs/>
          <w:lang w:eastAsia="en-US"/>
        </w:rPr>
        <w:t>23</w:t>
      </w:r>
      <w:r w:rsidRPr="009B5283">
        <w:rPr>
          <w:rFonts w:eastAsia="Calibri"/>
          <w:lang w:eastAsia="en-US"/>
        </w:rPr>
        <w:t>(7), 143-157, ISSN 2299-8993</w:t>
      </w:r>
      <w:r w:rsidR="00F226D5">
        <w:rPr>
          <w:rFonts w:eastAsia="Calibri"/>
          <w:lang w:eastAsia="en-US"/>
        </w:rPr>
        <w:t xml:space="preserve">. </w:t>
      </w:r>
      <w:hyperlink r:id="rId13" w:tgtFrame="_blank" w:history="1">
        <w:r w:rsidRPr="009B5283">
          <w:rPr>
            <w:rStyle w:val="Hipercze"/>
            <w:rFonts w:eastAsia="Calibri"/>
            <w:bCs/>
            <w:color w:val="auto"/>
            <w:u w:val="none"/>
            <w:lang w:val="en-GB" w:eastAsia="en-US"/>
          </w:rPr>
          <w:t>https://doi.org/10.12911/22998993/149609</w:t>
        </w:r>
      </w:hyperlink>
    </w:p>
    <w:p w14:paraId="3808AC15" w14:textId="767CD964" w:rsidR="00CE24C7" w:rsidRPr="009B5283" w:rsidRDefault="00CE24C7" w:rsidP="00C74C3D">
      <w:pPr>
        <w:pStyle w:val="Rlit"/>
        <w:jc w:val="left"/>
        <w:rPr>
          <w:rFonts w:eastAsia="Calibri"/>
          <w:lang w:eastAsia="en-US"/>
        </w:rPr>
      </w:pPr>
      <w:r w:rsidRPr="009B5283">
        <w:rPr>
          <w:rFonts w:eastAsia="Calibri"/>
          <w:lang w:eastAsia="en-US"/>
        </w:rPr>
        <w:t>Gaska</w:t>
      </w:r>
      <w:r w:rsidR="00C74C3D">
        <w:rPr>
          <w:rFonts w:eastAsia="Calibri"/>
          <w:lang w:eastAsia="en-US"/>
        </w:rPr>
        <w:t>,</w:t>
      </w:r>
      <w:r w:rsidRPr="009B5283">
        <w:rPr>
          <w:rFonts w:eastAsia="Calibri"/>
          <w:lang w:eastAsia="en-US"/>
        </w:rPr>
        <w:t xml:space="preserve"> K., </w:t>
      </w:r>
      <w:proofErr w:type="spellStart"/>
      <w:r w:rsidRPr="009B5283">
        <w:rPr>
          <w:rFonts w:eastAsia="Calibri"/>
          <w:lang w:eastAsia="en-US"/>
        </w:rPr>
        <w:t>Generowicz</w:t>
      </w:r>
      <w:proofErr w:type="spellEnd"/>
      <w:r w:rsidR="00C74C3D">
        <w:rPr>
          <w:rFonts w:eastAsia="Calibri"/>
          <w:lang w:eastAsia="en-US"/>
        </w:rPr>
        <w:t>,</w:t>
      </w:r>
      <w:r w:rsidRPr="009B5283">
        <w:rPr>
          <w:rFonts w:eastAsia="Calibri"/>
          <w:lang w:eastAsia="en-US"/>
        </w:rPr>
        <w:t xml:space="preserve"> A., </w:t>
      </w:r>
      <w:proofErr w:type="spellStart"/>
      <w:r w:rsidRPr="009B5283">
        <w:rPr>
          <w:rFonts w:eastAsia="Calibri"/>
          <w:lang w:eastAsia="en-US"/>
        </w:rPr>
        <w:t>Gron</w:t>
      </w:r>
      <w:r w:rsidR="00AD1E61" w:rsidRPr="009B5283">
        <w:rPr>
          <w:rFonts w:eastAsia="Calibri"/>
          <w:lang w:eastAsia="en-US"/>
        </w:rPr>
        <w:t>ba-Chyła</w:t>
      </w:r>
      <w:proofErr w:type="spellEnd"/>
      <w:r w:rsidR="00C74C3D">
        <w:rPr>
          <w:rFonts w:eastAsia="Calibri"/>
          <w:lang w:eastAsia="en-US"/>
        </w:rPr>
        <w:t>,</w:t>
      </w:r>
      <w:r w:rsidR="00AD1E61" w:rsidRPr="009B5283">
        <w:rPr>
          <w:rFonts w:eastAsia="Calibri"/>
          <w:lang w:eastAsia="en-US"/>
        </w:rPr>
        <w:t xml:space="preserve"> A., </w:t>
      </w:r>
      <w:proofErr w:type="spellStart"/>
      <w:r w:rsidR="00AD1E61" w:rsidRPr="009B5283">
        <w:rPr>
          <w:rFonts w:eastAsia="Calibri"/>
          <w:lang w:eastAsia="en-US"/>
        </w:rPr>
        <w:t>Ciuła</w:t>
      </w:r>
      <w:proofErr w:type="spellEnd"/>
      <w:r w:rsidR="00C74C3D">
        <w:rPr>
          <w:rFonts w:eastAsia="Calibri"/>
          <w:lang w:eastAsia="en-US"/>
        </w:rPr>
        <w:t>,</w:t>
      </w:r>
      <w:r w:rsidR="00AD1E61" w:rsidRPr="009B5283">
        <w:rPr>
          <w:rFonts w:eastAsia="Calibri"/>
          <w:lang w:eastAsia="en-US"/>
        </w:rPr>
        <w:t xml:space="preserve"> J., </w:t>
      </w:r>
      <w:proofErr w:type="spellStart"/>
      <w:r w:rsidR="00AD1E61" w:rsidRPr="009B5283">
        <w:rPr>
          <w:rFonts w:eastAsia="Calibri"/>
          <w:lang w:eastAsia="en-US"/>
        </w:rPr>
        <w:t>Wiewiórska</w:t>
      </w:r>
      <w:proofErr w:type="spellEnd"/>
      <w:r w:rsidR="00C74C3D">
        <w:rPr>
          <w:rFonts w:eastAsia="Calibri"/>
          <w:lang w:eastAsia="en-US"/>
        </w:rPr>
        <w:t>,</w:t>
      </w:r>
      <w:r w:rsidRPr="009B5283">
        <w:rPr>
          <w:rFonts w:eastAsia="Calibri"/>
          <w:lang w:eastAsia="en-US"/>
        </w:rPr>
        <w:t xml:space="preserve"> I., </w:t>
      </w:r>
      <w:proofErr w:type="spellStart"/>
      <w:r w:rsidRPr="009B5283">
        <w:rPr>
          <w:rFonts w:eastAsia="Calibri"/>
          <w:lang w:eastAsia="en-US"/>
        </w:rPr>
        <w:t>Kwaśnicki</w:t>
      </w:r>
      <w:proofErr w:type="spellEnd"/>
      <w:r w:rsidR="00C74C3D">
        <w:rPr>
          <w:rFonts w:eastAsia="Calibri"/>
          <w:lang w:eastAsia="en-US"/>
        </w:rPr>
        <w:t>,</w:t>
      </w:r>
      <w:r w:rsidRPr="009B5283">
        <w:rPr>
          <w:rFonts w:eastAsia="Calibri"/>
          <w:lang w:eastAsia="en-US"/>
        </w:rPr>
        <w:t xml:space="preserve"> P., </w:t>
      </w:r>
      <w:proofErr w:type="spellStart"/>
      <w:r w:rsidRPr="009B5283">
        <w:rPr>
          <w:rFonts w:eastAsia="Calibri"/>
          <w:lang w:eastAsia="en-US"/>
        </w:rPr>
        <w:t>Chyła</w:t>
      </w:r>
      <w:proofErr w:type="spellEnd"/>
      <w:r w:rsidRPr="009B5283">
        <w:rPr>
          <w:rFonts w:eastAsia="Calibri"/>
          <w:lang w:eastAsia="en-US"/>
        </w:rPr>
        <w:t xml:space="preserve">, K. (2023). Artificial Intelligence Methods for Analysis and </w:t>
      </w:r>
      <w:proofErr w:type="spellStart"/>
      <w:r w:rsidRPr="009B5283">
        <w:rPr>
          <w:rFonts w:eastAsia="Calibri"/>
          <w:lang w:eastAsia="en-US"/>
        </w:rPr>
        <w:t>Optimi</w:t>
      </w:r>
      <w:r w:rsidR="00755390">
        <w:rPr>
          <w:rFonts w:eastAsia="Calibri"/>
          <w:lang w:eastAsia="en-US"/>
        </w:rPr>
        <w:t>s</w:t>
      </w:r>
      <w:r w:rsidRPr="009B5283">
        <w:rPr>
          <w:rFonts w:eastAsia="Calibri"/>
          <w:lang w:eastAsia="en-US"/>
        </w:rPr>
        <w:t>ation</w:t>
      </w:r>
      <w:proofErr w:type="spellEnd"/>
      <w:r w:rsidRPr="009B5283">
        <w:rPr>
          <w:rFonts w:eastAsia="Calibri"/>
          <w:lang w:eastAsia="en-US"/>
        </w:rPr>
        <w:t xml:space="preserve"> of CHP Cogeneration Units Based on Landfill Biogas as a Progress in Improving Energy Efficiency and Limiting Climate Change. </w:t>
      </w:r>
      <w:r w:rsidRPr="009B5283">
        <w:rPr>
          <w:rFonts w:eastAsia="Calibri"/>
          <w:i/>
          <w:iCs/>
          <w:lang w:eastAsia="en-US"/>
        </w:rPr>
        <w:t>Energies</w:t>
      </w:r>
      <w:r w:rsidRPr="009B5283">
        <w:rPr>
          <w:rFonts w:eastAsia="Calibri"/>
          <w:lang w:eastAsia="en-US"/>
        </w:rPr>
        <w:t>, </w:t>
      </w:r>
      <w:r w:rsidRPr="009B5283">
        <w:rPr>
          <w:rFonts w:eastAsia="Calibri"/>
          <w:i/>
          <w:iCs/>
          <w:lang w:eastAsia="en-US"/>
        </w:rPr>
        <w:t>16</w:t>
      </w:r>
      <w:r w:rsidRPr="009B5283">
        <w:rPr>
          <w:rFonts w:eastAsia="Calibri"/>
          <w:lang w:eastAsia="en-US"/>
        </w:rPr>
        <w:t xml:space="preserve">(15), 5732. </w:t>
      </w:r>
      <w:hyperlink r:id="rId14" w:history="1">
        <w:r w:rsidRPr="009B5283">
          <w:rPr>
            <w:rStyle w:val="Hipercze"/>
            <w:rFonts w:eastAsia="Calibri"/>
            <w:bCs/>
            <w:color w:val="auto"/>
            <w:u w:val="none"/>
            <w:lang w:val="en-GB" w:eastAsia="en-US"/>
          </w:rPr>
          <w:t>https://doi.org/10.3390/en16155732</w:t>
        </w:r>
      </w:hyperlink>
    </w:p>
    <w:p w14:paraId="3FBE6E48" w14:textId="1EA43885" w:rsidR="00CE24C7" w:rsidRPr="009B5283" w:rsidRDefault="00CE24C7" w:rsidP="00DC52A7">
      <w:pPr>
        <w:pStyle w:val="Rlit"/>
        <w:rPr>
          <w:rFonts w:eastAsia="Calibri"/>
          <w:lang w:eastAsia="en-US"/>
        </w:rPr>
      </w:pPr>
      <w:proofErr w:type="spellStart"/>
      <w:r w:rsidRPr="009B5283">
        <w:rPr>
          <w:rFonts w:eastAsia="Calibri"/>
          <w:lang w:eastAsia="en-US"/>
        </w:rPr>
        <w:t>Generowicz</w:t>
      </w:r>
      <w:proofErr w:type="spellEnd"/>
      <w:r w:rsidR="00C74C3D">
        <w:rPr>
          <w:rFonts w:eastAsia="Calibri"/>
          <w:lang w:eastAsia="en-US"/>
        </w:rPr>
        <w:t>,</w:t>
      </w:r>
      <w:r w:rsidRPr="009B5283">
        <w:rPr>
          <w:rFonts w:eastAsia="Calibri"/>
          <w:lang w:eastAsia="en-US"/>
        </w:rPr>
        <w:t xml:space="preserve"> A., Kowalski</w:t>
      </w:r>
      <w:r w:rsidR="00C74C3D">
        <w:rPr>
          <w:rFonts w:eastAsia="Calibri"/>
          <w:lang w:eastAsia="en-US"/>
        </w:rPr>
        <w:t>,</w:t>
      </w:r>
      <w:r w:rsidRPr="009B5283">
        <w:rPr>
          <w:rFonts w:eastAsia="Calibri"/>
          <w:lang w:eastAsia="en-US"/>
        </w:rPr>
        <w:t xml:space="preserve"> Z., Kulczycka</w:t>
      </w:r>
      <w:r w:rsidR="00C74C3D">
        <w:rPr>
          <w:rFonts w:eastAsia="Calibri"/>
          <w:lang w:eastAsia="en-US"/>
        </w:rPr>
        <w:t>,</w:t>
      </w:r>
      <w:r w:rsidRPr="009B5283">
        <w:rPr>
          <w:rFonts w:eastAsia="Calibri"/>
          <w:lang w:eastAsia="en-US"/>
        </w:rPr>
        <w:t xml:space="preserve"> J., Banach</w:t>
      </w:r>
      <w:r w:rsidR="00C74C3D">
        <w:rPr>
          <w:rFonts w:eastAsia="Calibri"/>
          <w:lang w:eastAsia="en-US"/>
        </w:rPr>
        <w:t>,</w:t>
      </w:r>
      <w:r w:rsidRPr="009B5283">
        <w:rPr>
          <w:rFonts w:eastAsia="Calibri"/>
          <w:lang w:eastAsia="en-US"/>
        </w:rPr>
        <w:t xml:space="preserve"> M. (2011)</w:t>
      </w:r>
      <w:r w:rsidR="00C74C3D">
        <w:rPr>
          <w:rFonts w:eastAsia="Calibri"/>
          <w:lang w:eastAsia="en-US"/>
        </w:rPr>
        <w:t>.</w:t>
      </w:r>
      <w:r w:rsidR="009B5283" w:rsidRPr="009B5283">
        <w:rPr>
          <w:rFonts w:eastAsia="Calibri"/>
          <w:lang w:eastAsia="en-US"/>
        </w:rPr>
        <w:t xml:space="preserve"> </w:t>
      </w:r>
      <w:proofErr w:type="spellStart"/>
      <w:r w:rsidRPr="009B5283">
        <w:rPr>
          <w:rFonts w:eastAsia="Calibri"/>
          <w:lang w:eastAsia="en-US"/>
        </w:rPr>
        <w:t>Ocena</w:t>
      </w:r>
      <w:proofErr w:type="spellEnd"/>
      <w:r w:rsidRPr="009B5283">
        <w:rPr>
          <w:rFonts w:eastAsia="Calibri"/>
          <w:lang w:eastAsia="en-US"/>
        </w:rPr>
        <w:t xml:space="preserve"> </w:t>
      </w:r>
      <w:proofErr w:type="spellStart"/>
      <w:r w:rsidRPr="009B5283">
        <w:rPr>
          <w:rFonts w:eastAsia="Calibri"/>
          <w:lang w:eastAsia="en-US"/>
        </w:rPr>
        <w:t>rozwiązań</w:t>
      </w:r>
      <w:proofErr w:type="spellEnd"/>
      <w:r w:rsidRPr="009B5283">
        <w:rPr>
          <w:rFonts w:eastAsia="Calibri"/>
          <w:lang w:eastAsia="en-US"/>
        </w:rPr>
        <w:t xml:space="preserve"> </w:t>
      </w:r>
      <w:proofErr w:type="spellStart"/>
      <w:r w:rsidRPr="009B5283">
        <w:rPr>
          <w:rFonts w:eastAsia="Calibri"/>
          <w:lang w:eastAsia="en-US"/>
        </w:rPr>
        <w:t>technologicznych</w:t>
      </w:r>
      <w:proofErr w:type="spellEnd"/>
      <w:r w:rsidRPr="009B5283">
        <w:rPr>
          <w:rFonts w:eastAsia="Calibri"/>
          <w:lang w:eastAsia="en-US"/>
        </w:rPr>
        <w:t xml:space="preserve"> w </w:t>
      </w:r>
      <w:proofErr w:type="spellStart"/>
      <w:r w:rsidRPr="009B5283">
        <w:rPr>
          <w:rFonts w:eastAsia="Calibri"/>
          <w:lang w:eastAsia="en-US"/>
        </w:rPr>
        <w:t>gospodarce</w:t>
      </w:r>
      <w:proofErr w:type="spellEnd"/>
      <w:r w:rsidRPr="009B5283">
        <w:rPr>
          <w:rFonts w:eastAsia="Calibri"/>
          <w:lang w:eastAsia="en-US"/>
        </w:rPr>
        <w:t xml:space="preserve"> </w:t>
      </w:r>
      <w:proofErr w:type="spellStart"/>
      <w:r w:rsidRPr="009B5283">
        <w:rPr>
          <w:rFonts w:eastAsia="Calibri"/>
          <w:lang w:eastAsia="en-US"/>
        </w:rPr>
        <w:t>odpadami</w:t>
      </w:r>
      <w:proofErr w:type="spellEnd"/>
      <w:r w:rsidRPr="009B5283">
        <w:rPr>
          <w:rFonts w:eastAsia="Calibri"/>
          <w:lang w:eastAsia="en-US"/>
        </w:rPr>
        <w:t xml:space="preserve"> </w:t>
      </w:r>
      <w:proofErr w:type="spellStart"/>
      <w:r w:rsidRPr="009B5283">
        <w:rPr>
          <w:rFonts w:eastAsia="Calibri"/>
          <w:lang w:eastAsia="en-US"/>
        </w:rPr>
        <w:t>komunalnymi</w:t>
      </w:r>
      <w:proofErr w:type="spellEnd"/>
      <w:r w:rsidRPr="009B5283">
        <w:rPr>
          <w:rFonts w:eastAsia="Calibri"/>
          <w:lang w:eastAsia="en-US"/>
        </w:rPr>
        <w:t xml:space="preserve"> z </w:t>
      </w:r>
      <w:proofErr w:type="spellStart"/>
      <w:r w:rsidRPr="009B5283">
        <w:rPr>
          <w:rFonts w:eastAsia="Calibri"/>
          <w:lang w:eastAsia="en-US"/>
        </w:rPr>
        <w:t>wykorzystaniem</w:t>
      </w:r>
      <w:proofErr w:type="spellEnd"/>
      <w:r w:rsidRPr="009B5283">
        <w:rPr>
          <w:rFonts w:eastAsia="Calibri"/>
          <w:lang w:eastAsia="en-US"/>
        </w:rPr>
        <w:t xml:space="preserve"> </w:t>
      </w:r>
      <w:proofErr w:type="spellStart"/>
      <w:r w:rsidRPr="009B5283">
        <w:rPr>
          <w:rFonts w:eastAsia="Calibri"/>
          <w:lang w:eastAsia="en-US"/>
        </w:rPr>
        <w:t>wskaźników</w:t>
      </w:r>
      <w:proofErr w:type="spellEnd"/>
      <w:r w:rsidRPr="009B5283">
        <w:rPr>
          <w:rFonts w:eastAsia="Calibri"/>
          <w:lang w:eastAsia="en-US"/>
        </w:rPr>
        <w:t xml:space="preserve"> </w:t>
      </w:r>
      <w:proofErr w:type="spellStart"/>
      <w:r w:rsidRPr="009B5283">
        <w:rPr>
          <w:rFonts w:eastAsia="Calibri"/>
          <w:lang w:eastAsia="en-US"/>
        </w:rPr>
        <w:t>jakości</w:t>
      </w:r>
      <w:proofErr w:type="spellEnd"/>
      <w:r w:rsidRPr="009B5283">
        <w:rPr>
          <w:rFonts w:eastAsia="Calibri"/>
          <w:lang w:eastAsia="en-US"/>
        </w:rPr>
        <w:t xml:space="preserve"> </w:t>
      </w:r>
      <w:proofErr w:type="spellStart"/>
      <w:r w:rsidRPr="009B5283">
        <w:rPr>
          <w:rFonts w:eastAsia="Calibri"/>
          <w:lang w:eastAsia="en-US"/>
        </w:rPr>
        <w:t>technologicznej</w:t>
      </w:r>
      <w:proofErr w:type="spellEnd"/>
      <w:r w:rsidRPr="009B5283">
        <w:rPr>
          <w:rFonts w:eastAsia="Calibri"/>
          <w:lang w:eastAsia="en-US"/>
        </w:rPr>
        <w:t xml:space="preserve"> </w:t>
      </w:r>
      <w:proofErr w:type="spellStart"/>
      <w:r w:rsidRPr="009B5283">
        <w:rPr>
          <w:rFonts w:eastAsia="Calibri"/>
          <w:lang w:eastAsia="en-US"/>
        </w:rPr>
        <w:t>i</w:t>
      </w:r>
      <w:proofErr w:type="spellEnd"/>
      <w:r w:rsidRPr="009B5283">
        <w:rPr>
          <w:rFonts w:eastAsia="Calibri"/>
          <w:lang w:eastAsia="en-US"/>
        </w:rPr>
        <w:t xml:space="preserve"> </w:t>
      </w:r>
      <w:proofErr w:type="spellStart"/>
      <w:r w:rsidRPr="009B5283">
        <w:rPr>
          <w:rFonts w:eastAsia="Calibri"/>
          <w:lang w:eastAsia="en-US"/>
        </w:rPr>
        <w:t>analizy</w:t>
      </w:r>
      <w:proofErr w:type="spellEnd"/>
      <w:r w:rsidRPr="009B5283">
        <w:rPr>
          <w:rFonts w:eastAsia="Calibri"/>
          <w:lang w:eastAsia="en-US"/>
        </w:rPr>
        <w:t xml:space="preserve"> </w:t>
      </w:r>
      <w:proofErr w:type="spellStart"/>
      <w:r w:rsidRPr="009B5283">
        <w:rPr>
          <w:rFonts w:eastAsia="Calibri"/>
          <w:lang w:eastAsia="en-US"/>
        </w:rPr>
        <w:t>wielokryterialnej</w:t>
      </w:r>
      <w:proofErr w:type="spellEnd"/>
      <w:r w:rsidR="00C74C3D">
        <w:rPr>
          <w:rFonts w:eastAsia="Calibri"/>
          <w:lang w:eastAsia="en-US"/>
        </w:rPr>
        <w:t>.</w:t>
      </w:r>
      <w:r w:rsidRPr="009B5283">
        <w:rPr>
          <w:rFonts w:eastAsia="Calibri"/>
          <w:lang w:eastAsia="en-US"/>
        </w:rPr>
        <w:t xml:space="preserve"> </w:t>
      </w:r>
      <w:r w:rsidRPr="009B5283">
        <w:rPr>
          <w:rFonts w:eastAsia="Calibri"/>
          <w:i/>
          <w:lang w:eastAsia="en-US"/>
        </w:rPr>
        <w:t xml:space="preserve">Przemysł </w:t>
      </w:r>
      <w:proofErr w:type="spellStart"/>
      <w:r w:rsidRPr="009B5283">
        <w:rPr>
          <w:rFonts w:eastAsia="Calibri"/>
          <w:i/>
          <w:lang w:eastAsia="en-US"/>
        </w:rPr>
        <w:t>Chemiczny</w:t>
      </w:r>
      <w:proofErr w:type="spellEnd"/>
      <w:r w:rsidR="00C74C3D">
        <w:rPr>
          <w:rFonts w:eastAsia="Calibri"/>
          <w:iCs/>
          <w:lang w:eastAsia="en-US"/>
        </w:rPr>
        <w:t>,</w:t>
      </w:r>
      <w:r w:rsidRPr="009B5283">
        <w:rPr>
          <w:rFonts w:eastAsia="Calibri"/>
          <w:lang w:eastAsia="en-US"/>
        </w:rPr>
        <w:t xml:space="preserve"> </w:t>
      </w:r>
      <w:r w:rsidRPr="00C74C3D">
        <w:rPr>
          <w:rFonts w:eastAsia="Calibri"/>
          <w:i/>
          <w:iCs/>
          <w:lang w:eastAsia="en-US"/>
        </w:rPr>
        <w:t>90</w:t>
      </w:r>
      <w:r w:rsidR="00C74C3D">
        <w:rPr>
          <w:rFonts w:eastAsia="Calibri"/>
          <w:lang w:eastAsia="en-US"/>
        </w:rPr>
        <w:t>(</w:t>
      </w:r>
      <w:r w:rsidRPr="009B5283">
        <w:rPr>
          <w:rFonts w:eastAsia="Calibri"/>
          <w:lang w:eastAsia="en-US"/>
        </w:rPr>
        <w:t>5</w:t>
      </w:r>
      <w:r w:rsidR="00C74C3D">
        <w:rPr>
          <w:rFonts w:eastAsia="Calibri"/>
          <w:lang w:eastAsia="en-US"/>
        </w:rPr>
        <w:t>),</w:t>
      </w:r>
      <w:r w:rsidRPr="009B5283">
        <w:rPr>
          <w:rFonts w:eastAsia="Calibri"/>
          <w:lang w:eastAsia="en-US"/>
        </w:rPr>
        <w:t xml:space="preserve"> 747</w:t>
      </w:r>
      <w:r w:rsidR="00C74C3D">
        <w:rPr>
          <w:rFonts w:eastAsia="Calibri"/>
          <w:lang w:eastAsia="en-US"/>
        </w:rPr>
        <w:t>-</w:t>
      </w:r>
      <w:r w:rsidRPr="009B5283">
        <w:rPr>
          <w:rFonts w:eastAsia="Calibri"/>
          <w:lang w:eastAsia="en-US"/>
        </w:rPr>
        <w:t>753</w:t>
      </w:r>
      <w:r w:rsidR="00C74C3D">
        <w:rPr>
          <w:rFonts w:eastAsia="Calibri"/>
          <w:lang w:eastAsia="en-US"/>
        </w:rPr>
        <w:t>.</w:t>
      </w:r>
      <w:r w:rsidRPr="009B5283">
        <w:rPr>
          <w:rFonts w:eastAsia="Calibri"/>
          <w:lang w:eastAsia="en-US"/>
        </w:rPr>
        <w:t xml:space="preserve"> ISSN 0033-2496</w:t>
      </w:r>
    </w:p>
    <w:p w14:paraId="07999308" w14:textId="00AE73EF" w:rsidR="00CE24C7" w:rsidRPr="009B5283" w:rsidRDefault="00CE24C7" w:rsidP="00DC52A7">
      <w:pPr>
        <w:pStyle w:val="Rlit"/>
        <w:rPr>
          <w:rFonts w:eastAsia="Calibri"/>
          <w:lang w:eastAsia="en-US"/>
        </w:rPr>
      </w:pPr>
      <w:proofErr w:type="spellStart"/>
      <w:r w:rsidRPr="009B5283">
        <w:rPr>
          <w:rFonts w:eastAsia="Calibri"/>
          <w:lang w:eastAsia="en-US"/>
        </w:rPr>
        <w:t>Grąz</w:t>
      </w:r>
      <w:proofErr w:type="spellEnd"/>
      <w:r w:rsidR="00C74C3D">
        <w:rPr>
          <w:rFonts w:eastAsia="Calibri"/>
          <w:lang w:eastAsia="en-US"/>
        </w:rPr>
        <w:t>,</w:t>
      </w:r>
      <w:r w:rsidRPr="009B5283">
        <w:rPr>
          <w:rFonts w:eastAsia="Calibri"/>
          <w:lang w:eastAsia="en-US"/>
        </w:rPr>
        <w:t xml:space="preserve"> K., </w:t>
      </w:r>
      <w:proofErr w:type="spellStart"/>
      <w:r w:rsidRPr="009B5283">
        <w:rPr>
          <w:rFonts w:eastAsia="Calibri"/>
          <w:lang w:eastAsia="en-US"/>
        </w:rPr>
        <w:t>Gronba-Chyła</w:t>
      </w:r>
      <w:proofErr w:type="spellEnd"/>
      <w:r w:rsidR="00C74C3D">
        <w:rPr>
          <w:rFonts w:eastAsia="Calibri"/>
          <w:lang w:eastAsia="en-US"/>
        </w:rPr>
        <w:t>,</w:t>
      </w:r>
      <w:r w:rsidRPr="009B5283">
        <w:rPr>
          <w:rFonts w:eastAsia="Calibri"/>
          <w:lang w:eastAsia="en-US"/>
        </w:rPr>
        <w:t xml:space="preserve"> A., </w:t>
      </w:r>
      <w:proofErr w:type="spellStart"/>
      <w:r w:rsidRPr="009B5283">
        <w:rPr>
          <w:rFonts w:eastAsia="Calibri"/>
          <w:lang w:eastAsia="en-US"/>
        </w:rPr>
        <w:t>Chyła</w:t>
      </w:r>
      <w:proofErr w:type="spellEnd"/>
      <w:r w:rsidR="00C74C3D">
        <w:rPr>
          <w:rFonts w:eastAsia="Calibri"/>
          <w:lang w:eastAsia="en-US"/>
        </w:rPr>
        <w:t>,</w:t>
      </w:r>
      <w:r w:rsidRPr="009B5283">
        <w:rPr>
          <w:rFonts w:eastAsia="Calibri"/>
          <w:lang w:eastAsia="en-US"/>
        </w:rPr>
        <w:t xml:space="preserve"> K. (2023). Microplastics found in compost as a barrier to the circular economy (CE). </w:t>
      </w:r>
      <w:r w:rsidRPr="00C74C3D">
        <w:rPr>
          <w:rFonts w:eastAsia="Calibri"/>
          <w:i/>
          <w:iCs/>
          <w:lang w:eastAsia="en-US"/>
        </w:rPr>
        <w:t xml:space="preserve">Przemysł </w:t>
      </w:r>
      <w:proofErr w:type="spellStart"/>
      <w:r w:rsidRPr="00C74C3D">
        <w:rPr>
          <w:rFonts w:eastAsia="Calibri"/>
          <w:i/>
          <w:iCs/>
          <w:lang w:eastAsia="en-US"/>
        </w:rPr>
        <w:t>chemiczny</w:t>
      </w:r>
      <w:proofErr w:type="spellEnd"/>
      <w:r w:rsidRPr="009B5283">
        <w:rPr>
          <w:rFonts w:eastAsia="Calibri"/>
          <w:lang w:eastAsia="en-US"/>
        </w:rPr>
        <w:t xml:space="preserve">, </w:t>
      </w:r>
      <w:r w:rsidRPr="00C74C3D">
        <w:rPr>
          <w:rFonts w:eastAsia="Calibri"/>
          <w:i/>
          <w:iCs/>
          <w:lang w:eastAsia="en-US"/>
        </w:rPr>
        <w:t>102</w:t>
      </w:r>
      <w:r w:rsidRPr="009B5283">
        <w:rPr>
          <w:rFonts w:eastAsia="Calibri"/>
          <w:lang w:eastAsia="en-US"/>
        </w:rPr>
        <w:t>(4), 381</w:t>
      </w:r>
      <w:r w:rsidR="00C74C3D">
        <w:rPr>
          <w:rFonts w:eastAsia="Calibri"/>
          <w:lang w:eastAsia="en-US"/>
        </w:rPr>
        <w:t>-</w:t>
      </w:r>
      <w:r w:rsidRPr="009B5283">
        <w:rPr>
          <w:rFonts w:eastAsia="Calibri"/>
          <w:lang w:eastAsia="en-US"/>
        </w:rPr>
        <w:t xml:space="preserve">383. </w:t>
      </w:r>
      <w:hyperlink r:id="rId15" w:history="1">
        <w:r w:rsidRPr="009B5283">
          <w:rPr>
            <w:rStyle w:val="Hipercze"/>
            <w:rFonts w:eastAsia="Calibri"/>
            <w:color w:val="auto"/>
            <w:u w:val="none"/>
            <w:lang w:val="en-GB" w:eastAsia="en-US"/>
          </w:rPr>
          <w:t>https://doi.org/10.15199/62.2023.4.7</w:t>
        </w:r>
      </w:hyperlink>
    </w:p>
    <w:p w14:paraId="29AA4956" w14:textId="3A0D0EA5" w:rsidR="00CE24C7" w:rsidRPr="009B5283" w:rsidRDefault="00CE24C7" w:rsidP="003D4E62">
      <w:pPr>
        <w:pStyle w:val="Rlit"/>
        <w:jc w:val="left"/>
        <w:rPr>
          <w:rFonts w:eastAsia="Calibri"/>
          <w:lang w:eastAsia="en-US"/>
        </w:rPr>
      </w:pPr>
      <w:proofErr w:type="spellStart"/>
      <w:r w:rsidRPr="009B5283">
        <w:rPr>
          <w:rFonts w:eastAsia="Calibri"/>
          <w:lang w:eastAsia="en-US"/>
        </w:rPr>
        <w:t>Grąz</w:t>
      </w:r>
      <w:proofErr w:type="spellEnd"/>
      <w:r w:rsidRPr="009B5283">
        <w:rPr>
          <w:rFonts w:eastAsia="Calibri"/>
          <w:lang w:eastAsia="en-US"/>
        </w:rPr>
        <w:t xml:space="preserve">, K., </w:t>
      </w:r>
      <w:proofErr w:type="spellStart"/>
      <w:r w:rsidRPr="009B5283">
        <w:rPr>
          <w:rFonts w:eastAsia="Calibri"/>
          <w:lang w:eastAsia="en-US"/>
        </w:rPr>
        <w:t>Generowicz</w:t>
      </w:r>
      <w:proofErr w:type="spellEnd"/>
      <w:r w:rsidRPr="009B5283">
        <w:rPr>
          <w:rFonts w:eastAsia="Calibri"/>
          <w:lang w:eastAsia="en-US"/>
        </w:rPr>
        <w:t xml:space="preserve">, A., </w:t>
      </w:r>
      <w:proofErr w:type="spellStart"/>
      <w:r w:rsidRPr="009B5283">
        <w:rPr>
          <w:rFonts w:eastAsia="Calibri"/>
          <w:lang w:eastAsia="en-US"/>
        </w:rPr>
        <w:t>Kwaśny</w:t>
      </w:r>
      <w:proofErr w:type="spellEnd"/>
      <w:r w:rsidRPr="009B5283">
        <w:rPr>
          <w:rFonts w:eastAsia="Calibri"/>
          <w:lang w:eastAsia="en-US"/>
        </w:rPr>
        <w:t>, J. (2022). Nanoparticles in surface water</w:t>
      </w:r>
      <w:r w:rsidR="009C6539">
        <w:rPr>
          <w:rFonts w:eastAsia="Calibri"/>
          <w:lang w:eastAsia="en-US"/>
        </w:rPr>
        <w:t>.</w:t>
      </w:r>
      <w:r w:rsidRPr="009B5283">
        <w:rPr>
          <w:rFonts w:eastAsia="Calibri"/>
          <w:lang w:eastAsia="en-US"/>
        </w:rPr>
        <w:t xml:space="preserve"> </w:t>
      </w:r>
      <w:r w:rsidRPr="009B5283">
        <w:rPr>
          <w:rFonts w:eastAsia="Calibri"/>
          <w:i/>
          <w:iCs/>
          <w:lang w:eastAsia="en-US"/>
        </w:rPr>
        <w:t xml:space="preserve">Przemysł </w:t>
      </w:r>
      <w:proofErr w:type="spellStart"/>
      <w:r w:rsidRPr="009B5283">
        <w:rPr>
          <w:rFonts w:eastAsia="Calibri"/>
          <w:i/>
          <w:iCs/>
          <w:lang w:eastAsia="en-US"/>
        </w:rPr>
        <w:t>Chemiczny</w:t>
      </w:r>
      <w:proofErr w:type="spellEnd"/>
      <w:r w:rsidR="003D4E62">
        <w:rPr>
          <w:rFonts w:eastAsia="Calibri"/>
          <w:lang w:eastAsia="en-US"/>
        </w:rPr>
        <w:t xml:space="preserve">, </w:t>
      </w:r>
      <w:r w:rsidRPr="003D4E62">
        <w:rPr>
          <w:rFonts w:eastAsia="Calibri"/>
          <w:i/>
          <w:iCs/>
          <w:lang w:eastAsia="en-US"/>
        </w:rPr>
        <w:t>101</w:t>
      </w:r>
      <w:r w:rsidRPr="009B5283">
        <w:rPr>
          <w:rFonts w:eastAsia="Calibri"/>
          <w:lang w:eastAsia="en-US"/>
        </w:rPr>
        <w:t xml:space="preserve">(1). </w:t>
      </w:r>
      <w:r w:rsidR="00632CA3">
        <w:rPr>
          <w:rFonts w:eastAsia="Calibri"/>
          <w:lang w:eastAsia="en-US"/>
        </w:rPr>
        <w:t xml:space="preserve">(in Polish). </w:t>
      </w:r>
      <w:r w:rsidRPr="009B5283">
        <w:rPr>
          <w:rFonts w:eastAsia="Calibri"/>
          <w:lang w:eastAsia="en-US"/>
        </w:rPr>
        <w:t>https://doi.org/10.15199/62.2022.1.8</w:t>
      </w:r>
    </w:p>
    <w:p w14:paraId="04CC4143" w14:textId="3510F124" w:rsidR="00CE24C7" w:rsidRPr="009B5283" w:rsidRDefault="00CE24C7" w:rsidP="009C6539">
      <w:pPr>
        <w:pStyle w:val="Rlit"/>
        <w:jc w:val="left"/>
        <w:rPr>
          <w:rFonts w:eastAsia="Calibri"/>
          <w:lang w:eastAsia="en-US"/>
        </w:rPr>
      </w:pPr>
      <w:proofErr w:type="spellStart"/>
      <w:r w:rsidRPr="009B5283">
        <w:rPr>
          <w:rFonts w:eastAsia="Calibri"/>
          <w:lang w:eastAsia="en-US"/>
        </w:rPr>
        <w:t>Grąz</w:t>
      </w:r>
      <w:proofErr w:type="spellEnd"/>
      <w:r w:rsidRPr="009B5283">
        <w:rPr>
          <w:rFonts w:eastAsia="Calibri"/>
          <w:lang w:eastAsia="en-US"/>
        </w:rPr>
        <w:t xml:space="preserve">, K., </w:t>
      </w:r>
      <w:proofErr w:type="spellStart"/>
      <w:r w:rsidRPr="009B5283">
        <w:rPr>
          <w:rFonts w:eastAsia="Calibri"/>
          <w:lang w:eastAsia="en-US"/>
        </w:rPr>
        <w:t>Generowicz</w:t>
      </w:r>
      <w:proofErr w:type="spellEnd"/>
      <w:r w:rsidRPr="009B5283">
        <w:rPr>
          <w:rFonts w:eastAsia="Calibri"/>
          <w:lang w:eastAsia="en-US"/>
        </w:rPr>
        <w:t xml:space="preserve">, A., </w:t>
      </w:r>
      <w:proofErr w:type="spellStart"/>
      <w:r w:rsidRPr="009B5283">
        <w:rPr>
          <w:rFonts w:eastAsia="Calibri"/>
          <w:lang w:eastAsia="en-US"/>
        </w:rPr>
        <w:t>Kwaśny</w:t>
      </w:r>
      <w:proofErr w:type="spellEnd"/>
      <w:r w:rsidRPr="009B5283">
        <w:rPr>
          <w:rFonts w:eastAsia="Calibri"/>
          <w:lang w:eastAsia="en-US"/>
        </w:rPr>
        <w:t xml:space="preserve">, J., </w:t>
      </w:r>
      <w:proofErr w:type="spellStart"/>
      <w:r w:rsidRPr="009B5283">
        <w:rPr>
          <w:rFonts w:eastAsia="Calibri"/>
          <w:lang w:eastAsia="en-US"/>
        </w:rPr>
        <w:t>Gronba-Chyła</w:t>
      </w:r>
      <w:proofErr w:type="spellEnd"/>
      <w:r w:rsidRPr="009B5283">
        <w:rPr>
          <w:rFonts w:eastAsia="Calibri"/>
          <w:lang w:eastAsia="en-US"/>
        </w:rPr>
        <w:t xml:space="preserve">, A., </w:t>
      </w:r>
      <w:proofErr w:type="spellStart"/>
      <w:r w:rsidRPr="009B5283">
        <w:rPr>
          <w:rFonts w:eastAsia="Calibri"/>
          <w:lang w:eastAsia="en-US"/>
        </w:rPr>
        <w:t>Kwaśnicki</w:t>
      </w:r>
      <w:proofErr w:type="spellEnd"/>
      <w:r w:rsidRPr="009B5283">
        <w:rPr>
          <w:rFonts w:eastAsia="Calibri"/>
          <w:lang w:eastAsia="en-US"/>
        </w:rPr>
        <w:t xml:space="preserve">, P., </w:t>
      </w:r>
      <w:proofErr w:type="spellStart"/>
      <w:r w:rsidRPr="009B5283">
        <w:rPr>
          <w:rFonts w:eastAsia="Calibri"/>
          <w:lang w:eastAsia="en-US"/>
        </w:rPr>
        <w:t>Ciuła</w:t>
      </w:r>
      <w:proofErr w:type="spellEnd"/>
      <w:r w:rsidRPr="009B5283">
        <w:rPr>
          <w:rFonts w:eastAsia="Calibri"/>
          <w:lang w:eastAsia="en-US"/>
        </w:rPr>
        <w:t xml:space="preserve">, J., </w:t>
      </w:r>
      <w:proofErr w:type="spellStart"/>
      <w:r w:rsidRPr="009B5283">
        <w:rPr>
          <w:rFonts w:eastAsia="Calibri"/>
          <w:lang w:eastAsia="en-US"/>
        </w:rPr>
        <w:t>Bajdur</w:t>
      </w:r>
      <w:proofErr w:type="spellEnd"/>
      <w:r w:rsidRPr="009B5283">
        <w:rPr>
          <w:rFonts w:eastAsia="Calibri"/>
          <w:lang w:eastAsia="en-US"/>
        </w:rPr>
        <w:t>, W.</w:t>
      </w:r>
      <w:r w:rsidR="006B7ED1" w:rsidRPr="009B5283">
        <w:rPr>
          <w:rFonts w:eastAsia="Calibri"/>
          <w:lang w:eastAsia="en-US"/>
        </w:rPr>
        <w:t xml:space="preserve"> </w:t>
      </w:r>
      <w:r w:rsidRPr="009B5283">
        <w:rPr>
          <w:rFonts w:eastAsia="Calibri"/>
          <w:lang w:eastAsia="en-US"/>
        </w:rPr>
        <w:t>(2023). Microplastics from Plastic Waste as a Limitation of Sustainability of the Environment.</w:t>
      </w:r>
      <w:r w:rsidR="006B7ED1" w:rsidRPr="009B5283">
        <w:rPr>
          <w:rFonts w:eastAsia="Calibri"/>
          <w:lang w:eastAsia="en-US"/>
        </w:rPr>
        <w:t xml:space="preserve"> </w:t>
      </w:r>
      <w:proofErr w:type="spellStart"/>
      <w:r w:rsidR="006B7ED1" w:rsidRPr="003D4E62">
        <w:rPr>
          <w:rFonts w:eastAsia="Calibri"/>
          <w:i/>
          <w:iCs/>
          <w:lang w:eastAsia="en-US"/>
        </w:rPr>
        <w:t>Rocznik</w:t>
      </w:r>
      <w:proofErr w:type="spellEnd"/>
      <w:r w:rsidR="006B7ED1" w:rsidRPr="003D4E62">
        <w:rPr>
          <w:rFonts w:eastAsia="Calibri"/>
          <w:i/>
          <w:iCs/>
          <w:lang w:eastAsia="en-US"/>
        </w:rPr>
        <w:t xml:space="preserve"> </w:t>
      </w:r>
      <w:proofErr w:type="spellStart"/>
      <w:r w:rsidR="006B7ED1" w:rsidRPr="003D4E62">
        <w:rPr>
          <w:rFonts w:eastAsia="Calibri"/>
          <w:i/>
          <w:iCs/>
          <w:lang w:eastAsia="en-US"/>
        </w:rPr>
        <w:t>Ochron</w:t>
      </w:r>
      <w:r w:rsidR="00632CA3">
        <w:rPr>
          <w:rFonts w:eastAsia="Calibri"/>
          <w:i/>
          <w:iCs/>
          <w:lang w:eastAsia="en-US"/>
        </w:rPr>
        <w:t>a</w:t>
      </w:r>
      <w:proofErr w:type="spellEnd"/>
      <w:r w:rsidR="006B7ED1" w:rsidRPr="003D4E62">
        <w:rPr>
          <w:rFonts w:eastAsia="Calibri"/>
          <w:i/>
          <w:iCs/>
          <w:lang w:eastAsia="en-US"/>
        </w:rPr>
        <w:t xml:space="preserve"> </w:t>
      </w:r>
      <w:proofErr w:type="spellStart"/>
      <w:r w:rsidR="006B7ED1" w:rsidRPr="003D4E62">
        <w:rPr>
          <w:rFonts w:eastAsia="Calibri"/>
          <w:i/>
          <w:iCs/>
          <w:lang w:eastAsia="en-US"/>
        </w:rPr>
        <w:t>Środowiska</w:t>
      </w:r>
      <w:proofErr w:type="spellEnd"/>
      <w:r w:rsidR="006B7ED1" w:rsidRPr="009B5283">
        <w:rPr>
          <w:rFonts w:eastAsia="Calibri"/>
          <w:lang w:eastAsia="en-US"/>
        </w:rPr>
        <w:t xml:space="preserve">, </w:t>
      </w:r>
      <w:r w:rsidR="006B7ED1" w:rsidRPr="003D4E62">
        <w:rPr>
          <w:rFonts w:eastAsia="Calibri"/>
          <w:i/>
          <w:iCs/>
          <w:lang w:eastAsia="en-US"/>
        </w:rPr>
        <w:t>25</w:t>
      </w:r>
      <w:r w:rsidR="003D4E62">
        <w:rPr>
          <w:rFonts w:eastAsia="Calibri"/>
          <w:lang w:eastAsia="en-US"/>
        </w:rPr>
        <w:t>.</w:t>
      </w:r>
      <w:r w:rsidR="006B7ED1" w:rsidRPr="009B5283">
        <w:rPr>
          <w:rFonts w:eastAsia="Calibri"/>
          <w:lang w:eastAsia="en-US"/>
        </w:rPr>
        <w:t xml:space="preserve"> https://doi.org/10</w:t>
      </w:r>
      <w:r w:rsidR="009C6539">
        <w:rPr>
          <w:rFonts w:eastAsia="Calibri"/>
          <w:lang w:eastAsia="en-US"/>
        </w:rPr>
        <w:t>.</w:t>
      </w:r>
      <w:r w:rsidR="006B7ED1" w:rsidRPr="009B5283">
        <w:rPr>
          <w:rFonts w:eastAsia="Calibri"/>
          <w:lang w:eastAsia="en-US"/>
        </w:rPr>
        <w:t>54740/ros.2023.037</w:t>
      </w:r>
    </w:p>
    <w:p w14:paraId="2AF052BA" w14:textId="6856C7E5" w:rsidR="00CE24C7" w:rsidRPr="009B5283" w:rsidRDefault="00CE24C7" w:rsidP="00DC52A7">
      <w:pPr>
        <w:pStyle w:val="Rlit"/>
        <w:rPr>
          <w:rFonts w:eastAsia="Calibri"/>
          <w:lang w:eastAsia="en-US"/>
        </w:rPr>
      </w:pPr>
      <w:proofErr w:type="spellStart"/>
      <w:r w:rsidRPr="009B5283">
        <w:rPr>
          <w:rFonts w:eastAsia="Calibri"/>
          <w:lang w:eastAsia="en-US"/>
        </w:rPr>
        <w:t>Gronba-Chyła</w:t>
      </w:r>
      <w:proofErr w:type="spellEnd"/>
      <w:r w:rsidR="003D4E62">
        <w:rPr>
          <w:rFonts w:eastAsia="Calibri"/>
          <w:lang w:eastAsia="en-US"/>
        </w:rPr>
        <w:t>,</w:t>
      </w:r>
      <w:r w:rsidRPr="009B5283">
        <w:rPr>
          <w:rFonts w:eastAsia="Calibri"/>
          <w:lang w:eastAsia="en-US"/>
        </w:rPr>
        <w:t xml:space="preserve"> A., </w:t>
      </w:r>
      <w:proofErr w:type="spellStart"/>
      <w:r w:rsidRPr="009B5283">
        <w:rPr>
          <w:rFonts w:eastAsia="Calibri"/>
          <w:lang w:eastAsia="en-US"/>
        </w:rPr>
        <w:t>Generowicz</w:t>
      </w:r>
      <w:proofErr w:type="spellEnd"/>
      <w:r w:rsidRPr="009B5283">
        <w:rPr>
          <w:rFonts w:eastAsia="Calibri"/>
          <w:lang w:eastAsia="en-US"/>
        </w:rPr>
        <w:t xml:space="preserve">, A., </w:t>
      </w:r>
      <w:proofErr w:type="spellStart"/>
      <w:r w:rsidRPr="009B5283">
        <w:rPr>
          <w:rFonts w:eastAsia="Calibri"/>
          <w:lang w:eastAsia="en-US"/>
        </w:rPr>
        <w:t>Kwaśnicki</w:t>
      </w:r>
      <w:proofErr w:type="spellEnd"/>
      <w:r w:rsidRPr="009B5283">
        <w:rPr>
          <w:rFonts w:eastAsia="Calibri"/>
          <w:lang w:eastAsia="en-US"/>
        </w:rPr>
        <w:t xml:space="preserve">, P., </w:t>
      </w:r>
      <w:proofErr w:type="spellStart"/>
      <w:r w:rsidRPr="009B5283">
        <w:rPr>
          <w:rFonts w:eastAsia="Calibri"/>
          <w:lang w:eastAsia="en-US"/>
        </w:rPr>
        <w:t>Cycoń</w:t>
      </w:r>
      <w:proofErr w:type="spellEnd"/>
      <w:r w:rsidRPr="009B5283">
        <w:rPr>
          <w:rFonts w:eastAsia="Calibri"/>
          <w:lang w:eastAsia="en-US"/>
        </w:rPr>
        <w:t xml:space="preserve"> D., </w:t>
      </w:r>
      <w:proofErr w:type="spellStart"/>
      <w:r w:rsidRPr="009B5283">
        <w:rPr>
          <w:rFonts w:eastAsia="Calibri"/>
          <w:lang w:eastAsia="en-US"/>
        </w:rPr>
        <w:t>Kwaśny</w:t>
      </w:r>
      <w:proofErr w:type="spellEnd"/>
      <w:r w:rsidRPr="009B5283">
        <w:rPr>
          <w:rFonts w:eastAsia="Calibri"/>
          <w:lang w:eastAsia="en-US"/>
        </w:rPr>
        <w:t xml:space="preserve">, J., </w:t>
      </w:r>
      <w:proofErr w:type="spellStart"/>
      <w:r w:rsidRPr="009B5283">
        <w:rPr>
          <w:rFonts w:eastAsia="Calibri"/>
          <w:lang w:eastAsia="en-US"/>
        </w:rPr>
        <w:t>Grąz</w:t>
      </w:r>
      <w:proofErr w:type="spellEnd"/>
      <w:r w:rsidR="003D4E62">
        <w:rPr>
          <w:rFonts w:eastAsia="Calibri"/>
          <w:lang w:eastAsia="en-US"/>
        </w:rPr>
        <w:t>,</w:t>
      </w:r>
      <w:r w:rsidRPr="009B5283">
        <w:rPr>
          <w:rFonts w:eastAsia="Calibri"/>
          <w:lang w:eastAsia="en-US"/>
        </w:rPr>
        <w:t xml:space="preserve"> K., </w:t>
      </w:r>
      <w:proofErr w:type="spellStart"/>
      <w:r w:rsidRPr="009B5283">
        <w:rPr>
          <w:rFonts w:eastAsia="Calibri"/>
          <w:lang w:eastAsia="en-US"/>
        </w:rPr>
        <w:t>Gąska</w:t>
      </w:r>
      <w:proofErr w:type="spellEnd"/>
      <w:r w:rsidR="003D4E62">
        <w:rPr>
          <w:rFonts w:eastAsia="Calibri"/>
          <w:lang w:eastAsia="en-US"/>
        </w:rPr>
        <w:t>,</w:t>
      </w:r>
      <w:r w:rsidRPr="009B5283">
        <w:rPr>
          <w:rFonts w:eastAsia="Calibri"/>
          <w:lang w:eastAsia="en-US"/>
        </w:rPr>
        <w:t xml:space="preserve"> K., </w:t>
      </w:r>
      <w:proofErr w:type="spellStart"/>
      <w:r w:rsidRPr="009B5283">
        <w:rPr>
          <w:rFonts w:eastAsia="Calibri"/>
          <w:lang w:eastAsia="en-US"/>
        </w:rPr>
        <w:t>Ciuła</w:t>
      </w:r>
      <w:proofErr w:type="spellEnd"/>
      <w:r w:rsidRPr="009B5283">
        <w:rPr>
          <w:rFonts w:eastAsia="Calibri"/>
          <w:lang w:eastAsia="en-US"/>
        </w:rPr>
        <w:t xml:space="preserve">, J. (2022). Determining the Effectiveness of Street Cleaning with the Use of Decision Analysis and Research on the Reduction in Chloride in Waste. </w:t>
      </w:r>
      <w:r w:rsidRPr="003D4E62">
        <w:rPr>
          <w:rFonts w:eastAsia="Calibri"/>
          <w:i/>
          <w:iCs/>
          <w:lang w:eastAsia="en-US"/>
        </w:rPr>
        <w:t>Energies</w:t>
      </w:r>
      <w:r w:rsidRPr="009B5283">
        <w:rPr>
          <w:rFonts w:eastAsia="Calibri"/>
          <w:lang w:eastAsia="en-US"/>
        </w:rPr>
        <w:t>,</w:t>
      </w:r>
      <w:r w:rsidR="009B5283" w:rsidRPr="009B5283">
        <w:rPr>
          <w:rFonts w:eastAsia="Calibri"/>
          <w:lang w:eastAsia="en-US"/>
        </w:rPr>
        <w:t xml:space="preserve"> </w:t>
      </w:r>
      <w:r w:rsidRPr="003D4E62">
        <w:rPr>
          <w:rFonts w:eastAsia="Calibri"/>
          <w:i/>
          <w:iCs/>
          <w:lang w:eastAsia="en-US"/>
        </w:rPr>
        <w:t>15</w:t>
      </w:r>
      <w:r w:rsidRPr="009B5283">
        <w:rPr>
          <w:rFonts w:eastAsia="Calibri"/>
          <w:lang w:eastAsia="en-US"/>
        </w:rPr>
        <w:t xml:space="preserve">, 3538. </w:t>
      </w:r>
      <w:hyperlink r:id="rId16" w:history="1">
        <w:r w:rsidRPr="009B5283">
          <w:rPr>
            <w:rStyle w:val="Hipercze"/>
            <w:rFonts w:eastAsia="Calibri"/>
            <w:color w:val="auto"/>
            <w:u w:val="none"/>
            <w:lang w:val="en-GB" w:eastAsia="en-US"/>
          </w:rPr>
          <w:t>https://doi.org/10.3390/en15103538</w:t>
        </w:r>
      </w:hyperlink>
    </w:p>
    <w:p w14:paraId="60A26390" w14:textId="5615B410" w:rsidR="00CE24C7" w:rsidRPr="009B5283" w:rsidRDefault="00CE24C7" w:rsidP="00DC52A7">
      <w:pPr>
        <w:pStyle w:val="Rlit"/>
        <w:rPr>
          <w:rFonts w:eastAsia="Calibri"/>
          <w:lang w:eastAsia="en-US"/>
        </w:rPr>
      </w:pPr>
      <w:proofErr w:type="spellStart"/>
      <w:r w:rsidRPr="009B5283">
        <w:rPr>
          <w:rFonts w:eastAsia="Calibri"/>
          <w:lang w:eastAsia="en-US"/>
        </w:rPr>
        <w:t>Gronba-Chyła</w:t>
      </w:r>
      <w:proofErr w:type="spellEnd"/>
      <w:r w:rsidR="003D4E62">
        <w:rPr>
          <w:rFonts w:eastAsia="Calibri"/>
          <w:lang w:eastAsia="en-US"/>
        </w:rPr>
        <w:t>,</w:t>
      </w:r>
      <w:r w:rsidRPr="009B5283">
        <w:rPr>
          <w:rFonts w:eastAsia="Calibri"/>
          <w:lang w:eastAsia="en-US"/>
        </w:rPr>
        <w:t xml:space="preserve"> A.</w:t>
      </w:r>
      <w:r w:rsidR="003D4E62">
        <w:rPr>
          <w:rFonts w:eastAsia="Calibri"/>
          <w:lang w:eastAsia="en-US"/>
        </w:rPr>
        <w:t xml:space="preserve"> </w:t>
      </w:r>
      <w:r w:rsidRPr="009B5283">
        <w:rPr>
          <w:rFonts w:eastAsia="Calibri"/>
          <w:lang w:eastAsia="en-US"/>
        </w:rPr>
        <w:t>(2023)</w:t>
      </w:r>
      <w:r w:rsidR="003D4E62">
        <w:rPr>
          <w:rFonts w:eastAsia="Calibri"/>
          <w:lang w:eastAsia="en-US"/>
        </w:rPr>
        <w:t>.</w:t>
      </w:r>
      <w:r w:rsidRPr="009B5283">
        <w:rPr>
          <w:rFonts w:eastAsia="Calibri"/>
          <w:lang w:eastAsia="en-US"/>
        </w:rPr>
        <w:t xml:space="preserve"> Experimental investigation on the properties of street and sidewalk cleaning waste</w:t>
      </w:r>
      <w:r w:rsidRPr="009B5283">
        <w:rPr>
          <w:rFonts w:eastAsia="Calibri"/>
          <w:i/>
          <w:lang w:eastAsia="en-US"/>
        </w:rPr>
        <w:t>, Architecture, Civil Engineering, Environment</w:t>
      </w:r>
      <w:r w:rsidRPr="003D4E62">
        <w:rPr>
          <w:rFonts w:eastAsia="Calibri"/>
          <w:iCs/>
          <w:lang w:eastAsia="en-US"/>
        </w:rPr>
        <w:t xml:space="preserve">, </w:t>
      </w:r>
      <w:r w:rsidRPr="003D4E62">
        <w:rPr>
          <w:rFonts w:eastAsia="Calibri"/>
          <w:i/>
          <w:iCs/>
          <w:lang w:eastAsia="en-US"/>
        </w:rPr>
        <w:t>16</w:t>
      </w:r>
      <w:r w:rsidRPr="009B5283">
        <w:rPr>
          <w:rFonts w:eastAsia="Calibri"/>
          <w:lang w:eastAsia="en-US"/>
        </w:rPr>
        <w:t>(4),</w:t>
      </w:r>
      <w:r w:rsidR="003D4E62">
        <w:rPr>
          <w:rFonts w:eastAsia="Calibri"/>
          <w:lang w:eastAsia="en-US"/>
        </w:rPr>
        <w:t xml:space="preserve"> </w:t>
      </w:r>
      <w:r w:rsidRPr="009B5283">
        <w:rPr>
          <w:rFonts w:eastAsia="Calibri"/>
          <w:lang w:eastAsia="en-US"/>
        </w:rPr>
        <w:t>149-153.</w:t>
      </w:r>
      <w:r w:rsidR="003D4E62">
        <w:rPr>
          <w:rFonts w:eastAsia="Calibri"/>
          <w:lang w:eastAsia="en-US"/>
        </w:rPr>
        <w:t xml:space="preserve"> </w:t>
      </w:r>
      <w:hyperlink r:id="rId17" w:tgtFrame="_blank" w:history="1">
        <w:r w:rsidRPr="009B5283">
          <w:rPr>
            <w:rStyle w:val="Hipercze"/>
            <w:rFonts w:eastAsia="Calibri"/>
            <w:bCs/>
            <w:color w:val="auto"/>
            <w:u w:val="none"/>
            <w:lang w:val="en-GB" w:eastAsia="en-US"/>
          </w:rPr>
          <w:t>https://doi.org/10.2478/acee-2023-0058</w:t>
        </w:r>
      </w:hyperlink>
    </w:p>
    <w:p w14:paraId="50D27BC7" w14:textId="4F2F1E15" w:rsidR="00CE24C7" w:rsidRPr="009B5283" w:rsidRDefault="00CE24C7" w:rsidP="00DC52A7">
      <w:pPr>
        <w:pStyle w:val="Rlit"/>
        <w:rPr>
          <w:rFonts w:eastAsia="Calibri"/>
          <w:lang w:eastAsia="en-US"/>
        </w:rPr>
      </w:pPr>
      <w:proofErr w:type="spellStart"/>
      <w:r w:rsidRPr="009B5283">
        <w:rPr>
          <w:rFonts w:eastAsia="Calibri"/>
          <w:lang w:eastAsia="en-US"/>
        </w:rPr>
        <w:t>Gronba-Chyła</w:t>
      </w:r>
      <w:proofErr w:type="spellEnd"/>
      <w:r w:rsidRPr="009B5283">
        <w:rPr>
          <w:rFonts w:eastAsia="Calibri"/>
          <w:lang w:eastAsia="en-US"/>
        </w:rPr>
        <w:t xml:space="preserve">, A. </w:t>
      </w:r>
      <w:proofErr w:type="spellStart"/>
      <w:r w:rsidRPr="009B5283">
        <w:rPr>
          <w:rFonts w:eastAsia="Calibri"/>
          <w:lang w:eastAsia="en-US"/>
        </w:rPr>
        <w:t>Generowicz</w:t>
      </w:r>
      <w:proofErr w:type="spellEnd"/>
      <w:r w:rsidRPr="009B5283">
        <w:rPr>
          <w:rFonts w:eastAsia="Calibri"/>
          <w:lang w:eastAsia="en-US"/>
        </w:rPr>
        <w:t>, A. Kramek</w:t>
      </w:r>
      <w:r w:rsidR="003D4E62">
        <w:rPr>
          <w:rFonts w:eastAsia="Calibri"/>
          <w:lang w:eastAsia="en-US"/>
        </w:rPr>
        <w:t xml:space="preserve"> </w:t>
      </w:r>
      <w:r w:rsidR="00F64B0E" w:rsidRPr="009B5283">
        <w:rPr>
          <w:rFonts w:eastAsia="Calibri"/>
          <w:lang w:eastAsia="en-US"/>
        </w:rPr>
        <w:t>(2021)</w:t>
      </w:r>
      <w:r w:rsidR="003D4E62">
        <w:rPr>
          <w:rFonts w:eastAsia="Calibri"/>
          <w:lang w:eastAsia="en-US"/>
        </w:rPr>
        <w:t>.</w:t>
      </w:r>
      <w:r w:rsidRPr="009B5283">
        <w:rPr>
          <w:rFonts w:eastAsia="Calibri"/>
          <w:lang w:eastAsia="en-US"/>
        </w:rPr>
        <w:t xml:space="preserve"> Using selected types of waste to produce new light ceramic material</w:t>
      </w:r>
      <w:r w:rsidR="003D4E62">
        <w:rPr>
          <w:rFonts w:eastAsia="Calibri"/>
          <w:lang w:eastAsia="en-US"/>
        </w:rPr>
        <w:t>.</w:t>
      </w:r>
      <w:r w:rsidRPr="009B5283">
        <w:rPr>
          <w:rFonts w:eastAsia="Calibri"/>
          <w:lang w:eastAsia="en-US"/>
        </w:rPr>
        <w:t xml:space="preserve"> </w:t>
      </w:r>
      <w:r w:rsidRPr="009C6539">
        <w:rPr>
          <w:rFonts w:eastAsia="Calibri"/>
          <w:i/>
          <w:iCs/>
          <w:lang w:eastAsia="en-US"/>
        </w:rPr>
        <w:t>Pol. J. Environ. Stud.</w:t>
      </w:r>
      <w:r w:rsidR="003D4E62">
        <w:rPr>
          <w:rFonts w:eastAsia="Calibri"/>
          <w:lang w:eastAsia="en-US"/>
        </w:rPr>
        <w:t>,</w:t>
      </w:r>
      <w:r w:rsidRPr="009B5283">
        <w:rPr>
          <w:rFonts w:eastAsia="Calibri"/>
          <w:lang w:eastAsia="en-US"/>
        </w:rPr>
        <w:t xml:space="preserve"> </w:t>
      </w:r>
      <w:r w:rsidRPr="003D4E62">
        <w:rPr>
          <w:rFonts w:eastAsia="Calibri"/>
          <w:i/>
          <w:iCs/>
          <w:lang w:eastAsia="en-US"/>
        </w:rPr>
        <w:t>30</w:t>
      </w:r>
      <w:r w:rsidRPr="009B5283">
        <w:rPr>
          <w:rFonts w:eastAsia="Calibri"/>
          <w:lang w:eastAsia="en-US"/>
        </w:rPr>
        <w:t>(3), 2073</w:t>
      </w:r>
      <w:r w:rsidR="003D4E62">
        <w:rPr>
          <w:rFonts w:eastAsia="Calibri"/>
          <w:lang w:eastAsia="en-US"/>
        </w:rPr>
        <w:t>-</w:t>
      </w:r>
      <w:r w:rsidRPr="009B5283">
        <w:rPr>
          <w:rFonts w:eastAsia="Calibri"/>
          <w:lang w:eastAsia="en-US"/>
        </w:rPr>
        <w:t>2083</w:t>
      </w:r>
      <w:r w:rsidR="003D4E62">
        <w:rPr>
          <w:rFonts w:eastAsia="Calibri"/>
          <w:lang w:eastAsia="en-US"/>
        </w:rPr>
        <w:t>.</w:t>
      </w:r>
      <w:r w:rsidRPr="009B5283">
        <w:rPr>
          <w:rFonts w:eastAsia="Calibri"/>
          <w:lang w:eastAsia="en-US"/>
        </w:rPr>
        <w:t xml:space="preserve"> </w:t>
      </w:r>
      <w:r w:rsidR="003D4E62" w:rsidRPr="003D4E62">
        <w:rPr>
          <w:rFonts w:eastAsia="Calibri"/>
          <w:lang w:eastAsia="en-US"/>
        </w:rPr>
        <w:t>https://doi.org/</w:t>
      </w:r>
      <w:r w:rsidRPr="009B5283">
        <w:rPr>
          <w:rFonts w:eastAsia="Calibri"/>
          <w:lang w:eastAsia="en-US"/>
        </w:rPr>
        <w:t>10.15244/pjoes/126496</w:t>
      </w:r>
    </w:p>
    <w:p w14:paraId="35E373C9" w14:textId="6D9595AE" w:rsidR="00CE24C7" w:rsidRPr="009B5283" w:rsidRDefault="00CE24C7" w:rsidP="003D4E62">
      <w:pPr>
        <w:pStyle w:val="Rlit"/>
        <w:jc w:val="left"/>
        <w:rPr>
          <w:rFonts w:eastAsia="Calibri"/>
          <w:lang w:eastAsia="en-US"/>
        </w:rPr>
      </w:pPr>
      <w:proofErr w:type="spellStart"/>
      <w:r w:rsidRPr="009B5283">
        <w:rPr>
          <w:rFonts w:eastAsia="Calibri"/>
          <w:lang w:eastAsia="en-US"/>
        </w:rPr>
        <w:t>Gronba-Chyła</w:t>
      </w:r>
      <w:proofErr w:type="spellEnd"/>
      <w:r w:rsidR="003D4E62">
        <w:rPr>
          <w:rFonts w:eastAsia="Calibri"/>
          <w:lang w:eastAsia="en-US"/>
        </w:rPr>
        <w:t>,</w:t>
      </w:r>
      <w:r w:rsidR="0026377F" w:rsidRPr="009B5283">
        <w:rPr>
          <w:rFonts w:eastAsia="Calibri"/>
          <w:lang w:eastAsia="en-US"/>
        </w:rPr>
        <w:t xml:space="preserve"> </w:t>
      </w:r>
      <w:r w:rsidRPr="009B5283">
        <w:rPr>
          <w:rFonts w:eastAsia="Calibri"/>
          <w:lang w:eastAsia="en-US"/>
        </w:rPr>
        <w:t>A.</w:t>
      </w:r>
      <w:r w:rsidR="0026377F" w:rsidRPr="009B5283">
        <w:rPr>
          <w:rFonts w:eastAsia="Calibri"/>
          <w:lang w:eastAsia="en-US"/>
        </w:rPr>
        <w:t>,</w:t>
      </w:r>
      <w:r w:rsidRPr="009B5283">
        <w:rPr>
          <w:rFonts w:eastAsia="Calibri"/>
          <w:lang w:eastAsia="en-US"/>
        </w:rPr>
        <w:t> </w:t>
      </w:r>
      <w:proofErr w:type="spellStart"/>
      <w:r w:rsidRPr="009B5283">
        <w:rPr>
          <w:rFonts w:eastAsia="Calibri"/>
          <w:lang w:eastAsia="en-US"/>
        </w:rPr>
        <w:t>Generowicz</w:t>
      </w:r>
      <w:proofErr w:type="spellEnd"/>
      <w:r w:rsidR="003D4E62">
        <w:rPr>
          <w:rFonts w:eastAsia="Calibri"/>
          <w:lang w:eastAsia="en-US"/>
        </w:rPr>
        <w:t>,</w:t>
      </w:r>
      <w:r w:rsidR="00E72992" w:rsidRPr="009B5283">
        <w:rPr>
          <w:rFonts w:eastAsia="Calibri"/>
          <w:lang w:eastAsia="en-US"/>
        </w:rPr>
        <w:t xml:space="preserve"> A.</w:t>
      </w:r>
      <w:r w:rsidR="003D4E62">
        <w:rPr>
          <w:rFonts w:eastAsia="Calibri"/>
          <w:lang w:eastAsia="en-US"/>
        </w:rPr>
        <w:t xml:space="preserve"> </w:t>
      </w:r>
      <w:r w:rsidRPr="009B5283">
        <w:rPr>
          <w:rFonts w:eastAsia="Calibri"/>
          <w:lang w:eastAsia="en-US"/>
        </w:rPr>
        <w:t>(2020)</w:t>
      </w:r>
      <w:r w:rsidR="003D4E62">
        <w:rPr>
          <w:rFonts w:eastAsia="Calibri"/>
          <w:lang w:eastAsia="en-US"/>
        </w:rPr>
        <w:t>.</w:t>
      </w:r>
      <w:r w:rsidRPr="009B5283">
        <w:rPr>
          <w:rFonts w:eastAsia="Calibri"/>
          <w:lang w:eastAsia="en-US"/>
        </w:rPr>
        <w:t xml:space="preserve"> </w:t>
      </w:r>
      <w:proofErr w:type="spellStart"/>
      <w:r w:rsidRPr="009B5283">
        <w:rPr>
          <w:rFonts w:eastAsia="Calibri"/>
          <w:lang w:eastAsia="en-US"/>
        </w:rPr>
        <w:t>Frakcja</w:t>
      </w:r>
      <w:proofErr w:type="spellEnd"/>
      <w:r w:rsidRPr="009B5283">
        <w:rPr>
          <w:rFonts w:eastAsia="Calibri"/>
          <w:lang w:eastAsia="en-US"/>
        </w:rPr>
        <w:t xml:space="preserve"> </w:t>
      </w:r>
      <w:proofErr w:type="spellStart"/>
      <w:r w:rsidRPr="009B5283">
        <w:rPr>
          <w:rFonts w:eastAsia="Calibri"/>
          <w:lang w:eastAsia="en-US"/>
        </w:rPr>
        <w:t>odpadów</w:t>
      </w:r>
      <w:proofErr w:type="spellEnd"/>
      <w:r w:rsidRPr="009B5283">
        <w:rPr>
          <w:rFonts w:eastAsia="Calibri"/>
          <w:lang w:eastAsia="en-US"/>
        </w:rPr>
        <w:t xml:space="preserve"> </w:t>
      </w:r>
      <w:proofErr w:type="spellStart"/>
      <w:r w:rsidRPr="009B5283">
        <w:rPr>
          <w:rFonts w:eastAsia="Calibri"/>
          <w:lang w:eastAsia="en-US"/>
        </w:rPr>
        <w:t>komunalnych</w:t>
      </w:r>
      <w:proofErr w:type="spellEnd"/>
      <w:r w:rsidRPr="009B5283">
        <w:rPr>
          <w:rFonts w:eastAsia="Calibri"/>
          <w:lang w:eastAsia="en-US"/>
        </w:rPr>
        <w:t xml:space="preserve"> </w:t>
      </w:r>
      <w:proofErr w:type="spellStart"/>
      <w:r w:rsidRPr="009B5283">
        <w:rPr>
          <w:rFonts w:eastAsia="Calibri"/>
          <w:lang w:eastAsia="en-US"/>
        </w:rPr>
        <w:t>poniżej</w:t>
      </w:r>
      <w:proofErr w:type="spellEnd"/>
      <w:r w:rsidRPr="009B5283">
        <w:rPr>
          <w:rFonts w:eastAsia="Calibri"/>
          <w:lang w:eastAsia="en-US"/>
        </w:rPr>
        <w:t xml:space="preserve"> 10 mm </w:t>
      </w:r>
      <w:proofErr w:type="spellStart"/>
      <w:r w:rsidRPr="009B5283">
        <w:rPr>
          <w:rFonts w:eastAsia="Calibri"/>
          <w:lang w:eastAsia="en-US"/>
        </w:rPr>
        <w:t>i</w:t>
      </w:r>
      <w:proofErr w:type="spellEnd"/>
      <w:r w:rsidRPr="009B5283">
        <w:rPr>
          <w:rFonts w:eastAsia="Calibri"/>
          <w:lang w:eastAsia="en-US"/>
        </w:rPr>
        <w:t xml:space="preserve"> </w:t>
      </w:r>
      <w:proofErr w:type="spellStart"/>
      <w:r w:rsidRPr="009B5283">
        <w:rPr>
          <w:rFonts w:eastAsia="Calibri"/>
          <w:lang w:eastAsia="en-US"/>
        </w:rPr>
        <w:t>możliwość</w:t>
      </w:r>
      <w:proofErr w:type="spellEnd"/>
      <w:r w:rsidRPr="009B5283">
        <w:rPr>
          <w:rFonts w:eastAsia="Calibri"/>
          <w:lang w:eastAsia="en-US"/>
        </w:rPr>
        <w:t xml:space="preserve"> </w:t>
      </w:r>
      <w:proofErr w:type="spellStart"/>
      <w:r w:rsidRPr="009B5283">
        <w:rPr>
          <w:rFonts w:eastAsia="Calibri"/>
          <w:lang w:eastAsia="en-US"/>
        </w:rPr>
        <w:t>jej</w:t>
      </w:r>
      <w:proofErr w:type="spellEnd"/>
      <w:r w:rsidRPr="009B5283">
        <w:rPr>
          <w:rFonts w:eastAsia="Calibri"/>
          <w:lang w:eastAsia="en-US"/>
        </w:rPr>
        <w:t xml:space="preserve"> </w:t>
      </w:r>
      <w:proofErr w:type="spellStart"/>
      <w:r w:rsidRPr="009B5283">
        <w:rPr>
          <w:rFonts w:eastAsia="Calibri"/>
          <w:lang w:eastAsia="en-US"/>
        </w:rPr>
        <w:t>wykorzystania</w:t>
      </w:r>
      <w:proofErr w:type="spellEnd"/>
      <w:r w:rsidRPr="009B5283">
        <w:rPr>
          <w:rFonts w:eastAsia="Calibri"/>
          <w:lang w:eastAsia="en-US"/>
        </w:rPr>
        <w:t xml:space="preserve"> w </w:t>
      </w:r>
      <w:proofErr w:type="spellStart"/>
      <w:r w:rsidRPr="009B5283">
        <w:rPr>
          <w:rFonts w:eastAsia="Calibri"/>
          <w:lang w:eastAsia="en-US"/>
        </w:rPr>
        <w:t>ceramicznych</w:t>
      </w:r>
      <w:proofErr w:type="spellEnd"/>
      <w:r w:rsidRPr="009B5283">
        <w:rPr>
          <w:rFonts w:eastAsia="Calibri"/>
          <w:lang w:eastAsia="en-US"/>
        </w:rPr>
        <w:t xml:space="preserve"> </w:t>
      </w:r>
      <w:proofErr w:type="spellStart"/>
      <w:r w:rsidRPr="009B5283">
        <w:rPr>
          <w:rFonts w:eastAsia="Calibri"/>
          <w:lang w:eastAsia="en-US"/>
        </w:rPr>
        <w:t>materiałach</w:t>
      </w:r>
      <w:proofErr w:type="spellEnd"/>
      <w:r w:rsidRPr="009B5283">
        <w:rPr>
          <w:rFonts w:eastAsia="Calibri"/>
          <w:lang w:eastAsia="en-US"/>
        </w:rPr>
        <w:t xml:space="preserve"> </w:t>
      </w:r>
      <w:proofErr w:type="spellStart"/>
      <w:r w:rsidRPr="009B5283">
        <w:rPr>
          <w:rFonts w:eastAsia="Calibri"/>
          <w:lang w:eastAsia="en-US"/>
        </w:rPr>
        <w:t>budowlanych</w:t>
      </w:r>
      <w:proofErr w:type="spellEnd"/>
      <w:r w:rsidR="003D4E62">
        <w:rPr>
          <w:rFonts w:eastAsia="Calibri"/>
          <w:lang w:eastAsia="en-US"/>
        </w:rPr>
        <w:t>.</w:t>
      </w:r>
      <w:r w:rsidRPr="009B5283">
        <w:rPr>
          <w:rFonts w:eastAsia="Calibri"/>
          <w:lang w:eastAsia="en-US"/>
        </w:rPr>
        <w:t xml:space="preserve"> </w:t>
      </w:r>
      <w:r w:rsidRPr="003D4E62">
        <w:rPr>
          <w:rFonts w:eastAsia="Calibri"/>
          <w:i/>
          <w:iCs/>
          <w:lang w:eastAsia="en-US"/>
        </w:rPr>
        <w:t xml:space="preserve">Przemysł </w:t>
      </w:r>
      <w:proofErr w:type="spellStart"/>
      <w:r w:rsidRPr="003D4E62">
        <w:rPr>
          <w:rFonts w:eastAsia="Calibri"/>
          <w:i/>
          <w:iCs/>
          <w:lang w:eastAsia="en-US"/>
        </w:rPr>
        <w:t>Chemiczny</w:t>
      </w:r>
      <w:proofErr w:type="spellEnd"/>
      <w:r w:rsidRPr="009B5283">
        <w:rPr>
          <w:rFonts w:eastAsia="Calibri"/>
          <w:lang w:eastAsia="en-US"/>
        </w:rPr>
        <w:t xml:space="preserve">, </w:t>
      </w:r>
      <w:r w:rsidRPr="003D4E62">
        <w:rPr>
          <w:rFonts w:eastAsia="Calibri"/>
          <w:i/>
          <w:iCs/>
          <w:lang w:eastAsia="en-US"/>
        </w:rPr>
        <w:t>99</w:t>
      </w:r>
      <w:r w:rsidR="003D4E62">
        <w:rPr>
          <w:rFonts w:eastAsia="Calibri"/>
          <w:lang w:eastAsia="en-US"/>
        </w:rPr>
        <w:t>(</w:t>
      </w:r>
      <w:r w:rsidRPr="009B5283">
        <w:rPr>
          <w:rFonts w:eastAsia="Calibri"/>
          <w:lang w:eastAsia="en-US"/>
        </w:rPr>
        <w:t>9</w:t>
      </w:r>
      <w:r w:rsidR="003D4E62">
        <w:rPr>
          <w:rFonts w:eastAsia="Calibri"/>
          <w:lang w:eastAsia="en-US"/>
        </w:rPr>
        <w:t>)</w:t>
      </w:r>
      <w:r w:rsidRPr="009B5283">
        <w:rPr>
          <w:rFonts w:eastAsia="Calibri"/>
          <w:lang w:eastAsia="en-US"/>
        </w:rPr>
        <w:t>, 1000-1003</w:t>
      </w:r>
      <w:r w:rsidR="003D4E62">
        <w:rPr>
          <w:rFonts w:eastAsia="Calibri"/>
          <w:lang w:eastAsia="en-US"/>
        </w:rPr>
        <w:t>.</w:t>
      </w:r>
      <w:r w:rsidR="009B5283" w:rsidRPr="009B5283">
        <w:rPr>
          <w:rFonts w:eastAsia="Calibri"/>
          <w:lang w:eastAsia="en-US"/>
        </w:rPr>
        <w:t xml:space="preserve"> </w:t>
      </w:r>
      <w:r w:rsidR="003D4E62">
        <w:rPr>
          <w:rFonts w:eastAsia="Calibri"/>
          <w:lang w:eastAsia="en-US"/>
        </w:rPr>
        <w:t xml:space="preserve">(in Polish). </w:t>
      </w:r>
      <w:r w:rsidR="003D4E62" w:rsidRPr="003D4E62">
        <w:rPr>
          <w:rFonts w:eastAsia="Calibri"/>
          <w:lang w:eastAsia="en-US"/>
        </w:rPr>
        <w:t>https://doi.org/</w:t>
      </w:r>
      <w:r w:rsidRPr="009B5283">
        <w:rPr>
          <w:rFonts w:eastAsia="Calibri"/>
          <w:lang w:eastAsia="en-US"/>
        </w:rPr>
        <w:t>10.15199/62.2020.9.10</w:t>
      </w:r>
    </w:p>
    <w:p w14:paraId="71DDAE79" w14:textId="32F2ADFD" w:rsidR="00CE24C7" w:rsidRPr="009B5283" w:rsidRDefault="00CE24C7" w:rsidP="00DC52A7">
      <w:pPr>
        <w:pStyle w:val="Rlit"/>
        <w:rPr>
          <w:rStyle w:val="Hipercze"/>
          <w:rFonts w:eastAsia="Calibri"/>
          <w:bCs/>
          <w:color w:val="auto"/>
          <w:u w:val="none"/>
          <w:lang w:val="en-GB" w:eastAsia="en-US"/>
        </w:rPr>
      </w:pPr>
      <w:proofErr w:type="spellStart"/>
      <w:r w:rsidRPr="009B5283">
        <w:rPr>
          <w:rFonts w:eastAsia="Calibri"/>
          <w:lang w:eastAsia="en-US"/>
        </w:rPr>
        <w:t>Gronba-Chyła</w:t>
      </w:r>
      <w:proofErr w:type="spellEnd"/>
      <w:r w:rsidRPr="009B5283">
        <w:rPr>
          <w:rFonts w:eastAsia="Calibri"/>
          <w:lang w:eastAsia="en-US"/>
        </w:rPr>
        <w:t xml:space="preserve">, A., </w:t>
      </w:r>
      <w:proofErr w:type="spellStart"/>
      <w:r w:rsidRPr="009B5283">
        <w:rPr>
          <w:rFonts w:eastAsia="Calibri"/>
          <w:lang w:eastAsia="en-US"/>
        </w:rPr>
        <w:t>Generowicz</w:t>
      </w:r>
      <w:proofErr w:type="spellEnd"/>
      <w:r w:rsidRPr="009B5283">
        <w:rPr>
          <w:rFonts w:eastAsia="Calibri"/>
          <w:lang w:eastAsia="en-US"/>
        </w:rPr>
        <w:t xml:space="preserve">, A., Alwaeli, M., Mannheim, V., </w:t>
      </w:r>
      <w:proofErr w:type="spellStart"/>
      <w:r w:rsidRPr="009B5283">
        <w:rPr>
          <w:rFonts w:eastAsia="Calibri"/>
          <w:lang w:eastAsia="en-US"/>
        </w:rPr>
        <w:t>Grąz</w:t>
      </w:r>
      <w:proofErr w:type="spellEnd"/>
      <w:r w:rsidRPr="009B5283">
        <w:rPr>
          <w:rFonts w:eastAsia="Calibri"/>
          <w:lang w:eastAsia="en-US"/>
        </w:rPr>
        <w:t xml:space="preserve">, K., </w:t>
      </w:r>
      <w:proofErr w:type="spellStart"/>
      <w:r w:rsidRPr="009B5283">
        <w:rPr>
          <w:rFonts w:eastAsia="Calibri"/>
          <w:lang w:eastAsia="en-US"/>
        </w:rPr>
        <w:t>Kwaśnicki</w:t>
      </w:r>
      <w:proofErr w:type="spellEnd"/>
      <w:r w:rsidRPr="009B5283">
        <w:rPr>
          <w:rFonts w:eastAsia="Calibri"/>
          <w:lang w:eastAsia="en-US"/>
        </w:rPr>
        <w:t xml:space="preserve">, P., Kramek, A. (2024). Municipal waste </w:t>
      </w:r>
      <w:proofErr w:type="spellStart"/>
      <w:r w:rsidRPr="009B5283">
        <w:rPr>
          <w:rFonts w:eastAsia="Calibri"/>
          <w:lang w:eastAsia="en-US"/>
        </w:rPr>
        <w:t>utili</w:t>
      </w:r>
      <w:r w:rsidR="00755390">
        <w:rPr>
          <w:rFonts w:eastAsia="Calibri"/>
          <w:lang w:eastAsia="en-US"/>
        </w:rPr>
        <w:t>s</w:t>
      </w:r>
      <w:r w:rsidRPr="009B5283">
        <w:rPr>
          <w:rFonts w:eastAsia="Calibri"/>
          <w:lang w:eastAsia="en-US"/>
        </w:rPr>
        <w:t>ation</w:t>
      </w:r>
      <w:proofErr w:type="spellEnd"/>
      <w:r w:rsidRPr="009B5283">
        <w:rPr>
          <w:rFonts w:eastAsia="Calibri"/>
          <w:lang w:eastAsia="en-US"/>
        </w:rPr>
        <w:t xml:space="preserve"> as a substitute for natural aggregate in the light of the circular economy.</w:t>
      </w:r>
      <w:r w:rsidR="00704E78">
        <w:rPr>
          <w:rFonts w:eastAsia="Calibri"/>
          <w:lang w:eastAsia="en-US"/>
        </w:rPr>
        <w:t xml:space="preserve"> </w:t>
      </w:r>
      <w:r w:rsidRPr="009B5283">
        <w:rPr>
          <w:rFonts w:eastAsia="Calibri"/>
          <w:i/>
          <w:iCs/>
          <w:lang w:eastAsia="en-US"/>
        </w:rPr>
        <w:t>Journal of Cleaner Production</w:t>
      </w:r>
      <w:r w:rsidRPr="009B5283">
        <w:rPr>
          <w:rFonts w:eastAsia="Calibri"/>
          <w:lang w:eastAsia="en-US"/>
        </w:rPr>
        <w:t>, </w:t>
      </w:r>
      <w:r w:rsidRPr="009B5283">
        <w:rPr>
          <w:rFonts w:eastAsia="Calibri"/>
          <w:i/>
          <w:iCs/>
          <w:lang w:eastAsia="en-US"/>
        </w:rPr>
        <w:t>440</w:t>
      </w:r>
      <w:r w:rsidRPr="009B5283">
        <w:rPr>
          <w:rFonts w:eastAsia="Calibri"/>
          <w:lang w:eastAsia="en-US"/>
        </w:rPr>
        <w:t>, 140907</w:t>
      </w:r>
      <w:r w:rsidR="00704E78">
        <w:rPr>
          <w:rFonts w:eastAsia="Calibri"/>
          <w:lang w:eastAsia="en-US"/>
        </w:rPr>
        <w:t>.</w:t>
      </w:r>
      <w:r w:rsidRPr="009B5283">
        <w:rPr>
          <w:rFonts w:eastAsia="Calibri"/>
          <w:lang w:eastAsia="en-US"/>
        </w:rPr>
        <w:t xml:space="preserve"> </w:t>
      </w:r>
      <w:hyperlink r:id="rId18" w:history="1">
        <w:r w:rsidRPr="009B5283">
          <w:rPr>
            <w:rStyle w:val="Hipercze"/>
            <w:rFonts w:eastAsia="Calibri"/>
            <w:bCs/>
            <w:color w:val="auto"/>
            <w:u w:val="none"/>
            <w:lang w:val="en-GB" w:eastAsia="en-US"/>
          </w:rPr>
          <w:t>https://doi.org/10.1016/j.cej.2021.131928</w:t>
        </w:r>
      </w:hyperlink>
    </w:p>
    <w:p w14:paraId="607B4A98" w14:textId="1BCDE1E9" w:rsidR="00CE24C7" w:rsidRPr="009B5283" w:rsidRDefault="00CE24C7" w:rsidP="00704E78">
      <w:pPr>
        <w:pStyle w:val="Rlit"/>
        <w:jc w:val="left"/>
        <w:rPr>
          <w:rFonts w:eastAsia="Calibri"/>
          <w:lang w:eastAsia="en-US"/>
        </w:rPr>
      </w:pPr>
      <w:r w:rsidRPr="009B5283">
        <w:rPr>
          <w:rFonts w:eastAsia="Calibri"/>
          <w:lang w:eastAsia="en-US"/>
        </w:rPr>
        <w:t>Jiang</w:t>
      </w:r>
      <w:r w:rsidR="00704E78">
        <w:rPr>
          <w:rFonts w:eastAsia="Calibri"/>
          <w:lang w:eastAsia="en-US"/>
        </w:rPr>
        <w:t>,</w:t>
      </w:r>
      <w:r w:rsidRPr="009B5283">
        <w:rPr>
          <w:rFonts w:eastAsia="Calibri"/>
          <w:lang w:eastAsia="en-US"/>
        </w:rPr>
        <w:t xml:space="preserve"> P., Zhang</w:t>
      </w:r>
      <w:r w:rsidR="00704E78">
        <w:rPr>
          <w:rFonts w:eastAsia="Calibri"/>
          <w:lang w:eastAsia="en-US"/>
        </w:rPr>
        <w:t>,</w:t>
      </w:r>
      <w:r w:rsidRPr="009B5283">
        <w:rPr>
          <w:rFonts w:eastAsia="Calibri"/>
          <w:lang w:eastAsia="en-US"/>
        </w:rPr>
        <w:t xml:space="preserve"> L., You</w:t>
      </w:r>
      <w:r w:rsidR="00704E78">
        <w:rPr>
          <w:rFonts w:eastAsia="Calibri"/>
          <w:lang w:eastAsia="en-US"/>
        </w:rPr>
        <w:t>,</w:t>
      </w:r>
      <w:r w:rsidRPr="009B5283">
        <w:rPr>
          <w:rFonts w:eastAsia="Calibri"/>
          <w:lang w:eastAsia="en-US"/>
        </w:rPr>
        <w:t xml:space="preserve"> S., Van Fan</w:t>
      </w:r>
      <w:r w:rsidR="00704E78">
        <w:rPr>
          <w:rFonts w:eastAsia="Calibri"/>
          <w:lang w:eastAsia="en-US"/>
        </w:rPr>
        <w:t>,</w:t>
      </w:r>
      <w:r w:rsidRPr="009B5283">
        <w:rPr>
          <w:rFonts w:eastAsia="Calibri"/>
          <w:lang w:eastAsia="en-US"/>
        </w:rPr>
        <w:t xml:space="preserve"> Y., Tan</w:t>
      </w:r>
      <w:r w:rsidR="00704E78">
        <w:rPr>
          <w:rFonts w:eastAsia="Calibri"/>
          <w:lang w:eastAsia="en-US"/>
        </w:rPr>
        <w:t>,</w:t>
      </w:r>
      <w:r w:rsidRPr="009B5283">
        <w:rPr>
          <w:rFonts w:eastAsia="Calibri"/>
          <w:lang w:eastAsia="en-US"/>
        </w:rPr>
        <w:t xml:space="preserve"> R.R., </w:t>
      </w:r>
      <w:proofErr w:type="spellStart"/>
      <w:r w:rsidRPr="009B5283">
        <w:rPr>
          <w:rFonts w:eastAsia="Calibri"/>
          <w:lang w:eastAsia="en-US"/>
        </w:rPr>
        <w:t>Klemeš</w:t>
      </w:r>
      <w:proofErr w:type="spellEnd"/>
      <w:r w:rsidR="00704E78">
        <w:rPr>
          <w:rFonts w:eastAsia="Calibri"/>
          <w:lang w:eastAsia="en-US"/>
        </w:rPr>
        <w:t>,</w:t>
      </w:r>
      <w:r w:rsidRPr="009B5283">
        <w:rPr>
          <w:rFonts w:eastAsia="Calibri"/>
          <w:lang w:eastAsia="en-US"/>
        </w:rPr>
        <w:t xml:space="preserve"> J.J., You</w:t>
      </w:r>
      <w:r w:rsidR="00704E78">
        <w:rPr>
          <w:rFonts w:eastAsia="Calibri"/>
          <w:lang w:eastAsia="en-US"/>
        </w:rPr>
        <w:t>,</w:t>
      </w:r>
      <w:r w:rsidRPr="009B5283">
        <w:rPr>
          <w:rFonts w:eastAsia="Calibri"/>
          <w:lang w:eastAsia="en-US"/>
        </w:rPr>
        <w:t xml:space="preserve"> F. (2023). Blockchain technology applications in waste management: Overview, challenges and opportunities.</w:t>
      </w:r>
      <w:r w:rsidR="00704E78">
        <w:rPr>
          <w:rFonts w:eastAsia="Calibri"/>
          <w:lang w:eastAsia="en-US"/>
        </w:rPr>
        <w:t xml:space="preserve"> </w:t>
      </w:r>
      <w:r w:rsidRPr="009B5283">
        <w:rPr>
          <w:rFonts w:eastAsia="Calibri"/>
          <w:i/>
          <w:iCs/>
          <w:lang w:eastAsia="en-US"/>
        </w:rPr>
        <w:t>Journal of Cleaner Production</w:t>
      </w:r>
      <w:r w:rsidRPr="009B5283">
        <w:rPr>
          <w:rFonts w:eastAsia="Calibri"/>
          <w:lang w:eastAsia="en-US"/>
        </w:rPr>
        <w:t>,</w:t>
      </w:r>
      <w:r w:rsidR="00704E78">
        <w:rPr>
          <w:rFonts w:eastAsia="Calibri"/>
          <w:lang w:eastAsia="en-US"/>
        </w:rPr>
        <w:t xml:space="preserve"> </w:t>
      </w:r>
      <w:r w:rsidRPr="009B5283">
        <w:rPr>
          <w:rFonts w:eastAsia="Calibri"/>
          <w:i/>
          <w:iCs/>
          <w:lang w:eastAsia="en-US"/>
        </w:rPr>
        <w:t>421</w:t>
      </w:r>
      <w:r w:rsidRPr="009B5283">
        <w:rPr>
          <w:rFonts w:eastAsia="Calibri"/>
          <w:lang w:eastAsia="en-US"/>
        </w:rPr>
        <w:t>, 138466</w:t>
      </w:r>
      <w:r w:rsidR="009C6539">
        <w:rPr>
          <w:rFonts w:eastAsia="Calibri"/>
          <w:lang w:eastAsia="en-US"/>
        </w:rPr>
        <w:t>.</w:t>
      </w:r>
      <w:r w:rsidRPr="009B5283">
        <w:rPr>
          <w:rFonts w:eastAsia="Calibri"/>
          <w:lang w:eastAsia="en-US"/>
        </w:rPr>
        <w:t xml:space="preserve"> </w:t>
      </w:r>
      <w:hyperlink r:id="rId19" w:tgtFrame="_blank" w:tooltip="Persistent link using digital object identifier" w:history="1">
        <w:r w:rsidRPr="009B5283">
          <w:rPr>
            <w:rStyle w:val="Hipercze"/>
            <w:rFonts w:eastAsia="Calibri"/>
            <w:bCs/>
            <w:color w:val="auto"/>
            <w:u w:val="none"/>
            <w:lang w:val="en-GB" w:eastAsia="en-US"/>
          </w:rPr>
          <w:t>https://doi.org/10.1016/j.jclepro.2023.138466</w:t>
        </w:r>
      </w:hyperlink>
    </w:p>
    <w:p w14:paraId="74E9A61F" w14:textId="172B02DA" w:rsidR="00CE24C7" w:rsidRPr="009B5283" w:rsidRDefault="00CE24C7" w:rsidP="00DC52A7">
      <w:pPr>
        <w:pStyle w:val="Rlit"/>
        <w:rPr>
          <w:rFonts w:eastAsia="Calibri"/>
          <w:lang w:eastAsia="en-US"/>
        </w:rPr>
      </w:pPr>
      <w:proofErr w:type="spellStart"/>
      <w:r w:rsidRPr="009B5283">
        <w:rPr>
          <w:rFonts w:eastAsia="Calibri"/>
          <w:lang w:eastAsia="en-US"/>
        </w:rPr>
        <w:t>Kalali</w:t>
      </w:r>
      <w:proofErr w:type="spellEnd"/>
      <w:r w:rsidRPr="009B5283">
        <w:rPr>
          <w:rFonts w:eastAsia="Calibri"/>
          <w:lang w:eastAsia="en-US"/>
        </w:rPr>
        <w:t xml:space="preserve">, E.N., </w:t>
      </w:r>
      <w:proofErr w:type="spellStart"/>
      <w:r w:rsidRPr="009B5283">
        <w:rPr>
          <w:rFonts w:eastAsia="Calibri"/>
          <w:lang w:eastAsia="en-US"/>
        </w:rPr>
        <w:t>Lotfian</w:t>
      </w:r>
      <w:proofErr w:type="spellEnd"/>
      <w:r w:rsidRPr="009B5283">
        <w:rPr>
          <w:rFonts w:eastAsia="Calibri"/>
          <w:lang w:eastAsia="en-US"/>
        </w:rPr>
        <w:t xml:space="preserve">, S., </w:t>
      </w:r>
      <w:proofErr w:type="spellStart"/>
      <w:r w:rsidRPr="009B5283">
        <w:rPr>
          <w:rFonts w:eastAsia="Calibri"/>
          <w:lang w:eastAsia="en-US"/>
        </w:rPr>
        <w:t>Shabestari</w:t>
      </w:r>
      <w:proofErr w:type="spellEnd"/>
      <w:r w:rsidRPr="009B5283">
        <w:rPr>
          <w:rFonts w:eastAsia="Calibri"/>
          <w:lang w:eastAsia="en-US"/>
        </w:rPr>
        <w:t xml:space="preserve">, M.E., </w:t>
      </w:r>
      <w:proofErr w:type="spellStart"/>
      <w:r w:rsidRPr="009B5283">
        <w:rPr>
          <w:rFonts w:eastAsia="Calibri"/>
          <w:lang w:eastAsia="en-US"/>
        </w:rPr>
        <w:t>Khayatzadeh</w:t>
      </w:r>
      <w:proofErr w:type="spellEnd"/>
      <w:r w:rsidRPr="009B5283">
        <w:rPr>
          <w:rFonts w:eastAsia="Calibri"/>
          <w:lang w:eastAsia="en-US"/>
        </w:rPr>
        <w:t>, S., Zhao, C., Nezhad, H.Y. (2023). A critical review of the current progress of plastic waste recycling technology in structural materials.</w:t>
      </w:r>
      <w:r w:rsidR="00704E78">
        <w:rPr>
          <w:rFonts w:eastAsia="Calibri"/>
          <w:lang w:eastAsia="en-US"/>
        </w:rPr>
        <w:t xml:space="preserve"> </w:t>
      </w:r>
      <w:r w:rsidRPr="009B5283">
        <w:rPr>
          <w:rFonts w:eastAsia="Calibri"/>
          <w:i/>
          <w:iCs/>
          <w:lang w:eastAsia="en-US"/>
        </w:rPr>
        <w:t>Current Opinion in Green and Sustainable Chemistry</w:t>
      </w:r>
      <w:r w:rsidRPr="009B5283">
        <w:rPr>
          <w:rFonts w:eastAsia="Calibri"/>
          <w:lang w:eastAsia="en-US"/>
        </w:rPr>
        <w:t>, </w:t>
      </w:r>
      <w:r w:rsidRPr="009B5283">
        <w:rPr>
          <w:rFonts w:eastAsia="Calibri"/>
          <w:i/>
          <w:iCs/>
          <w:lang w:eastAsia="en-US"/>
        </w:rPr>
        <w:t>40</w:t>
      </w:r>
      <w:r w:rsidRPr="009B5283">
        <w:rPr>
          <w:rFonts w:eastAsia="Calibri"/>
          <w:lang w:eastAsia="en-US"/>
        </w:rPr>
        <w:t>, 100763</w:t>
      </w:r>
      <w:r w:rsidR="00704E78">
        <w:rPr>
          <w:rFonts w:eastAsia="Calibri"/>
          <w:lang w:eastAsia="en-US"/>
        </w:rPr>
        <w:t>.</w:t>
      </w:r>
      <w:r w:rsidRPr="009B5283">
        <w:rPr>
          <w:rFonts w:eastAsia="Calibri"/>
          <w:lang w:eastAsia="en-US"/>
        </w:rPr>
        <w:t xml:space="preserve"> ISSN 2452-2236</w:t>
      </w:r>
      <w:r w:rsidR="00704E78">
        <w:rPr>
          <w:rFonts w:eastAsia="Calibri"/>
          <w:lang w:eastAsia="en-US"/>
        </w:rPr>
        <w:t>.</w:t>
      </w:r>
      <w:r w:rsidRPr="009B5283">
        <w:rPr>
          <w:rFonts w:eastAsia="Calibri"/>
          <w:lang w:eastAsia="en-US"/>
        </w:rPr>
        <w:t xml:space="preserve"> </w:t>
      </w:r>
      <w:hyperlink r:id="rId20" w:tgtFrame="_blank" w:tooltip="Persistent link using digital object identifier" w:history="1">
        <w:r w:rsidRPr="009B5283">
          <w:rPr>
            <w:rStyle w:val="Hipercze"/>
            <w:rFonts w:eastAsia="Calibri"/>
            <w:bCs/>
            <w:color w:val="auto"/>
            <w:u w:val="none"/>
            <w:lang w:val="en-GB" w:eastAsia="en-US"/>
          </w:rPr>
          <w:t>https://doi.org/10.1016/j.cogsc.2023.100763</w:t>
        </w:r>
      </w:hyperlink>
    </w:p>
    <w:p w14:paraId="495628B8" w14:textId="71F96530" w:rsidR="00AD1E61" w:rsidRPr="009B5283" w:rsidRDefault="00AD1E61" w:rsidP="00704E78">
      <w:pPr>
        <w:pStyle w:val="Rlit"/>
        <w:jc w:val="left"/>
        <w:rPr>
          <w:rFonts w:eastAsia="Calibri"/>
          <w:lang w:eastAsia="en-US"/>
        </w:rPr>
      </w:pPr>
      <w:r w:rsidRPr="009B5283">
        <w:rPr>
          <w:rFonts w:eastAsia="Calibri"/>
          <w:lang w:eastAsia="en-US"/>
        </w:rPr>
        <w:t>Kobylarczyk</w:t>
      </w:r>
      <w:r w:rsidR="00704E78">
        <w:rPr>
          <w:rFonts w:eastAsia="Calibri"/>
          <w:lang w:eastAsia="en-US"/>
        </w:rPr>
        <w:t>,</w:t>
      </w:r>
      <w:r w:rsidRPr="009B5283">
        <w:rPr>
          <w:rFonts w:eastAsia="Calibri"/>
          <w:lang w:eastAsia="en-US"/>
        </w:rPr>
        <w:t xml:space="preserve"> J</w:t>
      </w:r>
      <w:r w:rsidR="00704E78">
        <w:rPr>
          <w:rFonts w:eastAsia="Calibri"/>
          <w:lang w:eastAsia="en-US"/>
        </w:rPr>
        <w:t>.</w:t>
      </w:r>
      <w:r w:rsidRPr="009B5283">
        <w:rPr>
          <w:rFonts w:eastAsia="Calibri"/>
          <w:lang w:eastAsia="en-US"/>
        </w:rPr>
        <w:t xml:space="preserve">, </w:t>
      </w:r>
      <w:proofErr w:type="spellStart"/>
      <w:r w:rsidRPr="009B5283">
        <w:rPr>
          <w:rFonts w:eastAsia="Calibri"/>
          <w:lang w:eastAsia="en-US"/>
        </w:rPr>
        <w:t>Kuśnierz</w:t>
      </w:r>
      <w:proofErr w:type="spellEnd"/>
      <w:r w:rsidRPr="009B5283">
        <w:rPr>
          <w:rFonts w:eastAsia="Calibri"/>
          <w:lang w:eastAsia="en-US"/>
        </w:rPr>
        <w:t>-Krupa</w:t>
      </w:r>
      <w:r w:rsidR="00704E78">
        <w:rPr>
          <w:rFonts w:eastAsia="Calibri"/>
          <w:lang w:eastAsia="en-US"/>
        </w:rPr>
        <w:t>,</w:t>
      </w:r>
      <w:r w:rsidRPr="009B5283">
        <w:rPr>
          <w:rFonts w:eastAsia="Calibri"/>
          <w:lang w:eastAsia="en-US"/>
        </w:rPr>
        <w:t xml:space="preserve"> D., Nowak-</w:t>
      </w:r>
      <w:proofErr w:type="spellStart"/>
      <w:r w:rsidRPr="009B5283">
        <w:rPr>
          <w:rFonts w:eastAsia="Calibri"/>
          <w:lang w:eastAsia="en-US"/>
        </w:rPr>
        <w:t>Ocłoń</w:t>
      </w:r>
      <w:proofErr w:type="spellEnd"/>
      <w:r w:rsidR="00704E78">
        <w:rPr>
          <w:rFonts w:eastAsia="Calibri"/>
          <w:lang w:eastAsia="en-US"/>
        </w:rPr>
        <w:t>,</w:t>
      </w:r>
      <w:r w:rsidRPr="009B5283">
        <w:rPr>
          <w:rFonts w:eastAsia="Calibri"/>
          <w:lang w:eastAsia="en-US"/>
        </w:rPr>
        <w:t xml:space="preserve"> M. (2023)</w:t>
      </w:r>
      <w:r w:rsidR="00704E78">
        <w:rPr>
          <w:rFonts w:eastAsia="Calibri"/>
          <w:lang w:eastAsia="en-US"/>
        </w:rPr>
        <w:t xml:space="preserve">. </w:t>
      </w:r>
      <w:r w:rsidRPr="009B5283">
        <w:rPr>
          <w:rFonts w:eastAsia="Calibri"/>
          <w:lang w:eastAsia="en-US"/>
        </w:rPr>
        <w:t>Impact of paving surface material on thermal conditions within a residential building</w:t>
      </w:r>
      <w:r w:rsidR="00704E78">
        <w:rPr>
          <w:rFonts w:eastAsia="Calibri"/>
          <w:lang w:eastAsia="en-US"/>
        </w:rPr>
        <w:t xml:space="preserve">. </w:t>
      </w:r>
      <w:r w:rsidR="00704E78" w:rsidRPr="009B5283">
        <w:rPr>
          <w:rFonts w:eastAsia="Calibri"/>
          <w:i/>
          <w:iCs/>
          <w:lang w:eastAsia="en-US"/>
        </w:rPr>
        <w:t>Archives of thermodynamics</w:t>
      </w:r>
      <w:r w:rsidR="00704E78" w:rsidRPr="00704E78">
        <w:rPr>
          <w:rFonts w:eastAsia="Calibri"/>
          <w:lang w:eastAsia="en-US"/>
        </w:rPr>
        <w:t xml:space="preserve">, </w:t>
      </w:r>
      <w:r w:rsidRPr="00704E78">
        <w:rPr>
          <w:rFonts w:eastAsia="Calibri"/>
          <w:i/>
          <w:iCs/>
          <w:lang w:eastAsia="en-US"/>
        </w:rPr>
        <w:t>44</w:t>
      </w:r>
      <w:r w:rsidR="00704E78">
        <w:rPr>
          <w:rFonts w:eastAsia="Calibri"/>
          <w:lang w:eastAsia="en-US"/>
        </w:rPr>
        <w:t>(</w:t>
      </w:r>
      <w:r w:rsidRPr="009B5283">
        <w:rPr>
          <w:rFonts w:eastAsia="Calibri"/>
          <w:lang w:eastAsia="en-US"/>
        </w:rPr>
        <w:t>4</w:t>
      </w:r>
      <w:r w:rsidR="00704E78">
        <w:rPr>
          <w:rFonts w:eastAsia="Calibri"/>
          <w:lang w:eastAsia="en-US"/>
        </w:rPr>
        <w:t>)</w:t>
      </w:r>
      <w:r w:rsidRPr="009B5283">
        <w:rPr>
          <w:rFonts w:eastAsia="Calibri"/>
          <w:lang w:eastAsia="en-US"/>
        </w:rPr>
        <w:t>, 141</w:t>
      </w:r>
      <w:r w:rsidR="00704E78">
        <w:rPr>
          <w:rFonts w:eastAsia="Calibri"/>
          <w:lang w:eastAsia="en-US"/>
        </w:rPr>
        <w:t>-</w:t>
      </w:r>
      <w:r w:rsidRPr="009B5283">
        <w:rPr>
          <w:rFonts w:eastAsia="Calibri"/>
          <w:lang w:eastAsia="en-US"/>
        </w:rPr>
        <w:t>155</w:t>
      </w:r>
      <w:r w:rsidR="00704E78">
        <w:rPr>
          <w:rFonts w:eastAsia="Calibri"/>
          <w:lang w:eastAsia="en-US"/>
        </w:rPr>
        <w:t>.</w:t>
      </w:r>
      <w:r w:rsidRPr="009B5283">
        <w:rPr>
          <w:rFonts w:eastAsia="Calibri"/>
          <w:lang w:eastAsia="en-US"/>
        </w:rPr>
        <w:t xml:space="preserve"> </w:t>
      </w:r>
      <w:r w:rsidR="00704E78" w:rsidRPr="00704E78">
        <w:rPr>
          <w:rFonts w:eastAsia="Calibri"/>
          <w:lang w:eastAsia="en-US"/>
        </w:rPr>
        <w:t>https://doi.org/</w:t>
      </w:r>
      <w:r w:rsidRPr="009B5283">
        <w:rPr>
          <w:rFonts w:eastAsia="Calibri"/>
          <w:lang w:eastAsia="en-US"/>
        </w:rPr>
        <w:t>10.24425/ather.2023.149709</w:t>
      </w:r>
    </w:p>
    <w:p w14:paraId="4296EB99" w14:textId="70901B72" w:rsidR="00CE24C7" w:rsidRPr="009B5283" w:rsidRDefault="00CE24C7" w:rsidP="00DC52A7">
      <w:pPr>
        <w:pStyle w:val="Rlit"/>
        <w:rPr>
          <w:rFonts w:eastAsia="Calibri"/>
          <w:lang w:eastAsia="en-US"/>
        </w:rPr>
      </w:pPr>
      <w:proofErr w:type="spellStart"/>
      <w:r w:rsidRPr="009B5283">
        <w:rPr>
          <w:rFonts w:eastAsia="Calibri"/>
          <w:lang w:eastAsia="en-US"/>
        </w:rPr>
        <w:t>Koctecka</w:t>
      </w:r>
      <w:proofErr w:type="spellEnd"/>
      <w:r w:rsidR="00C92025">
        <w:rPr>
          <w:rFonts w:eastAsia="Calibri"/>
          <w:lang w:eastAsia="en-US"/>
        </w:rPr>
        <w:t>,</w:t>
      </w:r>
      <w:r w:rsidRPr="009B5283">
        <w:rPr>
          <w:rFonts w:eastAsia="Calibri"/>
          <w:lang w:eastAsia="en-US"/>
        </w:rPr>
        <w:t xml:space="preserve"> J., Koc-Jurczyk</w:t>
      </w:r>
      <w:r w:rsidR="00C92025">
        <w:rPr>
          <w:rFonts w:eastAsia="Calibri"/>
          <w:lang w:eastAsia="en-US"/>
        </w:rPr>
        <w:t>,</w:t>
      </w:r>
      <w:r w:rsidRPr="009B5283">
        <w:rPr>
          <w:rFonts w:eastAsia="Calibri"/>
          <w:lang w:eastAsia="en-US"/>
        </w:rPr>
        <w:t xml:space="preserve"> J., </w:t>
      </w:r>
      <w:proofErr w:type="spellStart"/>
      <w:r w:rsidRPr="009B5283">
        <w:rPr>
          <w:rFonts w:eastAsia="Calibri"/>
          <w:lang w:eastAsia="en-US"/>
        </w:rPr>
        <w:t>Brudzisz</w:t>
      </w:r>
      <w:proofErr w:type="spellEnd"/>
      <w:r w:rsidR="00C92025">
        <w:rPr>
          <w:rFonts w:eastAsia="Calibri"/>
          <w:lang w:eastAsia="en-US"/>
        </w:rPr>
        <w:t>,</w:t>
      </w:r>
      <w:r w:rsidRPr="009B5283">
        <w:rPr>
          <w:rFonts w:eastAsia="Calibri"/>
          <w:lang w:eastAsia="en-US"/>
        </w:rPr>
        <w:t xml:space="preserve"> K. (2014)</w:t>
      </w:r>
      <w:r w:rsidR="00C92025">
        <w:rPr>
          <w:rFonts w:eastAsia="Calibri"/>
          <w:lang w:eastAsia="en-US"/>
        </w:rPr>
        <w:t>.</w:t>
      </w:r>
      <w:r w:rsidRPr="009B5283">
        <w:rPr>
          <w:rFonts w:eastAsia="Calibri"/>
          <w:lang w:eastAsia="en-US"/>
        </w:rPr>
        <w:t xml:space="preserve"> </w:t>
      </w:r>
      <w:r w:rsidR="00C92025" w:rsidRPr="00C92025">
        <w:rPr>
          <w:rFonts w:eastAsia="Calibri"/>
          <w:lang w:eastAsia="en-US"/>
        </w:rPr>
        <w:t>Waste management in Poland and European Union</w:t>
      </w:r>
      <w:r w:rsidRPr="009B5283">
        <w:rPr>
          <w:rFonts w:eastAsia="Calibri"/>
          <w:lang w:eastAsia="en-US"/>
        </w:rPr>
        <w:t>.</w:t>
      </w:r>
      <w:r w:rsidR="00C92025">
        <w:rPr>
          <w:rFonts w:eastAsia="Calibri"/>
          <w:lang w:eastAsia="en-US"/>
        </w:rPr>
        <w:t xml:space="preserve"> </w:t>
      </w:r>
      <w:proofErr w:type="spellStart"/>
      <w:r w:rsidR="00C92025" w:rsidRPr="00C92025">
        <w:rPr>
          <w:rFonts w:eastAsia="Calibri"/>
          <w:i/>
          <w:iCs/>
          <w:lang w:eastAsia="en-US"/>
        </w:rPr>
        <w:t>Archiwum</w:t>
      </w:r>
      <w:proofErr w:type="spellEnd"/>
      <w:r w:rsidR="00C92025" w:rsidRPr="00C92025">
        <w:rPr>
          <w:rFonts w:eastAsia="Calibri"/>
          <w:i/>
          <w:iCs/>
          <w:lang w:eastAsia="en-US"/>
        </w:rPr>
        <w:t xml:space="preserve"> </w:t>
      </w:r>
      <w:proofErr w:type="spellStart"/>
      <w:r w:rsidR="00C92025" w:rsidRPr="00C92025">
        <w:rPr>
          <w:rFonts w:eastAsia="Calibri"/>
          <w:i/>
          <w:iCs/>
          <w:lang w:eastAsia="en-US"/>
        </w:rPr>
        <w:t>Gospodarki</w:t>
      </w:r>
      <w:proofErr w:type="spellEnd"/>
      <w:r w:rsidR="00C92025" w:rsidRPr="00C92025">
        <w:rPr>
          <w:rFonts w:eastAsia="Calibri"/>
          <w:i/>
          <w:iCs/>
          <w:lang w:eastAsia="en-US"/>
        </w:rPr>
        <w:t xml:space="preserve"> </w:t>
      </w:r>
      <w:proofErr w:type="spellStart"/>
      <w:r w:rsidR="00C92025" w:rsidRPr="00C92025">
        <w:rPr>
          <w:rFonts w:eastAsia="Calibri"/>
          <w:i/>
          <w:iCs/>
          <w:lang w:eastAsia="en-US"/>
        </w:rPr>
        <w:t>Odpadami</w:t>
      </w:r>
      <w:proofErr w:type="spellEnd"/>
      <w:r w:rsidR="00C92025" w:rsidRPr="00C92025">
        <w:rPr>
          <w:rFonts w:eastAsia="Calibri"/>
          <w:i/>
          <w:iCs/>
          <w:lang w:eastAsia="en-US"/>
        </w:rPr>
        <w:t xml:space="preserve"> </w:t>
      </w:r>
      <w:proofErr w:type="spellStart"/>
      <w:r w:rsidR="00C92025" w:rsidRPr="00C92025">
        <w:rPr>
          <w:rFonts w:eastAsia="Calibri"/>
          <w:i/>
          <w:iCs/>
          <w:lang w:eastAsia="en-US"/>
        </w:rPr>
        <w:t>i</w:t>
      </w:r>
      <w:proofErr w:type="spellEnd"/>
      <w:r w:rsidR="00C92025" w:rsidRPr="00C92025">
        <w:rPr>
          <w:rFonts w:eastAsia="Calibri"/>
          <w:i/>
          <w:iCs/>
          <w:lang w:eastAsia="en-US"/>
        </w:rPr>
        <w:t xml:space="preserve"> </w:t>
      </w:r>
      <w:proofErr w:type="spellStart"/>
      <w:r w:rsidR="00C92025" w:rsidRPr="00C92025">
        <w:rPr>
          <w:rFonts w:eastAsia="Calibri"/>
          <w:i/>
          <w:iCs/>
          <w:lang w:eastAsia="en-US"/>
        </w:rPr>
        <w:t>Ochrony</w:t>
      </w:r>
      <w:proofErr w:type="spellEnd"/>
      <w:r w:rsidR="00C92025" w:rsidRPr="00C92025">
        <w:rPr>
          <w:rFonts w:eastAsia="Calibri"/>
          <w:i/>
          <w:iCs/>
          <w:lang w:eastAsia="en-US"/>
        </w:rPr>
        <w:t xml:space="preserve"> </w:t>
      </w:r>
      <w:proofErr w:type="spellStart"/>
      <w:r w:rsidR="00C92025" w:rsidRPr="00C92025">
        <w:rPr>
          <w:rFonts w:eastAsia="Calibri"/>
          <w:i/>
          <w:iCs/>
          <w:lang w:eastAsia="en-US"/>
        </w:rPr>
        <w:t>Środowiska</w:t>
      </w:r>
      <w:proofErr w:type="spellEnd"/>
      <w:r w:rsidRPr="00C92025">
        <w:rPr>
          <w:rFonts w:eastAsia="Calibri"/>
          <w:lang w:eastAsia="en-US"/>
        </w:rPr>
        <w:t>,</w:t>
      </w:r>
      <w:r w:rsidR="00C92025" w:rsidRPr="00C92025">
        <w:rPr>
          <w:rFonts w:eastAsia="Calibri"/>
          <w:lang w:eastAsia="en-US"/>
        </w:rPr>
        <w:t xml:space="preserve"> </w:t>
      </w:r>
      <w:r w:rsidR="00C92025" w:rsidRPr="00C92025">
        <w:rPr>
          <w:rFonts w:eastAsia="Calibri"/>
          <w:i/>
          <w:iCs/>
          <w:lang w:eastAsia="en-US"/>
        </w:rPr>
        <w:t>16</w:t>
      </w:r>
      <w:r w:rsidR="00C92025">
        <w:rPr>
          <w:rFonts w:eastAsia="Calibri"/>
          <w:lang w:eastAsia="en-US"/>
        </w:rPr>
        <w:t>(1),</w:t>
      </w:r>
      <w:r w:rsidR="00C92025" w:rsidRPr="00C92025">
        <w:rPr>
          <w:rFonts w:eastAsia="Calibri"/>
          <w:lang w:eastAsia="en-US"/>
        </w:rPr>
        <w:t xml:space="preserve"> </w:t>
      </w:r>
      <w:r w:rsidRPr="00C92025">
        <w:rPr>
          <w:rFonts w:eastAsia="Calibri"/>
          <w:lang w:eastAsia="en-US"/>
        </w:rPr>
        <w:t>1-10</w:t>
      </w:r>
      <w:r w:rsidRPr="009B5283">
        <w:rPr>
          <w:rFonts w:eastAsia="Calibri"/>
          <w:lang w:eastAsia="en-US"/>
        </w:rPr>
        <w:t>.</w:t>
      </w:r>
      <w:r w:rsidR="00C92025">
        <w:rPr>
          <w:rFonts w:eastAsia="Calibri"/>
          <w:lang w:eastAsia="en-US"/>
        </w:rPr>
        <w:t xml:space="preserve"> (in Polish)</w:t>
      </w:r>
    </w:p>
    <w:p w14:paraId="32D91BA2" w14:textId="265A4830" w:rsidR="00CE24C7" w:rsidRPr="009B5283" w:rsidRDefault="00CE24C7" w:rsidP="00DC52A7">
      <w:pPr>
        <w:pStyle w:val="Rlit"/>
        <w:rPr>
          <w:rFonts w:eastAsia="Calibri"/>
          <w:lang w:eastAsia="en-US"/>
        </w:rPr>
      </w:pPr>
      <w:r w:rsidRPr="009B5283">
        <w:rPr>
          <w:rFonts w:eastAsia="Calibri"/>
          <w:lang w:eastAsia="en-US"/>
        </w:rPr>
        <w:t>Kowalski</w:t>
      </w:r>
      <w:r w:rsidR="00C92025">
        <w:rPr>
          <w:rFonts w:eastAsia="Calibri"/>
          <w:lang w:eastAsia="en-US"/>
        </w:rPr>
        <w:t>,</w:t>
      </w:r>
      <w:r w:rsidRPr="009B5283">
        <w:rPr>
          <w:rFonts w:eastAsia="Calibri"/>
          <w:lang w:eastAsia="en-US"/>
        </w:rPr>
        <w:t xml:space="preserve"> Z., </w:t>
      </w:r>
      <w:proofErr w:type="spellStart"/>
      <w:r w:rsidRPr="009B5283">
        <w:rPr>
          <w:rFonts w:eastAsia="Calibri"/>
          <w:lang w:eastAsia="en-US"/>
        </w:rPr>
        <w:t>Generowicz</w:t>
      </w:r>
      <w:proofErr w:type="spellEnd"/>
      <w:r w:rsidR="00C92025">
        <w:rPr>
          <w:rFonts w:eastAsia="Calibri"/>
          <w:lang w:eastAsia="en-US"/>
        </w:rPr>
        <w:t>,</w:t>
      </w:r>
      <w:r w:rsidRPr="009B5283">
        <w:rPr>
          <w:rFonts w:eastAsia="Calibri"/>
          <w:lang w:eastAsia="en-US"/>
        </w:rPr>
        <w:t xml:space="preserve"> A., Makara</w:t>
      </w:r>
      <w:r w:rsidR="00C92025">
        <w:rPr>
          <w:rFonts w:eastAsia="Calibri"/>
          <w:lang w:eastAsia="en-US"/>
        </w:rPr>
        <w:t>,</w:t>
      </w:r>
      <w:r w:rsidRPr="009B5283">
        <w:rPr>
          <w:rFonts w:eastAsia="Calibri"/>
          <w:lang w:eastAsia="en-US"/>
        </w:rPr>
        <w:t xml:space="preserve"> A.</w:t>
      </w:r>
      <w:r w:rsidR="00C92025">
        <w:rPr>
          <w:rFonts w:eastAsia="Calibri"/>
          <w:lang w:eastAsia="en-US"/>
        </w:rPr>
        <w:t xml:space="preserve"> </w:t>
      </w:r>
      <w:r w:rsidRPr="009B5283">
        <w:rPr>
          <w:rFonts w:eastAsia="Calibri"/>
          <w:lang w:eastAsia="en-US"/>
        </w:rPr>
        <w:t>(2012)</w:t>
      </w:r>
      <w:r w:rsidR="00C92025">
        <w:rPr>
          <w:rFonts w:eastAsia="Calibri"/>
          <w:lang w:eastAsia="en-US"/>
        </w:rPr>
        <w:t>.</w:t>
      </w:r>
      <w:r w:rsidRPr="009B5283">
        <w:rPr>
          <w:rFonts w:eastAsia="Calibri"/>
          <w:lang w:eastAsia="en-US"/>
        </w:rPr>
        <w:t xml:space="preserve"> </w:t>
      </w:r>
      <w:r w:rsidR="00C92025" w:rsidRPr="00C92025">
        <w:rPr>
          <w:rFonts w:eastAsia="Calibri"/>
          <w:lang w:eastAsia="en-US"/>
        </w:rPr>
        <w:t>Evaluation of municipal waste disposal technologies by BATNEEC</w:t>
      </w:r>
      <w:r w:rsidR="00C92025">
        <w:rPr>
          <w:rFonts w:eastAsia="Calibri"/>
          <w:lang w:eastAsia="en-US"/>
        </w:rPr>
        <w:t>.</w:t>
      </w:r>
      <w:r w:rsidR="00C92025" w:rsidRPr="00C92025">
        <w:rPr>
          <w:rFonts w:eastAsia="Calibri"/>
          <w:lang w:eastAsia="en-US"/>
        </w:rPr>
        <w:t xml:space="preserve"> </w:t>
      </w:r>
      <w:r w:rsidRPr="009B5283">
        <w:rPr>
          <w:rFonts w:eastAsia="Calibri"/>
          <w:i/>
          <w:lang w:eastAsia="en-US"/>
        </w:rPr>
        <w:t xml:space="preserve">Przemysł </w:t>
      </w:r>
      <w:proofErr w:type="spellStart"/>
      <w:r w:rsidRPr="009B5283">
        <w:rPr>
          <w:rFonts w:eastAsia="Calibri"/>
          <w:i/>
          <w:lang w:eastAsia="en-US"/>
        </w:rPr>
        <w:t>Chemiczny</w:t>
      </w:r>
      <w:proofErr w:type="spellEnd"/>
      <w:r w:rsidR="00C92025">
        <w:rPr>
          <w:rFonts w:eastAsia="Calibri"/>
          <w:lang w:eastAsia="en-US"/>
        </w:rPr>
        <w:t xml:space="preserve">, </w:t>
      </w:r>
      <w:r w:rsidR="00C92025" w:rsidRPr="00C92025">
        <w:rPr>
          <w:rFonts w:eastAsia="Calibri"/>
          <w:i/>
          <w:iCs/>
          <w:lang w:eastAsia="en-US"/>
        </w:rPr>
        <w:t>91</w:t>
      </w:r>
      <w:r w:rsidR="00C92025">
        <w:rPr>
          <w:rFonts w:eastAsia="Calibri"/>
          <w:lang w:eastAsia="en-US"/>
        </w:rPr>
        <w:t>(</w:t>
      </w:r>
      <w:r w:rsidRPr="009B5283">
        <w:rPr>
          <w:rFonts w:eastAsia="Calibri"/>
          <w:lang w:eastAsia="en-US"/>
        </w:rPr>
        <w:t>5</w:t>
      </w:r>
      <w:r w:rsidR="00C92025">
        <w:rPr>
          <w:rFonts w:eastAsia="Calibri"/>
          <w:lang w:eastAsia="en-US"/>
        </w:rPr>
        <w:t>)</w:t>
      </w:r>
      <w:r w:rsidR="009C6539">
        <w:rPr>
          <w:rFonts w:eastAsia="Calibri"/>
          <w:lang w:eastAsia="en-US"/>
        </w:rPr>
        <w:t>.</w:t>
      </w:r>
      <w:r w:rsidR="009B5283" w:rsidRPr="009B5283">
        <w:rPr>
          <w:rFonts w:eastAsia="Calibri"/>
          <w:lang w:eastAsia="en-US"/>
        </w:rPr>
        <w:t xml:space="preserve"> </w:t>
      </w:r>
      <w:r w:rsidR="00C92025">
        <w:rPr>
          <w:rFonts w:eastAsia="Calibri"/>
          <w:lang w:eastAsia="en-US"/>
        </w:rPr>
        <w:t>(in Polish)</w:t>
      </w:r>
    </w:p>
    <w:p w14:paraId="4E05E187" w14:textId="327E295A" w:rsidR="00CE24C7" w:rsidRPr="009B5283" w:rsidRDefault="00CE24C7" w:rsidP="00C92025">
      <w:pPr>
        <w:pStyle w:val="Rlit"/>
        <w:jc w:val="left"/>
        <w:rPr>
          <w:rFonts w:eastAsia="Calibri"/>
          <w:lang w:eastAsia="en-US"/>
        </w:rPr>
      </w:pPr>
      <w:r w:rsidRPr="009B5283">
        <w:rPr>
          <w:rFonts w:eastAsia="Calibri"/>
          <w:lang w:eastAsia="en-US"/>
        </w:rPr>
        <w:t>Kumar</w:t>
      </w:r>
      <w:r w:rsidR="00C92025">
        <w:rPr>
          <w:rFonts w:eastAsia="Calibri"/>
          <w:lang w:eastAsia="en-US"/>
        </w:rPr>
        <w:t>,</w:t>
      </w:r>
      <w:r w:rsidRPr="009B5283">
        <w:rPr>
          <w:rFonts w:eastAsia="Calibri"/>
          <w:lang w:eastAsia="en-US"/>
        </w:rPr>
        <w:t xml:space="preserve"> M., Ambika</w:t>
      </w:r>
      <w:r w:rsidR="00C92025">
        <w:rPr>
          <w:rFonts w:eastAsia="Calibri"/>
          <w:lang w:eastAsia="en-US"/>
        </w:rPr>
        <w:t>,</w:t>
      </w:r>
      <w:r w:rsidRPr="009B5283">
        <w:rPr>
          <w:rFonts w:eastAsia="Calibri"/>
          <w:lang w:eastAsia="en-US"/>
        </w:rPr>
        <w:t xml:space="preserve"> S., Hassani</w:t>
      </w:r>
      <w:r w:rsidR="00C92025">
        <w:rPr>
          <w:rFonts w:eastAsia="Calibri"/>
          <w:lang w:eastAsia="en-US"/>
        </w:rPr>
        <w:t>,</w:t>
      </w:r>
      <w:r w:rsidRPr="009B5283">
        <w:rPr>
          <w:rFonts w:eastAsia="Calibri"/>
          <w:lang w:eastAsia="en-US"/>
        </w:rPr>
        <w:t xml:space="preserve"> A., Nidheesh, P.V. (2023). Waste to catalyst: role of agricultural waste in water and wastewater treatment.</w:t>
      </w:r>
      <w:r w:rsidR="00C92025">
        <w:rPr>
          <w:rFonts w:eastAsia="Calibri"/>
          <w:lang w:eastAsia="en-US"/>
        </w:rPr>
        <w:t xml:space="preserve"> </w:t>
      </w:r>
      <w:r w:rsidRPr="009B5283">
        <w:rPr>
          <w:rFonts w:eastAsia="Calibri"/>
          <w:i/>
          <w:iCs/>
          <w:lang w:eastAsia="en-US"/>
        </w:rPr>
        <w:t>Science of The Total Environment</w:t>
      </w:r>
      <w:r w:rsidRPr="009B5283">
        <w:rPr>
          <w:rFonts w:eastAsia="Calibri"/>
          <w:lang w:eastAsia="en-US"/>
        </w:rPr>
        <w:t>,</w:t>
      </w:r>
      <w:r w:rsidR="00C92025">
        <w:rPr>
          <w:rFonts w:eastAsia="Calibri"/>
          <w:lang w:eastAsia="en-US"/>
        </w:rPr>
        <w:t xml:space="preserve"> </w:t>
      </w:r>
      <w:r w:rsidRPr="009B5283">
        <w:rPr>
          <w:rFonts w:eastAsia="Calibri"/>
          <w:i/>
          <w:iCs/>
          <w:lang w:eastAsia="en-US"/>
        </w:rPr>
        <w:t>858</w:t>
      </w:r>
      <w:r w:rsidRPr="009B5283">
        <w:rPr>
          <w:rFonts w:eastAsia="Calibri"/>
          <w:lang w:eastAsia="en-US"/>
        </w:rPr>
        <w:t>, 159762</w:t>
      </w:r>
      <w:r w:rsidR="00C92025">
        <w:rPr>
          <w:rFonts w:eastAsia="Calibri"/>
          <w:lang w:eastAsia="en-US"/>
        </w:rPr>
        <w:t xml:space="preserve">. </w:t>
      </w:r>
      <w:r w:rsidR="00C92025">
        <w:rPr>
          <w:rFonts w:eastAsia="Calibri"/>
          <w:lang w:eastAsia="en-US"/>
        </w:rPr>
        <w:br/>
      </w:r>
      <w:r w:rsidRPr="009B5283">
        <w:rPr>
          <w:rFonts w:eastAsia="Calibri"/>
          <w:lang w:eastAsia="en-US"/>
        </w:rPr>
        <w:t>https://doi.org/10.1016/j.scitotenv.2022.159762</w:t>
      </w:r>
    </w:p>
    <w:p w14:paraId="52A9E36A" w14:textId="57D5F815" w:rsidR="00CE24C7" w:rsidRPr="009B5283" w:rsidRDefault="00CE24C7" w:rsidP="00C92025">
      <w:pPr>
        <w:pStyle w:val="Rlit"/>
        <w:jc w:val="left"/>
        <w:rPr>
          <w:rFonts w:eastAsia="Calibri"/>
          <w:lang w:eastAsia="en-US"/>
        </w:rPr>
      </w:pPr>
      <w:proofErr w:type="spellStart"/>
      <w:r w:rsidRPr="009B5283">
        <w:rPr>
          <w:rFonts w:eastAsia="Calibri"/>
          <w:lang w:eastAsia="en-US"/>
        </w:rPr>
        <w:t>Kwaśnicki</w:t>
      </w:r>
      <w:proofErr w:type="spellEnd"/>
      <w:r w:rsidRPr="009B5283">
        <w:rPr>
          <w:rFonts w:eastAsia="Calibri"/>
          <w:lang w:eastAsia="en-US"/>
        </w:rPr>
        <w:t xml:space="preserve">, P., </w:t>
      </w:r>
      <w:proofErr w:type="spellStart"/>
      <w:r w:rsidRPr="009B5283">
        <w:rPr>
          <w:rFonts w:eastAsia="Calibri"/>
          <w:lang w:eastAsia="en-US"/>
        </w:rPr>
        <w:t>Gronba-Chyła</w:t>
      </w:r>
      <w:proofErr w:type="spellEnd"/>
      <w:r w:rsidRPr="009B5283">
        <w:rPr>
          <w:rFonts w:eastAsia="Calibri"/>
          <w:lang w:eastAsia="en-US"/>
        </w:rPr>
        <w:t xml:space="preserve">, A., </w:t>
      </w:r>
      <w:proofErr w:type="spellStart"/>
      <w:r w:rsidRPr="009B5283">
        <w:rPr>
          <w:rFonts w:eastAsia="Calibri"/>
          <w:lang w:eastAsia="en-US"/>
        </w:rPr>
        <w:t>Generowicz</w:t>
      </w:r>
      <w:proofErr w:type="spellEnd"/>
      <w:r w:rsidRPr="009B5283">
        <w:rPr>
          <w:rFonts w:eastAsia="Calibri"/>
          <w:lang w:eastAsia="en-US"/>
        </w:rPr>
        <w:t xml:space="preserve">, A., </w:t>
      </w:r>
      <w:proofErr w:type="spellStart"/>
      <w:r w:rsidRPr="009B5283">
        <w:rPr>
          <w:rFonts w:eastAsia="Calibri"/>
          <w:lang w:eastAsia="en-US"/>
        </w:rPr>
        <w:t>Ciuła</w:t>
      </w:r>
      <w:proofErr w:type="spellEnd"/>
      <w:r w:rsidRPr="009B5283">
        <w:rPr>
          <w:rFonts w:eastAsia="Calibri"/>
          <w:lang w:eastAsia="en-US"/>
        </w:rPr>
        <w:t xml:space="preserve">, J., </w:t>
      </w:r>
      <w:proofErr w:type="spellStart"/>
      <w:r w:rsidRPr="009B5283">
        <w:rPr>
          <w:rFonts w:eastAsia="Calibri"/>
          <w:lang w:eastAsia="en-US"/>
        </w:rPr>
        <w:t>Wiewiórska</w:t>
      </w:r>
      <w:proofErr w:type="spellEnd"/>
      <w:r w:rsidRPr="009B5283">
        <w:rPr>
          <w:rFonts w:eastAsia="Calibri"/>
          <w:lang w:eastAsia="en-US"/>
        </w:rPr>
        <w:t>, I.,</w:t>
      </w:r>
      <w:r w:rsidR="009B5283" w:rsidRPr="009B5283">
        <w:rPr>
          <w:rFonts w:eastAsia="Calibri"/>
          <w:lang w:eastAsia="en-US"/>
        </w:rPr>
        <w:t xml:space="preserve"> </w:t>
      </w:r>
      <w:r w:rsidRPr="009B5283">
        <w:rPr>
          <w:rFonts w:eastAsia="Calibri"/>
          <w:lang w:eastAsia="en-US"/>
        </w:rPr>
        <w:t>Gaska, K. (2023). Alternative method of making electrical connections in the 1st and 3rd generation modules as an effective way to improve module efficiency and reduce production costs. </w:t>
      </w:r>
      <w:r w:rsidRPr="009B5283">
        <w:rPr>
          <w:rFonts w:eastAsia="Calibri"/>
          <w:i/>
          <w:iCs/>
          <w:lang w:eastAsia="en-US"/>
        </w:rPr>
        <w:t>Archives of Thermodynamics</w:t>
      </w:r>
      <w:r w:rsidRPr="009B5283">
        <w:rPr>
          <w:rFonts w:eastAsia="Calibri"/>
          <w:lang w:eastAsia="en-US"/>
        </w:rPr>
        <w:t xml:space="preserve">, </w:t>
      </w:r>
      <w:r w:rsidR="00C92025" w:rsidRPr="00C92025">
        <w:rPr>
          <w:rFonts w:eastAsia="Calibri"/>
          <w:i/>
          <w:iCs/>
          <w:lang w:eastAsia="en-US"/>
        </w:rPr>
        <w:t>44</w:t>
      </w:r>
      <w:r w:rsidR="00C92025">
        <w:rPr>
          <w:rFonts w:eastAsia="Calibri"/>
          <w:lang w:eastAsia="en-US"/>
        </w:rPr>
        <w:t xml:space="preserve">(3), </w:t>
      </w:r>
      <w:r w:rsidRPr="009B5283">
        <w:rPr>
          <w:rFonts w:eastAsia="Calibri"/>
          <w:lang w:eastAsia="en-US"/>
        </w:rPr>
        <w:t>179-200.</w:t>
      </w:r>
      <w:r w:rsidR="00C92025">
        <w:rPr>
          <w:rFonts w:eastAsia="Calibri"/>
          <w:lang w:eastAsia="en-US"/>
        </w:rPr>
        <w:t xml:space="preserve"> </w:t>
      </w:r>
      <w:r w:rsidR="00C92025" w:rsidRPr="00704E78">
        <w:rPr>
          <w:rFonts w:eastAsia="Calibri"/>
          <w:lang w:eastAsia="en-US"/>
        </w:rPr>
        <w:t>https://doi.org/</w:t>
      </w:r>
      <w:r w:rsidR="00C92025" w:rsidRPr="00C92025">
        <w:rPr>
          <w:rFonts w:eastAsia="Calibri"/>
          <w:lang w:eastAsia="en-US"/>
        </w:rPr>
        <w:t>10.24425/ather.2023.147543</w:t>
      </w:r>
    </w:p>
    <w:p w14:paraId="5A863E83" w14:textId="2A9D40DB" w:rsidR="00CE24C7" w:rsidRPr="009B5283" w:rsidRDefault="00CE24C7" w:rsidP="00DC52A7">
      <w:pPr>
        <w:pStyle w:val="Rlit"/>
        <w:rPr>
          <w:rFonts w:eastAsia="Calibri"/>
          <w:lang w:eastAsia="en-US"/>
        </w:rPr>
      </w:pPr>
      <w:r w:rsidRPr="009B5283">
        <w:rPr>
          <w:rFonts w:eastAsia="Calibri"/>
          <w:lang w:eastAsia="en-US"/>
        </w:rPr>
        <w:t>Lamichhane</w:t>
      </w:r>
      <w:r w:rsidR="001B2723">
        <w:rPr>
          <w:rFonts w:eastAsia="Calibri"/>
          <w:lang w:eastAsia="en-US"/>
        </w:rPr>
        <w:t>,</w:t>
      </w:r>
      <w:r w:rsidRPr="009B5283">
        <w:rPr>
          <w:rFonts w:eastAsia="Calibri"/>
          <w:lang w:eastAsia="en-US"/>
        </w:rPr>
        <w:t xml:space="preserve"> G., Acharya</w:t>
      </w:r>
      <w:r w:rsidR="001B2723">
        <w:rPr>
          <w:rFonts w:eastAsia="Calibri"/>
          <w:lang w:eastAsia="en-US"/>
        </w:rPr>
        <w:t>,</w:t>
      </w:r>
      <w:r w:rsidRPr="009B5283">
        <w:rPr>
          <w:rFonts w:eastAsia="Calibri"/>
          <w:lang w:eastAsia="en-US"/>
        </w:rPr>
        <w:t xml:space="preserve"> A., </w:t>
      </w:r>
      <w:proofErr w:type="spellStart"/>
      <w:r w:rsidRPr="009B5283">
        <w:rPr>
          <w:rFonts w:eastAsia="Calibri"/>
          <w:lang w:eastAsia="en-US"/>
        </w:rPr>
        <w:t>Marahatha</w:t>
      </w:r>
      <w:proofErr w:type="spellEnd"/>
      <w:r w:rsidR="001B2723">
        <w:rPr>
          <w:rFonts w:eastAsia="Calibri"/>
          <w:lang w:eastAsia="en-US"/>
        </w:rPr>
        <w:t>,</w:t>
      </w:r>
      <w:r w:rsidRPr="009B5283">
        <w:rPr>
          <w:rFonts w:eastAsia="Calibri"/>
          <w:lang w:eastAsia="en-US"/>
        </w:rPr>
        <w:t xml:space="preserve"> R. et al.</w:t>
      </w:r>
      <w:r w:rsidR="001B2723">
        <w:rPr>
          <w:rFonts w:eastAsia="Calibri"/>
          <w:lang w:eastAsia="en-US"/>
        </w:rPr>
        <w:t xml:space="preserve"> </w:t>
      </w:r>
      <w:r w:rsidRPr="009B5283">
        <w:rPr>
          <w:rFonts w:eastAsia="Calibri"/>
          <w:lang w:eastAsia="en-US"/>
        </w:rPr>
        <w:t>(2023)</w:t>
      </w:r>
      <w:r w:rsidR="001B2723">
        <w:rPr>
          <w:rFonts w:eastAsia="Calibri"/>
          <w:lang w:eastAsia="en-US"/>
        </w:rPr>
        <w:t>.</w:t>
      </w:r>
      <w:r w:rsidR="009B5283" w:rsidRPr="009B5283">
        <w:rPr>
          <w:rFonts w:eastAsia="Calibri"/>
          <w:lang w:eastAsia="en-US"/>
        </w:rPr>
        <w:t xml:space="preserve"> </w:t>
      </w:r>
      <w:r w:rsidRPr="009B5283">
        <w:rPr>
          <w:rFonts w:eastAsia="Calibri"/>
          <w:lang w:eastAsia="en-US"/>
        </w:rPr>
        <w:t>Microplastics in environment: global concern, challenges, and controlling measures</w:t>
      </w:r>
      <w:r w:rsidRPr="009B5283">
        <w:rPr>
          <w:rFonts w:eastAsia="Calibri"/>
          <w:i/>
          <w:lang w:eastAsia="en-US"/>
        </w:rPr>
        <w:t>. Int. J. Environ. Sci. Technol.</w:t>
      </w:r>
      <w:r w:rsidR="001B2723">
        <w:rPr>
          <w:rFonts w:eastAsia="Calibri"/>
          <w:lang w:eastAsia="en-US"/>
        </w:rPr>
        <w:t xml:space="preserve">, </w:t>
      </w:r>
      <w:r w:rsidRPr="001B2723">
        <w:rPr>
          <w:rFonts w:eastAsia="Calibri"/>
          <w:i/>
          <w:iCs/>
          <w:lang w:eastAsia="en-US"/>
        </w:rPr>
        <w:t>20</w:t>
      </w:r>
      <w:r w:rsidRPr="009B5283">
        <w:rPr>
          <w:rFonts w:eastAsia="Calibri"/>
          <w:lang w:eastAsia="en-US"/>
        </w:rPr>
        <w:t>, 4673</w:t>
      </w:r>
      <w:r w:rsidR="001B2723">
        <w:rPr>
          <w:rFonts w:eastAsia="Calibri"/>
          <w:lang w:eastAsia="en-US"/>
        </w:rPr>
        <w:t>-</w:t>
      </w:r>
      <w:r w:rsidRPr="009B5283">
        <w:rPr>
          <w:rFonts w:eastAsia="Calibri"/>
          <w:lang w:eastAsia="en-US"/>
        </w:rPr>
        <w:t xml:space="preserve">4694. </w:t>
      </w:r>
      <w:hyperlink r:id="rId21" w:history="1">
        <w:r w:rsidRPr="009B5283">
          <w:rPr>
            <w:rStyle w:val="Hipercze"/>
            <w:rFonts w:eastAsia="Calibri"/>
            <w:bCs/>
            <w:color w:val="auto"/>
            <w:u w:val="none"/>
            <w:lang w:val="en-GB" w:eastAsia="en-US"/>
          </w:rPr>
          <w:t>https://doi.org/10.1007/s13762-022-04261-1</w:t>
        </w:r>
      </w:hyperlink>
    </w:p>
    <w:p w14:paraId="6B18FBBB" w14:textId="18B218B9" w:rsidR="00CE24C7" w:rsidRPr="009B5283" w:rsidRDefault="00CE24C7" w:rsidP="00DC52A7">
      <w:pPr>
        <w:pStyle w:val="Rlit"/>
        <w:rPr>
          <w:rFonts w:eastAsia="Calibri"/>
          <w:lang w:eastAsia="en-US"/>
        </w:rPr>
      </w:pPr>
      <w:r w:rsidRPr="009B5283">
        <w:rPr>
          <w:rFonts w:eastAsia="Calibri"/>
          <w:lang w:eastAsia="en-US"/>
        </w:rPr>
        <w:t>Mateos-Cardenas A., van Pelt</w:t>
      </w:r>
      <w:r w:rsidR="001B2723">
        <w:rPr>
          <w:rFonts w:eastAsia="Calibri"/>
          <w:lang w:eastAsia="en-US"/>
        </w:rPr>
        <w:t>,</w:t>
      </w:r>
      <w:r w:rsidRPr="009B5283">
        <w:rPr>
          <w:rFonts w:eastAsia="Calibri"/>
          <w:lang w:eastAsia="en-US"/>
        </w:rPr>
        <w:t xml:space="preserve"> F.N.A.M., O’Halloran</w:t>
      </w:r>
      <w:r w:rsidR="001B2723">
        <w:rPr>
          <w:rFonts w:eastAsia="Calibri"/>
          <w:lang w:eastAsia="en-US"/>
        </w:rPr>
        <w:t>,</w:t>
      </w:r>
      <w:r w:rsidRPr="009B5283">
        <w:rPr>
          <w:rFonts w:eastAsia="Calibri"/>
          <w:lang w:eastAsia="en-US"/>
        </w:rPr>
        <w:t xml:space="preserve"> J., Jansen</w:t>
      </w:r>
      <w:r w:rsidR="001B2723">
        <w:rPr>
          <w:rFonts w:eastAsia="Calibri"/>
          <w:lang w:eastAsia="en-US"/>
        </w:rPr>
        <w:t>,</w:t>
      </w:r>
      <w:r w:rsidRPr="009B5283">
        <w:rPr>
          <w:rFonts w:eastAsia="Calibri"/>
          <w:lang w:eastAsia="en-US"/>
        </w:rPr>
        <w:t xml:space="preserve"> M.A.K. (2021). Adsorption, uptake and toxicity of micro- and </w:t>
      </w:r>
      <w:proofErr w:type="spellStart"/>
      <w:r w:rsidRPr="009B5283">
        <w:rPr>
          <w:rFonts w:eastAsia="Calibri"/>
          <w:lang w:eastAsia="en-US"/>
        </w:rPr>
        <w:t>nanoplastics</w:t>
      </w:r>
      <w:proofErr w:type="spellEnd"/>
      <w:r w:rsidRPr="009B5283">
        <w:rPr>
          <w:rFonts w:eastAsia="Calibri"/>
          <w:lang w:eastAsia="en-US"/>
        </w:rPr>
        <w:t xml:space="preserve">: Effects on terrestrial plants and aquatic macrophytes. </w:t>
      </w:r>
      <w:r w:rsidRPr="001B2723">
        <w:rPr>
          <w:rFonts w:eastAsia="Calibri"/>
          <w:i/>
          <w:lang w:eastAsia="en-US"/>
        </w:rPr>
        <w:t>Environmental Pollution</w:t>
      </w:r>
      <w:r w:rsidRPr="009B5283">
        <w:rPr>
          <w:rFonts w:eastAsia="Calibri"/>
          <w:iCs/>
          <w:lang w:eastAsia="en-US"/>
        </w:rPr>
        <w:t>,</w:t>
      </w:r>
      <w:r w:rsidRPr="009B5283">
        <w:rPr>
          <w:rFonts w:eastAsia="Calibri"/>
          <w:lang w:eastAsia="en-US"/>
        </w:rPr>
        <w:t xml:space="preserve"> </w:t>
      </w:r>
      <w:r w:rsidRPr="001B2723">
        <w:rPr>
          <w:rFonts w:eastAsia="Calibri"/>
          <w:i/>
          <w:iCs/>
          <w:lang w:eastAsia="en-US"/>
        </w:rPr>
        <w:t>284</w:t>
      </w:r>
      <w:r w:rsidRPr="009B5283">
        <w:rPr>
          <w:rFonts w:eastAsia="Calibri"/>
          <w:lang w:eastAsia="en-US"/>
        </w:rPr>
        <w:t xml:space="preserve">, 117183, 1-10. </w:t>
      </w:r>
      <w:hyperlink r:id="rId22" w:history="1">
        <w:r w:rsidRPr="009B5283">
          <w:rPr>
            <w:rStyle w:val="Hipercze"/>
            <w:rFonts w:eastAsia="Calibri"/>
            <w:bCs/>
            <w:color w:val="auto"/>
            <w:u w:val="none"/>
            <w:lang w:val="en-GB" w:eastAsia="en-US"/>
          </w:rPr>
          <w:t>https://doi.org/10.1016/j.envpol.2021.117183</w:t>
        </w:r>
      </w:hyperlink>
    </w:p>
    <w:p w14:paraId="387E3476" w14:textId="2BB5A49C" w:rsidR="00CE24C7" w:rsidRPr="009B5283" w:rsidRDefault="00CE24C7" w:rsidP="00DC52A7">
      <w:pPr>
        <w:pStyle w:val="Rlit"/>
        <w:rPr>
          <w:rFonts w:eastAsia="Calibri"/>
          <w:lang w:eastAsia="en-US"/>
        </w:rPr>
      </w:pPr>
      <w:r w:rsidRPr="009B5283">
        <w:rPr>
          <w:rFonts w:eastAsia="Calibri"/>
          <w:lang w:eastAsia="en-US"/>
        </w:rPr>
        <w:t>Mo</w:t>
      </w:r>
      <w:r w:rsidR="001B2723">
        <w:rPr>
          <w:rFonts w:eastAsia="Calibri"/>
          <w:lang w:eastAsia="en-US"/>
        </w:rPr>
        <w:t>,</w:t>
      </w:r>
      <w:r w:rsidRPr="009B5283">
        <w:rPr>
          <w:rFonts w:eastAsia="Calibri"/>
          <w:lang w:eastAsia="en-US"/>
        </w:rPr>
        <w:t xml:space="preserve"> J., Xin</w:t>
      </w:r>
      <w:r w:rsidR="001B2723">
        <w:rPr>
          <w:rFonts w:eastAsia="Calibri"/>
          <w:lang w:eastAsia="en-US"/>
        </w:rPr>
        <w:t>,</w:t>
      </w:r>
      <w:r w:rsidRPr="009B5283">
        <w:rPr>
          <w:rFonts w:eastAsia="Calibri"/>
          <w:lang w:eastAsia="en-US"/>
        </w:rPr>
        <w:t xml:space="preserve"> L., Zhao</w:t>
      </w:r>
      <w:r w:rsidR="001B2723">
        <w:rPr>
          <w:rFonts w:eastAsia="Calibri"/>
          <w:lang w:eastAsia="en-US"/>
        </w:rPr>
        <w:t>,</w:t>
      </w:r>
      <w:r w:rsidRPr="009B5283">
        <w:rPr>
          <w:rFonts w:eastAsia="Calibri"/>
          <w:lang w:eastAsia="en-US"/>
        </w:rPr>
        <w:t xml:space="preserve"> C., Qin</w:t>
      </w:r>
      <w:r w:rsidR="001B2723">
        <w:rPr>
          <w:rFonts w:eastAsia="Calibri"/>
          <w:lang w:eastAsia="en-US"/>
        </w:rPr>
        <w:t>,</w:t>
      </w:r>
      <w:r w:rsidRPr="009B5283">
        <w:rPr>
          <w:rFonts w:eastAsia="Calibri"/>
          <w:lang w:eastAsia="en-US"/>
        </w:rPr>
        <w:t xml:space="preserve"> Y., Nan</w:t>
      </w:r>
      <w:r w:rsidR="001B2723">
        <w:rPr>
          <w:rFonts w:eastAsia="Calibri"/>
          <w:lang w:eastAsia="en-US"/>
        </w:rPr>
        <w:t>,</w:t>
      </w:r>
      <w:r w:rsidRPr="009B5283">
        <w:rPr>
          <w:rFonts w:eastAsia="Calibri"/>
          <w:lang w:eastAsia="en-US"/>
        </w:rPr>
        <w:t xml:space="preserve"> Q., Mei</w:t>
      </w:r>
      <w:r w:rsidR="001B2723">
        <w:rPr>
          <w:rFonts w:eastAsia="Calibri"/>
          <w:lang w:eastAsia="en-US"/>
        </w:rPr>
        <w:t>,</w:t>
      </w:r>
      <w:r w:rsidRPr="009B5283">
        <w:rPr>
          <w:rFonts w:eastAsia="Calibri"/>
          <w:lang w:eastAsia="en-US"/>
        </w:rPr>
        <w:t xml:space="preserve"> Q., Wu, W. (2023). Reducing nitrogen loss during kitchen waste composting using a bioaugmented mechanical process with low pH and enhanced ammonia assimilation. </w:t>
      </w:r>
      <w:r w:rsidRPr="009B5283">
        <w:rPr>
          <w:rFonts w:eastAsia="Calibri"/>
          <w:i/>
          <w:iCs/>
          <w:lang w:eastAsia="en-US"/>
        </w:rPr>
        <w:t>Bioresource Technology</w:t>
      </w:r>
      <w:r w:rsidRPr="009B5283">
        <w:rPr>
          <w:rFonts w:eastAsia="Calibri"/>
          <w:lang w:eastAsia="en-US"/>
        </w:rPr>
        <w:t>,</w:t>
      </w:r>
      <w:r w:rsidR="001B2723">
        <w:rPr>
          <w:rFonts w:eastAsia="Calibri"/>
          <w:lang w:eastAsia="en-US"/>
        </w:rPr>
        <w:t xml:space="preserve"> </w:t>
      </w:r>
      <w:r w:rsidRPr="009B5283">
        <w:rPr>
          <w:rFonts w:eastAsia="Calibri"/>
          <w:i/>
          <w:iCs/>
          <w:lang w:eastAsia="en-US"/>
        </w:rPr>
        <w:t>372</w:t>
      </w:r>
      <w:r w:rsidRPr="009B5283">
        <w:rPr>
          <w:rFonts w:eastAsia="Calibri"/>
          <w:lang w:eastAsia="en-US"/>
        </w:rPr>
        <w:t>, 128664</w:t>
      </w:r>
      <w:r w:rsidR="009C6539">
        <w:rPr>
          <w:rFonts w:eastAsia="Calibri"/>
          <w:lang w:eastAsia="en-US"/>
        </w:rPr>
        <w:t>.</w:t>
      </w:r>
      <w:r w:rsidRPr="009B5283">
        <w:rPr>
          <w:rFonts w:eastAsia="Calibri"/>
          <w:lang w:eastAsia="en-US"/>
        </w:rPr>
        <w:t xml:space="preserve"> ISSN 0960-8524.</w:t>
      </w:r>
    </w:p>
    <w:p w14:paraId="5CAF72B3" w14:textId="770362E8" w:rsidR="00CE24C7" w:rsidRPr="009B5283" w:rsidRDefault="00CE24C7" w:rsidP="00DC52A7">
      <w:pPr>
        <w:pStyle w:val="Rlit"/>
        <w:rPr>
          <w:rFonts w:eastAsia="Calibri"/>
          <w:lang w:eastAsia="en-US"/>
        </w:rPr>
      </w:pPr>
      <w:proofErr w:type="spellStart"/>
      <w:r w:rsidRPr="009B5283">
        <w:rPr>
          <w:rFonts w:eastAsia="Calibri"/>
          <w:lang w:eastAsia="en-US"/>
        </w:rPr>
        <w:t>Padervand</w:t>
      </w:r>
      <w:proofErr w:type="spellEnd"/>
      <w:r w:rsidR="001B2723">
        <w:rPr>
          <w:rFonts w:eastAsia="Calibri"/>
          <w:lang w:eastAsia="en-US"/>
        </w:rPr>
        <w:t>,</w:t>
      </w:r>
      <w:r w:rsidRPr="009B5283">
        <w:rPr>
          <w:rFonts w:eastAsia="Calibri"/>
          <w:lang w:eastAsia="en-US"/>
        </w:rPr>
        <w:t xml:space="preserve"> M., </w:t>
      </w:r>
      <w:proofErr w:type="spellStart"/>
      <w:r w:rsidRPr="009B5283">
        <w:rPr>
          <w:rFonts w:eastAsia="Calibri"/>
          <w:lang w:eastAsia="en-US"/>
        </w:rPr>
        <w:t>Lichtfouse</w:t>
      </w:r>
      <w:proofErr w:type="spellEnd"/>
      <w:r w:rsidR="001B2723">
        <w:rPr>
          <w:rFonts w:eastAsia="Calibri"/>
          <w:lang w:eastAsia="en-US"/>
        </w:rPr>
        <w:t>,</w:t>
      </w:r>
      <w:r w:rsidRPr="009B5283">
        <w:rPr>
          <w:rFonts w:eastAsia="Calibri"/>
          <w:lang w:eastAsia="en-US"/>
        </w:rPr>
        <w:t xml:space="preserve"> E., Robert D.</w:t>
      </w:r>
      <w:r w:rsidR="001B2723">
        <w:rPr>
          <w:rFonts w:eastAsia="Calibri"/>
          <w:lang w:eastAsia="en-US"/>
        </w:rPr>
        <w:t xml:space="preserve"> </w:t>
      </w:r>
      <w:r w:rsidRPr="001B2723">
        <w:rPr>
          <w:rFonts w:eastAsia="Calibri"/>
          <w:lang w:eastAsia="en-US"/>
        </w:rPr>
        <w:t>et al.</w:t>
      </w:r>
      <w:r w:rsidRPr="009B5283">
        <w:rPr>
          <w:rFonts w:eastAsia="Calibri"/>
          <w:i/>
          <w:iCs/>
          <w:lang w:eastAsia="en-US"/>
        </w:rPr>
        <w:t xml:space="preserve"> </w:t>
      </w:r>
      <w:r w:rsidRPr="009B5283">
        <w:rPr>
          <w:rFonts w:eastAsia="Calibri"/>
          <w:iCs/>
          <w:lang w:eastAsia="en-US"/>
        </w:rPr>
        <w:t>(2020)</w:t>
      </w:r>
      <w:r w:rsidR="001B2723">
        <w:rPr>
          <w:rFonts w:eastAsia="Calibri"/>
          <w:iCs/>
          <w:lang w:eastAsia="en-US"/>
        </w:rPr>
        <w:t xml:space="preserve">. </w:t>
      </w:r>
      <w:r w:rsidRPr="009B5283">
        <w:rPr>
          <w:rFonts w:eastAsia="Calibri"/>
          <w:lang w:eastAsia="en-US"/>
        </w:rPr>
        <w:t>Removal of microplastics from the environment. A review.</w:t>
      </w:r>
      <w:r w:rsidR="001B2723">
        <w:rPr>
          <w:rFonts w:eastAsia="Calibri"/>
          <w:lang w:eastAsia="en-US"/>
        </w:rPr>
        <w:t xml:space="preserve"> </w:t>
      </w:r>
      <w:r w:rsidRPr="009B5283">
        <w:rPr>
          <w:rFonts w:eastAsia="Calibri"/>
          <w:i/>
          <w:iCs/>
          <w:lang w:eastAsia="en-US"/>
        </w:rPr>
        <w:t>Environ Chem Lett</w:t>
      </w:r>
      <w:r w:rsidR="001B2723">
        <w:rPr>
          <w:rFonts w:eastAsia="Calibri"/>
          <w:lang w:eastAsia="en-US"/>
        </w:rPr>
        <w:t xml:space="preserve">, </w:t>
      </w:r>
      <w:r w:rsidRPr="001B2723">
        <w:rPr>
          <w:rFonts w:eastAsia="Calibri"/>
          <w:bCs/>
          <w:i/>
          <w:iCs/>
          <w:lang w:eastAsia="en-US"/>
        </w:rPr>
        <w:t>18</w:t>
      </w:r>
      <w:r w:rsidRPr="009B5283">
        <w:rPr>
          <w:rFonts w:eastAsia="Calibri"/>
          <w:lang w:eastAsia="en-US"/>
        </w:rPr>
        <w:t>, 807</w:t>
      </w:r>
      <w:r w:rsidR="001B2723">
        <w:rPr>
          <w:rFonts w:eastAsia="Calibri"/>
          <w:lang w:eastAsia="en-US"/>
        </w:rPr>
        <w:t>-</w:t>
      </w:r>
      <w:r w:rsidRPr="009B5283">
        <w:rPr>
          <w:rFonts w:eastAsia="Calibri"/>
          <w:lang w:eastAsia="en-US"/>
        </w:rPr>
        <w:t xml:space="preserve">828. </w:t>
      </w:r>
      <w:hyperlink r:id="rId23" w:history="1">
        <w:r w:rsidRPr="009B5283">
          <w:rPr>
            <w:rStyle w:val="Hipercze"/>
            <w:rFonts w:eastAsia="Calibri"/>
            <w:bCs/>
            <w:color w:val="auto"/>
            <w:u w:val="none"/>
            <w:lang w:val="en-GB" w:eastAsia="en-US"/>
          </w:rPr>
          <w:t>https://doi.org/10.1007/s10311-020-00983-1</w:t>
        </w:r>
      </w:hyperlink>
    </w:p>
    <w:p w14:paraId="51D02314" w14:textId="43845B46" w:rsidR="00CE24C7" w:rsidRPr="009B5283" w:rsidRDefault="00CE24C7" w:rsidP="00DC52A7">
      <w:pPr>
        <w:pStyle w:val="Rlit"/>
        <w:rPr>
          <w:rFonts w:eastAsia="Calibri"/>
          <w:lang w:eastAsia="en-US"/>
        </w:rPr>
      </w:pPr>
      <w:proofErr w:type="spellStart"/>
      <w:r w:rsidRPr="009B5283">
        <w:rPr>
          <w:rFonts w:eastAsia="Calibri"/>
          <w:lang w:eastAsia="en-US"/>
        </w:rPr>
        <w:t>Roshanzadeh</w:t>
      </w:r>
      <w:proofErr w:type="spellEnd"/>
      <w:r w:rsidR="001B2723">
        <w:rPr>
          <w:rFonts w:eastAsia="Calibri"/>
          <w:lang w:eastAsia="en-US"/>
        </w:rPr>
        <w:t>,</w:t>
      </w:r>
      <w:r w:rsidRPr="009B5283">
        <w:rPr>
          <w:rFonts w:eastAsia="Calibri"/>
          <w:lang w:eastAsia="en-US"/>
        </w:rPr>
        <w:t xml:space="preserve"> A., Oyunbaatar</w:t>
      </w:r>
      <w:r w:rsidR="001B2723">
        <w:rPr>
          <w:rFonts w:eastAsia="Calibri"/>
          <w:lang w:eastAsia="en-US"/>
        </w:rPr>
        <w:t>,</w:t>
      </w:r>
      <w:r w:rsidRPr="009B5283">
        <w:rPr>
          <w:rFonts w:eastAsia="Calibri"/>
          <w:lang w:eastAsia="en-US"/>
        </w:rPr>
        <w:t xml:space="preserve"> N.-E., </w:t>
      </w:r>
      <w:proofErr w:type="spellStart"/>
      <w:r w:rsidRPr="009B5283">
        <w:rPr>
          <w:rFonts w:eastAsia="Calibri"/>
          <w:lang w:eastAsia="en-US"/>
        </w:rPr>
        <w:t>Ehteshamzadeh</w:t>
      </w:r>
      <w:proofErr w:type="spellEnd"/>
      <w:r w:rsidR="001B2723">
        <w:rPr>
          <w:rFonts w:eastAsia="Calibri"/>
          <w:lang w:eastAsia="en-US"/>
        </w:rPr>
        <w:t>,</w:t>
      </w:r>
      <w:r w:rsidRPr="009B5283">
        <w:rPr>
          <w:rFonts w:eastAsia="Calibri"/>
          <w:lang w:eastAsia="en-US"/>
        </w:rPr>
        <w:t xml:space="preserve"> </w:t>
      </w:r>
      <w:proofErr w:type="spellStart"/>
      <w:r w:rsidRPr="009B5283">
        <w:rPr>
          <w:rFonts w:eastAsia="Calibri"/>
          <w:lang w:eastAsia="en-US"/>
        </w:rPr>
        <w:t>Ganjbakhsh</w:t>
      </w:r>
      <w:proofErr w:type="spellEnd"/>
      <w:r w:rsidR="001B2723">
        <w:rPr>
          <w:rFonts w:eastAsia="Calibri"/>
          <w:lang w:eastAsia="en-US"/>
        </w:rPr>
        <w:t>,</w:t>
      </w:r>
      <w:r w:rsidRPr="009B5283">
        <w:rPr>
          <w:rFonts w:eastAsia="Calibri"/>
          <w:lang w:eastAsia="en-US"/>
        </w:rPr>
        <w:t xml:space="preserve"> S., Park</w:t>
      </w:r>
      <w:r w:rsidR="001B2723">
        <w:rPr>
          <w:rFonts w:eastAsia="Calibri"/>
          <w:lang w:eastAsia="en-US"/>
        </w:rPr>
        <w:t>,</w:t>
      </w:r>
      <w:r w:rsidRPr="009B5283">
        <w:rPr>
          <w:rFonts w:eastAsia="Calibri"/>
          <w:lang w:eastAsia="en-US"/>
        </w:rPr>
        <w:t xml:space="preserve"> S., Kim</w:t>
      </w:r>
      <w:r w:rsidR="001B2723">
        <w:rPr>
          <w:rFonts w:eastAsia="Calibri"/>
          <w:lang w:eastAsia="en-US"/>
        </w:rPr>
        <w:t>,</w:t>
      </w:r>
      <w:r w:rsidRPr="009B5283">
        <w:rPr>
          <w:rFonts w:eastAsia="Calibri"/>
          <w:lang w:eastAsia="en-US"/>
        </w:rPr>
        <w:t xml:space="preserve"> D.-S., Kanade</w:t>
      </w:r>
      <w:r w:rsidR="001B2723">
        <w:rPr>
          <w:rFonts w:eastAsia="Calibri"/>
          <w:lang w:eastAsia="en-US"/>
        </w:rPr>
        <w:t>,</w:t>
      </w:r>
      <w:r w:rsidRPr="009B5283">
        <w:rPr>
          <w:rFonts w:eastAsia="Calibri"/>
          <w:lang w:eastAsia="en-US"/>
        </w:rPr>
        <w:t xml:space="preserve"> P.P., Lee</w:t>
      </w:r>
      <w:r w:rsidR="001B2723">
        <w:rPr>
          <w:rFonts w:eastAsia="Calibri"/>
          <w:lang w:eastAsia="en-US"/>
        </w:rPr>
        <w:t>,</w:t>
      </w:r>
      <w:r w:rsidRPr="009B5283">
        <w:rPr>
          <w:rFonts w:eastAsia="Calibri"/>
          <w:lang w:eastAsia="en-US"/>
        </w:rPr>
        <w:t xml:space="preserve"> S., Lee</w:t>
      </w:r>
      <w:r w:rsidR="001B2723">
        <w:rPr>
          <w:rFonts w:eastAsia="Calibri"/>
          <w:lang w:eastAsia="en-US"/>
        </w:rPr>
        <w:t>,</w:t>
      </w:r>
      <w:r w:rsidRPr="009B5283">
        <w:rPr>
          <w:rFonts w:eastAsia="Calibri"/>
          <w:lang w:eastAsia="en-US"/>
        </w:rPr>
        <w:t xml:space="preserve"> D-W., Kim</w:t>
      </w:r>
      <w:r w:rsidR="001B2723">
        <w:rPr>
          <w:rFonts w:eastAsia="Calibri"/>
          <w:lang w:eastAsia="en-US"/>
        </w:rPr>
        <w:t>,</w:t>
      </w:r>
      <w:r w:rsidRPr="009B5283">
        <w:rPr>
          <w:rFonts w:eastAsia="Calibri"/>
          <w:lang w:eastAsia="en-US"/>
        </w:rPr>
        <w:t xml:space="preserve"> E-S. (2021). Exposure to </w:t>
      </w:r>
      <w:proofErr w:type="spellStart"/>
      <w:r w:rsidRPr="009B5283">
        <w:rPr>
          <w:rFonts w:eastAsia="Calibri"/>
          <w:lang w:eastAsia="en-US"/>
        </w:rPr>
        <w:t>nanoplastics</w:t>
      </w:r>
      <w:proofErr w:type="spellEnd"/>
      <w:r w:rsidRPr="009B5283">
        <w:rPr>
          <w:rFonts w:eastAsia="Calibri"/>
          <w:lang w:eastAsia="en-US"/>
        </w:rPr>
        <w:t xml:space="preserve"> impairs collective contractility of neonatal cardiomyocytes under electrical </w:t>
      </w:r>
      <w:proofErr w:type="spellStart"/>
      <w:r w:rsidRPr="009B5283">
        <w:rPr>
          <w:rFonts w:eastAsia="Calibri"/>
          <w:lang w:eastAsia="en-US"/>
        </w:rPr>
        <w:t>synchroni</w:t>
      </w:r>
      <w:r w:rsidR="00755390">
        <w:rPr>
          <w:rFonts w:eastAsia="Calibri"/>
          <w:lang w:eastAsia="en-US"/>
        </w:rPr>
        <w:t>s</w:t>
      </w:r>
      <w:r w:rsidRPr="009B5283">
        <w:rPr>
          <w:rFonts w:eastAsia="Calibri"/>
          <w:lang w:eastAsia="en-US"/>
        </w:rPr>
        <w:t>ation</w:t>
      </w:r>
      <w:proofErr w:type="spellEnd"/>
      <w:r w:rsidRPr="009B5283">
        <w:rPr>
          <w:rFonts w:eastAsia="Calibri"/>
          <w:lang w:eastAsia="en-US"/>
        </w:rPr>
        <w:t xml:space="preserve">. </w:t>
      </w:r>
      <w:r w:rsidRPr="001B2723">
        <w:rPr>
          <w:rFonts w:eastAsia="Calibri"/>
          <w:i/>
          <w:lang w:eastAsia="en-US"/>
        </w:rPr>
        <w:t>Biomaterials</w:t>
      </w:r>
      <w:r w:rsidRPr="009B5283">
        <w:rPr>
          <w:rFonts w:eastAsia="Calibri"/>
          <w:iCs/>
          <w:lang w:eastAsia="en-US"/>
        </w:rPr>
        <w:t>,</w:t>
      </w:r>
      <w:r w:rsidRPr="009B5283">
        <w:rPr>
          <w:rFonts w:eastAsia="Calibri"/>
          <w:lang w:eastAsia="en-US"/>
        </w:rPr>
        <w:t xml:space="preserve"> </w:t>
      </w:r>
      <w:r w:rsidRPr="001B2723">
        <w:rPr>
          <w:rFonts w:eastAsia="Calibri"/>
          <w:i/>
          <w:iCs/>
          <w:lang w:eastAsia="en-US"/>
        </w:rPr>
        <w:t>278</w:t>
      </w:r>
      <w:r w:rsidRPr="009B5283">
        <w:rPr>
          <w:rFonts w:eastAsia="Calibri"/>
          <w:lang w:eastAsia="en-US"/>
        </w:rPr>
        <w:t xml:space="preserve">, 121175, 1-16. </w:t>
      </w:r>
      <w:hyperlink r:id="rId24" w:history="1">
        <w:r w:rsidRPr="009B5283">
          <w:rPr>
            <w:rStyle w:val="Hipercze"/>
            <w:rFonts w:eastAsia="Calibri"/>
            <w:bCs/>
            <w:color w:val="auto"/>
            <w:u w:val="none"/>
            <w:lang w:val="en-GB" w:eastAsia="en-US"/>
          </w:rPr>
          <w:t>https://doi.org/10.1016/j.biomaterials.2021.121175</w:t>
        </w:r>
      </w:hyperlink>
    </w:p>
    <w:p w14:paraId="38DE9F3E" w14:textId="09DB0821" w:rsidR="00CE24C7" w:rsidRPr="009B5283" w:rsidRDefault="00CE24C7" w:rsidP="00DC52A7">
      <w:pPr>
        <w:pStyle w:val="Rlit"/>
        <w:rPr>
          <w:rFonts w:eastAsia="Calibri"/>
          <w:lang w:eastAsia="en-US"/>
        </w:rPr>
      </w:pPr>
      <w:proofErr w:type="spellStart"/>
      <w:r w:rsidRPr="009B5283">
        <w:rPr>
          <w:rFonts w:eastAsia="Calibri"/>
          <w:lang w:eastAsia="en-US"/>
        </w:rPr>
        <w:t>Shamsuyeva</w:t>
      </w:r>
      <w:proofErr w:type="spellEnd"/>
      <w:r w:rsidR="001419F3">
        <w:rPr>
          <w:rFonts w:eastAsia="Calibri"/>
          <w:lang w:eastAsia="en-US"/>
        </w:rPr>
        <w:t>,</w:t>
      </w:r>
      <w:r w:rsidRPr="009B5283">
        <w:rPr>
          <w:rFonts w:eastAsia="Calibri"/>
          <w:lang w:eastAsia="en-US"/>
        </w:rPr>
        <w:t xml:space="preserve"> M., Endres</w:t>
      </w:r>
      <w:r w:rsidR="001419F3">
        <w:rPr>
          <w:rFonts w:eastAsia="Calibri"/>
          <w:lang w:eastAsia="en-US"/>
        </w:rPr>
        <w:t>,</w:t>
      </w:r>
      <w:r w:rsidRPr="009B5283">
        <w:rPr>
          <w:rFonts w:eastAsia="Calibri"/>
          <w:lang w:eastAsia="en-US"/>
        </w:rPr>
        <w:t xml:space="preserve"> H-J. (2021). Plastics in the context of the circular economy and sustainable plastics recycling: Comprehensive review on research development, </w:t>
      </w:r>
      <w:proofErr w:type="spellStart"/>
      <w:r w:rsidRPr="009B5283">
        <w:rPr>
          <w:rFonts w:eastAsia="Calibri"/>
          <w:lang w:eastAsia="en-US"/>
        </w:rPr>
        <w:t>standardi</w:t>
      </w:r>
      <w:r w:rsidR="00755390">
        <w:rPr>
          <w:rFonts w:eastAsia="Calibri"/>
          <w:lang w:eastAsia="en-US"/>
        </w:rPr>
        <w:t>s</w:t>
      </w:r>
      <w:r w:rsidRPr="009B5283">
        <w:rPr>
          <w:rFonts w:eastAsia="Calibri"/>
          <w:lang w:eastAsia="en-US"/>
        </w:rPr>
        <w:t>ation</w:t>
      </w:r>
      <w:proofErr w:type="spellEnd"/>
      <w:r w:rsidRPr="009B5283">
        <w:rPr>
          <w:rFonts w:eastAsia="Calibri"/>
          <w:lang w:eastAsia="en-US"/>
        </w:rPr>
        <w:t xml:space="preserve"> and market. </w:t>
      </w:r>
      <w:r w:rsidRPr="001419F3">
        <w:rPr>
          <w:rFonts w:eastAsia="Calibri"/>
          <w:i/>
          <w:iCs/>
          <w:lang w:eastAsia="en-US"/>
        </w:rPr>
        <w:t>Composites Part C: Open Access</w:t>
      </w:r>
      <w:r w:rsidR="001419F3">
        <w:rPr>
          <w:rFonts w:eastAsia="Calibri"/>
          <w:lang w:eastAsia="en-US"/>
        </w:rPr>
        <w:t>,</w:t>
      </w:r>
      <w:r w:rsidRPr="009B5283">
        <w:rPr>
          <w:rFonts w:eastAsia="Calibri"/>
          <w:lang w:eastAsia="en-US"/>
        </w:rPr>
        <w:t xml:space="preserve"> </w:t>
      </w:r>
      <w:r w:rsidRPr="001419F3">
        <w:rPr>
          <w:rFonts w:eastAsia="Calibri"/>
          <w:i/>
          <w:iCs/>
          <w:lang w:eastAsia="en-US"/>
        </w:rPr>
        <w:t>6</w:t>
      </w:r>
      <w:r w:rsidRPr="009B5283">
        <w:rPr>
          <w:rFonts w:eastAsia="Calibri"/>
          <w:lang w:eastAsia="en-US"/>
        </w:rPr>
        <w:t xml:space="preserve">, 100168, 1-16. </w:t>
      </w:r>
      <w:hyperlink r:id="rId25" w:history="1">
        <w:r w:rsidRPr="009B5283">
          <w:rPr>
            <w:rStyle w:val="Hipercze"/>
            <w:rFonts w:eastAsia="Calibri"/>
            <w:bCs/>
            <w:color w:val="auto"/>
            <w:u w:val="none"/>
            <w:lang w:val="en-GB" w:eastAsia="en-US"/>
          </w:rPr>
          <w:t>https://doi.org/10.1016/j.jcomc.2021.100168</w:t>
        </w:r>
      </w:hyperlink>
    </w:p>
    <w:p w14:paraId="4F8FD35B" w14:textId="561023C1" w:rsidR="00CE24C7" w:rsidRPr="009B5283" w:rsidRDefault="00CE24C7" w:rsidP="00C366B3">
      <w:pPr>
        <w:pStyle w:val="Rlit"/>
        <w:jc w:val="left"/>
        <w:rPr>
          <w:rFonts w:eastAsia="Calibri"/>
          <w:lang w:eastAsia="en-US"/>
        </w:rPr>
      </w:pPr>
      <w:r w:rsidRPr="009B5283">
        <w:rPr>
          <w:rFonts w:eastAsia="Calibri"/>
          <w:lang w:eastAsia="en-US"/>
        </w:rPr>
        <w:t>Shen</w:t>
      </w:r>
      <w:r w:rsidR="00C366B3">
        <w:rPr>
          <w:rFonts w:eastAsia="Calibri"/>
          <w:lang w:eastAsia="en-US"/>
        </w:rPr>
        <w:t>,</w:t>
      </w:r>
      <w:r w:rsidRPr="009B5283">
        <w:rPr>
          <w:rFonts w:eastAsia="Calibri"/>
          <w:lang w:eastAsia="en-US"/>
        </w:rPr>
        <w:t xml:space="preserve"> M., Zhang</w:t>
      </w:r>
      <w:r w:rsidR="00C366B3">
        <w:rPr>
          <w:rFonts w:eastAsia="Calibri"/>
          <w:lang w:eastAsia="en-US"/>
        </w:rPr>
        <w:t>,</w:t>
      </w:r>
      <w:r w:rsidRPr="009B5283">
        <w:rPr>
          <w:rFonts w:eastAsia="Calibri"/>
          <w:lang w:eastAsia="en-US"/>
        </w:rPr>
        <w:t xml:space="preserve"> Y., Zhu</w:t>
      </w:r>
      <w:r w:rsidR="00C366B3">
        <w:rPr>
          <w:rFonts w:eastAsia="Calibri"/>
          <w:lang w:eastAsia="en-US"/>
        </w:rPr>
        <w:t>,</w:t>
      </w:r>
      <w:r w:rsidRPr="009B5283">
        <w:rPr>
          <w:rFonts w:eastAsia="Calibri"/>
          <w:lang w:eastAsia="en-US"/>
        </w:rPr>
        <w:t xml:space="preserve"> Y., Song</w:t>
      </w:r>
      <w:r w:rsidR="00C366B3">
        <w:rPr>
          <w:rFonts w:eastAsia="Calibri"/>
          <w:lang w:eastAsia="en-US"/>
        </w:rPr>
        <w:t>,</w:t>
      </w:r>
      <w:r w:rsidRPr="009B5283">
        <w:rPr>
          <w:rFonts w:eastAsia="Calibri"/>
          <w:lang w:eastAsia="en-US"/>
        </w:rPr>
        <w:t xml:space="preserve"> B., Zeng</w:t>
      </w:r>
      <w:r w:rsidR="00C366B3">
        <w:rPr>
          <w:rFonts w:eastAsia="Calibri"/>
          <w:lang w:eastAsia="en-US"/>
        </w:rPr>
        <w:t>,</w:t>
      </w:r>
      <w:r w:rsidRPr="009B5283">
        <w:rPr>
          <w:rFonts w:eastAsia="Calibri"/>
          <w:lang w:eastAsia="en-US"/>
        </w:rPr>
        <w:t xml:space="preserve"> G., Hu</w:t>
      </w:r>
      <w:r w:rsidR="00C366B3">
        <w:rPr>
          <w:rFonts w:eastAsia="Calibri"/>
          <w:lang w:eastAsia="en-US"/>
        </w:rPr>
        <w:t>,</w:t>
      </w:r>
      <w:r w:rsidRPr="009B5283">
        <w:rPr>
          <w:rFonts w:eastAsia="Calibri"/>
          <w:lang w:eastAsia="en-US"/>
        </w:rPr>
        <w:t xml:space="preserve"> D., Wen</w:t>
      </w:r>
      <w:r w:rsidR="00C366B3">
        <w:rPr>
          <w:rFonts w:eastAsia="Calibri"/>
          <w:lang w:eastAsia="en-US"/>
        </w:rPr>
        <w:t>,</w:t>
      </w:r>
      <w:r w:rsidRPr="009B5283">
        <w:rPr>
          <w:rFonts w:eastAsia="Calibri"/>
          <w:lang w:eastAsia="en-US"/>
        </w:rPr>
        <w:t xml:space="preserve"> X., Ren</w:t>
      </w:r>
      <w:r w:rsidR="00C366B3">
        <w:rPr>
          <w:rFonts w:eastAsia="Calibri"/>
          <w:lang w:eastAsia="en-US"/>
        </w:rPr>
        <w:t>,</w:t>
      </w:r>
      <w:r w:rsidRPr="009B5283">
        <w:rPr>
          <w:rFonts w:eastAsia="Calibri"/>
          <w:lang w:eastAsia="en-US"/>
        </w:rPr>
        <w:t xml:space="preserve"> X. (2019). Recent advances in toxicological research of </w:t>
      </w:r>
      <w:proofErr w:type="spellStart"/>
      <w:r w:rsidRPr="009B5283">
        <w:rPr>
          <w:rFonts w:eastAsia="Calibri"/>
          <w:lang w:eastAsia="en-US"/>
        </w:rPr>
        <w:t>nanoplastics</w:t>
      </w:r>
      <w:proofErr w:type="spellEnd"/>
      <w:r w:rsidRPr="009B5283">
        <w:rPr>
          <w:rFonts w:eastAsia="Calibri"/>
          <w:lang w:eastAsia="en-US"/>
        </w:rPr>
        <w:t xml:space="preserve"> in the environment: A review. </w:t>
      </w:r>
      <w:r w:rsidRPr="00C366B3">
        <w:rPr>
          <w:rFonts w:eastAsia="Calibri"/>
          <w:i/>
          <w:iCs/>
          <w:lang w:eastAsia="en-US"/>
        </w:rPr>
        <w:t>Environmental Pollution</w:t>
      </w:r>
      <w:r w:rsidRPr="009B5283">
        <w:rPr>
          <w:rFonts w:eastAsia="Calibri"/>
          <w:lang w:eastAsia="en-US"/>
        </w:rPr>
        <w:t xml:space="preserve">, </w:t>
      </w:r>
      <w:r w:rsidRPr="00C366B3">
        <w:rPr>
          <w:rFonts w:eastAsia="Calibri"/>
          <w:i/>
          <w:iCs/>
          <w:lang w:eastAsia="en-US"/>
        </w:rPr>
        <w:t>252</w:t>
      </w:r>
      <w:r w:rsidRPr="009B5283">
        <w:rPr>
          <w:rFonts w:eastAsia="Calibri"/>
          <w:lang w:eastAsia="en-US"/>
        </w:rPr>
        <w:t xml:space="preserve">, 511-521. </w:t>
      </w:r>
      <w:hyperlink r:id="rId26" w:history="1">
        <w:r w:rsidRPr="009B5283">
          <w:rPr>
            <w:rStyle w:val="Hipercze"/>
            <w:rFonts w:eastAsia="Calibri"/>
            <w:bCs/>
            <w:color w:val="auto"/>
            <w:u w:val="none"/>
            <w:lang w:val="en-GB" w:eastAsia="en-US"/>
          </w:rPr>
          <w:t>https://doi.org/10.1016/j.envpol.2019.05.102</w:t>
        </w:r>
      </w:hyperlink>
    </w:p>
    <w:p w14:paraId="5BAC2EFC" w14:textId="1C27B0D7" w:rsidR="00CE24C7" w:rsidRPr="009B5283" w:rsidRDefault="00CE24C7" w:rsidP="00C366B3">
      <w:pPr>
        <w:pStyle w:val="Rlit"/>
        <w:jc w:val="left"/>
        <w:rPr>
          <w:rFonts w:eastAsia="Calibri"/>
          <w:lang w:eastAsia="en-US"/>
        </w:rPr>
      </w:pPr>
      <w:r w:rsidRPr="009B5283">
        <w:rPr>
          <w:rFonts w:eastAsia="Calibri"/>
          <w:lang w:eastAsia="en-US"/>
        </w:rPr>
        <w:t>Shen, M., Xiong, W., Song, B., Zhou, C., Almatrafi, E., Zeng, G., Zhang, Y. (2022). Microplastics in landfill and leachate: Occurrence, environmental behavior and removal strategies.</w:t>
      </w:r>
      <w:r w:rsidR="00C366B3">
        <w:rPr>
          <w:rFonts w:eastAsia="Calibri"/>
          <w:lang w:eastAsia="en-US"/>
        </w:rPr>
        <w:t xml:space="preserve"> </w:t>
      </w:r>
      <w:r w:rsidRPr="009B5283">
        <w:rPr>
          <w:rFonts w:eastAsia="Calibri"/>
          <w:i/>
          <w:iCs/>
          <w:lang w:eastAsia="en-US"/>
        </w:rPr>
        <w:t>Chemosphere</w:t>
      </w:r>
      <w:r w:rsidRPr="009B5283">
        <w:rPr>
          <w:rFonts w:eastAsia="Calibri"/>
          <w:lang w:eastAsia="en-US"/>
        </w:rPr>
        <w:t>,</w:t>
      </w:r>
      <w:r w:rsidR="00C366B3">
        <w:rPr>
          <w:rFonts w:eastAsia="Calibri"/>
          <w:lang w:eastAsia="en-US"/>
        </w:rPr>
        <w:t xml:space="preserve"> </w:t>
      </w:r>
      <w:r w:rsidRPr="009B5283">
        <w:rPr>
          <w:rFonts w:eastAsia="Calibri"/>
          <w:i/>
          <w:iCs/>
          <w:lang w:eastAsia="en-US"/>
        </w:rPr>
        <w:t>305</w:t>
      </w:r>
      <w:r w:rsidRPr="009B5283">
        <w:rPr>
          <w:rFonts w:eastAsia="Calibri"/>
          <w:lang w:eastAsia="en-US"/>
        </w:rPr>
        <w:t>, 135325</w:t>
      </w:r>
      <w:r w:rsidR="009C6539">
        <w:rPr>
          <w:rFonts w:eastAsia="Calibri"/>
          <w:lang w:eastAsia="en-US"/>
        </w:rPr>
        <w:t>.</w:t>
      </w:r>
      <w:r w:rsidRPr="009B5283">
        <w:rPr>
          <w:rFonts w:eastAsia="Calibri"/>
          <w:lang w:eastAsia="en-US"/>
        </w:rPr>
        <w:t xml:space="preserve"> </w:t>
      </w:r>
      <w:hyperlink r:id="rId27" w:history="1">
        <w:r w:rsidRPr="009B5283">
          <w:rPr>
            <w:rStyle w:val="Hipercze"/>
            <w:rFonts w:eastAsia="Calibri"/>
            <w:bCs/>
            <w:color w:val="auto"/>
            <w:u w:val="none"/>
            <w:lang w:val="en-GB" w:eastAsia="en-US"/>
          </w:rPr>
          <w:t>https://doi.org/10.1016/j.chemosphere.2022.135325</w:t>
        </w:r>
      </w:hyperlink>
    </w:p>
    <w:p w14:paraId="77936D15" w14:textId="309ED6FF" w:rsidR="00CE24C7" w:rsidRPr="009B5283" w:rsidRDefault="00CE24C7" w:rsidP="00C366B3">
      <w:pPr>
        <w:pStyle w:val="Rlit"/>
        <w:jc w:val="left"/>
        <w:rPr>
          <w:rFonts w:eastAsia="Calibri"/>
          <w:lang w:eastAsia="en-US"/>
        </w:rPr>
      </w:pPr>
      <w:r w:rsidRPr="009B5283">
        <w:rPr>
          <w:rFonts w:eastAsia="Calibri"/>
          <w:lang w:eastAsia="en-US"/>
        </w:rPr>
        <w:t>Silva</w:t>
      </w:r>
      <w:r w:rsidR="00C366B3">
        <w:rPr>
          <w:rFonts w:eastAsia="Calibri"/>
          <w:lang w:eastAsia="en-US"/>
        </w:rPr>
        <w:t>,</w:t>
      </w:r>
      <w:r w:rsidRPr="009B5283">
        <w:rPr>
          <w:rFonts w:eastAsia="Calibri"/>
          <w:lang w:eastAsia="en-US"/>
        </w:rPr>
        <w:t xml:space="preserve"> A.B., Bastos</w:t>
      </w:r>
      <w:r w:rsidR="00C366B3">
        <w:rPr>
          <w:rFonts w:eastAsia="Calibri"/>
          <w:lang w:eastAsia="en-US"/>
        </w:rPr>
        <w:t>,</w:t>
      </w:r>
      <w:r w:rsidRPr="009B5283">
        <w:rPr>
          <w:rFonts w:eastAsia="Calibri"/>
          <w:lang w:eastAsia="en-US"/>
        </w:rPr>
        <w:t xml:space="preserve"> A.S., Justino</w:t>
      </w:r>
      <w:r w:rsidR="00C366B3">
        <w:rPr>
          <w:rFonts w:eastAsia="Calibri"/>
          <w:lang w:eastAsia="en-US"/>
        </w:rPr>
        <w:t>,</w:t>
      </w:r>
      <w:r w:rsidRPr="009B5283">
        <w:rPr>
          <w:rFonts w:eastAsia="Calibri"/>
          <w:lang w:eastAsia="en-US"/>
        </w:rPr>
        <w:t xml:space="preserve"> C.I., da Costa</w:t>
      </w:r>
      <w:r w:rsidR="00C366B3">
        <w:rPr>
          <w:rFonts w:eastAsia="Calibri"/>
          <w:lang w:eastAsia="en-US"/>
        </w:rPr>
        <w:t>,</w:t>
      </w:r>
      <w:r w:rsidRPr="009B5283">
        <w:rPr>
          <w:rFonts w:eastAsia="Calibri"/>
          <w:lang w:eastAsia="en-US"/>
        </w:rPr>
        <w:t>, J.P., Duarte</w:t>
      </w:r>
      <w:r w:rsidR="00C366B3">
        <w:rPr>
          <w:rFonts w:eastAsia="Calibri"/>
          <w:lang w:eastAsia="en-US"/>
        </w:rPr>
        <w:t>,</w:t>
      </w:r>
      <w:r w:rsidRPr="009B5283">
        <w:rPr>
          <w:rFonts w:eastAsia="Calibri"/>
          <w:lang w:eastAsia="en-US"/>
        </w:rPr>
        <w:t xml:space="preserve"> A.C.,</w:t>
      </w:r>
      <w:r w:rsidR="00C366B3">
        <w:rPr>
          <w:rFonts w:eastAsia="Calibri"/>
          <w:lang w:eastAsia="en-US"/>
        </w:rPr>
        <w:t xml:space="preserve"> </w:t>
      </w:r>
      <w:r w:rsidRPr="009B5283">
        <w:rPr>
          <w:rFonts w:eastAsia="Calibri"/>
          <w:lang w:eastAsia="en-US"/>
        </w:rPr>
        <w:t>Rocha-Santos</w:t>
      </w:r>
      <w:r w:rsidR="00C366B3">
        <w:rPr>
          <w:rFonts w:eastAsia="Calibri"/>
          <w:lang w:eastAsia="en-US"/>
        </w:rPr>
        <w:t>,</w:t>
      </w:r>
      <w:r w:rsidRPr="009B5283">
        <w:rPr>
          <w:rFonts w:eastAsia="Calibri"/>
          <w:lang w:eastAsia="en-US"/>
        </w:rPr>
        <w:t xml:space="preserve"> T.A. (2018). Microplastics in the environment: Challenges in analytical chemistry</w:t>
      </w:r>
      <w:r w:rsidR="00AD4FF2">
        <w:rPr>
          <w:rFonts w:eastAsia="Calibri"/>
          <w:lang w:eastAsia="en-US"/>
        </w:rPr>
        <w:t xml:space="preserve"> – </w:t>
      </w:r>
      <w:r w:rsidRPr="009B5283">
        <w:rPr>
          <w:rFonts w:eastAsia="Calibri"/>
          <w:lang w:eastAsia="en-US"/>
        </w:rPr>
        <w:t>A review.</w:t>
      </w:r>
      <w:r w:rsidR="00C366B3">
        <w:rPr>
          <w:rFonts w:eastAsia="Calibri"/>
          <w:lang w:eastAsia="en-US"/>
        </w:rPr>
        <w:t xml:space="preserve"> </w:t>
      </w:r>
      <w:r w:rsidRPr="009B5283">
        <w:rPr>
          <w:rFonts w:eastAsia="Calibri"/>
          <w:i/>
          <w:iCs/>
          <w:lang w:eastAsia="en-US"/>
        </w:rPr>
        <w:t xml:space="preserve">Analytica </w:t>
      </w:r>
      <w:proofErr w:type="spellStart"/>
      <w:r w:rsidRPr="009B5283">
        <w:rPr>
          <w:rFonts w:eastAsia="Calibri"/>
          <w:i/>
          <w:iCs/>
          <w:lang w:eastAsia="en-US"/>
        </w:rPr>
        <w:t>chimica</w:t>
      </w:r>
      <w:proofErr w:type="spellEnd"/>
      <w:r w:rsidRPr="009B5283">
        <w:rPr>
          <w:rFonts w:eastAsia="Calibri"/>
          <w:i/>
          <w:iCs/>
          <w:lang w:eastAsia="en-US"/>
        </w:rPr>
        <w:t xml:space="preserve"> acta</w:t>
      </w:r>
      <w:r w:rsidRPr="009B5283">
        <w:rPr>
          <w:rFonts w:eastAsia="Calibri"/>
          <w:lang w:eastAsia="en-US"/>
        </w:rPr>
        <w:t>,</w:t>
      </w:r>
      <w:r w:rsidR="00C366B3">
        <w:rPr>
          <w:rFonts w:eastAsia="Calibri"/>
          <w:lang w:eastAsia="en-US"/>
        </w:rPr>
        <w:t xml:space="preserve"> </w:t>
      </w:r>
      <w:r w:rsidRPr="009B5283">
        <w:rPr>
          <w:rFonts w:eastAsia="Calibri"/>
          <w:i/>
          <w:iCs/>
          <w:lang w:eastAsia="en-US"/>
        </w:rPr>
        <w:t>1017</w:t>
      </w:r>
      <w:r w:rsidRPr="009B5283">
        <w:rPr>
          <w:rFonts w:eastAsia="Calibri"/>
          <w:lang w:eastAsia="en-US"/>
        </w:rPr>
        <w:t>, 1-19. https://doi.org/10.1016/j.aca.2018.02.043</w:t>
      </w:r>
    </w:p>
    <w:p w14:paraId="6DCCC247" w14:textId="5CA0BE1C" w:rsidR="00CE24C7" w:rsidRPr="009B5283" w:rsidRDefault="00CE24C7" w:rsidP="00DC52A7">
      <w:pPr>
        <w:pStyle w:val="Rlit"/>
        <w:rPr>
          <w:rFonts w:eastAsia="Calibri"/>
          <w:lang w:eastAsia="en-US"/>
        </w:rPr>
      </w:pPr>
      <w:r w:rsidRPr="009B5283">
        <w:rPr>
          <w:rFonts w:eastAsia="Calibri"/>
          <w:lang w:eastAsia="en-US"/>
        </w:rPr>
        <w:t>Timilsina</w:t>
      </w:r>
      <w:r w:rsidR="00C366B3">
        <w:rPr>
          <w:rFonts w:eastAsia="Calibri"/>
          <w:lang w:eastAsia="en-US"/>
        </w:rPr>
        <w:t>,</w:t>
      </w:r>
      <w:r w:rsidRPr="009B5283">
        <w:rPr>
          <w:rFonts w:eastAsia="Calibri"/>
          <w:lang w:eastAsia="en-US"/>
        </w:rPr>
        <w:t xml:space="preserve"> A., Adhikari</w:t>
      </w:r>
      <w:r w:rsidR="00C366B3">
        <w:rPr>
          <w:rFonts w:eastAsia="Calibri"/>
          <w:lang w:eastAsia="en-US"/>
        </w:rPr>
        <w:t>,</w:t>
      </w:r>
      <w:r w:rsidRPr="009B5283">
        <w:rPr>
          <w:rFonts w:eastAsia="Calibri"/>
          <w:lang w:eastAsia="en-US"/>
        </w:rPr>
        <w:t xml:space="preserve"> K., Yadav</w:t>
      </w:r>
      <w:r w:rsidR="00C366B3">
        <w:rPr>
          <w:rFonts w:eastAsia="Calibri"/>
          <w:lang w:eastAsia="en-US"/>
        </w:rPr>
        <w:t>,</w:t>
      </w:r>
      <w:r w:rsidRPr="009B5283">
        <w:rPr>
          <w:rFonts w:eastAsia="Calibri"/>
          <w:lang w:eastAsia="en-US"/>
        </w:rPr>
        <w:t xml:space="preserve"> A.K., Josh, P., </w:t>
      </w:r>
      <w:proofErr w:type="spellStart"/>
      <w:r w:rsidRPr="009B5283">
        <w:rPr>
          <w:rFonts w:eastAsia="Calibri"/>
          <w:lang w:eastAsia="en-US"/>
        </w:rPr>
        <w:t>Ramena</w:t>
      </w:r>
      <w:proofErr w:type="spellEnd"/>
      <w:r w:rsidR="00C366B3">
        <w:rPr>
          <w:rFonts w:eastAsia="Calibri"/>
          <w:lang w:eastAsia="en-US"/>
        </w:rPr>
        <w:t>,</w:t>
      </w:r>
      <w:r w:rsidRPr="009B5283">
        <w:rPr>
          <w:rFonts w:eastAsia="Calibri"/>
          <w:lang w:eastAsia="en-US"/>
        </w:rPr>
        <w:t xml:space="preserve"> G., Bohara</w:t>
      </w:r>
      <w:r w:rsidR="00C366B3">
        <w:rPr>
          <w:rFonts w:eastAsia="Calibri"/>
          <w:lang w:eastAsia="en-US"/>
        </w:rPr>
        <w:t>,</w:t>
      </w:r>
      <w:r w:rsidRPr="009B5283">
        <w:rPr>
          <w:rFonts w:eastAsia="Calibri"/>
          <w:lang w:eastAsia="en-US"/>
        </w:rPr>
        <w:t xml:space="preserve"> K. (2023). Effects of microplastics and </w:t>
      </w:r>
      <w:proofErr w:type="spellStart"/>
      <w:r w:rsidRPr="009B5283">
        <w:rPr>
          <w:rFonts w:eastAsia="Calibri"/>
          <w:lang w:eastAsia="en-US"/>
        </w:rPr>
        <w:t>nanoplastics</w:t>
      </w:r>
      <w:proofErr w:type="spellEnd"/>
      <w:r w:rsidRPr="009B5283">
        <w:rPr>
          <w:rFonts w:eastAsia="Calibri"/>
          <w:lang w:eastAsia="en-US"/>
        </w:rPr>
        <w:t xml:space="preserve"> in shrimp: Mechanisms of plastic particle and contaminant distribution and subsequent effects after uptake.</w:t>
      </w:r>
      <w:r w:rsidR="00A13522">
        <w:rPr>
          <w:rFonts w:eastAsia="Calibri"/>
          <w:lang w:eastAsia="en-US"/>
        </w:rPr>
        <w:t xml:space="preserve"> </w:t>
      </w:r>
      <w:r w:rsidRPr="009B5283">
        <w:rPr>
          <w:rFonts w:eastAsia="Calibri"/>
          <w:i/>
          <w:iCs/>
          <w:lang w:eastAsia="en-US"/>
        </w:rPr>
        <w:t>Science of the Total Environment</w:t>
      </w:r>
      <w:r w:rsidRPr="009B5283">
        <w:rPr>
          <w:rFonts w:eastAsia="Calibri"/>
          <w:lang w:eastAsia="en-US"/>
        </w:rPr>
        <w:t>, </w:t>
      </w:r>
      <w:r w:rsidRPr="009B5283">
        <w:rPr>
          <w:rFonts w:eastAsia="Calibri"/>
          <w:i/>
          <w:iCs/>
          <w:lang w:eastAsia="en-US"/>
        </w:rPr>
        <w:t>894</w:t>
      </w:r>
      <w:r w:rsidRPr="009B5283">
        <w:rPr>
          <w:rFonts w:eastAsia="Calibri"/>
          <w:lang w:eastAsia="en-US"/>
        </w:rPr>
        <w:t>, 164999</w:t>
      </w:r>
      <w:r w:rsidR="009C6539">
        <w:rPr>
          <w:rFonts w:eastAsia="Calibri"/>
          <w:lang w:eastAsia="en-US"/>
        </w:rPr>
        <w:t>.</w:t>
      </w:r>
      <w:r w:rsidRPr="009B5283">
        <w:rPr>
          <w:rFonts w:eastAsia="Calibri"/>
          <w:lang w:eastAsia="en-US"/>
        </w:rPr>
        <w:t xml:space="preserve"> </w:t>
      </w:r>
      <w:hyperlink r:id="rId28" w:history="1">
        <w:r w:rsidRPr="009B5283">
          <w:rPr>
            <w:rStyle w:val="Hipercze"/>
            <w:rFonts w:eastAsia="Calibri"/>
            <w:bCs/>
            <w:color w:val="auto"/>
            <w:u w:val="none"/>
            <w:lang w:val="en-GB" w:eastAsia="en-US"/>
          </w:rPr>
          <w:t>https://doi.org/10.1016/j.scitotenv.2023.164999</w:t>
        </w:r>
      </w:hyperlink>
    </w:p>
    <w:p w14:paraId="0F0E8A08" w14:textId="1DAA2DBD" w:rsidR="00CE24C7" w:rsidRPr="00C366B3" w:rsidRDefault="00CE24C7" w:rsidP="00DC52A7">
      <w:pPr>
        <w:pStyle w:val="Rlit"/>
        <w:rPr>
          <w:rFonts w:eastAsia="Calibri"/>
          <w:spacing w:val="-2"/>
          <w:lang w:eastAsia="en-US"/>
        </w:rPr>
      </w:pPr>
      <w:r w:rsidRPr="00C366B3">
        <w:rPr>
          <w:rFonts w:eastAsia="Calibri"/>
          <w:lang w:eastAsia="en-US"/>
        </w:rPr>
        <w:t>Varghese</w:t>
      </w:r>
      <w:r w:rsidR="00C366B3" w:rsidRPr="00C366B3">
        <w:rPr>
          <w:rFonts w:eastAsia="Calibri"/>
          <w:lang w:eastAsia="en-US"/>
        </w:rPr>
        <w:t>,</w:t>
      </w:r>
      <w:r w:rsidRPr="00C366B3">
        <w:rPr>
          <w:rFonts w:eastAsia="Calibri"/>
          <w:lang w:eastAsia="en-US"/>
        </w:rPr>
        <w:t xml:space="preserve"> S.A.</w:t>
      </w:r>
      <w:r w:rsidR="00C366B3" w:rsidRPr="00C366B3">
        <w:rPr>
          <w:rFonts w:eastAsia="Calibri"/>
          <w:lang w:eastAsia="en-US"/>
        </w:rPr>
        <w:t>,</w:t>
      </w:r>
      <w:r w:rsidRPr="00C366B3">
        <w:rPr>
          <w:rFonts w:eastAsia="Calibri"/>
          <w:lang w:eastAsia="en-US"/>
        </w:rPr>
        <w:t xml:space="preserve"> </w:t>
      </w:r>
      <w:proofErr w:type="spellStart"/>
      <w:r w:rsidRPr="00C366B3">
        <w:rPr>
          <w:rFonts w:eastAsia="Calibri"/>
          <w:lang w:eastAsia="en-US"/>
        </w:rPr>
        <w:t>Pulikkalparambil</w:t>
      </w:r>
      <w:proofErr w:type="spellEnd"/>
      <w:r w:rsidR="00C366B3" w:rsidRPr="00C366B3">
        <w:rPr>
          <w:rFonts w:eastAsia="Calibri"/>
          <w:lang w:eastAsia="en-US"/>
        </w:rPr>
        <w:t>,</w:t>
      </w:r>
      <w:r w:rsidRPr="00C366B3">
        <w:rPr>
          <w:rFonts w:eastAsia="Calibri"/>
          <w:lang w:eastAsia="en-US"/>
        </w:rPr>
        <w:t xml:space="preserve"> H.</w:t>
      </w:r>
      <w:r w:rsidR="00C366B3" w:rsidRPr="00C366B3">
        <w:rPr>
          <w:rFonts w:eastAsia="Calibri"/>
          <w:lang w:eastAsia="en-US"/>
        </w:rPr>
        <w:t>,</w:t>
      </w:r>
      <w:r w:rsidRPr="00C366B3">
        <w:rPr>
          <w:rFonts w:eastAsia="Calibri"/>
          <w:lang w:eastAsia="en-US"/>
        </w:rPr>
        <w:t xml:space="preserve"> </w:t>
      </w:r>
      <w:proofErr w:type="spellStart"/>
      <w:r w:rsidRPr="00C366B3">
        <w:rPr>
          <w:rFonts w:eastAsia="Calibri"/>
          <w:lang w:eastAsia="en-US"/>
        </w:rPr>
        <w:t>Promhuad</w:t>
      </w:r>
      <w:proofErr w:type="spellEnd"/>
      <w:r w:rsidR="00C366B3" w:rsidRPr="00C366B3">
        <w:rPr>
          <w:rFonts w:eastAsia="Calibri"/>
          <w:lang w:eastAsia="en-US"/>
        </w:rPr>
        <w:t>,</w:t>
      </w:r>
      <w:r w:rsidRPr="00C366B3">
        <w:rPr>
          <w:rFonts w:eastAsia="Calibri"/>
          <w:lang w:eastAsia="en-US"/>
        </w:rPr>
        <w:t xml:space="preserve"> K.</w:t>
      </w:r>
      <w:r w:rsidR="00C366B3" w:rsidRPr="00C366B3">
        <w:rPr>
          <w:rFonts w:eastAsia="Calibri"/>
          <w:lang w:eastAsia="en-US"/>
        </w:rPr>
        <w:t>,</w:t>
      </w:r>
      <w:r w:rsidRPr="00C366B3">
        <w:rPr>
          <w:rFonts w:eastAsia="Calibri"/>
          <w:lang w:eastAsia="en-US"/>
        </w:rPr>
        <w:t xml:space="preserve"> </w:t>
      </w:r>
      <w:proofErr w:type="spellStart"/>
      <w:r w:rsidRPr="00C366B3">
        <w:rPr>
          <w:rFonts w:eastAsia="Calibri"/>
          <w:lang w:eastAsia="en-US"/>
        </w:rPr>
        <w:t>Srisa</w:t>
      </w:r>
      <w:proofErr w:type="spellEnd"/>
      <w:r w:rsidR="00C366B3" w:rsidRPr="00C366B3">
        <w:rPr>
          <w:rFonts w:eastAsia="Calibri"/>
          <w:lang w:eastAsia="en-US"/>
        </w:rPr>
        <w:t>,</w:t>
      </w:r>
      <w:r w:rsidRPr="00C366B3">
        <w:rPr>
          <w:rFonts w:eastAsia="Calibri"/>
          <w:lang w:eastAsia="en-US"/>
        </w:rPr>
        <w:t xml:space="preserve"> A.</w:t>
      </w:r>
      <w:r w:rsidR="00C366B3" w:rsidRPr="00C366B3">
        <w:rPr>
          <w:rFonts w:eastAsia="Calibri"/>
          <w:lang w:eastAsia="en-US"/>
        </w:rPr>
        <w:t>,</w:t>
      </w:r>
      <w:r w:rsidRPr="00C366B3">
        <w:rPr>
          <w:rFonts w:eastAsia="Calibri"/>
          <w:lang w:eastAsia="en-US"/>
        </w:rPr>
        <w:t xml:space="preserve"> </w:t>
      </w:r>
      <w:proofErr w:type="spellStart"/>
      <w:r w:rsidRPr="00C366B3">
        <w:rPr>
          <w:rFonts w:eastAsia="Calibri"/>
          <w:lang w:eastAsia="en-US"/>
        </w:rPr>
        <w:t>Laorenza</w:t>
      </w:r>
      <w:proofErr w:type="spellEnd"/>
      <w:r w:rsidR="00C366B3" w:rsidRPr="00C366B3">
        <w:rPr>
          <w:rFonts w:eastAsia="Calibri"/>
          <w:lang w:eastAsia="en-US"/>
        </w:rPr>
        <w:t>,</w:t>
      </w:r>
      <w:r w:rsidRPr="00C366B3">
        <w:rPr>
          <w:rFonts w:eastAsia="Calibri"/>
          <w:lang w:eastAsia="en-US"/>
        </w:rPr>
        <w:t xml:space="preserve"> Y.</w:t>
      </w:r>
      <w:r w:rsidR="00C366B3" w:rsidRPr="00C366B3">
        <w:rPr>
          <w:rFonts w:eastAsia="Calibri"/>
          <w:lang w:eastAsia="en-US"/>
        </w:rPr>
        <w:t>,</w:t>
      </w:r>
      <w:r w:rsidRPr="00C366B3">
        <w:rPr>
          <w:rFonts w:eastAsia="Calibri"/>
          <w:lang w:eastAsia="en-US"/>
        </w:rPr>
        <w:t xml:space="preserve"> Jarupan</w:t>
      </w:r>
      <w:r w:rsidR="00C366B3" w:rsidRPr="00C366B3">
        <w:rPr>
          <w:rFonts w:eastAsia="Calibri"/>
          <w:lang w:eastAsia="en-US"/>
        </w:rPr>
        <w:t>,</w:t>
      </w:r>
      <w:r w:rsidRPr="00C366B3">
        <w:rPr>
          <w:rFonts w:eastAsia="Calibri"/>
          <w:lang w:eastAsia="en-US"/>
        </w:rPr>
        <w:t xml:space="preserve"> L.</w:t>
      </w:r>
      <w:r w:rsidR="00C366B3" w:rsidRPr="00C366B3">
        <w:rPr>
          <w:rFonts w:eastAsia="Calibri"/>
          <w:lang w:eastAsia="en-US"/>
        </w:rPr>
        <w:t>,</w:t>
      </w:r>
      <w:r w:rsidRPr="00C366B3">
        <w:rPr>
          <w:rFonts w:eastAsia="Calibri"/>
          <w:lang w:eastAsia="en-US"/>
        </w:rPr>
        <w:t xml:space="preserve"> </w:t>
      </w:r>
      <w:proofErr w:type="spellStart"/>
      <w:r w:rsidRPr="00C366B3">
        <w:rPr>
          <w:rFonts w:eastAsia="Calibri"/>
          <w:lang w:eastAsia="en-US"/>
        </w:rPr>
        <w:t>Nampitch</w:t>
      </w:r>
      <w:proofErr w:type="spellEnd"/>
      <w:r w:rsidR="00C366B3" w:rsidRPr="00C366B3">
        <w:rPr>
          <w:rFonts w:eastAsia="Calibri"/>
          <w:lang w:eastAsia="en-US"/>
        </w:rPr>
        <w:t>,</w:t>
      </w:r>
      <w:r w:rsidRPr="00C366B3">
        <w:rPr>
          <w:rFonts w:eastAsia="Calibri"/>
          <w:lang w:eastAsia="en-US"/>
        </w:rPr>
        <w:t xml:space="preserve"> T.</w:t>
      </w:r>
      <w:r w:rsidR="00C366B3" w:rsidRPr="00C366B3">
        <w:rPr>
          <w:rFonts w:eastAsia="Calibri"/>
          <w:lang w:eastAsia="en-US"/>
        </w:rPr>
        <w:t>,</w:t>
      </w:r>
      <w:r w:rsidRPr="00C366B3">
        <w:rPr>
          <w:rFonts w:eastAsia="Calibri"/>
          <w:lang w:eastAsia="en-US"/>
        </w:rPr>
        <w:t xml:space="preserve"> </w:t>
      </w:r>
      <w:proofErr w:type="spellStart"/>
      <w:r w:rsidRPr="00C366B3">
        <w:rPr>
          <w:rFonts w:eastAsia="Calibri"/>
          <w:lang w:eastAsia="en-US"/>
        </w:rPr>
        <w:t>Chonhenchob</w:t>
      </w:r>
      <w:proofErr w:type="spellEnd"/>
      <w:r w:rsidRPr="00C366B3">
        <w:rPr>
          <w:rFonts w:eastAsia="Calibri"/>
          <w:lang w:eastAsia="en-US"/>
        </w:rPr>
        <w:t>, V.</w:t>
      </w:r>
      <w:r w:rsidR="00C366B3" w:rsidRPr="00C366B3">
        <w:rPr>
          <w:rFonts w:eastAsia="Calibri"/>
          <w:lang w:eastAsia="en-US"/>
        </w:rPr>
        <w:t xml:space="preserve"> </w:t>
      </w:r>
      <w:r w:rsidRPr="00C366B3">
        <w:rPr>
          <w:rFonts w:eastAsia="Calibri"/>
          <w:lang w:eastAsia="en-US"/>
        </w:rPr>
        <w:t>(2023)</w:t>
      </w:r>
      <w:r w:rsidR="00C366B3" w:rsidRPr="00C366B3">
        <w:rPr>
          <w:rFonts w:eastAsia="Calibri"/>
          <w:lang w:eastAsia="en-US"/>
        </w:rPr>
        <w:t>.</w:t>
      </w:r>
      <w:r w:rsidRPr="00C366B3">
        <w:rPr>
          <w:rFonts w:eastAsia="Calibri"/>
          <w:spacing w:val="-2"/>
          <w:lang w:eastAsia="en-US"/>
        </w:rPr>
        <w:t xml:space="preserve"> </w:t>
      </w:r>
      <w:proofErr w:type="spellStart"/>
      <w:r w:rsidRPr="00C366B3">
        <w:rPr>
          <w:rFonts w:eastAsia="Calibri"/>
          <w:spacing w:val="-2"/>
          <w:lang w:eastAsia="en-US"/>
        </w:rPr>
        <w:t>Harnkarnsujarit</w:t>
      </w:r>
      <w:proofErr w:type="spellEnd"/>
      <w:r w:rsidRPr="00C366B3">
        <w:rPr>
          <w:rFonts w:eastAsia="Calibri"/>
          <w:spacing w:val="-2"/>
          <w:lang w:eastAsia="en-US"/>
        </w:rPr>
        <w:t xml:space="preserve"> N. Renovation of </w:t>
      </w:r>
      <w:proofErr w:type="spellStart"/>
      <w:r w:rsidRPr="00C366B3">
        <w:rPr>
          <w:rFonts w:eastAsia="Calibri"/>
          <w:spacing w:val="-2"/>
          <w:lang w:eastAsia="en-US"/>
        </w:rPr>
        <w:t>Agro</w:t>
      </w:r>
      <w:proofErr w:type="spellEnd"/>
      <w:r w:rsidRPr="00C366B3">
        <w:rPr>
          <w:rFonts w:eastAsia="Calibri"/>
          <w:spacing w:val="-2"/>
          <w:lang w:eastAsia="en-US"/>
        </w:rPr>
        <w:t>-Waste for Sustainable Food Packaging: A Review. </w:t>
      </w:r>
      <w:r w:rsidRPr="00C366B3">
        <w:rPr>
          <w:rFonts w:eastAsia="Calibri"/>
          <w:i/>
          <w:iCs/>
          <w:spacing w:val="-2"/>
          <w:lang w:eastAsia="en-US"/>
        </w:rPr>
        <w:t>Polymers</w:t>
      </w:r>
      <w:r w:rsidRPr="00C366B3">
        <w:rPr>
          <w:rFonts w:eastAsia="Calibri"/>
          <w:spacing w:val="-2"/>
          <w:lang w:eastAsia="en-US"/>
        </w:rPr>
        <w:t>, </w:t>
      </w:r>
      <w:r w:rsidRPr="00C366B3">
        <w:rPr>
          <w:rFonts w:eastAsia="Calibri"/>
          <w:i/>
          <w:iCs/>
          <w:spacing w:val="-2"/>
          <w:lang w:eastAsia="en-US"/>
        </w:rPr>
        <w:t>15</w:t>
      </w:r>
      <w:r w:rsidRPr="00C366B3">
        <w:rPr>
          <w:rFonts w:eastAsia="Calibri"/>
          <w:spacing w:val="-2"/>
          <w:lang w:eastAsia="en-US"/>
        </w:rPr>
        <w:t xml:space="preserve">, 648. </w:t>
      </w:r>
      <w:hyperlink r:id="rId29" w:history="1">
        <w:r w:rsidRPr="00C366B3">
          <w:rPr>
            <w:rStyle w:val="Hipercze"/>
            <w:rFonts w:eastAsia="Calibri"/>
            <w:bCs/>
            <w:color w:val="auto"/>
            <w:spacing w:val="-2"/>
            <w:u w:val="none"/>
            <w:lang w:val="en-GB" w:eastAsia="en-US"/>
          </w:rPr>
          <w:t>https://doi.org/10.3390/polym15030648</w:t>
        </w:r>
      </w:hyperlink>
    </w:p>
    <w:p w14:paraId="3BD210D9" w14:textId="0FA64871" w:rsidR="00CE24C7" w:rsidRPr="009B5283" w:rsidRDefault="00CE24C7" w:rsidP="00DC52A7">
      <w:pPr>
        <w:pStyle w:val="Rlit"/>
        <w:rPr>
          <w:rStyle w:val="Hipercze"/>
          <w:rFonts w:eastAsia="Calibri"/>
          <w:bCs/>
          <w:color w:val="auto"/>
          <w:u w:val="none"/>
          <w:lang w:val="en-GB" w:eastAsia="en-US"/>
        </w:rPr>
      </w:pPr>
      <w:r w:rsidRPr="00C366B3">
        <w:rPr>
          <w:rFonts w:eastAsia="Calibri"/>
          <w:spacing w:val="-2"/>
          <w:lang w:eastAsia="en-US"/>
        </w:rPr>
        <w:t>Wang</w:t>
      </w:r>
      <w:r w:rsidR="00C366B3" w:rsidRPr="00C366B3">
        <w:rPr>
          <w:rFonts w:eastAsia="Calibri"/>
          <w:spacing w:val="-2"/>
          <w:lang w:eastAsia="en-US"/>
        </w:rPr>
        <w:t>,</w:t>
      </w:r>
      <w:r w:rsidRPr="00C366B3">
        <w:rPr>
          <w:rFonts w:eastAsia="Calibri"/>
          <w:spacing w:val="-2"/>
          <w:lang w:eastAsia="en-US"/>
        </w:rPr>
        <w:t xml:space="preserve"> Z., Saade</w:t>
      </w:r>
      <w:r w:rsidR="00C366B3" w:rsidRPr="00C366B3">
        <w:rPr>
          <w:rFonts w:eastAsia="Calibri"/>
          <w:spacing w:val="-2"/>
          <w:lang w:eastAsia="en-US"/>
        </w:rPr>
        <w:t>,</w:t>
      </w:r>
      <w:r w:rsidRPr="00C366B3">
        <w:rPr>
          <w:rFonts w:eastAsia="Calibri"/>
          <w:spacing w:val="-2"/>
          <w:lang w:eastAsia="en-US"/>
        </w:rPr>
        <w:t xml:space="preserve"> N.K., Ariya</w:t>
      </w:r>
      <w:r w:rsidR="00C366B3" w:rsidRPr="00C366B3">
        <w:rPr>
          <w:rFonts w:eastAsia="Calibri"/>
          <w:spacing w:val="-2"/>
          <w:lang w:eastAsia="en-US"/>
        </w:rPr>
        <w:t>,</w:t>
      </w:r>
      <w:r w:rsidRPr="00C366B3">
        <w:rPr>
          <w:rFonts w:eastAsia="Calibri"/>
          <w:spacing w:val="-2"/>
          <w:lang w:eastAsia="en-US"/>
        </w:rPr>
        <w:t xml:space="preserve"> P.A. (2021). Advances in Ultra-Trace Analytical Capability for Micro/</w:t>
      </w:r>
      <w:proofErr w:type="spellStart"/>
      <w:r w:rsidRPr="00C366B3">
        <w:rPr>
          <w:rFonts w:eastAsia="Calibri"/>
          <w:spacing w:val="-2"/>
          <w:lang w:eastAsia="en-US"/>
        </w:rPr>
        <w:t>Nanoplastics</w:t>
      </w:r>
      <w:proofErr w:type="spellEnd"/>
      <w:r w:rsidRPr="00C366B3">
        <w:rPr>
          <w:rFonts w:eastAsia="Calibri"/>
          <w:spacing w:val="-2"/>
          <w:lang w:eastAsia="en-US"/>
        </w:rPr>
        <w:t xml:space="preserve"> and Water</w:t>
      </w:r>
      <w:r w:rsidR="00AD4FF2" w:rsidRPr="00C366B3">
        <w:rPr>
          <w:rFonts w:eastAsia="Calibri"/>
          <w:spacing w:val="-2"/>
          <w:lang w:eastAsia="en-US"/>
        </w:rPr>
        <w:t xml:space="preserve"> – </w:t>
      </w:r>
      <w:r w:rsidRPr="00C366B3">
        <w:rPr>
          <w:rFonts w:eastAsia="Calibri"/>
          <w:spacing w:val="-2"/>
          <w:lang w:eastAsia="en-US"/>
        </w:rPr>
        <w:t xml:space="preserve">Soluble Polymers in the Environment: Fresh Falling Urban Snow. </w:t>
      </w:r>
      <w:r w:rsidRPr="00C366B3">
        <w:rPr>
          <w:rFonts w:eastAsia="Calibri"/>
          <w:i/>
          <w:spacing w:val="-2"/>
          <w:lang w:eastAsia="en-US"/>
        </w:rPr>
        <w:t>Environmental Pollution</w:t>
      </w:r>
      <w:r w:rsidR="00C366B3" w:rsidRPr="00C366B3">
        <w:rPr>
          <w:rFonts w:eastAsia="Calibri"/>
          <w:iCs/>
          <w:spacing w:val="-2"/>
          <w:lang w:eastAsia="en-US"/>
        </w:rPr>
        <w:t>,</w:t>
      </w:r>
      <w:r w:rsidRPr="00C366B3">
        <w:rPr>
          <w:rFonts w:eastAsia="Calibri"/>
          <w:spacing w:val="-2"/>
          <w:lang w:eastAsia="en-US"/>
        </w:rPr>
        <w:t xml:space="preserve"> </w:t>
      </w:r>
      <w:r w:rsidRPr="00C366B3">
        <w:rPr>
          <w:rFonts w:eastAsia="Calibri"/>
          <w:i/>
          <w:iCs/>
          <w:spacing w:val="-2"/>
          <w:lang w:eastAsia="en-US"/>
        </w:rPr>
        <w:t>276</w:t>
      </w:r>
      <w:r w:rsidRPr="00C366B3">
        <w:rPr>
          <w:rFonts w:eastAsia="Calibri"/>
          <w:spacing w:val="-2"/>
          <w:lang w:eastAsia="en-US"/>
        </w:rPr>
        <w:t xml:space="preserve">, 116698, 1-13. </w:t>
      </w:r>
      <w:hyperlink r:id="rId30" w:history="1">
        <w:r w:rsidRPr="009B5283">
          <w:rPr>
            <w:rStyle w:val="Hipercze"/>
            <w:rFonts w:eastAsia="Calibri"/>
            <w:bCs/>
            <w:color w:val="auto"/>
            <w:u w:val="none"/>
            <w:lang w:val="en-GB" w:eastAsia="en-US"/>
          </w:rPr>
          <w:t>https://doi.org/10.1016/j.envpol.2021.116698</w:t>
        </w:r>
      </w:hyperlink>
    </w:p>
    <w:p w14:paraId="04DD3AAA" w14:textId="6C78DF0E" w:rsidR="00CE24C7" w:rsidRPr="009B5283" w:rsidRDefault="00CE24C7" w:rsidP="00C366B3">
      <w:pPr>
        <w:pStyle w:val="Rlit"/>
        <w:jc w:val="left"/>
        <w:rPr>
          <w:rFonts w:eastAsia="Calibri"/>
          <w:lang w:eastAsia="en-US"/>
        </w:rPr>
      </w:pPr>
      <w:r w:rsidRPr="009B5283">
        <w:rPr>
          <w:rFonts w:eastAsia="Calibri"/>
          <w:lang w:eastAsia="en-US"/>
        </w:rPr>
        <w:t>Waqas</w:t>
      </w:r>
      <w:r w:rsidR="00C366B3">
        <w:rPr>
          <w:rFonts w:eastAsia="Calibri"/>
          <w:lang w:eastAsia="en-US"/>
        </w:rPr>
        <w:t>,</w:t>
      </w:r>
      <w:r w:rsidRPr="009B5283">
        <w:rPr>
          <w:rFonts w:eastAsia="Calibri"/>
          <w:lang w:eastAsia="en-US"/>
        </w:rPr>
        <w:t xml:space="preserve"> M.</w:t>
      </w:r>
      <w:r w:rsidR="00C366B3">
        <w:rPr>
          <w:rFonts w:eastAsia="Calibri"/>
          <w:lang w:eastAsia="en-US"/>
        </w:rPr>
        <w:t>,</w:t>
      </w:r>
      <w:r w:rsidRPr="009B5283">
        <w:rPr>
          <w:rFonts w:eastAsia="Calibri"/>
          <w:lang w:eastAsia="en-US"/>
        </w:rPr>
        <w:t xml:space="preserve"> Hashim</w:t>
      </w:r>
      <w:r w:rsidR="00C366B3">
        <w:rPr>
          <w:rFonts w:eastAsia="Calibri"/>
          <w:lang w:eastAsia="en-US"/>
        </w:rPr>
        <w:t>,</w:t>
      </w:r>
      <w:r w:rsidRPr="009B5283">
        <w:rPr>
          <w:rFonts w:eastAsia="Calibri"/>
          <w:lang w:eastAsia="en-US"/>
        </w:rPr>
        <w:t xml:space="preserve"> S.</w:t>
      </w:r>
      <w:r w:rsidR="00C366B3">
        <w:rPr>
          <w:rFonts w:eastAsia="Calibri"/>
          <w:lang w:eastAsia="en-US"/>
        </w:rPr>
        <w:t>,</w:t>
      </w:r>
      <w:r w:rsidRPr="009B5283">
        <w:rPr>
          <w:rFonts w:eastAsia="Calibri"/>
          <w:lang w:eastAsia="en-US"/>
        </w:rPr>
        <w:t xml:space="preserve"> </w:t>
      </w:r>
      <w:proofErr w:type="spellStart"/>
      <w:r w:rsidRPr="009B5283">
        <w:rPr>
          <w:rFonts w:eastAsia="Calibri"/>
          <w:lang w:eastAsia="en-US"/>
        </w:rPr>
        <w:t>Humphrie</w:t>
      </w:r>
      <w:proofErr w:type="spellEnd"/>
      <w:r w:rsidRPr="009B5283">
        <w:rPr>
          <w:rFonts w:eastAsia="Calibri"/>
          <w:lang w:eastAsia="en-US"/>
        </w:rPr>
        <w:t>, U.W.</w:t>
      </w:r>
      <w:r w:rsidR="00C366B3">
        <w:rPr>
          <w:rFonts w:eastAsia="Calibri"/>
          <w:lang w:eastAsia="en-US"/>
        </w:rPr>
        <w:t>,</w:t>
      </w:r>
      <w:r w:rsidRPr="009B5283">
        <w:rPr>
          <w:rFonts w:eastAsia="Calibri"/>
          <w:lang w:eastAsia="en-US"/>
        </w:rPr>
        <w:t xml:space="preserve"> Ahmad, S.</w:t>
      </w:r>
      <w:r w:rsidR="00C366B3">
        <w:rPr>
          <w:rFonts w:eastAsia="Calibri"/>
          <w:lang w:eastAsia="en-US"/>
        </w:rPr>
        <w:t>,</w:t>
      </w:r>
      <w:r w:rsidRPr="009B5283">
        <w:rPr>
          <w:rFonts w:eastAsia="Calibri"/>
          <w:lang w:eastAsia="en-US"/>
        </w:rPr>
        <w:t xml:space="preserve"> Noor</w:t>
      </w:r>
      <w:r w:rsidR="00C366B3">
        <w:rPr>
          <w:rFonts w:eastAsia="Calibri"/>
          <w:lang w:eastAsia="en-US"/>
        </w:rPr>
        <w:t>,</w:t>
      </w:r>
      <w:r w:rsidRPr="009B5283">
        <w:rPr>
          <w:rFonts w:eastAsia="Calibri"/>
          <w:lang w:eastAsia="en-US"/>
        </w:rPr>
        <w:t xml:space="preserve"> R.</w:t>
      </w:r>
      <w:r w:rsidR="00C366B3">
        <w:rPr>
          <w:rFonts w:eastAsia="Calibri"/>
          <w:lang w:eastAsia="en-US"/>
        </w:rPr>
        <w:t>,</w:t>
      </w:r>
      <w:r w:rsidRPr="009B5283">
        <w:rPr>
          <w:rFonts w:eastAsia="Calibri"/>
          <w:lang w:eastAsia="en-US"/>
        </w:rPr>
        <w:t xml:space="preserve"> Shoaib</w:t>
      </w:r>
      <w:r w:rsidR="00C366B3">
        <w:rPr>
          <w:rFonts w:eastAsia="Calibri"/>
          <w:lang w:eastAsia="en-US"/>
        </w:rPr>
        <w:t>,</w:t>
      </w:r>
      <w:r w:rsidRPr="009B5283">
        <w:rPr>
          <w:rFonts w:eastAsia="Calibri"/>
          <w:lang w:eastAsia="en-US"/>
        </w:rPr>
        <w:t xml:space="preserve"> M.</w:t>
      </w:r>
      <w:r w:rsidR="00C366B3">
        <w:rPr>
          <w:rFonts w:eastAsia="Calibri"/>
          <w:lang w:eastAsia="en-US"/>
        </w:rPr>
        <w:t>,</w:t>
      </w:r>
      <w:r w:rsidRPr="009B5283">
        <w:rPr>
          <w:rFonts w:eastAsia="Calibri"/>
          <w:lang w:eastAsia="en-US"/>
        </w:rPr>
        <w:t xml:space="preserve"> Naseem</w:t>
      </w:r>
      <w:r w:rsidR="00C366B3">
        <w:rPr>
          <w:rFonts w:eastAsia="Calibri"/>
          <w:lang w:eastAsia="en-US"/>
        </w:rPr>
        <w:t>,</w:t>
      </w:r>
      <w:r w:rsidRPr="009B5283">
        <w:rPr>
          <w:rFonts w:eastAsia="Calibri"/>
          <w:lang w:eastAsia="en-US"/>
        </w:rPr>
        <w:t xml:space="preserve"> A.</w:t>
      </w:r>
      <w:r w:rsidR="00C366B3">
        <w:rPr>
          <w:rFonts w:eastAsia="Calibri"/>
          <w:lang w:eastAsia="en-US"/>
        </w:rPr>
        <w:t>,</w:t>
      </w:r>
      <w:r w:rsidRPr="009B5283">
        <w:rPr>
          <w:rFonts w:eastAsia="Calibri"/>
          <w:lang w:eastAsia="en-US"/>
        </w:rPr>
        <w:t xml:space="preserve"> Hlain, P.T.</w:t>
      </w:r>
      <w:r w:rsidR="00C366B3">
        <w:rPr>
          <w:rFonts w:eastAsia="Calibri"/>
          <w:lang w:eastAsia="en-US"/>
        </w:rPr>
        <w:t>,</w:t>
      </w:r>
      <w:r w:rsidRPr="009B5283">
        <w:rPr>
          <w:rFonts w:eastAsia="Calibri"/>
          <w:lang w:eastAsia="en-US"/>
        </w:rPr>
        <w:t xml:space="preserve"> Lin, H.A.</w:t>
      </w:r>
      <w:r w:rsidR="007B67B9" w:rsidRPr="009B5283">
        <w:rPr>
          <w:rFonts w:eastAsia="Calibri"/>
          <w:lang w:eastAsia="en-US"/>
        </w:rPr>
        <w:t xml:space="preserve"> </w:t>
      </w:r>
      <w:r w:rsidRPr="009B5283">
        <w:rPr>
          <w:rFonts w:eastAsia="Calibri"/>
          <w:lang w:eastAsia="en-US"/>
        </w:rPr>
        <w:t>(2023)</w:t>
      </w:r>
      <w:r w:rsidR="00C366B3">
        <w:rPr>
          <w:rFonts w:eastAsia="Calibri"/>
          <w:lang w:eastAsia="en-US"/>
        </w:rPr>
        <w:t>.</w:t>
      </w:r>
      <w:r w:rsidR="007B67B9" w:rsidRPr="009B5283">
        <w:rPr>
          <w:rFonts w:eastAsia="Calibri"/>
          <w:lang w:eastAsia="en-US"/>
        </w:rPr>
        <w:t xml:space="preserve"> </w:t>
      </w:r>
      <w:r w:rsidRPr="009B5283">
        <w:rPr>
          <w:rFonts w:eastAsia="Calibri"/>
          <w:lang w:eastAsia="en-US"/>
        </w:rPr>
        <w:t>Composting Processes for Agricultural Waste Management: A Comprehensive Review.</w:t>
      </w:r>
      <w:r w:rsidR="00C366B3">
        <w:rPr>
          <w:rFonts w:eastAsia="Calibri"/>
          <w:lang w:eastAsia="en-US"/>
        </w:rPr>
        <w:t xml:space="preserve"> </w:t>
      </w:r>
      <w:r w:rsidRPr="009B5283">
        <w:rPr>
          <w:rFonts w:eastAsia="Calibri"/>
          <w:i/>
          <w:iCs/>
          <w:lang w:eastAsia="en-US"/>
        </w:rPr>
        <w:t>Processes</w:t>
      </w:r>
      <w:r w:rsidRPr="009B5283">
        <w:rPr>
          <w:rFonts w:eastAsia="Calibri"/>
          <w:lang w:eastAsia="en-US"/>
        </w:rPr>
        <w:t>,</w:t>
      </w:r>
      <w:r w:rsidR="00C366B3">
        <w:rPr>
          <w:rFonts w:eastAsia="Calibri"/>
          <w:lang w:eastAsia="en-US"/>
        </w:rPr>
        <w:t xml:space="preserve"> </w:t>
      </w:r>
      <w:r w:rsidRPr="009B5283">
        <w:rPr>
          <w:rFonts w:eastAsia="Calibri"/>
          <w:i/>
          <w:iCs/>
          <w:lang w:eastAsia="en-US"/>
        </w:rPr>
        <w:t>11</w:t>
      </w:r>
      <w:r w:rsidRPr="009B5283">
        <w:rPr>
          <w:rFonts w:eastAsia="Calibri"/>
          <w:lang w:eastAsia="en-US"/>
        </w:rPr>
        <w:t>, 731</w:t>
      </w:r>
      <w:r w:rsidR="00C366B3">
        <w:rPr>
          <w:rFonts w:eastAsia="Calibri"/>
          <w:lang w:eastAsia="en-US"/>
        </w:rPr>
        <w:t>.</w:t>
      </w:r>
      <w:r w:rsidR="007B67B9" w:rsidRPr="009B5283">
        <w:rPr>
          <w:rFonts w:eastAsia="Calibri"/>
          <w:lang w:eastAsia="en-US"/>
        </w:rPr>
        <w:t xml:space="preserve"> </w:t>
      </w:r>
      <w:hyperlink r:id="rId31" w:history="1">
        <w:r w:rsidR="007B67B9" w:rsidRPr="009B5283">
          <w:rPr>
            <w:rStyle w:val="Hipercze"/>
            <w:rFonts w:eastAsia="Calibri"/>
            <w:bCs/>
            <w:color w:val="auto"/>
            <w:u w:val="none"/>
            <w:lang w:val="en-GB" w:eastAsia="en-US"/>
          </w:rPr>
          <w:t>https://doi.org/10.3390/pr11030731</w:t>
        </w:r>
      </w:hyperlink>
    </w:p>
    <w:p w14:paraId="36203977" w14:textId="3C6BA0A9" w:rsidR="00CE24C7" w:rsidRPr="009B5283" w:rsidRDefault="00CE24C7" w:rsidP="00DC52A7">
      <w:pPr>
        <w:pStyle w:val="Rlit"/>
        <w:rPr>
          <w:rFonts w:eastAsia="Calibri"/>
          <w:lang w:eastAsia="en-US"/>
        </w:rPr>
      </w:pPr>
      <w:r w:rsidRPr="009B5283">
        <w:rPr>
          <w:rFonts w:eastAsia="Calibri"/>
          <w:lang w:eastAsia="en-US"/>
        </w:rPr>
        <w:t>Ya</w:t>
      </w:r>
      <w:r w:rsidR="00C366B3">
        <w:rPr>
          <w:rFonts w:eastAsia="Calibri"/>
          <w:lang w:eastAsia="en-US"/>
        </w:rPr>
        <w:t>,</w:t>
      </w:r>
      <w:r w:rsidRPr="009B5283">
        <w:rPr>
          <w:rFonts w:eastAsia="Calibri"/>
          <w:lang w:eastAsia="en-US"/>
        </w:rPr>
        <w:t xml:space="preserve"> H., Jiang</w:t>
      </w:r>
      <w:r w:rsidR="00C366B3">
        <w:rPr>
          <w:rFonts w:eastAsia="Calibri"/>
          <w:lang w:eastAsia="en-US"/>
        </w:rPr>
        <w:t>,</w:t>
      </w:r>
      <w:r w:rsidRPr="009B5283">
        <w:rPr>
          <w:rFonts w:eastAsia="Calibri"/>
          <w:lang w:eastAsia="en-US"/>
        </w:rPr>
        <w:t xml:space="preserve"> B., Xing, Y., Zhang, T., </w:t>
      </w:r>
      <w:proofErr w:type="spellStart"/>
      <w:r w:rsidRPr="009B5283">
        <w:rPr>
          <w:rFonts w:eastAsia="Calibri"/>
          <w:lang w:eastAsia="en-US"/>
        </w:rPr>
        <w:t>Lv</w:t>
      </w:r>
      <w:proofErr w:type="spellEnd"/>
      <w:r w:rsidRPr="009B5283">
        <w:rPr>
          <w:rFonts w:eastAsia="Calibri"/>
          <w:lang w:eastAsia="en-US"/>
        </w:rPr>
        <w:t>, M., Wang, X. (2021). Recent advances on ecological effects of microplastics on soil environment.</w:t>
      </w:r>
      <w:r w:rsidR="00C366B3">
        <w:rPr>
          <w:rFonts w:eastAsia="Calibri"/>
          <w:lang w:eastAsia="en-US"/>
        </w:rPr>
        <w:t xml:space="preserve"> </w:t>
      </w:r>
      <w:r w:rsidRPr="009B5283">
        <w:rPr>
          <w:rFonts w:eastAsia="Calibri"/>
          <w:i/>
          <w:iCs/>
          <w:lang w:eastAsia="en-US"/>
        </w:rPr>
        <w:t>Science of the total environment</w:t>
      </w:r>
      <w:r w:rsidRPr="009B5283">
        <w:rPr>
          <w:rFonts w:eastAsia="Calibri"/>
          <w:lang w:eastAsia="en-US"/>
        </w:rPr>
        <w:t>,</w:t>
      </w:r>
      <w:r w:rsidR="00C366B3">
        <w:rPr>
          <w:rFonts w:eastAsia="Calibri"/>
          <w:lang w:eastAsia="en-US"/>
        </w:rPr>
        <w:t xml:space="preserve"> </w:t>
      </w:r>
      <w:r w:rsidRPr="009B5283">
        <w:rPr>
          <w:rFonts w:eastAsia="Calibri"/>
          <w:i/>
          <w:iCs/>
          <w:lang w:eastAsia="en-US"/>
        </w:rPr>
        <w:t>798</w:t>
      </w:r>
      <w:r w:rsidRPr="009B5283">
        <w:rPr>
          <w:rFonts w:eastAsia="Calibri"/>
          <w:lang w:eastAsia="en-US"/>
        </w:rPr>
        <w:t xml:space="preserve">, 149338, </w:t>
      </w:r>
      <w:hyperlink r:id="rId32" w:tgtFrame="_blank" w:tooltip="Persistent link using digital object identifier" w:history="1">
        <w:r w:rsidRPr="009B5283">
          <w:rPr>
            <w:rStyle w:val="Hipercze"/>
            <w:rFonts w:eastAsia="Calibri"/>
            <w:bCs/>
            <w:color w:val="auto"/>
            <w:u w:val="none"/>
            <w:lang w:val="en-GB" w:eastAsia="en-US"/>
          </w:rPr>
          <w:t>https://doi.org/10.1016/j.scitotenv.2021.149338</w:t>
        </w:r>
      </w:hyperlink>
    </w:p>
    <w:p w14:paraId="0D495C6E" w14:textId="63C37EAC" w:rsidR="00CE24C7" w:rsidRPr="009B5283" w:rsidRDefault="00CE24C7" w:rsidP="00C366B3">
      <w:pPr>
        <w:pStyle w:val="Rlit"/>
        <w:jc w:val="left"/>
        <w:rPr>
          <w:rFonts w:eastAsia="Calibri"/>
          <w:lang w:eastAsia="en-US"/>
        </w:rPr>
      </w:pPr>
      <w:r w:rsidRPr="009B5283">
        <w:rPr>
          <w:rFonts w:eastAsia="Calibri"/>
          <w:lang w:eastAsia="en-US"/>
        </w:rPr>
        <w:t>Zhao</w:t>
      </w:r>
      <w:r w:rsidR="00C366B3">
        <w:rPr>
          <w:rFonts w:eastAsia="Calibri"/>
          <w:lang w:eastAsia="en-US"/>
        </w:rPr>
        <w:t>,</w:t>
      </w:r>
      <w:r w:rsidRPr="009B5283">
        <w:rPr>
          <w:rFonts w:eastAsia="Calibri"/>
          <w:lang w:eastAsia="en-US"/>
        </w:rPr>
        <w:t xml:space="preserve"> X., Korey</w:t>
      </w:r>
      <w:r w:rsidR="00C366B3">
        <w:rPr>
          <w:rFonts w:eastAsia="Calibri"/>
          <w:lang w:eastAsia="en-US"/>
        </w:rPr>
        <w:t>,</w:t>
      </w:r>
      <w:r w:rsidRPr="009B5283">
        <w:rPr>
          <w:rFonts w:eastAsia="Calibri"/>
          <w:lang w:eastAsia="en-US"/>
        </w:rPr>
        <w:t xml:space="preserve"> M., Li</w:t>
      </w:r>
      <w:r w:rsidR="00C366B3">
        <w:rPr>
          <w:rFonts w:eastAsia="Calibri"/>
          <w:lang w:eastAsia="en-US"/>
        </w:rPr>
        <w:t>,</w:t>
      </w:r>
      <w:r w:rsidRPr="009B5283">
        <w:rPr>
          <w:rFonts w:eastAsia="Calibri"/>
          <w:lang w:eastAsia="en-US"/>
        </w:rPr>
        <w:t xml:space="preserve"> K., Copenhaver</w:t>
      </w:r>
      <w:r w:rsidR="00C366B3">
        <w:rPr>
          <w:rFonts w:eastAsia="Calibri"/>
          <w:lang w:eastAsia="en-US"/>
        </w:rPr>
        <w:t>,</w:t>
      </w:r>
      <w:r w:rsidRPr="009B5283">
        <w:rPr>
          <w:rFonts w:eastAsia="Calibri"/>
          <w:lang w:eastAsia="en-US"/>
        </w:rPr>
        <w:t xml:space="preserve"> K., </w:t>
      </w:r>
      <w:proofErr w:type="spellStart"/>
      <w:r w:rsidRPr="009B5283">
        <w:rPr>
          <w:rFonts w:eastAsia="Calibri"/>
          <w:lang w:eastAsia="en-US"/>
        </w:rPr>
        <w:t>Tekinalp</w:t>
      </w:r>
      <w:proofErr w:type="spellEnd"/>
      <w:r w:rsidR="00C366B3">
        <w:rPr>
          <w:rFonts w:eastAsia="Calibri"/>
          <w:lang w:eastAsia="en-US"/>
        </w:rPr>
        <w:t>,</w:t>
      </w:r>
      <w:r w:rsidRPr="009B5283">
        <w:rPr>
          <w:rFonts w:eastAsia="Calibri"/>
          <w:lang w:eastAsia="en-US"/>
        </w:rPr>
        <w:t xml:space="preserve"> H., Celik</w:t>
      </w:r>
      <w:r w:rsidR="00C366B3">
        <w:rPr>
          <w:rFonts w:eastAsia="Calibri"/>
          <w:lang w:eastAsia="en-US"/>
        </w:rPr>
        <w:t>,</w:t>
      </w:r>
      <w:r w:rsidRPr="009B5283">
        <w:rPr>
          <w:rFonts w:eastAsia="Calibri"/>
          <w:lang w:eastAsia="en-US"/>
        </w:rPr>
        <w:t xml:space="preserve"> S</w:t>
      </w:r>
      <w:r w:rsidR="005A2646" w:rsidRPr="009B5283">
        <w:rPr>
          <w:rFonts w:eastAsia="Calibri"/>
          <w:lang w:eastAsia="en-US"/>
        </w:rPr>
        <w:t xml:space="preserve">., </w:t>
      </w:r>
      <w:r w:rsidRPr="009B5283">
        <w:rPr>
          <w:rFonts w:eastAsia="Calibri"/>
          <w:lang w:eastAsia="en-US"/>
        </w:rPr>
        <w:t>Ozcan</w:t>
      </w:r>
      <w:r w:rsidR="00C366B3">
        <w:rPr>
          <w:rFonts w:eastAsia="Calibri"/>
          <w:lang w:eastAsia="en-US"/>
        </w:rPr>
        <w:t>,</w:t>
      </w:r>
      <w:r w:rsidR="005A2646" w:rsidRPr="009B5283">
        <w:rPr>
          <w:rFonts w:eastAsia="Calibri"/>
          <w:lang w:eastAsia="en-US"/>
        </w:rPr>
        <w:t xml:space="preserve"> </w:t>
      </w:r>
      <w:r w:rsidRPr="009B5283">
        <w:rPr>
          <w:rFonts w:eastAsia="Calibri"/>
          <w:lang w:eastAsia="en-US"/>
        </w:rPr>
        <w:t>S. (2022). Plastic waste upcycling toward a</w:t>
      </w:r>
      <w:r w:rsidR="009C6539">
        <w:rPr>
          <w:rFonts w:eastAsia="Calibri"/>
          <w:lang w:eastAsia="en-US"/>
        </w:rPr>
        <w:t> </w:t>
      </w:r>
      <w:r w:rsidRPr="009B5283">
        <w:rPr>
          <w:rFonts w:eastAsia="Calibri"/>
          <w:lang w:eastAsia="en-US"/>
        </w:rPr>
        <w:t>circular economy.</w:t>
      </w:r>
      <w:r w:rsidR="00C366B3">
        <w:rPr>
          <w:rFonts w:eastAsia="Calibri"/>
          <w:lang w:eastAsia="en-US"/>
        </w:rPr>
        <w:t xml:space="preserve"> </w:t>
      </w:r>
      <w:r w:rsidRPr="009B5283">
        <w:rPr>
          <w:rFonts w:eastAsia="Calibri"/>
          <w:i/>
          <w:iCs/>
          <w:lang w:eastAsia="en-US"/>
        </w:rPr>
        <w:t>Chemical Engineering Journal</w:t>
      </w:r>
      <w:r w:rsidRPr="009B5283">
        <w:rPr>
          <w:rFonts w:eastAsia="Calibri"/>
          <w:lang w:eastAsia="en-US"/>
        </w:rPr>
        <w:t>,</w:t>
      </w:r>
      <w:r w:rsidR="00C366B3">
        <w:rPr>
          <w:rFonts w:eastAsia="Calibri"/>
          <w:lang w:eastAsia="en-US"/>
        </w:rPr>
        <w:t xml:space="preserve"> </w:t>
      </w:r>
      <w:r w:rsidRPr="009B5283">
        <w:rPr>
          <w:rFonts w:eastAsia="Calibri"/>
          <w:i/>
          <w:iCs/>
          <w:lang w:eastAsia="en-US"/>
        </w:rPr>
        <w:t>428</w:t>
      </w:r>
      <w:r w:rsidRPr="009B5283">
        <w:rPr>
          <w:rFonts w:eastAsia="Calibri"/>
          <w:lang w:eastAsia="en-US"/>
        </w:rPr>
        <w:t>, 131928</w:t>
      </w:r>
      <w:r w:rsidR="009C6539">
        <w:rPr>
          <w:rFonts w:eastAsia="Calibri"/>
          <w:lang w:eastAsia="en-US"/>
        </w:rPr>
        <w:t>.</w:t>
      </w:r>
      <w:r w:rsidRPr="009B5283">
        <w:rPr>
          <w:rFonts w:eastAsia="Calibri"/>
          <w:lang w:eastAsia="en-US"/>
        </w:rPr>
        <w:t xml:space="preserve"> ISSN 1385-8947</w:t>
      </w:r>
      <w:r w:rsidR="00C366B3">
        <w:rPr>
          <w:rFonts w:eastAsia="Calibri"/>
          <w:lang w:eastAsia="en-US"/>
        </w:rPr>
        <w:t>.</w:t>
      </w:r>
      <w:r w:rsidR="005A2646" w:rsidRPr="009B5283">
        <w:rPr>
          <w:rFonts w:eastAsia="Calibri"/>
          <w:lang w:eastAsia="en-US"/>
        </w:rPr>
        <w:t xml:space="preserve"> </w:t>
      </w:r>
      <w:hyperlink r:id="rId33" w:tgtFrame="_blank" w:tooltip="Persistent link using digital object identifier" w:history="1">
        <w:r w:rsidR="005A2646" w:rsidRPr="009B5283">
          <w:rPr>
            <w:rStyle w:val="Hipercze"/>
            <w:rFonts w:eastAsia="Calibri"/>
            <w:bCs/>
            <w:color w:val="auto"/>
            <w:u w:val="none"/>
            <w:lang w:val="en-GB" w:eastAsia="en-US"/>
          </w:rPr>
          <w:t>https://doi.org/10.1016/j.cej.2021.131928</w:t>
        </w:r>
      </w:hyperlink>
    </w:p>
    <w:p w14:paraId="5D41894B" w14:textId="77777777" w:rsidR="000E6EFA" w:rsidRPr="009B5283" w:rsidRDefault="000E6EFA" w:rsidP="00DC52A7">
      <w:pPr>
        <w:pStyle w:val="Rlit"/>
      </w:pPr>
    </w:p>
    <w:sectPr w:rsidR="000E6EFA" w:rsidRPr="009B5283" w:rsidSect="00632CA3">
      <w:headerReference w:type="even" r:id="rId34"/>
      <w:headerReference w:type="default" r:id="rId35"/>
      <w:headerReference w:type="first" r:id="rId36"/>
      <w:footerReference w:type="first" r:id="rId37"/>
      <w:pgSz w:w="11907" w:h="16840" w:code="9"/>
      <w:pgMar w:top="1134" w:right="1134" w:bottom="1134" w:left="1134" w:header="567" w:footer="567" w:gutter="0"/>
      <w:pgNumType w:start="70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F01F5" w14:textId="77777777" w:rsidR="00621EF7" w:rsidRDefault="00621EF7">
      <w:pPr>
        <w:spacing w:before="0" w:after="0" w:line="240" w:lineRule="auto"/>
      </w:pPr>
      <w:r>
        <w:separator/>
      </w:r>
    </w:p>
  </w:endnote>
  <w:endnote w:type="continuationSeparator" w:id="0">
    <w:p w14:paraId="3522D72A" w14:textId="77777777" w:rsidR="00621EF7" w:rsidRDefault="00621E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dvOT863180fb">
    <w:altName w:val="Cambria"/>
    <w:panose1 w:val="00000000000000000000"/>
    <w:charset w:val="00"/>
    <w:family w:val="roman"/>
    <w:notTrueType/>
    <w:pitch w:val="default"/>
  </w:font>
  <w:font w:name="AdvP4C4E59">
    <w:altName w:val="Cambria"/>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8C2B5A" w:rsidRPr="00461A9F" w14:paraId="05886386" w14:textId="77777777" w:rsidTr="00190948">
      <w:trPr>
        <w:trHeight w:val="198"/>
      </w:trPr>
      <w:tc>
        <w:tcPr>
          <w:tcW w:w="1384" w:type="dxa"/>
          <w:shd w:val="clear" w:color="auto" w:fill="auto"/>
          <w:vAlign w:val="center"/>
        </w:tcPr>
        <w:p w14:paraId="6CDB0792" w14:textId="77777777" w:rsidR="008C2B5A" w:rsidRPr="00461A9F" w:rsidRDefault="008C2B5A" w:rsidP="008C2B5A">
          <w:pPr>
            <w:spacing w:before="0" w:after="0" w:line="240" w:lineRule="auto"/>
            <w:ind w:left="-112" w:firstLine="0"/>
          </w:pPr>
          <w:bookmarkStart w:id="10" w:name="_Hlk104286226"/>
          <w:bookmarkStart w:id="11" w:name="_Hlk104286227"/>
          <w:bookmarkStart w:id="12" w:name="_Hlk154270864"/>
          <w:bookmarkStart w:id="13" w:name="_Hlk154270865"/>
          <w:r w:rsidRPr="00461A9F">
            <w:rPr>
              <w:noProof/>
            </w:rPr>
            <w:drawing>
              <wp:inline distT="0" distB="0" distL="0" distR="0" wp14:anchorId="39B2D4E3" wp14:editId="1C9DCAB4">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29BE5324" w14:textId="77777777" w:rsidR="008C2B5A" w:rsidRPr="00461A9F" w:rsidRDefault="008C2B5A" w:rsidP="008C2B5A">
          <w:pPr>
            <w:suppressAutoHyphens/>
            <w:spacing w:before="0" w:after="0" w:line="240" w:lineRule="auto"/>
            <w:ind w:left="-78" w:firstLine="0"/>
            <w:rPr>
              <w:sz w:val="18"/>
              <w:szCs w:val="18"/>
            </w:rPr>
          </w:pPr>
          <w:r w:rsidRPr="00461A9F">
            <w:rPr>
              <w:sz w:val="18"/>
              <w:szCs w:val="18"/>
            </w:rPr>
            <w:t xml:space="preserve">© 2024. Author(s). </w:t>
          </w:r>
          <w:proofErr w:type="spellStart"/>
          <w:r w:rsidRPr="00461A9F">
            <w:rPr>
              <w:sz w:val="18"/>
              <w:szCs w:val="18"/>
            </w:rPr>
            <w:t>This</w:t>
          </w:r>
          <w:proofErr w:type="spellEnd"/>
          <w:r w:rsidRPr="00461A9F">
            <w:rPr>
              <w:sz w:val="18"/>
              <w:szCs w:val="18"/>
            </w:rPr>
            <w:t xml:space="preserve"> </w:t>
          </w:r>
          <w:proofErr w:type="spellStart"/>
          <w:r w:rsidRPr="00461A9F">
            <w:rPr>
              <w:sz w:val="18"/>
              <w:szCs w:val="18"/>
            </w:rPr>
            <w:t>work</w:t>
          </w:r>
          <w:proofErr w:type="spellEnd"/>
          <w:r w:rsidRPr="00461A9F">
            <w:rPr>
              <w:sz w:val="18"/>
              <w:szCs w:val="18"/>
            </w:rPr>
            <w:t xml:space="preserve"> </w:t>
          </w:r>
          <w:proofErr w:type="spellStart"/>
          <w:r w:rsidRPr="00461A9F">
            <w:rPr>
              <w:sz w:val="18"/>
              <w:szCs w:val="18"/>
            </w:rPr>
            <w:t>is</w:t>
          </w:r>
          <w:proofErr w:type="spellEnd"/>
          <w:r w:rsidRPr="00461A9F">
            <w:rPr>
              <w:sz w:val="18"/>
              <w:szCs w:val="18"/>
            </w:rPr>
            <w:t xml:space="preserve"> </w:t>
          </w:r>
          <w:proofErr w:type="spellStart"/>
          <w:r w:rsidRPr="00461A9F">
            <w:rPr>
              <w:sz w:val="18"/>
              <w:szCs w:val="18"/>
            </w:rPr>
            <w:t>licensed</w:t>
          </w:r>
          <w:proofErr w:type="spellEnd"/>
          <w:r w:rsidRPr="00461A9F">
            <w:rPr>
              <w:sz w:val="18"/>
              <w:szCs w:val="18"/>
            </w:rPr>
            <w:t xml:space="preserve"> </w:t>
          </w:r>
          <w:proofErr w:type="spellStart"/>
          <w:r w:rsidRPr="00461A9F">
            <w:rPr>
              <w:sz w:val="18"/>
              <w:szCs w:val="18"/>
            </w:rPr>
            <w:t>under</w:t>
          </w:r>
          <w:proofErr w:type="spellEnd"/>
          <w:r w:rsidRPr="00461A9F">
            <w:rPr>
              <w:sz w:val="18"/>
              <w:szCs w:val="18"/>
            </w:rPr>
            <w:t xml:space="preserve"> a Creative </w:t>
          </w:r>
          <w:proofErr w:type="spellStart"/>
          <w:r w:rsidRPr="00461A9F">
            <w:rPr>
              <w:sz w:val="18"/>
              <w:szCs w:val="18"/>
            </w:rPr>
            <w:t>Commons</w:t>
          </w:r>
          <w:proofErr w:type="spellEnd"/>
          <w:r w:rsidRPr="00461A9F">
            <w:rPr>
              <w:sz w:val="18"/>
              <w:szCs w:val="18"/>
            </w:rPr>
            <w:t xml:space="preserve"> </w:t>
          </w:r>
          <w:proofErr w:type="spellStart"/>
          <w:r w:rsidRPr="00461A9F">
            <w:rPr>
              <w:sz w:val="18"/>
              <w:szCs w:val="18"/>
            </w:rPr>
            <w:t>Attribution</w:t>
          </w:r>
          <w:proofErr w:type="spellEnd"/>
          <w:r w:rsidRPr="00461A9F">
            <w:rPr>
              <w:sz w:val="18"/>
              <w:szCs w:val="18"/>
            </w:rPr>
            <w:t xml:space="preserve"> 4.0 International License (CC BY-SA)</w:t>
          </w:r>
        </w:p>
      </w:tc>
    </w:tr>
    <w:bookmarkEnd w:id="10"/>
    <w:bookmarkEnd w:id="11"/>
    <w:bookmarkEnd w:id="12"/>
    <w:bookmarkEnd w:id="13"/>
  </w:tbl>
  <w:p w14:paraId="5C5EBE2E" w14:textId="77777777" w:rsidR="008C2B5A" w:rsidRPr="00461A9F" w:rsidRDefault="008C2B5A" w:rsidP="008C2B5A">
    <w:pPr>
      <w:pStyle w:val="Stopka"/>
      <w:spacing w:before="0" w:after="0" w:line="240" w:lineRule="auto"/>
      <w:ind w:firstLine="0"/>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E4B03" w14:textId="77777777" w:rsidR="00621EF7" w:rsidRDefault="00621EF7">
      <w:pPr>
        <w:spacing w:before="0" w:after="0" w:line="240" w:lineRule="auto"/>
      </w:pPr>
      <w:r>
        <w:separator/>
      </w:r>
    </w:p>
  </w:footnote>
  <w:footnote w:type="continuationSeparator" w:id="0">
    <w:p w14:paraId="188728B7" w14:textId="77777777" w:rsidR="00621EF7" w:rsidRDefault="00621EF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8C2B5A" w:rsidRPr="00007E12" w14:paraId="056985D3" w14:textId="77777777" w:rsidTr="00190948">
      <w:trPr>
        <w:trHeight w:hRule="exact" w:val="284"/>
      </w:trPr>
      <w:tc>
        <w:tcPr>
          <w:tcW w:w="397" w:type="dxa"/>
          <w:shd w:val="clear" w:color="auto" w:fill="auto"/>
          <w:vAlign w:val="center"/>
        </w:tcPr>
        <w:p w14:paraId="16D1613B" w14:textId="77777777" w:rsidR="008C2B5A" w:rsidRPr="00007E12" w:rsidRDefault="008C2B5A" w:rsidP="008C2B5A">
          <w:pPr>
            <w:pStyle w:val="Nagwek"/>
            <w:spacing w:before="0" w:after="0" w:line="240" w:lineRule="auto"/>
            <w:ind w:firstLine="0"/>
            <w:rPr>
              <w:rFonts w:ascii="Arial" w:hAnsi="Arial" w:cs="Arial"/>
              <w:i/>
              <w:lang w:val="en-GB"/>
            </w:rPr>
          </w:pPr>
          <w:r w:rsidRPr="00007E12">
            <w:rPr>
              <w:rFonts w:ascii="Arial" w:hAnsi="Arial" w:cs="Arial"/>
              <w:lang w:val="en-GB"/>
            </w:rPr>
            <w:fldChar w:fldCharType="begin"/>
          </w:r>
          <w:r w:rsidRPr="00007E12">
            <w:rPr>
              <w:rFonts w:ascii="Arial" w:hAnsi="Arial" w:cs="Arial"/>
              <w:lang w:val="en-GB"/>
            </w:rPr>
            <w:instrText xml:space="preserve"> PAGE   \* MERGEFORMAT </w:instrText>
          </w:r>
          <w:r w:rsidRPr="00007E12">
            <w:rPr>
              <w:rFonts w:ascii="Arial" w:hAnsi="Arial" w:cs="Arial"/>
              <w:lang w:val="en-GB"/>
            </w:rPr>
            <w:fldChar w:fldCharType="separate"/>
          </w:r>
          <w:r>
            <w:rPr>
              <w:rFonts w:ascii="Arial" w:hAnsi="Arial" w:cs="Arial"/>
              <w:lang w:val="en-GB"/>
            </w:rPr>
            <w:t>2</w:t>
          </w:r>
          <w:r w:rsidRPr="00007E12">
            <w:rPr>
              <w:rFonts w:ascii="Arial" w:hAnsi="Arial" w:cs="Arial"/>
              <w:lang w:val="en-GB"/>
            </w:rPr>
            <w:fldChar w:fldCharType="end"/>
          </w:r>
        </w:p>
      </w:tc>
      <w:tc>
        <w:tcPr>
          <w:tcW w:w="9242" w:type="dxa"/>
          <w:shd w:val="clear" w:color="auto" w:fill="auto"/>
          <w:vAlign w:val="center"/>
        </w:tcPr>
        <w:p w14:paraId="798BDB50" w14:textId="61431BB7" w:rsidR="008C2B5A" w:rsidRPr="00007E12" w:rsidRDefault="008C2B5A" w:rsidP="008C2B5A">
          <w:pPr>
            <w:pStyle w:val="Nagwek"/>
            <w:spacing w:before="0" w:after="0" w:line="240" w:lineRule="auto"/>
            <w:ind w:firstLine="0"/>
            <w:jc w:val="center"/>
            <w:rPr>
              <w:rFonts w:ascii="Arial" w:hAnsi="Arial" w:cs="Arial"/>
              <w:i/>
              <w:lang w:val="en-GB"/>
            </w:rPr>
          </w:pPr>
          <w:r w:rsidRPr="008C2B5A">
            <w:rPr>
              <w:rFonts w:ascii="Arial" w:hAnsi="Arial" w:cs="Arial"/>
              <w:i/>
              <w:lang w:val="en-GB"/>
            </w:rPr>
            <w:t xml:space="preserve">Katarzyna </w:t>
          </w:r>
          <w:proofErr w:type="spellStart"/>
          <w:r w:rsidRPr="008C2B5A">
            <w:rPr>
              <w:rFonts w:ascii="Arial" w:hAnsi="Arial" w:cs="Arial"/>
              <w:i/>
              <w:lang w:val="en-GB"/>
            </w:rPr>
            <w:t>Grąz</w:t>
          </w:r>
          <w:proofErr w:type="spellEnd"/>
        </w:p>
      </w:tc>
    </w:tr>
  </w:tbl>
  <w:p w14:paraId="3C3FA993" w14:textId="77777777" w:rsidR="008C2B5A" w:rsidRPr="00007E12" w:rsidRDefault="008C2B5A" w:rsidP="008C2B5A">
    <w:pPr>
      <w:pStyle w:val="Nagwek"/>
      <w:spacing w:before="0" w:after="0" w:line="240" w:lineRule="auto"/>
      <w:ind w:firstLine="0"/>
      <w:rPr>
        <w:sz w:val="6"/>
        <w:szCs w:val="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8C2B5A" w:rsidRPr="00007E12" w14:paraId="08A83C1A" w14:textId="77777777" w:rsidTr="00190948">
      <w:trPr>
        <w:trHeight w:hRule="exact" w:val="284"/>
        <w:jc w:val="right"/>
      </w:trPr>
      <w:tc>
        <w:tcPr>
          <w:tcW w:w="9243" w:type="dxa"/>
          <w:shd w:val="clear" w:color="auto" w:fill="auto"/>
          <w:vAlign w:val="center"/>
        </w:tcPr>
        <w:p w14:paraId="230A91FE" w14:textId="67308E26" w:rsidR="008C2B5A" w:rsidRPr="00007E12" w:rsidRDefault="008C2B5A" w:rsidP="008C2B5A">
          <w:pPr>
            <w:pStyle w:val="Nagwek"/>
            <w:tabs>
              <w:tab w:val="clear" w:pos="9072"/>
            </w:tabs>
            <w:spacing w:before="0" w:after="0" w:line="240" w:lineRule="auto"/>
            <w:ind w:firstLine="0"/>
            <w:jc w:val="center"/>
            <w:rPr>
              <w:rFonts w:ascii="Arial" w:hAnsi="Arial" w:cs="Arial"/>
              <w:i/>
              <w:szCs w:val="16"/>
              <w:lang w:val="en-GB"/>
            </w:rPr>
          </w:pPr>
          <w:r w:rsidRPr="008C2B5A">
            <w:rPr>
              <w:rFonts w:ascii="Arial" w:hAnsi="Arial" w:cs="Arial"/>
              <w:i/>
              <w:szCs w:val="16"/>
              <w:lang w:val="en-GB"/>
            </w:rPr>
            <w:t>Qualitative Studies of Selected Types of Composts</w:t>
          </w:r>
        </w:p>
      </w:tc>
      <w:tc>
        <w:tcPr>
          <w:tcW w:w="397" w:type="dxa"/>
          <w:shd w:val="clear" w:color="auto" w:fill="auto"/>
          <w:vAlign w:val="center"/>
        </w:tcPr>
        <w:p w14:paraId="678F89D9" w14:textId="77777777" w:rsidR="008C2B5A" w:rsidRPr="00007E12" w:rsidRDefault="008C2B5A" w:rsidP="008C2B5A">
          <w:pPr>
            <w:pStyle w:val="Nagwek"/>
            <w:spacing w:before="0" w:after="0" w:line="240" w:lineRule="auto"/>
            <w:ind w:firstLine="0"/>
            <w:jc w:val="right"/>
            <w:rPr>
              <w:rFonts w:ascii="Arial" w:hAnsi="Arial" w:cs="Arial"/>
              <w:i/>
              <w:szCs w:val="16"/>
              <w:lang w:val="en-GB"/>
            </w:rPr>
          </w:pPr>
          <w:r w:rsidRPr="00007E12">
            <w:rPr>
              <w:rFonts w:ascii="Arial" w:hAnsi="Arial" w:cs="Arial"/>
              <w:szCs w:val="16"/>
              <w:lang w:val="en-GB"/>
            </w:rPr>
            <w:fldChar w:fldCharType="begin"/>
          </w:r>
          <w:r w:rsidRPr="00007E12">
            <w:rPr>
              <w:rFonts w:ascii="Arial" w:hAnsi="Arial" w:cs="Arial"/>
              <w:szCs w:val="16"/>
              <w:lang w:val="en-GB"/>
            </w:rPr>
            <w:instrText xml:space="preserve"> PAGE   \* MERGEFORMAT </w:instrText>
          </w:r>
          <w:r w:rsidRPr="00007E12">
            <w:rPr>
              <w:rFonts w:ascii="Arial" w:hAnsi="Arial" w:cs="Arial"/>
              <w:szCs w:val="16"/>
              <w:lang w:val="en-GB"/>
            </w:rPr>
            <w:fldChar w:fldCharType="separate"/>
          </w:r>
          <w:r>
            <w:rPr>
              <w:rFonts w:ascii="Arial" w:hAnsi="Arial" w:cs="Arial"/>
              <w:szCs w:val="16"/>
              <w:lang w:val="en-GB"/>
            </w:rPr>
            <w:t>3</w:t>
          </w:r>
          <w:r w:rsidRPr="00007E12">
            <w:rPr>
              <w:rFonts w:ascii="Arial" w:hAnsi="Arial" w:cs="Arial"/>
              <w:szCs w:val="16"/>
              <w:lang w:val="en-GB"/>
            </w:rPr>
            <w:fldChar w:fldCharType="end"/>
          </w:r>
        </w:p>
      </w:tc>
    </w:tr>
  </w:tbl>
  <w:p w14:paraId="391664FF" w14:textId="77777777" w:rsidR="008C2B5A" w:rsidRPr="00007E12" w:rsidRDefault="008C2B5A" w:rsidP="008C2B5A">
    <w:pPr>
      <w:pStyle w:val="Nagwek"/>
      <w:spacing w:before="0" w:after="0" w:line="240" w:lineRule="auto"/>
      <w:ind w:firstLine="0"/>
      <w:rPr>
        <w:rFonts w:ascii="Arial" w:hAnsi="Arial" w:cs="Arial"/>
        <w:sz w:val="6"/>
        <w:szCs w:val="1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6399F" w14:textId="77777777" w:rsidR="00375D43" w:rsidRPr="004446AF" w:rsidRDefault="00375D43" w:rsidP="004446AF">
    <w:pPr>
      <w:pStyle w:val="Nagwek"/>
      <w:tabs>
        <w:tab w:val="clear" w:pos="4536"/>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7089"/>
    <w:multiLevelType w:val="multilevel"/>
    <w:tmpl w:val="ECEE2BB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137CBF"/>
    <w:multiLevelType w:val="hybridMultilevel"/>
    <w:tmpl w:val="6FDA763C"/>
    <w:lvl w:ilvl="0" w:tplc="0A02666A">
      <w:start w:val="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352D69"/>
    <w:multiLevelType w:val="hybridMultilevel"/>
    <w:tmpl w:val="0F5C97E2"/>
    <w:lvl w:ilvl="0" w:tplc="2B048A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AB7A20"/>
    <w:multiLevelType w:val="hybridMultilevel"/>
    <w:tmpl w:val="05084BEE"/>
    <w:lvl w:ilvl="0" w:tplc="2B048A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C66E8A"/>
    <w:multiLevelType w:val="multilevel"/>
    <w:tmpl w:val="AF2C9C42"/>
    <w:lvl w:ilvl="0">
      <w:start w:val="1"/>
      <w:numFmt w:val="decimal"/>
      <w:lvlText w:val="%1."/>
      <w:lvlJc w:val="left"/>
      <w:pPr>
        <w:ind w:left="720" w:hanging="360"/>
      </w:pPr>
      <w:rPr>
        <w:rFonts w:hint="default"/>
      </w:rPr>
    </w:lvl>
    <w:lvl w:ilvl="1">
      <w:start w:val="1"/>
      <w:numFmt w:val="decimal"/>
      <w:isLgl/>
      <w:lvlText w:val="%1.%2"/>
      <w:lvlJc w:val="left"/>
      <w:pPr>
        <w:ind w:left="227" w:hanging="22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DE34C91"/>
    <w:multiLevelType w:val="hybridMultilevel"/>
    <w:tmpl w:val="58565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485B0B"/>
    <w:multiLevelType w:val="multilevel"/>
    <w:tmpl w:val="13108C4A"/>
    <w:lvl w:ilvl="0">
      <w:start w:val="1"/>
      <w:numFmt w:val="bullet"/>
      <w:pStyle w:val="Wypunktowanie"/>
      <w:lvlText w:val=""/>
      <w:lvlJc w:val="left"/>
      <w:pPr>
        <w:tabs>
          <w:tab w:val="num" w:pos="439"/>
        </w:tabs>
        <w:ind w:left="397" w:hanging="318"/>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93CC8"/>
    <w:multiLevelType w:val="multilevel"/>
    <w:tmpl w:val="E6D88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335469"/>
    <w:multiLevelType w:val="multilevel"/>
    <w:tmpl w:val="91BA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984606A"/>
    <w:multiLevelType w:val="hybridMultilevel"/>
    <w:tmpl w:val="3F585DAC"/>
    <w:lvl w:ilvl="0" w:tplc="ABEC141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431966"/>
    <w:multiLevelType w:val="hybridMultilevel"/>
    <w:tmpl w:val="2432EED4"/>
    <w:lvl w:ilvl="0" w:tplc="A74C7988">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8461C0"/>
    <w:multiLevelType w:val="hybridMultilevel"/>
    <w:tmpl w:val="ABC0777E"/>
    <w:lvl w:ilvl="0" w:tplc="00FC1B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4A688A"/>
    <w:multiLevelType w:val="multilevel"/>
    <w:tmpl w:val="ABFA43C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80F5F28"/>
    <w:multiLevelType w:val="hybridMultilevel"/>
    <w:tmpl w:val="1FF20458"/>
    <w:lvl w:ilvl="0" w:tplc="5524B262">
      <w:start w:val="1"/>
      <w:numFmt w:val="decimal"/>
      <w:lvlText w:val="%1."/>
      <w:lvlJc w:val="left"/>
      <w:pPr>
        <w:tabs>
          <w:tab w:val="num" w:pos="757"/>
        </w:tabs>
        <w:ind w:left="757" w:hanging="360"/>
      </w:pPr>
      <w:rPr>
        <w:rFonts w:hint="default"/>
      </w:rPr>
    </w:lvl>
    <w:lvl w:ilvl="1" w:tplc="FA5408C6" w:tentative="1">
      <w:start w:val="1"/>
      <w:numFmt w:val="lowerLetter"/>
      <w:lvlText w:val="%2."/>
      <w:lvlJc w:val="left"/>
      <w:pPr>
        <w:tabs>
          <w:tab w:val="num" w:pos="1477"/>
        </w:tabs>
        <w:ind w:left="1477" w:hanging="360"/>
      </w:pPr>
    </w:lvl>
    <w:lvl w:ilvl="2" w:tplc="D0FCFD40" w:tentative="1">
      <w:start w:val="1"/>
      <w:numFmt w:val="lowerRoman"/>
      <w:lvlText w:val="%3."/>
      <w:lvlJc w:val="right"/>
      <w:pPr>
        <w:tabs>
          <w:tab w:val="num" w:pos="2197"/>
        </w:tabs>
        <w:ind w:left="2197" w:hanging="180"/>
      </w:pPr>
    </w:lvl>
    <w:lvl w:ilvl="3" w:tplc="464E76B6" w:tentative="1">
      <w:start w:val="1"/>
      <w:numFmt w:val="decimal"/>
      <w:lvlText w:val="%4."/>
      <w:lvlJc w:val="left"/>
      <w:pPr>
        <w:tabs>
          <w:tab w:val="num" w:pos="2917"/>
        </w:tabs>
        <w:ind w:left="2917" w:hanging="360"/>
      </w:pPr>
    </w:lvl>
    <w:lvl w:ilvl="4" w:tplc="C5CCCC62" w:tentative="1">
      <w:start w:val="1"/>
      <w:numFmt w:val="lowerLetter"/>
      <w:lvlText w:val="%5."/>
      <w:lvlJc w:val="left"/>
      <w:pPr>
        <w:tabs>
          <w:tab w:val="num" w:pos="3637"/>
        </w:tabs>
        <w:ind w:left="3637" w:hanging="360"/>
      </w:pPr>
    </w:lvl>
    <w:lvl w:ilvl="5" w:tplc="49EE8192" w:tentative="1">
      <w:start w:val="1"/>
      <w:numFmt w:val="lowerRoman"/>
      <w:lvlText w:val="%6."/>
      <w:lvlJc w:val="right"/>
      <w:pPr>
        <w:tabs>
          <w:tab w:val="num" w:pos="4357"/>
        </w:tabs>
        <w:ind w:left="4357" w:hanging="180"/>
      </w:pPr>
    </w:lvl>
    <w:lvl w:ilvl="6" w:tplc="30102496" w:tentative="1">
      <w:start w:val="1"/>
      <w:numFmt w:val="decimal"/>
      <w:lvlText w:val="%7."/>
      <w:lvlJc w:val="left"/>
      <w:pPr>
        <w:tabs>
          <w:tab w:val="num" w:pos="5077"/>
        </w:tabs>
        <w:ind w:left="5077" w:hanging="360"/>
      </w:pPr>
    </w:lvl>
    <w:lvl w:ilvl="7" w:tplc="150CD23C" w:tentative="1">
      <w:start w:val="1"/>
      <w:numFmt w:val="lowerLetter"/>
      <w:lvlText w:val="%8."/>
      <w:lvlJc w:val="left"/>
      <w:pPr>
        <w:tabs>
          <w:tab w:val="num" w:pos="5797"/>
        </w:tabs>
        <w:ind w:left="5797" w:hanging="360"/>
      </w:pPr>
    </w:lvl>
    <w:lvl w:ilvl="8" w:tplc="E836DD9E" w:tentative="1">
      <w:start w:val="1"/>
      <w:numFmt w:val="lowerRoman"/>
      <w:lvlText w:val="%9."/>
      <w:lvlJc w:val="right"/>
      <w:pPr>
        <w:tabs>
          <w:tab w:val="num" w:pos="6517"/>
        </w:tabs>
        <w:ind w:left="6517" w:hanging="180"/>
      </w:pPr>
    </w:lvl>
  </w:abstractNum>
  <w:abstractNum w:abstractNumId="14" w15:restartNumberingAfterBreak="0">
    <w:nsid w:val="38541BDE"/>
    <w:multiLevelType w:val="multilevel"/>
    <w:tmpl w:val="91BA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A440AC5"/>
    <w:multiLevelType w:val="hybridMultilevel"/>
    <w:tmpl w:val="833AED94"/>
    <w:lvl w:ilvl="0" w:tplc="CCAA3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0B5C98"/>
    <w:multiLevelType w:val="multilevel"/>
    <w:tmpl w:val="9168C104"/>
    <w:lvl w:ilvl="0">
      <w:start w:val="3"/>
      <w:numFmt w:val="bullet"/>
      <w:lvlText w:val=""/>
      <w:lvlJc w:val="left"/>
      <w:pPr>
        <w:tabs>
          <w:tab w:val="num" w:pos="439"/>
        </w:tabs>
        <w:ind w:left="397" w:hanging="318"/>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442A23"/>
    <w:multiLevelType w:val="multilevel"/>
    <w:tmpl w:val="936056A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8C59F6"/>
    <w:multiLevelType w:val="hybridMultilevel"/>
    <w:tmpl w:val="D7C8CA28"/>
    <w:lvl w:ilvl="0" w:tplc="3C224CB8">
      <w:start w:val="1"/>
      <w:numFmt w:val="bullet"/>
      <w:lvlText w:val="—"/>
      <w:lvlJc w:val="left"/>
      <w:pPr>
        <w:tabs>
          <w:tab w:val="num" w:pos="1177"/>
        </w:tabs>
        <w:ind w:left="1177" w:hanging="780"/>
      </w:pPr>
      <w:rPr>
        <w:rFonts w:ascii="Times New Roman" w:eastAsia="Times New Roman" w:hAnsi="Times New Roman" w:cs="Times New Roman" w:hint="default"/>
      </w:rPr>
    </w:lvl>
    <w:lvl w:ilvl="1" w:tplc="934A08DA" w:tentative="1">
      <w:start w:val="1"/>
      <w:numFmt w:val="bullet"/>
      <w:lvlText w:val="o"/>
      <w:lvlJc w:val="left"/>
      <w:pPr>
        <w:tabs>
          <w:tab w:val="num" w:pos="1477"/>
        </w:tabs>
        <w:ind w:left="1477" w:hanging="360"/>
      </w:pPr>
      <w:rPr>
        <w:rFonts w:ascii="Courier New" w:hAnsi="Courier New" w:hint="default"/>
      </w:rPr>
    </w:lvl>
    <w:lvl w:ilvl="2" w:tplc="0A76D658" w:tentative="1">
      <w:start w:val="1"/>
      <w:numFmt w:val="bullet"/>
      <w:lvlText w:val=""/>
      <w:lvlJc w:val="left"/>
      <w:pPr>
        <w:tabs>
          <w:tab w:val="num" w:pos="2197"/>
        </w:tabs>
        <w:ind w:left="2197" w:hanging="360"/>
      </w:pPr>
      <w:rPr>
        <w:rFonts w:ascii="Wingdings" w:hAnsi="Wingdings" w:hint="default"/>
      </w:rPr>
    </w:lvl>
    <w:lvl w:ilvl="3" w:tplc="AE2C7898" w:tentative="1">
      <w:start w:val="1"/>
      <w:numFmt w:val="bullet"/>
      <w:lvlText w:val=""/>
      <w:lvlJc w:val="left"/>
      <w:pPr>
        <w:tabs>
          <w:tab w:val="num" w:pos="2917"/>
        </w:tabs>
        <w:ind w:left="2917" w:hanging="360"/>
      </w:pPr>
      <w:rPr>
        <w:rFonts w:ascii="Symbol" w:hAnsi="Symbol" w:hint="default"/>
      </w:rPr>
    </w:lvl>
    <w:lvl w:ilvl="4" w:tplc="D474F656" w:tentative="1">
      <w:start w:val="1"/>
      <w:numFmt w:val="bullet"/>
      <w:lvlText w:val="o"/>
      <w:lvlJc w:val="left"/>
      <w:pPr>
        <w:tabs>
          <w:tab w:val="num" w:pos="3637"/>
        </w:tabs>
        <w:ind w:left="3637" w:hanging="360"/>
      </w:pPr>
      <w:rPr>
        <w:rFonts w:ascii="Courier New" w:hAnsi="Courier New" w:hint="default"/>
      </w:rPr>
    </w:lvl>
    <w:lvl w:ilvl="5" w:tplc="D2DCBB3C" w:tentative="1">
      <w:start w:val="1"/>
      <w:numFmt w:val="bullet"/>
      <w:lvlText w:val=""/>
      <w:lvlJc w:val="left"/>
      <w:pPr>
        <w:tabs>
          <w:tab w:val="num" w:pos="4357"/>
        </w:tabs>
        <w:ind w:left="4357" w:hanging="360"/>
      </w:pPr>
      <w:rPr>
        <w:rFonts w:ascii="Wingdings" w:hAnsi="Wingdings" w:hint="default"/>
      </w:rPr>
    </w:lvl>
    <w:lvl w:ilvl="6" w:tplc="693A35D4" w:tentative="1">
      <w:start w:val="1"/>
      <w:numFmt w:val="bullet"/>
      <w:lvlText w:val=""/>
      <w:lvlJc w:val="left"/>
      <w:pPr>
        <w:tabs>
          <w:tab w:val="num" w:pos="5077"/>
        </w:tabs>
        <w:ind w:left="5077" w:hanging="360"/>
      </w:pPr>
      <w:rPr>
        <w:rFonts w:ascii="Symbol" w:hAnsi="Symbol" w:hint="default"/>
      </w:rPr>
    </w:lvl>
    <w:lvl w:ilvl="7" w:tplc="93A4618A" w:tentative="1">
      <w:start w:val="1"/>
      <w:numFmt w:val="bullet"/>
      <w:lvlText w:val="o"/>
      <w:lvlJc w:val="left"/>
      <w:pPr>
        <w:tabs>
          <w:tab w:val="num" w:pos="5797"/>
        </w:tabs>
        <w:ind w:left="5797" w:hanging="360"/>
      </w:pPr>
      <w:rPr>
        <w:rFonts w:ascii="Courier New" w:hAnsi="Courier New" w:hint="default"/>
      </w:rPr>
    </w:lvl>
    <w:lvl w:ilvl="8" w:tplc="5F9E935C" w:tentative="1">
      <w:start w:val="1"/>
      <w:numFmt w:val="bullet"/>
      <w:lvlText w:val=""/>
      <w:lvlJc w:val="left"/>
      <w:pPr>
        <w:tabs>
          <w:tab w:val="num" w:pos="6517"/>
        </w:tabs>
        <w:ind w:left="6517" w:hanging="360"/>
      </w:pPr>
      <w:rPr>
        <w:rFonts w:ascii="Wingdings" w:hAnsi="Wingdings" w:hint="default"/>
      </w:rPr>
    </w:lvl>
  </w:abstractNum>
  <w:abstractNum w:abstractNumId="19" w15:restartNumberingAfterBreak="0">
    <w:nsid w:val="528D396D"/>
    <w:multiLevelType w:val="hybridMultilevel"/>
    <w:tmpl w:val="509622E6"/>
    <w:lvl w:ilvl="0" w:tplc="2B048A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6D25C6"/>
    <w:multiLevelType w:val="hybridMultilevel"/>
    <w:tmpl w:val="1BF26C16"/>
    <w:lvl w:ilvl="0" w:tplc="2678182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9957BF0"/>
    <w:multiLevelType w:val="hybridMultilevel"/>
    <w:tmpl w:val="38765DA2"/>
    <w:lvl w:ilvl="0" w:tplc="966877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C301C1"/>
    <w:multiLevelType w:val="hybridMultilevel"/>
    <w:tmpl w:val="DCEABE04"/>
    <w:lvl w:ilvl="0" w:tplc="ABEC14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B5733C"/>
    <w:multiLevelType w:val="hybridMultilevel"/>
    <w:tmpl w:val="96D4E942"/>
    <w:lvl w:ilvl="0" w:tplc="E3D86000">
      <w:start w:val="1"/>
      <w:numFmt w:val="decimal"/>
      <w:lvlText w:val="%1."/>
      <w:lvlJc w:val="left"/>
      <w:pPr>
        <w:ind w:left="340" w:hanging="34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567D85"/>
    <w:multiLevelType w:val="hybridMultilevel"/>
    <w:tmpl w:val="7A4C499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3CE306A"/>
    <w:multiLevelType w:val="multilevel"/>
    <w:tmpl w:val="91BA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CB77238"/>
    <w:multiLevelType w:val="multilevel"/>
    <w:tmpl w:val="5948B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9E5D0F"/>
    <w:multiLevelType w:val="multilevel"/>
    <w:tmpl w:val="F30463DC"/>
    <w:lvl w:ilvl="0">
      <w:start w:val="1"/>
      <w:numFmt w:val="decimal"/>
      <w:pStyle w:val="Numerowanie"/>
      <w:lvlText w:val="%1)"/>
      <w:lvlJc w:val="left"/>
      <w:pPr>
        <w:tabs>
          <w:tab w:val="num" w:pos="456"/>
        </w:tabs>
        <w:ind w:left="397" w:hanging="301"/>
      </w:pPr>
      <w:rPr>
        <w:rFonts w:hint="default"/>
      </w:rPr>
    </w:lvl>
    <w:lvl w:ilvl="1">
      <w:start w:val="6"/>
      <w:numFmt w:val="decimal"/>
      <w:isLgl/>
      <w:lvlText w:val="%1.%2"/>
      <w:lvlJc w:val="left"/>
      <w:pPr>
        <w:tabs>
          <w:tab w:val="num" w:pos="870"/>
        </w:tabs>
        <w:ind w:left="87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8" w15:restartNumberingAfterBreak="0">
    <w:nsid w:val="775B35B2"/>
    <w:multiLevelType w:val="hybridMultilevel"/>
    <w:tmpl w:val="28466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506BCA"/>
    <w:multiLevelType w:val="multilevel"/>
    <w:tmpl w:val="4C084BB8"/>
    <w:lvl w:ilvl="0">
      <w:start w:val="1"/>
      <w:numFmt w:val="bullet"/>
      <w:pStyle w:val="Bullet"/>
      <w:lvlText w:val=""/>
      <w:lvlJc w:val="left"/>
      <w:pPr>
        <w:tabs>
          <w:tab w:val="num" w:pos="439"/>
        </w:tabs>
        <w:ind w:left="397" w:hanging="318"/>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7A9F051D"/>
    <w:multiLevelType w:val="hybridMultilevel"/>
    <w:tmpl w:val="F67A6564"/>
    <w:lvl w:ilvl="0" w:tplc="ABEC14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D70CC0"/>
    <w:multiLevelType w:val="hybridMultilevel"/>
    <w:tmpl w:val="075E143E"/>
    <w:lvl w:ilvl="0" w:tplc="2B048A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6365671">
    <w:abstractNumId w:val="16"/>
  </w:num>
  <w:num w:numId="2" w16cid:durableId="893738414">
    <w:abstractNumId w:val="27"/>
  </w:num>
  <w:num w:numId="3" w16cid:durableId="865827604">
    <w:abstractNumId w:val="18"/>
  </w:num>
  <w:num w:numId="4" w16cid:durableId="1744374377">
    <w:abstractNumId w:val="13"/>
  </w:num>
  <w:num w:numId="5" w16cid:durableId="794717945">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1393665">
    <w:abstractNumId w:val="29"/>
  </w:num>
  <w:num w:numId="7" w16cid:durableId="1033574056">
    <w:abstractNumId w:val="6"/>
  </w:num>
  <w:num w:numId="8" w16cid:durableId="1830368080">
    <w:abstractNumId w:val="9"/>
  </w:num>
  <w:num w:numId="9" w16cid:durableId="672342218">
    <w:abstractNumId w:val="22"/>
  </w:num>
  <w:num w:numId="10" w16cid:durableId="305203861">
    <w:abstractNumId w:val="30"/>
  </w:num>
  <w:num w:numId="11" w16cid:durableId="47732839">
    <w:abstractNumId w:val="1"/>
  </w:num>
  <w:num w:numId="12" w16cid:durableId="1368599895">
    <w:abstractNumId w:val="5"/>
  </w:num>
  <w:num w:numId="13" w16cid:durableId="45884511">
    <w:abstractNumId w:val="4"/>
  </w:num>
  <w:num w:numId="14" w16cid:durableId="2061008246">
    <w:abstractNumId w:val="20"/>
  </w:num>
  <w:num w:numId="15" w16cid:durableId="1283922155">
    <w:abstractNumId w:val="8"/>
  </w:num>
  <w:num w:numId="16" w16cid:durableId="1103453045">
    <w:abstractNumId w:val="14"/>
  </w:num>
  <w:num w:numId="17" w16cid:durableId="89476220">
    <w:abstractNumId w:val="25"/>
  </w:num>
  <w:num w:numId="18" w16cid:durableId="1969359745">
    <w:abstractNumId w:val="28"/>
  </w:num>
  <w:num w:numId="19" w16cid:durableId="1323389349">
    <w:abstractNumId w:val="7"/>
  </w:num>
  <w:num w:numId="20" w16cid:durableId="1683698736">
    <w:abstractNumId w:val="0"/>
  </w:num>
  <w:num w:numId="21" w16cid:durableId="1301611738">
    <w:abstractNumId w:val="2"/>
  </w:num>
  <w:num w:numId="22" w16cid:durableId="2051999845">
    <w:abstractNumId w:val="19"/>
  </w:num>
  <w:num w:numId="23" w16cid:durableId="514419249">
    <w:abstractNumId w:val="24"/>
  </w:num>
  <w:num w:numId="24" w16cid:durableId="1531143172">
    <w:abstractNumId w:val="31"/>
  </w:num>
  <w:num w:numId="25" w16cid:durableId="708917330">
    <w:abstractNumId w:val="3"/>
  </w:num>
  <w:num w:numId="26" w16cid:durableId="882333013">
    <w:abstractNumId w:val="23"/>
  </w:num>
  <w:num w:numId="27" w16cid:durableId="620041815">
    <w:abstractNumId w:val="26"/>
  </w:num>
  <w:num w:numId="28" w16cid:durableId="211383369">
    <w:abstractNumId w:val="17"/>
  </w:num>
  <w:num w:numId="29" w16cid:durableId="114953545">
    <w:abstractNumId w:val="12"/>
  </w:num>
  <w:num w:numId="30" w16cid:durableId="2019772808">
    <w:abstractNumId w:val="21"/>
  </w:num>
  <w:num w:numId="31" w16cid:durableId="1604457129">
    <w:abstractNumId w:val="15"/>
  </w:num>
  <w:num w:numId="32" w16cid:durableId="1402026916">
    <w:abstractNumId w:val="10"/>
  </w:num>
  <w:num w:numId="33" w16cid:durableId="10426361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SpellingErrors/>
  <w:hideGrammaticalErrors/>
  <w:proofState w:spelling="clean"/>
  <w:defaultTabStop w:val="708"/>
  <w:autoHyphenation/>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zNrY0MjIzsDSyMDRW0lEKTi0uzszPAykwrAUAIeoLVCwAAAA="/>
  </w:docVars>
  <w:rsids>
    <w:rsidRoot w:val="00CE24C7"/>
    <w:rsid w:val="000521D1"/>
    <w:rsid w:val="00056CC5"/>
    <w:rsid w:val="00057D9A"/>
    <w:rsid w:val="000D2339"/>
    <w:rsid w:val="000E6EFA"/>
    <w:rsid w:val="001150DB"/>
    <w:rsid w:val="001236A3"/>
    <w:rsid w:val="001419F3"/>
    <w:rsid w:val="001B2723"/>
    <w:rsid w:val="00240597"/>
    <w:rsid w:val="0026377F"/>
    <w:rsid w:val="00275425"/>
    <w:rsid w:val="00285F4B"/>
    <w:rsid w:val="002C1AAF"/>
    <w:rsid w:val="002C5BEA"/>
    <w:rsid w:val="002F63C0"/>
    <w:rsid w:val="00300DBC"/>
    <w:rsid w:val="00314FDD"/>
    <w:rsid w:val="00356B86"/>
    <w:rsid w:val="00360951"/>
    <w:rsid w:val="00362B6B"/>
    <w:rsid w:val="003641C2"/>
    <w:rsid w:val="00375D43"/>
    <w:rsid w:val="003D4E62"/>
    <w:rsid w:val="00400807"/>
    <w:rsid w:val="00481042"/>
    <w:rsid w:val="00520062"/>
    <w:rsid w:val="005567F5"/>
    <w:rsid w:val="005837A3"/>
    <w:rsid w:val="005A2646"/>
    <w:rsid w:val="005E0A52"/>
    <w:rsid w:val="00605E17"/>
    <w:rsid w:val="006062C2"/>
    <w:rsid w:val="00621EF7"/>
    <w:rsid w:val="00623A20"/>
    <w:rsid w:val="00632CA3"/>
    <w:rsid w:val="0064684A"/>
    <w:rsid w:val="0068416A"/>
    <w:rsid w:val="006B7ED1"/>
    <w:rsid w:val="00704E78"/>
    <w:rsid w:val="00710035"/>
    <w:rsid w:val="00755390"/>
    <w:rsid w:val="00765D26"/>
    <w:rsid w:val="00771DC1"/>
    <w:rsid w:val="007768A6"/>
    <w:rsid w:val="007B67B9"/>
    <w:rsid w:val="007D628E"/>
    <w:rsid w:val="00804156"/>
    <w:rsid w:val="00804F8A"/>
    <w:rsid w:val="008C2B5A"/>
    <w:rsid w:val="00920CB7"/>
    <w:rsid w:val="009B5283"/>
    <w:rsid w:val="009C6539"/>
    <w:rsid w:val="009D3759"/>
    <w:rsid w:val="00A13522"/>
    <w:rsid w:val="00A13D99"/>
    <w:rsid w:val="00A47806"/>
    <w:rsid w:val="00AD1E61"/>
    <w:rsid w:val="00AD4FF2"/>
    <w:rsid w:val="00B22290"/>
    <w:rsid w:val="00B726C8"/>
    <w:rsid w:val="00B8476A"/>
    <w:rsid w:val="00B92B78"/>
    <w:rsid w:val="00BF4019"/>
    <w:rsid w:val="00C366B3"/>
    <w:rsid w:val="00C53A53"/>
    <w:rsid w:val="00C74C3D"/>
    <w:rsid w:val="00C92025"/>
    <w:rsid w:val="00CE24C7"/>
    <w:rsid w:val="00CE7098"/>
    <w:rsid w:val="00D42701"/>
    <w:rsid w:val="00DA4961"/>
    <w:rsid w:val="00DC52A7"/>
    <w:rsid w:val="00E14CDF"/>
    <w:rsid w:val="00E246DE"/>
    <w:rsid w:val="00E7203F"/>
    <w:rsid w:val="00E72992"/>
    <w:rsid w:val="00E735AC"/>
    <w:rsid w:val="00F109CF"/>
    <w:rsid w:val="00F226D5"/>
    <w:rsid w:val="00F64B0E"/>
    <w:rsid w:val="00FA19A6"/>
    <w:rsid w:val="00FB25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47CC"/>
  <w15:chartTrackingRefBased/>
  <w15:docId w15:val="{933D8722-A700-4B78-9733-E88917CB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E24C7"/>
    <w:pPr>
      <w:spacing w:before="60" w:after="60" w:line="240" w:lineRule="exact"/>
      <w:ind w:firstLine="397"/>
      <w:jc w:val="both"/>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autoRedefine/>
    <w:rsid w:val="00CE24C7"/>
    <w:pPr>
      <w:suppressAutoHyphens/>
      <w:spacing w:before="100" w:beforeAutospacing="1" w:after="100" w:afterAutospacing="1" w:line="360" w:lineRule="auto"/>
      <w:ind w:firstLine="0"/>
      <w:outlineLvl w:val="0"/>
    </w:pPr>
    <w:rPr>
      <w:rFonts w:cs="Arial"/>
      <w:b/>
      <w:bCs/>
      <w:color w:val="000000" w:themeColor="text1"/>
      <w:kern w:val="32"/>
      <w:sz w:val="24"/>
      <w:szCs w:val="24"/>
      <w:lang w:val="en-US"/>
    </w:rPr>
  </w:style>
  <w:style w:type="paragraph" w:styleId="Nagwek2">
    <w:name w:val="heading 2"/>
    <w:basedOn w:val="Subtitle2"/>
    <w:next w:val="Normalny"/>
    <w:link w:val="Nagwek2Znak"/>
    <w:uiPriority w:val="9"/>
    <w:unhideWhenUsed/>
    <w:rsid w:val="00CE24C7"/>
    <w:pPr>
      <w:spacing w:before="240"/>
      <w:outlineLvl w:val="1"/>
    </w:pPr>
    <w:rPr>
      <w:rFonts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rsid w:val="00CE24C7"/>
    <w:pPr>
      <w:spacing w:before="560" w:after="264"/>
      <w:jc w:val="center"/>
      <w:outlineLvl w:val="0"/>
    </w:pPr>
    <w:rPr>
      <w:rFonts w:cs="Arial"/>
      <w:b/>
      <w:bCs/>
      <w:caps/>
      <w:kern w:val="28"/>
      <w:szCs w:val="32"/>
    </w:rPr>
  </w:style>
  <w:style w:type="character" w:customStyle="1" w:styleId="TytuZnak">
    <w:name w:val="Tytuł Znak"/>
    <w:basedOn w:val="Domylnaczcionkaakapitu"/>
    <w:link w:val="Tytu"/>
    <w:rsid w:val="00CE24C7"/>
    <w:rPr>
      <w:rFonts w:ascii="Times New Roman" w:eastAsia="Times New Roman" w:hAnsi="Times New Roman" w:cs="Arial"/>
      <w:b/>
      <w:bCs/>
      <w:caps/>
      <w:kern w:val="28"/>
      <w:sz w:val="20"/>
      <w:szCs w:val="32"/>
      <w:lang w:eastAsia="pl-PL"/>
      <w14:ligatures w14:val="none"/>
    </w:rPr>
  </w:style>
  <w:style w:type="character" w:customStyle="1" w:styleId="Nagwek1Znak">
    <w:name w:val="Nagłówek 1 Znak"/>
    <w:basedOn w:val="Domylnaczcionkaakapitu"/>
    <w:link w:val="Nagwek1"/>
    <w:rsid w:val="00CE24C7"/>
    <w:rPr>
      <w:rFonts w:ascii="Times New Roman" w:eastAsia="Times New Roman" w:hAnsi="Times New Roman" w:cs="Arial"/>
      <w:b/>
      <w:bCs/>
      <w:color w:val="000000" w:themeColor="text1"/>
      <w:kern w:val="32"/>
      <w:sz w:val="24"/>
      <w:szCs w:val="24"/>
      <w:lang w:val="en-US" w:eastAsia="pl-PL"/>
      <w14:ligatures w14:val="none"/>
    </w:rPr>
  </w:style>
  <w:style w:type="character" w:customStyle="1" w:styleId="Nagwek2Znak">
    <w:name w:val="Nagłówek 2 Znak"/>
    <w:basedOn w:val="Domylnaczcionkaakapitu"/>
    <w:link w:val="Nagwek2"/>
    <w:uiPriority w:val="9"/>
    <w:rsid w:val="00CE24C7"/>
    <w:rPr>
      <w:rFonts w:ascii="Times New Roman" w:eastAsia="Times New Roman" w:hAnsi="Times New Roman" w:cs="Times New Roman"/>
      <w:b/>
      <w:bCs/>
      <w:color w:val="000000" w:themeColor="text1"/>
      <w:kern w:val="32"/>
      <w:sz w:val="24"/>
      <w:szCs w:val="24"/>
      <w:lang w:eastAsia="pl-PL"/>
      <w14:ligatures w14:val="none"/>
    </w:rPr>
  </w:style>
  <w:style w:type="paragraph" w:styleId="Stopka">
    <w:name w:val="footer"/>
    <w:basedOn w:val="Normalny"/>
    <w:link w:val="StopkaZnak"/>
    <w:uiPriority w:val="99"/>
    <w:rsid w:val="00CE24C7"/>
    <w:pPr>
      <w:tabs>
        <w:tab w:val="center" w:pos="4536"/>
        <w:tab w:val="right" w:pos="9072"/>
      </w:tabs>
    </w:pPr>
  </w:style>
  <w:style w:type="character" w:customStyle="1" w:styleId="StopkaZnak">
    <w:name w:val="Stopka Znak"/>
    <w:basedOn w:val="Domylnaczcionkaakapitu"/>
    <w:link w:val="Stopka"/>
    <w:uiPriority w:val="99"/>
    <w:rsid w:val="00CE24C7"/>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semiHidden/>
    <w:rsid w:val="00CE24C7"/>
  </w:style>
  <w:style w:type="paragraph" w:customStyle="1" w:styleId="Wypunktowanie">
    <w:name w:val="Wypunktowanie"/>
    <w:basedOn w:val="NoIndent"/>
    <w:rsid w:val="00CE24C7"/>
    <w:pPr>
      <w:numPr>
        <w:numId w:val="7"/>
      </w:numPr>
      <w:tabs>
        <w:tab w:val="clear" w:pos="439"/>
        <w:tab w:val="num" w:pos="360"/>
        <w:tab w:val="left" w:pos="709"/>
      </w:tabs>
      <w:suppressAutoHyphens/>
      <w:ind w:left="0" w:firstLine="0"/>
    </w:pPr>
  </w:style>
  <w:style w:type="paragraph" w:customStyle="1" w:styleId="Authors">
    <w:name w:val="Authors"/>
    <w:basedOn w:val="Normalny"/>
    <w:rsid w:val="00CE24C7"/>
    <w:pPr>
      <w:spacing w:before="560" w:after="0"/>
      <w:ind w:firstLine="0"/>
      <w:jc w:val="center"/>
      <w:outlineLvl w:val="0"/>
    </w:pPr>
    <w:rPr>
      <w:caps/>
      <w:noProof/>
      <w:sz w:val="22"/>
    </w:rPr>
  </w:style>
  <w:style w:type="paragraph" w:customStyle="1" w:styleId="Summary">
    <w:name w:val="Summary"/>
    <w:basedOn w:val="Normalny"/>
    <w:link w:val="SummaryZnak"/>
    <w:autoRedefine/>
    <w:rsid w:val="00CE24C7"/>
    <w:pPr>
      <w:spacing w:line="200" w:lineRule="exact"/>
      <w:ind w:firstLine="0"/>
    </w:pPr>
    <w:rPr>
      <w:sz w:val="18"/>
    </w:rPr>
  </w:style>
  <w:style w:type="paragraph" w:customStyle="1" w:styleId="Subtitle1">
    <w:name w:val="Subtitle 1"/>
    <w:basedOn w:val="Nagwek1"/>
    <w:rsid w:val="00CE24C7"/>
  </w:style>
  <w:style w:type="paragraph" w:styleId="Tekstprzypisudolnego">
    <w:name w:val="footnote text"/>
    <w:basedOn w:val="Normalny"/>
    <w:link w:val="TekstprzypisudolnegoZnak"/>
    <w:autoRedefine/>
    <w:semiHidden/>
    <w:rsid w:val="00CE24C7"/>
    <w:pPr>
      <w:tabs>
        <w:tab w:val="left" w:pos="680"/>
      </w:tabs>
      <w:suppressAutoHyphens/>
      <w:spacing w:before="100" w:beforeAutospacing="1" w:after="100" w:afterAutospacing="1" w:line="360" w:lineRule="auto"/>
    </w:pPr>
    <w:rPr>
      <w:sz w:val="18"/>
    </w:rPr>
  </w:style>
  <w:style w:type="character" w:customStyle="1" w:styleId="TekstprzypisudolnegoZnak">
    <w:name w:val="Tekst przypisu dolnego Znak"/>
    <w:basedOn w:val="Domylnaczcionkaakapitu"/>
    <w:link w:val="Tekstprzypisudolnego"/>
    <w:semiHidden/>
    <w:rsid w:val="00CE24C7"/>
    <w:rPr>
      <w:rFonts w:ascii="Times New Roman" w:eastAsia="Times New Roman" w:hAnsi="Times New Roman" w:cs="Times New Roman"/>
      <w:kern w:val="0"/>
      <w:sz w:val="18"/>
      <w:szCs w:val="20"/>
      <w:lang w:eastAsia="pl-PL"/>
      <w14:ligatures w14:val="none"/>
    </w:rPr>
  </w:style>
  <w:style w:type="character" w:styleId="Odwoanieprzypisudolnego">
    <w:name w:val="footnote reference"/>
    <w:basedOn w:val="Domylnaczcionkaakapitu"/>
    <w:semiHidden/>
    <w:rsid w:val="00CE24C7"/>
    <w:rPr>
      <w:vertAlign w:val="superscript"/>
    </w:rPr>
  </w:style>
  <w:style w:type="paragraph" w:customStyle="1" w:styleId="Numerowanie">
    <w:name w:val="Numerowanie"/>
    <w:basedOn w:val="NoIndent"/>
    <w:autoRedefine/>
    <w:rsid w:val="00CE24C7"/>
    <w:pPr>
      <w:numPr>
        <w:numId w:val="2"/>
      </w:numPr>
      <w:tabs>
        <w:tab w:val="clear" w:pos="456"/>
        <w:tab w:val="num" w:pos="360"/>
      </w:tabs>
      <w:ind w:left="0" w:firstLine="0"/>
    </w:pPr>
  </w:style>
  <w:style w:type="paragraph" w:customStyle="1" w:styleId="NoIndent">
    <w:name w:val="No Indent"/>
    <w:basedOn w:val="Normalny"/>
    <w:link w:val="NoIndentZnak"/>
    <w:rsid w:val="00CE24C7"/>
    <w:pPr>
      <w:spacing w:before="0" w:after="0"/>
      <w:ind w:firstLine="0"/>
    </w:pPr>
  </w:style>
  <w:style w:type="paragraph" w:customStyle="1" w:styleId="Subtitle2">
    <w:name w:val="Subtitle 2"/>
    <w:basedOn w:val="Subtitle1"/>
    <w:rsid w:val="00CE24C7"/>
  </w:style>
  <w:style w:type="paragraph" w:customStyle="1" w:styleId="Wzory">
    <w:name w:val="Wzory"/>
    <w:basedOn w:val="NoIndent"/>
    <w:autoRedefine/>
    <w:rsid w:val="00CE24C7"/>
    <w:pPr>
      <w:tabs>
        <w:tab w:val="center" w:pos="3686"/>
        <w:tab w:val="right" w:pos="7371"/>
      </w:tabs>
      <w:spacing w:before="280" w:after="200" w:line="240" w:lineRule="atLeast"/>
      <w:jc w:val="center"/>
    </w:pPr>
  </w:style>
  <w:style w:type="paragraph" w:styleId="Nagwek">
    <w:name w:val="header"/>
    <w:basedOn w:val="Normalny"/>
    <w:link w:val="NagwekZnak"/>
    <w:uiPriority w:val="99"/>
    <w:rsid w:val="00CE24C7"/>
    <w:pPr>
      <w:tabs>
        <w:tab w:val="center" w:pos="4536"/>
        <w:tab w:val="right" w:pos="9072"/>
      </w:tabs>
    </w:pPr>
  </w:style>
  <w:style w:type="character" w:customStyle="1" w:styleId="NagwekZnak">
    <w:name w:val="Nagłówek Znak"/>
    <w:basedOn w:val="Domylnaczcionkaakapitu"/>
    <w:link w:val="Nagwek"/>
    <w:uiPriority w:val="99"/>
    <w:rsid w:val="00CE24C7"/>
    <w:rPr>
      <w:rFonts w:ascii="Times New Roman" w:eastAsia="Times New Roman" w:hAnsi="Times New Roman" w:cs="Times New Roman"/>
      <w:kern w:val="0"/>
      <w:sz w:val="20"/>
      <w:szCs w:val="20"/>
      <w:lang w:eastAsia="pl-PL"/>
      <w14:ligatures w14:val="none"/>
    </w:rPr>
  </w:style>
  <w:style w:type="paragraph" w:customStyle="1" w:styleId="TableRight">
    <w:name w:val="Table Right"/>
    <w:basedOn w:val="NoIndent"/>
    <w:rsid w:val="00CE24C7"/>
    <w:pPr>
      <w:jc w:val="right"/>
    </w:pPr>
    <w:rPr>
      <w:i/>
      <w:iCs/>
    </w:rPr>
  </w:style>
  <w:style w:type="paragraph" w:customStyle="1" w:styleId="TableLeft">
    <w:name w:val="Table Left"/>
    <w:basedOn w:val="NoIndent"/>
    <w:rsid w:val="00CE24C7"/>
  </w:style>
  <w:style w:type="paragraph" w:customStyle="1" w:styleId="TableCentre">
    <w:name w:val="Table Centre"/>
    <w:basedOn w:val="NoIndent"/>
    <w:autoRedefine/>
    <w:rsid w:val="00CE24C7"/>
    <w:pPr>
      <w:jc w:val="center"/>
    </w:pPr>
    <w:rPr>
      <w:sz w:val="18"/>
    </w:rPr>
  </w:style>
  <w:style w:type="paragraph" w:customStyle="1" w:styleId="TableCaption">
    <w:name w:val="Table Caption"/>
    <w:basedOn w:val="NoIndent"/>
    <w:autoRedefine/>
    <w:rsid w:val="00CE24C7"/>
    <w:pPr>
      <w:keepNext/>
      <w:suppressAutoHyphens/>
      <w:spacing w:before="300" w:after="60" w:line="240" w:lineRule="auto"/>
      <w:jc w:val="center"/>
    </w:pPr>
    <w:rPr>
      <w:b/>
      <w:sz w:val="18"/>
    </w:rPr>
  </w:style>
  <w:style w:type="paragraph" w:customStyle="1" w:styleId="TableTitle">
    <w:name w:val="Table Title"/>
    <w:basedOn w:val="TableCaption"/>
    <w:autoRedefine/>
    <w:rsid w:val="00CE24C7"/>
    <w:pPr>
      <w:spacing w:before="60"/>
    </w:pPr>
    <w:rPr>
      <w:b w:val="0"/>
    </w:rPr>
  </w:style>
  <w:style w:type="paragraph" w:customStyle="1" w:styleId="Tabela">
    <w:name w:val="Tabela"/>
    <w:basedOn w:val="TableCaption"/>
    <w:rsid w:val="00CE24C7"/>
    <w:pPr>
      <w:spacing w:before="40" w:after="40"/>
    </w:pPr>
    <w:rPr>
      <w:b w:val="0"/>
      <w:bCs/>
    </w:rPr>
  </w:style>
  <w:style w:type="paragraph" w:customStyle="1" w:styleId="TableText">
    <w:name w:val="Table Text"/>
    <w:basedOn w:val="TableCaption"/>
    <w:autoRedefine/>
    <w:rsid w:val="00CE24C7"/>
    <w:pPr>
      <w:spacing w:before="40" w:after="40"/>
      <w:jc w:val="left"/>
    </w:pPr>
    <w:rPr>
      <w:b w:val="0"/>
      <w:bCs/>
    </w:rPr>
  </w:style>
  <w:style w:type="paragraph" w:customStyle="1" w:styleId="TableTextCentre">
    <w:name w:val="Table Text Centre"/>
    <w:basedOn w:val="TableText"/>
    <w:rsid w:val="00CE24C7"/>
    <w:pPr>
      <w:jc w:val="center"/>
    </w:pPr>
  </w:style>
  <w:style w:type="paragraph" w:customStyle="1" w:styleId="TableNotes">
    <w:name w:val="Table Notes"/>
    <w:basedOn w:val="NoIndent"/>
    <w:autoRedefine/>
    <w:rsid w:val="00CE24C7"/>
    <w:pPr>
      <w:suppressAutoHyphens/>
      <w:jc w:val="center"/>
    </w:pPr>
    <w:rPr>
      <w:sz w:val="16"/>
    </w:rPr>
  </w:style>
  <w:style w:type="paragraph" w:styleId="Legenda">
    <w:name w:val="caption"/>
    <w:basedOn w:val="Normalny"/>
    <w:next w:val="Normalny"/>
    <w:link w:val="LegendaZnak"/>
    <w:autoRedefine/>
    <w:uiPriority w:val="35"/>
    <w:qFormat/>
    <w:rsid w:val="00CE24C7"/>
    <w:pPr>
      <w:keepNext/>
      <w:spacing w:before="0" w:after="120"/>
      <w:ind w:firstLine="0"/>
      <w:jc w:val="center"/>
    </w:pPr>
    <w:rPr>
      <w:rFonts w:eastAsia="Calibri"/>
      <w:sz w:val="16"/>
      <w:szCs w:val="16"/>
      <w:lang w:eastAsia="en-US"/>
    </w:rPr>
  </w:style>
  <w:style w:type="paragraph" w:customStyle="1" w:styleId="Literatura">
    <w:name w:val="Literatura"/>
    <w:basedOn w:val="NoIndent"/>
    <w:rsid w:val="00CE24C7"/>
    <w:pPr>
      <w:spacing w:after="60"/>
      <w:ind w:left="397" w:hanging="397"/>
      <w:jc w:val="left"/>
    </w:pPr>
  </w:style>
  <w:style w:type="paragraph" w:customStyle="1" w:styleId="Subtitle3">
    <w:name w:val="Subtitle 3"/>
    <w:basedOn w:val="Subtitle2"/>
    <w:autoRedefine/>
    <w:rsid w:val="00CE24C7"/>
    <w:rPr>
      <w:sz w:val="20"/>
      <w:lang w:val="pl-PL"/>
    </w:rPr>
  </w:style>
  <w:style w:type="paragraph" w:styleId="Tekstpodstawowywcity">
    <w:name w:val="Body Text Indent"/>
    <w:basedOn w:val="Normalny"/>
    <w:link w:val="TekstpodstawowywcityZnak"/>
    <w:semiHidden/>
    <w:rsid w:val="00CE24C7"/>
  </w:style>
  <w:style w:type="character" w:customStyle="1" w:styleId="TekstpodstawowywcityZnak">
    <w:name w:val="Tekst podstawowy wcięty Znak"/>
    <w:basedOn w:val="Domylnaczcionkaakapitu"/>
    <w:link w:val="Tekstpodstawowywcity"/>
    <w:semiHidden/>
    <w:rsid w:val="00CE24C7"/>
    <w:rPr>
      <w:rFonts w:ascii="Times New Roman" w:eastAsia="Times New Roman" w:hAnsi="Times New Roman" w:cs="Times New Roman"/>
      <w:kern w:val="0"/>
      <w:sz w:val="20"/>
      <w:szCs w:val="20"/>
      <w:lang w:eastAsia="pl-PL"/>
      <w14:ligatures w14:val="none"/>
    </w:rPr>
  </w:style>
  <w:style w:type="paragraph" w:customStyle="1" w:styleId="Recenzent">
    <w:name w:val="Recenzent"/>
    <w:basedOn w:val="NoIndent"/>
    <w:rsid w:val="00CE24C7"/>
    <w:pPr>
      <w:spacing w:before="567" w:after="360"/>
      <w:ind w:left="397"/>
    </w:pPr>
  </w:style>
  <w:style w:type="paragraph" w:styleId="Tekstprzypisukocowego">
    <w:name w:val="endnote text"/>
    <w:basedOn w:val="Normalny"/>
    <w:link w:val="TekstprzypisukocowegoZnak"/>
    <w:semiHidden/>
    <w:rsid w:val="00CE24C7"/>
  </w:style>
  <w:style w:type="character" w:customStyle="1" w:styleId="TekstprzypisukocowegoZnak">
    <w:name w:val="Tekst przypisu końcowego Znak"/>
    <w:basedOn w:val="Domylnaczcionkaakapitu"/>
    <w:link w:val="Tekstprzypisukocowego"/>
    <w:semiHidden/>
    <w:rsid w:val="00CE24C7"/>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semiHidden/>
    <w:rsid w:val="00CE24C7"/>
    <w:rPr>
      <w:vertAlign w:val="superscript"/>
    </w:rPr>
  </w:style>
  <w:style w:type="paragraph" w:customStyle="1" w:styleId="SummaryGB">
    <w:name w:val="Summary GB"/>
    <w:basedOn w:val="Summary"/>
    <w:autoRedefine/>
    <w:rsid w:val="00CE24C7"/>
    <w:pPr>
      <w:spacing w:before="240"/>
    </w:pPr>
  </w:style>
  <w:style w:type="paragraph" w:customStyle="1" w:styleId="Rysunek">
    <w:name w:val="Rysunek"/>
    <w:basedOn w:val="Legenda"/>
    <w:link w:val="RysunekZnak"/>
    <w:rsid w:val="00CE24C7"/>
    <w:pPr>
      <w:spacing w:after="60" w:line="240" w:lineRule="auto"/>
    </w:pPr>
    <w:rPr>
      <w:b/>
      <w:spacing w:val="4"/>
    </w:rPr>
  </w:style>
  <w:style w:type="paragraph" w:styleId="Spistreci9">
    <w:name w:val="toc 9"/>
    <w:basedOn w:val="Normalny"/>
    <w:next w:val="Normalny"/>
    <w:autoRedefine/>
    <w:semiHidden/>
    <w:rsid w:val="00CE24C7"/>
    <w:pPr>
      <w:autoSpaceDE w:val="0"/>
      <w:autoSpaceDN w:val="0"/>
      <w:spacing w:before="0" w:after="0" w:line="240" w:lineRule="auto"/>
      <w:ind w:left="1920"/>
    </w:pPr>
  </w:style>
  <w:style w:type="paragraph" w:styleId="Tekstpodstawowywcity3">
    <w:name w:val="Body Text Indent 3"/>
    <w:basedOn w:val="Normalny"/>
    <w:link w:val="Tekstpodstawowywcity3Znak"/>
    <w:semiHidden/>
    <w:rsid w:val="00CE24C7"/>
    <w:pPr>
      <w:autoSpaceDE w:val="0"/>
      <w:autoSpaceDN w:val="0"/>
      <w:spacing w:before="0" w:after="0" w:line="240" w:lineRule="auto"/>
      <w:ind w:firstLine="284"/>
    </w:pPr>
  </w:style>
  <w:style w:type="character" w:customStyle="1" w:styleId="Tekstpodstawowywcity3Znak">
    <w:name w:val="Tekst podstawowy wcięty 3 Znak"/>
    <w:basedOn w:val="Domylnaczcionkaakapitu"/>
    <w:link w:val="Tekstpodstawowywcity3"/>
    <w:semiHidden/>
    <w:rsid w:val="00CE24C7"/>
    <w:rPr>
      <w:rFonts w:ascii="Times New Roman" w:eastAsia="Times New Roman" w:hAnsi="Times New Roman" w:cs="Times New Roman"/>
      <w:kern w:val="0"/>
      <w:sz w:val="20"/>
      <w:szCs w:val="20"/>
      <w:lang w:eastAsia="pl-PL"/>
      <w14:ligatures w14:val="none"/>
    </w:rPr>
  </w:style>
  <w:style w:type="paragraph" w:customStyle="1" w:styleId="Bullet">
    <w:name w:val="Bullet"/>
    <w:basedOn w:val="Tekstpodstawowywcity"/>
    <w:autoRedefine/>
    <w:rsid w:val="00CE24C7"/>
    <w:pPr>
      <w:numPr>
        <w:numId w:val="6"/>
      </w:numPr>
      <w:tabs>
        <w:tab w:val="left" w:pos="397"/>
      </w:tabs>
      <w:autoSpaceDE w:val="0"/>
      <w:autoSpaceDN w:val="0"/>
      <w:spacing w:before="0" w:after="0" w:line="240" w:lineRule="auto"/>
    </w:pPr>
  </w:style>
  <w:style w:type="paragraph" w:customStyle="1" w:styleId="Streszczenie">
    <w:name w:val="Streszczenie"/>
    <w:basedOn w:val="Summary"/>
    <w:link w:val="StreszczenieZnak"/>
    <w:rsid w:val="00CE24C7"/>
    <w:pPr>
      <w:suppressAutoHyphens/>
      <w:spacing w:beforeLines="60" w:before="144"/>
    </w:pPr>
  </w:style>
  <w:style w:type="paragraph" w:customStyle="1" w:styleId="Tekst">
    <w:name w:val="Tekst"/>
    <w:basedOn w:val="NoIndent"/>
    <w:link w:val="TekstZnak"/>
    <w:rsid w:val="00CE24C7"/>
    <w:pPr>
      <w:suppressAutoHyphens/>
    </w:pPr>
  </w:style>
  <w:style w:type="character" w:customStyle="1" w:styleId="SummaryZnak">
    <w:name w:val="Summary Znak"/>
    <w:basedOn w:val="Domylnaczcionkaakapitu"/>
    <w:link w:val="Summary"/>
    <w:rsid w:val="00CE24C7"/>
    <w:rPr>
      <w:rFonts w:ascii="Times New Roman" w:eastAsia="Times New Roman" w:hAnsi="Times New Roman" w:cs="Times New Roman"/>
      <w:kern w:val="0"/>
      <w:sz w:val="18"/>
      <w:szCs w:val="20"/>
      <w:lang w:eastAsia="pl-PL"/>
      <w14:ligatures w14:val="none"/>
    </w:rPr>
  </w:style>
  <w:style w:type="character" w:customStyle="1" w:styleId="StreszczenieZnak">
    <w:name w:val="Streszczenie Znak"/>
    <w:basedOn w:val="SummaryZnak"/>
    <w:link w:val="Streszczenie"/>
    <w:rsid w:val="00CE24C7"/>
    <w:rPr>
      <w:rFonts w:ascii="Times New Roman" w:eastAsia="Times New Roman" w:hAnsi="Times New Roman" w:cs="Times New Roman"/>
      <w:kern w:val="0"/>
      <w:sz w:val="18"/>
      <w:szCs w:val="20"/>
      <w:lang w:eastAsia="pl-PL"/>
      <w14:ligatures w14:val="none"/>
    </w:rPr>
  </w:style>
  <w:style w:type="character" w:customStyle="1" w:styleId="NoIndentZnak">
    <w:name w:val="No Indent Znak"/>
    <w:basedOn w:val="Domylnaczcionkaakapitu"/>
    <w:link w:val="NoIndent"/>
    <w:rsid w:val="00CE24C7"/>
    <w:rPr>
      <w:rFonts w:ascii="Times New Roman" w:eastAsia="Times New Roman" w:hAnsi="Times New Roman" w:cs="Times New Roman"/>
      <w:kern w:val="0"/>
      <w:sz w:val="20"/>
      <w:szCs w:val="20"/>
      <w:lang w:eastAsia="pl-PL"/>
      <w14:ligatures w14:val="none"/>
    </w:rPr>
  </w:style>
  <w:style w:type="character" w:customStyle="1" w:styleId="TekstZnak">
    <w:name w:val="Tekst Znak"/>
    <w:basedOn w:val="NoIndentZnak"/>
    <w:link w:val="Tekst"/>
    <w:rsid w:val="00CE24C7"/>
    <w:rPr>
      <w:rFonts w:ascii="Times New Roman" w:eastAsia="Times New Roman" w:hAnsi="Times New Roman" w:cs="Times New Roman"/>
      <w:kern w:val="0"/>
      <w:sz w:val="20"/>
      <w:szCs w:val="20"/>
      <w:lang w:eastAsia="pl-PL"/>
      <w14:ligatures w14:val="none"/>
    </w:rPr>
  </w:style>
  <w:style w:type="paragraph" w:customStyle="1" w:styleId="Objanienia">
    <w:name w:val="Objaśnienia"/>
    <w:basedOn w:val="Rysunek"/>
    <w:link w:val="ObjanieniaZnak"/>
    <w:rsid w:val="00CE24C7"/>
    <w:rPr>
      <w:b w:val="0"/>
      <w:i/>
    </w:rPr>
  </w:style>
  <w:style w:type="paragraph" w:customStyle="1" w:styleId="rdo">
    <w:name w:val="Źródło"/>
    <w:basedOn w:val="Rysunek"/>
    <w:link w:val="rdoZnak"/>
    <w:rsid w:val="00CE24C7"/>
    <w:pPr>
      <w:spacing w:after="240"/>
    </w:pPr>
    <w:rPr>
      <w:b w:val="0"/>
    </w:rPr>
  </w:style>
  <w:style w:type="character" w:customStyle="1" w:styleId="LegendaZnak">
    <w:name w:val="Legenda Znak"/>
    <w:basedOn w:val="Domylnaczcionkaakapitu"/>
    <w:link w:val="Legenda"/>
    <w:uiPriority w:val="35"/>
    <w:rsid w:val="00CE24C7"/>
    <w:rPr>
      <w:rFonts w:ascii="Times New Roman" w:eastAsia="Calibri" w:hAnsi="Times New Roman" w:cs="Times New Roman"/>
      <w:kern w:val="0"/>
      <w:sz w:val="16"/>
      <w:szCs w:val="16"/>
      <w14:ligatures w14:val="none"/>
    </w:rPr>
  </w:style>
  <w:style w:type="character" w:customStyle="1" w:styleId="RysunekZnak">
    <w:name w:val="Rysunek Znak"/>
    <w:basedOn w:val="LegendaZnak"/>
    <w:link w:val="Rysunek"/>
    <w:rsid w:val="00CE24C7"/>
    <w:rPr>
      <w:rFonts w:ascii="Times New Roman" w:eastAsia="Calibri" w:hAnsi="Times New Roman" w:cs="Times New Roman"/>
      <w:b/>
      <w:spacing w:val="4"/>
      <w:kern w:val="0"/>
      <w:sz w:val="16"/>
      <w:szCs w:val="16"/>
      <w14:ligatures w14:val="none"/>
    </w:rPr>
  </w:style>
  <w:style w:type="character" w:customStyle="1" w:styleId="ObjanieniaZnak">
    <w:name w:val="Objaśnienia Znak"/>
    <w:basedOn w:val="RysunekZnak"/>
    <w:link w:val="Objanienia"/>
    <w:rsid w:val="00CE24C7"/>
    <w:rPr>
      <w:rFonts w:ascii="Times New Roman" w:eastAsia="Calibri" w:hAnsi="Times New Roman" w:cs="Times New Roman"/>
      <w:b w:val="0"/>
      <w:i/>
      <w:spacing w:val="4"/>
      <w:kern w:val="0"/>
      <w:sz w:val="16"/>
      <w:szCs w:val="16"/>
      <w14:ligatures w14:val="none"/>
    </w:rPr>
  </w:style>
  <w:style w:type="character" w:styleId="Hipercze">
    <w:name w:val="Hyperlink"/>
    <w:basedOn w:val="Domylnaczcionkaakapitu"/>
    <w:uiPriority w:val="99"/>
    <w:unhideWhenUsed/>
    <w:rsid w:val="00CE24C7"/>
    <w:rPr>
      <w:color w:val="0563C1" w:themeColor="hyperlink"/>
      <w:u w:val="single"/>
    </w:rPr>
  </w:style>
  <w:style w:type="character" w:customStyle="1" w:styleId="rdoZnak">
    <w:name w:val="Źródło Znak"/>
    <w:basedOn w:val="RysunekZnak"/>
    <w:link w:val="rdo"/>
    <w:rsid w:val="00CE24C7"/>
    <w:rPr>
      <w:rFonts w:ascii="Times New Roman" w:eastAsia="Calibri" w:hAnsi="Times New Roman" w:cs="Times New Roman"/>
      <w:b w:val="0"/>
      <w:spacing w:val="4"/>
      <w:kern w:val="0"/>
      <w:sz w:val="16"/>
      <w:szCs w:val="16"/>
      <w14:ligatures w14:val="none"/>
    </w:rPr>
  </w:style>
  <w:style w:type="paragraph" w:styleId="Tekstdymka">
    <w:name w:val="Balloon Text"/>
    <w:basedOn w:val="Normalny"/>
    <w:link w:val="TekstdymkaZnak"/>
    <w:uiPriority w:val="99"/>
    <w:semiHidden/>
    <w:unhideWhenUsed/>
    <w:rsid w:val="00CE24C7"/>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24C7"/>
    <w:rPr>
      <w:rFonts w:ascii="Tahoma" w:eastAsia="Times New Roman" w:hAnsi="Tahoma" w:cs="Tahoma"/>
      <w:kern w:val="0"/>
      <w:sz w:val="16"/>
      <w:szCs w:val="16"/>
      <w:lang w:eastAsia="pl-PL"/>
      <w14:ligatures w14:val="none"/>
    </w:rPr>
  </w:style>
  <w:style w:type="paragraph" w:styleId="Akapitzlist">
    <w:name w:val="List Paragraph"/>
    <w:basedOn w:val="Normalny"/>
    <w:uiPriority w:val="34"/>
    <w:rsid w:val="00CE24C7"/>
    <w:pPr>
      <w:ind w:left="720"/>
      <w:contextualSpacing/>
    </w:pPr>
  </w:style>
  <w:style w:type="paragraph" w:customStyle="1" w:styleId="Afiliacja">
    <w:name w:val="Afiliacja"/>
    <w:basedOn w:val="Normalny"/>
    <w:link w:val="AfiliacjaZnak"/>
    <w:autoRedefine/>
    <w:rsid w:val="00CE24C7"/>
    <w:pPr>
      <w:spacing w:before="0" w:after="0" w:line="240" w:lineRule="auto"/>
      <w:ind w:firstLine="0"/>
    </w:pPr>
    <w:rPr>
      <w:rFonts w:eastAsia="Calibri"/>
      <w:sz w:val="22"/>
      <w:lang w:eastAsia="en-US"/>
    </w:rPr>
  </w:style>
  <w:style w:type="character" w:customStyle="1" w:styleId="AfiliacjaZnak">
    <w:name w:val="Afiliacja Znak"/>
    <w:link w:val="Afiliacja"/>
    <w:rsid w:val="00CE24C7"/>
    <w:rPr>
      <w:rFonts w:ascii="Times New Roman" w:eastAsia="Calibri" w:hAnsi="Times New Roman" w:cs="Times New Roman"/>
      <w:kern w:val="0"/>
      <w:szCs w:val="20"/>
      <w14:ligatures w14:val="none"/>
    </w:rPr>
  </w:style>
  <w:style w:type="character" w:customStyle="1" w:styleId="Nierozpoznanawzmianka1">
    <w:name w:val="Nierozpoznana wzmianka1"/>
    <w:basedOn w:val="Domylnaczcionkaakapitu"/>
    <w:uiPriority w:val="99"/>
    <w:semiHidden/>
    <w:unhideWhenUsed/>
    <w:rsid w:val="00CE24C7"/>
    <w:rPr>
      <w:color w:val="605E5C"/>
      <w:shd w:val="clear" w:color="auto" w:fill="E1DFDD"/>
    </w:rPr>
  </w:style>
  <w:style w:type="character" w:customStyle="1" w:styleId="fontstyle01">
    <w:name w:val="fontstyle01"/>
    <w:basedOn w:val="Domylnaczcionkaakapitu"/>
    <w:rsid w:val="00CE24C7"/>
    <w:rPr>
      <w:rFonts w:ascii="AdvOT863180fb" w:hAnsi="AdvOT863180fb" w:hint="default"/>
      <w:b w:val="0"/>
      <w:bCs w:val="0"/>
      <w:i w:val="0"/>
      <w:iCs w:val="0"/>
      <w:color w:val="000000"/>
      <w:sz w:val="22"/>
      <w:szCs w:val="22"/>
    </w:rPr>
  </w:style>
  <w:style w:type="character" w:customStyle="1" w:styleId="fontstyle21">
    <w:name w:val="fontstyle21"/>
    <w:basedOn w:val="Domylnaczcionkaakapitu"/>
    <w:rsid w:val="00CE24C7"/>
    <w:rPr>
      <w:rFonts w:ascii="AdvP4C4E59" w:hAnsi="AdvP4C4E59" w:hint="default"/>
      <w:b w:val="0"/>
      <w:bCs w:val="0"/>
      <w:i w:val="0"/>
      <w:iCs w:val="0"/>
      <w:color w:val="000000"/>
      <w:sz w:val="22"/>
      <w:szCs w:val="22"/>
    </w:rPr>
  </w:style>
  <w:style w:type="character" w:customStyle="1" w:styleId="Nierozpoznanawzmianka2">
    <w:name w:val="Nierozpoznana wzmianka2"/>
    <w:basedOn w:val="Domylnaczcionkaakapitu"/>
    <w:uiPriority w:val="99"/>
    <w:semiHidden/>
    <w:unhideWhenUsed/>
    <w:rsid w:val="00CE24C7"/>
    <w:rPr>
      <w:color w:val="605E5C"/>
      <w:shd w:val="clear" w:color="auto" w:fill="E1DFDD"/>
    </w:rPr>
  </w:style>
  <w:style w:type="table" w:styleId="Tabela-Siatka">
    <w:name w:val="Table Grid"/>
    <w:basedOn w:val="Standardowy"/>
    <w:uiPriority w:val="59"/>
    <w:rsid w:val="00CE24C7"/>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CE24C7"/>
    <w:rPr>
      <w:color w:val="605E5C"/>
      <w:shd w:val="clear" w:color="auto" w:fill="E1DFDD"/>
    </w:rPr>
  </w:style>
  <w:style w:type="character" w:styleId="Nierozpoznanawzmianka">
    <w:name w:val="Unresolved Mention"/>
    <w:basedOn w:val="Domylnaczcionkaakapitu"/>
    <w:uiPriority w:val="99"/>
    <w:semiHidden/>
    <w:unhideWhenUsed/>
    <w:rsid w:val="009B5283"/>
    <w:rPr>
      <w:color w:val="605E5C"/>
      <w:shd w:val="clear" w:color="auto" w:fill="E1DFDD"/>
    </w:rPr>
  </w:style>
  <w:style w:type="paragraph" w:customStyle="1" w:styleId="Rab1">
    <w:name w:val="R_ab1"/>
    <w:next w:val="Normalny"/>
    <w:autoRedefine/>
    <w:qFormat/>
    <w:rsid w:val="009B5283"/>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9B5283"/>
    <w:pPr>
      <w:spacing w:before="60"/>
    </w:pPr>
  </w:style>
  <w:style w:type="paragraph" w:customStyle="1" w:styleId="Rafiliacja">
    <w:name w:val="R_afiliacja"/>
    <w:basedOn w:val="Normalny"/>
    <w:link w:val="RafiliacjaZnak"/>
    <w:qFormat/>
    <w:rsid w:val="009B5283"/>
    <w:pPr>
      <w:suppressAutoHyphens/>
      <w:spacing w:before="0" w:after="0" w:line="240" w:lineRule="auto"/>
      <w:ind w:firstLine="0"/>
      <w:jc w:val="center"/>
    </w:pPr>
    <w:rPr>
      <w:rFonts w:eastAsiaTheme="minorHAnsi"/>
      <w:i/>
      <w:kern w:val="2"/>
      <w:szCs w:val="28"/>
      <w:lang w:eastAsia="en-US"/>
      <w14:ligatures w14:val="standardContextual"/>
    </w:rPr>
  </w:style>
  <w:style w:type="character" w:customStyle="1" w:styleId="RafiliacjaZnak">
    <w:name w:val="R_afiliacja Znak"/>
    <w:basedOn w:val="Domylnaczcionkaakapitu"/>
    <w:link w:val="Rafiliacja"/>
    <w:rsid w:val="009B5283"/>
    <w:rPr>
      <w:rFonts w:ascii="Times New Roman" w:hAnsi="Times New Roman" w:cs="Times New Roman"/>
      <w:i/>
      <w:sz w:val="20"/>
      <w:szCs w:val="28"/>
    </w:rPr>
  </w:style>
  <w:style w:type="paragraph" w:customStyle="1" w:styleId="Rauco">
    <w:name w:val="R_au_co"/>
    <w:basedOn w:val="Rafiliacja"/>
    <w:autoRedefine/>
    <w:qFormat/>
    <w:rsid w:val="009B5283"/>
    <w:pPr>
      <w:spacing w:before="120"/>
    </w:pPr>
    <w:rPr>
      <w:lang w:val="en-GB"/>
    </w:rPr>
  </w:style>
  <w:style w:type="paragraph" w:customStyle="1" w:styleId="Rn1">
    <w:name w:val="R_n1"/>
    <w:basedOn w:val="Normalny"/>
    <w:link w:val="Rn1Znak"/>
    <w:qFormat/>
    <w:rsid w:val="009B5283"/>
    <w:pPr>
      <w:suppressAutoHyphens/>
      <w:spacing w:before="240" w:after="120" w:line="240" w:lineRule="auto"/>
      <w:ind w:firstLine="0"/>
    </w:pPr>
    <w:rPr>
      <w:rFonts w:eastAsiaTheme="minorHAnsi" w:cstheme="minorBidi"/>
      <w:b/>
      <w:kern w:val="2"/>
      <w:sz w:val="24"/>
      <w:szCs w:val="22"/>
      <w:lang w:eastAsia="en-US"/>
      <w14:ligatures w14:val="standardContextual"/>
    </w:rPr>
  </w:style>
  <w:style w:type="character" w:customStyle="1" w:styleId="Rn1Znak">
    <w:name w:val="R_n1 Znak"/>
    <w:basedOn w:val="Domylnaczcionkaakapitu"/>
    <w:link w:val="Rn1"/>
    <w:rsid w:val="009B5283"/>
    <w:rPr>
      <w:rFonts w:ascii="Times New Roman" w:hAnsi="Times New Roman"/>
      <w:b/>
      <w:sz w:val="24"/>
    </w:rPr>
  </w:style>
  <w:style w:type="paragraph" w:customStyle="1" w:styleId="Rn2">
    <w:name w:val="R_n2"/>
    <w:basedOn w:val="Rn1"/>
    <w:link w:val="Rn2Znak"/>
    <w:qFormat/>
    <w:rsid w:val="009B5283"/>
    <w:pPr>
      <w:spacing w:before="120"/>
      <w:jc w:val="left"/>
    </w:pPr>
    <w:rPr>
      <w:sz w:val="22"/>
    </w:rPr>
  </w:style>
  <w:style w:type="character" w:customStyle="1" w:styleId="Rn2Znak">
    <w:name w:val="R_n2 Znak"/>
    <w:link w:val="Rn2"/>
    <w:rsid w:val="009B5283"/>
    <w:rPr>
      <w:rFonts w:ascii="Times New Roman" w:hAnsi="Times New Roman"/>
      <w:b/>
    </w:rPr>
  </w:style>
  <w:style w:type="paragraph" w:customStyle="1" w:styleId="Rtytu">
    <w:name w:val="R_tytuł"/>
    <w:basedOn w:val="Rn2"/>
    <w:link w:val="RtytuZnak"/>
    <w:autoRedefine/>
    <w:qFormat/>
    <w:rsid w:val="009B5283"/>
    <w:pPr>
      <w:spacing w:before="240" w:after="0"/>
      <w:jc w:val="center"/>
    </w:pPr>
    <w:rPr>
      <w:sz w:val="24"/>
      <w:szCs w:val="28"/>
    </w:rPr>
  </w:style>
  <w:style w:type="character" w:customStyle="1" w:styleId="RtytuZnak">
    <w:name w:val="R_tytuł Znak"/>
    <w:basedOn w:val="Rn2Znak"/>
    <w:link w:val="Rtytu"/>
    <w:rsid w:val="009B5283"/>
    <w:rPr>
      <w:rFonts w:ascii="Times New Roman" w:hAnsi="Times New Roman"/>
      <w:b/>
      <w:sz w:val="24"/>
      <w:szCs w:val="28"/>
    </w:rPr>
  </w:style>
  <w:style w:type="paragraph" w:customStyle="1" w:styleId="Rautor">
    <w:name w:val="R_autor"/>
    <w:basedOn w:val="Rtytu"/>
    <w:link w:val="RautorZnak"/>
    <w:autoRedefine/>
    <w:qFormat/>
    <w:rsid w:val="009B5283"/>
    <w:pPr>
      <w:spacing w:before="120"/>
    </w:pPr>
    <w:rPr>
      <w:rFonts w:eastAsia="Calibri" w:cs="Times New Roman"/>
      <w:b w:val="0"/>
      <w:i/>
    </w:rPr>
  </w:style>
  <w:style w:type="character" w:customStyle="1" w:styleId="RautorZnak">
    <w:name w:val="R_autor Znak"/>
    <w:link w:val="Rautor"/>
    <w:rsid w:val="009B5283"/>
    <w:rPr>
      <w:rFonts w:ascii="Times New Roman" w:eastAsia="Calibri" w:hAnsi="Times New Roman" w:cs="Times New Roman"/>
      <w:i/>
      <w:sz w:val="24"/>
      <w:szCs w:val="28"/>
    </w:rPr>
  </w:style>
  <w:style w:type="paragraph" w:customStyle="1" w:styleId="Rlit">
    <w:name w:val="R_lit"/>
    <w:basedOn w:val="Normalny"/>
    <w:link w:val="RlitZnak"/>
    <w:qFormat/>
    <w:rsid w:val="009B5283"/>
    <w:pPr>
      <w:spacing w:before="0" w:after="0" w:line="240" w:lineRule="auto"/>
      <w:ind w:left="425" w:hanging="425"/>
    </w:pPr>
    <w:rPr>
      <w:kern w:val="2"/>
      <w:lang w:val="en-US"/>
      <w14:ligatures w14:val="standardContextual"/>
    </w:rPr>
  </w:style>
  <w:style w:type="character" w:customStyle="1" w:styleId="RlitZnak">
    <w:name w:val="R_lit Znak"/>
    <w:basedOn w:val="Domylnaczcionkaakapitu"/>
    <w:link w:val="Rlit"/>
    <w:rsid w:val="009B5283"/>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9B5283"/>
    <w:pPr>
      <w:suppressAutoHyphens/>
      <w:spacing w:before="0" w:after="120" w:line="240" w:lineRule="auto"/>
      <w:ind w:firstLine="0"/>
      <w:jc w:val="left"/>
    </w:pPr>
    <w:rPr>
      <w:rFonts w:eastAsiaTheme="minorHAnsi" w:cstheme="minorBidi"/>
      <w:kern w:val="2"/>
      <w:szCs w:val="22"/>
      <w:lang w:eastAsia="en-US"/>
      <w14:ligatures w14:val="standardContextual"/>
    </w:rPr>
  </w:style>
  <w:style w:type="character" w:customStyle="1" w:styleId="RtabZnak">
    <w:name w:val="R_tab Znak"/>
    <w:basedOn w:val="Domylnaczcionkaakapitu"/>
    <w:link w:val="Rtab"/>
    <w:rsid w:val="009B5283"/>
    <w:rPr>
      <w:rFonts w:ascii="Times New Roman" w:hAnsi="Times New Roman"/>
      <w:sz w:val="20"/>
    </w:rPr>
  </w:style>
  <w:style w:type="paragraph" w:customStyle="1" w:styleId="Rn3">
    <w:name w:val="R_n3"/>
    <w:basedOn w:val="Rtab"/>
    <w:link w:val="Rn3Znak"/>
    <w:autoRedefine/>
    <w:qFormat/>
    <w:rsid w:val="009B5283"/>
    <w:pPr>
      <w:spacing w:before="120"/>
      <w:jc w:val="both"/>
    </w:pPr>
    <w:rPr>
      <w:i/>
    </w:rPr>
  </w:style>
  <w:style w:type="character" w:customStyle="1" w:styleId="Rn3Znak">
    <w:name w:val="R_n3 Znak"/>
    <w:basedOn w:val="RtabZnak"/>
    <w:link w:val="Rn3"/>
    <w:rsid w:val="009B5283"/>
    <w:rPr>
      <w:rFonts w:ascii="Times New Roman" w:hAnsi="Times New Roman"/>
      <w:i/>
      <w:sz w:val="20"/>
    </w:rPr>
  </w:style>
  <w:style w:type="paragraph" w:customStyle="1" w:styleId="Rrys">
    <w:name w:val="R_rys"/>
    <w:basedOn w:val="Rafiliacja"/>
    <w:link w:val="RrysZnak"/>
    <w:qFormat/>
    <w:rsid w:val="009B5283"/>
    <w:pPr>
      <w:spacing w:before="120"/>
      <w:jc w:val="left"/>
    </w:pPr>
    <w:rPr>
      <w:i w:val="0"/>
    </w:rPr>
  </w:style>
  <w:style w:type="character" w:customStyle="1" w:styleId="RrysZnak">
    <w:name w:val="R_rys Znak"/>
    <w:basedOn w:val="RafiliacjaZnak"/>
    <w:link w:val="Rrys"/>
    <w:rsid w:val="009B5283"/>
    <w:rPr>
      <w:rFonts w:ascii="Times New Roman" w:hAnsi="Times New Roman" w:cs="Times New Roman"/>
      <w:i w:val="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043023">
      <w:bodyDiv w:val="1"/>
      <w:marLeft w:val="0"/>
      <w:marRight w:val="0"/>
      <w:marTop w:val="0"/>
      <w:marBottom w:val="0"/>
      <w:divBdr>
        <w:top w:val="none" w:sz="0" w:space="0" w:color="auto"/>
        <w:left w:val="none" w:sz="0" w:space="0" w:color="auto"/>
        <w:bottom w:val="none" w:sz="0" w:space="0" w:color="auto"/>
        <w:right w:val="none" w:sz="0" w:space="0" w:color="auto"/>
      </w:divBdr>
      <w:divsChild>
        <w:div w:id="242689173">
          <w:marLeft w:val="0"/>
          <w:marRight w:val="0"/>
          <w:marTop w:val="0"/>
          <w:marBottom w:val="0"/>
          <w:divBdr>
            <w:top w:val="none" w:sz="0" w:space="0" w:color="auto"/>
            <w:left w:val="none" w:sz="0" w:space="0" w:color="auto"/>
            <w:bottom w:val="none" w:sz="0" w:space="0" w:color="auto"/>
            <w:right w:val="none" w:sz="0" w:space="0" w:color="auto"/>
          </w:divBdr>
        </w:div>
        <w:div w:id="53696799">
          <w:marLeft w:val="0"/>
          <w:marRight w:val="0"/>
          <w:marTop w:val="0"/>
          <w:marBottom w:val="0"/>
          <w:divBdr>
            <w:top w:val="none" w:sz="0" w:space="0" w:color="auto"/>
            <w:left w:val="none" w:sz="0" w:space="0" w:color="auto"/>
            <w:bottom w:val="none" w:sz="0" w:space="0" w:color="auto"/>
            <w:right w:val="none" w:sz="0" w:space="0" w:color="auto"/>
          </w:divBdr>
        </w:div>
        <w:div w:id="675113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zyna.graz@kul.pl" TargetMode="External"/><Relationship Id="rId13" Type="http://schemas.openxmlformats.org/officeDocument/2006/relationships/hyperlink" Target="https://doi.org/10.12911/22998993/149609" TargetMode="External"/><Relationship Id="rId18" Type="http://schemas.openxmlformats.org/officeDocument/2006/relationships/hyperlink" Target="https://doi.org/10.1016/j.cej.2021.131928" TargetMode="External"/><Relationship Id="rId26" Type="http://schemas.openxmlformats.org/officeDocument/2006/relationships/hyperlink" Target="https://doi.org/10.1016/j.envpol.2019.05.10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007/s13762-022-04261-1"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doi.org/10.1007/s10098-024-02788-0" TargetMode="External"/><Relationship Id="rId17" Type="http://schemas.openxmlformats.org/officeDocument/2006/relationships/hyperlink" Target="https://doi.org/10.2478/acee-2023-0058%20(70" TargetMode="External"/><Relationship Id="rId25" Type="http://schemas.openxmlformats.org/officeDocument/2006/relationships/hyperlink" Target="https://doi.org/10.1016/j.jcomc.2021.100168" TargetMode="External"/><Relationship Id="rId33" Type="http://schemas.openxmlformats.org/officeDocument/2006/relationships/hyperlink" Target="https://doi.org/10.1016/j.cej.2021.131928"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390/en15103538" TargetMode="External"/><Relationship Id="rId20" Type="http://schemas.openxmlformats.org/officeDocument/2006/relationships/hyperlink" Target="https://doi.org/10.1016/j.cogsc.2023.100763" TargetMode="External"/><Relationship Id="rId29" Type="http://schemas.openxmlformats.org/officeDocument/2006/relationships/hyperlink" Target="https://doi.org/10.3390/polym150306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energy.2024.132951" TargetMode="External"/><Relationship Id="rId24" Type="http://schemas.openxmlformats.org/officeDocument/2006/relationships/hyperlink" Target="https://doi.org/10.1016/j.biomaterials.2021.121175" TargetMode="External"/><Relationship Id="rId32" Type="http://schemas.openxmlformats.org/officeDocument/2006/relationships/hyperlink" Target="https://doi.org/10.1016/j.scitotenv.2021.149338"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5199/62.2023.4.7" TargetMode="External"/><Relationship Id="rId23" Type="http://schemas.openxmlformats.org/officeDocument/2006/relationships/hyperlink" Target="https://doi.org/10.1007/s10311-020-00983-1" TargetMode="External"/><Relationship Id="rId28" Type="http://schemas.openxmlformats.org/officeDocument/2006/relationships/hyperlink" Target="https://doi.org/10.1016/j.scitotenv.2023.164999" TargetMode="External"/><Relationship Id="rId36" Type="http://schemas.openxmlformats.org/officeDocument/2006/relationships/header" Target="header3.xml"/><Relationship Id="rId10" Type="http://schemas.openxmlformats.org/officeDocument/2006/relationships/hyperlink" Target="http://suw.biblos.pk.edu.pl/journalDetails&amp;jId=4493" TargetMode="External"/><Relationship Id="rId19" Type="http://schemas.openxmlformats.org/officeDocument/2006/relationships/hyperlink" Target="https://doi.org/10.1016/j.jclepro.2023.138466" TargetMode="External"/><Relationship Id="rId31" Type="http://schemas.openxmlformats.org/officeDocument/2006/relationships/hyperlink" Target="https://doi.org/10.3390/pr11030731" TargetMode="External"/><Relationship Id="rId4" Type="http://schemas.openxmlformats.org/officeDocument/2006/relationships/webSettings" Target="webSettings.xml"/><Relationship Id="rId9" Type="http://schemas.openxmlformats.org/officeDocument/2006/relationships/hyperlink" Target="https://doi.org/10.1016/j.scitotenv.2022.158889" TargetMode="External"/><Relationship Id="rId14" Type="http://schemas.openxmlformats.org/officeDocument/2006/relationships/hyperlink" Target="https://doi.org/10.3390/en16155732" TargetMode="External"/><Relationship Id="rId22" Type="http://schemas.openxmlformats.org/officeDocument/2006/relationships/hyperlink" Target="https://doi.org/10.1016/j.envpol.2021.117183" TargetMode="External"/><Relationship Id="rId27" Type="http://schemas.openxmlformats.org/officeDocument/2006/relationships/hyperlink" Target="https://doi.org/10.1016/j.chemosphere.2022.135325" TargetMode="External"/><Relationship Id="rId30" Type="http://schemas.openxmlformats.org/officeDocument/2006/relationships/hyperlink" Target="https://doi.org/10.1016/j.envpol.2021.116698"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4588</Words>
  <Characters>27533</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Graz</dc:creator>
  <cp:keywords/>
  <dc:description/>
  <cp:lastModifiedBy>Janusz Dabrowski NA</cp:lastModifiedBy>
  <cp:revision>24</cp:revision>
  <cp:lastPrinted>2024-12-11T07:25:00Z</cp:lastPrinted>
  <dcterms:created xsi:type="dcterms:W3CDTF">2024-11-28T08:09:00Z</dcterms:created>
  <dcterms:modified xsi:type="dcterms:W3CDTF">2024-12-11T07:30:00Z</dcterms:modified>
</cp:coreProperties>
</file>