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8010A5" w:rsidRPr="00A546D2" w14:paraId="5CF6F06C" w14:textId="77777777" w:rsidTr="00D20E11">
        <w:trPr>
          <w:trHeight w:hRule="exact" w:val="142"/>
        </w:trPr>
        <w:tc>
          <w:tcPr>
            <w:tcW w:w="709" w:type="dxa"/>
            <w:vMerge w:val="restart"/>
            <w:shd w:val="clear" w:color="auto" w:fill="auto"/>
            <w:vAlign w:val="center"/>
          </w:tcPr>
          <w:p w14:paraId="11AF0C58" w14:textId="77777777" w:rsidR="008010A5" w:rsidRPr="00A546D2" w:rsidRDefault="008010A5" w:rsidP="00D20E11">
            <w:pPr>
              <w:spacing w:after="0" w:line="240" w:lineRule="auto"/>
              <w:rPr>
                <w:rFonts w:ascii="Times New Roman" w:hAnsi="Times New Roman" w:cs="Times New Roman"/>
                <w:lang w:val="en-GB"/>
                <w14:ligatures w14:val="none"/>
              </w:rPr>
            </w:pPr>
            <w:bookmarkStart w:id="0" w:name="_Hlk145412337"/>
            <w:bookmarkStart w:id="1" w:name="_Hlk103340665"/>
            <w:bookmarkStart w:id="2" w:name="_Hlk24804592"/>
            <w:bookmarkEnd w:id="0"/>
            <w:bookmarkEnd w:id="1"/>
            <w:r w:rsidRPr="00A546D2">
              <w:rPr>
                <w:rFonts w:ascii="Times New Roman" w:hAnsi="Times New Roman" w:cs="Times New Roman"/>
                <w:noProof/>
                <w:lang w:val="en-GB"/>
                <w14:ligatures w14:val="none"/>
              </w:rPr>
              <w:drawing>
                <wp:anchor distT="0" distB="0" distL="114300" distR="114300" simplePos="0" relativeHeight="251657216" behindDoc="0" locked="0" layoutInCell="1" allowOverlap="1" wp14:anchorId="620DBE05" wp14:editId="443FC33F">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03793BC7" w14:textId="77777777" w:rsidR="008010A5" w:rsidRPr="00A546D2" w:rsidRDefault="008010A5" w:rsidP="00D20E11">
            <w:pPr>
              <w:spacing w:after="0" w:line="240" w:lineRule="auto"/>
              <w:jc w:val="center"/>
              <w:rPr>
                <w:rFonts w:ascii="Times New Roman" w:hAnsi="Times New Roman" w:cs="Times New Roman"/>
                <w:lang w:val="en-GB"/>
                <w14:ligatures w14:val="none"/>
              </w:rPr>
            </w:pPr>
          </w:p>
        </w:tc>
      </w:tr>
      <w:tr w:rsidR="008010A5" w:rsidRPr="00A546D2" w14:paraId="514EBFB0" w14:textId="77777777" w:rsidTr="00D20E11">
        <w:trPr>
          <w:trHeight w:hRule="exact" w:val="283"/>
        </w:trPr>
        <w:tc>
          <w:tcPr>
            <w:tcW w:w="709" w:type="dxa"/>
            <w:vMerge/>
            <w:shd w:val="clear" w:color="auto" w:fill="auto"/>
          </w:tcPr>
          <w:p w14:paraId="087242BE" w14:textId="77777777" w:rsidR="008010A5" w:rsidRPr="00A546D2" w:rsidRDefault="008010A5" w:rsidP="00D20E11">
            <w:pPr>
              <w:spacing w:after="0" w:line="240" w:lineRule="auto"/>
              <w:jc w:val="center"/>
              <w:rPr>
                <w:rFonts w:ascii="Times New Roman" w:hAnsi="Times New Roman" w:cs="Times New Roman"/>
                <w:lang w:val="en-GB"/>
                <w14:ligatures w14:val="none"/>
              </w:rPr>
            </w:pPr>
          </w:p>
        </w:tc>
        <w:tc>
          <w:tcPr>
            <w:tcW w:w="8930" w:type="dxa"/>
            <w:gridSpan w:val="3"/>
            <w:tcBorders>
              <w:bottom w:val="single" w:sz="2" w:space="0" w:color="auto"/>
            </w:tcBorders>
            <w:shd w:val="clear" w:color="auto" w:fill="auto"/>
            <w:vAlign w:val="center"/>
          </w:tcPr>
          <w:p w14:paraId="22772EE5" w14:textId="77777777" w:rsidR="008010A5" w:rsidRPr="00A546D2" w:rsidRDefault="008010A5" w:rsidP="00D20E11">
            <w:pPr>
              <w:spacing w:after="0" w:line="240" w:lineRule="auto"/>
              <w:jc w:val="center"/>
              <w:rPr>
                <w:rFonts w:ascii="Times New Roman" w:hAnsi="Times New Roman" w:cs="Times New Roman"/>
                <w:lang w:val="en-GB"/>
                <w14:ligatures w14:val="none"/>
              </w:rPr>
            </w:pPr>
            <w:proofErr w:type="spellStart"/>
            <w:r w:rsidRPr="00A546D2">
              <w:rPr>
                <w:rFonts w:ascii="Times New Roman" w:hAnsi="Times New Roman" w:cs="Times New Roman"/>
                <w:b/>
                <w:sz w:val="20"/>
                <w:szCs w:val="20"/>
                <w:lang w:val="en-GB"/>
                <w14:ligatures w14:val="none"/>
              </w:rPr>
              <w:t>Rocznik</w:t>
            </w:r>
            <w:proofErr w:type="spellEnd"/>
            <w:r w:rsidRPr="00A546D2">
              <w:rPr>
                <w:rFonts w:ascii="Times New Roman" w:hAnsi="Times New Roman" w:cs="Times New Roman"/>
                <w:b/>
                <w:sz w:val="20"/>
                <w:szCs w:val="20"/>
                <w:lang w:val="en-GB"/>
                <w14:ligatures w14:val="none"/>
              </w:rPr>
              <w:t xml:space="preserve"> </w:t>
            </w:r>
            <w:proofErr w:type="spellStart"/>
            <w:r w:rsidRPr="00A546D2">
              <w:rPr>
                <w:rFonts w:ascii="Times New Roman" w:hAnsi="Times New Roman" w:cs="Times New Roman"/>
                <w:b/>
                <w:sz w:val="20"/>
                <w:szCs w:val="20"/>
                <w:lang w:val="en-GB"/>
                <w14:ligatures w14:val="none"/>
              </w:rPr>
              <w:t>Ochrona</w:t>
            </w:r>
            <w:proofErr w:type="spellEnd"/>
            <w:r w:rsidRPr="00A546D2">
              <w:rPr>
                <w:rFonts w:ascii="Times New Roman" w:hAnsi="Times New Roman" w:cs="Times New Roman"/>
                <w:b/>
                <w:sz w:val="20"/>
                <w:szCs w:val="20"/>
                <w:lang w:val="en-GB"/>
                <w14:ligatures w14:val="none"/>
              </w:rPr>
              <w:t xml:space="preserve"> </w:t>
            </w:r>
            <w:proofErr w:type="spellStart"/>
            <w:r w:rsidRPr="00A546D2">
              <w:rPr>
                <w:rFonts w:ascii="Times New Roman" w:hAnsi="Times New Roman" w:cs="Times New Roman"/>
                <w:b/>
                <w:sz w:val="20"/>
                <w:szCs w:val="20"/>
                <w:lang w:val="en-GB"/>
                <w14:ligatures w14:val="none"/>
              </w:rPr>
              <w:t>Środowiska</w:t>
            </w:r>
            <w:proofErr w:type="spellEnd"/>
          </w:p>
        </w:tc>
      </w:tr>
      <w:tr w:rsidR="008010A5" w:rsidRPr="00A546D2" w14:paraId="3251DC0C" w14:textId="77777777" w:rsidTr="00D20E11">
        <w:trPr>
          <w:trHeight w:hRule="exact" w:val="283"/>
        </w:trPr>
        <w:tc>
          <w:tcPr>
            <w:tcW w:w="709" w:type="dxa"/>
            <w:vMerge/>
            <w:shd w:val="clear" w:color="auto" w:fill="auto"/>
          </w:tcPr>
          <w:p w14:paraId="551C9B21" w14:textId="77777777" w:rsidR="008010A5" w:rsidRPr="00A546D2" w:rsidRDefault="008010A5" w:rsidP="00D20E11">
            <w:pPr>
              <w:spacing w:after="0" w:line="240" w:lineRule="auto"/>
              <w:jc w:val="center"/>
              <w:rPr>
                <w:rFonts w:ascii="Times New Roman" w:hAnsi="Times New Roman" w:cs="Times New Roman"/>
                <w:lang w:val="en-GB"/>
                <w14:ligatures w14:val="none"/>
              </w:rPr>
            </w:pPr>
          </w:p>
        </w:tc>
        <w:tc>
          <w:tcPr>
            <w:tcW w:w="992" w:type="dxa"/>
            <w:tcBorders>
              <w:top w:val="single" w:sz="2" w:space="0" w:color="auto"/>
              <w:bottom w:val="single" w:sz="2" w:space="0" w:color="auto"/>
            </w:tcBorders>
            <w:shd w:val="clear" w:color="auto" w:fill="auto"/>
            <w:vAlign w:val="center"/>
          </w:tcPr>
          <w:p w14:paraId="457812CF" w14:textId="77777777" w:rsidR="008010A5" w:rsidRPr="00A546D2" w:rsidRDefault="008010A5" w:rsidP="00D20E11">
            <w:pPr>
              <w:spacing w:after="0" w:line="240" w:lineRule="auto"/>
              <w:rPr>
                <w:rFonts w:ascii="Times New Roman" w:hAnsi="Times New Roman" w:cs="Times New Roman"/>
                <w:sz w:val="18"/>
                <w:szCs w:val="18"/>
                <w:lang w:val="en-GB"/>
                <w14:ligatures w14:val="none"/>
              </w:rPr>
            </w:pPr>
            <w:r w:rsidRPr="00A546D2">
              <w:rPr>
                <w:rFonts w:ascii="Times New Roman" w:hAnsi="Times New Roman" w:cs="Times New Roman"/>
                <w:sz w:val="18"/>
                <w:szCs w:val="18"/>
                <w:lang w:val="en-GB"/>
                <w14:ligatures w14:val="none"/>
              </w:rPr>
              <w:t>Volume 26</w:t>
            </w:r>
          </w:p>
        </w:tc>
        <w:tc>
          <w:tcPr>
            <w:tcW w:w="6304" w:type="dxa"/>
            <w:tcBorders>
              <w:top w:val="single" w:sz="2" w:space="0" w:color="auto"/>
              <w:bottom w:val="single" w:sz="2" w:space="0" w:color="auto"/>
            </w:tcBorders>
            <w:shd w:val="clear" w:color="auto" w:fill="auto"/>
            <w:vAlign w:val="center"/>
          </w:tcPr>
          <w:p w14:paraId="2A767687" w14:textId="77777777" w:rsidR="008010A5" w:rsidRPr="00A546D2" w:rsidRDefault="008010A5" w:rsidP="00D20E11">
            <w:pPr>
              <w:tabs>
                <w:tab w:val="left" w:pos="3057"/>
              </w:tabs>
              <w:spacing w:after="0" w:line="240" w:lineRule="auto"/>
              <w:ind w:left="141"/>
              <w:rPr>
                <w:rFonts w:ascii="Times New Roman" w:hAnsi="Times New Roman" w:cs="Times New Roman"/>
                <w:sz w:val="18"/>
                <w:szCs w:val="18"/>
                <w:lang w:val="en-GB"/>
                <w14:ligatures w14:val="none"/>
              </w:rPr>
            </w:pPr>
            <w:r w:rsidRPr="00A546D2">
              <w:rPr>
                <w:rFonts w:ascii="Times New Roman" w:hAnsi="Times New Roman" w:cs="Times New Roman"/>
                <w:sz w:val="18"/>
                <w:szCs w:val="18"/>
                <w:lang w:val="en-GB"/>
                <w14:ligatures w14:val="none"/>
              </w:rPr>
              <w:t>Year 2024</w:t>
            </w:r>
            <w:r w:rsidRPr="00A546D2">
              <w:rPr>
                <w:rFonts w:ascii="Times New Roman" w:hAnsi="Times New Roman" w:cs="Times New Roman"/>
                <w:sz w:val="18"/>
                <w:szCs w:val="18"/>
                <w:lang w:val="en-GB"/>
                <w14:ligatures w14:val="none"/>
              </w:rPr>
              <w:tab/>
              <w:t>ISSN 2720-7501</w:t>
            </w:r>
          </w:p>
        </w:tc>
        <w:tc>
          <w:tcPr>
            <w:tcW w:w="1634" w:type="dxa"/>
            <w:tcBorders>
              <w:top w:val="single" w:sz="2" w:space="0" w:color="auto"/>
              <w:bottom w:val="single" w:sz="2" w:space="0" w:color="auto"/>
            </w:tcBorders>
            <w:shd w:val="clear" w:color="auto" w:fill="auto"/>
            <w:vAlign w:val="center"/>
          </w:tcPr>
          <w:p w14:paraId="1DADDF07" w14:textId="14DD2D07" w:rsidR="008010A5" w:rsidRPr="00A546D2" w:rsidRDefault="008010A5" w:rsidP="00D20E11">
            <w:pPr>
              <w:spacing w:after="0" w:line="240" w:lineRule="auto"/>
              <w:jc w:val="right"/>
              <w:rPr>
                <w:rFonts w:ascii="Times New Roman" w:hAnsi="Times New Roman" w:cs="Times New Roman"/>
                <w:sz w:val="18"/>
                <w:szCs w:val="18"/>
                <w:lang w:val="en-GB"/>
                <w14:ligatures w14:val="none"/>
              </w:rPr>
            </w:pPr>
            <w:r w:rsidRPr="00A546D2">
              <w:rPr>
                <w:rFonts w:ascii="Times New Roman" w:hAnsi="Times New Roman" w:cs="Times New Roman"/>
                <w:sz w:val="18"/>
                <w:szCs w:val="18"/>
                <w:lang w:val="en-GB"/>
                <w14:ligatures w14:val="none"/>
              </w:rPr>
              <w:t xml:space="preserve">pp. </w:t>
            </w:r>
            <w:r w:rsidR="00230F18">
              <w:rPr>
                <w:rFonts w:ascii="Times New Roman" w:hAnsi="Times New Roman" w:cs="Times New Roman"/>
                <w:sz w:val="18"/>
                <w:szCs w:val="18"/>
                <w:lang w:val="en-GB"/>
                <w14:ligatures w14:val="none"/>
              </w:rPr>
              <w:t>638</w:t>
            </w:r>
            <w:r w:rsidRPr="00A546D2">
              <w:rPr>
                <w:rFonts w:ascii="Times New Roman" w:hAnsi="Times New Roman" w:cs="Times New Roman"/>
                <w:sz w:val="18"/>
                <w:szCs w:val="18"/>
                <w:lang w:val="en-GB"/>
                <w14:ligatures w14:val="none"/>
              </w:rPr>
              <w:t>-</w:t>
            </w:r>
            <w:r w:rsidR="00230F18">
              <w:rPr>
                <w:rFonts w:ascii="Times New Roman" w:hAnsi="Times New Roman" w:cs="Times New Roman"/>
                <w:sz w:val="18"/>
                <w:szCs w:val="18"/>
                <w:lang w:val="en-GB"/>
                <w14:ligatures w14:val="none"/>
              </w:rPr>
              <w:t>657</w:t>
            </w:r>
          </w:p>
        </w:tc>
      </w:tr>
      <w:tr w:rsidR="008010A5" w:rsidRPr="00A546D2" w14:paraId="78D1966B" w14:textId="77777777" w:rsidTr="00D20E11">
        <w:trPr>
          <w:trHeight w:hRule="exact" w:val="283"/>
        </w:trPr>
        <w:tc>
          <w:tcPr>
            <w:tcW w:w="709" w:type="dxa"/>
            <w:shd w:val="clear" w:color="auto" w:fill="auto"/>
          </w:tcPr>
          <w:p w14:paraId="09737D4C" w14:textId="77777777" w:rsidR="008010A5" w:rsidRPr="00A546D2" w:rsidRDefault="008010A5" w:rsidP="00D20E11">
            <w:pPr>
              <w:spacing w:after="0" w:line="240" w:lineRule="auto"/>
              <w:jc w:val="center"/>
              <w:rPr>
                <w:rFonts w:ascii="Times New Roman" w:hAnsi="Times New Roman" w:cs="Times New Roman"/>
                <w:lang w:val="en-GB"/>
                <w14:ligatures w14:val="none"/>
              </w:rPr>
            </w:pPr>
          </w:p>
        </w:tc>
        <w:tc>
          <w:tcPr>
            <w:tcW w:w="8930" w:type="dxa"/>
            <w:gridSpan w:val="3"/>
            <w:tcBorders>
              <w:top w:val="single" w:sz="2" w:space="0" w:color="auto"/>
              <w:bottom w:val="single" w:sz="2" w:space="0" w:color="auto"/>
            </w:tcBorders>
            <w:shd w:val="clear" w:color="auto" w:fill="auto"/>
            <w:vAlign w:val="center"/>
          </w:tcPr>
          <w:p w14:paraId="2E9A8448" w14:textId="6E01B6F7" w:rsidR="008010A5" w:rsidRPr="00A546D2" w:rsidRDefault="008010A5" w:rsidP="00D20E11">
            <w:pPr>
              <w:tabs>
                <w:tab w:val="right" w:pos="8928"/>
              </w:tabs>
              <w:spacing w:after="0" w:line="240" w:lineRule="auto"/>
              <w:rPr>
                <w:rFonts w:ascii="Times New Roman" w:hAnsi="Times New Roman" w:cs="Times New Roman"/>
                <w:sz w:val="18"/>
                <w:szCs w:val="18"/>
                <w:lang w:val="en-GB"/>
                <w14:ligatures w14:val="none"/>
              </w:rPr>
            </w:pPr>
            <w:r w:rsidRPr="00A546D2">
              <w:rPr>
                <w:rFonts w:ascii="Times New Roman" w:hAnsi="Times New Roman" w:cs="Times New Roman"/>
                <w:sz w:val="18"/>
                <w:szCs w:val="18"/>
                <w:lang w:val="en-GB"/>
                <w14:ligatures w14:val="none"/>
              </w:rPr>
              <w:t>https://doi.org/10.54740/ros.2024.0</w:t>
            </w:r>
            <w:r w:rsidR="00E63BE0">
              <w:rPr>
                <w:rFonts w:ascii="Times New Roman" w:hAnsi="Times New Roman" w:cs="Times New Roman"/>
                <w:sz w:val="18"/>
                <w:szCs w:val="18"/>
                <w:lang w:val="en-GB"/>
                <w14:ligatures w14:val="none"/>
              </w:rPr>
              <w:t>56</w:t>
            </w:r>
            <w:r w:rsidRPr="00A546D2">
              <w:rPr>
                <w:rFonts w:ascii="Times New Roman" w:hAnsi="Times New Roman" w:cs="Times New Roman"/>
                <w:sz w:val="18"/>
                <w:szCs w:val="18"/>
                <w:lang w:val="en-GB"/>
                <w14:ligatures w14:val="none"/>
              </w:rPr>
              <w:tab/>
              <w:t>open access</w:t>
            </w:r>
          </w:p>
        </w:tc>
      </w:tr>
      <w:tr w:rsidR="008010A5" w:rsidRPr="00A546D2" w14:paraId="66F1B731" w14:textId="77777777" w:rsidTr="00D20E11">
        <w:trPr>
          <w:trHeight w:hRule="exact" w:val="283"/>
        </w:trPr>
        <w:tc>
          <w:tcPr>
            <w:tcW w:w="709" w:type="dxa"/>
            <w:shd w:val="clear" w:color="auto" w:fill="auto"/>
          </w:tcPr>
          <w:p w14:paraId="1B848607" w14:textId="77777777" w:rsidR="008010A5" w:rsidRPr="00A546D2" w:rsidRDefault="008010A5" w:rsidP="00D20E11">
            <w:pPr>
              <w:spacing w:after="0" w:line="240" w:lineRule="auto"/>
              <w:jc w:val="center"/>
              <w:rPr>
                <w:rFonts w:ascii="Times New Roman" w:hAnsi="Times New Roman" w:cs="Times New Roman"/>
                <w:lang w:val="en-GB"/>
                <w14:ligatures w14:val="none"/>
              </w:rPr>
            </w:pPr>
          </w:p>
        </w:tc>
        <w:tc>
          <w:tcPr>
            <w:tcW w:w="8930" w:type="dxa"/>
            <w:gridSpan w:val="3"/>
            <w:tcBorders>
              <w:top w:val="single" w:sz="2" w:space="0" w:color="auto"/>
            </w:tcBorders>
            <w:shd w:val="clear" w:color="auto" w:fill="auto"/>
            <w:vAlign w:val="center"/>
          </w:tcPr>
          <w:p w14:paraId="46167776" w14:textId="28CFA529" w:rsidR="008010A5" w:rsidRPr="00A546D2" w:rsidRDefault="008010A5" w:rsidP="00E63BE0">
            <w:pPr>
              <w:tabs>
                <w:tab w:val="left" w:pos="3755"/>
                <w:tab w:val="right" w:pos="8928"/>
              </w:tabs>
              <w:spacing w:after="0" w:line="240" w:lineRule="auto"/>
              <w:rPr>
                <w:rFonts w:ascii="Times New Roman" w:hAnsi="Times New Roman" w:cs="Times New Roman"/>
                <w:sz w:val="18"/>
                <w:szCs w:val="18"/>
                <w:lang w:val="en-GB"/>
                <w14:ligatures w14:val="none"/>
              </w:rPr>
            </w:pPr>
            <w:r w:rsidRPr="00A546D2">
              <w:rPr>
                <w:rFonts w:ascii="Times New Roman" w:hAnsi="Times New Roman" w:cs="Times New Roman"/>
                <w:sz w:val="18"/>
                <w:szCs w:val="18"/>
                <w:lang w:val="en-GB"/>
                <w14:ligatures w14:val="none"/>
              </w:rPr>
              <w:t xml:space="preserve">Received: </w:t>
            </w:r>
            <w:r w:rsidR="00AB53D1">
              <w:rPr>
                <w:rFonts w:ascii="Times New Roman" w:hAnsi="Times New Roman" w:cs="Times New Roman"/>
                <w:sz w:val="18"/>
                <w:szCs w:val="18"/>
                <w:lang w:val="en-GB"/>
                <w14:ligatures w14:val="none"/>
              </w:rPr>
              <w:t>May</w:t>
            </w:r>
            <w:r w:rsidRPr="00A546D2">
              <w:rPr>
                <w:rFonts w:ascii="Times New Roman" w:hAnsi="Times New Roman" w:cs="Times New Roman"/>
                <w:sz w:val="18"/>
                <w:szCs w:val="18"/>
                <w:lang w:val="en-GB"/>
                <w14:ligatures w14:val="none"/>
              </w:rPr>
              <w:t xml:space="preserve"> 2024</w:t>
            </w:r>
            <w:r w:rsidRPr="00A546D2">
              <w:rPr>
                <w:rFonts w:ascii="Times New Roman" w:hAnsi="Times New Roman" w:cs="Times New Roman"/>
                <w:sz w:val="18"/>
                <w:szCs w:val="18"/>
                <w:lang w:val="en-GB"/>
                <w14:ligatures w14:val="none"/>
              </w:rPr>
              <w:tab/>
              <w:t>Accepted: October 2024</w:t>
            </w:r>
            <w:r w:rsidRPr="00A546D2">
              <w:rPr>
                <w:rFonts w:ascii="Times New Roman" w:hAnsi="Times New Roman" w:cs="Times New Roman"/>
                <w:sz w:val="18"/>
                <w:szCs w:val="18"/>
                <w:lang w:val="en-GB"/>
                <w14:ligatures w14:val="none"/>
              </w:rPr>
              <w:tab/>
              <w:t xml:space="preserve">Published: </w:t>
            </w:r>
            <w:r w:rsidR="00E63BE0" w:rsidRPr="00E420A9">
              <w:rPr>
                <w:rFonts w:ascii="Times New Roman" w:hAnsi="Times New Roman" w:cs="Times New Roman"/>
                <w:sz w:val="18"/>
                <w:szCs w:val="18"/>
                <w:lang w:val="en-GB"/>
              </w:rPr>
              <w:t>December</w:t>
            </w:r>
            <w:r w:rsidR="00E63BE0" w:rsidRPr="009A6DED">
              <w:rPr>
                <w:sz w:val="18"/>
                <w:szCs w:val="18"/>
                <w:lang w:val="en-GB"/>
              </w:rPr>
              <w:t xml:space="preserve"> </w:t>
            </w:r>
            <w:r w:rsidRPr="00A546D2">
              <w:rPr>
                <w:rFonts w:ascii="Times New Roman" w:hAnsi="Times New Roman" w:cs="Times New Roman"/>
                <w:sz w:val="18"/>
                <w:szCs w:val="18"/>
                <w:lang w:val="en-GB"/>
                <w14:ligatures w14:val="none"/>
              </w:rPr>
              <w:t>2024</w:t>
            </w:r>
          </w:p>
        </w:tc>
      </w:tr>
    </w:tbl>
    <w:bookmarkEnd w:id="2"/>
    <w:p w14:paraId="5A03AF85" w14:textId="041528FC" w:rsidR="00C54168" w:rsidRPr="00A546D2" w:rsidRDefault="00C54168" w:rsidP="008010A5">
      <w:pPr>
        <w:pStyle w:val="Rtytu"/>
        <w:rPr>
          <w:lang w:val="en-GB"/>
        </w:rPr>
      </w:pPr>
      <w:r w:rsidRPr="00A546D2">
        <w:rPr>
          <w:lang w:val="en-GB"/>
        </w:rPr>
        <w:t xml:space="preserve">Comparative Analysis and Kinetic </w:t>
      </w:r>
      <w:proofErr w:type="spellStart"/>
      <w:r w:rsidRPr="00A546D2">
        <w:rPr>
          <w:lang w:val="en-GB"/>
        </w:rPr>
        <w:t>Modeling</w:t>
      </w:r>
      <w:proofErr w:type="spellEnd"/>
      <w:r w:rsidRPr="00A546D2">
        <w:rPr>
          <w:lang w:val="en-GB"/>
        </w:rPr>
        <w:t xml:space="preserve"> of Marbofloxacin Degradation </w:t>
      </w:r>
      <w:r w:rsidR="00230F18">
        <w:rPr>
          <w:lang w:val="en-GB"/>
        </w:rPr>
        <w:br/>
      </w:r>
      <w:r w:rsidRPr="00A546D2">
        <w:rPr>
          <w:lang w:val="en-GB"/>
        </w:rPr>
        <w:t>via Electro-Fenton and Biodegradation Optimization</w:t>
      </w:r>
    </w:p>
    <w:p w14:paraId="3DA6DFFB" w14:textId="1C7F9E68" w:rsidR="0003448A" w:rsidRPr="00A546D2" w:rsidRDefault="0003448A" w:rsidP="008010A5">
      <w:pPr>
        <w:pStyle w:val="Rautor"/>
        <w:rPr>
          <w:kern w:val="0"/>
          <w:szCs w:val="24"/>
        </w:rPr>
      </w:pPr>
      <w:r w:rsidRPr="00A546D2">
        <w:t>Rabab A. Hakami</w:t>
      </w:r>
      <w:r w:rsidR="00B40343" w:rsidRPr="00A546D2">
        <w:rPr>
          <w:vertAlign w:val="superscript"/>
        </w:rPr>
        <w:t>1</w:t>
      </w:r>
      <w:r w:rsidR="00CA17F3" w:rsidRPr="00A546D2">
        <w:t xml:space="preserve">, </w:t>
      </w:r>
      <w:r w:rsidRPr="00A546D2">
        <w:t xml:space="preserve">Muna </w:t>
      </w:r>
      <w:proofErr w:type="spellStart"/>
      <w:r w:rsidRPr="00A546D2">
        <w:t>Shueai</w:t>
      </w:r>
      <w:proofErr w:type="spellEnd"/>
      <w:r w:rsidRPr="00A546D2">
        <w:t xml:space="preserve"> Yahya</w:t>
      </w:r>
      <w:r w:rsidR="005D0852" w:rsidRPr="00A546D2">
        <w:rPr>
          <w:vertAlign w:val="superscript"/>
        </w:rPr>
        <w:t>2</w:t>
      </w:r>
      <w:r w:rsidRPr="00A546D2">
        <w:rPr>
          <w:vertAlign w:val="superscript"/>
        </w:rPr>
        <w:t>*</w:t>
      </w:r>
      <w:r w:rsidR="00CA17F3" w:rsidRPr="00A546D2">
        <w:t xml:space="preserve">, </w:t>
      </w:r>
      <w:r w:rsidRPr="00A546D2">
        <w:rPr>
          <w:kern w:val="0"/>
          <w:szCs w:val="24"/>
        </w:rPr>
        <w:t>Mohamed El Bakkali</w:t>
      </w:r>
      <w:r w:rsidR="00921287" w:rsidRPr="00A546D2">
        <w:rPr>
          <w:kern w:val="0"/>
          <w:szCs w:val="24"/>
          <w:vertAlign w:val="superscript"/>
        </w:rPr>
        <w:t>3</w:t>
      </w:r>
      <w:r w:rsidR="00CA17F3" w:rsidRPr="00A546D2">
        <w:t xml:space="preserve">, </w:t>
      </w:r>
      <w:r w:rsidRPr="00A546D2">
        <w:rPr>
          <w:kern w:val="0"/>
          <w:szCs w:val="24"/>
        </w:rPr>
        <w:t>Afnan A. Hakami</w:t>
      </w:r>
      <w:r w:rsidR="00921287" w:rsidRPr="00A546D2">
        <w:rPr>
          <w:kern w:val="0"/>
          <w:szCs w:val="24"/>
          <w:vertAlign w:val="superscript"/>
        </w:rPr>
        <w:t>4</w:t>
      </w:r>
    </w:p>
    <w:p w14:paraId="7322C777" w14:textId="11676C88" w:rsidR="0003448A" w:rsidRPr="00A546D2" w:rsidRDefault="005D0852" w:rsidP="00CA17F3">
      <w:pPr>
        <w:pStyle w:val="Rafiliacja"/>
        <w:rPr>
          <w:lang w:val="en-GB"/>
        </w:rPr>
      </w:pPr>
      <w:r w:rsidRPr="00A546D2">
        <w:rPr>
          <w:vertAlign w:val="superscript"/>
          <w:lang w:val="en-GB"/>
        </w:rPr>
        <w:t>1</w:t>
      </w:r>
      <w:r w:rsidR="0003448A" w:rsidRPr="00A546D2">
        <w:rPr>
          <w:lang w:val="en-GB"/>
        </w:rPr>
        <w:t>Chemistry Department, Faculty of Science, King Khalid University, Abha,</w:t>
      </w:r>
      <w:r w:rsidR="008010A5" w:rsidRPr="00A546D2">
        <w:rPr>
          <w:lang w:val="en-GB"/>
        </w:rPr>
        <w:t xml:space="preserve"> </w:t>
      </w:r>
      <w:r w:rsidR="0003448A" w:rsidRPr="00A546D2">
        <w:rPr>
          <w:lang w:val="en-GB"/>
        </w:rPr>
        <w:t>Saudi Arabia</w:t>
      </w:r>
      <w:r w:rsidR="007467A4" w:rsidRPr="00A546D2">
        <w:rPr>
          <w:lang w:val="en-GB"/>
        </w:rPr>
        <w:t xml:space="preserve"> </w:t>
      </w:r>
      <w:r w:rsidR="008010A5" w:rsidRPr="00A546D2">
        <w:rPr>
          <w:lang w:val="en-GB"/>
        </w:rPr>
        <w:br/>
        <w:t>https://orcid.org/</w:t>
      </w:r>
      <w:r w:rsidR="00CA17F3" w:rsidRPr="00A546D2">
        <w:rPr>
          <w:lang w:val="en-GB"/>
        </w:rPr>
        <w:t>0009-0002-2703-7658</w:t>
      </w:r>
    </w:p>
    <w:p w14:paraId="184B10A0" w14:textId="6C9E2946" w:rsidR="0003448A" w:rsidRPr="00A546D2" w:rsidRDefault="005D0852" w:rsidP="00CA17F3">
      <w:pPr>
        <w:pStyle w:val="Rafiliacja"/>
        <w:rPr>
          <w:lang w:val="en-GB"/>
        </w:rPr>
      </w:pPr>
      <w:r w:rsidRPr="00A546D2">
        <w:rPr>
          <w:vertAlign w:val="superscript"/>
          <w:lang w:val="en-GB"/>
        </w:rPr>
        <w:t>2</w:t>
      </w:r>
      <w:r w:rsidR="0003448A" w:rsidRPr="00A546D2">
        <w:rPr>
          <w:lang w:val="en-GB"/>
        </w:rPr>
        <w:t xml:space="preserve">Department of Chemistry, Faculty of Education, </w:t>
      </w:r>
      <w:proofErr w:type="spellStart"/>
      <w:r w:rsidR="0003448A" w:rsidRPr="00A546D2">
        <w:rPr>
          <w:lang w:val="en-GB"/>
        </w:rPr>
        <w:t>Hodeidah</w:t>
      </w:r>
      <w:proofErr w:type="spellEnd"/>
      <w:r w:rsidR="0003448A" w:rsidRPr="00A546D2">
        <w:rPr>
          <w:lang w:val="en-GB"/>
        </w:rPr>
        <w:t xml:space="preserve"> University, </w:t>
      </w:r>
      <w:proofErr w:type="spellStart"/>
      <w:r w:rsidR="0003448A" w:rsidRPr="00A546D2">
        <w:rPr>
          <w:lang w:val="en-GB"/>
        </w:rPr>
        <w:t>Hodeidah</w:t>
      </w:r>
      <w:proofErr w:type="spellEnd"/>
      <w:r w:rsidR="0003448A" w:rsidRPr="00A546D2">
        <w:rPr>
          <w:lang w:val="en-GB"/>
        </w:rPr>
        <w:t>, Yemen</w:t>
      </w:r>
      <w:r w:rsidR="007467A4" w:rsidRPr="00A546D2">
        <w:rPr>
          <w:lang w:val="en-GB"/>
        </w:rPr>
        <w:t xml:space="preserve"> </w:t>
      </w:r>
      <w:r w:rsidR="008010A5" w:rsidRPr="00A546D2">
        <w:rPr>
          <w:lang w:val="en-GB"/>
        </w:rPr>
        <w:br/>
        <w:t>https://orcid.org/</w:t>
      </w:r>
      <w:r w:rsidR="00CA17F3" w:rsidRPr="00A546D2">
        <w:rPr>
          <w:lang w:val="en-GB"/>
        </w:rPr>
        <w:t>0009-0003-4316-0223</w:t>
      </w:r>
    </w:p>
    <w:p w14:paraId="59DE8750" w14:textId="04A6F29C" w:rsidR="00B40343" w:rsidRPr="00A546D2" w:rsidRDefault="005D0852" w:rsidP="00CA17F3">
      <w:pPr>
        <w:pStyle w:val="Rafiliacja"/>
        <w:rPr>
          <w:lang w:val="en-GB"/>
        </w:rPr>
      </w:pPr>
      <w:r w:rsidRPr="00A546D2">
        <w:rPr>
          <w:vertAlign w:val="superscript"/>
          <w:lang w:val="en-GB"/>
        </w:rPr>
        <w:t>3</w:t>
      </w:r>
      <w:r w:rsidR="0003448A" w:rsidRPr="00A546D2">
        <w:rPr>
          <w:lang w:val="en-GB"/>
        </w:rPr>
        <w:t xml:space="preserve">Department of Biology, Faculty of Sciences, Ibn </w:t>
      </w:r>
      <w:proofErr w:type="spellStart"/>
      <w:r w:rsidR="0003448A" w:rsidRPr="00A546D2">
        <w:rPr>
          <w:lang w:val="en-GB"/>
        </w:rPr>
        <w:t>Tofail</w:t>
      </w:r>
      <w:proofErr w:type="spellEnd"/>
      <w:r w:rsidR="0003448A" w:rsidRPr="00A546D2">
        <w:rPr>
          <w:lang w:val="en-GB"/>
        </w:rPr>
        <w:t xml:space="preserve"> University, Morocco</w:t>
      </w:r>
      <w:r w:rsidR="00CA17F3" w:rsidRPr="00A546D2">
        <w:rPr>
          <w:lang w:val="en-GB"/>
        </w:rPr>
        <w:t xml:space="preserve">, </w:t>
      </w:r>
      <w:r w:rsidR="008010A5" w:rsidRPr="00A546D2">
        <w:rPr>
          <w:lang w:val="en-GB"/>
        </w:rPr>
        <w:br/>
      </w:r>
      <w:r w:rsidR="00B40343" w:rsidRPr="00A546D2">
        <w:rPr>
          <w:lang w:val="en-GB"/>
        </w:rPr>
        <w:t>Higher Institute of Nursing Professions and Health Technologies, Kenitra Annex, Morocco</w:t>
      </w:r>
      <w:r w:rsidR="00CA17F3" w:rsidRPr="00A546D2">
        <w:rPr>
          <w:lang w:val="en-GB"/>
        </w:rPr>
        <w:t xml:space="preserve"> </w:t>
      </w:r>
      <w:r w:rsidR="008010A5" w:rsidRPr="00A546D2">
        <w:rPr>
          <w:lang w:val="en-GB"/>
        </w:rPr>
        <w:br/>
        <w:t>https://orcid.org/</w:t>
      </w:r>
      <w:r w:rsidR="00CA17F3" w:rsidRPr="00A546D2">
        <w:rPr>
          <w:lang w:val="en-GB"/>
        </w:rPr>
        <w:t>0000-0003-3160-8556</w:t>
      </w:r>
    </w:p>
    <w:p w14:paraId="12C98F49" w14:textId="2C8D94B6" w:rsidR="0003448A" w:rsidRPr="00A546D2" w:rsidRDefault="005D0852" w:rsidP="00CA17F3">
      <w:pPr>
        <w:pStyle w:val="Rafiliacja"/>
        <w:rPr>
          <w:lang w:val="en-GB"/>
        </w:rPr>
      </w:pPr>
      <w:r w:rsidRPr="00A546D2">
        <w:rPr>
          <w:vertAlign w:val="superscript"/>
          <w:lang w:val="en-GB"/>
        </w:rPr>
        <w:t>4</w:t>
      </w:r>
      <w:r w:rsidR="0003448A" w:rsidRPr="00A546D2">
        <w:rPr>
          <w:lang w:val="en-GB"/>
        </w:rPr>
        <w:t>Department of Chemistry, College of Science, Princess Nourah bint Abdulrahman University,</w:t>
      </w:r>
      <w:r w:rsidR="008010A5" w:rsidRPr="00A546D2">
        <w:rPr>
          <w:lang w:val="en-GB"/>
        </w:rPr>
        <w:t xml:space="preserve"> </w:t>
      </w:r>
      <w:r w:rsidR="0003448A" w:rsidRPr="00A546D2">
        <w:rPr>
          <w:lang w:val="en-GB"/>
        </w:rPr>
        <w:t>Riyadh, Saudi Arabia</w:t>
      </w:r>
      <w:r w:rsidR="00CA17F3" w:rsidRPr="00A546D2">
        <w:rPr>
          <w:lang w:val="en-GB"/>
        </w:rPr>
        <w:t xml:space="preserve"> </w:t>
      </w:r>
      <w:r w:rsidR="008010A5" w:rsidRPr="00A546D2">
        <w:rPr>
          <w:lang w:val="en-GB"/>
        </w:rPr>
        <w:br/>
        <w:t>https://orcid.org/</w:t>
      </w:r>
      <w:r w:rsidR="00CA17F3" w:rsidRPr="00A546D2">
        <w:rPr>
          <w:lang w:val="en-GB"/>
        </w:rPr>
        <w:t>0000-0002-8936-2432</w:t>
      </w:r>
    </w:p>
    <w:p w14:paraId="69004C18" w14:textId="01E4AE78" w:rsidR="0003448A" w:rsidRPr="00A546D2" w:rsidRDefault="0081303D" w:rsidP="008010A5">
      <w:pPr>
        <w:pStyle w:val="Rauco"/>
      </w:pPr>
      <w:r w:rsidRPr="00A546D2">
        <w:rPr>
          <w:vertAlign w:val="superscript"/>
        </w:rPr>
        <w:t>*</w:t>
      </w:r>
      <w:bookmarkStart w:id="3" w:name="_Hlk156983793"/>
      <w:r w:rsidRPr="00A546D2">
        <w:t>corresponding author's e-mail:</w:t>
      </w:r>
      <w:bookmarkEnd w:id="3"/>
      <w:r w:rsidRPr="00A546D2">
        <w:t xml:space="preserve"> </w:t>
      </w:r>
      <w:hyperlink r:id="rId9" w:history="1">
        <w:r w:rsidR="0003448A" w:rsidRPr="00A546D2">
          <w:t>munayahya980@gmail.com</w:t>
        </w:r>
      </w:hyperlink>
    </w:p>
    <w:p w14:paraId="609AB41C" w14:textId="794A612E" w:rsidR="0014173E" w:rsidRPr="00A546D2" w:rsidRDefault="0003448A" w:rsidP="008010A5">
      <w:pPr>
        <w:pStyle w:val="Rab1"/>
        <w:rPr>
          <w:b/>
          <w:bCs/>
        </w:rPr>
      </w:pPr>
      <w:r w:rsidRPr="00A546D2">
        <w:rPr>
          <w:b/>
          <w:bCs/>
        </w:rPr>
        <w:t>Abstract:</w:t>
      </w:r>
      <w:r w:rsidRPr="00A546D2">
        <w:t xml:space="preserve"> </w:t>
      </w:r>
      <w:r w:rsidR="00727FDE" w:rsidRPr="00230F18">
        <w:rPr>
          <w:spacing w:val="-2"/>
        </w:rPr>
        <w:t xml:space="preserve">In the quest for sustainable water purification methods, electrochemical Advanced Oxidation Processes (AOPs) emerge as pivotal strategies against organic pollutants. This study delves into the efficacy of the Electro-Fenton process, a distinguished AOP </w:t>
      </w:r>
      <w:r w:rsidR="00817F44" w:rsidRPr="00230F18">
        <w:rPr>
          <w:spacing w:val="-2"/>
        </w:rPr>
        <w:t xml:space="preserve">that leverages </w:t>
      </w:r>
      <w:r w:rsidR="00727FDE" w:rsidRPr="00230F18">
        <w:rPr>
          <w:spacing w:val="-2"/>
        </w:rPr>
        <w:t xml:space="preserve">the </w:t>
      </w:r>
      <w:r w:rsidR="007F1CB5" w:rsidRPr="00230F18">
        <w:rPr>
          <w:spacing w:val="-2"/>
        </w:rPr>
        <w:t>in-situ</w:t>
      </w:r>
      <w:r w:rsidR="00727FDE" w:rsidRPr="00230F18">
        <w:rPr>
          <w:spacing w:val="-2"/>
        </w:rPr>
        <w:t xml:space="preserve"> generation of hydroxyl radicals (</w:t>
      </w:r>
      <w:r w:rsidR="00D37665" w:rsidRPr="00230F18">
        <w:rPr>
          <w:spacing w:val="-2"/>
          <w:vertAlign w:val="superscript"/>
        </w:rPr>
        <w:t>•</w:t>
      </w:r>
      <w:r w:rsidR="00727FDE" w:rsidRPr="00230F18">
        <w:rPr>
          <w:spacing w:val="-2"/>
        </w:rPr>
        <w:t xml:space="preserve">OH) via the electrochemical reduction of oxygen. </w:t>
      </w:r>
      <w:r w:rsidR="00727FDE" w:rsidRPr="00230F18">
        <w:t>By conducting systematic experiments in deionized water, we evaluate the influence of catalyst concentration, applied current density, and cathode material selection on the degradation kinetics of marb</w:t>
      </w:r>
      <w:r w:rsidR="00396720" w:rsidRPr="00230F18">
        <w:t>o</w:t>
      </w:r>
      <w:r w:rsidR="00727FDE" w:rsidRPr="00230F18">
        <w:t>floxacin</w:t>
      </w:r>
      <w:r w:rsidR="00B11E68" w:rsidRPr="00230F18">
        <w:t xml:space="preserve"> </w:t>
      </w:r>
      <w:r w:rsidR="00230F18">
        <w:br/>
      </w:r>
      <w:r w:rsidR="00B11E68" w:rsidRPr="00230F18">
        <w:t>–</w:t>
      </w:r>
      <w:r w:rsidR="00230F18">
        <w:t xml:space="preserve"> </w:t>
      </w:r>
      <w:r w:rsidR="00727FDE" w:rsidRPr="00230F18">
        <w:t>a</w:t>
      </w:r>
      <w:r w:rsidR="00727FDE" w:rsidRPr="00230F18">
        <w:rPr>
          <w:spacing w:val="-2"/>
        </w:rPr>
        <w:t xml:space="preserve"> model pharmaceutical pollutant. Employing advanced statistical and kinetic </w:t>
      </w:r>
      <w:proofErr w:type="spellStart"/>
      <w:r w:rsidR="00727FDE" w:rsidRPr="00230F18">
        <w:rPr>
          <w:spacing w:val="-2"/>
        </w:rPr>
        <w:t>modeling</w:t>
      </w:r>
      <w:proofErr w:type="spellEnd"/>
      <w:r w:rsidR="00727FDE" w:rsidRPr="00230F18">
        <w:rPr>
          <w:spacing w:val="-2"/>
        </w:rPr>
        <w:t>, our investigation reveals critical insights into the process dynamics, uncovering the nuanced interplay between operational parameters and degradation efficiency. The findings substantiate the Electro-Fenton process as an environmentally advantageous and effective solution f</w:t>
      </w:r>
      <w:r w:rsidR="000B1B05" w:rsidRPr="00230F18">
        <w:rPr>
          <w:spacing w:val="-2"/>
        </w:rPr>
        <w:t xml:space="preserve">or </w:t>
      </w:r>
      <w:r w:rsidR="00396720" w:rsidRPr="00230F18">
        <w:rPr>
          <w:spacing w:val="-2"/>
        </w:rPr>
        <w:t>water decontamination</w:t>
      </w:r>
      <w:r w:rsidR="00727FDE" w:rsidRPr="00230F18">
        <w:rPr>
          <w:spacing w:val="-2"/>
        </w:rPr>
        <w:t xml:space="preserve"> and advancing the field of water purification technology.</w:t>
      </w:r>
    </w:p>
    <w:p w14:paraId="03887210" w14:textId="0C559DB9" w:rsidR="007B6FA8" w:rsidRPr="00A546D2" w:rsidRDefault="007B6FA8" w:rsidP="008010A5">
      <w:pPr>
        <w:pStyle w:val="Rab2"/>
      </w:pPr>
      <w:r w:rsidRPr="00A546D2">
        <w:rPr>
          <w:b/>
          <w:bCs/>
        </w:rPr>
        <w:t>Keywords:</w:t>
      </w:r>
      <w:r w:rsidRPr="00A546D2">
        <w:t xml:space="preserve"> Electro-Fenton, AOPs, </w:t>
      </w:r>
      <w:r w:rsidR="00F525AE">
        <w:t>d</w:t>
      </w:r>
      <w:r w:rsidR="00C12932" w:rsidRPr="00A546D2">
        <w:t>egradation</w:t>
      </w:r>
      <w:r w:rsidR="009E1D55" w:rsidRPr="00A546D2">
        <w:t>,</w:t>
      </w:r>
      <w:r w:rsidRPr="00A546D2">
        <w:t xml:space="preserve"> Marbofloxacin, HPLC</w:t>
      </w:r>
    </w:p>
    <w:p w14:paraId="68BC8C54" w14:textId="1D4552CE" w:rsidR="00E46F1A" w:rsidRPr="00A546D2" w:rsidRDefault="005606C0" w:rsidP="00392333">
      <w:pPr>
        <w:pStyle w:val="Rn1"/>
        <w:rPr>
          <w:lang w:val="en-GB"/>
        </w:rPr>
      </w:pPr>
      <w:r w:rsidRPr="00A546D2">
        <w:rPr>
          <w:lang w:val="en-GB"/>
        </w:rPr>
        <w:t>1.</w:t>
      </w:r>
      <w:r w:rsidR="00CA17F3" w:rsidRPr="00A546D2">
        <w:rPr>
          <w:lang w:val="en-GB"/>
        </w:rPr>
        <w:t xml:space="preserve"> </w:t>
      </w:r>
      <w:r w:rsidR="00E46F1A" w:rsidRPr="00A546D2">
        <w:rPr>
          <w:lang w:val="en-GB"/>
        </w:rPr>
        <w:t>Introduction</w:t>
      </w:r>
    </w:p>
    <w:p w14:paraId="398B3C19" w14:textId="1C5FA704" w:rsidR="00817F44" w:rsidRPr="00A546D2" w:rsidRDefault="00E46F1A"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 xml:space="preserve">Conventional water treatment plants often fall short </w:t>
      </w:r>
      <w:r w:rsidR="00396720">
        <w:rPr>
          <w:rFonts w:asciiTheme="majorBidi" w:hAnsiTheme="majorBidi" w:cstheme="majorBidi"/>
          <w:lang w:val="en-GB"/>
        </w:rPr>
        <w:t>of</w:t>
      </w:r>
      <w:r w:rsidRPr="00A546D2">
        <w:rPr>
          <w:rFonts w:asciiTheme="majorBidi" w:hAnsiTheme="majorBidi" w:cstheme="majorBidi"/>
          <w:lang w:val="en-GB"/>
        </w:rPr>
        <w:t xml:space="preserve"> addressing contamination effectively. </w:t>
      </w:r>
      <w:r w:rsidR="00817F44" w:rsidRPr="00A546D2">
        <w:rPr>
          <w:rFonts w:asciiTheme="majorBidi" w:hAnsiTheme="majorBidi" w:cstheme="majorBidi"/>
          <w:lang w:val="en-GB"/>
        </w:rPr>
        <w:t xml:space="preserve">However, advanced oxidation processes (AOPs) distinguish themselves as formidable methods for eliminating diverse organic pollutants from water. </w:t>
      </w:r>
      <w:r w:rsidR="00817F44" w:rsidRPr="00F525AE">
        <w:rPr>
          <w:rFonts w:asciiTheme="majorBidi" w:hAnsiTheme="majorBidi" w:cstheme="majorBidi"/>
          <w:spacing w:val="-2"/>
          <w:lang w:val="en-GB"/>
        </w:rPr>
        <w:t>At the core of</w:t>
      </w:r>
      <w:r w:rsidRPr="00F525AE">
        <w:rPr>
          <w:rFonts w:asciiTheme="majorBidi" w:hAnsiTheme="majorBidi" w:cstheme="majorBidi"/>
          <w:spacing w:val="-2"/>
          <w:lang w:val="en-GB"/>
        </w:rPr>
        <w:t xml:space="preserve"> these treatments is the generation of potent oxidants, </w:t>
      </w:r>
      <w:r w:rsidR="00817F44" w:rsidRPr="00F525AE">
        <w:rPr>
          <w:rFonts w:asciiTheme="majorBidi" w:hAnsiTheme="majorBidi" w:cstheme="majorBidi"/>
          <w:spacing w:val="-2"/>
          <w:lang w:val="en-GB"/>
        </w:rPr>
        <w:t>particularly</w:t>
      </w:r>
      <w:r w:rsidRPr="00F525AE">
        <w:rPr>
          <w:rFonts w:asciiTheme="majorBidi" w:hAnsiTheme="majorBidi" w:cstheme="majorBidi"/>
          <w:spacing w:val="-2"/>
          <w:lang w:val="en-GB"/>
        </w:rPr>
        <w:t xml:space="preserve"> hydroxyl radicals (</w:t>
      </w:r>
      <w:r w:rsidR="00D37665" w:rsidRPr="00F525AE">
        <w:rPr>
          <w:rFonts w:asciiTheme="majorBidi" w:hAnsiTheme="majorBidi" w:cstheme="majorBidi"/>
          <w:spacing w:val="-2"/>
          <w:vertAlign w:val="superscript"/>
          <w:lang w:val="en-GB"/>
        </w:rPr>
        <w:t>•</w:t>
      </w:r>
      <w:r w:rsidRPr="00F525AE">
        <w:rPr>
          <w:rFonts w:asciiTheme="majorBidi" w:hAnsiTheme="majorBidi" w:cstheme="majorBidi"/>
          <w:spacing w:val="-2"/>
          <w:lang w:val="en-GB"/>
        </w:rPr>
        <w:t>OH), which possess a substantial oxidation-reduction potential of 2.8 V/SHE, ranking just below fluorine in</w:t>
      </w:r>
      <w:r w:rsidR="00817F44" w:rsidRPr="00F525AE">
        <w:rPr>
          <w:rFonts w:asciiTheme="majorBidi" w:hAnsiTheme="majorBidi" w:cstheme="majorBidi"/>
          <w:spacing w:val="-2"/>
          <w:lang w:val="en-GB"/>
        </w:rPr>
        <w:t xml:space="preserve"> terms of</w:t>
      </w:r>
      <w:r w:rsidRPr="00F525AE">
        <w:rPr>
          <w:rFonts w:asciiTheme="majorBidi" w:hAnsiTheme="majorBidi" w:cstheme="majorBidi"/>
          <w:spacing w:val="-2"/>
          <w:lang w:val="en-GB"/>
        </w:rPr>
        <w:t xml:space="preserve"> oxidizing strength. </w:t>
      </w:r>
      <w:r w:rsidR="00817F44" w:rsidRPr="00F525AE">
        <w:rPr>
          <w:rFonts w:asciiTheme="majorBidi" w:hAnsiTheme="majorBidi" w:cstheme="majorBidi"/>
          <w:spacing w:val="-2"/>
          <w:lang w:val="en-GB"/>
        </w:rPr>
        <w:t xml:space="preserve">Under optimal conditions, these radicals </w:t>
      </w:r>
      <w:r w:rsidR="00396720" w:rsidRPr="00F525AE">
        <w:rPr>
          <w:rFonts w:asciiTheme="majorBidi" w:hAnsiTheme="majorBidi" w:cstheme="majorBidi"/>
          <w:spacing w:val="-2"/>
          <w:lang w:val="en-GB"/>
        </w:rPr>
        <w:t>can</w:t>
      </w:r>
      <w:r w:rsidR="00817F44" w:rsidRPr="00F525AE">
        <w:rPr>
          <w:rFonts w:asciiTheme="majorBidi" w:hAnsiTheme="majorBidi" w:cstheme="majorBidi"/>
          <w:spacing w:val="-2"/>
          <w:lang w:val="en-GB"/>
        </w:rPr>
        <w:t xml:space="preserve"> </w:t>
      </w:r>
      <w:r w:rsidR="00396720" w:rsidRPr="00F525AE">
        <w:rPr>
          <w:rFonts w:asciiTheme="majorBidi" w:hAnsiTheme="majorBidi" w:cstheme="majorBidi"/>
          <w:spacing w:val="-2"/>
          <w:lang w:val="en-GB"/>
        </w:rPr>
        <w:t>mineralize completely</w:t>
      </w:r>
      <w:r w:rsidR="00817F44" w:rsidRPr="00F525AE">
        <w:rPr>
          <w:rFonts w:asciiTheme="majorBidi" w:hAnsiTheme="majorBidi" w:cstheme="majorBidi"/>
          <w:spacing w:val="-2"/>
          <w:lang w:val="en-GB"/>
        </w:rPr>
        <w:t xml:space="preserve">, breaking down </w:t>
      </w:r>
      <w:r w:rsidR="00396720" w:rsidRPr="00F525AE">
        <w:rPr>
          <w:rFonts w:asciiTheme="majorBidi" w:hAnsiTheme="majorBidi" w:cstheme="majorBidi"/>
          <w:spacing w:val="-2"/>
          <w:lang w:val="en-GB"/>
        </w:rPr>
        <w:t>organic contaminants and</w:t>
      </w:r>
      <w:r w:rsidR="00817F44" w:rsidRPr="00F525AE">
        <w:rPr>
          <w:rFonts w:asciiTheme="majorBidi" w:hAnsiTheme="majorBidi" w:cstheme="majorBidi"/>
          <w:spacing w:val="-2"/>
          <w:lang w:val="en-GB"/>
        </w:rPr>
        <w:t xml:space="preserve"> any by-products formed during oxidation</w:t>
      </w:r>
      <w:r w:rsidR="003F01E4" w:rsidRPr="00F525AE">
        <w:rPr>
          <w:rFonts w:asciiTheme="majorBidi" w:hAnsiTheme="majorBidi" w:cstheme="majorBidi"/>
          <w:spacing w:val="-2"/>
          <w:lang w:val="en-GB"/>
        </w:rPr>
        <w:t xml:space="preserve"> (</w:t>
      </w:r>
      <w:proofErr w:type="spellStart"/>
      <w:r w:rsidR="003F01E4" w:rsidRPr="00F525AE">
        <w:rPr>
          <w:rFonts w:asciiTheme="majorBidi" w:hAnsiTheme="majorBidi" w:cstheme="majorBidi"/>
          <w:spacing w:val="-2"/>
          <w:lang w:val="en-GB"/>
        </w:rPr>
        <w:t>Sirés</w:t>
      </w:r>
      <w:proofErr w:type="spellEnd"/>
      <w:r w:rsidR="003F01E4" w:rsidRPr="00F525AE">
        <w:rPr>
          <w:rFonts w:asciiTheme="majorBidi" w:hAnsiTheme="majorBidi" w:cstheme="majorBidi"/>
          <w:spacing w:val="-2"/>
          <w:lang w:val="en-GB"/>
        </w:rPr>
        <w:t xml:space="preserve"> </w:t>
      </w:r>
      <w:r w:rsidR="008010A5" w:rsidRPr="00F525AE">
        <w:rPr>
          <w:rFonts w:asciiTheme="majorBidi" w:hAnsiTheme="majorBidi" w:cstheme="majorBidi"/>
          <w:spacing w:val="-2"/>
          <w:lang w:val="en-GB"/>
        </w:rPr>
        <w:t>et al.</w:t>
      </w:r>
      <w:r w:rsidR="003F01E4" w:rsidRPr="00F525AE">
        <w:rPr>
          <w:rFonts w:asciiTheme="majorBidi" w:hAnsiTheme="majorBidi" w:cstheme="majorBidi"/>
          <w:spacing w:val="-2"/>
          <w:lang w:val="en-GB"/>
        </w:rPr>
        <w:t xml:space="preserve"> 2014,</w:t>
      </w:r>
      <w:r w:rsidR="003F01E4" w:rsidRPr="00F525AE">
        <w:rPr>
          <w:spacing w:val="-2"/>
          <w:lang w:val="en-GB"/>
        </w:rPr>
        <w:t xml:space="preserve"> </w:t>
      </w:r>
      <w:r w:rsidR="003F01E4" w:rsidRPr="00F525AE">
        <w:rPr>
          <w:rFonts w:asciiTheme="majorBidi" w:hAnsiTheme="majorBidi" w:cstheme="majorBidi"/>
          <w:spacing w:val="-2"/>
          <w:lang w:val="en-GB"/>
        </w:rPr>
        <w:t>Ganiyu et al</w:t>
      </w:r>
      <w:r w:rsidR="008010A5" w:rsidRPr="00F525AE">
        <w:rPr>
          <w:rFonts w:asciiTheme="majorBidi" w:hAnsiTheme="majorBidi" w:cstheme="majorBidi"/>
          <w:spacing w:val="-2"/>
          <w:lang w:val="en-GB"/>
        </w:rPr>
        <w:t>.</w:t>
      </w:r>
      <w:r w:rsidR="003F01E4" w:rsidRPr="00F525AE">
        <w:rPr>
          <w:rFonts w:asciiTheme="majorBidi" w:hAnsiTheme="majorBidi" w:cstheme="majorBidi"/>
          <w:spacing w:val="-2"/>
          <w:lang w:val="en-GB"/>
        </w:rPr>
        <w:t xml:space="preserve"> 2021,</w:t>
      </w:r>
      <w:r w:rsidR="003F01E4" w:rsidRPr="00F525AE">
        <w:rPr>
          <w:spacing w:val="-2"/>
          <w:lang w:val="en-GB"/>
        </w:rPr>
        <w:t xml:space="preserve"> </w:t>
      </w:r>
      <w:proofErr w:type="spellStart"/>
      <w:r w:rsidR="003F01E4" w:rsidRPr="00F525AE">
        <w:rPr>
          <w:rFonts w:asciiTheme="majorBidi" w:hAnsiTheme="majorBidi" w:cstheme="majorBidi"/>
          <w:spacing w:val="-2"/>
          <w:lang w:val="en-GB"/>
        </w:rPr>
        <w:t>Arhoutane</w:t>
      </w:r>
      <w:proofErr w:type="spellEnd"/>
      <w:r w:rsidR="003F01E4" w:rsidRPr="00F525AE">
        <w:rPr>
          <w:rFonts w:asciiTheme="majorBidi" w:hAnsiTheme="majorBidi" w:cstheme="majorBidi"/>
          <w:spacing w:val="-2"/>
          <w:lang w:val="en-GB"/>
        </w:rPr>
        <w:t xml:space="preserve"> et al</w:t>
      </w:r>
      <w:r w:rsidR="008010A5" w:rsidRPr="00F525AE">
        <w:rPr>
          <w:rFonts w:asciiTheme="majorBidi" w:hAnsiTheme="majorBidi" w:cstheme="majorBidi"/>
          <w:spacing w:val="-2"/>
          <w:lang w:val="en-GB"/>
        </w:rPr>
        <w:t>.</w:t>
      </w:r>
      <w:r w:rsidR="003F01E4" w:rsidRPr="00F525AE">
        <w:rPr>
          <w:rFonts w:asciiTheme="majorBidi" w:hAnsiTheme="majorBidi" w:cstheme="majorBidi"/>
          <w:spacing w:val="-2"/>
          <w:lang w:val="en-GB"/>
        </w:rPr>
        <w:t xml:space="preserve"> 2019).</w:t>
      </w:r>
    </w:p>
    <w:p w14:paraId="21044A56" w14:textId="1541A6C9" w:rsidR="00817F44" w:rsidRPr="00A546D2" w:rsidRDefault="00817F44"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 xml:space="preserve">Amongst various AOPs, the Electro-Fenton process distinguishes itself through the homogeneous generation of </w:t>
      </w:r>
      <w:r w:rsidRPr="00A546D2">
        <w:rPr>
          <w:rFonts w:asciiTheme="majorBidi" w:hAnsiTheme="majorBidi" w:cstheme="majorBidi"/>
          <w:vertAlign w:val="superscript"/>
          <w:lang w:val="en-GB"/>
        </w:rPr>
        <w:t>•</w:t>
      </w:r>
      <w:r w:rsidRPr="00A546D2">
        <w:rPr>
          <w:rFonts w:asciiTheme="majorBidi" w:hAnsiTheme="majorBidi" w:cstheme="majorBidi"/>
          <w:lang w:val="en-GB"/>
        </w:rPr>
        <w:t>OH in solution, a characteristic that arises from its electrochemical foundation. This sets it apart from traditional Fenton reactions, which rely on the external addition of H</w:t>
      </w:r>
      <w:r w:rsidRPr="00A546D2">
        <w:rPr>
          <w:rFonts w:asciiTheme="majorBidi" w:hAnsiTheme="majorBidi" w:cstheme="majorBidi"/>
          <w:vertAlign w:val="subscript"/>
          <w:lang w:val="en-GB"/>
        </w:rPr>
        <w:t>2</w:t>
      </w:r>
      <w:r w:rsidRPr="00A546D2">
        <w:rPr>
          <w:rFonts w:asciiTheme="majorBidi" w:hAnsiTheme="majorBidi" w:cstheme="majorBidi"/>
          <w:lang w:val="en-GB"/>
        </w:rPr>
        <w:t>O</w:t>
      </w:r>
      <w:r w:rsidRPr="00A546D2">
        <w:rPr>
          <w:rFonts w:asciiTheme="majorBidi" w:hAnsiTheme="majorBidi" w:cstheme="majorBidi"/>
          <w:vertAlign w:val="subscript"/>
          <w:lang w:val="en-GB"/>
        </w:rPr>
        <w:t>2</w:t>
      </w:r>
      <w:r w:rsidRPr="00A546D2">
        <w:rPr>
          <w:rFonts w:asciiTheme="majorBidi" w:hAnsiTheme="majorBidi" w:cstheme="majorBidi"/>
          <w:lang w:val="en-GB"/>
        </w:rPr>
        <w:t xml:space="preserve"> and iron ions. The in-situ production of H</w:t>
      </w:r>
      <w:r w:rsidRPr="00A546D2">
        <w:rPr>
          <w:rFonts w:asciiTheme="majorBidi" w:hAnsiTheme="majorBidi" w:cstheme="majorBidi"/>
          <w:vertAlign w:val="subscript"/>
          <w:lang w:val="en-GB"/>
        </w:rPr>
        <w:t>2</w:t>
      </w:r>
      <w:r w:rsidRPr="00A546D2">
        <w:rPr>
          <w:rFonts w:asciiTheme="majorBidi" w:hAnsiTheme="majorBidi" w:cstheme="majorBidi"/>
          <w:lang w:val="en-GB"/>
        </w:rPr>
        <w:t>O</w:t>
      </w:r>
      <w:r w:rsidRPr="00A546D2">
        <w:rPr>
          <w:rFonts w:asciiTheme="majorBidi" w:hAnsiTheme="majorBidi" w:cstheme="majorBidi"/>
          <w:vertAlign w:val="subscript"/>
          <w:lang w:val="en-GB"/>
        </w:rPr>
        <w:t>2</w:t>
      </w:r>
      <w:r w:rsidRPr="00A546D2">
        <w:rPr>
          <w:rFonts w:asciiTheme="majorBidi" w:hAnsiTheme="majorBidi" w:cstheme="majorBidi"/>
          <w:lang w:val="en-GB"/>
        </w:rPr>
        <w:t xml:space="preserve"> through oxygen reduction is a crucial reaction (Equation 2), and the simultaneous cathodic reduction of Fe</w:t>
      </w:r>
      <w:r w:rsidRPr="00A546D2">
        <w:rPr>
          <w:rFonts w:asciiTheme="majorBidi" w:hAnsiTheme="majorBidi" w:cstheme="majorBidi"/>
          <w:vertAlign w:val="superscript"/>
          <w:lang w:val="en-GB"/>
        </w:rPr>
        <w:t>3+</w:t>
      </w:r>
      <w:r w:rsidRPr="00A546D2">
        <w:rPr>
          <w:rFonts w:asciiTheme="majorBidi" w:hAnsiTheme="majorBidi" w:cstheme="majorBidi"/>
          <w:lang w:val="en-GB"/>
        </w:rPr>
        <w:t xml:space="preserve"> to Fe</w:t>
      </w:r>
      <w:r w:rsidRPr="00A546D2">
        <w:rPr>
          <w:rFonts w:asciiTheme="majorBidi" w:hAnsiTheme="majorBidi" w:cstheme="majorBidi"/>
          <w:vertAlign w:val="superscript"/>
          <w:lang w:val="en-GB"/>
        </w:rPr>
        <w:t>2+</w:t>
      </w:r>
      <w:r w:rsidRPr="00A546D2">
        <w:rPr>
          <w:rFonts w:asciiTheme="majorBidi" w:hAnsiTheme="majorBidi" w:cstheme="majorBidi"/>
          <w:lang w:val="en-GB"/>
        </w:rPr>
        <w:t xml:space="preserve"> ions </w:t>
      </w:r>
      <w:r w:rsidRPr="00F525AE">
        <w:rPr>
          <w:rFonts w:asciiTheme="majorBidi" w:hAnsiTheme="majorBidi" w:cstheme="majorBidi"/>
          <w:spacing w:val="-2"/>
          <w:lang w:val="en-GB"/>
        </w:rPr>
        <w:t>further facilitates this process</w:t>
      </w:r>
      <w:r w:rsidR="003F01E4" w:rsidRPr="00F525AE">
        <w:rPr>
          <w:rFonts w:asciiTheme="majorBidi" w:hAnsiTheme="majorBidi" w:cstheme="majorBidi"/>
          <w:spacing w:val="-2"/>
          <w:lang w:val="en-GB"/>
        </w:rPr>
        <w:t xml:space="preserve"> </w:t>
      </w:r>
      <w:r w:rsidR="00824558" w:rsidRPr="00F525AE">
        <w:rPr>
          <w:rFonts w:asciiTheme="majorBidi" w:hAnsiTheme="majorBidi" w:cstheme="majorBidi"/>
          <w:spacing w:val="-2"/>
          <w:lang w:val="en-GB"/>
        </w:rPr>
        <w:t>(Brillas et al</w:t>
      </w:r>
      <w:r w:rsidR="008010A5" w:rsidRPr="00F525AE">
        <w:rPr>
          <w:rFonts w:asciiTheme="majorBidi" w:hAnsiTheme="majorBidi" w:cstheme="majorBidi"/>
          <w:spacing w:val="-2"/>
          <w:lang w:val="en-GB"/>
        </w:rPr>
        <w:t>.</w:t>
      </w:r>
      <w:r w:rsidR="00824558" w:rsidRPr="00F525AE">
        <w:rPr>
          <w:rFonts w:asciiTheme="majorBidi" w:hAnsiTheme="majorBidi" w:cstheme="majorBidi"/>
          <w:spacing w:val="-2"/>
          <w:lang w:val="en-GB"/>
        </w:rPr>
        <w:t xml:space="preserve"> 2009,</w:t>
      </w:r>
      <w:r w:rsidR="00824558" w:rsidRPr="00F525AE">
        <w:rPr>
          <w:spacing w:val="-2"/>
          <w:lang w:val="en-GB"/>
        </w:rPr>
        <w:t xml:space="preserve"> </w:t>
      </w:r>
      <w:r w:rsidR="00824558" w:rsidRPr="00F525AE">
        <w:rPr>
          <w:rFonts w:asciiTheme="majorBidi" w:hAnsiTheme="majorBidi" w:cstheme="majorBidi"/>
          <w:spacing w:val="-2"/>
          <w:lang w:val="en-GB"/>
        </w:rPr>
        <w:t>Nidheesh et al</w:t>
      </w:r>
      <w:r w:rsidR="008010A5" w:rsidRPr="00F525AE">
        <w:rPr>
          <w:rFonts w:asciiTheme="majorBidi" w:hAnsiTheme="majorBidi" w:cstheme="majorBidi"/>
          <w:spacing w:val="-2"/>
          <w:lang w:val="en-GB"/>
        </w:rPr>
        <w:t>.</w:t>
      </w:r>
      <w:r w:rsidR="00824558" w:rsidRPr="00F525AE">
        <w:rPr>
          <w:rFonts w:asciiTheme="majorBidi" w:hAnsiTheme="majorBidi" w:cstheme="majorBidi"/>
          <w:spacing w:val="-2"/>
          <w:lang w:val="en-GB"/>
        </w:rPr>
        <w:t xml:space="preserve"> 2012, </w:t>
      </w:r>
      <w:proofErr w:type="spellStart"/>
      <w:r w:rsidR="00824558" w:rsidRPr="00F525AE">
        <w:rPr>
          <w:rFonts w:asciiTheme="majorBidi" w:hAnsiTheme="majorBidi" w:cstheme="majorBidi"/>
          <w:spacing w:val="-2"/>
          <w:lang w:val="en-GB"/>
        </w:rPr>
        <w:t>Oturan</w:t>
      </w:r>
      <w:proofErr w:type="spellEnd"/>
      <w:r w:rsidR="00824558" w:rsidRPr="00F525AE">
        <w:rPr>
          <w:rFonts w:asciiTheme="majorBidi" w:hAnsiTheme="majorBidi" w:cstheme="majorBidi"/>
          <w:spacing w:val="-2"/>
          <w:lang w:val="en-GB"/>
        </w:rPr>
        <w:t xml:space="preserve"> et al</w:t>
      </w:r>
      <w:r w:rsidR="008010A5" w:rsidRPr="00F525AE">
        <w:rPr>
          <w:rFonts w:asciiTheme="majorBidi" w:hAnsiTheme="majorBidi" w:cstheme="majorBidi"/>
          <w:spacing w:val="-2"/>
          <w:lang w:val="en-GB"/>
        </w:rPr>
        <w:t>.</w:t>
      </w:r>
      <w:r w:rsidR="00824558" w:rsidRPr="00F525AE">
        <w:rPr>
          <w:rFonts w:asciiTheme="majorBidi" w:hAnsiTheme="majorBidi" w:cstheme="majorBidi"/>
          <w:spacing w:val="-2"/>
          <w:lang w:val="en-GB"/>
        </w:rPr>
        <w:t xml:space="preserve"> 2018, Zhou et al</w:t>
      </w:r>
      <w:r w:rsidR="008010A5" w:rsidRPr="00F525AE">
        <w:rPr>
          <w:rFonts w:asciiTheme="majorBidi" w:hAnsiTheme="majorBidi" w:cstheme="majorBidi"/>
          <w:spacing w:val="-2"/>
          <w:lang w:val="en-GB"/>
        </w:rPr>
        <w:t>.</w:t>
      </w:r>
      <w:r w:rsidR="00824558" w:rsidRPr="00F525AE">
        <w:rPr>
          <w:rFonts w:asciiTheme="majorBidi" w:hAnsiTheme="majorBidi" w:cstheme="majorBidi"/>
          <w:spacing w:val="-2"/>
          <w:lang w:val="en-GB"/>
        </w:rPr>
        <w:t xml:space="preserve"> 2018).</w:t>
      </w:r>
    </w:p>
    <w:p w14:paraId="46A66F73" w14:textId="23F47BDC" w:rsidR="00E46F1A" w:rsidRPr="00A546D2" w:rsidRDefault="00E46F1A" w:rsidP="00B11E68">
      <w:pPr>
        <w:tabs>
          <w:tab w:val="right" w:pos="9638"/>
        </w:tabs>
        <w:spacing w:before="120" w:after="0" w:line="240" w:lineRule="auto"/>
        <w:ind w:left="3402"/>
        <w:rPr>
          <w:rFonts w:asciiTheme="majorBidi" w:hAnsiTheme="majorBidi" w:cstheme="majorBidi"/>
          <w:lang w:val="en-GB"/>
        </w:rPr>
      </w:pPr>
      <w:r w:rsidRPr="00A546D2">
        <w:rPr>
          <w:rFonts w:asciiTheme="majorBidi" w:hAnsiTheme="majorBidi" w:cstheme="majorBidi"/>
          <w:i/>
          <w:iCs/>
          <w:lang w:val="en-GB"/>
        </w:rPr>
        <w:t>Fe</w:t>
      </w:r>
      <w:r w:rsidRPr="00A546D2">
        <w:rPr>
          <w:rFonts w:asciiTheme="majorBidi" w:hAnsiTheme="majorBidi" w:cstheme="majorBidi"/>
          <w:i/>
          <w:iCs/>
          <w:vertAlign w:val="superscript"/>
          <w:lang w:val="en-GB"/>
        </w:rPr>
        <w:t>2+</w:t>
      </w:r>
      <w:r w:rsidRPr="00A546D2">
        <w:rPr>
          <w:rFonts w:asciiTheme="majorBidi" w:hAnsiTheme="majorBidi" w:cstheme="majorBidi"/>
          <w:i/>
          <w:iCs/>
          <w:lang w:val="en-GB"/>
        </w:rPr>
        <w:t>+H</w:t>
      </w:r>
      <w:r w:rsidRPr="00A546D2">
        <w:rPr>
          <w:rFonts w:asciiTheme="majorBidi" w:hAnsiTheme="majorBidi" w:cstheme="majorBidi"/>
          <w:i/>
          <w:iCs/>
          <w:vertAlign w:val="subscript"/>
          <w:lang w:val="en-GB"/>
        </w:rPr>
        <w:t>2</w:t>
      </w:r>
      <w:r w:rsidRPr="00A546D2">
        <w:rPr>
          <w:rFonts w:asciiTheme="majorBidi" w:hAnsiTheme="majorBidi" w:cstheme="majorBidi"/>
          <w:i/>
          <w:iCs/>
          <w:lang w:val="en-GB"/>
        </w:rPr>
        <w:t>O</w:t>
      </w:r>
      <w:r w:rsidRPr="00A546D2">
        <w:rPr>
          <w:rFonts w:asciiTheme="majorBidi" w:hAnsiTheme="majorBidi" w:cstheme="majorBidi"/>
          <w:i/>
          <w:iCs/>
          <w:vertAlign w:val="subscript"/>
          <w:lang w:val="en-GB"/>
        </w:rPr>
        <w:t>2</w:t>
      </w:r>
      <w:r w:rsidRPr="00A546D2">
        <w:rPr>
          <w:rFonts w:asciiTheme="majorBidi" w:hAnsiTheme="majorBidi" w:cstheme="majorBidi"/>
          <w:i/>
          <w:iCs/>
          <w:lang w:val="en-GB"/>
        </w:rPr>
        <w:t>→Fe</w:t>
      </w:r>
      <w:r w:rsidRPr="00A546D2">
        <w:rPr>
          <w:rFonts w:asciiTheme="majorBidi" w:hAnsiTheme="majorBidi" w:cstheme="majorBidi"/>
          <w:i/>
          <w:iCs/>
          <w:vertAlign w:val="superscript"/>
          <w:lang w:val="en-GB"/>
        </w:rPr>
        <w:t>3+</w:t>
      </w:r>
      <w:r w:rsidRPr="00A546D2">
        <w:rPr>
          <w:rFonts w:asciiTheme="majorBidi" w:hAnsiTheme="majorBidi" w:cstheme="majorBidi"/>
          <w:i/>
          <w:iCs/>
          <w:lang w:val="en-GB"/>
        </w:rPr>
        <w:t>+OH</w:t>
      </w:r>
      <w:r w:rsidRPr="00A546D2">
        <w:rPr>
          <w:rFonts w:asciiTheme="majorBidi" w:hAnsiTheme="majorBidi" w:cstheme="majorBidi"/>
          <w:i/>
          <w:iCs/>
          <w:vertAlign w:val="superscript"/>
          <w:lang w:val="en-GB"/>
        </w:rPr>
        <w:t>−</w:t>
      </w:r>
      <w:r w:rsidRPr="00A546D2">
        <w:rPr>
          <w:rFonts w:asciiTheme="majorBidi" w:hAnsiTheme="majorBidi" w:cstheme="majorBidi"/>
          <w:i/>
          <w:iCs/>
          <w:lang w:val="en-GB"/>
        </w:rPr>
        <w:t>+</w:t>
      </w:r>
      <w:r w:rsidR="00D37665" w:rsidRPr="00A546D2">
        <w:rPr>
          <w:rFonts w:asciiTheme="majorBidi" w:hAnsiTheme="majorBidi" w:cstheme="majorBidi"/>
          <w:b/>
          <w:bCs/>
          <w:i/>
          <w:iCs/>
          <w:vertAlign w:val="superscript"/>
          <w:lang w:val="en-GB"/>
        </w:rPr>
        <w:t>•</w:t>
      </w:r>
      <w:r w:rsidRPr="00A546D2">
        <w:rPr>
          <w:rFonts w:asciiTheme="majorBidi" w:hAnsiTheme="majorBidi" w:cstheme="majorBidi"/>
          <w:i/>
          <w:iCs/>
          <w:lang w:val="en-GB"/>
        </w:rPr>
        <w:t>OH</w:t>
      </w:r>
      <w:r w:rsidR="006857D7" w:rsidRPr="00A546D2">
        <w:rPr>
          <w:rFonts w:asciiTheme="majorBidi" w:hAnsiTheme="majorBidi" w:cstheme="majorBidi"/>
          <w:lang w:val="en-GB"/>
        </w:rPr>
        <w:tab/>
        <w:t>(1)</w:t>
      </w:r>
    </w:p>
    <w:p w14:paraId="7A0E7979" w14:textId="40481E4E" w:rsidR="00E46F1A" w:rsidRPr="00A546D2" w:rsidRDefault="00E46F1A" w:rsidP="00B11E68">
      <w:pPr>
        <w:tabs>
          <w:tab w:val="right" w:pos="9638"/>
        </w:tabs>
        <w:spacing w:after="0" w:line="240" w:lineRule="auto"/>
        <w:ind w:left="3402"/>
        <w:rPr>
          <w:rFonts w:asciiTheme="majorBidi" w:hAnsiTheme="majorBidi" w:cstheme="majorBidi"/>
          <w:lang w:val="en-GB"/>
        </w:rPr>
      </w:pPr>
      <w:r w:rsidRPr="00A546D2">
        <w:rPr>
          <w:rFonts w:asciiTheme="majorBidi" w:hAnsiTheme="majorBidi" w:cstheme="majorBidi"/>
          <w:i/>
          <w:iCs/>
          <w:lang w:val="en-GB"/>
        </w:rPr>
        <w:t>O</w:t>
      </w:r>
      <w:r w:rsidRPr="00A546D2">
        <w:rPr>
          <w:rFonts w:asciiTheme="majorBidi" w:hAnsiTheme="majorBidi" w:cstheme="majorBidi"/>
          <w:i/>
          <w:iCs/>
          <w:vertAlign w:val="subscript"/>
          <w:lang w:val="en-GB"/>
        </w:rPr>
        <w:t>2</w:t>
      </w:r>
      <w:r w:rsidRPr="00A546D2">
        <w:rPr>
          <w:rFonts w:asciiTheme="majorBidi" w:hAnsiTheme="majorBidi" w:cstheme="majorBidi"/>
          <w:i/>
          <w:iCs/>
          <w:lang w:val="en-GB"/>
        </w:rPr>
        <w:t>+2H</w:t>
      </w:r>
      <w:r w:rsidRPr="00A546D2">
        <w:rPr>
          <w:rFonts w:asciiTheme="majorBidi" w:hAnsiTheme="majorBidi" w:cstheme="majorBidi"/>
          <w:i/>
          <w:iCs/>
          <w:vertAlign w:val="superscript"/>
          <w:lang w:val="en-GB"/>
        </w:rPr>
        <w:t>+</w:t>
      </w:r>
      <w:r w:rsidRPr="00A546D2">
        <w:rPr>
          <w:rFonts w:asciiTheme="majorBidi" w:hAnsiTheme="majorBidi" w:cstheme="majorBidi"/>
          <w:i/>
          <w:iCs/>
          <w:lang w:val="en-GB"/>
        </w:rPr>
        <w:t>+2e</w:t>
      </w:r>
      <w:r w:rsidRPr="00A546D2">
        <w:rPr>
          <w:rFonts w:asciiTheme="majorBidi" w:hAnsiTheme="majorBidi" w:cstheme="majorBidi"/>
          <w:i/>
          <w:iCs/>
          <w:vertAlign w:val="superscript"/>
          <w:lang w:val="en-GB"/>
        </w:rPr>
        <w:t>−</w:t>
      </w:r>
      <w:r w:rsidRPr="00A546D2">
        <w:rPr>
          <w:rFonts w:asciiTheme="majorBidi" w:hAnsiTheme="majorBidi" w:cstheme="majorBidi"/>
          <w:i/>
          <w:iCs/>
          <w:lang w:val="en-GB"/>
        </w:rPr>
        <w:t>→H</w:t>
      </w:r>
      <w:r w:rsidRPr="00A546D2">
        <w:rPr>
          <w:rFonts w:asciiTheme="majorBidi" w:hAnsiTheme="majorBidi" w:cstheme="majorBidi"/>
          <w:i/>
          <w:iCs/>
          <w:vertAlign w:val="subscript"/>
          <w:lang w:val="en-GB"/>
        </w:rPr>
        <w:t>2</w:t>
      </w:r>
      <w:r w:rsidRPr="00A546D2">
        <w:rPr>
          <w:rFonts w:asciiTheme="majorBidi" w:hAnsiTheme="majorBidi" w:cstheme="majorBidi"/>
          <w:i/>
          <w:iCs/>
          <w:lang w:val="en-GB"/>
        </w:rPr>
        <w:t>O</w:t>
      </w:r>
      <w:r w:rsidRPr="00A546D2">
        <w:rPr>
          <w:rFonts w:asciiTheme="majorBidi" w:hAnsiTheme="majorBidi" w:cstheme="majorBidi"/>
          <w:i/>
          <w:iCs/>
          <w:vertAlign w:val="subscript"/>
          <w:lang w:val="en-GB"/>
        </w:rPr>
        <w:t>2</w:t>
      </w:r>
      <w:r w:rsidRPr="00A546D2">
        <w:rPr>
          <w:rFonts w:asciiTheme="majorBidi" w:hAnsiTheme="majorBidi" w:cstheme="majorBidi"/>
          <w:lang w:val="en-GB"/>
        </w:rPr>
        <w:t xml:space="preserve"> </w:t>
      </w:r>
      <w:r w:rsidR="006857D7" w:rsidRPr="00A546D2">
        <w:rPr>
          <w:rFonts w:asciiTheme="majorBidi" w:hAnsiTheme="majorBidi" w:cstheme="majorBidi"/>
          <w:lang w:val="en-GB"/>
        </w:rPr>
        <w:tab/>
        <w:t>(2)</w:t>
      </w:r>
    </w:p>
    <w:p w14:paraId="185709FA" w14:textId="29BF7E7D" w:rsidR="00E46F1A" w:rsidRPr="00A546D2" w:rsidRDefault="00E46F1A" w:rsidP="00B11E68">
      <w:pPr>
        <w:tabs>
          <w:tab w:val="right" w:pos="9638"/>
        </w:tabs>
        <w:spacing w:after="120" w:line="240" w:lineRule="auto"/>
        <w:ind w:left="3402"/>
        <w:rPr>
          <w:rFonts w:asciiTheme="majorBidi" w:hAnsiTheme="majorBidi" w:cstheme="majorBidi"/>
          <w:lang w:val="en-GB"/>
        </w:rPr>
      </w:pPr>
      <w:r w:rsidRPr="00A546D2">
        <w:rPr>
          <w:rFonts w:asciiTheme="majorBidi" w:hAnsiTheme="majorBidi" w:cstheme="majorBidi"/>
          <w:i/>
          <w:iCs/>
          <w:lang w:val="en-GB"/>
        </w:rPr>
        <w:t>Fe</w:t>
      </w:r>
      <w:r w:rsidRPr="00A546D2">
        <w:rPr>
          <w:rFonts w:asciiTheme="majorBidi" w:hAnsiTheme="majorBidi" w:cstheme="majorBidi"/>
          <w:i/>
          <w:iCs/>
          <w:vertAlign w:val="superscript"/>
          <w:lang w:val="en-GB"/>
        </w:rPr>
        <w:t>3+</w:t>
      </w:r>
      <w:r w:rsidRPr="00A546D2">
        <w:rPr>
          <w:rFonts w:asciiTheme="majorBidi" w:hAnsiTheme="majorBidi" w:cstheme="majorBidi"/>
          <w:i/>
          <w:iCs/>
          <w:lang w:val="en-GB"/>
        </w:rPr>
        <w:t>+e</w:t>
      </w:r>
      <w:r w:rsidRPr="00A546D2">
        <w:rPr>
          <w:rFonts w:asciiTheme="majorBidi" w:hAnsiTheme="majorBidi" w:cstheme="majorBidi"/>
          <w:i/>
          <w:iCs/>
          <w:vertAlign w:val="superscript"/>
          <w:lang w:val="en-GB"/>
        </w:rPr>
        <w:t>−</w:t>
      </w:r>
      <w:r w:rsidRPr="00A546D2">
        <w:rPr>
          <w:rFonts w:asciiTheme="majorBidi" w:hAnsiTheme="majorBidi" w:cstheme="majorBidi"/>
          <w:i/>
          <w:iCs/>
          <w:lang w:val="en-GB"/>
        </w:rPr>
        <w:t>→Fe</w:t>
      </w:r>
      <w:r w:rsidRPr="00A546D2">
        <w:rPr>
          <w:rFonts w:asciiTheme="majorBidi" w:hAnsiTheme="majorBidi" w:cstheme="majorBidi"/>
          <w:i/>
          <w:iCs/>
          <w:vertAlign w:val="superscript"/>
          <w:lang w:val="en-GB"/>
        </w:rPr>
        <w:t>2+</w:t>
      </w:r>
      <w:r w:rsidRPr="00A546D2">
        <w:rPr>
          <w:rFonts w:asciiTheme="majorBidi" w:hAnsiTheme="majorBidi" w:cstheme="majorBidi"/>
          <w:lang w:val="en-GB"/>
        </w:rPr>
        <w:t xml:space="preserve"> </w:t>
      </w:r>
      <w:r w:rsidR="006857D7" w:rsidRPr="00A546D2">
        <w:rPr>
          <w:rFonts w:asciiTheme="majorBidi" w:hAnsiTheme="majorBidi" w:cstheme="majorBidi"/>
          <w:lang w:val="en-GB"/>
        </w:rPr>
        <w:tab/>
        <w:t>(3)</w:t>
      </w:r>
    </w:p>
    <w:p w14:paraId="20ADF67C" w14:textId="69A1E8D0" w:rsidR="00E46F1A" w:rsidRPr="00A546D2" w:rsidRDefault="00E46F1A" w:rsidP="00392333">
      <w:pPr>
        <w:spacing w:after="0" w:line="240" w:lineRule="auto"/>
        <w:ind w:firstLine="284"/>
        <w:jc w:val="both"/>
        <w:rPr>
          <w:rFonts w:ascii="Times New Roman" w:hAnsi="Times New Roman" w:cs="Times New Roman"/>
          <w:lang w:val="en-GB"/>
        </w:rPr>
      </w:pPr>
      <w:r w:rsidRPr="00A546D2">
        <w:rPr>
          <w:rFonts w:ascii="Times New Roman" w:hAnsi="Times New Roman" w:cs="Times New Roman"/>
          <w:lang w:val="en-GB"/>
        </w:rPr>
        <w:t>The procedural efficacy hinges on a consistent supply of H</w:t>
      </w:r>
      <w:r w:rsidRPr="00A546D2">
        <w:rPr>
          <w:rFonts w:ascii="Times New Roman" w:hAnsi="Times New Roman" w:cs="Times New Roman"/>
          <w:vertAlign w:val="subscript"/>
          <w:lang w:val="en-GB"/>
        </w:rPr>
        <w:t>2</w:t>
      </w:r>
      <w:r w:rsidRPr="00A546D2">
        <w:rPr>
          <w:rFonts w:ascii="Times New Roman" w:hAnsi="Times New Roman" w:cs="Times New Roman"/>
          <w:lang w:val="en-GB"/>
        </w:rPr>
        <w:t>O</w:t>
      </w:r>
      <w:r w:rsidRPr="00A546D2">
        <w:rPr>
          <w:rFonts w:ascii="Times New Roman" w:hAnsi="Times New Roman" w:cs="Times New Roman"/>
          <w:vertAlign w:val="subscript"/>
          <w:lang w:val="en-GB"/>
        </w:rPr>
        <w:t>2</w:t>
      </w:r>
      <w:r w:rsidRPr="00A546D2">
        <w:rPr>
          <w:rFonts w:ascii="Times New Roman" w:hAnsi="Times New Roman" w:cs="Times New Roman"/>
          <w:lang w:val="en-GB"/>
        </w:rPr>
        <w:t xml:space="preserve"> to the solution, with cathode material selection playing a pivotal role in the process efficiency</w:t>
      </w:r>
      <w:r w:rsidR="00913D75" w:rsidRPr="00A546D2">
        <w:rPr>
          <w:rFonts w:ascii="Times New Roman" w:hAnsi="Times New Roman" w:cs="Times New Roman"/>
          <w:lang w:val="en-GB"/>
        </w:rPr>
        <w:t xml:space="preserve"> </w:t>
      </w:r>
      <w:r w:rsidR="009E7BBD" w:rsidRPr="00A546D2">
        <w:rPr>
          <w:rFonts w:ascii="Times New Roman" w:hAnsi="Times New Roman" w:cs="Times New Roman"/>
          <w:lang w:val="en-GB"/>
        </w:rPr>
        <w:t>(</w:t>
      </w:r>
      <w:proofErr w:type="spellStart"/>
      <w:r w:rsidR="00A51DEE" w:rsidRPr="00A546D2">
        <w:rPr>
          <w:rFonts w:ascii="Times New Roman" w:hAnsi="Times New Roman" w:cs="Times New Roman"/>
          <w:lang w:val="en-GB"/>
        </w:rPr>
        <w:t>Sopaj</w:t>
      </w:r>
      <w:proofErr w:type="spellEnd"/>
      <w:r w:rsidR="00A51DEE" w:rsidRPr="00A546D2">
        <w:rPr>
          <w:rFonts w:ascii="Times New Roman" w:hAnsi="Times New Roman" w:cs="Times New Roman"/>
          <w:lang w:val="en-GB"/>
        </w:rPr>
        <w:t xml:space="preserve"> </w:t>
      </w:r>
      <w:r w:rsidR="008010A5" w:rsidRPr="00A546D2">
        <w:rPr>
          <w:rFonts w:ascii="Times New Roman" w:hAnsi="Times New Roman" w:cs="Times New Roman"/>
          <w:lang w:val="en-GB"/>
        </w:rPr>
        <w:t>et al.</w:t>
      </w:r>
      <w:r w:rsidR="00A51DEE" w:rsidRPr="00A546D2">
        <w:rPr>
          <w:rFonts w:ascii="Times New Roman" w:hAnsi="Times New Roman" w:cs="Times New Roman"/>
          <w:lang w:val="en-GB"/>
        </w:rPr>
        <w:t xml:space="preserve"> 2016)</w:t>
      </w:r>
      <w:r w:rsidRPr="00A546D2">
        <w:rPr>
          <w:rFonts w:ascii="Times New Roman" w:hAnsi="Times New Roman" w:cs="Times New Roman"/>
          <w:lang w:val="en-GB"/>
        </w:rPr>
        <w:t>. Carbonaceous materials, such as carbon felt</w:t>
      </w:r>
      <w:r w:rsidR="00A51DEE" w:rsidRPr="00A546D2">
        <w:rPr>
          <w:rFonts w:ascii="Times New Roman" w:hAnsi="Times New Roman" w:cs="Times New Roman"/>
          <w:lang w:val="en-GB"/>
        </w:rPr>
        <w:t xml:space="preserve"> (</w:t>
      </w:r>
      <w:proofErr w:type="spellStart"/>
      <w:r w:rsidR="00A51DEE" w:rsidRPr="00A546D2">
        <w:rPr>
          <w:rFonts w:ascii="Times New Roman" w:hAnsi="Times New Roman" w:cs="Times New Roman"/>
          <w:lang w:val="en-GB"/>
        </w:rPr>
        <w:t>Lahkimi</w:t>
      </w:r>
      <w:proofErr w:type="spellEnd"/>
      <w:r w:rsidR="00A51DEE" w:rsidRPr="00A546D2">
        <w:rPr>
          <w:rFonts w:ascii="Times New Roman" w:hAnsi="Times New Roman" w:cs="Times New Roman"/>
          <w:lang w:val="en-GB"/>
        </w:rPr>
        <w:t xml:space="preserve"> </w:t>
      </w:r>
      <w:r w:rsidR="008010A5" w:rsidRPr="00A546D2">
        <w:rPr>
          <w:rFonts w:ascii="Times New Roman" w:hAnsi="Times New Roman" w:cs="Times New Roman"/>
          <w:lang w:val="en-GB"/>
        </w:rPr>
        <w:t>et al.</w:t>
      </w:r>
      <w:r w:rsidR="00A51DEE" w:rsidRPr="00A546D2">
        <w:rPr>
          <w:rFonts w:ascii="Times New Roman" w:hAnsi="Times New Roman" w:cs="Times New Roman"/>
          <w:lang w:val="en-GB"/>
        </w:rPr>
        <w:t xml:space="preserve"> 2007, </w:t>
      </w:r>
      <w:proofErr w:type="spellStart"/>
      <w:r w:rsidR="00A51DEE" w:rsidRPr="00A546D2">
        <w:rPr>
          <w:rFonts w:ascii="Times New Roman" w:hAnsi="Times New Roman" w:cs="Times New Roman"/>
          <w:lang w:val="en-GB"/>
        </w:rPr>
        <w:t>Zazou</w:t>
      </w:r>
      <w:proofErr w:type="spellEnd"/>
      <w:r w:rsidR="00A51DEE" w:rsidRPr="00A546D2">
        <w:rPr>
          <w:rFonts w:ascii="Times New Roman" w:hAnsi="Times New Roman" w:cs="Times New Roman"/>
          <w:lang w:val="en-GB"/>
        </w:rPr>
        <w:t xml:space="preserve"> </w:t>
      </w:r>
      <w:r w:rsidR="008010A5" w:rsidRPr="00A546D2">
        <w:rPr>
          <w:rFonts w:ascii="Times New Roman" w:hAnsi="Times New Roman" w:cs="Times New Roman"/>
          <w:lang w:val="en-GB"/>
        </w:rPr>
        <w:t>et al.</w:t>
      </w:r>
      <w:r w:rsidR="00A51DEE" w:rsidRPr="00A546D2">
        <w:rPr>
          <w:rFonts w:ascii="Times New Roman" w:hAnsi="Times New Roman" w:cs="Times New Roman"/>
          <w:lang w:val="en-GB"/>
        </w:rPr>
        <w:t xml:space="preserve"> 2019)</w:t>
      </w:r>
      <w:r w:rsidRPr="00A546D2">
        <w:rPr>
          <w:rFonts w:ascii="Times New Roman" w:hAnsi="Times New Roman" w:cs="Times New Roman"/>
          <w:lang w:val="en-GB"/>
        </w:rPr>
        <w:t>, carbon sponge</w:t>
      </w:r>
      <w:r w:rsidR="00A51DEE" w:rsidRPr="00A546D2">
        <w:rPr>
          <w:rFonts w:ascii="Times New Roman" w:hAnsi="Times New Roman" w:cs="Times New Roman"/>
          <w:lang w:val="en-GB"/>
        </w:rPr>
        <w:t xml:space="preserve"> (Özcan </w:t>
      </w:r>
      <w:r w:rsidR="008010A5" w:rsidRPr="00A546D2">
        <w:rPr>
          <w:rFonts w:ascii="Times New Roman" w:hAnsi="Times New Roman" w:cs="Times New Roman"/>
          <w:lang w:val="en-GB"/>
        </w:rPr>
        <w:t>et al.</w:t>
      </w:r>
      <w:r w:rsidR="00A51DEE" w:rsidRPr="00A546D2">
        <w:rPr>
          <w:rFonts w:ascii="Times New Roman" w:hAnsi="Times New Roman" w:cs="Times New Roman"/>
          <w:lang w:val="en-GB"/>
        </w:rPr>
        <w:t xml:space="preserve"> 2008)</w:t>
      </w:r>
      <w:r w:rsidRPr="00A546D2">
        <w:rPr>
          <w:rFonts w:ascii="Times New Roman" w:hAnsi="Times New Roman" w:cs="Times New Roman"/>
          <w:lang w:val="en-GB"/>
        </w:rPr>
        <w:t>, and graphite</w:t>
      </w:r>
      <w:r w:rsidR="00A51DEE" w:rsidRPr="00A546D2">
        <w:rPr>
          <w:rFonts w:ascii="Times New Roman" w:hAnsi="Times New Roman" w:cs="Times New Roman"/>
          <w:lang w:val="en-GB"/>
        </w:rPr>
        <w:t xml:space="preserve"> (Nidheesh </w:t>
      </w:r>
      <w:r w:rsidR="008010A5" w:rsidRPr="00A546D2">
        <w:rPr>
          <w:rFonts w:ascii="Times New Roman" w:hAnsi="Times New Roman" w:cs="Times New Roman"/>
          <w:lang w:val="en-GB"/>
        </w:rPr>
        <w:t>et al.</w:t>
      </w:r>
      <w:r w:rsidR="00A51DEE" w:rsidRPr="00A546D2">
        <w:rPr>
          <w:rFonts w:ascii="Times New Roman" w:hAnsi="Times New Roman" w:cs="Times New Roman"/>
          <w:lang w:val="en-GB"/>
        </w:rPr>
        <w:t xml:space="preserve"> 2014)</w:t>
      </w:r>
      <w:r w:rsidRPr="00A546D2">
        <w:rPr>
          <w:rFonts w:ascii="Times New Roman" w:hAnsi="Times New Roman" w:cs="Times New Roman"/>
          <w:lang w:val="en-GB"/>
        </w:rPr>
        <w:t xml:space="preserve">, are </w:t>
      </w:r>
      <w:proofErr w:type="spellStart"/>
      <w:r w:rsidRPr="00A546D2">
        <w:rPr>
          <w:rFonts w:ascii="Times New Roman" w:hAnsi="Times New Roman" w:cs="Times New Roman"/>
          <w:lang w:val="en-GB"/>
        </w:rPr>
        <w:t>favored</w:t>
      </w:r>
      <w:proofErr w:type="spellEnd"/>
      <w:r w:rsidRPr="00A546D2">
        <w:rPr>
          <w:rFonts w:ascii="Times New Roman" w:hAnsi="Times New Roman" w:cs="Times New Roman"/>
          <w:lang w:val="en-GB"/>
        </w:rPr>
        <w:t xml:space="preserve"> </w:t>
      </w:r>
      <w:r w:rsidR="00817F44" w:rsidRPr="00A546D2">
        <w:rPr>
          <w:rFonts w:ascii="Times New Roman" w:hAnsi="Times New Roman" w:cs="Times New Roman"/>
          <w:lang w:val="en-GB"/>
        </w:rPr>
        <w:t>due to their ability</w:t>
      </w:r>
      <w:r w:rsidRPr="00A546D2">
        <w:rPr>
          <w:rFonts w:ascii="Times New Roman" w:hAnsi="Times New Roman" w:cs="Times New Roman"/>
          <w:lang w:val="en-GB"/>
        </w:rPr>
        <w:t xml:space="preserve"> to generate H</w:t>
      </w:r>
      <w:r w:rsidRPr="00A546D2">
        <w:rPr>
          <w:rFonts w:ascii="Times New Roman" w:hAnsi="Times New Roman" w:cs="Times New Roman"/>
          <w:vertAlign w:val="subscript"/>
          <w:lang w:val="en-GB"/>
        </w:rPr>
        <w:t>2</w:t>
      </w:r>
      <w:r w:rsidRPr="00A546D2">
        <w:rPr>
          <w:rFonts w:ascii="Times New Roman" w:hAnsi="Times New Roman" w:cs="Times New Roman"/>
          <w:lang w:val="en-GB"/>
        </w:rPr>
        <w:t>O</w:t>
      </w:r>
      <w:r w:rsidRPr="00A546D2">
        <w:rPr>
          <w:rFonts w:ascii="Times New Roman" w:hAnsi="Times New Roman" w:cs="Times New Roman"/>
          <w:vertAlign w:val="subscript"/>
          <w:lang w:val="en-GB"/>
        </w:rPr>
        <w:t>2</w:t>
      </w:r>
      <w:r w:rsidRPr="00A546D2">
        <w:rPr>
          <w:rFonts w:ascii="Times New Roman" w:hAnsi="Times New Roman" w:cs="Times New Roman"/>
          <w:lang w:val="en-GB"/>
        </w:rPr>
        <w:t xml:space="preserve">, thus enhancing </w:t>
      </w:r>
      <w:r w:rsidR="00D37665" w:rsidRPr="00A546D2">
        <w:rPr>
          <w:rFonts w:ascii="Times New Roman" w:hAnsi="Times New Roman" w:cs="Times New Roman"/>
          <w:b/>
          <w:bCs/>
          <w:vertAlign w:val="superscript"/>
          <w:lang w:val="en-GB"/>
        </w:rPr>
        <w:t>•</w:t>
      </w:r>
      <w:r w:rsidRPr="00A546D2">
        <w:rPr>
          <w:rFonts w:ascii="Times New Roman" w:hAnsi="Times New Roman" w:cs="Times New Roman"/>
          <w:lang w:val="en-GB"/>
        </w:rPr>
        <w:t>OH production via Equation 1.</w:t>
      </w:r>
    </w:p>
    <w:p w14:paraId="4CD5B44F" w14:textId="219D249A" w:rsidR="00E46F1A" w:rsidRPr="00A546D2" w:rsidRDefault="00E46F1A" w:rsidP="00392333">
      <w:pPr>
        <w:spacing w:after="0" w:line="240" w:lineRule="auto"/>
        <w:ind w:firstLine="284"/>
        <w:jc w:val="both"/>
        <w:rPr>
          <w:rFonts w:ascii="Times New Roman" w:hAnsi="Times New Roman" w:cs="Times New Roman"/>
          <w:lang w:val="en-GB"/>
        </w:rPr>
      </w:pPr>
      <w:r w:rsidRPr="00A546D2">
        <w:rPr>
          <w:rFonts w:ascii="Times New Roman" w:hAnsi="Times New Roman" w:cs="Times New Roman"/>
          <w:lang w:val="en-GB"/>
        </w:rPr>
        <w:t xml:space="preserve">Recognizing the complexity of these electrochemical interactions, this study employs a robust statistical </w:t>
      </w:r>
      <w:proofErr w:type="spellStart"/>
      <w:r w:rsidRPr="00A546D2">
        <w:rPr>
          <w:rFonts w:ascii="Times New Roman" w:hAnsi="Times New Roman" w:cs="Times New Roman"/>
          <w:lang w:val="en-GB"/>
        </w:rPr>
        <w:t>modeling</w:t>
      </w:r>
      <w:proofErr w:type="spellEnd"/>
      <w:r w:rsidRPr="00A546D2">
        <w:rPr>
          <w:rFonts w:ascii="Times New Roman" w:hAnsi="Times New Roman" w:cs="Times New Roman"/>
          <w:lang w:val="en-GB"/>
        </w:rPr>
        <w:t xml:space="preserve"> approach to dissect and understand the dynamics governing the degradation kinetics of marbofloxacin. </w:t>
      </w:r>
      <w:r w:rsidR="00396720">
        <w:rPr>
          <w:rFonts w:ascii="Times New Roman" w:hAnsi="Times New Roman" w:cs="Times New Roman"/>
          <w:lang w:val="en-GB"/>
        </w:rPr>
        <w:t>We aim to capture the nuanced interplay between catalyst concentration, applied current density, and cathode material efficacy by developing linear and nonlinear models</w:t>
      </w:r>
      <w:r w:rsidRPr="00A546D2">
        <w:rPr>
          <w:rFonts w:ascii="Times New Roman" w:hAnsi="Times New Roman" w:cs="Times New Roman"/>
          <w:lang w:val="en-GB"/>
        </w:rPr>
        <w:t xml:space="preserve">. These models are not merely academic </w:t>
      </w:r>
      <w:r w:rsidRPr="00A546D2">
        <w:rPr>
          <w:rFonts w:ascii="Times New Roman" w:hAnsi="Times New Roman" w:cs="Times New Roman"/>
          <w:lang w:val="en-GB"/>
        </w:rPr>
        <w:lastRenderedPageBreak/>
        <w:t>exercises but are critical tools that bridge theoretical understanding with practical application. They allow us to predict the outcomes of electrochemical reactions under various conditions and to optimize the parameters for enhanced treatment effectiveness.</w:t>
      </w:r>
    </w:p>
    <w:p w14:paraId="3D731C8E" w14:textId="6A724BF0" w:rsidR="00E46F1A" w:rsidRPr="00A546D2" w:rsidRDefault="00396720" w:rsidP="00392333">
      <w:pPr>
        <w:spacing w:after="0" w:line="240" w:lineRule="auto"/>
        <w:ind w:firstLine="284"/>
        <w:jc w:val="both"/>
        <w:rPr>
          <w:rFonts w:ascii="Times New Roman" w:hAnsi="Times New Roman" w:cs="Times New Roman"/>
          <w:lang w:val="en-GB"/>
        </w:rPr>
      </w:pPr>
      <w:r>
        <w:rPr>
          <w:rFonts w:ascii="Times New Roman" w:hAnsi="Times New Roman" w:cs="Times New Roman"/>
          <w:lang w:val="en-GB"/>
        </w:rPr>
        <w:t>Carbonaceous materials are prevalently utilized within the Electro-Fenton framework due to their mechanical and chemical resilience, cost-effectiveness, conductivity, non-toxicity, and porosity</w:t>
      </w:r>
      <w:r w:rsidR="00E46F1A" w:rsidRPr="00A546D2">
        <w:rPr>
          <w:rFonts w:ascii="Times New Roman" w:hAnsi="Times New Roman" w:cs="Times New Roman"/>
          <w:lang w:val="en-GB"/>
        </w:rPr>
        <w:t>.</w:t>
      </w:r>
    </w:p>
    <w:p w14:paraId="730EF809" w14:textId="4C48923F" w:rsidR="00BD25B7" w:rsidRPr="00A546D2" w:rsidRDefault="00BD25B7" w:rsidP="00392333">
      <w:pPr>
        <w:spacing w:after="0" w:line="240" w:lineRule="auto"/>
        <w:ind w:firstLine="284"/>
        <w:jc w:val="both"/>
        <w:rPr>
          <w:rFonts w:ascii="Times New Roman" w:hAnsi="Times New Roman" w:cs="Times New Roman"/>
          <w:lang w:val="en-GB"/>
        </w:rPr>
      </w:pPr>
      <w:r w:rsidRPr="00A546D2">
        <w:rPr>
          <w:rFonts w:ascii="Times New Roman" w:hAnsi="Times New Roman" w:cs="Times New Roman"/>
          <w:lang w:val="en-GB"/>
        </w:rPr>
        <w:t xml:space="preserve">The objective of this research is twofold: first, to evaluate and compare the efficacy of two cathode materials in terms of their </w:t>
      </w:r>
      <w:r w:rsidRPr="00A546D2">
        <w:rPr>
          <w:rFonts w:ascii="Times New Roman" w:hAnsi="Times New Roman" w:cs="Times New Roman"/>
          <w:vertAlign w:val="superscript"/>
          <w:lang w:val="en-GB"/>
        </w:rPr>
        <w:t>•</w:t>
      </w:r>
      <w:r w:rsidRPr="00A546D2">
        <w:rPr>
          <w:rFonts w:ascii="Times New Roman" w:hAnsi="Times New Roman" w:cs="Times New Roman"/>
          <w:lang w:val="en-GB"/>
        </w:rPr>
        <w:t>OH generation rates</w:t>
      </w:r>
      <w:r w:rsidR="00396720">
        <w:rPr>
          <w:rFonts w:ascii="Times New Roman" w:hAnsi="Times New Roman" w:cs="Times New Roman"/>
          <w:lang w:val="en-GB"/>
        </w:rPr>
        <w:t>,</w:t>
      </w:r>
      <w:r w:rsidRPr="00A546D2">
        <w:rPr>
          <w:rFonts w:ascii="Times New Roman" w:hAnsi="Times New Roman" w:cs="Times New Roman"/>
          <w:lang w:val="en-GB"/>
        </w:rPr>
        <w:t xml:space="preserve"> and second, to elucidate the influence of catalyst concentration and applied current density on the efficiency of the Electro-Fenton process through advanced statistical </w:t>
      </w:r>
      <w:proofErr w:type="spellStart"/>
      <w:r w:rsidRPr="00A546D2">
        <w:rPr>
          <w:rFonts w:ascii="Times New Roman" w:hAnsi="Times New Roman" w:cs="Times New Roman"/>
          <w:lang w:val="en-GB"/>
        </w:rPr>
        <w:t>modeling</w:t>
      </w:r>
      <w:proofErr w:type="spellEnd"/>
      <w:r w:rsidRPr="00A546D2">
        <w:rPr>
          <w:rFonts w:ascii="Times New Roman" w:hAnsi="Times New Roman" w:cs="Times New Roman"/>
          <w:lang w:val="en-GB"/>
        </w:rPr>
        <w:t xml:space="preserve">. The focal pollutant examined is marbofloxacin, a fluoroquinolone antibiotic widely used in veterinary medicine. </w:t>
      </w:r>
      <w:r w:rsidR="00396720">
        <w:rPr>
          <w:rFonts w:ascii="Times New Roman" w:hAnsi="Times New Roman" w:cs="Times New Roman"/>
          <w:lang w:val="en-GB"/>
        </w:rPr>
        <w:t>Upon release into agricultural wastewater, its degradation, and mineralization</w:t>
      </w:r>
      <w:r w:rsidRPr="00A546D2">
        <w:rPr>
          <w:rFonts w:ascii="Times New Roman" w:hAnsi="Times New Roman" w:cs="Times New Roman"/>
          <w:lang w:val="en-GB"/>
        </w:rPr>
        <w:t xml:space="preserve"> have prompted considerable scrutiny</w:t>
      </w:r>
      <w:r w:rsidR="009B22A3" w:rsidRPr="00A546D2">
        <w:rPr>
          <w:rFonts w:ascii="Times New Roman" w:hAnsi="Times New Roman" w:cs="Times New Roman"/>
          <w:lang w:val="en-GB"/>
        </w:rPr>
        <w:t xml:space="preserve"> </w:t>
      </w:r>
      <w:r w:rsidR="00CE68D3" w:rsidRPr="00A546D2">
        <w:rPr>
          <w:rFonts w:ascii="Times New Roman" w:hAnsi="Times New Roman" w:cs="Times New Roman"/>
          <w:lang w:val="en-GB"/>
        </w:rPr>
        <w:t>(</w:t>
      </w:r>
      <w:proofErr w:type="spellStart"/>
      <w:r w:rsidR="00CE68D3" w:rsidRPr="00A546D2">
        <w:rPr>
          <w:rFonts w:ascii="Times New Roman" w:hAnsi="Times New Roman" w:cs="Times New Roman"/>
          <w:lang w:val="en-GB"/>
        </w:rPr>
        <w:t>Sturini</w:t>
      </w:r>
      <w:proofErr w:type="spellEnd"/>
      <w:r w:rsidR="00CE68D3" w:rsidRPr="00A546D2">
        <w:rPr>
          <w:rFonts w:ascii="Times New Roman" w:hAnsi="Times New Roman" w:cs="Times New Roman"/>
          <w:lang w:val="en-GB"/>
        </w:rPr>
        <w:t xml:space="preserve"> </w:t>
      </w:r>
      <w:r w:rsidR="008010A5" w:rsidRPr="00A546D2">
        <w:rPr>
          <w:rFonts w:ascii="Times New Roman" w:hAnsi="Times New Roman" w:cs="Times New Roman"/>
          <w:lang w:val="en-GB"/>
        </w:rPr>
        <w:t>et al.</w:t>
      </w:r>
      <w:r w:rsidR="00CE68D3" w:rsidRPr="00A546D2">
        <w:rPr>
          <w:rFonts w:ascii="Times New Roman" w:hAnsi="Times New Roman" w:cs="Times New Roman"/>
          <w:lang w:val="en-GB"/>
        </w:rPr>
        <w:t xml:space="preserve"> 2015)</w:t>
      </w:r>
      <w:r w:rsidRPr="00A546D2">
        <w:rPr>
          <w:rFonts w:ascii="Times New Roman" w:hAnsi="Times New Roman" w:cs="Times New Roman"/>
          <w:lang w:val="en-GB"/>
        </w:rPr>
        <w:t>.</w:t>
      </w:r>
    </w:p>
    <w:p w14:paraId="2335FFE7" w14:textId="60738D07" w:rsidR="00E46F1A" w:rsidRPr="00A546D2" w:rsidRDefault="00E46F1A" w:rsidP="00C17861">
      <w:pPr>
        <w:pStyle w:val="Default"/>
        <w:ind w:firstLine="284"/>
        <w:jc w:val="both"/>
        <w:rPr>
          <w:rFonts w:asciiTheme="majorBidi" w:hAnsiTheme="majorBidi" w:cstheme="majorBidi"/>
          <w:sz w:val="22"/>
          <w:szCs w:val="22"/>
          <w:lang w:val="en-GB"/>
        </w:rPr>
      </w:pPr>
      <w:r w:rsidRPr="00A546D2">
        <w:rPr>
          <w:color w:val="auto"/>
          <w:sz w:val="22"/>
          <w:szCs w:val="22"/>
          <w:lang w:val="en-GB"/>
        </w:rPr>
        <w:t xml:space="preserve">The research was conducted in deionized water to simplify kinetic studies and facilitate </w:t>
      </w:r>
      <w:r w:rsidR="00396720">
        <w:rPr>
          <w:color w:val="auto"/>
          <w:sz w:val="22"/>
          <w:szCs w:val="22"/>
          <w:lang w:val="en-GB"/>
        </w:rPr>
        <w:t>identifying and</w:t>
      </w:r>
      <w:r w:rsidR="00230F18">
        <w:rPr>
          <w:color w:val="auto"/>
          <w:sz w:val="22"/>
          <w:szCs w:val="22"/>
          <w:lang w:val="en-GB"/>
        </w:rPr>
        <w:t> </w:t>
      </w:r>
      <w:r w:rsidR="00396720">
        <w:rPr>
          <w:color w:val="auto"/>
          <w:sz w:val="22"/>
          <w:szCs w:val="22"/>
          <w:lang w:val="en-GB"/>
        </w:rPr>
        <w:t>quantifying</w:t>
      </w:r>
      <w:r w:rsidRPr="00A546D2">
        <w:rPr>
          <w:color w:val="auto"/>
          <w:sz w:val="22"/>
          <w:szCs w:val="22"/>
          <w:lang w:val="en-GB"/>
        </w:rPr>
        <w:t xml:space="preserve"> degradation by-products</w:t>
      </w:r>
      <w:r w:rsidR="00CC7B40" w:rsidRPr="00A546D2">
        <w:rPr>
          <w:color w:val="auto"/>
          <w:sz w:val="22"/>
          <w:szCs w:val="22"/>
          <w:lang w:val="en-GB"/>
        </w:rPr>
        <w:t xml:space="preserve"> </w:t>
      </w:r>
      <w:r w:rsidR="00CC7B40" w:rsidRPr="00A546D2">
        <w:rPr>
          <w:sz w:val="22"/>
          <w:szCs w:val="22"/>
          <w:lang w:val="en-GB"/>
        </w:rPr>
        <w:t>(Rabab A. Hakami et a</w:t>
      </w:r>
      <w:r w:rsidR="00C17861" w:rsidRPr="00A546D2">
        <w:rPr>
          <w:sz w:val="22"/>
          <w:szCs w:val="22"/>
          <w:lang w:val="en-GB"/>
        </w:rPr>
        <w:t>l.</w:t>
      </w:r>
      <w:r w:rsidR="00CC7B40" w:rsidRPr="00A546D2">
        <w:rPr>
          <w:sz w:val="22"/>
          <w:szCs w:val="22"/>
          <w:lang w:val="en-GB"/>
        </w:rPr>
        <w:t xml:space="preserve"> 2024)</w:t>
      </w:r>
      <w:r w:rsidRPr="00A546D2">
        <w:rPr>
          <w:sz w:val="22"/>
          <w:szCs w:val="22"/>
          <w:lang w:val="en-GB"/>
        </w:rPr>
        <w:t xml:space="preserve">. A comprehensive comparison of performance was made, considering marbofloxacin decay kinetics, time </w:t>
      </w:r>
      <w:r w:rsidR="00BD25B7" w:rsidRPr="00A546D2">
        <w:rPr>
          <w:sz w:val="22"/>
          <w:szCs w:val="22"/>
          <w:lang w:val="en-GB"/>
        </w:rPr>
        <w:t>required to</w:t>
      </w:r>
      <w:r w:rsidRPr="00A546D2">
        <w:rPr>
          <w:sz w:val="22"/>
          <w:szCs w:val="22"/>
          <w:lang w:val="en-GB"/>
        </w:rPr>
        <w:t xml:space="preserve"> complete oxidation, mineralization rate, and Instantaneous Current Efficiency (ICE). The </w:t>
      </w:r>
      <w:r w:rsidR="00BD25B7" w:rsidRPr="00A546D2">
        <w:rPr>
          <w:sz w:val="22"/>
          <w:szCs w:val="22"/>
          <w:lang w:val="en-GB"/>
        </w:rPr>
        <w:t xml:space="preserve">anticipated </w:t>
      </w:r>
      <w:r w:rsidRPr="00A546D2">
        <w:rPr>
          <w:sz w:val="22"/>
          <w:szCs w:val="22"/>
          <w:lang w:val="en-GB"/>
        </w:rPr>
        <w:t xml:space="preserve">findings from this </w:t>
      </w:r>
      <w:r w:rsidR="00BD25B7" w:rsidRPr="00A546D2">
        <w:rPr>
          <w:sz w:val="22"/>
          <w:szCs w:val="22"/>
          <w:lang w:val="en-GB"/>
        </w:rPr>
        <w:t>study</w:t>
      </w:r>
      <w:r w:rsidRPr="00A546D2">
        <w:rPr>
          <w:sz w:val="22"/>
          <w:szCs w:val="22"/>
          <w:lang w:val="en-GB"/>
        </w:rPr>
        <w:t xml:space="preserve"> are </w:t>
      </w:r>
      <w:r w:rsidR="00BD25B7" w:rsidRPr="00A546D2">
        <w:rPr>
          <w:sz w:val="22"/>
          <w:szCs w:val="22"/>
          <w:lang w:val="en-GB"/>
        </w:rPr>
        <w:t>expected to</w:t>
      </w:r>
      <w:r w:rsidRPr="00A546D2">
        <w:rPr>
          <w:sz w:val="22"/>
          <w:szCs w:val="22"/>
          <w:lang w:val="en-GB"/>
        </w:rPr>
        <w:t xml:space="preserve"> be instrumental in identifying an optimal cathode for the Electro-Fenton process, thus bolstering the method's overall effectiveness.</w:t>
      </w:r>
      <w:r w:rsidR="00450566" w:rsidRPr="00A546D2">
        <w:rPr>
          <w:rFonts w:eastAsia="Times New Roman"/>
          <w:sz w:val="22"/>
          <w:szCs w:val="22"/>
          <w:lang w:val="en-GB" w:eastAsia="en-US"/>
          <w14:ligatures w14:val="none"/>
        </w:rPr>
        <w:t xml:space="preserve"> </w:t>
      </w:r>
      <w:r w:rsidR="00450566" w:rsidRPr="00A546D2">
        <w:rPr>
          <w:sz w:val="22"/>
          <w:szCs w:val="22"/>
          <w:lang w:val="en-GB"/>
        </w:rPr>
        <w:t>The determination of the ratio of biochemical oxygen demand (BOD) to chemical oxygen demand (COD) provides valuable insights into the biodegradability of organic compounds pre</w:t>
      </w:r>
      <w:r w:rsidR="004A4B77" w:rsidRPr="00A546D2">
        <w:rPr>
          <w:sz w:val="22"/>
          <w:szCs w:val="22"/>
          <w:lang w:val="en-GB"/>
        </w:rPr>
        <w:t>sent in the solution over time</w:t>
      </w:r>
      <w:r w:rsidR="00A01DBC" w:rsidRPr="00A546D2">
        <w:rPr>
          <w:sz w:val="22"/>
          <w:szCs w:val="22"/>
          <w:lang w:val="en-GB"/>
        </w:rPr>
        <w:t xml:space="preserve"> (Rabab A. </w:t>
      </w:r>
      <w:r w:rsidR="00100117" w:rsidRPr="00A546D2">
        <w:rPr>
          <w:sz w:val="22"/>
          <w:szCs w:val="22"/>
          <w:lang w:val="en-GB"/>
        </w:rPr>
        <w:t xml:space="preserve">Hakami </w:t>
      </w:r>
      <w:r w:rsidR="00A01DBC" w:rsidRPr="00A546D2">
        <w:rPr>
          <w:sz w:val="22"/>
          <w:szCs w:val="22"/>
          <w:lang w:val="en-GB"/>
        </w:rPr>
        <w:t xml:space="preserve">et </w:t>
      </w:r>
      <w:r w:rsidR="00C17861" w:rsidRPr="00A546D2">
        <w:rPr>
          <w:sz w:val="22"/>
          <w:szCs w:val="22"/>
          <w:lang w:val="en-GB"/>
        </w:rPr>
        <w:t>a</w:t>
      </w:r>
      <w:r w:rsidR="00A01DBC" w:rsidRPr="00A546D2">
        <w:rPr>
          <w:sz w:val="22"/>
          <w:szCs w:val="22"/>
          <w:lang w:val="en-GB"/>
        </w:rPr>
        <w:t>l</w:t>
      </w:r>
      <w:r w:rsidR="00C17861" w:rsidRPr="00A546D2">
        <w:rPr>
          <w:sz w:val="22"/>
          <w:szCs w:val="22"/>
          <w:lang w:val="en-GB"/>
        </w:rPr>
        <w:t>.</w:t>
      </w:r>
      <w:r w:rsidR="00A01DBC" w:rsidRPr="00A546D2">
        <w:rPr>
          <w:sz w:val="22"/>
          <w:szCs w:val="22"/>
          <w:lang w:val="en-GB"/>
        </w:rPr>
        <w:t xml:space="preserve"> 2024)</w:t>
      </w:r>
      <w:r w:rsidR="004A4B77" w:rsidRPr="00A546D2">
        <w:rPr>
          <w:rFonts w:asciiTheme="majorBidi" w:hAnsiTheme="majorBidi" w:cstheme="majorBidi"/>
          <w:sz w:val="22"/>
          <w:szCs w:val="22"/>
          <w:lang w:val="en-GB"/>
        </w:rPr>
        <w:t>.</w:t>
      </w:r>
    </w:p>
    <w:p w14:paraId="589C9761" w14:textId="4CA64F1E" w:rsidR="00EE736E" w:rsidRPr="00A546D2" w:rsidRDefault="00EE736E" w:rsidP="00392333">
      <w:pPr>
        <w:pStyle w:val="Rn1"/>
        <w:rPr>
          <w:lang w:val="en-GB"/>
        </w:rPr>
      </w:pPr>
      <w:r w:rsidRPr="00A546D2">
        <w:rPr>
          <w:lang w:val="en-GB"/>
        </w:rPr>
        <w:t>2. Experimental Framework</w:t>
      </w:r>
    </w:p>
    <w:p w14:paraId="0A684666" w14:textId="64F5B565" w:rsidR="00EE736E" w:rsidRPr="00A546D2" w:rsidRDefault="00EE736E" w:rsidP="00392333">
      <w:pPr>
        <w:pStyle w:val="Rn2"/>
        <w:rPr>
          <w:lang w:val="en-GB"/>
        </w:rPr>
      </w:pPr>
      <w:r w:rsidRPr="00A546D2">
        <w:rPr>
          <w:lang w:val="en-GB"/>
        </w:rPr>
        <w:t>2.1</w:t>
      </w:r>
      <w:r w:rsidR="00392333" w:rsidRPr="00A546D2">
        <w:rPr>
          <w:lang w:val="en-GB"/>
        </w:rPr>
        <w:t>.</w:t>
      </w:r>
      <w:r w:rsidRPr="00A546D2">
        <w:rPr>
          <w:lang w:val="en-GB"/>
        </w:rPr>
        <w:t xml:space="preserve"> Reagents and Chemicals</w:t>
      </w:r>
    </w:p>
    <w:p w14:paraId="5D616895" w14:textId="5259D650" w:rsidR="00EE736E" w:rsidRPr="00A546D2" w:rsidRDefault="00EE736E"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Marbofloxacin (C</w:t>
      </w:r>
      <w:r w:rsidRPr="00A546D2">
        <w:rPr>
          <w:rFonts w:asciiTheme="majorBidi" w:hAnsiTheme="majorBidi" w:cstheme="majorBidi"/>
          <w:vertAlign w:val="subscript"/>
          <w:lang w:val="en-GB"/>
        </w:rPr>
        <w:t>17</w:t>
      </w:r>
      <w:r w:rsidRPr="00A546D2">
        <w:rPr>
          <w:rFonts w:asciiTheme="majorBidi" w:hAnsiTheme="majorBidi" w:cstheme="majorBidi"/>
          <w:lang w:val="en-GB"/>
        </w:rPr>
        <w:t>H</w:t>
      </w:r>
      <w:r w:rsidRPr="00A546D2">
        <w:rPr>
          <w:rFonts w:asciiTheme="majorBidi" w:hAnsiTheme="majorBidi" w:cstheme="majorBidi"/>
          <w:vertAlign w:val="subscript"/>
          <w:lang w:val="en-GB"/>
        </w:rPr>
        <w:t>19</w:t>
      </w:r>
      <w:r w:rsidRPr="00A546D2">
        <w:rPr>
          <w:rFonts w:asciiTheme="majorBidi" w:hAnsiTheme="majorBidi" w:cstheme="majorBidi"/>
          <w:lang w:val="en-GB"/>
        </w:rPr>
        <w:t>FN</w:t>
      </w:r>
      <w:r w:rsidRPr="00A546D2">
        <w:rPr>
          <w:rFonts w:asciiTheme="majorBidi" w:hAnsiTheme="majorBidi" w:cstheme="majorBidi"/>
          <w:vertAlign w:val="subscript"/>
          <w:lang w:val="en-GB"/>
        </w:rPr>
        <w:t>4</w:t>
      </w:r>
      <w:r w:rsidRPr="00A546D2">
        <w:rPr>
          <w:rFonts w:asciiTheme="majorBidi" w:hAnsiTheme="majorBidi" w:cstheme="majorBidi"/>
          <w:lang w:val="en-GB"/>
        </w:rPr>
        <w:t>O</w:t>
      </w:r>
      <w:r w:rsidRPr="00A546D2">
        <w:rPr>
          <w:rFonts w:asciiTheme="majorBidi" w:hAnsiTheme="majorBidi" w:cstheme="majorBidi"/>
          <w:vertAlign w:val="subscript"/>
          <w:lang w:val="en-GB"/>
        </w:rPr>
        <w:t>4</w:t>
      </w:r>
      <w:r w:rsidRPr="00A546D2">
        <w:rPr>
          <w:rFonts w:asciiTheme="majorBidi" w:hAnsiTheme="majorBidi" w:cstheme="majorBidi"/>
          <w:lang w:val="en-GB"/>
        </w:rPr>
        <w:t xml:space="preserve">, MW: 362 g/mol, purity: 99.7%) was </w:t>
      </w:r>
      <w:r w:rsidR="00BD25B7" w:rsidRPr="00A546D2">
        <w:rPr>
          <w:rFonts w:asciiTheme="majorBidi" w:hAnsiTheme="majorBidi" w:cstheme="majorBidi"/>
          <w:lang w:val="en-GB"/>
        </w:rPr>
        <w:t>obtained</w:t>
      </w:r>
      <w:r w:rsidRPr="00A546D2">
        <w:rPr>
          <w:rFonts w:asciiTheme="majorBidi" w:hAnsiTheme="majorBidi" w:cstheme="majorBidi"/>
          <w:lang w:val="en-GB"/>
        </w:rPr>
        <w:t xml:space="preserve"> from Shanghai Industrial Company</w:t>
      </w:r>
      <w:r w:rsidR="00BD25B7" w:rsidRPr="00A546D2">
        <w:rPr>
          <w:rFonts w:asciiTheme="majorBidi" w:hAnsiTheme="majorBidi" w:cstheme="majorBidi"/>
          <w:lang w:val="en-GB"/>
        </w:rPr>
        <w:t xml:space="preserve"> in</w:t>
      </w:r>
      <w:r w:rsidRPr="00A546D2">
        <w:rPr>
          <w:rFonts w:asciiTheme="majorBidi" w:hAnsiTheme="majorBidi" w:cstheme="majorBidi"/>
          <w:lang w:val="en-GB"/>
        </w:rPr>
        <w:t xml:space="preserve"> China. Analytical-grade reagents</w:t>
      </w:r>
      <w:r w:rsidR="00396720">
        <w:rPr>
          <w:rFonts w:asciiTheme="majorBidi" w:hAnsiTheme="majorBidi" w:cstheme="majorBidi"/>
          <w:lang w:val="en-GB"/>
        </w:rPr>
        <w:t xml:space="preserve"> were sourced from Shanghai Chemical Company, including hydrogen </w:t>
      </w:r>
      <w:proofErr w:type="spellStart"/>
      <w:r w:rsidR="00396720">
        <w:rPr>
          <w:rFonts w:asciiTheme="majorBidi" w:hAnsiTheme="majorBidi" w:cstheme="majorBidi"/>
          <w:lang w:val="en-GB"/>
        </w:rPr>
        <w:t>sulfate</w:t>
      </w:r>
      <w:proofErr w:type="spellEnd"/>
      <w:r w:rsidR="00396720">
        <w:rPr>
          <w:rFonts w:asciiTheme="majorBidi" w:hAnsiTheme="majorBidi" w:cstheme="majorBidi"/>
          <w:lang w:val="en-GB"/>
        </w:rPr>
        <w:t xml:space="preserve">, potassium chloride, and ferrous </w:t>
      </w:r>
      <w:proofErr w:type="spellStart"/>
      <w:r w:rsidR="00396720">
        <w:rPr>
          <w:rFonts w:asciiTheme="majorBidi" w:hAnsiTheme="majorBidi" w:cstheme="majorBidi"/>
          <w:lang w:val="en-GB"/>
        </w:rPr>
        <w:t>sulfate</w:t>
      </w:r>
      <w:proofErr w:type="spellEnd"/>
      <w:r w:rsidR="00396720">
        <w:rPr>
          <w:rFonts w:asciiTheme="majorBidi" w:hAnsiTheme="majorBidi" w:cstheme="majorBidi"/>
          <w:lang w:val="en-GB"/>
        </w:rPr>
        <w:t xml:space="preserve"> heptahydrate (FeSO</w:t>
      </w:r>
      <w:r w:rsidR="00396720" w:rsidRPr="00396720">
        <w:rPr>
          <w:rFonts w:asciiTheme="majorBidi" w:hAnsiTheme="majorBidi" w:cstheme="majorBidi"/>
          <w:vertAlign w:val="subscript"/>
          <w:lang w:val="en-GB"/>
        </w:rPr>
        <w:t>4</w:t>
      </w:r>
      <w:r w:rsidR="00396720">
        <w:rPr>
          <w:rFonts w:asciiTheme="majorBidi" w:hAnsiTheme="majorBidi" w:cstheme="majorBidi"/>
          <w:lang w:val="en-GB"/>
        </w:rPr>
        <w:t>·7H</w:t>
      </w:r>
      <w:r w:rsidR="00396720" w:rsidRPr="00396720">
        <w:rPr>
          <w:rFonts w:asciiTheme="majorBidi" w:hAnsiTheme="majorBidi" w:cstheme="majorBidi"/>
          <w:vertAlign w:val="subscript"/>
          <w:lang w:val="en-GB"/>
        </w:rPr>
        <w:t>2</w:t>
      </w:r>
      <w:r w:rsidR="00396720">
        <w:rPr>
          <w:rFonts w:asciiTheme="majorBidi" w:hAnsiTheme="majorBidi" w:cstheme="majorBidi"/>
          <w:lang w:val="en-GB"/>
        </w:rPr>
        <w:t>O, 99.8%)</w:t>
      </w:r>
      <w:r w:rsidRPr="00A546D2">
        <w:rPr>
          <w:rFonts w:asciiTheme="majorBidi" w:hAnsiTheme="majorBidi" w:cstheme="majorBidi"/>
          <w:lang w:val="en-GB"/>
        </w:rPr>
        <w:t>. High-purity analytical standards A (C</w:t>
      </w:r>
      <w:r w:rsidRPr="00A546D2">
        <w:rPr>
          <w:rFonts w:asciiTheme="majorBidi" w:hAnsiTheme="majorBidi" w:cstheme="majorBidi"/>
          <w:vertAlign w:val="subscript"/>
          <w:lang w:val="en-GB"/>
        </w:rPr>
        <w:t>13</w:t>
      </w:r>
      <w:r w:rsidRPr="00A546D2">
        <w:rPr>
          <w:rFonts w:asciiTheme="majorBidi" w:hAnsiTheme="majorBidi" w:cstheme="majorBidi"/>
          <w:lang w:val="en-GB"/>
        </w:rPr>
        <w:t>H</w:t>
      </w:r>
      <w:r w:rsidRPr="00A546D2">
        <w:rPr>
          <w:rFonts w:asciiTheme="majorBidi" w:hAnsiTheme="majorBidi" w:cstheme="majorBidi"/>
          <w:vertAlign w:val="subscript"/>
          <w:lang w:val="en-GB"/>
        </w:rPr>
        <w:t>8</w:t>
      </w:r>
      <w:r w:rsidRPr="00A546D2">
        <w:rPr>
          <w:rFonts w:asciiTheme="majorBidi" w:hAnsiTheme="majorBidi" w:cstheme="majorBidi"/>
          <w:lang w:val="en-GB"/>
        </w:rPr>
        <w:t>F</w:t>
      </w:r>
      <w:r w:rsidRPr="00A546D2">
        <w:rPr>
          <w:rFonts w:asciiTheme="majorBidi" w:hAnsiTheme="majorBidi" w:cstheme="majorBidi"/>
          <w:vertAlign w:val="subscript"/>
          <w:lang w:val="en-GB"/>
        </w:rPr>
        <w:t>2</w:t>
      </w:r>
      <w:r w:rsidRPr="00A546D2">
        <w:rPr>
          <w:rFonts w:asciiTheme="majorBidi" w:hAnsiTheme="majorBidi" w:cstheme="majorBidi"/>
          <w:lang w:val="en-GB"/>
        </w:rPr>
        <w:t>N</w:t>
      </w:r>
      <w:r w:rsidRPr="00A546D2">
        <w:rPr>
          <w:rFonts w:asciiTheme="majorBidi" w:hAnsiTheme="majorBidi" w:cstheme="majorBidi"/>
          <w:vertAlign w:val="subscript"/>
          <w:lang w:val="en-GB"/>
        </w:rPr>
        <w:t>2</w:t>
      </w:r>
      <w:r w:rsidRPr="00A546D2">
        <w:rPr>
          <w:rFonts w:asciiTheme="majorBidi" w:hAnsiTheme="majorBidi" w:cstheme="majorBidi"/>
          <w:lang w:val="en-GB"/>
        </w:rPr>
        <w:t>O</w:t>
      </w:r>
      <w:r w:rsidRPr="00A546D2">
        <w:rPr>
          <w:rFonts w:asciiTheme="majorBidi" w:hAnsiTheme="majorBidi" w:cstheme="majorBidi"/>
          <w:vertAlign w:val="subscript"/>
          <w:lang w:val="en-GB"/>
        </w:rPr>
        <w:t>4</w:t>
      </w:r>
      <w:r w:rsidRPr="00A546D2">
        <w:rPr>
          <w:rFonts w:asciiTheme="majorBidi" w:hAnsiTheme="majorBidi" w:cstheme="majorBidi"/>
          <w:lang w:val="en-GB"/>
        </w:rPr>
        <w:t>, MW: 294 g/mol), B (C</w:t>
      </w:r>
      <w:r w:rsidRPr="00A546D2">
        <w:rPr>
          <w:rFonts w:asciiTheme="majorBidi" w:hAnsiTheme="majorBidi" w:cstheme="majorBidi"/>
          <w:vertAlign w:val="subscript"/>
          <w:lang w:val="en-GB"/>
        </w:rPr>
        <w:t>15</w:t>
      </w:r>
      <w:r w:rsidRPr="00A546D2">
        <w:rPr>
          <w:rFonts w:asciiTheme="majorBidi" w:hAnsiTheme="majorBidi" w:cstheme="majorBidi"/>
          <w:lang w:val="en-GB"/>
        </w:rPr>
        <w:t>H</w:t>
      </w:r>
      <w:r w:rsidRPr="00A546D2">
        <w:rPr>
          <w:rFonts w:asciiTheme="majorBidi" w:hAnsiTheme="majorBidi" w:cstheme="majorBidi"/>
          <w:vertAlign w:val="subscript"/>
          <w:lang w:val="en-GB"/>
        </w:rPr>
        <w:t>15</w:t>
      </w:r>
      <w:r w:rsidRPr="00A546D2">
        <w:rPr>
          <w:rFonts w:asciiTheme="majorBidi" w:hAnsiTheme="majorBidi" w:cstheme="majorBidi"/>
          <w:lang w:val="en-GB"/>
        </w:rPr>
        <w:t>O</w:t>
      </w:r>
      <w:r w:rsidRPr="00A546D2">
        <w:rPr>
          <w:rFonts w:asciiTheme="majorBidi" w:hAnsiTheme="majorBidi" w:cstheme="majorBidi"/>
          <w:vertAlign w:val="subscript"/>
          <w:lang w:val="en-GB"/>
        </w:rPr>
        <w:t>4</w:t>
      </w:r>
      <w:r w:rsidRPr="00A546D2">
        <w:rPr>
          <w:rFonts w:asciiTheme="majorBidi" w:hAnsiTheme="majorBidi" w:cstheme="majorBidi"/>
          <w:lang w:val="en-GB"/>
        </w:rPr>
        <w:t>N</w:t>
      </w:r>
      <w:r w:rsidRPr="00A546D2">
        <w:rPr>
          <w:rFonts w:asciiTheme="majorBidi" w:hAnsiTheme="majorBidi" w:cstheme="majorBidi"/>
          <w:vertAlign w:val="subscript"/>
          <w:lang w:val="en-GB"/>
        </w:rPr>
        <w:t>4</w:t>
      </w:r>
      <w:r w:rsidRPr="00A546D2">
        <w:rPr>
          <w:rFonts w:asciiTheme="majorBidi" w:hAnsiTheme="majorBidi" w:cstheme="majorBidi"/>
          <w:lang w:val="en-GB"/>
        </w:rPr>
        <w:t>F, MW: 334 g/mol), and C (C</w:t>
      </w:r>
      <w:r w:rsidRPr="00A546D2">
        <w:rPr>
          <w:rFonts w:asciiTheme="majorBidi" w:hAnsiTheme="majorBidi" w:cstheme="majorBidi"/>
          <w:vertAlign w:val="subscript"/>
          <w:lang w:val="en-GB"/>
        </w:rPr>
        <w:t>16</w:t>
      </w:r>
      <w:r w:rsidRPr="00A546D2">
        <w:rPr>
          <w:rFonts w:asciiTheme="majorBidi" w:hAnsiTheme="majorBidi" w:cstheme="majorBidi"/>
          <w:lang w:val="en-GB"/>
        </w:rPr>
        <w:t>H</w:t>
      </w:r>
      <w:r w:rsidRPr="00A546D2">
        <w:rPr>
          <w:rFonts w:asciiTheme="majorBidi" w:hAnsiTheme="majorBidi" w:cstheme="majorBidi"/>
          <w:vertAlign w:val="subscript"/>
          <w:lang w:val="en-GB"/>
        </w:rPr>
        <w:t>17</w:t>
      </w:r>
      <w:r w:rsidRPr="00A546D2">
        <w:rPr>
          <w:rFonts w:asciiTheme="majorBidi" w:hAnsiTheme="majorBidi" w:cstheme="majorBidi"/>
          <w:lang w:val="en-GB"/>
        </w:rPr>
        <w:t>O</w:t>
      </w:r>
      <w:r w:rsidRPr="00A546D2">
        <w:rPr>
          <w:rFonts w:asciiTheme="majorBidi" w:hAnsiTheme="majorBidi" w:cstheme="majorBidi"/>
          <w:vertAlign w:val="subscript"/>
          <w:lang w:val="en-GB"/>
        </w:rPr>
        <w:t>4</w:t>
      </w:r>
      <w:r w:rsidRPr="00A546D2">
        <w:rPr>
          <w:rFonts w:asciiTheme="majorBidi" w:hAnsiTheme="majorBidi" w:cstheme="majorBidi"/>
          <w:lang w:val="en-GB"/>
        </w:rPr>
        <w:t>N</w:t>
      </w:r>
      <w:r w:rsidRPr="00A546D2">
        <w:rPr>
          <w:rFonts w:asciiTheme="majorBidi" w:hAnsiTheme="majorBidi" w:cstheme="majorBidi"/>
          <w:vertAlign w:val="subscript"/>
          <w:lang w:val="en-GB"/>
        </w:rPr>
        <w:t>4</w:t>
      </w:r>
      <w:r w:rsidRPr="00A546D2">
        <w:rPr>
          <w:rFonts w:asciiTheme="majorBidi" w:hAnsiTheme="majorBidi" w:cstheme="majorBidi"/>
          <w:lang w:val="en-GB"/>
        </w:rPr>
        <w:t xml:space="preserve">F, MW: 349 g/mol) were obtained from LGC </w:t>
      </w:r>
      <w:proofErr w:type="spellStart"/>
      <w:r w:rsidRPr="00A546D2">
        <w:rPr>
          <w:rFonts w:asciiTheme="majorBidi" w:hAnsiTheme="majorBidi" w:cstheme="majorBidi"/>
          <w:lang w:val="en-GB"/>
        </w:rPr>
        <w:t>Luckenwald</w:t>
      </w:r>
      <w:proofErr w:type="spellEnd"/>
      <w:r w:rsidR="00BD25B7" w:rsidRPr="00A546D2">
        <w:rPr>
          <w:rFonts w:asciiTheme="majorBidi" w:hAnsiTheme="majorBidi" w:cstheme="majorBidi"/>
          <w:lang w:val="en-GB"/>
        </w:rPr>
        <w:t xml:space="preserve"> in</w:t>
      </w:r>
      <w:r w:rsidRPr="00A546D2">
        <w:rPr>
          <w:rFonts w:asciiTheme="majorBidi" w:hAnsiTheme="majorBidi" w:cstheme="majorBidi"/>
          <w:lang w:val="en-GB"/>
        </w:rPr>
        <w:t xml:space="preserve"> Germany. </w:t>
      </w:r>
      <w:proofErr w:type="spellStart"/>
      <w:r w:rsidR="00396720">
        <w:rPr>
          <w:rFonts w:asciiTheme="majorBidi" w:hAnsiTheme="majorBidi" w:cstheme="majorBidi"/>
          <w:lang w:val="en-GB"/>
        </w:rPr>
        <w:t>Fluka</w:t>
      </w:r>
      <w:proofErr w:type="spellEnd"/>
      <w:r w:rsidR="00396720">
        <w:rPr>
          <w:rFonts w:asciiTheme="majorBidi" w:hAnsiTheme="majorBidi" w:cstheme="majorBidi"/>
          <w:lang w:val="en-GB"/>
        </w:rPr>
        <w:t xml:space="preserve"> supplied additional reagents such as triethylamine, ammonium acetate, and sodium perchlorate</w:t>
      </w:r>
      <w:r w:rsidRPr="00A546D2">
        <w:rPr>
          <w:rFonts w:asciiTheme="majorBidi" w:hAnsiTheme="majorBidi" w:cstheme="majorBidi"/>
          <w:lang w:val="en-GB"/>
        </w:rPr>
        <w:t xml:space="preserve">, whereas acetonitrile (HPLC grade) and sodium </w:t>
      </w:r>
      <w:proofErr w:type="spellStart"/>
      <w:r w:rsidRPr="00A546D2">
        <w:rPr>
          <w:rFonts w:asciiTheme="majorBidi" w:hAnsiTheme="majorBidi" w:cstheme="majorBidi"/>
          <w:lang w:val="en-GB"/>
        </w:rPr>
        <w:t>sulfate</w:t>
      </w:r>
      <w:proofErr w:type="spellEnd"/>
      <w:r w:rsidRPr="00A546D2">
        <w:rPr>
          <w:rFonts w:asciiTheme="majorBidi" w:hAnsiTheme="majorBidi" w:cstheme="majorBidi"/>
          <w:lang w:val="en-GB"/>
        </w:rPr>
        <w:t xml:space="preserve"> were purchased from Sigma-Aldrich and </w:t>
      </w:r>
      <w:proofErr w:type="spellStart"/>
      <w:r w:rsidRPr="00A546D2">
        <w:rPr>
          <w:rFonts w:asciiTheme="majorBidi" w:hAnsiTheme="majorBidi" w:cstheme="majorBidi"/>
          <w:lang w:val="en-GB"/>
        </w:rPr>
        <w:t>Acros</w:t>
      </w:r>
      <w:proofErr w:type="spellEnd"/>
      <w:r w:rsidRPr="00A546D2">
        <w:rPr>
          <w:rFonts w:asciiTheme="majorBidi" w:hAnsiTheme="majorBidi" w:cstheme="majorBidi"/>
          <w:lang w:val="en-GB"/>
        </w:rPr>
        <w:t xml:space="preserve"> Organics. Titanium tetrachloride and sulfuric acid, required for </w:t>
      </w:r>
      <w:r w:rsidR="00396720">
        <w:rPr>
          <w:rFonts w:asciiTheme="majorBidi" w:hAnsiTheme="majorBidi" w:cstheme="majorBidi"/>
          <w:lang w:val="en-GB"/>
        </w:rPr>
        <w:t>preparing</w:t>
      </w:r>
      <w:r w:rsidRPr="00A546D2">
        <w:rPr>
          <w:rFonts w:asciiTheme="majorBidi" w:hAnsiTheme="majorBidi" w:cstheme="majorBidi"/>
          <w:lang w:val="en-GB"/>
        </w:rPr>
        <w:t xml:space="preserve"> the titanium reagent for hydrogen peroxide quantification, </w:t>
      </w:r>
      <w:r w:rsidR="00BD25B7" w:rsidRPr="00A546D2">
        <w:rPr>
          <w:rFonts w:asciiTheme="majorBidi" w:hAnsiTheme="majorBidi" w:cstheme="majorBidi"/>
          <w:lang w:val="en-GB"/>
        </w:rPr>
        <w:t>had</w:t>
      </w:r>
      <w:r w:rsidRPr="00A546D2">
        <w:rPr>
          <w:rFonts w:asciiTheme="majorBidi" w:hAnsiTheme="majorBidi" w:cstheme="majorBidi"/>
          <w:lang w:val="en-GB"/>
        </w:rPr>
        <w:t xml:space="preserve"> purities of 99.7% and 98.8%</w:t>
      </w:r>
      <w:r w:rsidR="00710E0E" w:rsidRPr="00A546D2">
        <w:rPr>
          <w:rFonts w:asciiTheme="majorBidi" w:hAnsiTheme="majorBidi" w:cstheme="majorBidi"/>
          <w:lang w:val="en-GB"/>
        </w:rPr>
        <w:t>,</w:t>
      </w:r>
      <w:r w:rsidR="00BD25B7" w:rsidRPr="00A546D2">
        <w:rPr>
          <w:rFonts w:asciiTheme="majorBidi" w:hAnsiTheme="majorBidi" w:cstheme="majorBidi"/>
          <w:lang w:val="en-GB"/>
        </w:rPr>
        <w:t xml:space="preserve"> respectively</w:t>
      </w:r>
      <w:r w:rsidRPr="00A546D2">
        <w:rPr>
          <w:rFonts w:asciiTheme="majorBidi" w:hAnsiTheme="majorBidi" w:cstheme="majorBidi"/>
          <w:lang w:val="en-GB"/>
        </w:rPr>
        <w:t>,</w:t>
      </w:r>
      <w:r w:rsidR="00BD25B7" w:rsidRPr="00A546D2">
        <w:rPr>
          <w:rFonts w:asciiTheme="majorBidi" w:hAnsiTheme="majorBidi" w:cstheme="majorBidi"/>
          <w:lang w:val="en-GB"/>
        </w:rPr>
        <w:t xml:space="preserve"> and were</w:t>
      </w:r>
      <w:r w:rsidRPr="00A546D2">
        <w:rPr>
          <w:rFonts w:asciiTheme="majorBidi" w:hAnsiTheme="majorBidi" w:cstheme="majorBidi"/>
          <w:lang w:val="en-GB"/>
        </w:rPr>
        <w:t xml:space="preserve"> procured from </w:t>
      </w:r>
      <w:proofErr w:type="spellStart"/>
      <w:r w:rsidRPr="00A546D2">
        <w:rPr>
          <w:rFonts w:asciiTheme="majorBidi" w:hAnsiTheme="majorBidi" w:cstheme="majorBidi"/>
          <w:lang w:val="en-GB"/>
        </w:rPr>
        <w:t>Acros</w:t>
      </w:r>
      <w:proofErr w:type="spellEnd"/>
      <w:r w:rsidRPr="00A546D2">
        <w:rPr>
          <w:rFonts w:asciiTheme="majorBidi" w:hAnsiTheme="majorBidi" w:cstheme="majorBidi"/>
          <w:lang w:val="en-GB"/>
        </w:rPr>
        <w:t xml:space="preserve">. All aqueous solutions were prepared </w:t>
      </w:r>
      <w:r w:rsidR="00BD25B7" w:rsidRPr="00A546D2">
        <w:rPr>
          <w:rFonts w:asciiTheme="majorBidi" w:hAnsiTheme="majorBidi" w:cstheme="majorBidi"/>
          <w:lang w:val="en-GB"/>
        </w:rPr>
        <w:t>using</w:t>
      </w:r>
      <w:r w:rsidRPr="00A546D2">
        <w:rPr>
          <w:rFonts w:asciiTheme="majorBidi" w:hAnsiTheme="majorBidi" w:cstheme="majorBidi"/>
          <w:lang w:val="en-GB"/>
        </w:rPr>
        <w:t xml:space="preserve"> ultrapure water from a Millipore MiliQ system at ambient temperature.</w:t>
      </w:r>
    </w:p>
    <w:p w14:paraId="7CF5F870" w14:textId="5BD2DD3C" w:rsidR="00EE736E" w:rsidRPr="00A546D2" w:rsidRDefault="00EE736E" w:rsidP="00392333">
      <w:pPr>
        <w:pStyle w:val="Rn2"/>
        <w:rPr>
          <w:lang w:val="en-GB"/>
        </w:rPr>
      </w:pPr>
      <w:r w:rsidRPr="00A546D2">
        <w:rPr>
          <w:lang w:val="en-GB"/>
        </w:rPr>
        <w:t>2.2</w:t>
      </w:r>
      <w:r w:rsidR="00392333" w:rsidRPr="00A546D2">
        <w:rPr>
          <w:lang w:val="en-GB"/>
        </w:rPr>
        <w:t>.</w:t>
      </w:r>
      <w:r w:rsidRPr="00A546D2">
        <w:rPr>
          <w:lang w:val="en-GB"/>
        </w:rPr>
        <w:t xml:space="preserve"> Electrochemical Setup</w:t>
      </w:r>
    </w:p>
    <w:p w14:paraId="3FF4F082" w14:textId="66561CCE" w:rsidR="004A4B77" w:rsidRPr="00A546D2" w:rsidRDefault="00EE736E"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 xml:space="preserve">A </w:t>
      </w:r>
      <w:proofErr w:type="spellStart"/>
      <w:r w:rsidRPr="00A546D2">
        <w:rPr>
          <w:rFonts w:asciiTheme="majorBidi" w:hAnsiTheme="majorBidi" w:cstheme="majorBidi"/>
          <w:lang w:val="en-GB"/>
        </w:rPr>
        <w:t>Potentiostat</w:t>
      </w:r>
      <w:proofErr w:type="spellEnd"/>
      <w:r w:rsidRPr="00A546D2">
        <w:rPr>
          <w:rFonts w:asciiTheme="majorBidi" w:hAnsiTheme="majorBidi" w:cstheme="majorBidi"/>
          <w:lang w:val="en-GB"/>
        </w:rPr>
        <w:t>/</w:t>
      </w:r>
      <w:proofErr w:type="spellStart"/>
      <w:r w:rsidRPr="00A546D2">
        <w:rPr>
          <w:rFonts w:asciiTheme="majorBidi" w:hAnsiTheme="majorBidi" w:cstheme="majorBidi"/>
          <w:lang w:val="en-GB"/>
        </w:rPr>
        <w:t>Galvanostat</w:t>
      </w:r>
      <w:proofErr w:type="spellEnd"/>
      <w:r w:rsidRPr="00A546D2">
        <w:rPr>
          <w:rFonts w:asciiTheme="majorBidi" w:hAnsiTheme="majorBidi" w:cstheme="majorBidi"/>
          <w:lang w:val="en-GB"/>
        </w:rPr>
        <w:t xml:space="preserve"> model PGZ 302 was employed to monitor and control the electrochemical reactions. The experiments were conducted in an open electrochemical cell with a capacity of 200 ml. </w:t>
      </w:r>
      <w:r w:rsidR="00BD25B7" w:rsidRPr="00A546D2">
        <w:rPr>
          <w:rFonts w:asciiTheme="majorBidi" w:hAnsiTheme="majorBidi" w:cstheme="majorBidi"/>
          <w:lang w:val="en-GB"/>
        </w:rPr>
        <w:t>The</w:t>
      </w:r>
      <w:r w:rsidR="00230F18">
        <w:rPr>
          <w:rFonts w:asciiTheme="majorBidi" w:hAnsiTheme="majorBidi" w:cstheme="majorBidi"/>
          <w:lang w:val="en-GB"/>
        </w:rPr>
        <w:t> </w:t>
      </w:r>
      <w:r w:rsidR="00BD25B7" w:rsidRPr="00A546D2">
        <w:rPr>
          <w:rFonts w:asciiTheme="majorBidi" w:hAnsiTheme="majorBidi" w:cstheme="majorBidi"/>
          <w:lang w:val="en-GB"/>
        </w:rPr>
        <w:t>e</w:t>
      </w:r>
      <w:r w:rsidRPr="00A546D2">
        <w:rPr>
          <w:rFonts w:asciiTheme="majorBidi" w:hAnsiTheme="majorBidi" w:cstheme="majorBidi"/>
          <w:lang w:val="en-GB"/>
        </w:rPr>
        <w:t>lectrodes utilized included carbon felt</w:t>
      </w:r>
      <w:r w:rsidR="00406E1B" w:rsidRPr="00A546D2">
        <w:rPr>
          <w:rFonts w:asciiTheme="majorBidi" w:hAnsiTheme="majorBidi" w:cstheme="majorBidi"/>
          <w:lang w:val="en-GB"/>
        </w:rPr>
        <w:t xml:space="preserve"> (CF)</w:t>
      </w:r>
      <w:r w:rsidRPr="00A546D2">
        <w:rPr>
          <w:rFonts w:asciiTheme="majorBidi" w:hAnsiTheme="majorBidi" w:cstheme="majorBidi"/>
          <w:lang w:val="en-GB"/>
        </w:rPr>
        <w:t xml:space="preserve"> (12 cm x 8 cm × 0.5 cm), carbon graphite, and a marbofloxacin solution at a concentration of 0.144 mM, all acquired from the French company </w:t>
      </w:r>
      <w:proofErr w:type="spellStart"/>
      <w:r w:rsidRPr="00A546D2">
        <w:rPr>
          <w:rFonts w:asciiTheme="majorBidi" w:hAnsiTheme="majorBidi" w:cstheme="majorBidi"/>
          <w:lang w:val="en-GB"/>
        </w:rPr>
        <w:t>Mersine</w:t>
      </w:r>
      <w:proofErr w:type="spellEnd"/>
      <w:r w:rsidRPr="00A546D2">
        <w:rPr>
          <w:rFonts w:asciiTheme="majorBidi" w:hAnsiTheme="majorBidi" w:cstheme="majorBidi"/>
          <w:lang w:val="en-GB"/>
        </w:rPr>
        <w:t>. The</w:t>
      </w:r>
      <w:r w:rsidR="00230F18">
        <w:rPr>
          <w:rFonts w:asciiTheme="majorBidi" w:hAnsiTheme="majorBidi" w:cstheme="majorBidi"/>
          <w:lang w:val="en-GB"/>
        </w:rPr>
        <w:t> </w:t>
      </w:r>
      <w:r w:rsidRPr="00A546D2">
        <w:rPr>
          <w:rFonts w:asciiTheme="majorBidi" w:hAnsiTheme="majorBidi" w:cstheme="majorBidi"/>
          <w:lang w:val="en-GB"/>
        </w:rPr>
        <w:t>anodic compartment was equipped with a platinum electrode spanning 5 cm</w:t>
      </w:r>
      <w:r w:rsidRPr="00A546D2">
        <w:rPr>
          <w:rFonts w:asciiTheme="majorBidi" w:hAnsiTheme="majorBidi" w:cstheme="majorBidi"/>
          <w:vertAlign w:val="superscript"/>
          <w:lang w:val="en-GB"/>
        </w:rPr>
        <w:t>2</w:t>
      </w:r>
      <w:r w:rsidRPr="00A546D2">
        <w:rPr>
          <w:rFonts w:asciiTheme="majorBidi" w:hAnsiTheme="majorBidi" w:cstheme="majorBidi"/>
          <w:lang w:val="en-GB"/>
        </w:rPr>
        <w:t xml:space="preserve">, provided by PLATECXIS, France. The </w:t>
      </w:r>
      <w:r w:rsidR="005E07D1" w:rsidRPr="00A546D2">
        <w:rPr>
          <w:rFonts w:asciiTheme="majorBidi" w:hAnsiTheme="majorBidi" w:cstheme="majorBidi"/>
          <w:lang w:val="en-GB"/>
        </w:rPr>
        <w:t xml:space="preserve">pH of the </w:t>
      </w:r>
      <w:r w:rsidRPr="00A546D2">
        <w:rPr>
          <w:rFonts w:asciiTheme="majorBidi" w:hAnsiTheme="majorBidi" w:cstheme="majorBidi"/>
          <w:lang w:val="en-GB"/>
        </w:rPr>
        <w:t>working solution</w:t>
      </w:r>
      <w:r w:rsidR="005E07D1" w:rsidRPr="00A546D2">
        <w:rPr>
          <w:rFonts w:asciiTheme="majorBidi" w:hAnsiTheme="majorBidi" w:cstheme="majorBidi"/>
          <w:lang w:val="en-GB"/>
        </w:rPr>
        <w:t xml:space="preserve"> </w:t>
      </w:r>
      <w:r w:rsidRPr="00A546D2">
        <w:rPr>
          <w:rFonts w:asciiTheme="majorBidi" w:hAnsiTheme="majorBidi" w:cstheme="majorBidi"/>
          <w:lang w:val="en-GB"/>
        </w:rPr>
        <w:t>was adjusted to 3.0 using a 0.10 mM H</w:t>
      </w:r>
      <w:r w:rsidRPr="00A546D2">
        <w:rPr>
          <w:rFonts w:asciiTheme="majorBidi" w:hAnsiTheme="majorBidi" w:cstheme="majorBidi"/>
          <w:vertAlign w:val="subscript"/>
          <w:lang w:val="en-GB"/>
        </w:rPr>
        <w:t>2</w:t>
      </w:r>
      <w:r w:rsidRPr="00A546D2">
        <w:rPr>
          <w:rFonts w:asciiTheme="majorBidi" w:hAnsiTheme="majorBidi" w:cstheme="majorBidi"/>
          <w:lang w:val="en-GB"/>
        </w:rPr>
        <w:t>SO</w:t>
      </w:r>
      <w:r w:rsidRPr="00A546D2">
        <w:rPr>
          <w:rFonts w:asciiTheme="majorBidi" w:hAnsiTheme="majorBidi" w:cstheme="majorBidi"/>
          <w:vertAlign w:val="subscript"/>
          <w:lang w:val="en-GB"/>
        </w:rPr>
        <w:t>4</w:t>
      </w:r>
      <w:r w:rsidRPr="00A546D2">
        <w:rPr>
          <w:rFonts w:asciiTheme="majorBidi" w:hAnsiTheme="majorBidi" w:cstheme="majorBidi"/>
          <w:lang w:val="en-GB"/>
        </w:rPr>
        <w:t xml:space="preserve"> solution. The investigation varied current densities, employing values of 50, 200, 300, and 400 mA to assess </w:t>
      </w:r>
      <w:r w:rsidR="005E07D1" w:rsidRPr="00A546D2">
        <w:rPr>
          <w:rFonts w:asciiTheme="majorBidi" w:hAnsiTheme="majorBidi" w:cstheme="majorBidi"/>
          <w:lang w:val="en-GB"/>
        </w:rPr>
        <w:t>their</w:t>
      </w:r>
      <w:r w:rsidRPr="00A546D2">
        <w:rPr>
          <w:rFonts w:asciiTheme="majorBidi" w:hAnsiTheme="majorBidi" w:cstheme="majorBidi"/>
          <w:lang w:val="en-GB"/>
        </w:rPr>
        <w:t xml:space="preserve"> effect on the degradation process.</w:t>
      </w:r>
    </w:p>
    <w:p w14:paraId="259D0C31" w14:textId="278D9C34" w:rsidR="00EE736E" w:rsidRPr="00A546D2" w:rsidRDefault="00EE736E" w:rsidP="00392333">
      <w:pPr>
        <w:pStyle w:val="Rn2"/>
        <w:rPr>
          <w:lang w:val="en-GB"/>
        </w:rPr>
      </w:pPr>
      <w:r w:rsidRPr="00A546D2">
        <w:rPr>
          <w:lang w:val="en-GB"/>
        </w:rPr>
        <w:t>2.3</w:t>
      </w:r>
      <w:r w:rsidR="00392333" w:rsidRPr="00A546D2">
        <w:rPr>
          <w:lang w:val="en-GB"/>
        </w:rPr>
        <w:t>.</w:t>
      </w:r>
      <w:r w:rsidRPr="00A546D2">
        <w:rPr>
          <w:lang w:val="en-GB"/>
        </w:rPr>
        <w:t xml:space="preserve"> Analytical Methodology</w:t>
      </w:r>
    </w:p>
    <w:p w14:paraId="0309B686" w14:textId="1A28FB6D" w:rsidR="005E07D1" w:rsidRPr="00A546D2" w:rsidRDefault="00EE736E"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For the degradation experiments, marbofloxacin (hereinafter referred to as Marba) was solubilized in</w:t>
      </w:r>
      <w:r w:rsidR="00230F18">
        <w:rPr>
          <w:rFonts w:asciiTheme="majorBidi" w:hAnsiTheme="majorBidi" w:cstheme="majorBidi"/>
          <w:lang w:val="en-GB"/>
        </w:rPr>
        <w:t> </w:t>
      </w:r>
      <w:r w:rsidRPr="00A546D2">
        <w:rPr>
          <w:rFonts w:asciiTheme="majorBidi" w:hAnsiTheme="majorBidi" w:cstheme="majorBidi"/>
          <w:lang w:val="en-GB"/>
        </w:rPr>
        <w:t>a</w:t>
      </w:r>
      <w:r w:rsidR="00F525AE">
        <w:rPr>
          <w:rFonts w:asciiTheme="majorBidi" w:hAnsiTheme="majorBidi" w:cstheme="majorBidi"/>
          <w:lang w:val="en-GB"/>
        </w:rPr>
        <w:t> </w:t>
      </w:r>
      <w:r w:rsidRPr="00A546D2">
        <w:rPr>
          <w:rFonts w:asciiTheme="majorBidi" w:hAnsiTheme="majorBidi" w:cstheme="majorBidi"/>
          <w:lang w:val="en-GB"/>
        </w:rPr>
        <w:t>200 ml aqueous solution of 50 mM Na</w:t>
      </w:r>
      <w:r w:rsidRPr="00A546D2">
        <w:rPr>
          <w:rFonts w:asciiTheme="majorBidi" w:hAnsiTheme="majorBidi" w:cstheme="majorBidi"/>
          <w:vertAlign w:val="subscript"/>
          <w:lang w:val="en-GB"/>
        </w:rPr>
        <w:t>2</w:t>
      </w:r>
      <w:r w:rsidRPr="00A546D2">
        <w:rPr>
          <w:rFonts w:asciiTheme="majorBidi" w:hAnsiTheme="majorBidi" w:cstheme="majorBidi"/>
          <w:lang w:val="en-GB"/>
        </w:rPr>
        <w:t>SO</w:t>
      </w:r>
      <w:r w:rsidRPr="00A546D2">
        <w:rPr>
          <w:rFonts w:asciiTheme="majorBidi" w:hAnsiTheme="majorBidi" w:cstheme="majorBidi"/>
          <w:vertAlign w:val="subscript"/>
          <w:lang w:val="en-GB"/>
        </w:rPr>
        <w:t>4</w:t>
      </w:r>
      <w:r w:rsidRPr="00A546D2">
        <w:rPr>
          <w:rFonts w:asciiTheme="majorBidi" w:hAnsiTheme="majorBidi" w:cstheme="majorBidi"/>
          <w:lang w:val="en-GB"/>
        </w:rPr>
        <w:t xml:space="preserve"> to achieve a working concentration of 0.144 </w:t>
      </w:r>
      <w:proofErr w:type="spellStart"/>
      <w:r w:rsidRPr="00A546D2">
        <w:rPr>
          <w:rFonts w:asciiTheme="majorBidi" w:hAnsiTheme="majorBidi" w:cstheme="majorBidi"/>
          <w:lang w:val="en-GB"/>
        </w:rPr>
        <w:t>mM</w:t>
      </w:r>
      <w:r w:rsidR="005E07D1" w:rsidRPr="00A546D2">
        <w:rPr>
          <w:rFonts w:asciiTheme="majorBidi" w:hAnsiTheme="majorBidi" w:cstheme="majorBidi"/>
          <w:lang w:val="en-GB"/>
        </w:rPr>
        <w:t>.</w:t>
      </w:r>
      <w:proofErr w:type="spellEnd"/>
      <w:r w:rsidR="005E07D1" w:rsidRPr="00A546D2">
        <w:rPr>
          <w:rFonts w:asciiTheme="majorBidi" w:hAnsiTheme="majorBidi" w:cstheme="majorBidi"/>
          <w:lang w:val="en-GB"/>
        </w:rPr>
        <w:t xml:space="preserve"> It was</w:t>
      </w:r>
      <w:r w:rsidRPr="00A546D2">
        <w:rPr>
          <w:rFonts w:asciiTheme="majorBidi" w:hAnsiTheme="majorBidi" w:cstheme="majorBidi"/>
          <w:lang w:val="en-GB"/>
        </w:rPr>
        <w:t xml:space="preserve"> supplemented with 0.2 mM Fe</w:t>
      </w:r>
      <w:r w:rsidRPr="00A546D2">
        <w:rPr>
          <w:rFonts w:asciiTheme="majorBidi" w:hAnsiTheme="majorBidi" w:cstheme="majorBidi"/>
          <w:vertAlign w:val="superscript"/>
          <w:lang w:val="en-GB"/>
        </w:rPr>
        <w:t>2+</w:t>
      </w:r>
      <w:r w:rsidRPr="00A546D2">
        <w:rPr>
          <w:rFonts w:asciiTheme="majorBidi" w:hAnsiTheme="majorBidi" w:cstheme="majorBidi"/>
          <w:lang w:val="en-GB"/>
        </w:rPr>
        <w:t xml:space="preserve"> as a catalyst. The reactions were carried out </w:t>
      </w:r>
      <w:r w:rsidR="005E07D1" w:rsidRPr="00A546D2">
        <w:rPr>
          <w:rFonts w:asciiTheme="majorBidi" w:hAnsiTheme="majorBidi" w:cstheme="majorBidi"/>
          <w:lang w:val="en-GB"/>
        </w:rPr>
        <w:t>under</w:t>
      </w:r>
      <w:r w:rsidRPr="00A546D2">
        <w:rPr>
          <w:rFonts w:asciiTheme="majorBidi" w:hAnsiTheme="majorBidi" w:cstheme="majorBidi"/>
          <w:lang w:val="en-GB"/>
        </w:rPr>
        <w:t xml:space="preserve"> ambient conditions. The</w:t>
      </w:r>
      <w:r w:rsidR="00230F18">
        <w:rPr>
          <w:rFonts w:asciiTheme="majorBidi" w:hAnsiTheme="majorBidi" w:cstheme="majorBidi"/>
          <w:lang w:val="en-GB"/>
        </w:rPr>
        <w:t> </w:t>
      </w:r>
      <w:r w:rsidRPr="00A546D2">
        <w:rPr>
          <w:rFonts w:asciiTheme="majorBidi" w:hAnsiTheme="majorBidi" w:cstheme="majorBidi"/>
          <w:lang w:val="en-GB"/>
        </w:rPr>
        <w:t xml:space="preserve">temporal progression of Marba degradation and the accumulation of oxidation intermediates were monitored via High-Performance Liquid Chromatography (HPLC), utilizing a reversed-phase system from Merck </w:t>
      </w:r>
      <w:proofErr w:type="spellStart"/>
      <w:r w:rsidRPr="00A546D2">
        <w:rPr>
          <w:rFonts w:asciiTheme="majorBidi" w:hAnsiTheme="majorBidi" w:cstheme="majorBidi"/>
          <w:lang w:val="en-GB"/>
        </w:rPr>
        <w:t>Lachrom</w:t>
      </w:r>
      <w:proofErr w:type="spellEnd"/>
      <w:r w:rsidRPr="00A546D2">
        <w:rPr>
          <w:rFonts w:asciiTheme="majorBidi" w:hAnsiTheme="majorBidi" w:cstheme="majorBidi"/>
          <w:lang w:val="en-GB"/>
        </w:rPr>
        <w:t>. Optimal detection was accomplished at a wavelength of 278 nm.</w:t>
      </w:r>
    </w:p>
    <w:p w14:paraId="5C595BDD" w14:textId="27313E53" w:rsidR="00EE736E" w:rsidRDefault="00EE736E"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 xml:space="preserve">The chromatographic separation was conducted using an Agilent C18 thermal </w:t>
      </w:r>
      <w:proofErr w:type="spellStart"/>
      <w:r w:rsidRPr="00A546D2">
        <w:rPr>
          <w:rFonts w:asciiTheme="majorBidi" w:hAnsiTheme="majorBidi" w:cstheme="majorBidi"/>
          <w:lang w:val="en-GB"/>
        </w:rPr>
        <w:t>hypersil</w:t>
      </w:r>
      <w:proofErr w:type="spellEnd"/>
      <w:r w:rsidRPr="00A546D2">
        <w:rPr>
          <w:rFonts w:asciiTheme="majorBidi" w:hAnsiTheme="majorBidi" w:cstheme="majorBidi"/>
          <w:lang w:val="en-GB"/>
        </w:rPr>
        <w:t xml:space="preserve"> column (5</w:t>
      </w:r>
      <w:r w:rsidR="00100117" w:rsidRPr="00A546D2">
        <w:rPr>
          <w:rFonts w:asciiTheme="majorBidi" w:hAnsiTheme="majorBidi" w:cstheme="majorBidi"/>
          <w:lang w:val="en-GB"/>
        </w:rPr>
        <w:t xml:space="preserve"> </w:t>
      </w:r>
      <w:proofErr w:type="spellStart"/>
      <w:r w:rsidRPr="00A546D2">
        <w:rPr>
          <w:rFonts w:asciiTheme="majorBidi" w:hAnsiTheme="majorBidi" w:cstheme="majorBidi"/>
          <w:lang w:val="en-GB"/>
        </w:rPr>
        <w:t>μm</w:t>
      </w:r>
      <w:proofErr w:type="spellEnd"/>
      <w:r w:rsidRPr="00A546D2">
        <w:rPr>
          <w:rFonts w:asciiTheme="majorBidi" w:hAnsiTheme="majorBidi" w:cstheme="majorBidi"/>
          <w:lang w:val="en-GB"/>
        </w:rPr>
        <w:t xml:space="preserve">, </w:t>
      </w:r>
      <w:r w:rsidRPr="00F525AE">
        <w:rPr>
          <w:rFonts w:asciiTheme="majorBidi" w:hAnsiTheme="majorBidi" w:cstheme="majorBidi"/>
          <w:spacing w:val="-2"/>
          <w:lang w:val="en-GB"/>
        </w:rPr>
        <w:t>4.6</w:t>
      </w:r>
      <w:r w:rsidR="00DA0313" w:rsidRPr="00F525AE">
        <w:rPr>
          <w:rFonts w:asciiTheme="majorBidi" w:hAnsiTheme="majorBidi" w:cstheme="majorBidi"/>
          <w:spacing w:val="-2"/>
          <w:lang w:val="en-GB"/>
        </w:rPr>
        <w:t> </w:t>
      </w:r>
      <w:r w:rsidRPr="00F525AE">
        <w:rPr>
          <w:rFonts w:asciiTheme="majorBidi" w:hAnsiTheme="majorBidi" w:cstheme="majorBidi"/>
          <w:spacing w:val="-2"/>
          <w:lang w:val="en-GB"/>
        </w:rPr>
        <w:t>mm × 26 cm) interfaced with an "Empower 2" data logging software. The column was maintained at a temperature of 45°C throughout the analysis. The mobile phase comprised a mixture of methanol, KH</w:t>
      </w:r>
      <w:r w:rsidRPr="00F525AE">
        <w:rPr>
          <w:rFonts w:asciiTheme="majorBidi" w:hAnsiTheme="majorBidi" w:cstheme="majorBidi"/>
          <w:spacing w:val="-2"/>
          <w:vertAlign w:val="subscript"/>
          <w:lang w:val="en-GB"/>
        </w:rPr>
        <w:t>2</w:t>
      </w:r>
      <w:r w:rsidRPr="00F525AE">
        <w:rPr>
          <w:rFonts w:asciiTheme="majorBidi" w:hAnsiTheme="majorBidi" w:cstheme="majorBidi"/>
          <w:spacing w:val="-2"/>
          <w:lang w:val="en-GB"/>
        </w:rPr>
        <w:t>PO</w:t>
      </w:r>
      <w:r w:rsidRPr="00F525AE">
        <w:rPr>
          <w:rFonts w:asciiTheme="majorBidi" w:hAnsiTheme="majorBidi" w:cstheme="majorBidi"/>
          <w:spacing w:val="-2"/>
          <w:vertAlign w:val="subscript"/>
          <w:lang w:val="en-GB"/>
        </w:rPr>
        <w:t>4</w:t>
      </w:r>
      <w:r w:rsidRPr="00F525AE">
        <w:rPr>
          <w:rFonts w:asciiTheme="majorBidi" w:hAnsiTheme="majorBidi" w:cstheme="majorBidi"/>
          <w:spacing w:val="-2"/>
          <w:lang w:val="en-GB"/>
        </w:rPr>
        <w:t xml:space="preserve">, tetraethylammonium </w:t>
      </w:r>
      <w:proofErr w:type="spellStart"/>
      <w:r w:rsidRPr="00F525AE">
        <w:rPr>
          <w:rFonts w:asciiTheme="majorBidi" w:hAnsiTheme="majorBidi" w:cstheme="majorBidi"/>
          <w:spacing w:val="-2"/>
          <w:lang w:val="en-GB"/>
        </w:rPr>
        <w:t>sulfate</w:t>
      </w:r>
      <w:proofErr w:type="spellEnd"/>
      <w:r w:rsidRPr="00F525AE">
        <w:rPr>
          <w:rFonts w:asciiTheme="majorBidi" w:hAnsiTheme="majorBidi" w:cstheme="majorBidi"/>
          <w:spacing w:val="-2"/>
          <w:lang w:val="en-GB"/>
        </w:rPr>
        <w:t xml:space="preserve"> [(CH</w:t>
      </w:r>
      <w:r w:rsidRPr="00F525AE">
        <w:rPr>
          <w:rFonts w:asciiTheme="majorBidi" w:hAnsiTheme="majorBidi" w:cstheme="majorBidi"/>
          <w:spacing w:val="-2"/>
          <w:vertAlign w:val="subscript"/>
          <w:lang w:val="en-GB"/>
        </w:rPr>
        <w:t>3</w:t>
      </w:r>
      <w:r w:rsidRPr="00F525AE">
        <w:rPr>
          <w:rFonts w:asciiTheme="majorBidi" w:hAnsiTheme="majorBidi" w:cstheme="majorBidi"/>
          <w:spacing w:val="-2"/>
          <w:lang w:val="en-GB"/>
        </w:rPr>
        <w:t>(CH</w:t>
      </w:r>
      <w:r w:rsidRPr="00F525AE">
        <w:rPr>
          <w:rFonts w:asciiTheme="majorBidi" w:hAnsiTheme="majorBidi" w:cstheme="majorBidi"/>
          <w:spacing w:val="-2"/>
          <w:vertAlign w:val="subscript"/>
          <w:lang w:val="en-GB"/>
        </w:rPr>
        <w:t>2</w:t>
      </w:r>
      <w:r w:rsidRPr="00F525AE">
        <w:rPr>
          <w:rFonts w:asciiTheme="majorBidi" w:hAnsiTheme="majorBidi" w:cstheme="majorBidi"/>
          <w:spacing w:val="-2"/>
          <w:lang w:val="en-GB"/>
        </w:rPr>
        <w:t>)</w:t>
      </w:r>
      <w:r w:rsidRPr="00F525AE">
        <w:rPr>
          <w:rFonts w:asciiTheme="majorBidi" w:hAnsiTheme="majorBidi" w:cstheme="majorBidi"/>
          <w:spacing w:val="-2"/>
          <w:vertAlign w:val="subscript"/>
          <w:lang w:val="en-GB"/>
        </w:rPr>
        <w:t>3</w:t>
      </w:r>
      <w:r w:rsidRPr="00F525AE">
        <w:rPr>
          <w:rFonts w:asciiTheme="majorBidi" w:hAnsiTheme="majorBidi" w:cstheme="majorBidi"/>
          <w:spacing w:val="-2"/>
          <w:lang w:val="en-GB"/>
        </w:rPr>
        <w:t>)</w:t>
      </w:r>
      <w:r w:rsidRPr="00F525AE">
        <w:rPr>
          <w:rFonts w:asciiTheme="majorBidi" w:hAnsiTheme="majorBidi" w:cstheme="majorBidi"/>
          <w:spacing w:val="-2"/>
          <w:vertAlign w:val="subscript"/>
          <w:lang w:val="en-GB"/>
        </w:rPr>
        <w:t>4</w:t>
      </w:r>
      <w:r w:rsidRPr="00F525AE">
        <w:rPr>
          <w:rFonts w:asciiTheme="majorBidi" w:hAnsiTheme="majorBidi" w:cstheme="majorBidi"/>
          <w:spacing w:val="-2"/>
          <w:lang w:val="en-GB"/>
        </w:rPr>
        <w:t>N]</w:t>
      </w:r>
      <w:r w:rsidRPr="00F525AE">
        <w:rPr>
          <w:rFonts w:asciiTheme="majorBidi" w:hAnsiTheme="majorBidi" w:cstheme="majorBidi"/>
          <w:spacing w:val="-2"/>
          <w:vertAlign w:val="subscript"/>
          <w:lang w:val="en-GB"/>
        </w:rPr>
        <w:t>2</w:t>
      </w:r>
      <w:r w:rsidRPr="00F525AE">
        <w:rPr>
          <w:rFonts w:asciiTheme="majorBidi" w:hAnsiTheme="majorBidi" w:cstheme="majorBidi"/>
          <w:spacing w:val="-2"/>
          <w:lang w:val="en-GB"/>
        </w:rPr>
        <w:t>SO</w:t>
      </w:r>
      <w:r w:rsidRPr="00F525AE">
        <w:rPr>
          <w:rFonts w:asciiTheme="majorBidi" w:hAnsiTheme="majorBidi" w:cstheme="majorBidi"/>
          <w:spacing w:val="-2"/>
          <w:vertAlign w:val="subscript"/>
          <w:lang w:val="en-GB"/>
        </w:rPr>
        <w:t>4</w:t>
      </w:r>
      <w:r w:rsidRPr="00F525AE">
        <w:rPr>
          <w:rFonts w:asciiTheme="majorBidi" w:hAnsiTheme="majorBidi" w:cstheme="majorBidi"/>
          <w:spacing w:val="-2"/>
          <w:lang w:val="en-GB"/>
        </w:rPr>
        <w:t>, and H</w:t>
      </w:r>
      <w:r w:rsidRPr="00F525AE">
        <w:rPr>
          <w:rFonts w:asciiTheme="majorBidi" w:hAnsiTheme="majorBidi" w:cstheme="majorBidi"/>
          <w:spacing w:val="-2"/>
          <w:vertAlign w:val="subscript"/>
          <w:lang w:val="en-GB"/>
        </w:rPr>
        <w:t>2</w:t>
      </w:r>
      <w:r w:rsidRPr="00F525AE">
        <w:rPr>
          <w:rFonts w:asciiTheme="majorBidi" w:hAnsiTheme="majorBidi" w:cstheme="majorBidi"/>
          <w:spacing w:val="-2"/>
          <w:lang w:val="en-GB"/>
        </w:rPr>
        <w:t>SO</w:t>
      </w:r>
      <w:r w:rsidRPr="00F525AE">
        <w:rPr>
          <w:rFonts w:asciiTheme="majorBidi" w:hAnsiTheme="majorBidi" w:cstheme="majorBidi"/>
          <w:spacing w:val="-2"/>
          <w:vertAlign w:val="subscript"/>
          <w:lang w:val="en-GB"/>
        </w:rPr>
        <w:t>4</w:t>
      </w:r>
      <w:r w:rsidRPr="00F525AE">
        <w:rPr>
          <w:rFonts w:asciiTheme="majorBidi" w:hAnsiTheme="majorBidi" w:cstheme="majorBidi"/>
          <w:spacing w:val="-2"/>
          <w:lang w:val="en-GB"/>
        </w:rPr>
        <w:t xml:space="preserve"> in a volumetric ratio of 29:71 (v/v).</w:t>
      </w:r>
    </w:p>
    <w:p w14:paraId="1B94D67D" w14:textId="77777777" w:rsidR="00F525AE" w:rsidRPr="00A546D2" w:rsidRDefault="00F525AE" w:rsidP="00392333">
      <w:pPr>
        <w:spacing w:after="0" w:line="240" w:lineRule="auto"/>
        <w:ind w:firstLine="284"/>
        <w:jc w:val="both"/>
        <w:rPr>
          <w:rFonts w:asciiTheme="majorBidi" w:hAnsiTheme="majorBidi" w:cstheme="majorBidi"/>
          <w:lang w:val="en-GB"/>
        </w:rPr>
      </w:pPr>
    </w:p>
    <w:p w14:paraId="5A711A7B" w14:textId="77777777" w:rsidR="00DB3CFB" w:rsidRPr="00A546D2" w:rsidRDefault="00DB3CFB"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The Chemical Oxygen Demand (COD) reduction efficiency, a key indicator of mineralization, was quantified using dichromate-based COD measurement techniques. Samples for COD analysis were subjected to thermal digestion for two hours at 150°C in a COD VARIO photometer. The resultant COD values were then determined using spectrophotometry.</w:t>
      </w:r>
    </w:p>
    <w:p w14:paraId="51C36D93" w14:textId="3B15D468" w:rsidR="00913D75" w:rsidRPr="00A546D2" w:rsidRDefault="00EE736E"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 xml:space="preserve">Ion chromatography (ICS-1000 from </w:t>
      </w:r>
      <w:proofErr w:type="spellStart"/>
      <w:r w:rsidRPr="00A546D2">
        <w:rPr>
          <w:rFonts w:asciiTheme="majorBidi" w:hAnsiTheme="majorBidi" w:cstheme="majorBidi"/>
          <w:lang w:val="en-GB"/>
        </w:rPr>
        <w:t>Dionex</w:t>
      </w:r>
      <w:proofErr w:type="spellEnd"/>
      <w:r w:rsidRPr="00A546D2">
        <w:rPr>
          <w:rFonts w:asciiTheme="majorBidi" w:hAnsiTheme="majorBidi" w:cstheme="majorBidi"/>
          <w:lang w:val="en-GB"/>
        </w:rPr>
        <w:t xml:space="preserve">) was employed </w:t>
      </w:r>
      <w:r w:rsidR="00396720">
        <w:rPr>
          <w:rFonts w:asciiTheme="majorBidi" w:hAnsiTheme="majorBidi" w:cstheme="majorBidi"/>
          <w:lang w:val="en-GB"/>
        </w:rPr>
        <w:t>to identify</w:t>
      </w:r>
      <w:r w:rsidRPr="00A546D2">
        <w:rPr>
          <w:rFonts w:asciiTheme="majorBidi" w:hAnsiTheme="majorBidi" w:cstheme="majorBidi"/>
          <w:lang w:val="en-GB"/>
        </w:rPr>
        <w:t xml:space="preserve"> inorganic ions generated during mineralization. An injection volume of 26 </w:t>
      </w:r>
      <w:proofErr w:type="spellStart"/>
      <w:r w:rsidRPr="00A546D2">
        <w:rPr>
          <w:rFonts w:asciiTheme="majorBidi" w:hAnsiTheme="majorBidi" w:cstheme="majorBidi"/>
          <w:lang w:val="en-GB"/>
        </w:rPr>
        <w:t>μL</w:t>
      </w:r>
      <w:proofErr w:type="spellEnd"/>
      <w:r w:rsidRPr="00A546D2">
        <w:rPr>
          <w:rFonts w:asciiTheme="majorBidi" w:hAnsiTheme="majorBidi" w:cstheme="majorBidi"/>
          <w:lang w:val="en-GB"/>
        </w:rPr>
        <w:t xml:space="preserve"> was used. The system was outfitted with an </w:t>
      </w:r>
      <w:proofErr w:type="spellStart"/>
      <w:r w:rsidRPr="00A546D2">
        <w:rPr>
          <w:rFonts w:asciiTheme="majorBidi" w:hAnsiTheme="majorBidi" w:cstheme="majorBidi"/>
          <w:lang w:val="en-GB"/>
        </w:rPr>
        <w:t>IonPac</w:t>
      </w:r>
      <w:proofErr w:type="spellEnd"/>
      <w:r w:rsidRPr="00A546D2">
        <w:rPr>
          <w:rFonts w:asciiTheme="majorBidi" w:hAnsiTheme="majorBidi" w:cstheme="majorBidi"/>
          <w:lang w:val="en-GB"/>
        </w:rPr>
        <w:t xml:space="preserve"> AG4A-CS (5 cm × 6 mm) column guard and an </w:t>
      </w:r>
      <w:proofErr w:type="spellStart"/>
      <w:r w:rsidRPr="00A546D2">
        <w:rPr>
          <w:rFonts w:asciiTheme="majorBidi" w:hAnsiTheme="majorBidi" w:cstheme="majorBidi"/>
          <w:lang w:val="en-GB"/>
        </w:rPr>
        <w:t>IonPac</w:t>
      </w:r>
      <w:proofErr w:type="spellEnd"/>
      <w:r w:rsidRPr="00A546D2">
        <w:rPr>
          <w:rFonts w:asciiTheme="majorBidi" w:hAnsiTheme="majorBidi" w:cstheme="majorBidi"/>
          <w:lang w:val="en-GB"/>
        </w:rPr>
        <w:t xml:space="preserve"> AS4A-CS (26 cm × 5 mm) analytical column to facilitate the identification of anions such as fluoride (F</w:t>
      </w:r>
      <w:r w:rsidRPr="00A546D2">
        <w:rPr>
          <w:rFonts w:asciiTheme="majorBidi" w:hAnsiTheme="majorBidi" w:cstheme="majorBidi"/>
          <w:vertAlign w:val="superscript"/>
          <w:lang w:val="en-GB"/>
        </w:rPr>
        <w:t>-</w:t>
      </w:r>
      <w:r w:rsidRPr="00A546D2">
        <w:rPr>
          <w:rFonts w:asciiTheme="majorBidi" w:hAnsiTheme="majorBidi" w:cstheme="majorBidi"/>
          <w:lang w:val="en-GB"/>
        </w:rPr>
        <w:t>) and nitrate (</w:t>
      </w:r>
      <w:r w:rsidR="006D59D5" w:rsidRPr="00A546D2">
        <w:rPr>
          <w:rFonts w:ascii="Times New Roman" w:eastAsia="Times New Roman" w:hAnsi="Times New Roman" w:cs="Times New Roman"/>
          <w:kern w:val="0"/>
          <w:lang w:val="en-GB" w:eastAsia="en-US"/>
          <w14:ligatures w14:val="none"/>
        </w:rPr>
        <w:t>NO</w:t>
      </w:r>
      <w:r w:rsidR="006D59D5" w:rsidRPr="00A546D2">
        <w:rPr>
          <w:rFonts w:ascii="Times New Roman" w:eastAsia="Times New Roman" w:hAnsi="Times New Roman" w:cs="Times New Roman"/>
          <w:kern w:val="0"/>
          <w:vertAlign w:val="subscript"/>
          <w:lang w:val="en-GB" w:eastAsia="en-US"/>
          <w14:ligatures w14:val="none"/>
        </w:rPr>
        <w:t>3</w:t>
      </w:r>
      <w:r w:rsidR="006D59D5" w:rsidRPr="00A546D2">
        <w:rPr>
          <w:rFonts w:ascii="Times New Roman" w:eastAsia="Times New Roman" w:hAnsi="Times New Roman" w:cs="Times New Roman"/>
          <w:kern w:val="0"/>
          <w:vertAlign w:val="superscript"/>
          <w:lang w:val="en-GB" w:eastAsia="en-US"/>
          <w14:ligatures w14:val="none"/>
        </w:rPr>
        <w:t>–</w:t>
      </w:r>
      <w:r w:rsidRPr="00A546D2">
        <w:rPr>
          <w:rFonts w:asciiTheme="majorBidi" w:hAnsiTheme="majorBidi" w:cstheme="majorBidi"/>
          <w:lang w:val="en-GB"/>
        </w:rPr>
        <w:t xml:space="preserve">). A mobile phase consisting of 1.7 mM sodium carbonate and 1.8 mM sodium bicarbonate was delivered at a </w:t>
      </w:r>
      <w:r w:rsidR="00396720">
        <w:rPr>
          <w:rFonts w:asciiTheme="majorBidi" w:hAnsiTheme="majorBidi" w:cstheme="majorBidi"/>
          <w:lang w:val="en-GB"/>
        </w:rPr>
        <w:t>2.0 mL/min flow rate</w:t>
      </w:r>
      <w:r w:rsidRPr="00A546D2">
        <w:rPr>
          <w:rFonts w:asciiTheme="majorBidi" w:hAnsiTheme="majorBidi" w:cstheme="majorBidi"/>
          <w:lang w:val="en-GB"/>
        </w:rPr>
        <w:t>. For the cationic species, notably ammonium (</w:t>
      </w:r>
      <w:r w:rsidR="006D59D5" w:rsidRPr="00A546D2">
        <w:rPr>
          <w:rFonts w:ascii="Times New Roman" w:eastAsia="Times New Roman" w:hAnsi="Times New Roman" w:cs="Times New Roman"/>
          <w:kern w:val="0"/>
          <w:lang w:val="en-GB" w:eastAsia="en-US"/>
          <w14:ligatures w14:val="none"/>
        </w:rPr>
        <w:t>NH</w:t>
      </w:r>
      <w:r w:rsidR="006D59D5" w:rsidRPr="00A546D2">
        <w:rPr>
          <w:rFonts w:ascii="Times New Roman" w:eastAsia="Times New Roman" w:hAnsi="Times New Roman" w:cs="Times New Roman"/>
          <w:kern w:val="0"/>
          <w:vertAlign w:val="subscript"/>
          <w:lang w:val="en-GB" w:eastAsia="en-US"/>
          <w14:ligatures w14:val="none"/>
        </w:rPr>
        <w:t>4</w:t>
      </w:r>
      <w:r w:rsidR="006D59D5" w:rsidRPr="00A546D2">
        <w:rPr>
          <w:rFonts w:ascii="Times New Roman" w:eastAsia="Times New Roman" w:hAnsi="Times New Roman" w:cs="Times New Roman"/>
          <w:kern w:val="0"/>
          <w:vertAlign w:val="superscript"/>
          <w:lang w:val="en-GB" w:eastAsia="en-US"/>
          <w14:ligatures w14:val="none"/>
        </w:rPr>
        <w:t>+</w:t>
      </w:r>
      <w:r w:rsidRPr="00A546D2">
        <w:rPr>
          <w:rFonts w:asciiTheme="majorBidi" w:hAnsiTheme="majorBidi" w:cstheme="majorBidi"/>
          <w:lang w:val="en-GB"/>
        </w:rPr>
        <w:t xml:space="preserve">), an </w:t>
      </w:r>
      <w:proofErr w:type="spellStart"/>
      <w:r w:rsidRPr="00A546D2">
        <w:rPr>
          <w:rFonts w:asciiTheme="majorBidi" w:hAnsiTheme="majorBidi" w:cstheme="majorBidi"/>
          <w:lang w:val="en-GB"/>
        </w:rPr>
        <w:t>IonPac</w:t>
      </w:r>
      <w:proofErr w:type="spellEnd"/>
      <w:r w:rsidRPr="00A546D2">
        <w:rPr>
          <w:rFonts w:asciiTheme="majorBidi" w:hAnsiTheme="majorBidi" w:cstheme="majorBidi"/>
          <w:lang w:val="en-GB"/>
        </w:rPr>
        <w:t xml:space="preserve"> CS12A (25 cm × 6 mm) cation-exchange column coupled with an </w:t>
      </w:r>
      <w:proofErr w:type="spellStart"/>
      <w:r w:rsidRPr="00A546D2">
        <w:rPr>
          <w:rFonts w:asciiTheme="majorBidi" w:hAnsiTheme="majorBidi" w:cstheme="majorBidi"/>
          <w:lang w:val="en-GB"/>
        </w:rPr>
        <w:t>IonPac</w:t>
      </w:r>
      <w:proofErr w:type="spellEnd"/>
      <w:r w:rsidRPr="00A546D2">
        <w:rPr>
          <w:rFonts w:asciiTheme="majorBidi" w:hAnsiTheme="majorBidi" w:cstheme="majorBidi"/>
          <w:lang w:val="en-GB"/>
        </w:rPr>
        <w:t xml:space="preserve"> CG12A (5 cm × 4 mm) guard column was utilized. The detection system, controlled by </w:t>
      </w:r>
      <w:proofErr w:type="spellStart"/>
      <w:r w:rsidRPr="00A546D2">
        <w:rPr>
          <w:rFonts w:asciiTheme="majorBidi" w:hAnsiTheme="majorBidi" w:cstheme="majorBidi"/>
          <w:lang w:val="en-GB"/>
        </w:rPr>
        <w:t>Chromeleon</w:t>
      </w:r>
      <w:proofErr w:type="spellEnd"/>
      <w:r w:rsidRPr="00A546D2">
        <w:rPr>
          <w:rFonts w:asciiTheme="majorBidi" w:hAnsiTheme="majorBidi" w:cstheme="majorBidi"/>
          <w:lang w:val="en-GB"/>
        </w:rPr>
        <w:t xml:space="preserve"> SE software, featured a DS6 detector with a heated cell set to 35°C, ensur</w:t>
      </w:r>
      <w:r w:rsidR="004A4B77" w:rsidRPr="00A546D2">
        <w:rPr>
          <w:rFonts w:asciiTheme="majorBidi" w:hAnsiTheme="majorBidi" w:cstheme="majorBidi"/>
          <w:lang w:val="en-GB"/>
        </w:rPr>
        <w:t>ing precise ion quantification.</w:t>
      </w:r>
    </w:p>
    <w:p w14:paraId="66F58BF9" w14:textId="69F988EB" w:rsidR="00584DD0" w:rsidRPr="00A546D2" w:rsidRDefault="00DB3CFB" w:rsidP="00392333">
      <w:pPr>
        <w:pStyle w:val="Rn1"/>
        <w:rPr>
          <w:lang w:val="en-GB"/>
        </w:rPr>
      </w:pPr>
      <w:r w:rsidRPr="00A546D2">
        <w:rPr>
          <w:lang w:val="en-GB"/>
        </w:rPr>
        <w:t>3</w:t>
      </w:r>
      <w:r w:rsidR="00584DD0" w:rsidRPr="00A546D2">
        <w:rPr>
          <w:lang w:val="en-GB"/>
        </w:rPr>
        <w:t xml:space="preserve">. Statistical </w:t>
      </w:r>
      <w:proofErr w:type="spellStart"/>
      <w:r w:rsidR="00584DD0" w:rsidRPr="00A546D2">
        <w:rPr>
          <w:lang w:val="en-GB"/>
        </w:rPr>
        <w:t>Modeling</w:t>
      </w:r>
      <w:proofErr w:type="spellEnd"/>
      <w:r w:rsidR="00584DD0" w:rsidRPr="00A546D2">
        <w:rPr>
          <w:lang w:val="en-GB"/>
        </w:rPr>
        <w:t xml:space="preserve"> Approaches for Electrochemical Degradation of Marbofloxacin</w:t>
      </w:r>
    </w:p>
    <w:p w14:paraId="27A1CA20" w14:textId="0ACEBFED" w:rsidR="00DB3CFB" w:rsidRPr="00A546D2" w:rsidRDefault="00DB3CFB" w:rsidP="00392333">
      <w:pPr>
        <w:pStyle w:val="Rn2"/>
        <w:rPr>
          <w:lang w:val="en-GB"/>
        </w:rPr>
      </w:pPr>
      <w:r w:rsidRPr="00A546D2">
        <w:rPr>
          <w:lang w:val="en-GB"/>
        </w:rPr>
        <w:t>3</w:t>
      </w:r>
      <w:r w:rsidR="00584DD0" w:rsidRPr="00A546D2">
        <w:rPr>
          <w:lang w:val="en-GB"/>
        </w:rPr>
        <w:t>.1</w:t>
      </w:r>
      <w:r w:rsidR="00392333" w:rsidRPr="00A546D2">
        <w:rPr>
          <w:lang w:val="en-GB"/>
        </w:rPr>
        <w:t>.</w:t>
      </w:r>
      <w:r w:rsidR="00584DD0" w:rsidRPr="00A546D2">
        <w:rPr>
          <w:lang w:val="en-GB"/>
        </w:rPr>
        <w:t xml:space="preserve"> </w:t>
      </w:r>
      <w:proofErr w:type="spellStart"/>
      <w:r w:rsidR="00584DD0" w:rsidRPr="00A546D2">
        <w:rPr>
          <w:lang w:val="en-GB"/>
        </w:rPr>
        <w:t>Modeling</w:t>
      </w:r>
      <w:proofErr w:type="spellEnd"/>
      <w:r w:rsidR="00584DD0" w:rsidRPr="00A546D2">
        <w:rPr>
          <w:lang w:val="en-GB"/>
        </w:rPr>
        <w:t xml:space="preserve"> Strategies and Validation Criteria</w:t>
      </w:r>
    </w:p>
    <w:p w14:paraId="3C7EC45D" w14:textId="08CC1720" w:rsidR="003D5F91" w:rsidRPr="00A546D2" w:rsidRDefault="00396720" w:rsidP="00392333">
      <w:pPr>
        <w:spacing w:after="0" w:line="240" w:lineRule="auto"/>
        <w:ind w:firstLine="284"/>
        <w:jc w:val="both"/>
        <w:rPr>
          <w:rFonts w:asciiTheme="majorBidi" w:hAnsiTheme="majorBidi" w:cstheme="majorBidi"/>
          <w:lang w:val="en-GB"/>
        </w:rPr>
      </w:pPr>
      <w:r>
        <w:rPr>
          <w:rFonts w:asciiTheme="majorBidi" w:hAnsiTheme="majorBidi" w:cstheme="majorBidi"/>
          <w:lang w:val="en-GB"/>
        </w:rPr>
        <w:t xml:space="preserve">Our research adopted a composite statistical </w:t>
      </w:r>
      <w:proofErr w:type="spellStart"/>
      <w:r>
        <w:rPr>
          <w:rFonts w:asciiTheme="majorBidi" w:hAnsiTheme="majorBidi" w:cstheme="majorBidi"/>
          <w:lang w:val="en-GB"/>
        </w:rPr>
        <w:t>modeling</w:t>
      </w:r>
      <w:proofErr w:type="spellEnd"/>
      <w:r>
        <w:rPr>
          <w:rFonts w:asciiTheme="majorBidi" w:hAnsiTheme="majorBidi" w:cstheme="majorBidi"/>
          <w:lang w:val="en-GB"/>
        </w:rPr>
        <w:t xml:space="preserve"> framework to delineate the electrochemical degradation kinetics of marbofloxacin</w:t>
      </w:r>
      <w:r w:rsidR="003D5F91" w:rsidRPr="00A546D2">
        <w:rPr>
          <w:rFonts w:asciiTheme="majorBidi" w:hAnsiTheme="majorBidi" w:cstheme="majorBidi"/>
          <w:lang w:val="en-GB"/>
        </w:rPr>
        <w:t>. We developed five distinct statistical models, each tailored to elucidate the degradation kinetics' dependence on pivotal factors: temporal duration, applied current density, and cathode type</w:t>
      </w:r>
      <w:r w:rsidR="007B69D8" w:rsidRPr="00A546D2">
        <w:rPr>
          <w:rFonts w:asciiTheme="majorBidi" w:hAnsiTheme="majorBidi" w:cstheme="majorBidi"/>
          <w:lang w:val="en-GB"/>
        </w:rPr>
        <w:t xml:space="preserve"> (</w:t>
      </w:r>
      <w:r w:rsidR="007B69D8" w:rsidRPr="00A546D2">
        <w:rPr>
          <w:rFonts w:asciiTheme="majorBidi" w:hAnsiTheme="majorBidi" w:cstheme="majorBidi"/>
          <w:shd w:val="clear" w:color="auto" w:fill="FFFFFF"/>
          <w:lang w:val="en-GB"/>
        </w:rPr>
        <w:t>CT)</w:t>
      </w:r>
      <w:r w:rsidR="003D5F91" w:rsidRPr="00A546D2">
        <w:rPr>
          <w:rFonts w:asciiTheme="majorBidi" w:hAnsiTheme="majorBidi" w:cstheme="majorBidi"/>
          <w:lang w:val="en-GB"/>
        </w:rPr>
        <w:t>. These models were instrumental in decrypting the complex interactions and facilitating a nuanced understanding of the degradation process,</w:t>
      </w:r>
      <w:r w:rsidR="007372F4" w:rsidRPr="00A546D2">
        <w:rPr>
          <w:rFonts w:asciiTheme="majorBidi" w:hAnsiTheme="majorBidi" w:cstheme="majorBidi"/>
          <w:lang w:val="en-GB"/>
        </w:rPr>
        <w:t xml:space="preserve"> </w:t>
      </w:r>
      <w:r w:rsidR="003D5F91" w:rsidRPr="00A546D2">
        <w:rPr>
          <w:rFonts w:asciiTheme="majorBidi" w:hAnsiTheme="majorBidi" w:cstheme="majorBidi"/>
          <w:lang w:val="en-GB"/>
        </w:rPr>
        <w:t>essential for optimizing pharmaceutical water treatment methodologies.</w:t>
      </w:r>
    </w:p>
    <w:p w14:paraId="0899F4E7" w14:textId="621FA91C" w:rsidR="00584DD0" w:rsidRPr="00A546D2" w:rsidRDefault="00584DD0"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 xml:space="preserve">The selected models span a gamut of observed degradation </w:t>
      </w:r>
      <w:proofErr w:type="spellStart"/>
      <w:r w:rsidRPr="00A546D2">
        <w:rPr>
          <w:rFonts w:asciiTheme="majorBidi" w:hAnsiTheme="majorBidi" w:cstheme="majorBidi"/>
          <w:lang w:val="en-GB"/>
        </w:rPr>
        <w:t>behaviors</w:t>
      </w:r>
      <w:proofErr w:type="spellEnd"/>
      <w:r w:rsidRPr="00A546D2">
        <w:rPr>
          <w:rFonts w:asciiTheme="majorBidi" w:hAnsiTheme="majorBidi" w:cstheme="majorBidi"/>
          <w:lang w:val="en-GB"/>
        </w:rPr>
        <w:t>, capturing nonlinearities, interaction effects, and cathode-specific kinetic patterns. This comprehensive array of models was essential to decod</w:t>
      </w:r>
      <w:r w:rsidR="007372F4" w:rsidRPr="00A546D2">
        <w:rPr>
          <w:rFonts w:asciiTheme="majorBidi" w:hAnsiTheme="majorBidi" w:cstheme="majorBidi"/>
          <w:lang w:val="en-GB"/>
        </w:rPr>
        <w:t>ing</w:t>
      </w:r>
      <w:r w:rsidRPr="00A546D2">
        <w:rPr>
          <w:rFonts w:asciiTheme="majorBidi" w:hAnsiTheme="majorBidi" w:cstheme="majorBidi"/>
          <w:lang w:val="en-GB"/>
        </w:rPr>
        <w:t xml:space="preserve"> the degradation's mechanistic underpinnings and ascertain</w:t>
      </w:r>
      <w:r w:rsidR="007372F4" w:rsidRPr="00A546D2">
        <w:rPr>
          <w:rFonts w:asciiTheme="majorBidi" w:hAnsiTheme="majorBidi" w:cstheme="majorBidi"/>
          <w:lang w:val="en-GB"/>
        </w:rPr>
        <w:t>ing</w:t>
      </w:r>
      <w:r w:rsidRPr="00A546D2">
        <w:rPr>
          <w:rFonts w:asciiTheme="majorBidi" w:hAnsiTheme="majorBidi" w:cstheme="majorBidi"/>
          <w:lang w:val="en-GB"/>
        </w:rPr>
        <w:t xml:space="preserve"> the most efficacious operational parameters for degradation.</w:t>
      </w:r>
    </w:p>
    <w:p w14:paraId="04F182B7" w14:textId="77777777" w:rsidR="003D5F91" w:rsidRPr="00A546D2" w:rsidRDefault="003D5F91"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Our validation paradigm was anchored in rigorous statistical methods, including residual analysis for model fit assessment, tests for homogeneity of variance to ensure consistent variability across predicted values, and stringent checks for multicollinearity to preclude redundant predictors. The adoption of nonlinear regression techniques, the integration of polynomial terms, and the application of spline interpolations were pivotal in ensuring the fidelity of our models in representing the intricate, often curvilinear relationships inherent in electrochemical reactions.</w:t>
      </w:r>
    </w:p>
    <w:p w14:paraId="78CF846B" w14:textId="77777777" w:rsidR="00584DD0" w:rsidRPr="00F525AE" w:rsidRDefault="00584DD0" w:rsidP="00392333">
      <w:pPr>
        <w:spacing w:after="0" w:line="240" w:lineRule="auto"/>
        <w:ind w:firstLine="284"/>
        <w:jc w:val="both"/>
        <w:rPr>
          <w:rFonts w:asciiTheme="majorBidi" w:hAnsiTheme="majorBidi" w:cstheme="majorBidi"/>
          <w:spacing w:val="-2"/>
          <w:lang w:val="en-GB"/>
        </w:rPr>
      </w:pPr>
      <w:r w:rsidRPr="00F525AE">
        <w:rPr>
          <w:rFonts w:asciiTheme="majorBidi" w:hAnsiTheme="majorBidi" w:cstheme="majorBidi"/>
          <w:spacing w:val="-2"/>
          <w:lang w:val="en-GB"/>
        </w:rPr>
        <w:t>The deployment of these statistical models paves the way for substantiating hypotheses in electrochemical degradation and bolsters the predictive acumen necessary for the proactive design of water treatment protocols.</w:t>
      </w:r>
    </w:p>
    <w:p w14:paraId="4647D0A8" w14:textId="7E8E64AF" w:rsidR="00584DD0" w:rsidRPr="00A546D2" w:rsidRDefault="003D5F91" w:rsidP="00392333">
      <w:pPr>
        <w:pStyle w:val="Rn2"/>
        <w:rPr>
          <w:lang w:val="en-GB"/>
        </w:rPr>
      </w:pPr>
      <w:r w:rsidRPr="00A546D2">
        <w:rPr>
          <w:lang w:val="en-GB"/>
        </w:rPr>
        <w:t>3</w:t>
      </w:r>
      <w:r w:rsidR="00584DD0" w:rsidRPr="00A546D2">
        <w:rPr>
          <w:lang w:val="en-GB"/>
        </w:rPr>
        <w:t xml:space="preserve">.2. Polynomial </w:t>
      </w:r>
      <w:proofErr w:type="spellStart"/>
      <w:r w:rsidR="00584DD0" w:rsidRPr="00A546D2">
        <w:rPr>
          <w:lang w:val="en-GB"/>
        </w:rPr>
        <w:t>Modeling</w:t>
      </w:r>
      <w:proofErr w:type="spellEnd"/>
      <w:r w:rsidR="00584DD0" w:rsidRPr="00A546D2">
        <w:rPr>
          <w:lang w:val="en-GB"/>
        </w:rPr>
        <w:t xml:space="preserve"> of Hydrogen Peroxide (H</w:t>
      </w:r>
      <w:r w:rsidR="00584DD0" w:rsidRPr="00A546D2">
        <w:rPr>
          <w:vertAlign w:val="subscript"/>
          <w:lang w:val="en-GB"/>
        </w:rPr>
        <w:t>2</w:t>
      </w:r>
      <w:r w:rsidR="00584DD0" w:rsidRPr="00A546D2">
        <w:rPr>
          <w:lang w:val="en-GB"/>
        </w:rPr>
        <w:t>O</w:t>
      </w:r>
      <w:r w:rsidR="00584DD0" w:rsidRPr="00A546D2">
        <w:rPr>
          <w:vertAlign w:val="subscript"/>
          <w:lang w:val="en-GB"/>
        </w:rPr>
        <w:t>2</w:t>
      </w:r>
      <w:r w:rsidR="00584DD0" w:rsidRPr="00A546D2">
        <w:rPr>
          <w:lang w:val="en-GB"/>
        </w:rPr>
        <w:t>) Production</w:t>
      </w:r>
    </w:p>
    <w:p w14:paraId="387B049B" w14:textId="77777777" w:rsidR="00584DD0" w:rsidRPr="00A546D2" w:rsidRDefault="00584DD0"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The polynomial model is constructed by incorporating terms up to the third degree for both time (T) and electrical current (EC), along with an interaction term between these two variables. This choice is driven by the necessity to model the complex dynamics observed, including acceleration effects, deceleration, and interaction. The model equation is as follows:</w:t>
      </w:r>
    </w:p>
    <w:p w14:paraId="4D3BADC7" w14:textId="2B15F7C3" w:rsidR="00DA0313" w:rsidRDefault="00DA0313" w:rsidP="00DA0313">
      <w:pPr>
        <w:tabs>
          <w:tab w:val="right" w:pos="9638"/>
        </w:tabs>
        <w:spacing w:before="120" w:after="120" w:line="240" w:lineRule="auto"/>
        <w:ind w:left="1559"/>
        <w:jc w:val="center"/>
        <w:rPr>
          <w:rFonts w:asciiTheme="majorBidi" w:hAnsiTheme="majorBidi" w:cstheme="majorBidi"/>
          <w:position w:val="-16"/>
          <w:lang w:val="en-GB"/>
        </w:rPr>
      </w:pPr>
      <w:r w:rsidRPr="00DA0313">
        <w:rPr>
          <w:rFonts w:asciiTheme="majorBidi" w:hAnsiTheme="majorBidi" w:cstheme="majorBidi"/>
          <w:position w:val="-16"/>
          <w:lang w:val="en-GB"/>
        </w:rPr>
        <w:t>H</w:t>
      </w:r>
      <w:r w:rsidRPr="00DA0313">
        <w:rPr>
          <w:rFonts w:asciiTheme="majorBidi" w:hAnsiTheme="majorBidi" w:cstheme="majorBidi"/>
          <w:position w:val="-16"/>
          <w:vertAlign w:val="subscript"/>
          <w:lang w:val="en-GB"/>
        </w:rPr>
        <w:t>2</w:t>
      </w:r>
      <w:r w:rsidRPr="00DA0313">
        <w:rPr>
          <w:rFonts w:asciiTheme="majorBidi" w:hAnsiTheme="majorBidi" w:cstheme="majorBidi"/>
          <w:position w:val="-16"/>
          <w:lang w:val="en-GB"/>
        </w:rPr>
        <w:t>O</w:t>
      </w:r>
      <w:r w:rsidRPr="00DA0313">
        <w:rPr>
          <w:rFonts w:asciiTheme="majorBidi" w:hAnsiTheme="majorBidi" w:cstheme="majorBidi"/>
          <w:position w:val="-16"/>
          <w:vertAlign w:val="subscript"/>
          <w:lang w:val="en-GB"/>
        </w:rPr>
        <w:t>2</w:t>
      </w:r>
      <w:r>
        <w:rPr>
          <w:rFonts w:asciiTheme="majorBidi" w:hAnsiTheme="majorBidi" w:cstheme="majorBidi"/>
          <w:position w:val="-16"/>
          <w:lang w:val="en-GB"/>
        </w:rPr>
        <w:t xml:space="preserve"> = </w:t>
      </w:r>
      <w:r w:rsidRPr="00DA0313">
        <w:rPr>
          <w:rFonts w:ascii="Symbol" w:hAnsi="Symbol" w:cstheme="majorBidi"/>
          <w:i/>
          <w:iCs/>
          <w:position w:val="-16"/>
          <w:lang w:val="en-GB"/>
        </w:rPr>
        <w:t></w:t>
      </w:r>
      <w:r w:rsidRPr="00DA0313">
        <w:rPr>
          <w:rFonts w:asciiTheme="majorBidi" w:hAnsiTheme="majorBidi" w:cstheme="majorBidi"/>
          <w:position w:val="-16"/>
          <w:vertAlign w:val="subscript"/>
          <w:lang w:val="en-GB"/>
        </w:rPr>
        <w:t>0</w:t>
      </w:r>
      <w:r>
        <w:rPr>
          <w:rFonts w:asciiTheme="majorBidi" w:hAnsiTheme="majorBidi" w:cstheme="majorBidi"/>
          <w:position w:val="-16"/>
          <w:lang w:val="en-GB"/>
        </w:rPr>
        <w:t xml:space="preserve"> + </w:t>
      </w:r>
      <w:r w:rsidRPr="00DA0313">
        <w:rPr>
          <w:rFonts w:ascii="Symbol" w:hAnsi="Symbol" w:cstheme="majorBidi"/>
          <w:i/>
          <w:iCs/>
          <w:position w:val="-16"/>
          <w:lang w:val="en-GB"/>
        </w:rPr>
        <w:t></w:t>
      </w:r>
      <w:r w:rsidRPr="00DA0313">
        <w:rPr>
          <w:rFonts w:asciiTheme="majorBidi" w:hAnsiTheme="majorBidi" w:cstheme="majorBidi"/>
          <w:position w:val="-16"/>
          <w:vertAlign w:val="subscript"/>
          <w:lang w:val="en-GB"/>
        </w:rPr>
        <w:t>1</w:t>
      </w:r>
      <w:r w:rsidRPr="00DA0313">
        <w:rPr>
          <w:rFonts w:asciiTheme="majorBidi" w:hAnsiTheme="majorBidi" w:cstheme="majorBidi"/>
          <w:i/>
          <w:iCs/>
          <w:position w:val="-16"/>
          <w:lang w:val="en-GB"/>
        </w:rPr>
        <w:t>CE</w:t>
      </w:r>
      <w:r>
        <w:rPr>
          <w:rFonts w:asciiTheme="majorBidi" w:hAnsiTheme="majorBidi" w:cstheme="majorBidi"/>
          <w:position w:val="-16"/>
          <w:lang w:val="en-GB"/>
        </w:rPr>
        <w:t xml:space="preserve"> + </w:t>
      </w:r>
      <w:r w:rsidRPr="00DA0313">
        <w:rPr>
          <w:rFonts w:ascii="Symbol" w:hAnsi="Symbol" w:cstheme="majorBidi"/>
          <w:i/>
          <w:iCs/>
          <w:position w:val="-16"/>
          <w:lang w:val="en-GB"/>
        </w:rPr>
        <w:t></w:t>
      </w:r>
      <w:r>
        <w:rPr>
          <w:rFonts w:asciiTheme="majorBidi" w:hAnsiTheme="majorBidi" w:cstheme="majorBidi"/>
          <w:position w:val="-16"/>
          <w:vertAlign w:val="subscript"/>
          <w:lang w:val="en-GB"/>
        </w:rPr>
        <w:t>2</w:t>
      </w:r>
      <w:r w:rsidRPr="00DA0313">
        <w:rPr>
          <w:rFonts w:asciiTheme="majorBidi" w:hAnsiTheme="majorBidi" w:cstheme="majorBidi"/>
          <w:i/>
          <w:iCs/>
          <w:position w:val="-16"/>
          <w:lang w:val="en-GB"/>
        </w:rPr>
        <w:t>CE</w:t>
      </w:r>
      <w:r w:rsidRPr="00DA0313">
        <w:rPr>
          <w:rFonts w:asciiTheme="majorBidi" w:hAnsiTheme="majorBidi" w:cstheme="majorBidi"/>
          <w:position w:val="-16"/>
          <w:vertAlign w:val="superscript"/>
          <w:lang w:val="en-GB"/>
        </w:rPr>
        <w:t>2</w:t>
      </w:r>
      <w:r>
        <w:rPr>
          <w:rFonts w:asciiTheme="majorBidi" w:hAnsiTheme="majorBidi" w:cstheme="majorBidi"/>
          <w:position w:val="-16"/>
          <w:lang w:val="en-GB"/>
        </w:rPr>
        <w:t xml:space="preserve"> + </w:t>
      </w:r>
      <w:r w:rsidRPr="00DA0313">
        <w:rPr>
          <w:rFonts w:ascii="Symbol" w:hAnsi="Symbol" w:cstheme="majorBidi"/>
          <w:i/>
          <w:iCs/>
          <w:position w:val="-16"/>
          <w:lang w:val="en-GB"/>
        </w:rPr>
        <w:t></w:t>
      </w:r>
      <w:r>
        <w:rPr>
          <w:rFonts w:asciiTheme="majorBidi" w:hAnsiTheme="majorBidi" w:cstheme="majorBidi"/>
          <w:position w:val="-16"/>
          <w:vertAlign w:val="subscript"/>
          <w:lang w:val="en-GB"/>
        </w:rPr>
        <w:t>3</w:t>
      </w:r>
      <w:r w:rsidRPr="00DA0313">
        <w:rPr>
          <w:rFonts w:asciiTheme="majorBidi" w:hAnsiTheme="majorBidi" w:cstheme="majorBidi"/>
          <w:i/>
          <w:iCs/>
          <w:position w:val="-16"/>
          <w:lang w:val="en-GB"/>
        </w:rPr>
        <w:t>CE</w:t>
      </w:r>
      <w:r>
        <w:rPr>
          <w:rFonts w:asciiTheme="majorBidi" w:hAnsiTheme="majorBidi" w:cstheme="majorBidi"/>
          <w:position w:val="-16"/>
          <w:vertAlign w:val="superscript"/>
          <w:lang w:val="en-GB"/>
        </w:rPr>
        <w:t>3</w:t>
      </w:r>
      <w:r>
        <w:rPr>
          <w:rFonts w:asciiTheme="majorBidi" w:hAnsiTheme="majorBidi" w:cstheme="majorBidi"/>
          <w:position w:val="-16"/>
          <w:lang w:val="en-GB"/>
        </w:rPr>
        <w:t xml:space="preserve"> + </w:t>
      </w:r>
      <w:r w:rsidRPr="00DA0313">
        <w:rPr>
          <w:rFonts w:ascii="Symbol" w:hAnsi="Symbol" w:cstheme="majorBidi"/>
          <w:i/>
          <w:iCs/>
          <w:position w:val="-16"/>
          <w:lang w:val="en-GB"/>
        </w:rPr>
        <w:t></w:t>
      </w:r>
      <w:r>
        <w:rPr>
          <w:rFonts w:asciiTheme="majorBidi" w:hAnsiTheme="majorBidi" w:cstheme="majorBidi"/>
          <w:position w:val="-16"/>
          <w:vertAlign w:val="subscript"/>
          <w:lang w:val="en-GB"/>
        </w:rPr>
        <w:t>4</w:t>
      </w:r>
      <w:r w:rsidRPr="00DA0313">
        <w:rPr>
          <w:rFonts w:asciiTheme="majorBidi" w:hAnsiTheme="majorBidi" w:cstheme="majorBidi"/>
          <w:i/>
          <w:iCs/>
          <w:position w:val="-16"/>
          <w:lang w:val="en-GB"/>
        </w:rPr>
        <w:t>T</w:t>
      </w:r>
      <w:r>
        <w:rPr>
          <w:rFonts w:asciiTheme="majorBidi" w:hAnsiTheme="majorBidi" w:cstheme="majorBidi"/>
          <w:position w:val="-16"/>
          <w:lang w:val="en-GB"/>
        </w:rPr>
        <w:t xml:space="preserve"> + </w:t>
      </w:r>
      <w:r w:rsidRPr="00DA0313">
        <w:rPr>
          <w:rFonts w:ascii="Symbol" w:hAnsi="Symbol" w:cstheme="majorBidi"/>
          <w:i/>
          <w:iCs/>
          <w:position w:val="-16"/>
          <w:lang w:val="en-GB"/>
        </w:rPr>
        <w:t></w:t>
      </w:r>
      <w:r>
        <w:rPr>
          <w:rFonts w:asciiTheme="majorBidi" w:hAnsiTheme="majorBidi" w:cstheme="majorBidi"/>
          <w:position w:val="-16"/>
          <w:vertAlign w:val="subscript"/>
          <w:lang w:val="en-GB"/>
        </w:rPr>
        <w:t>5</w:t>
      </w:r>
      <w:r w:rsidRPr="00DA0313">
        <w:rPr>
          <w:rFonts w:asciiTheme="majorBidi" w:hAnsiTheme="majorBidi" w:cstheme="majorBidi"/>
          <w:i/>
          <w:iCs/>
          <w:position w:val="-16"/>
          <w:lang w:val="en-GB"/>
        </w:rPr>
        <w:t>T</w:t>
      </w:r>
      <w:r w:rsidRPr="00DA0313">
        <w:rPr>
          <w:rFonts w:asciiTheme="majorBidi" w:hAnsiTheme="majorBidi" w:cstheme="majorBidi"/>
          <w:position w:val="-16"/>
          <w:vertAlign w:val="superscript"/>
          <w:lang w:val="en-GB"/>
        </w:rPr>
        <w:t>2</w:t>
      </w:r>
      <w:r>
        <w:rPr>
          <w:rFonts w:asciiTheme="majorBidi" w:hAnsiTheme="majorBidi" w:cstheme="majorBidi"/>
          <w:position w:val="-16"/>
          <w:lang w:val="en-GB"/>
        </w:rPr>
        <w:t xml:space="preserve"> + </w:t>
      </w:r>
      <w:r w:rsidRPr="00DA0313">
        <w:rPr>
          <w:rFonts w:ascii="Symbol" w:hAnsi="Symbol" w:cstheme="majorBidi"/>
          <w:i/>
          <w:iCs/>
          <w:position w:val="-16"/>
          <w:lang w:val="en-GB"/>
        </w:rPr>
        <w:t></w:t>
      </w:r>
      <w:r>
        <w:rPr>
          <w:rFonts w:asciiTheme="majorBidi" w:hAnsiTheme="majorBidi" w:cstheme="majorBidi"/>
          <w:position w:val="-16"/>
          <w:vertAlign w:val="subscript"/>
          <w:lang w:val="en-GB"/>
        </w:rPr>
        <w:t>6</w:t>
      </w:r>
      <w:r w:rsidRPr="00DA0313">
        <w:rPr>
          <w:rFonts w:asciiTheme="majorBidi" w:hAnsiTheme="majorBidi" w:cstheme="majorBidi"/>
          <w:i/>
          <w:iCs/>
          <w:position w:val="-16"/>
          <w:lang w:val="en-GB"/>
        </w:rPr>
        <w:t>T</w:t>
      </w:r>
      <w:r w:rsidRPr="00DA0313">
        <w:rPr>
          <w:rFonts w:asciiTheme="majorBidi" w:hAnsiTheme="majorBidi" w:cstheme="majorBidi"/>
          <w:position w:val="-16"/>
          <w:vertAlign w:val="superscript"/>
          <w:lang w:val="en-GB"/>
        </w:rPr>
        <w:t>3</w:t>
      </w:r>
      <w:r>
        <w:rPr>
          <w:rFonts w:asciiTheme="majorBidi" w:hAnsiTheme="majorBidi" w:cstheme="majorBidi"/>
          <w:position w:val="-16"/>
          <w:lang w:val="en-GB"/>
        </w:rPr>
        <w:t xml:space="preserve"> + </w:t>
      </w:r>
      <w:r w:rsidRPr="00DA0313">
        <w:rPr>
          <w:rFonts w:ascii="Symbol" w:hAnsi="Symbol" w:cstheme="majorBidi"/>
          <w:i/>
          <w:iCs/>
          <w:position w:val="-16"/>
          <w:lang w:val="en-GB"/>
        </w:rPr>
        <w:t></w:t>
      </w:r>
      <w:r>
        <w:rPr>
          <w:rFonts w:asciiTheme="majorBidi" w:hAnsiTheme="majorBidi" w:cstheme="majorBidi"/>
          <w:position w:val="-16"/>
          <w:vertAlign w:val="subscript"/>
          <w:lang w:val="en-GB"/>
        </w:rPr>
        <w:t>7</w:t>
      </w:r>
      <w:r>
        <w:rPr>
          <w:rFonts w:asciiTheme="majorBidi" w:hAnsiTheme="majorBidi" w:cstheme="majorBidi"/>
          <w:position w:val="-16"/>
          <w:lang w:val="en-GB"/>
        </w:rPr>
        <w:t>(</w:t>
      </w:r>
      <w:r w:rsidRPr="00DA0313">
        <w:rPr>
          <w:rFonts w:asciiTheme="majorBidi" w:hAnsiTheme="majorBidi" w:cstheme="majorBidi"/>
          <w:i/>
          <w:iCs/>
          <w:position w:val="-16"/>
          <w:lang w:val="en-GB"/>
        </w:rPr>
        <w:t>CE</w:t>
      </w:r>
      <w:r w:rsidRPr="00DA0313">
        <w:rPr>
          <w:rFonts w:asciiTheme="majorBidi" w:hAnsiTheme="majorBidi" w:cstheme="majorBidi"/>
          <w:position w:val="-16"/>
          <w:lang w:val="en-GB"/>
        </w:rPr>
        <w:t>×</w:t>
      </w:r>
      <w:r w:rsidRPr="00DA0313">
        <w:rPr>
          <w:rFonts w:asciiTheme="majorBidi" w:hAnsiTheme="majorBidi" w:cstheme="majorBidi"/>
          <w:i/>
          <w:iCs/>
          <w:position w:val="-16"/>
          <w:lang w:val="en-GB"/>
        </w:rPr>
        <w:t>T</w:t>
      </w:r>
      <w:r>
        <w:rPr>
          <w:rFonts w:asciiTheme="majorBidi" w:hAnsiTheme="majorBidi" w:cstheme="majorBidi"/>
          <w:position w:val="-16"/>
          <w:lang w:val="en-GB"/>
        </w:rPr>
        <w:t>) + ṅ</w:t>
      </w:r>
      <w:r>
        <w:rPr>
          <w:rFonts w:asciiTheme="majorBidi" w:hAnsiTheme="majorBidi" w:cstheme="majorBidi"/>
          <w:position w:val="-16"/>
          <w:lang w:val="en-GB"/>
        </w:rPr>
        <w:tab/>
      </w:r>
      <w:r w:rsidR="009A576A" w:rsidRPr="00A546D2">
        <w:rPr>
          <w:rFonts w:asciiTheme="majorBidi" w:hAnsiTheme="majorBidi" w:cstheme="majorBidi"/>
          <w:position w:val="-16"/>
          <w:lang w:val="en-GB"/>
        </w:rPr>
        <w:t>(4)</w:t>
      </w:r>
    </w:p>
    <w:p w14:paraId="75ECCB4A" w14:textId="119504FA" w:rsidR="00584DD0" w:rsidRPr="00A546D2" w:rsidRDefault="00E75368" w:rsidP="00DA0313">
      <w:pPr>
        <w:spacing w:after="0" w:line="240" w:lineRule="auto"/>
        <w:jc w:val="both"/>
        <w:rPr>
          <w:rFonts w:asciiTheme="majorBidi" w:hAnsiTheme="majorBidi" w:cstheme="majorBidi"/>
          <w:lang w:val="en-GB"/>
        </w:rPr>
      </w:pPr>
      <w:r>
        <w:rPr>
          <w:rFonts w:asciiTheme="majorBidi" w:hAnsiTheme="majorBidi" w:cstheme="majorBidi"/>
          <w:lang w:val="en-GB"/>
        </w:rPr>
        <w:t>w</w:t>
      </w:r>
      <w:r w:rsidR="00584DD0" w:rsidRPr="00A546D2">
        <w:rPr>
          <w:rFonts w:asciiTheme="majorBidi" w:hAnsiTheme="majorBidi" w:cstheme="majorBidi"/>
          <w:lang w:val="en-GB"/>
        </w:rPr>
        <w:t>here:</w:t>
      </w:r>
    </w:p>
    <w:p w14:paraId="183FBF9C" w14:textId="77777777" w:rsidR="00584DD0" w:rsidRPr="00A546D2" w:rsidRDefault="00584DD0" w:rsidP="00AC68EF">
      <w:pPr>
        <w:numPr>
          <w:ilvl w:val="0"/>
          <w:numId w:val="1"/>
        </w:numPr>
        <w:tabs>
          <w:tab w:val="clear" w:pos="720"/>
        </w:tabs>
        <w:spacing w:after="0" w:line="240" w:lineRule="auto"/>
        <w:ind w:left="350"/>
        <w:contextualSpacing/>
        <w:jc w:val="both"/>
        <w:rPr>
          <w:rFonts w:asciiTheme="majorBidi" w:hAnsiTheme="majorBidi" w:cstheme="majorBidi"/>
          <w:lang w:val="en-GB"/>
        </w:rPr>
      </w:pPr>
      <w:r w:rsidRPr="00DA0313">
        <w:rPr>
          <w:rFonts w:asciiTheme="majorBidi" w:hAnsiTheme="majorBidi" w:cstheme="majorBidi"/>
          <w:lang w:val="en-GB"/>
        </w:rPr>
        <w:t>H</w:t>
      </w:r>
      <w:r w:rsidRPr="00DA0313">
        <w:rPr>
          <w:rFonts w:asciiTheme="majorBidi" w:hAnsiTheme="majorBidi" w:cstheme="majorBidi"/>
          <w:vertAlign w:val="subscript"/>
          <w:lang w:val="en-GB"/>
        </w:rPr>
        <w:t>2</w:t>
      </w:r>
      <w:r w:rsidRPr="00DA0313">
        <w:rPr>
          <w:rFonts w:asciiTheme="majorBidi" w:hAnsiTheme="majorBidi" w:cstheme="majorBidi"/>
          <w:lang w:val="en-GB"/>
        </w:rPr>
        <w:t>O</w:t>
      </w:r>
      <w:r w:rsidRPr="00A546D2">
        <w:rPr>
          <w:rFonts w:asciiTheme="majorBidi" w:hAnsiTheme="majorBidi" w:cstheme="majorBidi"/>
          <w:vertAlign w:val="subscript"/>
          <w:lang w:val="en-GB"/>
        </w:rPr>
        <w:t>2</w:t>
      </w:r>
      <w:r w:rsidRPr="00A546D2">
        <w:rPr>
          <w:rFonts w:asciiTheme="majorBidi" w:hAnsiTheme="majorBidi" w:cstheme="majorBidi"/>
          <w:lang w:val="en-GB"/>
        </w:rPr>
        <w:t xml:space="preserve"> denotes the concentration of hydrogen peroxide,</w:t>
      </w:r>
    </w:p>
    <w:p w14:paraId="60A68289" w14:textId="77777777" w:rsidR="00584DD0" w:rsidRPr="00A546D2" w:rsidRDefault="00584DD0" w:rsidP="00AC68EF">
      <w:pPr>
        <w:numPr>
          <w:ilvl w:val="0"/>
          <w:numId w:val="1"/>
        </w:numPr>
        <w:tabs>
          <w:tab w:val="clear" w:pos="720"/>
        </w:tabs>
        <w:spacing w:after="0" w:line="240" w:lineRule="auto"/>
        <w:ind w:left="350"/>
        <w:contextualSpacing/>
        <w:jc w:val="both"/>
        <w:rPr>
          <w:rFonts w:asciiTheme="majorBidi" w:hAnsiTheme="majorBidi" w:cstheme="majorBidi"/>
          <w:lang w:val="en-GB"/>
        </w:rPr>
      </w:pPr>
      <w:r w:rsidRPr="00A546D2">
        <w:rPr>
          <w:rFonts w:asciiTheme="majorBidi" w:hAnsiTheme="majorBidi" w:cstheme="majorBidi"/>
          <w:i/>
          <w:iCs/>
          <w:lang w:val="en-GB"/>
        </w:rPr>
        <w:t>EC</w:t>
      </w:r>
      <w:r w:rsidRPr="00A546D2">
        <w:rPr>
          <w:rFonts w:asciiTheme="majorBidi" w:hAnsiTheme="majorBidi" w:cstheme="majorBidi"/>
          <w:lang w:val="en-GB"/>
        </w:rPr>
        <w:t xml:space="preserve"> represents the applied electrical current,</w:t>
      </w:r>
    </w:p>
    <w:p w14:paraId="6EEAAAD1" w14:textId="77777777" w:rsidR="00584DD0" w:rsidRPr="00A546D2" w:rsidRDefault="00584DD0" w:rsidP="00AC68EF">
      <w:pPr>
        <w:numPr>
          <w:ilvl w:val="0"/>
          <w:numId w:val="1"/>
        </w:numPr>
        <w:tabs>
          <w:tab w:val="clear" w:pos="720"/>
        </w:tabs>
        <w:spacing w:after="0" w:line="240" w:lineRule="auto"/>
        <w:ind w:left="350"/>
        <w:contextualSpacing/>
        <w:jc w:val="both"/>
        <w:rPr>
          <w:rFonts w:asciiTheme="majorBidi" w:hAnsiTheme="majorBidi" w:cstheme="majorBidi"/>
          <w:lang w:val="en-GB"/>
        </w:rPr>
      </w:pPr>
      <w:r w:rsidRPr="00A546D2">
        <w:rPr>
          <w:rFonts w:asciiTheme="majorBidi" w:hAnsiTheme="majorBidi" w:cstheme="majorBidi"/>
          <w:i/>
          <w:iCs/>
          <w:lang w:val="en-GB"/>
        </w:rPr>
        <w:t>T</w:t>
      </w:r>
      <w:r w:rsidRPr="00A546D2">
        <w:rPr>
          <w:rFonts w:asciiTheme="majorBidi" w:hAnsiTheme="majorBidi" w:cstheme="majorBidi"/>
          <w:lang w:val="en-GB"/>
        </w:rPr>
        <w:t xml:space="preserve"> signifies time,</w:t>
      </w:r>
    </w:p>
    <w:p w14:paraId="3BA80717" w14:textId="6CEA7F6B" w:rsidR="00584DD0" w:rsidRPr="00A546D2" w:rsidRDefault="00584DD0" w:rsidP="00AC68EF">
      <w:pPr>
        <w:numPr>
          <w:ilvl w:val="0"/>
          <w:numId w:val="1"/>
        </w:numPr>
        <w:tabs>
          <w:tab w:val="clear" w:pos="720"/>
        </w:tabs>
        <w:spacing w:after="0" w:line="240" w:lineRule="auto"/>
        <w:ind w:left="350"/>
        <w:contextualSpacing/>
        <w:jc w:val="both"/>
        <w:rPr>
          <w:rFonts w:asciiTheme="majorBidi" w:hAnsiTheme="majorBidi" w:cstheme="majorBidi"/>
          <w:lang w:val="en-GB"/>
        </w:rPr>
      </w:pPr>
      <w:r w:rsidRPr="00A546D2">
        <w:rPr>
          <w:rFonts w:asciiTheme="majorBidi" w:hAnsiTheme="majorBidi" w:cstheme="majorBidi"/>
          <w:i/>
          <w:iCs/>
          <w:lang w:val="en-GB"/>
        </w:rPr>
        <w:t>β</w:t>
      </w:r>
      <w:r w:rsidRPr="00A546D2">
        <w:rPr>
          <w:rFonts w:asciiTheme="majorBidi" w:hAnsiTheme="majorBidi" w:cstheme="majorBidi"/>
          <w:vertAlign w:val="subscript"/>
          <w:lang w:val="en-GB"/>
        </w:rPr>
        <w:t>0</w:t>
      </w:r>
      <w:r w:rsidRPr="00A546D2">
        <w:rPr>
          <w:rFonts w:asciiTheme="majorBidi" w:hAnsiTheme="majorBidi" w:cstheme="majorBidi"/>
          <w:lang w:val="en-GB"/>
        </w:rPr>
        <w:t xml:space="preserve"> to </w:t>
      </w:r>
      <w:r w:rsidRPr="00A546D2">
        <w:rPr>
          <w:rFonts w:asciiTheme="majorBidi" w:hAnsiTheme="majorBidi" w:cstheme="majorBidi"/>
          <w:i/>
          <w:iCs/>
          <w:lang w:val="en-GB"/>
        </w:rPr>
        <w:t>β</w:t>
      </w:r>
      <w:r w:rsidRPr="00A546D2">
        <w:rPr>
          <w:rFonts w:asciiTheme="majorBidi" w:hAnsiTheme="majorBidi" w:cstheme="majorBidi"/>
          <w:vertAlign w:val="subscript"/>
          <w:lang w:val="en-GB"/>
        </w:rPr>
        <w:t>7</w:t>
      </w:r>
      <w:r w:rsidRPr="00A546D2">
        <w:rPr>
          <w:rFonts w:asciiTheme="majorBidi" w:hAnsiTheme="majorBidi" w:cstheme="majorBidi"/>
          <w:lang w:val="en-GB"/>
        </w:rPr>
        <w:t xml:space="preserve"> are the coefficients of the model to be estimated,</w:t>
      </w:r>
    </w:p>
    <w:p w14:paraId="3824DE3D" w14:textId="77777777" w:rsidR="00584DD0" w:rsidRPr="00A546D2" w:rsidRDefault="00584DD0" w:rsidP="00AC68EF">
      <w:pPr>
        <w:numPr>
          <w:ilvl w:val="0"/>
          <w:numId w:val="1"/>
        </w:numPr>
        <w:tabs>
          <w:tab w:val="clear" w:pos="720"/>
        </w:tabs>
        <w:spacing w:after="0" w:line="240" w:lineRule="auto"/>
        <w:ind w:left="350"/>
        <w:contextualSpacing/>
        <w:jc w:val="both"/>
        <w:rPr>
          <w:rFonts w:asciiTheme="majorBidi" w:hAnsiTheme="majorBidi" w:cstheme="majorBidi"/>
          <w:lang w:val="en-GB"/>
        </w:rPr>
      </w:pPr>
      <w:r w:rsidRPr="00A546D2">
        <w:rPr>
          <w:rFonts w:asciiTheme="majorBidi" w:hAnsiTheme="majorBidi" w:cstheme="majorBidi"/>
          <w:i/>
          <w:iCs/>
          <w:lang w:val="en-GB"/>
        </w:rPr>
        <w:t>ϵ</w:t>
      </w:r>
      <w:r w:rsidRPr="00A546D2">
        <w:rPr>
          <w:rFonts w:asciiTheme="majorBidi" w:hAnsiTheme="majorBidi" w:cstheme="majorBidi"/>
          <w:lang w:val="en-GB"/>
        </w:rPr>
        <w:t xml:space="preserve"> is the error term, capturing the variability not explained by the model.</w:t>
      </w:r>
    </w:p>
    <w:p w14:paraId="2609C6B9" w14:textId="77777777" w:rsidR="00392333" w:rsidRPr="00A546D2" w:rsidRDefault="00392333" w:rsidP="00392333">
      <w:pPr>
        <w:spacing w:after="0" w:line="240" w:lineRule="auto"/>
        <w:ind w:firstLine="284"/>
        <w:contextualSpacing/>
        <w:jc w:val="both"/>
        <w:rPr>
          <w:rFonts w:asciiTheme="majorBidi" w:hAnsiTheme="majorBidi" w:cstheme="majorBidi"/>
          <w:lang w:val="en-GB"/>
        </w:rPr>
      </w:pPr>
    </w:p>
    <w:p w14:paraId="398655AD" w14:textId="189FDE39" w:rsidR="00337DB1" w:rsidRPr="00A546D2" w:rsidRDefault="00584DD0"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The quadratic (</w:t>
      </w:r>
      <w:r w:rsidRPr="00A546D2">
        <w:rPr>
          <w:rFonts w:asciiTheme="majorBidi" w:hAnsiTheme="majorBidi" w:cstheme="majorBidi"/>
          <w:i/>
          <w:iCs/>
          <w:lang w:val="en-GB"/>
        </w:rPr>
        <w:t>CE</w:t>
      </w:r>
      <w:r w:rsidRPr="00A546D2">
        <w:rPr>
          <w:rFonts w:asciiTheme="majorBidi" w:hAnsiTheme="majorBidi" w:cstheme="majorBidi"/>
          <w:vertAlign w:val="superscript"/>
          <w:lang w:val="en-GB"/>
        </w:rPr>
        <w:t>2</w:t>
      </w:r>
      <w:r w:rsidRPr="00A546D2">
        <w:rPr>
          <w:rFonts w:asciiTheme="majorBidi" w:hAnsiTheme="majorBidi" w:cstheme="majorBidi"/>
          <w:lang w:val="en-GB"/>
        </w:rPr>
        <w:t xml:space="preserve">, </w:t>
      </w:r>
      <w:r w:rsidRPr="00A546D2">
        <w:rPr>
          <w:rFonts w:asciiTheme="majorBidi" w:hAnsiTheme="majorBidi" w:cstheme="majorBidi"/>
          <w:i/>
          <w:iCs/>
          <w:lang w:val="en-GB"/>
        </w:rPr>
        <w:t>T</w:t>
      </w:r>
      <w:r w:rsidRPr="00A546D2">
        <w:rPr>
          <w:rFonts w:asciiTheme="majorBidi" w:hAnsiTheme="majorBidi" w:cstheme="majorBidi"/>
          <w:vertAlign w:val="superscript"/>
          <w:lang w:val="en-GB"/>
        </w:rPr>
        <w:t>2</w:t>
      </w:r>
      <w:r w:rsidRPr="00A546D2">
        <w:rPr>
          <w:rFonts w:asciiTheme="majorBidi" w:hAnsiTheme="majorBidi" w:cstheme="majorBidi"/>
          <w:lang w:val="en-GB"/>
        </w:rPr>
        <w:t>) and cubic (</w:t>
      </w:r>
      <w:r w:rsidRPr="00A546D2">
        <w:rPr>
          <w:rFonts w:asciiTheme="majorBidi" w:hAnsiTheme="majorBidi" w:cstheme="majorBidi"/>
          <w:i/>
          <w:iCs/>
          <w:lang w:val="en-GB"/>
        </w:rPr>
        <w:t>CE</w:t>
      </w:r>
      <w:r w:rsidRPr="00A546D2">
        <w:rPr>
          <w:rFonts w:asciiTheme="majorBidi" w:hAnsiTheme="majorBidi" w:cstheme="majorBidi"/>
          <w:vertAlign w:val="superscript"/>
          <w:lang w:val="en-GB"/>
        </w:rPr>
        <w:t>3</w:t>
      </w:r>
      <w:r w:rsidRPr="00A546D2">
        <w:rPr>
          <w:rFonts w:asciiTheme="majorBidi" w:hAnsiTheme="majorBidi" w:cstheme="majorBidi"/>
          <w:lang w:val="en-GB"/>
        </w:rPr>
        <w:t xml:space="preserve">, </w:t>
      </w:r>
      <w:r w:rsidRPr="00A546D2">
        <w:rPr>
          <w:rFonts w:asciiTheme="majorBidi" w:hAnsiTheme="majorBidi" w:cstheme="majorBidi"/>
          <w:i/>
          <w:iCs/>
          <w:lang w:val="en-GB"/>
        </w:rPr>
        <w:t>T</w:t>
      </w:r>
      <w:r w:rsidRPr="00A546D2">
        <w:rPr>
          <w:rFonts w:asciiTheme="majorBidi" w:hAnsiTheme="majorBidi" w:cstheme="majorBidi"/>
          <w:vertAlign w:val="superscript"/>
          <w:lang w:val="en-GB"/>
        </w:rPr>
        <w:t>3</w:t>
      </w:r>
      <w:r w:rsidRPr="00A546D2">
        <w:rPr>
          <w:rFonts w:asciiTheme="majorBidi" w:hAnsiTheme="majorBidi" w:cstheme="majorBidi"/>
          <w:lang w:val="en-GB"/>
        </w:rPr>
        <w:t xml:space="preserve">) terms facilitate </w:t>
      </w:r>
      <w:proofErr w:type="spellStart"/>
      <w:r w:rsidRPr="00A546D2">
        <w:rPr>
          <w:rFonts w:asciiTheme="majorBidi" w:hAnsiTheme="majorBidi" w:cstheme="majorBidi"/>
          <w:lang w:val="en-GB"/>
        </w:rPr>
        <w:t>modeling</w:t>
      </w:r>
      <w:proofErr w:type="spellEnd"/>
      <w:r w:rsidRPr="00A546D2">
        <w:rPr>
          <w:rFonts w:asciiTheme="majorBidi" w:hAnsiTheme="majorBidi" w:cstheme="majorBidi"/>
          <w:lang w:val="en-GB"/>
        </w:rPr>
        <w:t xml:space="preserve"> the nonlinearity of the relationship, while the interaction term (</w:t>
      </w:r>
      <w:r w:rsidRPr="00A546D2">
        <w:rPr>
          <w:rFonts w:asciiTheme="majorBidi" w:hAnsiTheme="majorBidi" w:cstheme="majorBidi"/>
          <w:i/>
          <w:iCs/>
          <w:lang w:val="en-GB"/>
        </w:rPr>
        <w:t>CE</w:t>
      </w:r>
      <w:r w:rsidRPr="00A546D2">
        <w:rPr>
          <w:rFonts w:asciiTheme="majorBidi" w:hAnsiTheme="majorBidi" w:cstheme="majorBidi"/>
          <w:lang w:val="en-GB"/>
        </w:rPr>
        <w:t>×</w:t>
      </w:r>
      <w:r w:rsidRPr="00A546D2">
        <w:rPr>
          <w:rFonts w:asciiTheme="majorBidi" w:hAnsiTheme="majorBidi" w:cstheme="majorBidi"/>
          <w:i/>
          <w:iCs/>
          <w:lang w:val="en-GB"/>
        </w:rPr>
        <w:t>T</w:t>
      </w:r>
      <w:r w:rsidRPr="00A546D2">
        <w:rPr>
          <w:rFonts w:asciiTheme="majorBidi" w:hAnsiTheme="majorBidi" w:cstheme="majorBidi"/>
          <w:lang w:val="en-GB"/>
        </w:rPr>
        <w:t>) captures how the effect of time on H</w:t>
      </w:r>
      <w:r w:rsidRPr="00A546D2">
        <w:rPr>
          <w:rFonts w:asciiTheme="majorBidi" w:hAnsiTheme="majorBidi" w:cstheme="majorBidi"/>
          <w:vertAlign w:val="subscript"/>
          <w:lang w:val="en-GB"/>
        </w:rPr>
        <w:t>2</w:t>
      </w:r>
      <w:r w:rsidRPr="00A546D2">
        <w:rPr>
          <w:rFonts w:asciiTheme="majorBidi" w:hAnsiTheme="majorBidi" w:cstheme="majorBidi"/>
          <w:lang w:val="en-GB"/>
        </w:rPr>
        <w:t>O</w:t>
      </w:r>
      <w:r w:rsidRPr="00A546D2">
        <w:rPr>
          <w:rFonts w:asciiTheme="majorBidi" w:hAnsiTheme="majorBidi" w:cstheme="majorBidi"/>
          <w:vertAlign w:val="subscript"/>
          <w:lang w:val="en-GB"/>
        </w:rPr>
        <w:t xml:space="preserve">2 </w:t>
      </w:r>
      <w:r w:rsidRPr="00A546D2">
        <w:rPr>
          <w:rFonts w:asciiTheme="majorBidi" w:hAnsiTheme="majorBidi" w:cstheme="majorBidi"/>
          <w:lang w:val="en-GB"/>
        </w:rPr>
        <w:t xml:space="preserve">concentration varies with the level of </w:t>
      </w:r>
      <w:r w:rsidR="007B69D8" w:rsidRPr="00DA0313">
        <w:rPr>
          <w:rFonts w:asciiTheme="majorBidi" w:hAnsiTheme="majorBidi" w:cstheme="majorBidi"/>
          <w:i/>
          <w:iCs/>
          <w:lang w:val="en-GB"/>
        </w:rPr>
        <w:t>EC</w:t>
      </w:r>
      <w:r w:rsidRPr="00A546D2">
        <w:rPr>
          <w:rFonts w:asciiTheme="majorBidi" w:hAnsiTheme="majorBidi" w:cstheme="majorBidi"/>
          <w:lang w:val="en-GB"/>
        </w:rPr>
        <w:t>.</w:t>
      </w:r>
    </w:p>
    <w:p w14:paraId="15BF432B" w14:textId="77777777" w:rsidR="00100117" w:rsidRPr="00A546D2" w:rsidRDefault="00100117">
      <w:pPr>
        <w:rPr>
          <w:rFonts w:ascii="Times New Roman" w:eastAsiaTheme="minorHAnsi" w:hAnsi="Times New Roman"/>
          <w:b/>
          <w:lang w:val="en-GB" w:eastAsia="en-US"/>
        </w:rPr>
      </w:pPr>
      <w:r w:rsidRPr="00A546D2">
        <w:rPr>
          <w:lang w:val="en-GB"/>
        </w:rPr>
        <w:br w:type="page"/>
      </w:r>
    </w:p>
    <w:p w14:paraId="69A895B6" w14:textId="05EDFAE8" w:rsidR="005F610C" w:rsidRPr="00A546D2" w:rsidRDefault="000423D0" w:rsidP="00392333">
      <w:pPr>
        <w:pStyle w:val="Rn2"/>
        <w:rPr>
          <w:lang w:val="en-GB"/>
        </w:rPr>
      </w:pPr>
      <w:r w:rsidRPr="00A546D2">
        <w:rPr>
          <w:lang w:val="en-GB"/>
        </w:rPr>
        <w:t>3</w:t>
      </w:r>
      <w:r w:rsidR="005F610C" w:rsidRPr="00A546D2">
        <w:rPr>
          <w:lang w:val="en-GB"/>
        </w:rPr>
        <w:t>.3</w:t>
      </w:r>
      <w:r w:rsidR="00392333" w:rsidRPr="00A546D2">
        <w:rPr>
          <w:lang w:val="en-GB"/>
        </w:rPr>
        <w:t>.</w:t>
      </w:r>
      <w:r w:rsidR="005F610C" w:rsidRPr="00A546D2">
        <w:rPr>
          <w:lang w:val="en-GB"/>
        </w:rPr>
        <w:t xml:space="preserve"> Nonlinear Regression Model for Marbofloxacin Degradation Dynamics</w:t>
      </w:r>
    </w:p>
    <w:p w14:paraId="4A56CABD" w14:textId="3B629FCA" w:rsidR="00ED06EB" w:rsidRDefault="00ED06EB" w:rsidP="00392333">
      <w:pPr>
        <w:spacing w:after="0" w:line="240" w:lineRule="auto"/>
        <w:ind w:firstLine="284"/>
        <w:contextualSpacing/>
        <w:jc w:val="both"/>
        <w:rPr>
          <w:rFonts w:asciiTheme="majorBidi" w:hAnsiTheme="majorBidi" w:cstheme="majorBidi"/>
          <w:shd w:val="clear" w:color="auto" w:fill="FFFFFF"/>
          <w:lang w:val="en-GB"/>
        </w:rPr>
      </w:pPr>
      <w:r w:rsidRPr="00A546D2">
        <w:rPr>
          <w:rFonts w:asciiTheme="majorBidi" w:hAnsiTheme="majorBidi" w:cstheme="majorBidi"/>
          <w:shd w:val="clear" w:color="auto" w:fill="FFFFFF"/>
          <w:lang w:val="en-GB"/>
        </w:rPr>
        <w:t xml:space="preserve">To investigate the dynamics of marbofloxacin degradation in an aqueous solution, a nonlinear model was developed to assess the combined effect of </w:t>
      </w:r>
      <w:r w:rsidRPr="00561696">
        <w:rPr>
          <w:rFonts w:asciiTheme="majorBidi" w:hAnsiTheme="majorBidi" w:cstheme="majorBidi"/>
          <w:i/>
          <w:iCs/>
          <w:shd w:val="clear" w:color="auto" w:fill="FFFFFF"/>
          <w:lang w:val="en-GB"/>
        </w:rPr>
        <w:t>EC</w:t>
      </w:r>
      <w:r w:rsidRPr="00A546D2">
        <w:rPr>
          <w:rFonts w:asciiTheme="majorBidi" w:hAnsiTheme="majorBidi" w:cstheme="majorBidi"/>
          <w:shd w:val="clear" w:color="auto" w:fill="FFFFFF"/>
          <w:lang w:val="en-GB"/>
        </w:rPr>
        <w:t xml:space="preserve">, </w:t>
      </w:r>
      <w:r w:rsidRPr="00561696">
        <w:rPr>
          <w:rFonts w:asciiTheme="majorBidi" w:hAnsiTheme="majorBidi" w:cstheme="majorBidi"/>
          <w:i/>
          <w:iCs/>
          <w:shd w:val="clear" w:color="auto" w:fill="FFFFFF"/>
          <w:lang w:val="en-GB"/>
        </w:rPr>
        <w:t>CT</w:t>
      </w:r>
      <w:r w:rsidRPr="00A546D2">
        <w:rPr>
          <w:rFonts w:asciiTheme="majorBidi" w:hAnsiTheme="majorBidi" w:cstheme="majorBidi"/>
          <w:shd w:val="clear" w:color="auto" w:fill="FFFFFF"/>
          <w:lang w:val="en-GB"/>
        </w:rPr>
        <w:t>, and elapsed time (</w:t>
      </w:r>
      <w:r w:rsidRPr="00561696">
        <w:rPr>
          <w:rFonts w:asciiTheme="majorBidi" w:hAnsiTheme="majorBidi" w:cstheme="majorBidi"/>
          <w:i/>
          <w:iCs/>
          <w:shd w:val="clear" w:color="auto" w:fill="FFFFFF"/>
          <w:lang w:val="en-GB"/>
        </w:rPr>
        <w:t>t</w:t>
      </w:r>
      <w:r w:rsidRPr="00A546D2">
        <w:rPr>
          <w:rFonts w:asciiTheme="majorBidi" w:hAnsiTheme="majorBidi" w:cstheme="majorBidi"/>
          <w:shd w:val="clear" w:color="auto" w:fill="FFFFFF"/>
          <w:lang w:val="en-GB"/>
        </w:rPr>
        <w:t>) on the concentration of marbofloxacin (</w:t>
      </w:r>
      <w:proofErr w:type="spellStart"/>
      <w:r w:rsidRPr="00A546D2">
        <w:rPr>
          <w:rFonts w:asciiTheme="majorBidi" w:hAnsiTheme="majorBidi" w:cstheme="majorBidi"/>
          <w:shd w:val="clear" w:color="auto" w:fill="FFFFFF"/>
          <w:lang w:val="en-GB"/>
        </w:rPr>
        <w:t>Mps</w:t>
      </w:r>
      <w:proofErr w:type="spellEnd"/>
      <w:r w:rsidRPr="00A546D2">
        <w:rPr>
          <w:rFonts w:asciiTheme="majorBidi" w:hAnsiTheme="majorBidi" w:cstheme="majorBidi"/>
          <w:shd w:val="clear" w:color="auto" w:fill="FFFFFF"/>
          <w:lang w:val="en-GB"/>
        </w:rPr>
        <w:t xml:space="preserve">). The degradation process was hypothesized to follow kinetics that could be influenced by the type of cathode used and the intensity of the applied </w:t>
      </w:r>
      <w:r w:rsidR="007B69D8" w:rsidRPr="00561696">
        <w:rPr>
          <w:rFonts w:asciiTheme="majorBidi" w:hAnsiTheme="majorBidi" w:cstheme="majorBidi"/>
          <w:i/>
          <w:iCs/>
          <w:lang w:val="en-GB"/>
        </w:rPr>
        <w:t>EC</w:t>
      </w:r>
      <w:r w:rsidRPr="00A546D2">
        <w:rPr>
          <w:rFonts w:asciiTheme="majorBidi" w:hAnsiTheme="majorBidi" w:cstheme="majorBidi"/>
          <w:shd w:val="clear" w:color="auto" w:fill="FFFFFF"/>
          <w:lang w:val="en-GB"/>
        </w:rPr>
        <w:t>. The model is formulated as follows:</w:t>
      </w:r>
    </w:p>
    <w:p w14:paraId="5894043B" w14:textId="658D9543" w:rsidR="00561696" w:rsidRPr="00A546D2" w:rsidRDefault="00561696" w:rsidP="00561696">
      <w:pPr>
        <w:tabs>
          <w:tab w:val="right" w:pos="9638"/>
        </w:tabs>
        <w:spacing w:before="120" w:after="120" w:line="240" w:lineRule="auto"/>
        <w:ind w:firstLine="2126"/>
        <w:jc w:val="both"/>
        <w:rPr>
          <w:rFonts w:asciiTheme="majorBidi" w:hAnsiTheme="majorBidi" w:cstheme="majorBidi"/>
          <w:shd w:val="clear" w:color="auto" w:fill="FFFFFF"/>
          <w:lang w:val="en-GB"/>
        </w:rPr>
      </w:pPr>
      <w:r w:rsidRPr="00A546D2">
        <w:rPr>
          <w:rFonts w:asciiTheme="majorBidi" w:hAnsiTheme="majorBidi" w:cstheme="majorBidi"/>
          <w:position w:val="-12"/>
          <w:lang w:val="en-GB"/>
        </w:rPr>
        <w:object w:dxaOrig="6360" w:dyaOrig="420" w14:anchorId="417335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65pt;height:17.8pt" o:ole="">
            <v:imagedata r:id="rId10" o:title=""/>
          </v:shape>
          <o:OLEObject Type="Embed" ProgID="Equation.DSMT4" ShapeID="_x0000_i1025" DrawAspect="Content" ObjectID="_1794984019" r:id="rId11"/>
        </w:object>
      </w:r>
      <w:r>
        <w:rPr>
          <w:rFonts w:asciiTheme="majorBidi" w:hAnsiTheme="majorBidi" w:cstheme="majorBidi"/>
          <w:lang w:val="en-GB"/>
        </w:rPr>
        <w:tab/>
        <w:t>(5)</w:t>
      </w:r>
    </w:p>
    <w:p w14:paraId="32C245A2" w14:textId="732856ED" w:rsidR="00A5383B" w:rsidRPr="00A546D2" w:rsidRDefault="00ED06EB" w:rsidP="00561696">
      <w:pPr>
        <w:spacing w:after="0" w:line="240" w:lineRule="auto"/>
        <w:jc w:val="both"/>
        <w:rPr>
          <w:rFonts w:asciiTheme="majorBidi" w:hAnsiTheme="majorBidi" w:cstheme="majorBidi"/>
          <w:shd w:val="clear" w:color="auto" w:fill="FFFFFF"/>
          <w:lang w:val="en-GB"/>
        </w:rPr>
      </w:pPr>
      <w:r w:rsidRPr="00A546D2">
        <w:rPr>
          <w:rFonts w:asciiTheme="majorBidi" w:hAnsiTheme="majorBidi" w:cstheme="majorBidi"/>
          <w:shd w:val="clear" w:color="auto" w:fill="FFFFFF"/>
          <w:lang w:val="en-GB"/>
        </w:rPr>
        <w:t>Where α</w:t>
      </w:r>
      <w:r w:rsidRPr="00A546D2">
        <w:rPr>
          <w:rFonts w:asciiTheme="majorBidi" w:hAnsiTheme="majorBidi" w:cstheme="majorBidi"/>
          <w:shd w:val="clear" w:color="auto" w:fill="FFFFFF"/>
          <w:vertAlign w:val="subscript"/>
          <w:lang w:val="en-GB"/>
        </w:rPr>
        <w:t>CG</w:t>
      </w:r>
      <w:r w:rsidRPr="00A546D2">
        <w:rPr>
          <w:rFonts w:asciiTheme="majorBidi" w:hAnsiTheme="majorBidi" w:cstheme="majorBidi"/>
          <w:shd w:val="clear" w:color="auto" w:fill="FFFFFF"/>
          <w:lang w:val="en-GB"/>
        </w:rPr>
        <w:t xml:space="preserve"> and α</w:t>
      </w:r>
      <w:r w:rsidRPr="00A546D2">
        <w:rPr>
          <w:rFonts w:asciiTheme="majorBidi" w:hAnsiTheme="majorBidi" w:cstheme="majorBidi"/>
          <w:shd w:val="clear" w:color="auto" w:fill="FFFFFF"/>
          <w:vertAlign w:val="subscript"/>
          <w:lang w:val="en-GB"/>
        </w:rPr>
        <w:t>CF</w:t>
      </w:r>
      <w:r w:rsidRPr="00A546D2">
        <w:rPr>
          <w:rFonts w:asciiTheme="majorBidi" w:hAnsiTheme="majorBidi" w:cstheme="majorBidi"/>
          <w:shd w:val="clear" w:color="auto" w:fill="FFFFFF"/>
          <w:lang w:val="en-GB"/>
        </w:rPr>
        <w:t xml:space="preserve"> </w:t>
      </w:r>
      <w:r w:rsidR="003D5F91" w:rsidRPr="00A546D2">
        <w:rPr>
          <w:rFonts w:asciiTheme="majorBidi" w:hAnsiTheme="majorBidi" w:cstheme="majorBidi"/>
          <w:shd w:val="clear" w:color="auto" w:fill="FFFFFF"/>
          <w:lang w:val="en-GB"/>
        </w:rPr>
        <w:t>represent</w:t>
      </w:r>
      <w:r w:rsidRPr="00A546D2">
        <w:rPr>
          <w:rFonts w:asciiTheme="majorBidi" w:hAnsiTheme="majorBidi" w:cstheme="majorBidi"/>
          <w:shd w:val="clear" w:color="auto" w:fill="FFFFFF"/>
          <w:lang w:val="en-GB"/>
        </w:rPr>
        <w:t xml:space="preserve"> the initial marbofloxacin concentrations for the </w:t>
      </w:r>
      <w:r w:rsidRPr="00561696">
        <w:rPr>
          <w:rFonts w:asciiTheme="majorBidi" w:hAnsiTheme="majorBidi" w:cstheme="majorBidi"/>
          <w:i/>
          <w:iCs/>
          <w:shd w:val="clear" w:color="auto" w:fill="FFFFFF"/>
          <w:lang w:val="en-GB"/>
        </w:rPr>
        <w:t>CG</w:t>
      </w:r>
      <w:r w:rsidRPr="00A546D2">
        <w:rPr>
          <w:rFonts w:asciiTheme="majorBidi" w:hAnsiTheme="majorBidi" w:cstheme="majorBidi"/>
          <w:shd w:val="clear" w:color="auto" w:fill="FFFFFF"/>
          <w:lang w:val="en-GB"/>
        </w:rPr>
        <w:t xml:space="preserve"> and CF cathode types, respectively, in the absence of </w:t>
      </w:r>
      <w:r w:rsidR="007B69D8" w:rsidRPr="00561696">
        <w:rPr>
          <w:rFonts w:asciiTheme="majorBidi" w:hAnsiTheme="majorBidi" w:cstheme="majorBidi"/>
          <w:i/>
          <w:iCs/>
          <w:lang w:val="en-GB"/>
        </w:rPr>
        <w:t>EC</w:t>
      </w:r>
      <w:r w:rsidR="003D5F91" w:rsidRPr="00A546D2">
        <w:rPr>
          <w:rFonts w:asciiTheme="majorBidi" w:hAnsiTheme="majorBidi" w:cstheme="majorBidi"/>
          <w:shd w:val="clear" w:color="auto" w:fill="FFFFFF"/>
          <w:lang w:val="en-GB"/>
        </w:rPr>
        <w:t>.</w:t>
      </w:r>
      <w:r w:rsidRPr="00A546D2">
        <w:rPr>
          <w:rFonts w:asciiTheme="majorBidi" w:hAnsiTheme="majorBidi" w:cstheme="majorBidi"/>
          <w:shd w:val="clear" w:color="auto" w:fill="FFFFFF"/>
          <w:lang w:val="en-GB"/>
        </w:rPr>
        <w:t xml:space="preserve"> </w:t>
      </w:r>
      <w:proofErr w:type="spellStart"/>
      <w:r w:rsidRPr="00561696">
        <w:rPr>
          <w:rFonts w:asciiTheme="majorBidi" w:hAnsiTheme="majorBidi" w:cstheme="majorBidi"/>
          <w:i/>
          <w:iCs/>
          <w:shd w:val="clear" w:color="auto" w:fill="FFFFFF"/>
          <w:lang w:val="en-GB"/>
        </w:rPr>
        <w:t>γ</w:t>
      </w:r>
      <w:r w:rsidRPr="00561696">
        <w:rPr>
          <w:rFonts w:asciiTheme="majorBidi" w:hAnsiTheme="majorBidi" w:cstheme="majorBidi"/>
          <w:i/>
          <w:iCs/>
          <w:shd w:val="clear" w:color="auto" w:fill="FFFFFF"/>
          <w:vertAlign w:val="subscript"/>
          <w:lang w:val="en-GB"/>
        </w:rPr>
        <w:t>CG</w:t>
      </w:r>
      <w:proofErr w:type="spellEnd"/>
      <w:r w:rsidRPr="00A546D2">
        <w:rPr>
          <w:rFonts w:asciiTheme="majorBidi" w:hAnsiTheme="majorBidi" w:cstheme="majorBidi"/>
          <w:shd w:val="clear" w:color="auto" w:fill="FFFFFF"/>
          <w:lang w:val="en-GB"/>
        </w:rPr>
        <w:t xml:space="preserve"> and </w:t>
      </w:r>
      <w:proofErr w:type="spellStart"/>
      <w:r w:rsidRPr="00A546D2">
        <w:rPr>
          <w:rFonts w:asciiTheme="majorBidi" w:hAnsiTheme="majorBidi" w:cstheme="majorBidi"/>
          <w:shd w:val="clear" w:color="auto" w:fill="FFFFFF"/>
          <w:lang w:val="en-GB"/>
        </w:rPr>
        <w:t>γ</w:t>
      </w:r>
      <w:r w:rsidRPr="00A546D2">
        <w:rPr>
          <w:rFonts w:asciiTheme="majorBidi" w:hAnsiTheme="majorBidi" w:cstheme="majorBidi"/>
          <w:shd w:val="clear" w:color="auto" w:fill="FFFFFF"/>
          <w:vertAlign w:val="subscript"/>
          <w:lang w:val="en-GB"/>
        </w:rPr>
        <w:t>CF</w:t>
      </w:r>
      <w:proofErr w:type="spellEnd"/>
      <w:r w:rsidRPr="00A546D2">
        <w:rPr>
          <w:rFonts w:asciiTheme="majorBidi" w:hAnsiTheme="majorBidi" w:cstheme="majorBidi"/>
          <w:shd w:val="clear" w:color="auto" w:fill="FFFFFF"/>
          <w:lang w:val="en-GB"/>
        </w:rPr>
        <w:t xml:space="preserve"> represent the effect of the </w:t>
      </w:r>
      <w:r w:rsidR="007B69D8" w:rsidRPr="00561696">
        <w:rPr>
          <w:rFonts w:asciiTheme="majorBidi" w:hAnsiTheme="majorBidi" w:cstheme="majorBidi"/>
          <w:i/>
          <w:iCs/>
          <w:lang w:val="en-GB"/>
        </w:rPr>
        <w:t>EC</w:t>
      </w:r>
      <w:r w:rsidR="007B69D8" w:rsidRPr="00A546D2">
        <w:rPr>
          <w:rFonts w:asciiTheme="majorBidi" w:hAnsiTheme="majorBidi" w:cstheme="majorBidi"/>
          <w:shd w:val="clear" w:color="auto" w:fill="FFFFFF"/>
          <w:lang w:val="en-GB"/>
        </w:rPr>
        <w:t xml:space="preserve"> </w:t>
      </w:r>
      <w:r w:rsidRPr="00A546D2">
        <w:rPr>
          <w:rFonts w:asciiTheme="majorBidi" w:hAnsiTheme="majorBidi" w:cstheme="majorBidi"/>
          <w:shd w:val="clear" w:color="auto" w:fill="FFFFFF"/>
          <w:lang w:val="en-GB"/>
        </w:rPr>
        <w:t xml:space="preserve">on the initial concentration for each </w:t>
      </w:r>
      <w:r w:rsidR="007B69D8" w:rsidRPr="00561696">
        <w:rPr>
          <w:rFonts w:asciiTheme="majorBidi" w:hAnsiTheme="majorBidi" w:cstheme="majorBidi"/>
          <w:i/>
          <w:iCs/>
          <w:shd w:val="clear" w:color="auto" w:fill="FFFFFF"/>
          <w:lang w:val="en-GB"/>
        </w:rPr>
        <w:t>CT</w:t>
      </w:r>
      <w:r w:rsidRPr="00A546D2">
        <w:rPr>
          <w:rFonts w:asciiTheme="majorBidi" w:hAnsiTheme="majorBidi" w:cstheme="majorBidi"/>
          <w:shd w:val="clear" w:color="auto" w:fill="FFFFFF"/>
          <w:lang w:val="en-GB"/>
        </w:rPr>
        <w:t xml:space="preserve">, </w:t>
      </w:r>
      <w:r w:rsidR="003D5F91" w:rsidRPr="00A546D2">
        <w:rPr>
          <w:rFonts w:asciiTheme="majorBidi" w:hAnsiTheme="majorBidi" w:cstheme="majorBidi"/>
          <w:shd w:val="clear" w:color="auto" w:fill="FFFFFF"/>
          <w:lang w:val="en-GB"/>
        </w:rPr>
        <w:t xml:space="preserve">while </w:t>
      </w:r>
      <w:r w:rsidRPr="00561696">
        <w:rPr>
          <w:rFonts w:asciiTheme="majorBidi" w:hAnsiTheme="majorBidi" w:cstheme="majorBidi"/>
          <w:i/>
          <w:iCs/>
          <w:shd w:val="clear" w:color="auto" w:fill="FFFFFF"/>
          <w:lang w:val="en-GB"/>
        </w:rPr>
        <w:t>β</w:t>
      </w:r>
      <w:r w:rsidRPr="00561696">
        <w:rPr>
          <w:rFonts w:asciiTheme="majorBidi" w:hAnsiTheme="majorBidi" w:cstheme="majorBidi"/>
          <w:i/>
          <w:iCs/>
          <w:shd w:val="clear" w:color="auto" w:fill="FFFFFF"/>
          <w:vertAlign w:val="subscript"/>
          <w:lang w:val="en-GB"/>
        </w:rPr>
        <w:t>CG</w:t>
      </w:r>
      <w:r w:rsidRPr="00A546D2">
        <w:rPr>
          <w:rFonts w:asciiTheme="majorBidi" w:hAnsiTheme="majorBidi" w:cstheme="majorBidi"/>
          <w:shd w:val="clear" w:color="auto" w:fill="FFFFFF"/>
          <w:lang w:val="en-GB"/>
        </w:rPr>
        <w:t xml:space="preserve"> and </w:t>
      </w:r>
      <w:r w:rsidRPr="00561696">
        <w:rPr>
          <w:rFonts w:asciiTheme="majorBidi" w:hAnsiTheme="majorBidi" w:cstheme="majorBidi"/>
          <w:i/>
          <w:iCs/>
          <w:shd w:val="clear" w:color="auto" w:fill="FFFFFF"/>
          <w:lang w:val="en-GB"/>
        </w:rPr>
        <w:t>β</w:t>
      </w:r>
      <w:r w:rsidRPr="00561696">
        <w:rPr>
          <w:rFonts w:asciiTheme="majorBidi" w:hAnsiTheme="majorBidi" w:cstheme="majorBidi"/>
          <w:i/>
          <w:iCs/>
          <w:shd w:val="clear" w:color="auto" w:fill="FFFFFF"/>
          <w:vertAlign w:val="subscript"/>
          <w:lang w:val="en-GB"/>
        </w:rPr>
        <w:t>CF</w:t>
      </w:r>
      <w:r w:rsidRPr="00A546D2">
        <w:rPr>
          <w:rFonts w:asciiTheme="majorBidi" w:hAnsiTheme="majorBidi" w:cstheme="majorBidi"/>
          <w:shd w:val="clear" w:color="auto" w:fill="FFFFFF"/>
          <w:lang w:val="en-GB"/>
        </w:rPr>
        <w:t xml:space="preserve"> </w:t>
      </w:r>
      <w:r w:rsidR="003D5F91" w:rsidRPr="00A546D2">
        <w:rPr>
          <w:rFonts w:asciiTheme="majorBidi" w:hAnsiTheme="majorBidi" w:cstheme="majorBidi"/>
          <w:shd w:val="clear" w:color="auto" w:fill="FFFFFF"/>
          <w:lang w:val="en-GB"/>
        </w:rPr>
        <w:t>represent</w:t>
      </w:r>
      <w:r w:rsidRPr="00A546D2">
        <w:rPr>
          <w:rFonts w:asciiTheme="majorBidi" w:hAnsiTheme="majorBidi" w:cstheme="majorBidi"/>
          <w:shd w:val="clear" w:color="auto" w:fill="FFFFFF"/>
          <w:lang w:val="en-GB"/>
        </w:rPr>
        <w:t xml:space="preserve"> the degradation rates associated with each </w:t>
      </w:r>
      <w:r w:rsidR="007B69D8" w:rsidRPr="00561696">
        <w:rPr>
          <w:rFonts w:asciiTheme="majorBidi" w:hAnsiTheme="majorBidi" w:cstheme="majorBidi"/>
          <w:i/>
          <w:iCs/>
          <w:shd w:val="clear" w:color="auto" w:fill="FFFFFF"/>
          <w:lang w:val="en-GB"/>
        </w:rPr>
        <w:t>CT</w:t>
      </w:r>
      <w:r w:rsidRPr="00A546D2">
        <w:rPr>
          <w:rFonts w:asciiTheme="majorBidi" w:hAnsiTheme="majorBidi" w:cstheme="majorBidi"/>
          <w:shd w:val="clear" w:color="auto" w:fill="FFFFFF"/>
          <w:lang w:val="en-GB"/>
        </w:rPr>
        <w:t xml:space="preserve">. This specification allows for </w:t>
      </w:r>
      <w:r w:rsidR="00396720">
        <w:rPr>
          <w:rFonts w:asciiTheme="majorBidi" w:hAnsiTheme="majorBidi" w:cstheme="majorBidi"/>
          <w:shd w:val="clear" w:color="auto" w:fill="FFFFFF"/>
          <w:lang w:val="en-GB"/>
        </w:rPr>
        <w:t>estimating</w:t>
      </w:r>
      <w:r w:rsidRPr="00A546D2">
        <w:rPr>
          <w:rFonts w:asciiTheme="majorBidi" w:hAnsiTheme="majorBidi" w:cstheme="majorBidi"/>
          <w:shd w:val="clear" w:color="auto" w:fill="FFFFFF"/>
          <w:lang w:val="en-GB"/>
        </w:rPr>
        <w:t xml:space="preserve"> parameters that reflect variations in degradation kinetics</w:t>
      </w:r>
      <w:r w:rsidR="003D5F91" w:rsidRPr="00A546D2">
        <w:rPr>
          <w:rFonts w:asciiTheme="majorBidi" w:hAnsiTheme="majorBidi" w:cstheme="majorBidi"/>
          <w:shd w:val="clear" w:color="auto" w:fill="FFFFFF"/>
          <w:lang w:val="en-GB"/>
        </w:rPr>
        <w:t>,</w:t>
      </w:r>
      <w:r w:rsidRPr="00A546D2">
        <w:rPr>
          <w:rFonts w:asciiTheme="majorBidi" w:hAnsiTheme="majorBidi" w:cstheme="majorBidi"/>
          <w:shd w:val="clear" w:color="auto" w:fill="FFFFFF"/>
          <w:lang w:val="en-GB"/>
        </w:rPr>
        <w:t xml:space="preserve"> </w:t>
      </w:r>
      <w:r w:rsidR="00396720">
        <w:rPr>
          <w:rFonts w:asciiTheme="majorBidi" w:hAnsiTheme="majorBidi" w:cstheme="majorBidi"/>
          <w:shd w:val="clear" w:color="auto" w:fill="FFFFFF"/>
          <w:lang w:val="en-GB"/>
        </w:rPr>
        <w:t>based on time and</w:t>
      </w:r>
      <w:r w:rsidRPr="00A546D2">
        <w:rPr>
          <w:rFonts w:asciiTheme="majorBidi" w:hAnsiTheme="majorBidi" w:cstheme="majorBidi"/>
          <w:shd w:val="clear" w:color="auto" w:fill="FFFFFF"/>
          <w:lang w:val="en-GB"/>
        </w:rPr>
        <w:t xml:space="preserve"> </w:t>
      </w:r>
      <w:r w:rsidR="007B69D8" w:rsidRPr="00561696">
        <w:rPr>
          <w:rFonts w:asciiTheme="majorBidi" w:hAnsiTheme="majorBidi" w:cstheme="majorBidi"/>
          <w:i/>
          <w:iCs/>
          <w:lang w:val="en-GB"/>
        </w:rPr>
        <w:t>EC</w:t>
      </w:r>
      <w:r w:rsidR="007B69D8" w:rsidRPr="00A546D2">
        <w:rPr>
          <w:rFonts w:asciiTheme="majorBidi" w:hAnsiTheme="majorBidi" w:cstheme="majorBidi"/>
          <w:shd w:val="clear" w:color="auto" w:fill="FFFFFF"/>
          <w:lang w:val="en-GB"/>
        </w:rPr>
        <w:t xml:space="preserve"> </w:t>
      </w:r>
      <w:r w:rsidRPr="00A546D2">
        <w:rPr>
          <w:rFonts w:asciiTheme="majorBidi" w:hAnsiTheme="majorBidi" w:cstheme="majorBidi"/>
          <w:shd w:val="clear" w:color="auto" w:fill="FFFFFF"/>
          <w:lang w:val="en-GB"/>
        </w:rPr>
        <w:t xml:space="preserve">and </w:t>
      </w:r>
      <w:r w:rsidR="007B69D8" w:rsidRPr="00561696">
        <w:rPr>
          <w:rFonts w:asciiTheme="majorBidi" w:hAnsiTheme="majorBidi" w:cstheme="majorBidi"/>
          <w:i/>
          <w:iCs/>
          <w:shd w:val="clear" w:color="auto" w:fill="FFFFFF"/>
          <w:lang w:val="en-GB"/>
        </w:rPr>
        <w:t>CT</w:t>
      </w:r>
      <w:r w:rsidRPr="00A546D2">
        <w:rPr>
          <w:rFonts w:asciiTheme="majorBidi" w:hAnsiTheme="majorBidi" w:cstheme="majorBidi"/>
          <w:shd w:val="clear" w:color="auto" w:fill="FFFFFF"/>
          <w:lang w:val="en-GB"/>
        </w:rPr>
        <w:t xml:space="preserve">. The parameter estimation was performed </w:t>
      </w:r>
      <w:r w:rsidR="003D5F91" w:rsidRPr="00A546D2">
        <w:rPr>
          <w:rFonts w:asciiTheme="majorBidi" w:hAnsiTheme="majorBidi" w:cstheme="majorBidi"/>
          <w:shd w:val="clear" w:color="auto" w:fill="FFFFFF"/>
          <w:lang w:val="en-GB"/>
        </w:rPr>
        <w:t>using</w:t>
      </w:r>
      <w:r w:rsidRPr="00A546D2">
        <w:rPr>
          <w:rFonts w:asciiTheme="majorBidi" w:hAnsiTheme="majorBidi" w:cstheme="majorBidi"/>
          <w:shd w:val="clear" w:color="auto" w:fill="FFFFFF"/>
          <w:lang w:val="en-GB"/>
        </w:rPr>
        <w:t xml:space="preserve"> nonlinear regression, allowing flexibility in </w:t>
      </w:r>
      <w:proofErr w:type="spellStart"/>
      <w:r w:rsidRPr="00A546D2">
        <w:rPr>
          <w:rFonts w:asciiTheme="majorBidi" w:hAnsiTheme="majorBidi" w:cstheme="majorBidi"/>
          <w:shd w:val="clear" w:color="auto" w:fill="FFFFFF"/>
          <w:lang w:val="en-GB"/>
        </w:rPr>
        <w:t>modeling</w:t>
      </w:r>
      <w:proofErr w:type="spellEnd"/>
      <w:r w:rsidRPr="00A546D2">
        <w:rPr>
          <w:rFonts w:asciiTheme="majorBidi" w:hAnsiTheme="majorBidi" w:cstheme="majorBidi"/>
          <w:shd w:val="clear" w:color="auto" w:fill="FFFFFF"/>
          <w:lang w:val="en-GB"/>
        </w:rPr>
        <w:t xml:space="preserve"> these complex relationships.</w:t>
      </w:r>
    </w:p>
    <w:p w14:paraId="4EF2FFDE" w14:textId="47E6D388" w:rsidR="00447307" w:rsidRPr="00A546D2" w:rsidRDefault="000423D0" w:rsidP="00392333">
      <w:pPr>
        <w:pStyle w:val="Rn2"/>
        <w:rPr>
          <w:shd w:val="clear" w:color="auto" w:fill="FFFFFF"/>
          <w:lang w:val="en-GB"/>
        </w:rPr>
      </w:pPr>
      <w:r w:rsidRPr="00A546D2">
        <w:rPr>
          <w:shd w:val="clear" w:color="auto" w:fill="FFFFFF"/>
          <w:lang w:val="en-GB"/>
        </w:rPr>
        <w:t>3</w:t>
      </w:r>
      <w:r w:rsidR="00447307" w:rsidRPr="00A546D2">
        <w:rPr>
          <w:shd w:val="clear" w:color="auto" w:fill="FFFFFF"/>
          <w:lang w:val="en-GB"/>
        </w:rPr>
        <w:t>.4</w:t>
      </w:r>
      <w:r w:rsidR="00392333" w:rsidRPr="00A546D2">
        <w:rPr>
          <w:shd w:val="clear" w:color="auto" w:fill="FFFFFF"/>
          <w:lang w:val="en-GB"/>
        </w:rPr>
        <w:t>.</w:t>
      </w:r>
      <w:r w:rsidR="00447307" w:rsidRPr="00A546D2">
        <w:rPr>
          <w:shd w:val="clear" w:color="auto" w:fill="FFFFFF"/>
          <w:lang w:val="en-GB"/>
        </w:rPr>
        <w:t xml:space="preserve"> Generalized Linear </w:t>
      </w:r>
      <w:proofErr w:type="spellStart"/>
      <w:r w:rsidR="00447307" w:rsidRPr="00A546D2">
        <w:rPr>
          <w:shd w:val="clear" w:color="auto" w:fill="FFFFFF"/>
          <w:lang w:val="en-GB"/>
        </w:rPr>
        <w:t>Modeling</w:t>
      </w:r>
      <w:proofErr w:type="spellEnd"/>
      <w:r w:rsidR="00447307" w:rsidRPr="00A546D2">
        <w:rPr>
          <w:shd w:val="clear" w:color="auto" w:fill="FFFFFF"/>
          <w:lang w:val="en-GB"/>
        </w:rPr>
        <w:t xml:space="preserve"> </w:t>
      </w:r>
      <w:r w:rsidR="007B564A" w:rsidRPr="00A546D2">
        <w:rPr>
          <w:shd w:val="clear" w:color="auto" w:fill="FFFFFF"/>
          <w:lang w:val="en-GB"/>
        </w:rPr>
        <w:t>(</w:t>
      </w:r>
      <w:r w:rsidR="007B564A" w:rsidRPr="00A546D2">
        <w:rPr>
          <w:lang w:val="en-GB"/>
        </w:rPr>
        <w:t>GLM)</w:t>
      </w:r>
      <w:r w:rsidR="007B564A" w:rsidRPr="00A546D2">
        <w:rPr>
          <w:shd w:val="clear" w:color="auto" w:fill="FFFFFF"/>
          <w:lang w:val="en-GB"/>
        </w:rPr>
        <w:t xml:space="preserve"> </w:t>
      </w:r>
      <w:r w:rsidR="00447307" w:rsidRPr="00A546D2">
        <w:rPr>
          <w:shd w:val="clear" w:color="auto" w:fill="FFFFFF"/>
          <w:lang w:val="en-GB"/>
        </w:rPr>
        <w:t>of Marbofloxacin Degradation Dynamics</w:t>
      </w:r>
    </w:p>
    <w:p w14:paraId="52FDB927" w14:textId="0AB93E50" w:rsidR="00447307" w:rsidRPr="00A546D2" w:rsidRDefault="00396720" w:rsidP="00392333">
      <w:pPr>
        <w:spacing w:after="0" w:line="240" w:lineRule="auto"/>
        <w:ind w:firstLine="284"/>
        <w:contextualSpacing/>
        <w:jc w:val="both"/>
        <w:rPr>
          <w:rFonts w:asciiTheme="majorBidi" w:hAnsiTheme="majorBidi" w:cstheme="majorBidi"/>
          <w:lang w:val="en-GB"/>
        </w:rPr>
      </w:pPr>
      <w:r>
        <w:rPr>
          <w:rFonts w:asciiTheme="majorBidi" w:hAnsiTheme="majorBidi" w:cstheme="majorBidi"/>
          <w:lang w:val="en-GB"/>
        </w:rPr>
        <w:t>We employed a Generalized Linear Model (GLM) utilizing a Gaussian family with an identity link function to investigate the impact of various operational parameters on the degradation of the pharmaceutical substance Marbofloxaci</w:t>
      </w:r>
      <w:r w:rsidR="00447307" w:rsidRPr="00A546D2">
        <w:rPr>
          <w:rFonts w:asciiTheme="majorBidi" w:hAnsiTheme="majorBidi" w:cstheme="majorBidi"/>
          <w:lang w:val="en-GB"/>
        </w:rPr>
        <w:t xml:space="preserve">n. This methodological choice allows for the direct </w:t>
      </w:r>
      <w:proofErr w:type="spellStart"/>
      <w:r w:rsidR="00447307" w:rsidRPr="00A546D2">
        <w:rPr>
          <w:rFonts w:asciiTheme="majorBidi" w:hAnsiTheme="majorBidi" w:cstheme="majorBidi"/>
          <w:lang w:val="en-GB"/>
        </w:rPr>
        <w:t>modeling</w:t>
      </w:r>
      <w:proofErr w:type="spellEnd"/>
      <w:r w:rsidR="00447307" w:rsidRPr="00A546D2">
        <w:rPr>
          <w:rFonts w:asciiTheme="majorBidi" w:hAnsiTheme="majorBidi" w:cstheme="majorBidi"/>
          <w:lang w:val="en-GB"/>
        </w:rPr>
        <w:t xml:space="preserve"> of Marbofloxacin concentration in relation to both continuous and categorical predictors, efficiently addressing the potential nonlinear relationships between these variables.</w:t>
      </w:r>
    </w:p>
    <w:p w14:paraId="6AB4F398" w14:textId="46C40AB7" w:rsidR="00447307" w:rsidRPr="00A546D2" w:rsidRDefault="00447307"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The model</w:t>
      </w:r>
      <w:r w:rsidR="00396720">
        <w:rPr>
          <w:rFonts w:asciiTheme="majorBidi" w:hAnsiTheme="majorBidi" w:cstheme="majorBidi"/>
          <w:lang w:val="en-GB"/>
        </w:rPr>
        <w:t>'</w:t>
      </w:r>
      <w:r w:rsidRPr="00A546D2">
        <w:rPr>
          <w:rFonts w:asciiTheme="majorBidi" w:hAnsiTheme="majorBidi" w:cstheme="majorBidi"/>
          <w:lang w:val="en-GB"/>
        </w:rPr>
        <w:t>s construction was informed by preliminary data observations, indicating a nonlinear relationship between Marbofloxacin concentration and time, as well as the potential influence of catalyst concentration and the type of cathode used. To accurately capture the temporal complexity, cubic spline terms (T_spline1 and T_spline2) were incorporated, allowing the model to flexibly fit the observed phases of rapid decline followed by a plateau in Marbofloxacin concentration.</w:t>
      </w:r>
    </w:p>
    <w:p w14:paraId="3AF1F3AC" w14:textId="57AD4542" w:rsidR="00447307" w:rsidRPr="00A546D2" w:rsidRDefault="00447307"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The variable Fe</w:t>
      </w:r>
      <w:r w:rsidR="00E71D40" w:rsidRPr="00A546D2">
        <w:rPr>
          <w:rFonts w:asciiTheme="majorBidi" w:hAnsiTheme="majorBidi" w:cstheme="majorBidi"/>
          <w:vertAlign w:val="superscript"/>
          <w:lang w:val="en-GB"/>
        </w:rPr>
        <w:t>2+</w:t>
      </w:r>
      <w:r w:rsidRPr="00A546D2">
        <w:rPr>
          <w:rFonts w:asciiTheme="majorBidi" w:hAnsiTheme="majorBidi" w:cstheme="majorBidi"/>
          <w:lang w:val="en-GB"/>
        </w:rPr>
        <w:t xml:space="preserve"> </w:t>
      </w:r>
      <w:proofErr w:type="spellStart"/>
      <w:r w:rsidRPr="00A546D2">
        <w:rPr>
          <w:rFonts w:asciiTheme="majorBidi" w:hAnsiTheme="majorBidi" w:cstheme="majorBidi"/>
          <w:lang w:val="en-GB"/>
        </w:rPr>
        <w:t>catalyst_squared</w:t>
      </w:r>
      <w:proofErr w:type="spellEnd"/>
      <w:r w:rsidRPr="00A546D2">
        <w:rPr>
          <w:rFonts w:asciiTheme="majorBidi" w:hAnsiTheme="majorBidi" w:cstheme="majorBidi"/>
          <w:lang w:val="en-GB"/>
        </w:rPr>
        <w:t xml:space="preserve"> was introduced to examine the quadratic effect of catalyst concentration after noting that the relationship between Fe</w:t>
      </w:r>
      <w:r w:rsidR="00E71D40" w:rsidRPr="00A546D2">
        <w:rPr>
          <w:rFonts w:asciiTheme="majorBidi" w:hAnsiTheme="majorBidi" w:cstheme="majorBidi"/>
          <w:vertAlign w:val="superscript"/>
          <w:lang w:val="en-GB"/>
        </w:rPr>
        <w:t>2+</w:t>
      </w:r>
      <w:r w:rsidRPr="00A546D2">
        <w:rPr>
          <w:rFonts w:asciiTheme="majorBidi" w:hAnsiTheme="majorBidi" w:cstheme="majorBidi"/>
          <w:lang w:val="en-GB"/>
        </w:rPr>
        <w:t xml:space="preserve"> catalyst and Marbofloxacin concentration did not follow a</w:t>
      </w:r>
      <w:r w:rsidR="00F525AE">
        <w:rPr>
          <w:rFonts w:asciiTheme="majorBidi" w:hAnsiTheme="majorBidi" w:cstheme="majorBidi"/>
          <w:lang w:val="en-GB"/>
        </w:rPr>
        <w:t> </w:t>
      </w:r>
      <w:r w:rsidRPr="00A546D2">
        <w:rPr>
          <w:rFonts w:asciiTheme="majorBidi" w:hAnsiTheme="majorBidi" w:cstheme="majorBidi"/>
          <w:lang w:val="en-GB"/>
        </w:rPr>
        <w:t xml:space="preserve">simple linear pattern. This transformation enabled precise </w:t>
      </w:r>
      <w:proofErr w:type="spellStart"/>
      <w:r w:rsidRPr="00A546D2">
        <w:rPr>
          <w:rFonts w:asciiTheme="majorBidi" w:hAnsiTheme="majorBidi" w:cstheme="majorBidi"/>
          <w:lang w:val="en-GB"/>
        </w:rPr>
        <w:t>modeling</w:t>
      </w:r>
      <w:proofErr w:type="spellEnd"/>
      <w:r w:rsidRPr="00A546D2">
        <w:rPr>
          <w:rFonts w:asciiTheme="majorBidi" w:hAnsiTheme="majorBidi" w:cstheme="majorBidi"/>
          <w:lang w:val="en-GB"/>
        </w:rPr>
        <w:t xml:space="preserve"> of the </w:t>
      </w:r>
      <w:proofErr w:type="spellStart"/>
      <w:r w:rsidRPr="00A546D2">
        <w:rPr>
          <w:rFonts w:asciiTheme="majorBidi" w:hAnsiTheme="majorBidi" w:cstheme="majorBidi"/>
          <w:lang w:val="en-GB"/>
        </w:rPr>
        <w:t>catalyzer</w:t>
      </w:r>
      <w:r w:rsidR="00396720">
        <w:rPr>
          <w:rFonts w:asciiTheme="majorBidi" w:hAnsiTheme="majorBidi" w:cstheme="majorBidi"/>
          <w:lang w:val="en-GB"/>
        </w:rPr>
        <w:t>'</w:t>
      </w:r>
      <w:r w:rsidRPr="00A546D2">
        <w:rPr>
          <w:rFonts w:asciiTheme="majorBidi" w:hAnsiTheme="majorBidi" w:cstheme="majorBidi"/>
          <w:lang w:val="en-GB"/>
        </w:rPr>
        <w:t>s</w:t>
      </w:r>
      <w:proofErr w:type="spellEnd"/>
      <w:r w:rsidRPr="00A546D2">
        <w:rPr>
          <w:rFonts w:asciiTheme="majorBidi" w:hAnsiTheme="majorBidi" w:cstheme="majorBidi"/>
          <w:lang w:val="en-GB"/>
        </w:rPr>
        <w:t xml:space="preserve"> effect on Marbofloxacin concentration, accelerating at higher Fe</w:t>
      </w:r>
      <w:r w:rsidR="00E71D40" w:rsidRPr="00A546D2">
        <w:rPr>
          <w:rFonts w:asciiTheme="majorBidi" w:hAnsiTheme="majorBidi" w:cstheme="majorBidi"/>
          <w:vertAlign w:val="superscript"/>
          <w:lang w:val="en-GB"/>
        </w:rPr>
        <w:t>2+</w:t>
      </w:r>
      <w:r w:rsidRPr="00A546D2">
        <w:rPr>
          <w:rFonts w:asciiTheme="majorBidi" w:hAnsiTheme="majorBidi" w:cstheme="majorBidi"/>
          <w:lang w:val="en-GB"/>
        </w:rPr>
        <w:t xml:space="preserve"> catalyst levels. </w:t>
      </w:r>
    </w:p>
    <w:p w14:paraId="6F1DE513" w14:textId="57780F55" w:rsidR="00447307" w:rsidRPr="00A546D2" w:rsidRDefault="00447307"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 xml:space="preserve">Lastly, the type of </w:t>
      </w:r>
      <w:r w:rsidRPr="00561696">
        <w:rPr>
          <w:rFonts w:asciiTheme="majorBidi" w:hAnsiTheme="majorBidi" w:cstheme="majorBidi"/>
          <w:lang w:val="en-GB"/>
        </w:rPr>
        <w:t>cathode (CT),</w:t>
      </w:r>
      <w:r w:rsidRPr="00A546D2">
        <w:rPr>
          <w:rFonts w:asciiTheme="majorBidi" w:hAnsiTheme="majorBidi" w:cstheme="majorBidi"/>
          <w:lang w:val="en-GB"/>
        </w:rPr>
        <w:t xml:space="preserve"> represented as a categorical variable, was included to investigate its distinct effects on Marbofloxacin degradation.</w:t>
      </w:r>
    </w:p>
    <w:p w14:paraId="71C40B52" w14:textId="4B79B2E6" w:rsidR="00447307" w:rsidRDefault="00447307" w:rsidP="00392333">
      <w:pPr>
        <w:spacing w:after="0" w:line="240" w:lineRule="auto"/>
        <w:ind w:firstLine="284"/>
        <w:contextualSpacing/>
        <w:jc w:val="both"/>
        <w:rPr>
          <w:rFonts w:asciiTheme="majorBidi" w:hAnsiTheme="majorBidi" w:cstheme="majorBidi"/>
          <w:shd w:val="clear" w:color="auto" w:fill="FFFFFF"/>
          <w:lang w:val="en-GB"/>
        </w:rPr>
      </w:pPr>
      <w:r w:rsidRPr="00A546D2">
        <w:rPr>
          <w:rFonts w:asciiTheme="majorBidi" w:hAnsiTheme="majorBidi" w:cstheme="majorBidi"/>
          <w:shd w:val="clear" w:color="auto" w:fill="FFFFFF"/>
          <w:lang w:val="en-GB"/>
        </w:rPr>
        <w:t>The theoretical equation derived from our m</w:t>
      </w:r>
      <w:r w:rsidR="0016625A" w:rsidRPr="00A546D2">
        <w:rPr>
          <w:rFonts w:asciiTheme="majorBidi" w:hAnsiTheme="majorBidi" w:cstheme="majorBidi"/>
          <w:shd w:val="clear" w:color="auto" w:fill="FFFFFF"/>
          <w:lang w:val="en-GB"/>
        </w:rPr>
        <w:t>odel is articulated as follows:</w:t>
      </w:r>
    </w:p>
    <w:p w14:paraId="5ACAC352" w14:textId="47CB3B14" w:rsidR="00561696" w:rsidRPr="00A546D2" w:rsidRDefault="00561696" w:rsidP="00561696">
      <w:pPr>
        <w:tabs>
          <w:tab w:val="right" w:pos="9638"/>
        </w:tabs>
        <w:spacing w:after="0" w:line="240" w:lineRule="auto"/>
        <w:ind w:firstLine="1418"/>
        <w:contextualSpacing/>
        <w:jc w:val="both"/>
        <w:rPr>
          <w:rFonts w:asciiTheme="majorBidi" w:hAnsiTheme="majorBidi" w:cstheme="majorBidi"/>
          <w:shd w:val="clear" w:color="auto" w:fill="FFFFFF"/>
          <w:lang w:val="en-GB"/>
        </w:rPr>
      </w:pPr>
      <w:r w:rsidRPr="00A546D2">
        <w:rPr>
          <w:rFonts w:asciiTheme="majorBidi" w:hAnsiTheme="majorBidi" w:cstheme="majorBidi"/>
          <w:position w:val="-20"/>
          <w:lang w:val="en-GB"/>
        </w:rPr>
        <w:object w:dxaOrig="8500" w:dyaOrig="499" w14:anchorId="2FB41215">
          <v:shape id="_x0000_i1026" type="#_x0000_t75" style="width:339.55pt;height:19.95pt" o:ole="">
            <v:imagedata r:id="rId12" o:title=""/>
          </v:shape>
          <o:OLEObject Type="Embed" ProgID="Equation.DSMT4" ShapeID="_x0000_i1026" DrawAspect="Content" ObjectID="_1794984020" r:id="rId13"/>
        </w:object>
      </w:r>
      <w:r>
        <w:rPr>
          <w:rFonts w:asciiTheme="majorBidi" w:hAnsiTheme="majorBidi" w:cstheme="majorBidi"/>
          <w:lang w:val="en-GB"/>
        </w:rPr>
        <w:tab/>
        <w:t>(6)</w:t>
      </w:r>
    </w:p>
    <w:p w14:paraId="74D75189" w14:textId="3F6739EA" w:rsidR="00447307" w:rsidRPr="00A546D2" w:rsidRDefault="00E75368" w:rsidP="00561696">
      <w:pPr>
        <w:spacing w:after="0" w:line="240" w:lineRule="auto"/>
        <w:ind w:left="284" w:hanging="284"/>
        <w:contextualSpacing/>
        <w:jc w:val="both"/>
        <w:rPr>
          <w:rFonts w:asciiTheme="majorBidi" w:hAnsiTheme="majorBidi" w:cstheme="majorBidi"/>
          <w:shd w:val="clear" w:color="auto" w:fill="FFFFFF"/>
          <w:lang w:val="en-GB"/>
        </w:rPr>
      </w:pPr>
      <w:r>
        <w:rPr>
          <w:rFonts w:asciiTheme="majorBidi" w:hAnsiTheme="majorBidi" w:cstheme="majorBidi"/>
          <w:shd w:val="clear" w:color="auto" w:fill="FFFFFF"/>
          <w:lang w:val="en-GB"/>
        </w:rPr>
        <w:t>w</w:t>
      </w:r>
      <w:r w:rsidR="00447307" w:rsidRPr="00A546D2">
        <w:rPr>
          <w:rFonts w:asciiTheme="majorBidi" w:hAnsiTheme="majorBidi" w:cstheme="majorBidi"/>
          <w:shd w:val="clear" w:color="auto" w:fill="FFFFFF"/>
          <w:lang w:val="en-GB"/>
        </w:rPr>
        <w:t>here:</w:t>
      </w:r>
    </w:p>
    <w:p w14:paraId="035FF966" w14:textId="1E048767" w:rsidR="00447307" w:rsidRPr="00A546D2" w:rsidRDefault="00447307" w:rsidP="00561696">
      <w:pPr>
        <w:numPr>
          <w:ilvl w:val="0"/>
          <w:numId w:val="2"/>
        </w:numPr>
        <w:spacing w:after="0" w:line="240" w:lineRule="auto"/>
        <w:ind w:left="284" w:hanging="284"/>
        <w:contextualSpacing/>
        <w:jc w:val="both"/>
        <w:rPr>
          <w:rFonts w:asciiTheme="majorBidi" w:hAnsiTheme="majorBidi" w:cstheme="majorBidi"/>
          <w:shd w:val="clear" w:color="auto" w:fill="FFFFFF"/>
          <w:lang w:val="en-GB"/>
        </w:rPr>
      </w:pPr>
      <w:r w:rsidRPr="00A546D2">
        <w:rPr>
          <w:rFonts w:asciiTheme="majorBidi" w:hAnsiTheme="majorBidi" w:cstheme="majorBidi"/>
          <w:shd w:val="clear" w:color="auto" w:fill="FFFFFF"/>
          <w:lang w:val="en-GB"/>
        </w:rPr>
        <w:t>ў represents the predicted concentration of Marbofloxacin</w:t>
      </w:r>
      <w:r w:rsidR="00E75368">
        <w:rPr>
          <w:rFonts w:asciiTheme="majorBidi" w:hAnsiTheme="majorBidi" w:cstheme="majorBidi"/>
          <w:shd w:val="clear" w:color="auto" w:fill="FFFFFF"/>
          <w:lang w:val="en-GB"/>
        </w:rPr>
        <w:t>,</w:t>
      </w:r>
    </w:p>
    <w:p w14:paraId="13EF5EA7" w14:textId="43677EF8" w:rsidR="00447307" w:rsidRPr="00A546D2" w:rsidRDefault="00447307" w:rsidP="00561696">
      <w:pPr>
        <w:numPr>
          <w:ilvl w:val="0"/>
          <w:numId w:val="2"/>
        </w:numPr>
        <w:spacing w:after="0" w:line="240" w:lineRule="auto"/>
        <w:ind w:left="284" w:hanging="284"/>
        <w:contextualSpacing/>
        <w:jc w:val="both"/>
        <w:rPr>
          <w:rFonts w:asciiTheme="majorBidi" w:hAnsiTheme="majorBidi" w:cstheme="majorBidi"/>
          <w:shd w:val="clear" w:color="auto" w:fill="FFFFFF"/>
          <w:lang w:val="en-GB"/>
        </w:rPr>
      </w:pPr>
      <w:r w:rsidRPr="00A546D2">
        <w:rPr>
          <w:rFonts w:asciiTheme="majorBidi" w:hAnsiTheme="majorBidi" w:cstheme="majorBidi"/>
          <w:i/>
          <w:iCs/>
          <w:shd w:val="clear" w:color="auto" w:fill="FFFFFF"/>
          <w:lang w:val="en-GB"/>
        </w:rPr>
        <w:t>Fe</w:t>
      </w:r>
      <w:r w:rsidR="00E71D40" w:rsidRPr="00A546D2">
        <w:rPr>
          <w:rFonts w:asciiTheme="majorBidi" w:hAnsiTheme="majorBidi" w:cstheme="majorBidi"/>
          <w:i/>
          <w:iCs/>
          <w:shd w:val="clear" w:color="auto" w:fill="FFFFFF"/>
          <w:vertAlign w:val="superscript"/>
          <w:lang w:val="en-GB"/>
        </w:rPr>
        <w:t>2+</w:t>
      </w:r>
      <w:r w:rsidRPr="00A546D2">
        <w:rPr>
          <w:rFonts w:asciiTheme="majorBidi" w:hAnsiTheme="majorBidi" w:cstheme="majorBidi"/>
          <w:i/>
          <w:iCs/>
          <w:shd w:val="clear" w:color="auto" w:fill="FFFFFF"/>
          <w:lang w:val="en-GB"/>
        </w:rPr>
        <w:t xml:space="preserve"> catalyst squared</w:t>
      </w:r>
      <w:r w:rsidRPr="00A546D2">
        <w:rPr>
          <w:rFonts w:asciiTheme="majorBidi" w:hAnsiTheme="majorBidi" w:cstheme="majorBidi"/>
          <w:shd w:val="clear" w:color="auto" w:fill="FFFFFF"/>
          <w:lang w:val="en-GB"/>
        </w:rPr>
        <w:t xml:space="preserve"> is the squared term of the catalyst concentration, included to account for the observed quadratic relationship between the catalyst concentration and Marbofloxacin degradation</w:t>
      </w:r>
      <w:r w:rsidR="00E75368">
        <w:rPr>
          <w:rFonts w:asciiTheme="majorBidi" w:hAnsiTheme="majorBidi" w:cstheme="majorBidi"/>
          <w:shd w:val="clear" w:color="auto" w:fill="FFFFFF"/>
          <w:lang w:val="en-GB"/>
        </w:rPr>
        <w:t>,</w:t>
      </w:r>
    </w:p>
    <w:p w14:paraId="610EE0AB" w14:textId="3C978435" w:rsidR="00447307" w:rsidRPr="00A546D2" w:rsidRDefault="00447307" w:rsidP="00561696">
      <w:pPr>
        <w:numPr>
          <w:ilvl w:val="0"/>
          <w:numId w:val="2"/>
        </w:numPr>
        <w:spacing w:after="0" w:line="240" w:lineRule="auto"/>
        <w:ind w:left="284" w:hanging="284"/>
        <w:contextualSpacing/>
        <w:jc w:val="both"/>
        <w:rPr>
          <w:rFonts w:asciiTheme="majorBidi" w:hAnsiTheme="majorBidi" w:cstheme="majorBidi"/>
          <w:shd w:val="clear" w:color="auto" w:fill="FFFFFF"/>
          <w:lang w:val="en-GB"/>
        </w:rPr>
      </w:pPr>
      <w:r w:rsidRPr="00A546D2">
        <w:rPr>
          <w:rFonts w:asciiTheme="majorBidi" w:hAnsiTheme="majorBidi" w:cstheme="majorBidi"/>
          <w:i/>
          <w:iCs/>
          <w:shd w:val="clear" w:color="auto" w:fill="FFFFFF"/>
          <w:lang w:val="en-GB"/>
        </w:rPr>
        <w:t>T</w:t>
      </w:r>
      <w:r w:rsidRPr="00A546D2">
        <w:rPr>
          <w:rFonts w:asciiTheme="majorBidi" w:hAnsiTheme="majorBidi" w:cstheme="majorBidi"/>
          <w:shd w:val="clear" w:color="auto" w:fill="FFFFFF"/>
          <w:lang w:val="en-GB"/>
        </w:rPr>
        <w:t>_</w:t>
      </w:r>
      <w:r w:rsidRPr="00A546D2">
        <w:rPr>
          <w:rFonts w:asciiTheme="majorBidi" w:hAnsiTheme="majorBidi" w:cstheme="majorBidi"/>
          <w:i/>
          <w:iCs/>
          <w:shd w:val="clear" w:color="auto" w:fill="FFFFFF"/>
          <w:lang w:val="en-GB"/>
        </w:rPr>
        <w:t>spline</w:t>
      </w:r>
      <w:r w:rsidRPr="00A546D2">
        <w:rPr>
          <w:rFonts w:asciiTheme="majorBidi" w:hAnsiTheme="majorBidi" w:cstheme="majorBidi"/>
          <w:shd w:val="clear" w:color="auto" w:fill="FFFFFF"/>
          <w:lang w:val="en-GB"/>
        </w:rPr>
        <w:t xml:space="preserve">1 and </w:t>
      </w:r>
      <w:r w:rsidRPr="00A546D2">
        <w:rPr>
          <w:rFonts w:asciiTheme="majorBidi" w:hAnsiTheme="majorBidi" w:cstheme="majorBidi"/>
          <w:i/>
          <w:iCs/>
          <w:shd w:val="clear" w:color="auto" w:fill="FFFFFF"/>
          <w:lang w:val="en-GB"/>
        </w:rPr>
        <w:t>T</w:t>
      </w:r>
      <w:r w:rsidRPr="00A546D2">
        <w:rPr>
          <w:rFonts w:asciiTheme="majorBidi" w:hAnsiTheme="majorBidi" w:cstheme="majorBidi"/>
          <w:shd w:val="clear" w:color="auto" w:fill="FFFFFF"/>
          <w:lang w:val="en-GB"/>
        </w:rPr>
        <w:t>_</w:t>
      </w:r>
      <w:r w:rsidRPr="00A546D2">
        <w:rPr>
          <w:rFonts w:asciiTheme="majorBidi" w:hAnsiTheme="majorBidi" w:cstheme="majorBidi"/>
          <w:i/>
          <w:iCs/>
          <w:shd w:val="clear" w:color="auto" w:fill="FFFFFF"/>
          <w:lang w:val="en-GB"/>
        </w:rPr>
        <w:t>spline</w:t>
      </w:r>
      <w:r w:rsidRPr="00A546D2">
        <w:rPr>
          <w:rFonts w:asciiTheme="majorBidi" w:hAnsiTheme="majorBidi" w:cstheme="majorBidi"/>
          <w:shd w:val="clear" w:color="auto" w:fill="FFFFFF"/>
          <w:lang w:val="en-GB"/>
        </w:rPr>
        <w:t>2 are spline terms derived from the time variable to model the nonlinear degradation pattern of Marbofloxacin over time, capturing both the rapid initial decrease and subsequent plateau phase</w:t>
      </w:r>
      <w:r w:rsidR="00E75368">
        <w:rPr>
          <w:rFonts w:asciiTheme="majorBidi" w:hAnsiTheme="majorBidi" w:cstheme="majorBidi"/>
          <w:shd w:val="clear" w:color="auto" w:fill="FFFFFF"/>
          <w:lang w:val="en-GB"/>
        </w:rPr>
        <w:t>,</w:t>
      </w:r>
    </w:p>
    <w:p w14:paraId="12CDDC36" w14:textId="72395840" w:rsidR="00447307" w:rsidRPr="00A546D2" w:rsidRDefault="00447307" w:rsidP="00561696">
      <w:pPr>
        <w:numPr>
          <w:ilvl w:val="0"/>
          <w:numId w:val="2"/>
        </w:numPr>
        <w:spacing w:after="0" w:line="240" w:lineRule="auto"/>
        <w:ind w:left="284" w:hanging="284"/>
        <w:contextualSpacing/>
        <w:jc w:val="both"/>
        <w:rPr>
          <w:rFonts w:asciiTheme="majorBidi" w:hAnsiTheme="majorBidi" w:cstheme="majorBidi"/>
          <w:shd w:val="clear" w:color="auto" w:fill="FFFFFF"/>
          <w:lang w:val="en-GB"/>
        </w:rPr>
      </w:pPr>
      <w:r w:rsidRPr="00A546D2">
        <w:rPr>
          <w:rFonts w:asciiTheme="majorBidi" w:hAnsiTheme="majorBidi" w:cstheme="majorBidi"/>
          <w:i/>
          <w:iCs/>
          <w:shd w:val="clear" w:color="auto" w:fill="FFFFFF"/>
          <w:lang w:val="en-GB"/>
        </w:rPr>
        <w:t>CT</w:t>
      </w:r>
      <w:r w:rsidRPr="00A546D2">
        <w:rPr>
          <w:rFonts w:asciiTheme="majorBidi" w:hAnsiTheme="majorBidi" w:cstheme="majorBidi"/>
          <w:i/>
          <w:iCs/>
          <w:shd w:val="clear" w:color="auto" w:fill="FFFFFF"/>
          <w:vertAlign w:val="subscript"/>
          <w:lang w:val="en-GB"/>
        </w:rPr>
        <w:t>CG</w:t>
      </w:r>
      <w:r w:rsidRPr="00A546D2">
        <w:rPr>
          <w:rFonts w:asciiTheme="majorBidi" w:hAnsiTheme="majorBidi" w:cstheme="majorBidi"/>
          <w:shd w:val="clear" w:color="auto" w:fill="FFFFFF"/>
          <w:lang w:val="en-GB"/>
        </w:rPr>
        <w:t xml:space="preserve"> is a dummy variable representing the effect of using the</w:t>
      </w:r>
      <w:r w:rsidRPr="00BD080B">
        <w:rPr>
          <w:rFonts w:asciiTheme="majorBidi" w:hAnsiTheme="majorBidi" w:cstheme="majorBidi"/>
          <w:shd w:val="clear" w:color="auto" w:fill="FFFFFF"/>
          <w:lang w:val="en-GB"/>
        </w:rPr>
        <w:t xml:space="preserve"> CG</w:t>
      </w:r>
      <w:r w:rsidRPr="00A546D2">
        <w:rPr>
          <w:rFonts w:asciiTheme="majorBidi" w:hAnsiTheme="majorBidi" w:cstheme="majorBidi"/>
          <w:shd w:val="clear" w:color="auto" w:fill="FFFFFF"/>
          <w:lang w:val="en-GB"/>
        </w:rPr>
        <w:t xml:space="preserve"> type cathode compared to the reference cathode type</w:t>
      </w:r>
      <w:r w:rsidR="00E75368">
        <w:rPr>
          <w:rFonts w:asciiTheme="majorBidi" w:hAnsiTheme="majorBidi" w:cstheme="majorBidi"/>
          <w:shd w:val="clear" w:color="auto" w:fill="FFFFFF"/>
          <w:lang w:val="en-GB"/>
        </w:rPr>
        <w:t>,</w:t>
      </w:r>
    </w:p>
    <w:p w14:paraId="7E85C028" w14:textId="79CC661C" w:rsidR="00447307" w:rsidRPr="00A546D2" w:rsidRDefault="00447307" w:rsidP="00561696">
      <w:pPr>
        <w:numPr>
          <w:ilvl w:val="0"/>
          <w:numId w:val="2"/>
        </w:numPr>
        <w:spacing w:after="0" w:line="240" w:lineRule="auto"/>
        <w:ind w:left="284" w:hanging="284"/>
        <w:contextualSpacing/>
        <w:jc w:val="both"/>
        <w:rPr>
          <w:rFonts w:asciiTheme="majorBidi" w:hAnsiTheme="majorBidi" w:cstheme="majorBidi"/>
          <w:shd w:val="clear" w:color="auto" w:fill="FFFFFF"/>
          <w:lang w:val="en-GB"/>
        </w:rPr>
      </w:pPr>
      <w:r w:rsidRPr="00A546D2">
        <w:rPr>
          <w:rFonts w:asciiTheme="majorBidi" w:hAnsiTheme="majorBidi" w:cstheme="majorBidi"/>
          <w:i/>
          <w:iCs/>
          <w:shd w:val="clear" w:color="auto" w:fill="FFFFFF"/>
          <w:lang w:val="en-GB"/>
        </w:rPr>
        <w:t>β</w:t>
      </w:r>
      <w:r w:rsidRPr="00A546D2">
        <w:rPr>
          <w:rFonts w:asciiTheme="majorBidi" w:hAnsiTheme="majorBidi" w:cstheme="majorBidi"/>
          <w:shd w:val="clear" w:color="auto" w:fill="FFFFFF"/>
          <w:lang w:val="en-GB"/>
        </w:rPr>
        <w:t>0,</w:t>
      </w:r>
      <w:r w:rsidR="00392333" w:rsidRPr="00A546D2">
        <w:rPr>
          <w:rFonts w:asciiTheme="majorBidi" w:hAnsiTheme="majorBidi" w:cstheme="majorBidi"/>
          <w:shd w:val="clear" w:color="auto" w:fill="FFFFFF"/>
          <w:lang w:val="en-GB"/>
        </w:rPr>
        <w:t xml:space="preserve"> </w:t>
      </w:r>
      <w:r w:rsidRPr="00A546D2">
        <w:rPr>
          <w:rFonts w:asciiTheme="majorBidi" w:hAnsiTheme="majorBidi" w:cstheme="majorBidi"/>
          <w:i/>
          <w:iCs/>
          <w:shd w:val="clear" w:color="auto" w:fill="FFFFFF"/>
          <w:lang w:val="en-GB"/>
        </w:rPr>
        <w:t>β</w:t>
      </w:r>
      <w:r w:rsidRPr="00A546D2">
        <w:rPr>
          <w:rFonts w:asciiTheme="majorBidi" w:hAnsiTheme="majorBidi" w:cstheme="majorBidi"/>
          <w:shd w:val="clear" w:color="auto" w:fill="FFFFFF"/>
          <w:lang w:val="en-GB"/>
        </w:rPr>
        <w:t>1,</w:t>
      </w:r>
      <w:r w:rsidR="00392333" w:rsidRPr="00A546D2">
        <w:rPr>
          <w:rFonts w:asciiTheme="majorBidi" w:hAnsiTheme="majorBidi" w:cstheme="majorBidi"/>
          <w:shd w:val="clear" w:color="auto" w:fill="FFFFFF"/>
          <w:lang w:val="en-GB"/>
        </w:rPr>
        <w:t xml:space="preserve"> </w:t>
      </w:r>
      <w:r w:rsidRPr="00A546D2">
        <w:rPr>
          <w:rFonts w:asciiTheme="majorBidi" w:hAnsiTheme="majorBidi" w:cstheme="majorBidi"/>
          <w:i/>
          <w:iCs/>
          <w:shd w:val="clear" w:color="auto" w:fill="FFFFFF"/>
          <w:lang w:val="en-GB"/>
        </w:rPr>
        <w:t>β</w:t>
      </w:r>
      <w:r w:rsidRPr="00A546D2">
        <w:rPr>
          <w:rFonts w:asciiTheme="majorBidi" w:hAnsiTheme="majorBidi" w:cstheme="majorBidi"/>
          <w:shd w:val="clear" w:color="auto" w:fill="FFFFFF"/>
          <w:lang w:val="en-GB"/>
        </w:rPr>
        <w:t>2,</w:t>
      </w:r>
      <w:r w:rsidR="00392333" w:rsidRPr="00A546D2">
        <w:rPr>
          <w:rFonts w:asciiTheme="majorBidi" w:hAnsiTheme="majorBidi" w:cstheme="majorBidi"/>
          <w:shd w:val="clear" w:color="auto" w:fill="FFFFFF"/>
          <w:lang w:val="en-GB"/>
        </w:rPr>
        <w:t xml:space="preserve"> </w:t>
      </w:r>
      <w:r w:rsidRPr="00A546D2">
        <w:rPr>
          <w:rFonts w:asciiTheme="majorBidi" w:hAnsiTheme="majorBidi" w:cstheme="majorBidi"/>
          <w:i/>
          <w:iCs/>
          <w:shd w:val="clear" w:color="auto" w:fill="FFFFFF"/>
          <w:lang w:val="en-GB"/>
        </w:rPr>
        <w:t>β</w:t>
      </w:r>
      <w:r w:rsidRPr="00A546D2">
        <w:rPr>
          <w:rFonts w:asciiTheme="majorBidi" w:hAnsiTheme="majorBidi" w:cstheme="majorBidi"/>
          <w:shd w:val="clear" w:color="auto" w:fill="FFFFFF"/>
          <w:lang w:val="en-GB"/>
        </w:rPr>
        <w:t xml:space="preserve">3, and </w:t>
      </w:r>
      <w:r w:rsidRPr="00A546D2">
        <w:rPr>
          <w:rFonts w:asciiTheme="majorBidi" w:hAnsiTheme="majorBidi" w:cstheme="majorBidi"/>
          <w:i/>
          <w:iCs/>
          <w:shd w:val="clear" w:color="auto" w:fill="FFFFFF"/>
          <w:lang w:val="en-GB"/>
        </w:rPr>
        <w:t>β</w:t>
      </w:r>
      <w:r w:rsidRPr="00A546D2">
        <w:rPr>
          <w:rFonts w:asciiTheme="majorBidi" w:hAnsiTheme="majorBidi" w:cstheme="majorBidi"/>
          <w:shd w:val="clear" w:color="auto" w:fill="FFFFFF"/>
          <w:lang w:val="en-GB"/>
        </w:rPr>
        <w:t>4 are coefficients estimated by the model, quantifying the impact of each predictor on Marbofloxacin concentration</w:t>
      </w:r>
      <w:r w:rsidR="00E75368">
        <w:rPr>
          <w:rFonts w:asciiTheme="majorBidi" w:hAnsiTheme="majorBidi" w:cstheme="majorBidi"/>
          <w:shd w:val="clear" w:color="auto" w:fill="FFFFFF"/>
          <w:lang w:val="en-GB"/>
        </w:rPr>
        <w:t>,</w:t>
      </w:r>
    </w:p>
    <w:p w14:paraId="2957CECC" w14:textId="3C014FBC" w:rsidR="00EA43F1" w:rsidRPr="00A546D2" w:rsidRDefault="00447307" w:rsidP="00561696">
      <w:pPr>
        <w:numPr>
          <w:ilvl w:val="0"/>
          <w:numId w:val="2"/>
        </w:numPr>
        <w:spacing w:after="0" w:line="240" w:lineRule="auto"/>
        <w:ind w:left="284" w:hanging="284"/>
        <w:contextualSpacing/>
        <w:jc w:val="both"/>
        <w:rPr>
          <w:rFonts w:asciiTheme="majorBidi" w:hAnsiTheme="majorBidi" w:cstheme="majorBidi"/>
          <w:shd w:val="clear" w:color="auto" w:fill="FFFFFF"/>
          <w:lang w:val="en-GB"/>
        </w:rPr>
      </w:pPr>
      <w:r w:rsidRPr="00A546D2">
        <w:rPr>
          <w:rFonts w:asciiTheme="majorBidi" w:hAnsiTheme="majorBidi" w:cstheme="majorBidi"/>
          <w:i/>
          <w:iCs/>
          <w:shd w:val="clear" w:color="auto" w:fill="FFFFFF"/>
          <w:lang w:val="en-GB"/>
        </w:rPr>
        <w:t>ϵ</w:t>
      </w:r>
      <w:r w:rsidRPr="00A546D2">
        <w:rPr>
          <w:rFonts w:asciiTheme="majorBidi" w:hAnsiTheme="majorBidi" w:cstheme="majorBidi"/>
          <w:shd w:val="clear" w:color="auto" w:fill="FFFFFF"/>
          <w:lang w:val="en-GB"/>
        </w:rPr>
        <w:t xml:space="preserve"> denotes the error term, capturing unexplained variation in Marbofloxacin concentration.</w:t>
      </w:r>
    </w:p>
    <w:p w14:paraId="1F5D5840" w14:textId="77777777" w:rsidR="00337DB1" w:rsidRPr="00A546D2" w:rsidRDefault="00337DB1" w:rsidP="00CA17F3">
      <w:pPr>
        <w:spacing w:after="0" w:line="240" w:lineRule="auto"/>
        <w:ind w:left="360"/>
        <w:contextualSpacing/>
        <w:jc w:val="both"/>
        <w:rPr>
          <w:rFonts w:asciiTheme="majorBidi" w:hAnsiTheme="majorBidi" w:cstheme="majorBidi"/>
          <w:shd w:val="clear" w:color="auto" w:fill="FFFFFF"/>
          <w:lang w:val="en-GB"/>
        </w:rPr>
      </w:pPr>
    </w:p>
    <w:p w14:paraId="20D2A2E6" w14:textId="42B4FA8E" w:rsidR="00447307" w:rsidRPr="00A546D2" w:rsidRDefault="000423D0" w:rsidP="00392333">
      <w:pPr>
        <w:pStyle w:val="Rn2"/>
        <w:rPr>
          <w:lang w:val="en-GB"/>
        </w:rPr>
      </w:pPr>
      <w:r w:rsidRPr="00A546D2">
        <w:rPr>
          <w:lang w:val="en-GB"/>
        </w:rPr>
        <w:t>3</w:t>
      </w:r>
      <w:r w:rsidR="00F744ED" w:rsidRPr="00A546D2">
        <w:rPr>
          <w:lang w:val="en-GB"/>
        </w:rPr>
        <w:t>.5</w:t>
      </w:r>
      <w:r w:rsidR="00392333" w:rsidRPr="00A546D2">
        <w:rPr>
          <w:lang w:val="en-GB"/>
        </w:rPr>
        <w:t>.</w:t>
      </w:r>
      <w:r w:rsidR="00F744ED" w:rsidRPr="00A546D2">
        <w:rPr>
          <w:lang w:val="en-GB"/>
        </w:rPr>
        <w:t xml:space="preserve"> Robust Linear Regression Analysis for Marbofloxacin Mineralization Dynamics</w:t>
      </w:r>
    </w:p>
    <w:p w14:paraId="68F0170C" w14:textId="74EE77C3" w:rsidR="00F744ED" w:rsidRPr="00230F18" w:rsidRDefault="00F744ED" w:rsidP="00230F18">
      <w:pPr>
        <w:spacing w:after="0" w:line="240" w:lineRule="auto"/>
        <w:ind w:firstLine="284"/>
        <w:mirrorIndents/>
        <w:jc w:val="both"/>
        <w:rPr>
          <w:rFonts w:asciiTheme="majorBidi" w:hAnsiTheme="majorBidi" w:cstheme="majorBidi"/>
          <w:lang w:val="en-GB"/>
          <w14:ligatures w14:val="none"/>
        </w:rPr>
      </w:pPr>
      <w:r w:rsidRPr="00230F18">
        <w:rPr>
          <w:rFonts w:asciiTheme="majorBidi" w:hAnsiTheme="majorBidi" w:cstheme="majorBidi"/>
          <w:lang w:val="en-GB"/>
          <w14:ligatures w14:val="none"/>
        </w:rPr>
        <w:t>This study aimed to model the mineralization of the pharmaceutical substance marbofloxacin, with mineralization serving as the dependent variable. Employing a robust linear regression model, we sought to quantify the degradation dynamics of marbofloxacin in an experimental setup.</w:t>
      </w:r>
    </w:p>
    <w:p w14:paraId="5DB106E4" w14:textId="77777777" w:rsidR="00F744ED" w:rsidRPr="00230F18" w:rsidRDefault="00F744ED" w:rsidP="00392333">
      <w:pPr>
        <w:spacing w:after="0" w:line="240" w:lineRule="auto"/>
        <w:ind w:firstLine="284"/>
        <w:mirrorIndents/>
        <w:jc w:val="both"/>
        <w:rPr>
          <w:rFonts w:asciiTheme="majorBidi" w:hAnsiTheme="majorBidi" w:cstheme="majorBidi"/>
          <w:lang w:val="en-GB"/>
          <w14:ligatures w14:val="none"/>
        </w:rPr>
      </w:pPr>
      <w:r w:rsidRPr="00230F18">
        <w:rPr>
          <w:rFonts w:asciiTheme="majorBidi" w:hAnsiTheme="majorBidi" w:cstheme="majorBidi"/>
          <w:lang w:val="en-GB"/>
          <w14:ligatures w14:val="none"/>
        </w:rPr>
        <w:t>The regression model was constructed using an ordinary least squares (OLS) approach, incorporating robust standard errors to enhance the model's resilience against the influence of outliers. This method improves the reliability of parameter estimates, especially in the presence of non-constant variance (heteroscedasticity) among residuals.</w:t>
      </w:r>
    </w:p>
    <w:p w14:paraId="6B62495E" w14:textId="0E851165" w:rsidR="00F744ED" w:rsidRPr="00561696" w:rsidRDefault="00F744ED" w:rsidP="00392333">
      <w:pPr>
        <w:spacing w:after="0" w:line="240" w:lineRule="auto"/>
        <w:ind w:firstLine="284"/>
        <w:mirrorIndents/>
        <w:jc w:val="both"/>
        <w:rPr>
          <w:rFonts w:asciiTheme="majorBidi" w:hAnsiTheme="majorBidi" w:cstheme="majorBidi"/>
          <w:lang w:val="en-GB"/>
        </w:rPr>
      </w:pPr>
      <w:r w:rsidRPr="00561696">
        <w:rPr>
          <w:rFonts w:asciiTheme="majorBidi" w:hAnsiTheme="majorBidi" w:cstheme="majorBidi"/>
          <w:lang w:val="en-GB"/>
        </w:rPr>
        <w:t>We specified the model to include a linear time variable (</w:t>
      </w:r>
      <w:proofErr w:type="spellStart"/>
      <w:r w:rsidRPr="00561696">
        <w:rPr>
          <w:rFonts w:asciiTheme="majorBidi" w:hAnsiTheme="majorBidi" w:cstheme="majorBidi"/>
          <w:lang w:val="en-GB"/>
        </w:rPr>
        <w:t>T</w:t>
      </w:r>
      <w:r w:rsidRPr="00561696">
        <w:rPr>
          <w:rFonts w:asciiTheme="majorBidi" w:hAnsiTheme="majorBidi" w:cstheme="majorBidi"/>
          <w:vertAlign w:val="subscript"/>
          <w:lang w:val="en-GB"/>
        </w:rPr>
        <w:t>centered</w:t>
      </w:r>
      <w:proofErr w:type="spellEnd"/>
      <w:r w:rsidRPr="00561696">
        <w:rPr>
          <w:rFonts w:asciiTheme="majorBidi" w:hAnsiTheme="majorBidi" w:cstheme="majorBidi"/>
          <w:lang w:val="en-GB"/>
        </w:rPr>
        <w:t>), a quadratic time variable (</w:t>
      </w:r>
      <w:proofErr w:type="spellStart"/>
      <w:r w:rsidRPr="00561696">
        <w:rPr>
          <w:rFonts w:asciiTheme="majorBidi" w:hAnsiTheme="majorBidi" w:cstheme="majorBidi"/>
          <w:lang w:val="en-GB"/>
        </w:rPr>
        <w:t>T</w:t>
      </w:r>
      <w:r w:rsidRPr="00561696">
        <w:rPr>
          <w:rFonts w:asciiTheme="majorBidi" w:hAnsiTheme="majorBidi" w:cstheme="majorBidi"/>
          <w:vertAlign w:val="subscript"/>
          <w:lang w:val="en-GB"/>
        </w:rPr>
        <w:t>centered</w:t>
      </w:r>
      <w:proofErr w:type="spellEnd"/>
      <w:r w:rsidRPr="00561696">
        <w:rPr>
          <w:rFonts w:asciiTheme="majorBidi" w:hAnsiTheme="majorBidi" w:cstheme="majorBidi"/>
          <w:lang w:val="en-GB"/>
        </w:rPr>
        <w:t>)</w:t>
      </w:r>
      <w:r w:rsidRPr="00561696">
        <w:rPr>
          <w:rFonts w:asciiTheme="majorBidi" w:hAnsiTheme="majorBidi" w:cstheme="majorBidi"/>
          <w:vertAlign w:val="superscript"/>
          <w:lang w:val="en-GB"/>
        </w:rPr>
        <w:t>2</w:t>
      </w:r>
      <w:r w:rsidRPr="00561696">
        <w:rPr>
          <w:rFonts w:asciiTheme="majorBidi" w:hAnsiTheme="majorBidi" w:cstheme="majorBidi"/>
          <w:lang w:val="en-GB"/>
        </w:rPr>
        <w:t>, and a categorical variable (</w:t>
      </w:r>
      <w:proofErr w:type="spellStart"/>
      <w:r w:rsidRPr="00561696">
        <w:rPr>
          <w:rFonts w:asciiTheme="majorBidi" w:hAnsiTheme="majorBidi" w:cstheme="majorBidi"/>
          <w:lang w:val="en-GB"/>
        </w:rPr>
        <w:t>CF</w:t>
      </w:r>
      <w:r w:rsidRPr="00561696">
        <w:rPr>
          <w:rFonts w:asciiTheme="majorBidi" w:hAnsiTheme="majorBidi" w:cstheme="majorBidi"/>
          <w:vertAlign w:val="subscript"/>
          <w:lang w:val="en-GB"/>
        </w:rPr>
        <w:t>dummy</w:t>
      </w:r>
      <w:proofErr w:type="spellEnd"/>
      <w:r w:rsidRPr="00561696">
        <w:rPr>
          <w:rFonts w:asciiTheme="majorBidi" w:hAnsiTheme="majorBidi" w:cstheme="majorBidi"/>
          <w:lang w:val="en-GB"/>
        </w:rPr>
        <w:t xml:space="preserve">) to differentiate between two cathode types used in the degradation process. </w:t>
      </w:r>
      <w:r w:rsidR="00396720">
        <w:rPr>
          <w:rFonts w:asciiTheme="majorBidi" w:hAnsiTheme="majorBidi" w:cstheme="majorBidi"/>
          <w:lang w:val="en-GB"/>
        </w:rPr>
        <w:t xml:space="preserve">Incorporating a linear and quadratic time term allows for </w:t>
      </w:r>
      <w:proofErr w:type="spellStart"/>
      <w:r w:rsidR="00396720">
        <w:rPr>
          <w:rFonts w:asciiTheme="majorBidi" w:hAnsiTheme="majorBidi" w:cstheme="majorBidi"/>
          <w:lang w:val="en-GB"/>
        </w:rPr>
        <w:t>modeling</w:t>
      </w:r>
      <w:proofErr w:type="spellEnd"/>
      <w:r w:rsidRPr="00561696">
        <w:rPr>
          <w:rFonts w:asciiTheme="majorBidi" w:hAnsiTheme="majorBidi" w:cstheme="majorBidi"/>
          <w:lang w:val="en-GB"/>
        </w:rPr>
        <w:t xml:space="preserve"> both the initial rate of degradation and its potential acceleration or deceleration over time. The </w:t>
      </w:r>
      <w:proofErr w:type="spellStart"/>
      <w:r w:rsidRPr="00561696">
        <w:rPr>
          <w:rFonts w:asciiTheme="majorBidi" w:hAnsiTheme="majorBidi" w:cstheme="majorBidi"/>
          <w:lang w:val="en-GB"/>
        </w:rPr>
        <w:t>CF</w:t>
      </w:r>
      <w:r w:rsidRPr="00561696">
        <w:rPr>
          <w:rFonts w:asciiTheme="majorBidi" w:hAnsiTheme="majorBidi" w:cstheme="majorBidi"/>
          <w:vertAlign w:val="subscript"/>
          <w:lang w:val="en-GB"/>
        </w:rPr>
        <w:t>dummy</w:t>
      </w:r>
      <w:proofErr w:type="spellEnd"/>
      <w:r w:rsidRPr="00561696">
        <w:rPr>
          <w:rFonts w:asciiTheme="majorBidi" w:hAnsiTheme="majorBidi" w:cstheme="majorBidi"/>
          <w:lang w:val="en-GB"/>
        </w:rPr>
        <w:t xml:space="preserve"> variable captures the impact of </w:t>
      </w:r>
      <w:r w:rsidR="007B69D8" w:rsidRPr="00561696">
        <w:rPr>
          <w:rFonts w:asciiTheme="majorBidi" w:hAnsiTheme="majorBidi" w:cstheme="majorBidi"/>
          <w:shd w:val="clear" w:color="auto" w:fill="FFFFFF"/>
          <w:lang w:val="en-GB"/>
        </w:rPr>
        <w:t>CT</w:t>
      </w:r>
      <w:r w:rsidR="007B69D8" w:rsidRPr="00561696">
        <w:rPr>
          <w:rFonts w:asciiTheme="majorBidi" w:hAnsiTheme="majorBidi" w:cstheme="majorBidi"/>
          <w:lang w:val="en-GB"/>
        </w:rPr>
        <w:t xml:space="preserve"> </w:t>
      </w:r>
      <w:r w:rsidRPr="00561696">
        <w:rPr>
          <w:rFonts w:asciiTheme="majorBidi" w:hAnsiTheme="majorBidi" w:cstheme="majorBidi"/>
          <w:lang w:val="en-GB"/>
        </w:rPr>
        <w:t>on marbofloxacin mineralization, providing insight into the comparative efficiency of the cathodes.</w:t>
      </w:r>
    </w:p>
    <w:p w14:paraId="34A5949C" w14:textId="2E63F87A" w:rsidR="00F744ED" w:rsidRPr="00A546D2" w:rsidRDefault="00F744ED" w:rsidP="00392333">
      <w:pPr>
        <w:spacing w:after="0" w:line="240" w:lineRule="auto"/>
        <w:ind w:firstLine="284"/>
        <w:mirrorIndents/>
        <w:jc w:val="both"/>
        <w:rPr>
          <w:rFonts w:asciiTheme="majorBidi" w:hAnsiTheme="majorBidi" w:cstheme="majorBidi"/>
          <w:lang w:val="en-GB"/>
        </w:rPr>
      </w:pPr>
      <w:r w:rsidRPr="00A546D2">
        <w:rPr>
          <w:rFonts w:asciiTheme="majorBidi" w:hAnsiTheme="majorBidi" w:cstheme="majorBidi"/>
          <w:lang w:val="en-GB"/>
        </w:rPr>
        <w:t>The model also accounts for the EC</w:t>
      </w:r>
      <w:r w:rsidR="007B69D8" w:rsidRPr="00A546D2">
        <w:rPr>
          <w:rFonts w:asciiTheme="majorBidi" w:hAnsiTheme="majorBidi" w:cstheme="majorBidi"/>
          <w:lang w:val="en-GB"/>
        </w:rPr>
        <w:t xml:space="preserve"> </w:t>
      </w:r>
      <w:r w:rsidRPr="00A546D2">
        <w:rPr>
          <w:rFonts w:asciiTheme="majorBidi" w:hAnsiTheme="majorBidi" w:cstheme="majorBidi"/>
          <w:lang w:val="en-GB"/>
        </w:rPr>
        <w:t>as a control variable, acknowledging its critical role in the electrochemical process affecting marbofloxacin's degradation rate.</w:t>
      </w:r>
    </w:p>
    <w:p w14:paraId="4F42E915" w14:textId="5B9E9C8B" w:rsidR="00F744ED" w:rsidRDefault="00F744ED" w:rsidP="00392333">
      <w:pPr>
        <w:spacing w:after="0" w:line="240" w:lineRule="auto"/>
        <w:ind w:firstLine="284"/>
        <w:mirrorIndents/>
        <w:jc w:val="both"/>
        <w:rPr>
          <w:rFonts w:asciiTheme="majorBidi" w:hAnsiTheme="majorBidi" w:cstheme="majorBidi"/>
          <w:shd w:val="clear" w:color="auto" w:fill="FFFFFF"/>
          <w:lang w:val="en-GB"/>
        </w:rPr>
      </w:pPr>
      <w:r w:rsidRPr="00A546D2">
        <w:rPr>
          <w:rFonts w:asciiTheme="majorBidi" w:hAnsiTheme="majorBidi" w:cstheme="majorBidi"/>
          <w:shd w:val="clear" w:color="auto" w:fill="FFFFFF"/>
          <w:lang w:val="en-GB"/>
        </w:rPr>
        <w:t xml:space="preserve">The final model was specified as follows to capture the relationship between the mineralization rate of Marbofloxacin and the experimental </w:t>
      </w:r>
      <w:r w:rsidR="007B1AB9" w:rsidRPr="00A546D2">
        <w:rPr>
          <w:rFonts w:asciiTheme="majorBidi" w:hAnsiTheme="majorBidi" w:cstheme="majorBidi"/>
          <w:shd w:val="clear" w:color="auto" w:fill="FFFFFF"/>
          <w:lang w:val="en-GB"/>
        </w:rPr>
        <w:t>conditions:</w:t>
      </w:r>
    </w:p>
    <w:p w14:paraId="01B80D5A" w14:textId="3EF14AC4" w:rsidR="00561696" w:rsidRPr="00A546D2" w:rsidRDefault="00561696" w:rsidP="00E75368">
      <w:pPr>
        <w:tabs>
          <w:tab w:val="right" w:pos="9638"/>
        </w:tabs>
        <w:spacing w:before="120" w:after="120" w:line="240" w:lineRule="auto"/>
        <w:ind w:firstLine="1701"/>
        <w:mirrorIndents/>
        <w:jc w:val="both"/>
        <w:rPr>
          <w:rFonts w:asciiTheme="majorBidi" w:hAnsiTheme="majorBidi" w:cstheme="majorBidi"/>
          <w:shd w:val="clear" w:color="auto" w:fill="FFFFFF"/>
          <w:lang w:val="en-GB"/>
        </w:rPr>
      </w:pPr>
      <w:r w:rsidRPr="00A546D2">
        <w:rPr>
          <w:rFonts w:asciiTheme="majorBidi" w:hAnsiTheme="majorBidi" w:cstheme="majorBidi"/>
          <w:position w:val="-16"/>
          <w:lang w:val="en-GB"/>
        </w:rPr>
        <w:object w:dxaOrig="6540" w:dyaOrig="460" w14:anchorId="0CE4F9A9">
          <v:shape id="_x0000_i1027" type="#_x0000_t75" style="width:269.75pt;height:18.55pt" o:ole="">
            <v:imagedata r:id="rId14" o:title=""/>
          </v:shape>
          <o:OLEObject Type="Embed" ProgID="Equation.DSMT4" ShapeID="_x0000_i1027" DrawAspect="Content" ObjectID="_1794984021" r:id="rId15"/>
        </w:object>
      </w:r>
      <w:r>
        <w:rPr>
          <w:rFonts w:asciiTheme="majorBidi" w:hAnsiTheme="majorBidi" w:cstheme="majorBidi"/>
          <w:lang w:val="en-GB"/>
        </w:rPr>
        <w:t xml:space="preserve"> </w:t>
      </w:r>
      <w:r>
        <w:rPr>
          <w:rFonts w:asciiTheme="majorBidi" w:hAnsiTheme="majorBidi" w:cstheme="majorBidi"/>
          <w:lang w:val="en-GB"/>
        </w:rPr>
        <w:tab/>
        <w:t>(7)</w:t>
      </w:r>
    </w:p>
    <w:p w14:paraId="72DBC4C3" w14:textId="481D0201" w:rsidR="0016625A" w:rsidRPr="00A546D2" w:rsidRDefault="00F744ED" w:rsidP="00392333">
      <w:pPr>
        <w:spacing w:after="0" w:line="240" w:lineRule="auto"/>
        <w:ind w:firstLine="284"/>
        <w:contextualSpacing/>
        <w:jc w:val="both"/>
        <w:rPr>
          <w:rFonts w:asciiTheme="majorBidi" w:hAnsiTheme="majorBidi" w:cstheme="majorBidi"/>
          <w:shd w:val="clear" w:color="auto" w:fill="FFFFFF"/>
          <w:lang w:val="en-GB"/>
        </w:rPr>
      </w:pPr>
      <w:r w:rsidRPr="00A546D2">
        <w:rPr>
          <w:rFonts w:asciiTheme="majorBidi" w:hAnsiTheme="majorBidi" w:cstheme="majorBidi"/>
          <w:shd w:val="clear" w:color="auto" w:fill="FFFFFF"/>
          <w:lang w:val="en-GB"/>
        </w:rPr>
        <w:t xml:space="preserve">Where </w:t>
      </w:r>
      <w:proofErr w:type="spellStart"/>
      <w:r w:rsidRPr="00A546D2">
        <w:rPr>
          <w:rFonts w:asciiTheme="majorBidi" w:hAnsiTheme="majorBidi" w:cstheme="majorBidi"/>
          <w:shd w:val="clear" w:color="auto" w:fill="FFFFFF"/>
          <w:lang w:val="en-GB"/>
        </w:rPr>
        <w:t>Mps</w:t>
      </w:r>
      <w:proofErr w:type="spellEnd"/>
      <w:r w:rsidRPr="00A546D2">
        <w:rPr>
          <w:rFonts w:asciiTheme="majorBidi" w:hAnsiTheme="majorBidi" w:cstheme="majorBidi"/>
          <w:shd w:val="clear" w:color="auto" w:fill="FFFFFF"/>
          <w:lang w:val="en-GB"/>
        </w:rPr>
        <w:t xml:space="preserve"> represents the mineralization of the pharmaceutical substance, </w:t>
      </w:r>
      <w:proofErr w:type="spellStart"/>
      <w:r w:rsidRPr="00A546D2">
        <w:rPr>
          <w:rFonts w:asciiTheme="majorBidi" w:hAnsiTheme="majorBidi" w:cstheme="majorBidi"/>
          <w:i/>
          <w:iCs/>
          <w:shd w:val="clear" w:color="auto" w:fill="FFFFFF"/>
          <w:lang w:val="en-GB"/>
        </w:rPr>
        <w:t>T</w:t>
      </w:r>
      <w:r w:rsidRPr="00A546D2">
        <w:rPr>
          <w:rFonts w:asciiTheme="majorBidi" w:hAnsiTheme="majorBidi" w:cstheme="majorBidi"/>
          <w:i/>
          <w:iCs/>
          <w:shd w:val="clear" w:color="auto" w:fill="FFFFFF"/>
          <w:vertAlign w:val="subscript"/>
          <w:lang w:val="en-GB"/>
        </w:rPr>
        <w:t>centered</w:t>
      </w:r>
      <w:proofErr w:type="spellEnd"/>
      <w:r w:rsidRPr="00A546D2">
        <w:rPr>
          <w:rStyle w:val="katex-mathml"/>
          <w:rFonts w:asciiTheme="majorBidi" w:hAnsiTheme="majorBidi" w:cstheme="majorBidi"/>
          <w:bdr w:val="none" w:sz="0" w:space="0" w:color="auto" w:frame="1"/>
          <w:shd w:val="clear" w:color="auto" w:fill="FFFFFF"/>
          <w:lang w:val="en-GB"/>
        </w:rPr>
        <w:t xml:space="preserve"> </w:t>
      </w:r>
      <w:r w:rsidRPr="00A546D2">
        <w:rPr>
          <w:rFonts w:asciiTheme="majorBidi" w:hAnsiTheme="majorBidi" w:cstheme="majorBidi"/>
          <w:shd w:val="clear" w:color="auto" w:fill="FFFFFF"/>
          <w:lang w:val="en-GB"/>
        </w:rPr>
        <w:t xml:space="preserve">is the </w:t>
      </w:r>
      <w:proofErr w:type="spellStart"/>
      <w:r w:rsidRPr="00A546D2">
        <w:rPr>
          <w:rFonts w:asciiTheme="majorBidi" w:hAnsiTheme="majorBidi" w:cstheme="majorBidi"/>
          <w:shd w:val="clear" w:color="auto" w:fill="FFFFFF"/>
          <w:lang w:val="en-GB"/>
        </w:rPr>
        <w:t>centered</w:t>
      </w:r>
      <w:proofErr w:type="spellEnd"/>
      <w:r w:rsidRPr="00A546D2">
        <w:rPr>
          <w:rFonts w:asciiTheme="majorBidi" w:hAnsiTheme="majorBidi" w:cstheme="majorBidi"/>
          <w:shd w:val="clear" w:color="auto" w:fill="FFFFFF"/>
          <w:lang w:val="en-GB"/>
        </w:rPr>
        <w:t xml:space="preserve"> time variable, </w:t>
      </w:r>
      <w:r w:rsidRPr="00A546D2">
        <w:rPr>
          <w:rFonts w:asciiTheme="majorBidi" w:hAnsiTheme="majorBidi" w:cstheme="majorBidi"/>
          <w:i/>
          <w:iCs/>
          <w:shd w:val="clear" w:color="auto" w:fill="FFFFFF"/>
          <w:lang w:val="en-GB"/>
        </w:rPr>
        <w:t>T</w:t>
      </w:r>
      <w:r w:rsidRPr="00A546D2">
        <w:rPr>
          <w:rFonts w:asciiTheme="majorBidi" w:hAnsiTheme="majorBidi" w:cstheme="majorBidi"/>
          <w:i/>
          <w:iCs/>
          <w:shd w:val="clear" w:color="auto" w:fill="FFFFFF"/>
          <w:vertAlign w:val="superscript"/>
          <w:lang w:val="en-GB"/>
        </w:rPr>
        <w:t>2</w:t>
      </w:r>
      <w:r w:rsidRPr="00A546D2">
        <w:rPr>
          <w:rFonts w:asciiTheme="majorBidi" w:hAnsiTheme="majorBidi" w:cstheme="majorBidi"/>
          <w:i/>
          <w:iCs/>
          <w:shd w:val="clear" w:color="auto" w:fill="FFFFFF"/>
          <w:vertAlign w:val="subscript"/>
          <w:lang w:val="en-GB"/>
        </w:rPr>
        <w:t>centered</w:t>
      </w:r>
      <w:r w:rsidRPr="00A546D2">
        <w:rPr>
          <w:rFonts w:asciiTheme="majorBidi" w:hAnsiTheme="majorBidi" w:cstheme="majorBidi"/>
          <w:shd w:val="clear" w:color="auto" w:fill="FFFFFF"/>
          <w:lang w:val="en-GB"/>
        </w:rPr>
        <w:t xml:space="preserve"> </w:t>
      </w:r>
      <w:r w:rsidR="007B1AB9" w:rsidRPr="00A546D2">
        <w:rPr>
          <w:rFonts w:asciiTheme="majorBidi" w:hAnsiTheme="majorBidi" w:cstheme="majorBidi"/>
          <w:shd w:val="clear" w:color="auto" w:fill="FFFFFF"/>
          <w:lang w:val="en-GB"/>
        </w:rPr>
        <w:t xml:space="preserve">is </w:t>
      </w:r>
      <w:r w:rsidRPr="00A546D2">
        <w:rPr>
          <w:rFonts w:asciiTheme="majorBidi" w:hAnsiTheme="majorBidi" w:cstheme="majorBidi"/>
          <w:shd w:val="clear" w:color="auto" w:fill="FFFFFF"/>
          <w:lang w:val="en-GB"/>
        </w:rPr>
        <w:t xml:space="preserve">its squared term to capture potential nonlinearity, CE </w:t>
      </w:r>
      <w:r w:rsidR="007372F4" w:rsidRPr="00A546D2">
        <w:rPr>
          <w:rFonts w:asciiTheme="majorBidi" w:hAnsiTheme="majorBidi" w:cstheme="majorBidi"/>
          <w:shd w:val="clear" w:color="auto" w:fill="FFFFFF"/>
          <w:lang w:val="en-GB"/>
        </w:rPr>
        <w:t xml:space="preserve">is </w:t>
      </w:r>
      <w:r w:rsidRPr="00A546D2">
        <w:rPr>
          <w:rFonts w:asciiTheme="majorBidi" w:hAnsiTheme="majorBidi" w:cstheme="majorBidi"/>
          <w:shd w:val="clear" w:color="auto" w:fill="FFFFFF"/>
          <w:lang w:val="en-GB"/>
        </w:rPr>
        <w:t xml:space="preserve">the electric current, and </w:t>
      </w:r>
      <w:proofErr w:type="spellStart"/>
      <w:r w:rsidRPr="00A546D2">
        <w:rPr>
          <w:rStyle w:val="katex-mathml"/>
          <w:rFonts w:asciiTheme="majorBidi" w:hAnsiTheme="majorBidi" w:cstheme="majorBidi"/>
          <w:i/>
          <w:iCs/>
          <w:bdr w:val="none" w:sz="0" w:space="0" w:color="auto" w:frame="1"/>
          <w:shd w:val="clear" w:color="auto" w:fill="FFFFFF"/>
          <w:lang w:val="en-GB"/>
        </w:rPr>
        <w:t>CF</w:t>
      </w:r>
      <w:r w:rsidRPr="00A546D2">
        <w:rPr>
          <w:rStyle w:val="katex-mathml"/>
          <w:rFonts w:asciiTheme="majorBidi" w:hAnsiTheme="majorBidi" w:cstheme="majorBidi"/>
          <w:i/>
          <w:iCs/>
          <w:bdr w:val="none" w:sz="0" w:space="0" w:color="auto" w:frame="1"/>
          <w:shd w:val="clear" w:color="auto" w:fill="FFFFFF"/>
          <w:vertAlign w:val="subscript"/>
          <w:lang w:val="en-GB"/>
        </w:rPr>
        <w:t>dummy</w:t>
      </w:r>
      <w:proofErr w:type="spellEnd"/>
      <w:r w:rsidRPr="00A546D2">
        <w:rPr>
          <w:rStyle w:val="katex-mathml"/>
          <w:rFonts w:asciiTheme="majorBidi" w:hAnsiTheme="majorBidi" w:cstheme="majorBidi"/>
          <w:i/>
          <w:iCs/>
          <w:bdr w:val="none" w:sz="0" w:space="0" w:color="auto" w:frame="1"/>
          <w:shd w:val="clear" w:color="auto" w:fill="FFFFFF"/>
          <w:lang w:val="en-GB"/>
        </w:rPr>
        <w:t xml:space="preserve"> </w:t>
      </w:r>
      <w:r w:rsidR="007B1AB9" w:rsidRPr="00A546D2">
        <w:rPr>
          <w:rFonts w:asciiTheme="majorBidi" w:hAnsiTheme="majorBidi" w:cstheme="majorBidi"/>
          <w:shd w:val="clear" w:color="auto" w:fill="FFFFFF"/>
          <w:lang w:val="en-GB"/>
        </w:rPr>
        <w:t xml:space="preserve">is </w:t>
      </w:r>
      <w:r w:rsidRPr="00A546D2">
        <w:rPr>
          <w:rFonts w:asciiTheme="majorBidi" w:hAnsiTheme="majorBidi" w:cstheme="majorBidi"/>
          <w:shd w:val="clear" w:color="auto" w:fill="FFFFFF"/>
          <w:lang w:val="en-GB"/>
        </w:rPr>
        <w:t xml:space="preserve">a dummy variable for the type of cathode used, with </w:t>
      </w:r>
      <w:r w:rsidRPr="00A546D2">
        <w:rPr>
          <w:rFonts w:asciiTheme="majorBidi" w:hAnsiTheme="majorBidi" w:cstheme="majorBidi"/>
          <w:i/>
          <w:iCs/>
          <w:shd w:val="clear" w:color="auto" w:fill="FFFFFF"/>
          <w:lang w:val="en-GB"/>
        </w:rPr>
        <w:t>β</w:t>
      </w:r>
      <w:proofErr w:type="spellStart"/>
      <w:r w:rsidRPr="00A546D2">
        <w:rPr>
          <w:rFonts w:asciiTheme="majorBidi" w:hAnsiTheme="majorBidi" w:cstheme="majorBidi"/>
          <w:i/>
          <w:iCs/>
          <w:shd w:val="clear" w:color="auto" w:fill="FFFFFF"/>
          <w:vertAlign w:val="subscript"/>
          <w:lang w:val="en-GB"/>
        </w:rPr>
        <w:t>i</w:t>
      </w:r>
      <w:proofErr w:type="spellEnd"/>
      <w:r w:rsidRPr="00A546D2">
        <w:rPr>
          <w:rFonts w:asciiTheme="majorBidi" w:hAnsiTheme="majorBidi" w:cstheme="majorBidi"/>
          <w:shd w:val="clear" w:color="auto" w:fill="FFFFFF"/>
          <w:lang w:val="en-GB"/>
        </w:rPr>
        <w:t xml:space="preserve"> representing the coefficients estimated by the robust regression model and </w:t>
      </w:r>
      <w:r w:rsidRPr="00A546D2">
        <w:rPr>
          <w:rFonts w:asciiTheme="majorBidi" w:hAnsiTheme="majorBidi" w:cstheme="majorBidi"/>
          <w:i/>
          <w:iCs/>
          <w:lang w:val="en-GB"/>
        </w:rPr>
        <w:t>ϵ</w:t>
      </w:r>
      <w:bookmarkStart w:id="4" w:name="_Hlk162205805"/>
      <w:r w:rsidRPr="00A546D2">
        <w:rPr>
          <w:rFonts w:asciiTheme="majorBidi" w:hAnsiTheme="majorBidi" w:cstheme="majorBidi"/>
          <w:shd w:val="clear" w:color="auto" w:fill="FFFFFF"/>
          <w:lang w:val="en-GB"/>
        </w:rPr>
        <w:t xml:space="preserve"> </w:t>
      </w:r>
      <w:bookmarkEnd w:id="4"/>
      <w:r w:rsidRPr="00A546D2">
        <w:rPr>
          <w:rFonts w:asciiTheme="majorBidi" w:hAnsiTheme="majorBidi" w:cstheme="majorBidi"/>
          <w:shd w:val="clear" w:color="auto" w:fill="FFFFFF"/>
          <w:lang w:val="en-GB"/>
        </w:rPr>
        <w:t>the error term. We applied robust standard errors to account for heteroskedasticity and potential outliers. The model's adequacy was evaluated through a series of diagnostic tests, including but not limited to residual analysis, variance inflation factor (VIF) analysis for multicollinearity, and cross-validation where applicable.</w:t>
      </w:r>
    </w:p>
    <w:p w14:paraId="037D2E9E" w14:textId="67D115E9" w:rsidR="00F744ED" w:rsidRPr="00A546D2" w:rsidRDefault="000423D0" w:rsidP="00392333">
      <w:pPr>
        <w:pStyle w:val="Rn2"/>
        <w:rPr>
          <w:lang w:val="en-GB"/>
        </w:rPr>
      </w:pPr>
      <w:r w:rsidRPr="00A546D2">
        <w:rPr>
          <w:lang w:val="en-GB"/>
        </w:rPr>
        <w:t>3</w:t>
      </w:r>
      <w:r w:rsidR="00F744ED" w:rsidRPr="00A546D2">
        <w:rPr>
          <w:lang w:val="en-GB"/>
        </w:rPr>
        <w:t>.6</w:t>
      </w:r>
      <w:r w:rsidR="00392333" w:rsidRPr="00A546D2">
        <w:rPr>
          <w:lang w:val="en-GB"/>
        </w:rPr>
        <w:t>.</w:t>
      </w:r>
      <w:r w:rsidR="00F744ED" w:rsidRPr="00A546D2">
        <w:rPr>
          <w:lang w:val="en-GB"/>
        </w:rPr>
        <w:t xml:space="preserve"> Non</w:t>
      </w:r>
      <w:r w:rsidR="00396720">
        <w:rPr>
          <w:lang w:val="en-GB"/>
        </w:rPr>
        <w:t>l</w:t>
      </w:r>
      <w:r w:rsidR="00F744ED" w:rsidRPr="00A546D2">
        <w:rPr>
          <w:lang w:val="en-GB"/>
        </w:rPr>
        <w:t xml:space="preserve">inear </w:t>
      </w:r>
      <w:proofErr w:type="spellStart"/>
      <w:r w:rsidR="00F744ED" w:rsidRPr="00A546D2">
        <w:rPr>
          <w:lang w:val="en-GB"/>
        </w:rPr>
        <w:t>Modeling</w:t>
      </w:r>
      <w:proofErr w:type="spellEnd"/>
      <w:r w:rsidR="00F744ED" w:rsidRPr="00A546D2">
        <w:rPr>
          <w:lang w:val="en-GB"/>
        </w:rPr>
        <w:t xml:space="preserve"> of Instantaneous Current Efficiency (ICE) and Its Influences</w:t>
      </w:r>
    </w:p>
    <w:p w14:paraId="217C098C" w14:textId="6723EF80" w:rsidR="00F744ED" w:rsidRPr="00A546D2" w:rsidRDefault="00396720" w:rsidP="00392333">
      <w:pPr>
        <w:spacing w:after="0" w:line="240" w:lineRule="auto"/>
        <w:ind w:firstLine="284"/>
        <w:contextualSpacing/>
        <w:jc w:val="both"/>
        <w:rPr>
          <w:rFonts w:asciiTheme="majorBidi" w:hAnsiTheme="majorBidi" w:cstheme="majorBidi"/>
          <w:lang w:val="en-GB"/>
        </w:rPr>
      </w:pPr>
      <w:r>
        <w:rPr>
          <w:rFonts w:asciiTheme="majorBidi" w:hAnsiTheme="majorBidi" w:cstheme="majorBidi"/>
          <w:lang w:val="en-GB"/>
        </w:rPr>
        <w:t xml:space="preserve">A nonlinear statistical </w:t>
      </w:r>
      <w:proofErr w:type="spellStart"/>
      <w:r>
        <w:rPr>
          <w:rFonts w:asciiTheme="majorBidi" w:hAnsiTheme="majorBidi" w:cstheme="majorBidi"/>
          <w:lang w:val="en-GB"/>
        </w:rPr>
        <w:t>modeling</w:t>
      </w:r>
      <w:proofErr w:type="spellEnd"/>
      <w:r>
        <w:rPr>
          <w:rFonts w:asciiTheme="majorBidi" w:hAnsiTheme="majorBidi" w:cstheme="majorBidi"/>
          <w:lang w:val="en-GB"/>
        </w:rPr>
        <w:t xml:space="preserve"> approach was employed to elucidate the dynamic interplay between current intensity (CI), exposure time (Time), and the ICE while accounting for the influence of CT</w:t>
      </w:r>
      <w:r w:rsidR="00F744ED" w:rsidRPr="00A546D2">
        <w:rPr>
          <w:rFonts w:asciiTheme="majorBidi" w:hAnsiTheme="majorBidi" w:cstheme="majorBidi"/>
          <w:lang w:val="en-GB"/>
        </w:rPr>
        <w:t xml:space="preserve">. Our model posits that ICE is not solely influenced linearly by CI and </w:t>
      </w:r>
      <w:r w:rsidR="007372F4" w:rsidRPr="00A546D2">
        <w:rPr>
          <w:rFonts w:asciiTheme="majorBidi" w:hAnsiTheme="majorBidi" w:cstheme="majorBidi"/>
          <w:lang w:val="en-GB"/>
        </w:rPr>
        <w:t>t</w:t>
      </w:r>
      <w:r w:rsidR="00F744ED" w:rsidRPr="00A546D2">
        <w:rPr>
          <w:rFonts w:asciiTheme="majorBidi" w:hAnsiTheme="majorBidi" w:cstheme="majorBidi"/>
          <w:lang w:val="en-GB"/>
        </w:rPr>
        <w:t>ime, but also exhibits quadratic and exponential relationships.</w:t>
      </w:r>
    </w:p>
    <w:p w14:paraId="2E86F4AF" w14:textId="77777777" w:rsidR="00F744ED" w:rsidRDefault="00F744ED"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The estimated model is articulated as follows:</w:t>
      </w:r>
    </w:p>
    <w:p w14:paraId="69DA42B9" w14:textId="6F049D18" w:rsidR="00561696" w:rsidRPr="00561696" w:rsidRDefault="00561696" w:rsidP="00561696">
      <w:pPr>
        <w:tabs>
          <w:tab w:val="right" w:pos="9638"/>
        </w:tabs>
        <w:spacing w:before="120" w:after="120" w:line="240" w:lineRule="auto"/>
        <w:ind w:firstLine="992"/>
        <w:jc w:val="both"/>
        <w:rPr>
          <w:rFonts w:asciiTheme="majorBidi" w:hAnsiTheme="majorBidi" w:cstheme="majorBidi"/>
          <w:lang w:val="en-GB"/>
        </w:rPr>
      </w:pPr>
      <w:r w:rsidRPr="00A546D2">
        <w:rPr>
          <w:rFonts w:asciiTheme="majorBidi" w:hAnsiTheme="majorBidi" w:cstheme="majorBidi"/>
          <w:i/>
          <w:iCs/>
          <w:position w:val="-12"/>
          <w:lang w:val="en-GB"/>
        </w:rPr>
        <w:object w:dxaOrig="9820" w:dyaOrig="420" w14:anchorId="753E8FBE">
          <v:shape id="_x0000_i1028" type="#_x0000_t75" style="width:370.7pt;height:16.4pt" o:ole="">
            <v:imagedata r:id="rId16" o:title=""/>
          </v:shape>
          <o:OLEObject Type="Embed" ProgID="Equation.DSMT4" ShapeID="_x0000_i1028" DrawAspect="Content" ObjectID="_1794984022" r:id="rId17"/>
        </w:object>
      </w:r>
      <w:r w:rsidRPr="00561696">
        <w:rPr>
          <w:rFonts w:asciiTheme="majorBidi" w:hAnsiTheme="majorBidi" w:cstheme="majorBidi"/>
          <w:lang w:val="en-GB"/>
        </w:rPr>
        <w:tab/>
        <w:t>(8)</w:t>
      </w:r>
    </w:p>
    <w:p w14:paraId="760D6E81" w14:textId="17C90B0F" w:rsidR="007B1AB9" w:rsidRPr="00A546D2" w:rsidRDefault="00240E30" w:rsidP="00E75368">
      <w:pPr>
        <w:spacing w:after="0" w:line="240" w:lineRule="auto"/>
        <w:ind w:firstLine="284"/>
        <w:contextualSpacing/>
        <w:jc w:val="both"/>
        <w:rPr>
          <w:rFonts w:asciiTheme="majorBidi" w:hAnsiTheme="majorBidi" w:cstheme="majorBidi"/>
          <w:lang w:val="en-GB"/>
        </w:rPr>
      </w:pPr>
      <w:r>
        <w:rPr>
          <w:rFonts w:asciiTheme="majorBidi" w:hAnsiTheme="majorBidi" w:cstheme="majorBidi"/>
          <w:lang w:val="en-GB"/>
        </w:rPr>
        <w:t>W</w:t>
      </w:r>
      <w:r w:rsidR="00F744ED" w:rsidRPr="00A546D2">
        <w:rPr>
          <w:rFonts w:asciiTheme="majorBidi" w:hAnsiTheme="majorBidi" w:cstheme="majorBidi"/>
          <w:lang w:val="en-GB"/>
        </w:rPr>
        <w:t xml:space="preserve">here </w:t>
      </w:r>
      <w:r w:rsidR="00F744ED" w:rsidRPr="00A546D2">
        <w:rPr>
          <w:rFonts w:asciiTheme="majorBidi" w:hAnsiTheme="majorBidi" w:cstheme="majorBidi"/>
          <w:i/>
          <w:iCs/>
          <w:lang w:val="en-GB"/>
        </w:rPr>
        <w:t>ICE</w:t>
      </w:r>
      <w:r w:rsidR="00F744ED" w:rsidRPr="00A546D2">
        <w:rPr>
          <w:rFonts w:asciiTheme="majorBidi" w:hAnsiTheme="majorBidi" w:cstheme="majorBidi"/>
          <w:i/>
          <w:iCs/>
          <w:vertAlign w:val="subscript"/>
          <w:lang w:val="en-GB"/>
        </w:rPr>
        <w:t>i</w:t>
      </w:r>
      <w:r w:rsidR="00F744ED" w:rsidRPr="00A546D2">
        <w:rPr>
          <w:rFonts w:asciiTheme="majorBidi" w:hAnsiTheme="majorBidi" w:cstheme="majorBidi"/>
          <w:lang w:val="en-GB"/>
        </w:rPr>
        <w:t xml:space="preserve"> denotes the </w:t>
      </w:r>
      <w:r w:rsidR="00846022" w:rsidRPr="00A546D2">
        <w:rPr>
          <w:rFonts w:asciiTheme="majorBidi" w:hAnsiTheme="majorBidi" w:cstheme="majorBidi"/>
          <w:lang w:val="en-GB"/>
        </w:rPr>
        <w:t>ICE</w:t>
      </w:r>
      <w:r w:rsidR="00F744ED" w:rsidRPr="00A546D2">
        <w:rPr>
          <w:rFonts w:asciiTheme="majorBidi" w:hAnsiTheme="majorBidi" w:cstheme="majorBidi"/>
          <w:lang w:val="en-GB"/>
        </w:rPr>
        <w:t xml:space="preserve"> for observation </w:t>
      </w:r>
      <w:proofErr w:type="spellStart"/>
      <w:r w:rsidR="00F744ED" w:rsidRPr="00A546D2">
        <w:rPr>
          <w:rFonts w:asciiTheme="majorBidi" w:hAnsiTheme="majorBidi" w:cstheme="majorBidi"/>
          <w:i/>
          <w:iCs/>
          <w:lang w:val="en-GB"/>
        </w:rPr>
        <w:t>i</w:t>
      </w:r>
      <w:proofErr w:type="spellEnd"/>
      <w:r w:rsidR="00F744ED" w:rsidRPr="00A546D2">
        <w:rPr>
          <w:rFonts w:asciiTheme="majorBidi" w:hAnsiTheme="majorBidi" w:cstheme="majorBidi"/>
          <w:lang w:val="en-GB"/>
        </w:rPr>
        <w:t xml:space="preserve">, </w:t>
      </w:r>
      <w:proofErr w:type="spellStart"/>
      <w:r w:rsidR="00F744ED" w:rsidRPr="00A546D2">
        <w:rPr>
          <w:rFonts w:asciiTheme="majorBidi" w:hAnsiTheme="majorBidi" w:cstheme="majorBidi"/>
          <w:i/>
          <w:iCs/>
          <w:lang w:val="en-GB"/>
        </w:rPr>
        <w:t>CI</w:t>
      </w:r>
      <w:r w:rsidR="00F744ED" w:rsidRPr="00A546D2">
        <w:rPr>
          <w:rFonts w:asciiTheme="majorBidi" w:hAnsiTheme="majorBidi" w:cstheme="majorBidi"/>
          <w:i/>
          <w:iCs/>
          <w:vertAlign w:val="subscript"/>
          <w:lang w:val="en-GB"/>
        </w:rPr>
        <w:t>i</w:t>
      </w:r>
      <w:proofErr w:type="spellEnd"/>
      <w:r w:rsidR="00F744ED" w:rsidRPr="00A546D2">
        <w:rPr>
          <w:rFonts w:asciiTheme="majorBidi" w:hAnsiTheme="majorBidi" w:cstheme="majorBidi"/>
          <w:lang w:val="en-GB"/>
        </w:rPr>
        <w:t xml:space="preserve"> </w:t>
      </w:r>
      <w:r w:rsidR="007B1AB9" w:rsidRPr="00A546D2">
        <w:rPr>
          <w:rFonts w:asciiTheme="majorBidi" w:hAnsiTheme="majorBidi" w:cstheme="majorBidi"/>
          <w:lang w:val="en-GB"/>
        </w:rPr>
        <w:t>represents</w:t>
      </w:r>
      <w:r w:rsidR="00F744ED" w:rsidRPr="00A546D2">
        <w:rPr>
          <w:rFonts w:asciiTheme="majorBidi" w:hAnsiTheme="majorBidi" w:cstheme="majorBidi"/>
          <w:lang w:val="en-GB"/>
        </w:rPr>
        <w:t xml:space="preserve"> the current intensity, </w:t>
      </w:r>
      <w:proofErr w:type="spellStart"/>
      <w:r w:rsidR="00F744ED" w:rsidRPr="00A546D2">
        <w:rPr>
          <w:rFonts w:asciiTheme="majorBidi" w:hAnsiTheme="majorBidi" w:cstheme="majorBidi"/>
          <w:i/>
          <w:iCs/>
          <w:lang w:val="en-GB"/>
        </w:rPr>
        <w:t>Time</w:t>
      </w:r>
      <w:r w:rsidR="00F744ED" w:rsidRPr="00A546D2">
        <w:rPr>
          <w:rFonts w:asciiTheme="majorBidi" w:hAnsiTheme="majorBidi" w:cstheme="majorBidi"/>
          <w:i/>
          <w:iCs/>
          <w:vertAlign w:val="subscript"/>
          <w:lang w:val="en-GB"/>
        </w:rPr>
        <w:t>i</w:t>
      </w:r>
      <w:proofErr w:type="spellEnd"/>
      <w:r w:rsidR="00F744ED" w:rsidRPr="00A546D2">
        <w:rPr>
          <w:rFonts w:asciiTheme="majorBidi" w:hAnsiTheme="majorBidi" w:cstheme="majorBidi"/>
          <w:lang w:val="en-GB"/>
        </w:rPr>
        <w:t xml:space="preserve"> represents </w:t>
      </w:r>
      <w:r w:rsidR="007B1AB9" w:rsidRPr="00A546D2">
        <w:rPr>
          <w:rFonts w:asciiTheme="majorBidi" w:hAnsiTheme="majorBidi" w:cstheme="majorBidi"/>
          <w:lang w:val="en-GB"/>
        </w:rPr>
        <w:t xml:space="preserve">the </w:t>
      </w:r>
      <w:r w:rsidR="00F744ED" w:rsidRPr="00A546D2">
        <w:rPr>
          <w:rFonts w:asciiTheme="majorBidi" w:hAnsiTheme="majorBidi" w:cstheme="majorBidi"/>
          <w:lang w:val="en-GB"/>
        </w:rPr>
        <w:t xml:space="preserve">exposure time, and </w:t>
      </w:r>
      <w:r w:rsidR="00F744ED" w:rsidRPr="00A546D2">
        <w:rPr>
          <w:rFonts w:asciiTheme="majorBidi" w:hAnsiTheme="majorBidi" w:cstheme="majorBidi"/>
          <w:i/>
          <w:iCs/>
          <w:lang w:val="en-GB"/>
        </w:rPr>
        <w:t>CT</w:t>
      </w:r>
      <w:r w:rsidR="00F744ED" w:rsidRPr="00A546D2">
        <w:rPr>
          <w:rFonts w:asciiTheme="majorBidi" w:hAnsiTheme="majorBidi" w:cstheme="majorBidi"/>
          <w:lang w:val="en-GB"/>
        </w:rPr>
        <w:t>_</w:t>
      </w:r>
      <w:r w:rsidR="00F744ED" w:rsidRPr="00A546D2">
        <w:rPr>
          <w:rFonts w:asciiTheme="majorBidi" w:hAnsiTheme="majorBidi" w:cstheme="majorBidi"/>
          <w:i/>
          <w:iCs/>
          <w:lang w:val="en-GB"/>
        </w:rPr>
        <w:t>dummy</w:t>
      </w:r>
      <w:r w:rsidR="00F744ED" w:rsidRPr="00A546D2">
        <w:rPr>
          <w:rFonts w:asciiTheme="majorBidi" w:hAnsiTheme="majorBidi" w:cstheme="majorBidi"/>
          <w:lang w:val="en-GB"/>
        </w:rPr>
        <w:t>1</w:t>
      </w:r>
      <w:r w:rsidR="00F744ED" w:rsidRPr="00A546D2">
        <w:rPr>
          <w:rFonts w:asciiTheme="majorBidi" w:hAnsiTheme="majorBidi" w:cstheme="majorBidi"/>
          <w:i/>
          <w:iCs/>
          <w:vertAlign w:val="subscript"/>
          <w:lang w:val="en-GB"/>
        </w:rPr>
        <w:t>i</w:t>
      </w:r>
      <w:r w:rsidR="00F744ED" w:rsidRPr="00A546D2">
        <w:rPr>
          <w:rFonts w:asciiTheme="majorBidi" w:hAnsiTheme="majorBidi" w:cstheme="majorBidi"/>
          <w:lang w:val="en-GB"/>
        </w:rPr>
        <w:t xml:space="preserve"> is an indicator variable reflecting </w:t>
      </w:r>
      <w:r w:rsidR="007B1AB9" w:rsidRPr="00A546D2">
        <w:rPr>
          <w:rFonts w:asciiTheme="majorBidi" w:hAnsiTheme="majorBidi" w:cstheme="majorBidi"/>
          <w:lang w:val="en-GB"/>
        </w:rPr>
        <w:t xml:space="preserve">the </w:t>
      </w:r>
      <w:r w:rsidR="007B69D8" w:rsidRPr="00A546D2">
        <w:rPr>
          <w:rFonts w:asciiTheme="majorBidi" w:hAnsiTheme="majorBidi" w:cstheme="majorBidi"/>
          <w:lang w:val="en-GB"/>
        </w:rPr>
        <w:t>CT</w:t>
      </w:r>
      <w:r w:rsidR="00F744ED" w:rsidRPr="00A546D2">
        <w:rPr>
          <w:rFonts w:asciiTheme="majorBidi" w:hAnsiTheme="majorBidi" w:cstheme="majorBidi"/>
          <w:lang w:val="en-GB"/>
        </w:rPr>
        <w:t>. The terms (</w:t>
      </w:r>
      <w:r w:rsidR="00F744ED" w:rsidRPr="00A546D2">
        <w:rPr>
          <w:rFonts w:asciiTheme="majorBidi" w:hAnsiTheme="majorBidi" w:cstheme="majorBidi"/>
          <w:i/>
          <w:iCs/>
          <w:lang w:val="en-GB"/>
        </w:rPr>
        <w:t>CI</w:t>
      </w:r>
      <w:r w:rsidR="00F744ED" w:rsidRPr="00A546D2">
        <w:rPr>
          <w:rFonts w:asciiTheme="majorBidi" w:hAnsiTheme="majorBidi" w:cstheme="majorBidi"/>
          <w:lang w:val="en-GB"/>
        </w:rPr>
        <w:t>×</w:t>
      </w:r>
      <w:r w:rsidR="00F744ED" w:rsidRPr="00A546D2">
        <w:rPr>
          <w:rFonts w:asciiTheme="majorBidi" w:hAnsiTheme="majorBidi" w:cstheme="majorBidi"/>
          <w:i/>
          <w:iCs/>
          <w:lang w:val="en-GB"/>
        </w:rPr>
        <w:t>CT</w:t>
      </w:r>
      <w:r w:rsidR="00F744ED" w:rsidRPr="00A546D2">
        <w:rPr>
          <w:rFonts w:asciiTheme="majorBidi" w:hAnsiTheme="majorBidi" w:cstheme="majorBidi"/>
          <w:lang w:val="en-GB"/>
        </w:rPr>
        <w:t>)</w:t>
      </w:r>
      <w:proofErr w:type="spellStart"/>
      <w:r w:rsidR="00F744ED" w:rsidRPr="00A546D2">
        <w:rPr>
          <w:rFonts w:asciiTheme="majorBidi" w:hAnsiTheme="majorBidi" w:cstheme="majorBidi"/>
          <w:i/>
          <w:iCs/>
          <w:vertAlign w:val="subscript"/>
          <w:lang w:val="en-GB"/>
        </w:rPr>
        <w:t>i</w:t>
      </w:r>
      <w:proofErr w:type="spellEnd"/>
      <w:r w:rsidR="00F744ED" w:rsidRPr="00A546D2">
        <w:rPr>
          <w:rFonts w:asciiTheme="majorBidi" w:hAnsiTheme="majorBidi" w:cstheme="majorBidi"/>
          <w:lang w:val="en-GB"/>
        </w:rPr>
        <w:t xml:space="preserve"> and (</w:t>
      </w:r>
      <w:proofErr w:type="spellStart"/>
      <w:r w:rsidR="00F744ED" w:rsidRPr="00A546D2">
        <w:rPr>
          <w:rFonts w:asciiTheme="majorBidi" w:hAnsiTheme="majorBidi" w:cstheme="majorBidi"/>
          <w:i/>
          <w:iCs/>
          <w:lang w:val="en-GB"/>
        </w:rPr>
        <w:t>Time</w:t>
      </w:r>
      <w:r w:rsidR="00F744ED" w:rsidRPr="00A546D2">
        <w:rPr>
          <w:rFonts w:asciiTheme="majorBidi" w:hAnsiTheme="majorBidi" w:cstheme="majorBidi"/>
          <w:lang w:val="en-GB"/>
        </w:rPr>
        <w:t>×</w:t>
      </w:r>
      <w:r w:rsidR="00F744ED" w:rsidRPr="00A546D2">
        <w:rPr>
          <w:rFonts w:asciiTheme="majorBidi" w:hAnsiTheme="majorBidi" w:cstheme="majorBidi"/>
          <w:i/>
          <w:iCs/>
          <w:lang w:val="en-GB"/>
        </w:rPr>
        <w:t>CT</w:t>
      </w:r>
      <w:proofErr w:type="spellEnd"/>
      <w:r w:rsidR="00F744ED" w:rsidRPr="00A546D2">
        <w:rPr>
          <w:rFonts w:asciiTheme="majorBidi" w:hAnsiTheme="majorBidi" w:cstheme="majorBidi"/>
          <w:lang w:val="en-GB"/>
        </w:rPr>
        <w:t>)</w:t>
      </w:r>
      <w:proofErr w:type="spellStart"/>
      <w:r w:rsidR="00F744ED" w:rsidRPr="00A546D2">
        <w:rPr>
          <w:rFonts w:asciiTheme="majorBidi" w:hAnsiTheme="majorBidi" w:cstheme="majorBidi"/>
          <w:i/>
          <w:iCs/>
          <w:vertAlign w:val="subscript"/>
          <w:lang w:val="en-GB"/>
        </w:rPr>
        <w:t>i</w:t>
      </w:r>
      <w:proofErr w:type="spellEnd"/>
      <w:r w:rsidR="00F744ED" w:rsidRPr="00A546D2">
        <w:rPr>
          <w:rFonts w:asciiTheme="majorBidi" w:hAnsiTheme="majorBidi" w:cstheme="majorBidi"/>
          <w:lang w:val="en-GB"/>
        </w:rPr>
        <w:t xml:space="preserve"> are interaction terms between the CI and </w:t>
      </w:r>
      <w:r w:rsidR="007372F4" w:rsidRPr="00A546D2">
        <w:rPr>
          <w:rFonts w:asciiTheme="majorBidi" w:hAnsiTheme="majorBidi" w:cstheme="majorBidi"/>
          <w:lang w:val="en-GB"/>
        </w:rPr>
        <w:t>t</w:t>
      </w:r>
      <w:r w:rsidR="00F744ED" w:rsidRPr="00A546D2">
        <w:rPr>
          <w:rFonts w:asciiTheme="majorBidi" w:hAnsiTheme="majorBidi" w:cstheme="majorBidi"/>
          <w:lang w:val="en-GB"/>
        </w:rPr>
        <w:t xml:space="preserve">ime variables with the </w:t>
      </w:r>
      <w:r w:rsidR="007B69D8" w:rsidRPr="00A546D2">
        <w:rPr>
          <w:rFonts w:asciiTheme="majorBidi" w:hAnsiTheme="majorBidi" w:cstheme="majorBidi"/>
          <w:lang w:val="en-GB"/>
        </w:rPr>
        <w:t>CT</w:t>
      </w:r>
      <w:r w:rsidR="007B1AB9" w:rsidRPr="00A546D2">
        <w:rPr>
          <w:rFonts w:asciiTheme="majorBidi" w:hAnsiTheme="majorBidi" w:cstheme="majorBidi"/>
          <w:lang w:val="en-GB"/>
        </w:rPr>
        <w:t>.</w:t>
      </w:r>
      <w:r w:rsidR="00F744ED" w:rsidRPr="00A546D2">
        <w:rPr>
          <w:rFonts w:asciiTheme="majorBidi" w:hAnsiTheme="majorBidi" w:cstheme="majorBidi"/>
          <w:lang w:val="en-GB"/>
        </w:rPr>
        <w:t xml:space="preserve"> </w:t>
      </w:r>
      <w:r w:rsidR="007B1AB9" w:rsidRPr="00A546D2">
        <w:rPr>
          <w:rFonts w:asciiTheme="majorBidi" w:hAnsiTheme="majorBidi" w:cstheme="majorBidi"/>
          <w:lang w:val="en-GB"/>
        </w:rPr>
        <w:t xml:space="preserve">These terms </w:t>
      </w:r>
      <w:r w:rsidR="00F744ED" w:rsidRPr="00A546D2">
        <w:rPr>
          <w:rFonts w:asciiTheme="majorBidi" w:hAnsiTheme="majorBidi" w:cstheme="majorBidi"/>
          <w:lang w:val="en-GB"/>
        </w:rPr>
        <w:t>introduc</w:t>
      </w:r>
      <w:r w:rsidR="007B1AB9" w:rsidRPr="00A546D2">
        <w:rPr>
          <w:rFonts w:asciiTheme="majorBidi" w:hAnsiTheme="majorBidi" w:cstheme="majorBidi"/>
          <w:lang w:val="en-GB"/>
        </w:rPr>
        <w:t>e</w:t>
      </w:r>
      <w:r w:rsidR="00F744ED" w:rsidRPr="00A546D2">
        <w:rPr>
          <w:rFonts w:asciiTheme="majorBidi" w:hAnsiTheme="majorBidi" w:cstheme="majorBidi"/>
          <w:lang w:val="en-GB"/>
        </w:rPr>
        <w:t xml:space="preserve"> model flexibility to capture </w:t>
      </w:r>
      <w:r w:rsidR="00396720">
        <w:rPr>
          <w:rFonts w:asciiTheme="majorBidi" w:hAnsiTheme="majorBidi" w:cstheme="majorBidi"/>
          <w:lang w:val="en-GB"/>
        </w:rPr>
        <w:t xml:space="preserve">the </w:t>
      </w:r>
      <w:r w:rsidR="00F744ED" w:rsidRPr="00A546D2">
        <w:rPr>
          <w:rFonts w:asciiTheme="majorBidi" w:hAnsiTheme="majorBidi" w:cstheme="majorBidi"/>
          <w:lang w:val="en-GB"/>
        </w:rPr>
        <w:t xml:space="preserve">potential modifying effects of </w:t>
      </w:r>
      <w:r w:rsidR="007B1AB9" w:rsidRPr="00A546D2">
        <w:rPr>
          <w:rFonts w:asciiTheme="majorBidi" w:hAnsiTheme="majorBidi" w:cstheme="majorBidi"/>
          <w:lang w:val="en-GB"/>
        </w:rPr>
        <w:t xml:space="preserve">the </w:t>
      </w:r>
      <w:r w:rsidR="007B69D8" w:rsidRPr="00A546D2">
        <w:rPr>
          <w:rFonts w:asciiTheme="majorBidi" w:hAnsiTheme="majorBidi" w:cstheme="majorBidi"/>
          <w:lang w:val="en-GB"/>
        </w:rPr>
        <w:t xml:space="preserve">CT </w:t>
      </w:r>
      <w:r w:rsidR="00F744ED" w:rsidRPr="00A546D2">
        <w:rPr>
          <w:rFonts w:asciiTheme="majorBidi" w:hAnsiTheme="majorBidi" w:cstheme="majorBidi"/>
          <w:lang w:val="en-GB"/>
        </w:rPr>
        <w:t xml:space="preserve">on the relationships between ICE, CI, and Time. </w:t>
      </w:r>
      <w:r w:rsidR="00F744ED" w:rsidRPr="00A546D2">
        <w:rPr>
          <w:rFonts w:asciiTheme="majorBidi" w:hAnsiTheme="majorBidi" w:cstheme="majorBidi"/>
          <w:i/>
          <w:iCs/>
          <w:lang w:val="en-GB"/>
        </w:rPr>
        <w:t>β</w:t>
      </w:r>
      <w:r w:rsidR="00F744ED" w:rsidRPr="00A546D2">
        <w:rPr>
          <w:rFonts w:asciiTheme="majorBidi" w:hAnsiTheme="majorBidi" w:cstheme="majorBidi"/>
          <w:vertAlign w:val="subscript"/>
          <w:lang w:val="en-GB"/>
        </w:rPr>
        <w:t>0</w:t>
      </w:r>
      <w:r w:rsidR="00F744ED" w:rsidRPr="00A546D2">
        <w:rPr>
          <w:rFonts w:asciiTheme="majorBidi" w:hAnsiTheme="majorBidi" w:cstheme="majorBidi"/>
          <w:lang w:val="en-GB"/>
        </w:rPr>
        <w:t>,</w:t>
      </w:r>
      <w:r w:rsidR="00F525AE">
        <w:rPr>
          <w:rFonts w:asciiTheme="majorBidi" w:hAnsiTheme="majorBidi" w:cstheme="majorBidi"/>
          <w:i/>
          <w:iCs/>
          <w:lang w:val="en-GB"/>
        </w:rPr>
        <w:t> </w:t>
      </w:r>
      <w:r w:rsidR="00F744ED" w:rsidRPr="00A546D2">
        <w:rPr>
          <w:rFonts w:asciiTheme="majorBidi" w:hAnsiTheme="majorBidi" w:cstheme="majorBidi"/>
          <w:i/>
          <w:iCs/>
          <w:lang w:val="en-GB"/>
        </w:rPr>
        <w:t>β</w:t>
      </w:r>
      <w:r w:rsidR="00F744ED" w:rsidRPr="00A546D2">
        <w:rPr>
          <w:rFonts w:asciiTheme="majorBidi" w:hAnsiTheme="majorBidi" w:cstheme="majorBidi"/>
          <w:vertAlign w:val="subscript"/>
          <w:lang w:val="en-GB"/>
        </w:rPr>
        <w:t>1</w:t>
      </w:r>
      <w:r w:rsidR="00F744ED" w:rsidRPr="00A546D2">
        <w:rPr>
          <w:rFonts w:asciiTheme="majorBidi" w:hAnsiTheme="majorBidi" w:cstheme="majorBidi"/>
          <w:lang w:val="en-GB"/>
        </w:rPr>
        <w:t>,</w:t>
      </w:r>
      <w:r w:rsidR="007B1AB9" w:rsidRPr="00A546D2">
        <w:rPr>
          <w:rFonts w:asciiTheme="majorBidi" w:hAnsiTheme="majorBidi" w:cstheme="majorBidi"/>
          <w:lang w:val="en-GB"/>
        </w:rPr>
        <w:t xml:space="preserve"> </w:t>
      </w:r>
      <w:r w:rsidR="00F744ED" w:rsidRPr="00A546D2">
        <w:rPr>
          <w:rFonts w:asciiTheme="majorBidi" w:hAnsiTheme="majorBidi" w:cstheme="majorBidi"/>
          <w:lang w:val="en-GB"/>
        </w:rPr>
        <w:t>...,</w:t>
      </w:r>
      <w:r w:rsidR="007B1AB9" w:rsidRPr="00A546D2">
        <w:rPr>
          <w:rFonts w:asciiTheme="majorBidi" w:hAnsiTheme="majorBidi" w:cstheme="majorBidi"/>
          <w:lang w:val="en-GB"/>
        </w:rPr>
        <w:t xml:space="preserve"> </w:t>
      </w:r>
      <w:r w:rsidR="00F744ED" w:rsidRPr="00A546D2">
        <w:rPr>
          <w:rFonts w:asciiTheme="majorBidi" w:hAnsiTheme="majorBidi" w:cstheme="majorBidi"/>
          <w:i/>
          <w:iCs/>
          <w:lang w:val="en-GB"/>
        </w:rPr>
        <w:t>β</w:t>
      </w:r>
      <w:r w:rsidR="00F744ED" w:rsidRPr="00A546D2">
        <w:rPr>
          <w:rFonts w:asciiTheme="majorBidi" w:hAnsiTheme="majorBidi" w:cstheme="majorBidi"/>
          <w:vertAlign w:val="subscript"/>
          <w:lang w:val="en-GB"/>
        </w:rPr>
        <w:t>7</w:t>
      </w:r>
      <w:r w:rsidR="00F744ED" w:rsidRPr="00A546D2">
        <w:rPr>
          <w:rFonts w:asciiTheme="majorBidi" w:hAnsiTheme="majorBidi" w:cstheme="majorBidi"/>
          <w:lang w:val="en-GB"/>
        </w:rPr>
        <w:t xml:space="preserve"> represent the estimated parameters, and </w:t>
      </w:r>
      <w:r w:rsidR="00F744ED" w:rsidRPr="00A546D2">
        <w:rPr>
          <w:rFonts w:asciiTheme="majorBidi" w:hAnsiTheme="majorBidi" w:cstheme="majorBidi"/>
          <w:i/>
          <w:iCs/>
          <w:lang w:val="en-GB"/>
        </w:rPr>
        <w:t>ϵ</w:t>
      </w:r>
      <w:proofErr w:type="spellStart"/>
      <w:r w:rsidR="00F744ED" w:rsidRPr="00A546D2">
        <w:rPr>
          <w:rFonts w:asciiTheme="majorBidi" w:hAnsiTheme="majorBidi" w:cstheme="majorBidi"/>
          <w:i/>
          <w:iCs/>
          <w:vertAlign w:val="subscript"/>
          <w:lang w:val="en-GB"/>
        </w:rPr>
        <w:t>i</w:t>
      </w:r>
      <w:proofErr w:type="spellEnd"/>
      <w:r w:rsidR="00F744ED" w:rsidRPr="00A546D2">
        <w:rPr>
          <w:rFonts w:asciiTheme="majorBidi" w:hAnsiTheme="majorBidi" w:cstheme="majorBidi"/>
          <w:lang w:val="en-GB"/>
        </w:rPr>
        <w:t xml:space="preserve"> is the error term for observation </w:t>
      </w:r>
      <w:proofErr w:type="spellStart"/>
      <w:r w:rsidR="00F744ED" w:rsidRPr="00A546D2">
        <w:rPr>
          <w:rFonts w:asciiTheme="majorBidi" w:hAnsiTheme="majorBidi" w:cstheme="majorBidi"/>
          <w:i/>
          <w:iCs/>
          <w:lang w:val="en-GB"/>
        </w:rPr>
        <w:t>i</w:t>
      </w:r>
      <w:proofErr w:type="spellEnd"/>
      <w:r w:rsidR="0038368D" w:rsidRPr="00A546D2">
        <w:rPr>
          <w:rFonts w:asciiTheme="majorBidi" w:hAnsiTheme="majorBidi" w:cstheme="majorBidi"/>
          <w:lang w:val="en-GB"/>
        </w:rPr>
        <w:t>. It is</w:t>
      </w:r>
      <w:r w:rsidR="00F744ED" w:rsidRPr="00A546D2">
        <w:rPr>
          <w:rFonts w:asciiTheme="majorBidi" w:hAnsiTheme="majorBidi" w:cstheme="majorBidi"/>
          <w:lang w:val="en-GB"/>
        </w:rPr>
        <w:t xml:space="preserve"> posited to follow a normal distribution with a mean of zero.</w:t>
      </w:r>
    </w:p>
    <w:p w14:paraId="454D4816" w14:textId="50BC394A" w:rsidR="007372F4" w:rsidRPr="00F525AE" w:rsidRDefault="00F744ED" w:rsidP="00392333">
      <w:pPr>
        <w:spacing w:after="0" w:line="240" w:lineRule="auto"/>
        <w:ind w:firstLine="284"/>
        <w:contextualSpacing/>
        <w:jc w:val="both"/>
        <w:rPr>
          <w:rFonts w:asciiTheme="majorBidi" w:hAnsiTheme="majorBidi" w:cstheme="majorBidi"/>
          <w:spacing w:val="-2"/>
          <w:lang w:val="en-GB"/>
        </w:rPr>
      </w:pPr>
      <w:r w:rsidRPr="00F525AE">
        <w:rPr>
          <w:rFonts w:asciiTheme="majorBidi" w:hAnsiTheme="majorBidi" w:cstheme="majorBidi"/>
          <w:spacing w:val="-2"/>
          <w:lang w:val="en-GB"/>
        </w:rPr>
        <w:t>The nonlinear specification was predicated on electrochemical theory a</w:t>
      </w:r>
      <w:r w:rsidR="00396720" w:rsidRPr="00F525AE">
        <w:rPr>
          <w:rFonts w:asciiTheme="majorBidi" w:hAnsiTheme="majorBidi" w:cstheme="majorBidi"/>
          <w:spacing w:val="-2"/>
          <w:lang w:val="en-GB"/>
        </w:rPr>
        <w:t>nd</w:t>
      </w:r>
      <w:r w:rsidRPr="00F525AE">
        <w:rPr>
          <w:rFonts w:asciiTheme="majorBidi" w:hAnsiTheme="majorBidi" w:cstheme="majorBidi"/>
          <w:spacing w:val="-2"/>
          <w:lang w:val="en-GB"/>
        </w:rPr>
        <w:t xml:space="preserve"> preliminary exploratory data analysis, suggesting that the associations between ICE and its predictors did not adhere to a strictly linear form.</w:t>
      </w:r>
    </w:p>
    <w:p w14:paraId="358332F8" w14:textId="1E284842" w:rsidR="006745FE" w:rsidRPr="00A546D2" w:rsidRDefault="00F744ED" w:rsidP="00392333">
      <w:pPr>
        <w:spacing w:after="0" w:line="240" w:lineRule="auto"/>
        <w:ind w:firstLine="284"/>
        <w:contextualSpacing/>
        <w:jc w:val="both"/>
        <w:rPr>
          <w:rFonts w:asciiTheme="majorBidi" w:hAnsiTheme="majorBidi" w:cstheme="majorBidi"/>
          <w:shd w:val="clear" w:color="auto" w:fill="FFFFFF"/>
          <w:lang w:val="en-GB"/>
        </w:rPr>
      </w:pPr>
      <w:r w:rsidRPr="00A546D2">
        <w:rPr>
          <w:rFonts w:asciiTheme="majorBidi" w:hAnsiTheme="majorBidi" w:cstheme="majorBidi"/>
          <w:shd w:val="clear" w:color="auto" w:fill="FFFFFF"/>
          <w:lang w:val="en-GB"/>
        </w:rPr>
        <w:t xml:space="preserve">In this study, Stata version 16 was utilized for statistical </w:t>
      </w:r>
      <w:proofErr w:type="spellStart"/>
      <w:r w:rsidRPr="00A546D2">
        <w:rPr>
          <w:rFonts w:asciiTheme="majorBidi" w:hAnsiTheme="majorBidi" w:cstheme="majorBidi"/>
          <w:shd w:val="clear" w:color="auto" w:fill="FFFFFF"/>
          <w:lang w:val="en-GB"/>
        </w:rPr>
        <w:t>modeling</w:t>
      </w:r>
      <w:proofErr w:type="spellEnd"/>
      <w:r w:rsidRPr="00A546D2">
        <w:rPr>
          <w:rFonts w:asciiTheme="majorBidi" w:hAnsiTheme="majorBidi" w:cstheme="majorBidi"/>
          <w:shd w:val="clear" w:color="auto" w:fill="FFFFFF"/>
          <w:lang w:val="en-GB"/>
        </w:rPr>
        <w:t xml:space="preserve">. Nonlinear models and complex relationships between variables were estimated using Stata's </w:t>
      </w:r>
      <w:proofErr w:type="spellStart"/>
      <w:r w:rsidRPr="00A546D2">
        <w:rPr>
          <w:rFonts w:asciiTheme="majorBidi" w:hAnsiTheme="majorBidi" w:cstheme="majorBidi"/>
          <w:b/>
          <w:bCs/>
          <w:shd w:val="clear" w:color="auto" w:fill="FFFFFF"/>
          <w:lang w:val="en-GB"/>
        </w:rPr>
        <w:t>nl</w:t>
      </w:r>
      <w:proofErr w:type="spellEnd"/>
      <w:r w:rsidRPr="00A546D2">
        <w:rPr>
          <w:rFonts w:asciiTheme="majorBidi" w:hAnsiTheme="majorBidi" w:cstheme="majorBidi"/>
          <w:shd w:val="clear" w:color="auto" w:fill="FFFFFF"/>
          <w:lang w:val="en-GB"/>
        </w:rPr>
        <w:t xml:space="preserve"> command, while polynomial models were fitted with the </w:t>
      </w:r>
      <w:r w:rsidRPr="00A546D2">
        <w:rPr>
          <w:rFonts w:asciiTheme="majorBidi" w:hAnsiTheme="majorBidi" w:cstheme="majorBidi"/>
          <w:b/>
          <w:bCs/>
          <w:shd w:val="clear" w:color="auto" w:fill="FFFFFF"/>
          <w:lang w:val="en-GB"/>
        </w:rPr>
        <w:t>regress</w:t>
      </w:r>
      <w:r w:rsidRPr="00A546D2">
        <w:rPr>
          <w:rFonts w:asciiTheme="majorBidi" w:hAnsiTheme="majorBidi" w:cstheme="majorBidi"/>
          <w:shd w:val="clear" w:color="auto" w:fill="FFFFFF"/>
          <w:lang w:val="en-GB"/>
        </w:rPr>
        <w:t xml:space="preserve"> and </w:t>
      </w:r>
      <w:proofErr w:type="spellStart"/>
      <w:r w:rsidRPr="00A546D2">
        <w:rPr>
          <w:rFonts w:asciiTheme="majorBidi" w:hAnsiTheme="majorBidi" w:cstheme="majorBidi"/>
          <w:b/>
          <w:bCs/>
          <w:shd w:val="clear" w:color="auto" w:fill="FFFFFF"/>
          <w:lang w:val="en-GB"/>
        </w:rPr>
        <w:t>glm</w:t>
      </w:r>
      <w:proofErr w:type="spellEnd"/>
      <w:r w:rsidRPr="00A546D2">
        <w:rPr>
          <w:rFonts w:asciiTheme="majorBidi" w:hAnsiTheme="majorBidi" w:cstheme="majorBidi"/>
          <w:shd w:val="clear" w:color="auto" w:fill="FFFFFF"/>
          <w:lang w:val="en-GB"/>
        </w:rPr>
        <w:t xml:space="preserve"> commands. These functions enabled precise </w:t>
      </w:r>
      <w:proofErr w:type="spellStart"/>
      <w:r w:rsidRPr="00A546D2">
        <w:rPr>
          <w:rFonts w:asciiTheme="majorBidi" w:hAnsiTheme="majorBidi" w:cstheme="majorBidi"/>
          <w:shd w:val="clear" w:color="auto" w:fill="FFFFFF"/>
          <w:lang w:val="en-GB"/>
        </w:rPr>
        <w:t>modeling</w:t>
      </w:r>
      <w:proofErr w:type="spellEnd"/>
      <w:r w:rsidRPr="00A546D2">
        <w:rPr>
          <w:rFonts w:asciiTheme="majorBidi" w:hAnsiTheme="majorBidi" w:cstheme="majorBidi"/>
          <w:shd w:val="clear" w:color="auto" w:fill="FFFFFF"/>
          <w:lang w:val="en-GB"/>
        </w:rPr>
        <w:t xml:space="preserve"> of marbofloxacin degradation and ICE, considering a variety of operational parameters and electrochemical characteristics. All tests were two-tailed, and values of </w:t>
      </w:r>
      <w:r w:rsidRPr="00A546D2">
        <w:rPr>
          <w:rFonts w:asciiTheme="majorBidi" w:hAnsiTheme="majorBidi" w:cstheme="majorBidi"/>
          <w:i/>
          <w:iCs/>
          <w:shd w:val="clear" w:color="auto" w:fill="FFFFFF"/>
          <w:lang w:val="en-GB"/>
        </w:rPr>
        <w:t>p</w:t>
      </w:r>
      <w:r w:rsidRPr="00A546D2">
        <w:rPr>
          <w:rFonts w:asciiTheme="majorBidi" w:hAnsiTheme="majorBidi" w:cstheme="majorBidi"/>
          <w:shd w:val="clear" w:color="auto" w:fill="FFFFFF"/>
          <w:lang w:val="en-GB"/>
        </w:rPr>
        <w:t> &lt; 0.05 were considered statistically significant.</w:t>
      </w:r>
    </w:p>
    <w:p w14:paraId="274DE812" w14:textId="634CCF43" w:rsidR="00F744ED" w:rsidRPr="00A546D2" w:rsidRDefault="000423D0" w:rsidP="00392333">
      <w:pPr>
        <w:pStyle w:val="Rn1"/>
        <w:rPr>
          <w:lang w:val="en-GB"/>
        </w:rPr>
      </w:pPr>
      <w:r w:rsidRPr="00A546D2">
        <w:rPr>
          <w:lang w:val="en-GB"/>
        </w:rPr>
        <w:t>4</w:t>
      </w:r>
      <w:r w:rsidR="00F744ED" w:rsidRPr="00A546D2">
        <w:rPr>
          <w:lang w:val="en-GB"/>
        </w:rPr>
        <w:t>. Results and Discussion</w:t>
      </w:r>
    </w:p>
    <w:p w14:paraId="3110D213" w14:textId="6A94C2B7" w:rsidR="009D388B" w:rsidRPr="00A546D2" w:rsidRDefault="000423D0" w:rsidP="00392333">
      <w:pPr>
        <w:pStyle w:val="Rn2"/>
        <w:rPr>
          <w:lang w:val="en-GB"/>
        </w:rPr>
      </w:pPr>
      <w:r w:rsidRPr="00A546D2">
        <w:rPr>
          <w:lang w:val="en-GB"/>
        </w:rPr>
        <w:t>4</w:t>
      </w:r>
      <w:r w:rsidR="00791ABC" w:rsidRPr="00A546D2">
        <w:rPr>
          <w:lang w:val="en-GB"/>
        </w:rPr>
        <w:t>.1</w:t>
      </w:r>
      <w:r w:rsidR="00392333" w:rsidRPr="00A546D2">
        <w:rPr>
          <w:lang w:val="en-GB"/>
        </w:rPr>
        <w:t>.</w:t>
      </w:r>
      <w:r w:rsidR="00791ABC" w:rsidRPr="00A546D2">
        <w:rPr>
          <w:lang w:val="en-GB"/>
        </w:rPr>
        <w:t xml:space="preserve"> Hydrogen Peroxide Production at Two Cathode Types</w:t>
      </w:r>
    </w:p>
    <w:p w14:paraId="69B35F98" w14:textId="12176785" w:rsidR="00FC420A" w:rsidRPr="00A546D2" w:rsidRDefault="00FC420A"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 xml:space="preserve">The study's primary objective was to examine the capability of carbon felt (CF) and carbon graphite (CG) cathodes </w:t>
      </w:r>
      <w:r w:rsidR="007372F4" w:rsidRPr="00A546D2">
        <w:rPr>
          <w:rFonts w:asciiTheme="majorBidi" w:hAnsiTheme="majorBidi" w:cstheme="majorBidi"/>
          <w:lang w:val="en-GB"/>
        </w:rPr>
        <w:t>to</w:t>
      </w:r>
      <w:r w:rsidR="009D388B" w:rsidRPr="00A546D2">
        <w:rPr>
          <w:rFonts w:asciiTheme="majorBidi" w:hAnsiTheme="majorBidi" w:cstheme="majorBidi"/>
          <w:lang w:val="en-GB"/>
        </w:rPr>
        <w:t xml:space="preserve"> </w:t>
      </w:r>
      <w:r w:rsidR="007372F4" w:rsidRPr="00A546D2">
        <w:rPr>
          <w:rFonts w:asciiTheme="majorBidi" w:hAnsiTheme="majorBidi" w:cstheme="majorBidi"/>
          <w:lang w:val="en-GB"/>
        </w:rPr>
        <w:t>produce</w:t>
      </w:r>
      <w:r w:rsidR="009D388B" w:rsidRPr="00A546D2">
        <w:rPr>
          <w:rFonts w:asciiTheme="majorBidi" w:hAnsiTheme="majorBidi" w:cstheme="majorBidi"/>
          <w:lang w:val="en-GB"/>
        </w:rPr>
        <w:t xml:space="preserve"> </w:t>
      </w:r>
      <w:r w:rsidRPr="00A546D2">
        <w:rPr>
          <w:rFonts w:asciiTheme="majorBidi" w:hAnsiTheme="majorBidi" w:cstheme="majorBidi"/>
          <w:lang w:val="en-GB"/>
        </w:rPr>
        <w:t>hydrogen peroxide (H</w:t>
      </w:r>
      <w:r w:rsidRPr="00A546D2">
        <w:rPr>
          <w:rFonts w:asciiTheme="majorBidi" w:hAnsiTheme="majorBidi" w:cstheme="majorBidi"/>
          <w:vertAlign w:val="subscript"/>
          <w:lang w:val="en-GB"/>
        </w:rPr>
        <w:t>2</w:t>
      </w:r>
      <w:r w:rsidRPr="00A546D2">
        <w:rPr>
          <w:rFonts w:asciiTheme="majorBidi" w:hAnsiTheme="majorBidi" w:cstheme="majorBidi"/>
          <w:lang w:val="en-GB"/>
        </w:rPr>
        <w:t>O</w:t>
      </w:r>
      <w:r w:rsidRPr="00A546D2">
        <w:rPr>
          <w:rFonts w:asciiTheme="majorBidi" w:hAnsiTheme="majorBidi" w:cstheme="majorBidi"/>
          <w:vertAlign w:val="subscript"/>
          <w:lang w:val="en-GB"/>
        </w:rPr>
        <w:t>2</w:t>
      </w:r>
      <w:r w:rsidRPr="00A546D2">
        <w:rPr>
          <w:rFonts w:asciiTheme="majorBidi" w:hAnsiTheme="majorBidi" w:cstheme="majorBidi"/>
          <w:lang w:val="en-GB"/>
        </w:rPr>
        <w:t>) during the electrochemical reduction of oxygen in a 50 mM Na</w:t>
      </w:r>
      <w:r w:rsidRPr="00A546D2">
        <w:rPr>
          <w:rFonts w:asciiTheme="majorBidi" w:hAnsiTheme="majorBidi" w:cstheme="majorBidi"/>
          <w:vertAlign w:val="subscript"/>
          <w:lang w:val="en-GB"/>
        </w:rPr>
        <w:t>2</w:t>
      </w:r>
      <w:r w:rsidRPr="00A546D2">
        <w:rPr>
          <w:rFonts w:asciiTheme="majorBidi" w:hAnsiTheme="majorBidi" w:cstheme="majorBidi"/>
          <w:lang w:val="en-GB"/>
        </w:rPr>
        <w:t>SO</w:t>
      </w:r>
      <w:r w:rsidRPr="00A546D2">
        <w:rPr>
          <w:rFonts w:asciiTheme="majorBidi" w:hAnsiTheme="majorBidi" w:cstheme="majorBidi"/>
          <w:vertAlign w:val="subscript"/>
          <w:lang w:val="en-GB"/>
        </w:rPr>
        <w:t>4</w:t>
      </w:r>
      <w:r w:rsidRPr="00A546D2">
        <w:rPr>
          <w:rFonts w:asciiTheme="majorBidi" w:hAnsiTheme="majorBidi" w:cstheme="majorBidi"/>
          <w:lang w:val="en-GB"/>
        </w:rPr>
        <w:t xml:space="preserve"> solution. </w:t>
      </w:r>
      <w:r w:rsidR="009D388B" w:rsidRPr="00A546D2">
        <w:rPr>
          <w:rFonts w:asciiTheme="majorBidi" w:hAnsiTheme="majorBidi" w:cstheme="majorBidi"/>
          <w:lang w:val="en-GB"/>
        </w:rPr>
        <w:t xml:space="preserve">The generation of </w:t>
      </w:r>
      <w:r w:rsidRPr="00A546D2">
        <w:rPr>
          <w:rFonts w:asciiTheme="majorBidi" w:hAnsiTheme="majorBidi" w:cstheme="majorBidi"/>
          <w:lang w:val="en-GB"/>
        </w:rPr>
        <w:t>H</w:t>
      </w:r>
      <w:r w:rsidRPr="00A546D2">
        <w:rPr>
          <w:rFonts w:asciiTheme="majorBidi" w:hAnsiTheme="majorBidi" w:cstheme="majorBidi"/>
          <w:vertAlign w:val="subscript"/>
          <w:lang w:val="en-GB"/>
        </w:rPr>
        <w:t>2</w:t>
      </w:r>
      <w:r w:rsidRPr="00A546D2">
        <w:rPr>
          <w:rFonts w:asciiTheme="majorBidi" w:hAnsiTheme="majorBidi" w:cstheme="majorBidi"/>
          <w:lang w:val="en-GB"/>
        </w:rPr>
        <w:t>O</w:t>
      </w:r>
      <w:r w:rsidRPr="00A546D2">
        <w:rPr>
          <w:rFonts w:asciiTheme="majorBidi" w:hAnsiTheme="majorBidi" w:cstheme="majorBidi"/>
          <w:vertAlign w:val="subscript"/>
          <w:lang w:val="en-GB"/>
        </w:rPr>
        <w:t>2</w:t>
      </w:r>
      <w:r w:rsidRPr="00A546D2">
        <w:rPr>
          <w:rFonts w:asciiTheme="majorBidi" w:hAnsiTheme="majorBidi" w:cstheme="majorBidi"/>
          <w:lang w:val="en-GB"/>
        </w:rPr>
        <w:t xml:space="preserve"> </w:t>
      </w:r>
      <w:r w:rsidR="00BF0224" w:rsidRPr="00A546D2">
        <w:rPr>
          <w:rFonts w:asciiTheme="majorBidi" w:hAnsiTheme="majorBidi" w:cstheme="majorBidi"/>
          <w:lang w:val="en-GB"/>
        </w:rPr>
        <w:t>is significant</w:t>
      </w:r>
      <w:r w:rsidR="0038368D" w:rsidRPr="00A546D2">
        <w:rPr>
          <w:rFonts w:asciiTheme="majorBidi" w:hAnsiTheme="majorBidi" w:cstheme="majorBidi"/>
          <w:lang w:val="en-GB"/>
        </w:rPr>
        <w:t>,</w:t>
      </w:r>
      <w:r w:rsidR="00BF0224" w:rsidRPr="00A546D2">
        <w:rPr>
          <w:rFonts w:asciiTheme="majorBidi" w:hAnsiTheme="majorBidi" w:cstheme="majorBidi"/>
          <w:lang w:val="en-GB"/>
        </w:rPr>
        <w:t xml:space="preserve"> as outlined in Equation (9), due to its reaction with ferrous ions (Fe</w:t>
      </w:r>
      <w:r w:rsidR="00BF0224" w:rsidRPr="00A546D2">
        <w:rPr>
          <w:rFonts w:asciiTheme="majorBidi" w:hAnsiTheme="majorBidi" w:cstheme="majorBidi"/>
          <w:vertAlign w:val="superscript"/>
          <w:lang w:val="en-GB"/>
        </w:rPr>
        <w:t>2+</w:t>
      </w:r>
      <w:r w:rsidR="00BF0224" w:rsidRPr="00A546D2">
        <w:rPr>
          <w:rFonts w:asciiTheme="majorBidi" w:hAnsiTheme="majorBidi" w:cstheme="majorBidi"/>
          <w:lang w:val="en-GB"/>
        </w:rPr>
        <w:t>) to produce hydroxyl radicals (</w:t>
      </w:r>
      <w:r w:rsidR="00BF0224" w:rsidRPr="00A546D2">
        <w:rPr>
          <w:rFonts w:asciiTheme="majorBidi" w:hAnsiTheme="majorBidi" w:cstheme="majorBidi"/>
          <w:vertAlign w:val="superscript"/>
          <w:lang w:val="en-GB"/>
        </w:rPr>
        <w:t>•</w:t>
      </w:r>
      <w:r w:rsidR="00BF0224" w:rsidRPr="00A546D2">
        <w:rPr>
          <w:rFonts w:asciiTheme="majorBidi" w:hAnsiTheme="majorBidi" w:cstheme="majorBidi"/>
          <w:lang w:val="en-GB"/>
        </w:rPr>
        <w:t>OH)</w:t>
      </w:r>
      <w:r w:rsidRPr="00A546D2">
        <w:rPr>
          <w:rFonts w:asciiTheme="majorBidi" w:hAnsiTheme="majorBidi" w:cstheme="majorBidi"/>
          <w:lang w:val="en-GB"/>
        </w:rPr>
        <w:t xml:space="preserve">, </w:t>
      </w:r>
      <w:r w:rsidR="00AE0586" w:rsidRPr="00A546D2">
        <w:rPr>
          <w:rFonts w:asciiTheme="majorBidi" w:hAnsiTheme="majorBidi" w:cstheme="majorBidi"/>
          <w:lang w:val="en-GB"/>
        </w:rPr>
        <w:t xml:space="preserve">which are essential in the Fenton process for degrading organic contaminants. Given the </w:t>
      </w:r>
      <w:r w:rsidR="0038368D" w:rsidRPr="00A546D2">
        <w:rPr>
          <w:rFonts w:asciiTheme="majorBidi" w:hAnsiTheme="majorBidi" w:cstheme="majorBidi"/>
          <w:lang w:val="en-GB"/>
        </w:rPr>
        <w:t xml:space="preserve">critical role of the </w:t>
      </w:r>
      <w:r w:rsidR="00AE0586" w:rsidRPr="00A546D2">
        <w:rPr>
          <w:rFonts w:asciiTheme="majorBidi" w:hAnsiTheme="majorBidi" w:cstheme="majorBidi"/>
          <w:lang w:val="en-GB"/>
        </w:rPr>
        <w:t>cathode in H</w:t>
      </w:r>
      <w:r w:rsidR="00AE0586" w:rsidRPr="00A546D2">
        <w:rPr>
          <w:rFonts w:asciiTheme="majorBidi" w:hAnsiTheme="majorBidi" w:cstheme="majorBidi"/>
          <w:vertAlign w:val="subscript"/>
          <w:lang w:val="en-GB"/>
        </w:rPr>
        <w:t>2</w:t>
      </w:r>
      <w:r w:rsidR="00AE0586" w:rsidRPr="00A546D2">
        <w:rPr>
          <w:rFonts w:asciiTheme="majorBidi" w:hAnsiTheme="majorBidi" w:cstheme="majorBidi"/>
          <w:lang w:val="en-GB"/>
        </w:rPr>
        <w:t>O</w:t>
      </w:r>
      <w:r w:rsidR="00AE0586" w:rsidRPr="00A546D2">
        <w:rPr>
          <w:rFonts w:asciiTheme="majorBidi" w:hAnsiTheme="majorBidi" w:cstheme="majorBidi"/>
          <w:vertAlign w:val="subscript"/>
          <w:lang w:val="en-GB"/>
        </w:rPr>
        <w:t>2</w:t>
      </w:r>
      <w:r w:rsidR="00AE0586" w:rsidRPr="00A546D2">
        <w:rPr>
          <w:rFonts w:asciiTheme="majorBidi" w:hAnsiTheme="majorBidi" w:cstheme="majorBidi"/>
          <w:lang w:val="en-GB"/>
        </w:rPr>
        <w:t xml:space="preserve"> synthesis, highlighted by Equation (10), understanding its production across different cathode types is paramount. </w:t>
      </w:r>
    </w:p>
    <w:p w14:paraId="081DF949" w14:textId="3A31C6ED" w:rsidR="009D388B" w:rsidRPr="00A546D2" w:rsidRDefault="009D388B"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 xml:space="preserve">The study's primary objective was to examine the capabilities of CF and CG cathodes in producing </w:t>
      </w:r>
      <w:r w:rsidR="00960506" w:rsidRPr="00A546D2">
        <w:rPr>
          <w:rFonts w:asciiTheme="majorBidi" w:hAnsiTheme="majorBidi" w:cstheme="majorBidi"/>
          <w:lang w:val="en-GB"/>
        </w:rPr>
        <w:t>H</w:t>
      </w:r>
      <w:r w:rsidR="00960506" w:rsidRPr="00A546D2">
        <w:rPr>
          <w:rFonts w:asciiTheme="majorBidi" w:hAnsiTheme="majorBidi" w:cstheme="majorBidi"/>
          <w:vertAlign w:val="subscript"/>
          <w:lang w:val="en-GB"/>
        </w:rPr>
        <w:t>2</w:t>
      </w:r>
      <w:r w:rsidR="00960506" w:rsidRPr="00A546D2">
        <w:rPr>
          <w:rFonts w:asciiTheme="majorBidi" w:hAnsiTheme="majorBidi" w:cstheme="majorBidi"/>
          <w:lang w:val="en-GB"/>
        </w:rPr>
        <w:t>O</w:t>
      </w:r>
      <w:r w:rsidR="00960506" w:rsidRPr="00A546D2">
        <w:rPr>
          <w:rFonts w:asciiTheme="majorBidi" w:hAnsiTheme="majorBidi" w:cstheme="majorBidi"/>
          <w:vertAlign w:val="subscript"/>
          <w:lang w:val="en-GB"/>
        </w:rPr>
        <w:t>2</w:t>
      </w:r>
      <w:r w:rsidR="00960506" w:rsidRPr="00A546D2">
        <w:rPr>
          <w:rFonts w:asciiTheme="majorBidi" w:hAnsiTheme="majorBidi" w:cstheme="majorBidi"/>
          <w:lang w:val="en-GB"/>
        </w:rPr>
        <w:t xml:space="preserve"> </w:t>
      </w:r>
      <w:r w:rsidRPr="00A546D2">
        <w:rPr>
          <w:rFonts w:asciiTheme="majorBidi" w:hAnsiTheme="majorBidi" w:cstheme="majorBidi"/>
          <w:lang w:val="en-GB"/>
        </w:rPr>
        <w:t xml:space="preserve">during the electrochemical reduction of oxygen in a 50 mM </w:t>
      </w:r>
      <w:r w:rsidR="009E193A" w:rsidRPr="00A546D2">
        <w:rPr>
          <w:rFonts w:asciiTheme="majorBidi" w:hAnsiTheme="majorBidi" w:cstheme="majorBidi"/>
          <w:lang w:val="en-GB"/>
        </w:rPr>
        <w:t>Na</w:t>
      </w:r>
      <w:r w:rsidR="009E193A" w:rsidRPr="00A546D2">
        <w:rPr>
          <w:rFonts w:asciiTheme="majorBidi" w:hAnsiTheme="majorBidi" w:cstheme="majorBidi"/>
          <w:vertAlign w:val="subscript"/>
          <w:lang w:val="en-GB"/>
        </w:rPr>
        <w:t>2</w:t>
      </w:r>
      <w:r w:rsidR="009E193A" w:rsidRPr="00A546D2">
        <w:rPr>
          <w:rFonts w:asciiTheme="majorBidi" w:hAnsiTheme="majorBidi" w:cstheme="majorBidi"/>
          <w:lang w:val="en-GB"/>
        </w:rPr>
        <w:t>SO</w:t>
      </w:r>
      <w:r w:rsidR="009E193A" w:rsidRPr="00A546D2">
        <w:rPr>
          <w:rFonts w:asciiTheme="majorBidi" w:hAnsiTheme="majorBidi" w:cstheme="majorBidi"/>
          <w:vertAlign w:val="subscript"/>
          <w:lang w:val="en-GB"/>
        </w:rPr>
        <w:t>4</w:t>
      </w:r>
      <w:r w:rsidR="009E193A" w:rsidRPr="00A546D2">
        <w:rPr>
          <w:rFonts w:asciiTheme="majorBidi" w:hAnsiTheme="majorBidi" w:cstheme="majorBidi"/>
          <w:lang w:val="en-GB"/>
        </w:rPr>
        <w:t xml:space="preserve"> </w:t>
      </w:r>
      <w:r w:rsidRPr="00A546D2">
        <w:rPr>
          <w:rFonts w:asciiTheme="majorBidi" w:hAnsiTheme="majorBidi" w:cstheme="majorBidi"/>
          <w:lang w:val="en-GB"/>
        </w:rPr>
        <w:t xml:space="preserve">solution. The generation of </w:t>
      </w:r>
      <w:r w:rsidR="00960506" w:rsidRPr="00A546D2">
        <w:rPr>
          <w:rFonts w:asciiTheme="majorBidi" w:hAnsiTheme="majorBidi" w:cstheme="majorBidi"/>
          <w:lang w:val="en-GB"/>
        </w:rPr>
        <w:t>H</w:t>
      </w:r>
      <w:r w:rsidR="00960506" w:rsidRPr="00A546D2">
        <w:rPr>
          <w:rFonts w:asciiTheme="majorBidi" w:hAnsiTheme="majorBidi" w:cstheme="majorBidi"/>
          <w:vertAlign w:val="subscript"/>
          <w:lang w:val="en-GB"/>
        </w:rPr>
        <w:t>2</w:t>
      </w:r>
      <w:r w:rsidR="00960506" w:rsidRPr="00A546D2">
        <w:rPr>
          <w:rFonts w:asciiTheme="majorBidi" w:hAnsiTheme="majorBidi" w:cstheme="majorBidi"/>
          <w:lang w:val="en-GB"/>
        </w:rPr>
        <w:t>O</w:t>
      </w:r>
      <w:r w:rsidR="00960506" w:rsidRPr="00A546D2">
        <w:rPr>
          <w:rFonts w:asciiTheme="majorBidi" w:hAnsiTheme="majorBidi" w:cstheme="majorBidi"/>
          <w:vertAlign w:val="subscript"/>
          <w:lang w:val="en-GB"/>
        </w:rPr>
        <w:t>2</w:t>
      </w:r>
      <w:r w:rsidR="00960506" w:rsidRPr="00A546D2">
        <w:rPr>
          <w:rFonts w:asciiTheme="majorBidi" w:hAnsiTheme="majorBidi" w:cstheme="majorBidi"/>
          <w:lang w:val="en-GB"/>
        </w:rPr>
        <w:t xml:space="preserve"> </w:t>
      </w:r>
      <w:r w:rsidRPr="00A546D2">
        <w:rPr>
          <w:rFonts w:asciiTheme="majorBidi" w:hAnsiTheme="majorBidi" w:cstheme="majorBidi"/>
          <w:lang w:val="en-GB"/>
        </w:rPr>
        <w:t>is significant, as outlined in Equation (9), due to its reaction with ferrous ions (Fe</w:t>
      </w:r>
      <w:r w:rsidRPr="00A546D2">
        <w:rPr>
          <w:rFonts w:asciiTheme="majorBidi" w:hAnsiTheme="majorBidi" w:cstheme="majorBidi"/>
          <w:vertAlign w:val="superscript"/>
          <w:lang w:val="en-GB"/>
        </w:rPr>
        <w:t>2+</w:t>
      </w:r>
      <w:r w:rsidRPr="00A546D2">
        <w:rPr>
          <w:rFonts w:asciiTheme="majorBidi" w:hAnsiTheme="majorBidi" w:cstheme="majorBidi"/>
          <w:lang w:val="en-GB"/>
        </w:rPr>
        <w:t>) to produce hydroxyl radicals (</w:t>
      </w:r>
      <w:r w:rsidRPr="00A546D2">
        <w:rPr>
          <w:rFonts w:asciiTheme="majorBidi" w:hAnsiTheme="majorBidi" w:cstheme="majorBidi"/>
          <w:vertAlign w:val="superscript"/>
          <w:lang w:val="en-GB"/>
        </w:rPr>
        <w:t>•</w:t>
      </w:r>
      <w:r w:rsidRPr="00A546D2">
        <w:rPr>
          <w:rFonts w:asciiTheme="majorBidi" w:hAnsiTheme="majorBidi" w:cstheme="majorBidi"/>
          <w:lang w:val="en-GB"/>
        </w:rPr>
        <w:t xml:space="preserve">OH), which are essential in the Fenton process for degrading organic contaminants. Given the </w:t>
      </w:r>
      <w:r w:rsidR="0038368D" w:rsidRPr="00A546D2">
        <w:rPr>
          <w:rFonts w:asciiTheme="majorBidi" w:hAnsiTheme="majorBidi" w:cstheme="majorBidi"/>
          <w:lang w:val="en-GB"/>
        </w:rPr>
        <w:t xml:space="preserve">critical role of the </w:t>
      </w:r>
      <w:r w:rsidRPr="00A546D2">
        <w:rPr>
          <w:rFonts w:asciiTheme="majorBidi" w:hAnsiTheme="majorBidi" w:cstheme="majorBidi"/>
          <w:lang w:val="en-GB"/>
        </w:rPr>
        <w:t xml:space="preserve">cathode in </w:t>
      </w:r>
      <w:r w:rsidR="009E193A" w:rsidRPr="00A546D2">
        <w:rPr>
          <w:rFonts w:asciiTheme="majorBidi" w:hAnsiTheme="majorBidi" w:cstheme="majorBidi"/>
          <w:lang w:val="en-GB"/>
        </w:rPr>
        <w:t>H</w:t>
      </w:r>
      <w:r w:rsidR="009E193A" w:rsidRPr="00A546D2">
        <w:rPr>
          <w:rFonts w:asciiTheme="majorBidi" w:hAnsiTheme="majorBidi" w:cstheme="majorBidi"/>
          <w:vertAlign w:val="subscript"/>
          <w:lang w:val="en-GB"/>
        </w:rPr>
        <w:t>2</w:t>
      </w:r>
      <w:r w:rsidR="009E193A" w:rsidRPr="00A546D2">
        <w:rPr>
          <w:rFonts w:asciiTheme="majorBidi" w:hAnsiTheme="majorBidi" w:cstheme="majorBidi"/>
          <w:lang w:val="en-GB"/>
        </w:rPr>
        <w:t>O</w:t>
      </w:r>
      <w:r w:rsidR="009E193A" w:rsidRPr="00A546D2">
        <w:rPr>
          <w:rFonts w:asciiTheme="majorBidi" w:hAnsiTheme="majorBidi" w:cstheme="majorBidi"/>
          <w:vertAlign w:val="subscript"/>
          <w:lang w:val="en-GB"/>
        </w:rPr>
        <w:t>2</w:t>
      </w:r>
      <w:r w:rsidR="009E193A" w:rsidRPr="00A546D2">
        <w:rPr>
          <w:rFonts w:asciiTheme="majorBidi" w:hAnsiTheme="majorBidi" w:cstheme="majorBidi"/>
          <w:lang w:val="en-GB"/>
        </w:rPr>
        <w:t xml:space="preserve"> </w:t>
      </w:r>
      <w:r w:rsidRPr="00A546D2">
        <w:rPr>
          <w:rFonts w:asciiTheme="majorBidi" w:hAnsiTheme="majorBidi" w:cstheme="majorBidi"/>
          <w:lang w:val="en-GB"/>
        </w:rPr>
        <w:t>synthesis, highlighted by Equation (10), understanding its production across different cathode types is paramount</w:t>
      </w:r>
      <w:r w:rsidR="0006314E" w:rsidRPr="00A546D2">
        <w:rPr>
          <w:rFonts w:asciiTheme="majorBidi" w:hAnsiTheme="majorBidi" w:cstheme="majorBidi"/>
          <w:lang w:val="en-GB"/>
        </w:rPr>
        <w:t xml:space="preserve"> (Brillas </w:t>
      </w:r>
      <w:r w:rsidR="008010A5" w:rsidRPr="00A546D2">
        <w:rPr>
          <w:rFonts w:asciiTheme="majorBidi" w:hAnsiTheme="majorBidi" w:cstheme="majorBidi"/>
          <w:lang w:val="en-GB"/>
        </w:rPr>
        <w:t>et al.</w:t>
      </w:r>
      <w:r w:rsidR="0006314E" w:rsidRPr="00A546D2">
        <w:rPr>
          <w:rFonts w:asciiTheme="majorBidi" w:hAnsiTheme="majorBidi" w:cstheme="majorBidi"/>
          <w:lang w:val="en-GB"/>
        </w:rPr>
        <w:t xml:space="preserve"> 2009)</w:t>
      </w:r>
      <w:r w:rsidR="00240E30">
        <w:rPr>
          <w:rFonts w:asciiTheme="majorBidi" w:hAnsiTheme="majorBidi" w:cstheme="majorBidi"/>
          <w:lang w:val="en-GB"/>
        </w:rPr>
        <w:t>.</w:t>
      </w:r>
    </w:p>
    <w:p w14:paraId="216734B2" w14:textId="3D0C4CC6" w:rsidR="00FC420A" w:rsidRPr="00A546D2" w:rsidRDefault="00FC420A"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 xml:space="preserve">During the initial twenty minutes of electrolysis, there was a </w:t>
      </w:r>
      <w:r w:rsidR="00C07915" w:rsidRPr="00A546D2">
        <w:rPr>
          <w:rFonts w:asciiTheme="majorBidi" w:hAnsiTheme="majorBidi" w:cstheme="majorBidi"/>
          <w:lang w:val="en-GB"/>
        </w:rPr>
        <w:t xml:space="preserve">significant </w:t>
      </w:r>
      <w:r w:rsidRPr="00A546D2">
        <w:rPr>
          <w:rFonts w:asciiTheme="majorBidi" w:hAnsiTheme="majorBidi" w:cstheme="majorBidi"/>
          <w:lang w:val="en-GB"/>
        </w:rPr>
        <w:t>increase in H</w:t>
      </w:r>
      <w:r w:rsidRPr="00A546D2">
        <w:rPr>
          <w:rFonts w:asciiTheme="majorBidi" w:hAnsiTheme="majorBidi" w:cstheme="majorBidi"/>
          <w:vertAlign w:val="subscript"/>
          <w:lang w:val="en-GB"/>
        </w:rPr>
        <w:t>2</w:t>
      </w:r>
      <w:r w:rsidRPr="00A546D2">
        <w:rPr>
          <w:rFonts w:asciiTheme="majorBidi" w:hAnsiTheme="majorBidi" w:cstheme="majorBidi"/>
          <w:lang w:val="en-GB"/>
        </w:rPr>
        <w:t>O</w:t>
      </w:r>
      <w:r w:rsidRPr="00A546D2">
        <w:rPr>
          <w:rFonts w:asciiTheme="majorBidi" w:hAnsiTheme="majorBidi" w:cstheme="majorBidi"/>
          <w:vertAlign w:val="subscript"/>
          <w:lang w:val="en-GB"/>
        </w:rPr>
        <w:t>2</w:t>
      </w:r>
      <w:r w:rsidRPr="00A546D2">
        <w:rPr>
          <w:rFonts w:asciiTheme="majorBidi" w:hAnsiTheme="majorBidi" w:cstheme="majorBidi"/>
          <w:lang w:val="en-GB"/>
        </w:rPr>
        <w:t xml:space="preserve"> production, leading to a steady state as the formation rate (Equation (</w:t>
      </w:r>
      <w:r w:rsidR="0058470C" w:rsidRPr="00A546D2">
        <w:rPr>
          <w:rFonts w:asciiTheme="majorBidi" w:hAnsiTheme="majorBidi" w:cstheme="majorBidi"/>
          <w:lang w:val="en-GB"/>
        </w:rPr>
        <w:t>10</w:t>
      </w:r>
      <w:r w:rsidRPr="00A546D2">
        <w:rPr>
          <w:rFonts w:asciiTheme="majorBidi" w:hAnsiTheme="majorBidi" w:cstheme="majorBidi"/>
          <w:lang w:val="en-GB"/>
        </w:rPr>
        <w:t xml:space="preserve">)) </w:t>
      </w:r>
      <w:r w:rsidR="00C07915" w:rsidRPr="00A546D2">
        <w:rPr>
          <w:rFonts w:asciiTheme="majorBidi" w:hAnsiTheme="majorBidi" w:cstheme="majorBidi"/>
          <w:lang w:val="en-GB"/>
        </w:rPr>
        <w:t xml:space="preserve">matched </w:t>
      </w:r>
      <w:r w:rsidRPr="00A546D2">
        <w:rPr>
          <w:rFonts w:asciiTheme="majorBidi" w:hAnsiTheme="majorBidi" w:cstheme="majorBidi"/>
          <w:lang w:val="en-GB"/>
        </w:rPr>
        <w:t>the rate of H</w:t>
      </w:r>
      <w:r w:rsidRPr="00A546D2">
        <w:rPr>
          <w:rFonts w:asciiTheme="majorBidi" w:hAnsiTheme="majorBidi" w:cstheme="majorBidi"/>
          <w:vertAlign w:val="subscript"/>
          <w:lang w:val="en-GB"/>
        </w:rPr>
        <w:t>2</w:t>
      </w:r>
      <w:r w:rsidRPr="00A546D2">
        <w:rPr>
          <w:rFonts w:asciiTheme="majorBidi" w:hAnsiTheme="majorBidi" w:cstheme="majorBidi"/>
          <w:lang w:val="en-GB"/>
        </w:rPr>
        <w:t>O</w:t>
      </w:r>
      <w:r w:rsidRPr="00A546D2">
        <w:rPr>
          <w:rFonts w:asciiTheme="majorBidi" w:hAnsiTheme="majorBidi" w:cstheme="majorBidi"/>
          <w:vertAlign w:val="subscript"/>
          <w:lang w:val="en-GB"/>
        </w:rPr>
        <w:t>2</w:t>
      </w:r>
      <w:r w:rsidRPr="00A546D2">
        <w:rPr>
          <w:rFonts w:asciiTheme="majorBidi" w:hAnsiTheme="majorBidi" w:cstheme="majorBidi"/>
          <w:lang w:val="en-GB"/>
        </w:rPr>
        <w:t xml:space="preserve"> consumption and decomposition (Equations (</w:t>
      </w:r>
      <w:r w:rsidR="0058470C" w:rsidRPr="00A546D2">
        <w:rPr>
          <w:rFonts w:asciiTheme="majorBidi" w:hAnsiTheme="majorBidi" w:cstheme="majorBidi"/>
          <w:lang w:val="en-GB"/>
        </w:rPr>
        <w:t>11</w:t>
      </w:r>
      <w:r w:rsidRPr="00A546D2">
        <w:rPr>
          <w:rFonts w:asciiTheme="majorBidi" w:hAnsiTheme="majorBidi" w:cstheme="majorBidi"/>
          <w:lang w:val="en-GB"/>
        </w:rPr>
        <w:t>) and (</w:t>
      </w:r>
      <w:r w:rsidR="0058470C" w:rsidRPr="00A546D2">
        <w:rPr>
          <w:rFonts w:asciiTheme="majorBidi" w:hAnsiTheme="majorBidi" w:cstheme="majorBidi"/>
          <w:lang w:val="en-GB"/>
        </w:rPr>
        <w:t>12</w:t>
      </w:r>
      <w:r w:rsidRPr="00A546D2">
        <w:rPr>
          <w:rFonts w:asciiTheme="majorBidi" w:hAnsiTheme="majorBidi" w:cstheme="majorBidi"/>
          <w:lang w:val="en-GB"/>
        </w:rPr>
        <w:t>). At lower current densities of 50 mA and 100 mA, peak H</w:t>
      </w:r>
      <w:r w:rsidRPr="00A546D2">
        <w:rPr>
          <w:rFonts w:asciiTheme="majorBidi" w:hAnsiTheme="majorBidi" w:cstheme="majorBidi"/>
          <w:vertAlign w:val="subscript"/>
          <w:lang w:val="en-GB"/>
        </w:rPr>
        <w:t>2</w:t>
      </w:r>
      <w:r w:rsidRPr="00A546D2">
        <w:rPr>
          <w:rFonts w:asciiTheme="majorBidi" w:hAnsiTheme="majorBidi" w:cstheme="majorBidi"/>
          <w:lang w:val="en-GB"/>
        </w:rPr>
        <w:t>O</w:t>
      </w:r>
      <w:r w:rsidRPr="00A546D2">
        <w:rPr>
          <w:rFonts w:asciiTheme="majorBidi" w:hAnsiTheme="majorBidi" w:cstheme="majorBidi"/>
          <w:vertAlign w:val="subscript"/>
          <w:lang w:val="en-GB"/>
        </w:rPr>
        <w:t>2</w:t>
      </w:r>
      <w:r w:rsidRPr="00A546D2">
        <w:rPr>
          <w:rFonts w:asciiTheme="majorBidi" w:hAnsiTheme="majorBidi" w:cstheme="majorBidi"/>
          <w:lang w:val="en-GB"/>
        </w:rPr>
        <w:t xml:space="preserve"> levels were attained within 70 minutes, whereas </w:t>
      </w:r>
      <w:r w:rsidR="00C07915" w:rsidRPr="00A546D2">
        <w:rPr>
          <w:rFonts w:asciiTheme="majorBidi" w:hAnsiTheme="majorBidi" w:cstheme="majorBidi"/>
          <w:lang w:val="en-GB"/>
        </w:rPr>
        <w:t>at higher densities, a peak was reached within 40 minutes.</w:t>
      </w:r>
    </w:p>
    <w:p w14:paraId="372744CD" w14:textId="6FF680D9" w:rsidR="00FC420A" w:rsidRPr="00E75368" w:rsidRDefault="00FC420A" w:rsidP="00240E30">
      <w:pPr>
        <w:tabs>
          <w:tab w:val="right" w:pos="9639"/>
        </w:tabs>
        <w:spacing w:before="120" w:after="0" w:line="240" w:lineRule="auto"/>
        <w:ind w:left="3544" w:right="-23"/>
        <w:jc w:val="center"/>
        <w:rPr>
          <w:rFonts w:asciiTheme="majorBidi" w:eastAsia="Times New Roman" w:hAnsiTheme="majorBidi" w:cstheme="majorBidi"/>
          <w:lang w:val="en-GB"/>
        </w:rPr>
      </w:pPr>
      <w:r w:rsidRPr="00E75368">
        <w:rPr>
          <w:rFonts w:asciiTheme="majorBidi" w:eastAsia="Times New Roman" w:hAnsiTheme="majorBidi" w:cstheme="majorBidi"/>
          <w:i/>
          <w:iCs/>
          <w:lang w:val="en-GB"/>
        </w:rPr>
        <w:t>Fe</w:t>
      </w:r>
      <w:r w:rsidRPr="00E75368">
        <w:rPr>
          <w:rFonts w:asciiTheme="majorBidi" w:eastAsia="Times New Roman" w:hAnsiTheme="majorBidi" w:cstheme="majorBidi"/>
          <w:i/>
          <w:iCs/>
          <w:vertAlign w:val="superscript"/>
          <w:lang w:val="en-GB"/>
        </w:rPr>
        <w:t>2+</w:t>
      </w:r>
      <w:r w:rsidRPr="00E75368">
        <w:rPr>
          <w:rFonts w:asciiTheme="majorBidi" w:eastAsia="Times New Roman" w:hAnsiTheme="majorBidi" w:cstheme="majorBidi"/>
          <w:i/>
          <w:iCs/>
          <w:lang w:val="en-GB"/>
        </w:rPr>
        <w:t xml:space="preserve"> + H</w:t>
      </w:r>
      <w:r w:rsidRPr="00E75368">
        <w:rPr>
          <w:rFonts w:asciiTheme="majorBidi" w:eastAsia="Times New Roman" w:hAnsiTheme="majorBidi" w:cstheme="majorBidi"/>
          <w:i/>
          <w:iCs/>
          <w:vertAlign w:val="subscript"/>
          <w:lang w:val="en-GB"/>
        </w:rPr>
        <w:t>2</w:t>
      </w:r>
      <w:r w:rsidRPr="00E75368">
        <w:rPr>
          <w:rFonts w:asciiTheme="majorBidi" w:eastAsia="Times New Roman" w:hAnsiTheme="majorBidi" w:cstheme="majorBidi"/>
          <w:i/>
          <w:iCs/>
          <w:lang w:val="en-GB"/>
        </w:rPr>
        <w:t>O</w:t>
      </w:r>
      <w:r w:rsidRPr="00E75368">
        <w:rPr>
          <w:rFonts w:asciiTheme="majorBidi" w:eastAsia="Times New Roman" w:hAnsiTheme="majorBidi" w:cstheme="majorBidi"/>
          <w:i/>
          <w:iCs/>
          <w:vertAlign w:val="subscript"/>
          <w:lang w:val="en-GB"/>
        </w:rPr>
        <w:t>2</w:t>
      </w:r>
      <w:r w:rsidR="00E75368" w:rsidRPr="00E75368">
        <w:rPr>
          <w:rFonts w:asciiTheme="majorBidi" w:eastAsia="AdvOT596495f2+21" w:hAnsiTheme="majorBidi" w:cstheme="majorBidi"/>
          <w:i/>
          <w:iCs/>
          <w:lang w:val="en-GB"/>
        </w:rPr>
        <w:t xml:space="preserve"> </w:t>
      </w:r>
      <w:r w:rsidRPr="00E75368">
        <w:rPr>
          <w:rFonts w:asciiTheme="majorBidi" w:eastAsia="AdvOT596495f2+21" w:hAnsiTheme="majorBidi" w:cstheme="majorBidi"/>
          <w:i/>
          <w:iCs/>
          <w:lang w:val="en-GB"/>
        </w:rPr>
        <w:t>→</w:t>
      </w:r>
      <w:r w:rsidRPr="00E75368">
        <w:rPr>
          <w:rFonts w:asciiTheme="majorBidi" w:eastAsia="Times New Roman" w:hAnsiTheme="majorBidi" w:cstheme="majorBidi"/>
          <w:i/>
          <w:iCs/>
          <w:lang w:val="en-GB"/>
        </w:rPr>
        <w:t xml:space="preserve"> OH</w:t>
      </w:r>
      <w:r w:rsidRPr="00E75368">
        <w:rPr>
          <w:rFonts w:asciiTheme="majorBidi" w:eastAsia="Times New Roman" w:hAnsiTheme="majorBidi" w:cstheme="majorBidi"/>
          <w:i/>
          <w:iCs/>
          <w:vertAlign w:val="superscript"/>
          <w:lang w:val="en-GB"/>
        </w:rPr>
        <w:t>–</w:t>
      </w:r>
      <w:r w:rsidRPr="00E75368">
        <w:rPr>
          <w:rFonts w:asciiTheme="majorBidi" w:eastAsia="Times New Roman" w:hAnsiTheme="majorBidi" w:cstheme="majorBidi"/>
          <w:i/>
          <w:iCs/>
          <w:lang w:val="en-GB"/>
        </w:rPr>
        <w:t xml:space="preserve"> + Fe</w:t>
      </w:r>
      <w:r w:rsidRPr="00E75368">
        <w:rPr>
          <w:rFonts w:asciiTheme="majorBidi" w:eastAsia="Times New Roman" w:hAnsiTheme="majorBidi" w:cstheme="majorBidi"/>
          <w:i/>
          <w:iCs/>
          <w:vertAlign w:val="superscript"/>
          <w:lang w:val="en-GB"/>
        </w:rPr>
        <w:t>3+</w:t>
      </w:r>
      <w:r w:rsidRPr="00E75368">
        <w:rPr>
          <w:rFonts w:asciiTheme="majorBidi" w:eastAsia="Times New Roman" w:hAnsiTheme="majorBidi" w:cstheme="majorBidi"/>
          <w:i/>
          <w:iCs/>
          <w:lang w:val="en-GB"/>
        </w:rPr>
        <w:t xml:space="preserve"> + </w:t>
      </w:r>
      <w:r w:rsidRPr="00E75368">
        <w:rPr>
          <w:rFonts w:asciiTheme="majorBidi" w:eastAsia="Times New Roman" w:hAnsiTheme="majorBidi" w:cstheme="majorBidi"/>
          <w:b/>
          <w:bCs/>
          <w:i/>
          <w:iCs/>
          <w:vertAlign w:val="superscript"/>
          <w:lang w:val="en-GB"/>
        </w:rPr>
        <w:t>•</w:t>
      </w:r>
      <w:r w:rsidRPr="00E75368">
        <w:rPr>
          <w:rFonts w:asciiTheme="majorBidi" w:eastAsia="Times New Roman" w:hAnsiTheme="majorBidi" w:cstheme="majorBidi"/>
          <w:i/>
          <w:iCs/>
          <w:lang w:val="en-GB"/>
        </w:rPr>
        <w:t>OH</w:t>
      </w:r>
      <w:r w:rsidR="0058470C" w:rsidRPr="00E75368">
        <w:rPr>
          <w:rFonts w:asciiTheme="majorBidi" w:eastAsia="Times New Roman" w:hAnsiTheme="majorBidi" w:cstheme="majorBidi"/>
          <w:i/>
          <w:iCs/>
          <w:lang w:val="en-GB"/>
        </w:rPr>
        <w:t xml:space="preserve"> </w:t>
      </w:r>
      <w:r w:rsidR="00AC68EF" w:rsidRPr="00E75368">
        <w:rPr>
          <w:rFonts w:asciiTheme="majorBidi" w:eastAsia="Times New Roman" w:hAnsiTheme="majorBidi" w:cstheme="majorBidi"/>
          <w:i/>
          <w:iCs/>
          <w:lang w:val="en-GB"/>
        </w:rPr>
        <w:tab/>
      </w:r>
      <w:r w:rsidR="0058470C" w:rsidRPr="00E75368">
        <w:rPr>
          <w:rFonts w:asciiTheme="majorBidi" w:eastAsia="Times New Roman" w:hAnsiTheme="majorBidi" w:cstheme="majorBidi"/>
          <w:lang w:val="en-GB"/>
        </w:rPr>
        <w:t>(9)</w:t>
      </w:r>
    </w:p>
    <w:p w14:paraId="282CD8F7" w14:textId="5EBA0A47" w:rsidR="0058470C" w:rsidRPr="00E75368" w:rsidRDefault="00FC420A" w:rsidP="00AC68EF">
      <w:pPr>
        <w:tabs>
          <w:tab w:val="right" w:pos="9639"/>
        </w:tabs>
        <w:spacing w:after="0" w:line="240" w:lineRule="auto"/>
        <w:ind w:left="3544" w:right="-23"/>
        <w:jc w:val="both"/>
        <w:rPr>
          <w:rFonts w:asciiTheme="majorBidi" w:eastAsia="Times New Roman" w:hAnsiTheme="majorBidi" w:cstheme="majorBidi"/>
          <w:lang w:val="en-GB"/>
        </w:rPr>
      </w:pPr>
      <w:r w:rsidRPr="00E75368">
        <w:rPr>
          <w:rFonts w:asciiTheme="majorBidi" w:eastAsia="Times New Roman" w:hAnsiTheme="majorBidi" w:cstheme="majorBidi"/>
          <w:i/>
          <w:iCs/>
          <w:lang w:val="en-GB"/>
        </w:rPr>
        <w:t>2H</w:t>
      </w:r>
      <w:r w:rsidRPr="00E75368">
        <w:rPr>
          <w:rFonts w:asciiTheme="majorBidi" w:eastAsia="Times New Roman" w:hAnsiTheme="majorBidi" w:cstheme="majorBidi"/>
          <w:i/>
          <w:iCs/>
          <w:vertAlign w:val="superscript"/>
          <w:lang w:val="en-GB"/>
        </w:rPr>
        <w:t>+</w:t>
      </w:r>
      <w:r w:rsidR="00E75368" w:rsidRPr="00E75368">
        <w:rPr>
          <w:rFonts w:asciiTheme="majorBidi" w:eastAsia="Times New Roman" w:hAnsiTheme="majorBidi" w:cstheme="majorBidi"/>
          <w:i/>
          <w:iCs/>
          <w:lang w:val="en-GB"/>
        </w:rPr>
        <w:t xml:space="preserve"> </w:t>
      </w:r>
      <w:r w:rsidRPr="00E75368">
        <w:rPr>
          <w:rFonts w:asciiTheme="majorBidi" w:eastAsia="Times New Roman" w:hAnsiTheme="majorBidi" w:cstheme="majorBidi"/>
          <w:i/>
          <w:iCs/>
          <w:lang w:val="en-GB"/>
        </w:rPr>
        <w:t>+O</w:t>
      </w:r>
      <w:r w:rsidRPr="00E75368">
        <w:rPr>
          <w:rFonts w:asciiTheme="majorBidi" w:eastAsia="Times New Roman" w:hAnsiTheme="majorBidi" w:cstheme="majorBidi"/>
          <w:i/>
          <w:iCs/>
          <w:vertAlign w:val="subscript"/>
          <w:lang w:val="en-GB"/>
        </w:rPr>
        <w:t>2</w:t>
      </w:r>
      <w:r w:rsidRPr="00E75368">
        <w:rPr>
          <w:rFonts w:asciiTheme="majorBidi" w:eastAsia="Times New Roman" w:hAnsiTheme="majorBidi" w:cstheme="majorBidi"/>
          <w:i/>
          <w:iCs/>
          <w:lang w:val="en-GB"/>
        </w:rPr>
        <w:t xml:space="preserve"> + 2e</w:t>
      </w:r>
      <w:r w:rsidRPr="00E75368">
        <w:rPr>
          <w:rFonts w:asciiTheme="majorBidi" w:eastAsia="Times New Roman" w:hAnsiTheme="majorBidi" w:cstheme="majorBidi"/>
          <w:i/>
          <w:iCs/>
          <w:vertAlign w:val="superscript"/>
          <w:lang w:val="en-GB"/>
        </w:rPr>
        <w:t>–</w:t>
      </w:r>
      <w:r w:rsidRPr="00E75368">
        <w:rPr>
          <w:rFonts w:asciiTheme="majorBidi" w:eastAsia="Times New Roman" w:hAnsiTheme="majorBidi" w:cstheme="majorBidi"/>
          <w:i/>
          <w:iCs/>
          <w:lang w:val="en-GB"/>
        </w:rPr>
        <w:t xml:space="preserve"> → H</w:t>
      </w:r>
      <w:r w:rsidRPr="00E75368">
        <w:rPr>
          <w:rFonts w:asciiTheme="majorBidi" w:eastAsia="Times New Roman" w:hAnsiTheme="majorBidi" w:cstheme="majorBidi"/>
          <w:i/>
          <w:iCs/>
          <w:vertAlign w:val="subscript"/>
          <w:lang w:val="en-GB"/>
        </w:rPr>
        <w:t>2</w:t>
      </w:r>
      <w:r w:rsidRPr="00E75368">
        <w:rPr>
          <w:rFonts w:asciiTheme="majorBidi" w:eastAsia="Times New Roman" w:hAnsiTheme="majorBidi" w:cstheme="majorBidi"/>
          <w:i/>
          <w:iCs/>
          <w:lang w:val="en-GB"/>
        </w:rPr>
        <w:t>O</w:t>
      </w:r>
      <w:r w:rsidRPr="00E75368">
        <w:rPr>
          <w:rFonts w:asciiTheme="majorBidi" w:eastAsia="Times New Roman" w:hAnsiTheme="majorBidi" w:cstheme="majorBidi"/>
          <w:i/>
          <w:iCs/>
          <w:vertAlign w:val="subscript"/>
          <w:lang w:val="en-GB"/>
        </w:rPr>
        <w:t>2</w:t>
      </w:r>
      <w:r w:rsidRPr="00E75368">
        <w:rPr>
          <w:rFonts w:asciiTheme="majorBidi" w:eastAsia="Times New Roman" w:hAnsiTheme="majorBidi" w:cstheme="majorBidi"/>
          <w:i/>
          <w:iCs/>
          <w:lang w:val="en-GB"/>
        </w:rPr>
        <w:t xml:space="preserve"> </w:t>
      </w:r>
      <w:r w:rsidR="00AC68EF" w:rsidRPr="00E75368">
        <w:rPr>
          <w:rFonts w:asciiTheme="majorBidi" w:eastAsia="Times New Roman" w:hAnsiTheme="majorBidi" w:cstheme="majorBidi"/>
          <w:lang w:val="en-GB"/>
        </w:rPr>
        <w:tab/>
      </w:r>
      <w:r w:rsidR="0058470C" w:rsidRPr="00E75368">
        <w:rPr>
          <w:rFonts w:asciiTheme="majorBidi" w:eastAsia="Times New Roman" w:hAnsiTheme="majorBidi" w:cstheme="majorBidi"/>
          <w:lang w:val="en-GB"/>
        </w:rPr>
        <w:t>(10)</w:t>
      </w:r>
    </w:p>
    <w:p w14:paraId="77B86735" w14:textId="483F6669" w:rsidR="00FC420A" w:rsidRPr="00E75368" w:rsidRDefault="00FC420A" w:rsidP="00AC68EF">
      <w:pPr>
        <w:tabs>
          <w:tab w:val="right" w:pos="9639"/>
        </w:tabs>
        <w:spacing w:after="0" w:line="240" w:lineRule="auto"/>
        <w:ind w:left="3544" w:right="-23"/>
        <w:jc w:val="both"/>
        <w:rPr>
          <w:rFonts w:asciiTheme="majorBidi" w:eastAsia="Times New Roman" w:hAnsiTheme="majorBidi" w:cstheme="majorBidi"/>
          <w:lang w:val="en-GB"/>
        </w:rPr>
      </w:pPr>
      <w:r w:rsidRPr="00E75368">
        <w:rPr>
          <w:rFonts w:asciiTheme="majorBidi" w:eastAsia="Times New Roman" w:hAnsiTheme="majorBidi" w:cstheme="majorBidi"/>
          <w:i/>
          <w:iCs/>
          <w:lang w:val="en-GB"/>
        </w:rPr>
        <w:t>2H</w:t>
      </w:r>
      <w:r w:rsidRPr="00E75368">
        <w:rPr>
          <w:rFonts w:asciiTheme="majorBidi" w:eastAsia="Times New Roman" w:hAnsiTheme="majorBidi" w:cstheme="majorBidi"/>
          <w:i/>
          <w:iCs/>
          <w:vertAlign w:val="subscript"/>
          <w:lang w:val="en-GB"/>
        </w:rPr>
        <w:t>2</w:t>
      </w:r>
      <w:r w:rsidRPr="00E75368">
        <w:rPr>
          <w:rFonts w:asciiTheme="majorBidi" w:eastAsia="Times New Roman" w:hAnsiTheme="majorBidi" w:cstheme="majorBidi"/>
          <w:i/>
          <w:iCs/>
          <w:lang w:val="en-GB"/>
        </w:rPr>
        <w:t>O</w:t>
      </w:r>
      <w:r w:rsidRPr="00E75368">
        <w:rPr>
          <w:rFonts w:asciiTheme="majorBidi" w:eastAsia="Times New Roman" w:hAnsiTheme="majorBidi" w:cstheme="majorBidi"/>
          <w:i/>
          <w:iCs/>
          <w:vertAlign w:val="subscript"/>
          <w:lang w:val="en-GB"/>
        </w:rPr>
        <w:t>2</w:t>
      </w:r>
      <w:r w:rsidRPr="00E75368">
        <w:rPr>
          <w:rFonts w:asciiTheme="majorBidi" w:eastAsia="Times New Roman" w:hAnsiTheme="majorBidi" w:cstheme="majorBidi"/>
          <w:i/>
          <w:iCs/>
          <w:lang w:val="en-GB"/>
        </w:rPr>
        <w:t xml:space="preserve"> → 2H</w:t>
      </w:r>
      <w:r w:rsidRPr="00E75368">
        <w:rPr>
          <w:rFonts w:asciiTheme="majorBidi" w:eastAsia="Times New Roman" w:hAnsiTheme="majorBidi" w:cstheme="majorBidi"/>
          <w:i/>
          <w:iCs/>
          <w:vertAlign w:val="subscript"/>
          <w:lang w:val="en-GB"/>
        </w:rPr>
        <w:t>2</w:t>
      </w:r>
      <w:r w:rsidRPr="00E75368">
        <w:rPr>
          <w:rFonts w:asciiTheme="majorBidi" w:eastAsia="Times New Roman" w:hAnsiTheme="majorBidi" w:cstheme="majorBidi"/>
          <w:i/>
          <w:iCs/>
          <w:lang w:val="en-GB"/>
        </w:rPr>
        <w:t>O + O</w:t>
      </w:r>
      <w:r w:rsidRPr="00E75368">
        <w:rPr>
          <w:rFonts w:asciiTheme="majorBidi" w:eastAsia="Times New Roman" w:hAnsiTheme="majorBidi" w:cstheme="majorBidi"/>
          <w:i/>
          <w:iCs/>
          <w:vertAlign w:val="subscript"/>
          <w:lang w:val="en-GB"/>
        </w:rPr>
        <w:t>2</w:t>
      </w:r>
      <w:r w:rsidR="0058470C" w:rsidRPr="00E75368">
        <w:rPr>
          <w:rFonts w:asciiTheme="majorBidi" w:eastAsia="Times New Roman" w:hAnsiTheme="majorBidi" w:cstheme="majorBidi"/>
          <w:lang w:val="en-GB"/>
        </w:rPr>
        <w:t xml:space="preserve"> </w:t>
      </w:r>
      <w:r w:rsidR="00AC68EF" w:rsidRPr="00E75368">
        <w:rPr>
          <w:rFonts w:asciiTheme="majorBidi" w:eastAsia="Times New Roman" w:hAnsiTheme="majorBidi" w:cstheme="majorBidi"/>
          <w:lang w:val="en-GB"/>
        </w:rPr>
        <w:tab/>
      </w:r>
      <w:r w:rsidR="0058470C" w:rsidRPr="00E75368">
        <w:rPr>
          <w:rFonts w:asciiTheme="majorBidi" w:eastAsia="Times New Roman" w:hAnsiTheme="majorBidi" w:cstheme="majorBidi"/>
          <w:lang w:val="en-GB"/>
        </w:rPr>
        <w:t>(11)</w:t>
      </w:r>
    </w:p>
    <w:p w14:paraId="785C509D" w14:textId="222932F7" w:rsidR="00FC420A" w:rsidRPr="00E75368" w:rsidRDefault="00FC420A" w:rsidP="00240E30">
      <w:pPr>
        <w:tabs>
          <w:tab w:val="right" w:pos="9639"/>
        </w:tabs>
        <w:spacing w:after="120" w:line="240" w:lineRule="auto"/>
        <w:ind w:left="3544" w:right="-23"/>
        <w:jc w:val="both"/>
        <w:rPr>
          <w:rFonts w:asciiTheme="majorBidi" w:eastAsia="Times New Roman" w:hAnsiTheme="majorBidi" w:cstheme="majorBidi"/>
          <w:lang w:val="en-GB"/>
        </w:rPr>
      </w:pPr>
      <w:r w:rsidRPr="00E75368">
        <w:rPr>
          <w:rFonts w:asciiTheme="majorBidi" w:eastAsia="Times New Roman" w:hAnsiTheme="majorBidi" w:cstheme="majorBidi"/>
          <w:i/>
          <w:iCs/>
          <w:lang w:val="en-GB"/>
        </w:rPr>
        <w:t>H</w:t>
      </w:r>
      <w:r w:rsidRPr="00E75368">
        <w:rPr>
          <w:rFonts w:asciiTheme="majorBidi" w:eastAsia="Times New Roman" w:hAnsiTheme="majorBidi" w:cstheme="majorBidi"/>
          <w:i/>
          <w:iCs/>
          <w:vertAlign w:val="subscript"/>
          <w:lang w:val="en-GB"/>
        </w:rPr>
        <w:t>2</w:t>
      </w:r>
      <w:r w:rsidRPr="00E75368">
        <w:rPr>
          <w:rFonts w:asciiTheme="majorBidi" w:eastAsia="Times New Roman" w:hAnsiTheme="majorBidi" w:cstheme="majorBidi"/>
          <w:i/>
          <w:iCs/>
          <w:lang w:val="en-GB"/>
        </w:rPr>
        <w:t>O</w:t>
      </w:r>
      <w:r w:rsidRPr="00E75368">
        <w:rPr>
          <w:rFonts w:asciiTheme="majorBidi" w:eastAsia="Times New Roman" w:hAnsiTheme="majorBidi" w:cstheme="majorBidi"/>
          <w:i/>
          <w:iCs/>
          <w:vertAlign w:val="subscript"/>
          <w:lang w:val="en-GB"/>
        </w:rPr>
        <w:t>2</w:t>
      </w:r>
      <w:r w:rsidR="00E75368" w:rsidRPr="00E75368">
        <w:rPr>
          <w:rFonts w:asciiTheme="majorBidi" w:eastAsia="Times New Roman" w:hAnsiTheme="majorBidi" w:cstheme="majorBidi"/>
          <w:i/>
          <w:iCs/>
          <w:lang w:val="en-GB"/>
        </w:rPr>
        <w:t xml:space="preserve"> </w:t>
      </w:r>
      <w:r w:rsidRPr="00E75368">
        <w:rPr>
          <w:rFonts w:asciiTheme="majorBidi" w:eastAsia="Times New Roman" w:hAnsiTheme="majorBidi" w:cstheme="majorBidi"/>
          <w:i/>
          <w:iCs/>
          <w:lang w:val="en-GB"/>
        </w:rPr>
        <w:t xml:space="preserve">→ </w:t>
      </w:r>
      <w:r w:rsidR="00667A5C" w:rsidRPr="00E75368">
        <w:rPr>
          <w:rFonts w:asciiTheme="majorBidi" w:eastAsia="Times New Roman" w:hAnsiTheme="majorBidi" w:cstheme="majorBidi"/>
          <w:i/>
          <w:iCs/>
          <w:lang w:val="en-GB"/>
        </w:rPr>
        <w:t>HO</w:t>
      </w:r>
      <w:r w:rsidR="00667A5C" w:rsidRPr="00E75368">
        <w:rPr>
          <w:rFonts w:asciiTheme="majorBidi" w:eastAsia="Times New Roman" w:hAnsiTheme="majorBidi" w:cstheme="majorBidi"/>
          <w:i/>
          <w:iCs/>
          <w:vertAlign w:val="subscript"/>
          <w:lang w:val="en-GB"/>
        </w:rPr>
        <w:t>2</w:t>
      </w:r>
      <w:r w:rsidR="00667A5C" w:rsidRPr="00E75368">
        <w:rPr>
          <w:rFonts w:asciiTheme="majorBidi" w:eastAsia="Times New Roman" w:hAnsiTheme="majorBidi" w:cstheme="majorBidi"/>
          <w:i/>
          <w:iCs/>
          <w:lang w:val="en-GB"/>
        </w:rPr>
        <w:t xml:space="preserve"> </w:t>
      </w:r>
      <w:r w:rsidRPr="00E75368">
        <w:rPr>
          <w:rFonts w:asciiTheme="majorBidi" w:eastAsia="Times New Roman" w:hAnsiTheme="majorBidi" w:cstheme="majorBidi"/>
          <w:i/>
          <w:iCs/>
          <w:lang w:val="en-GB"/>
        </w:rPr>
        <w:t>+</w:t>
      </w:r>
      <w:r w:rsidR="00667A5C" w:rsidRPr="00E75368">
        <w:rPr>
          <w:rFonts w:asciiTheme="majorBidi" w:eastAsia="Times New Roman" w:hAnsiTheme="majorBidi" w:cstheme="majorBidi"/>
          <w:i/>
          <w:iCs/>
          <w:lang w:val="en-GB"/>
        </w:rPr>
        <w:t xml:space="preserve"> H</w:t>
      </w:r>
      <w:r w:rsidR="00667A5C" w:rsidRPr="00E75368">
        <w:rPr>
          <w:rFonts w:asciiTheme="majorBidi" w:eastAsia="Times New Roman" w:hAnsiTheme="majorBidi" w:cstheme="majorBidi"/>
          <w:i/>
          <w:iCs/>
          <w:vertAlign w:val="superscript"/>
          <w:lang w:val="en-GB"/>
        </w:rPr>
        <w:t>+</w:t>
      </w:r>
      <w:r w:rsidR="00667A5C" w:rsidRPr="00E75368">
        <w:rPr>
          <w:rFonts w:asciiTheme="majorBidi" w:eastAsia="Times New Roman" w:hAnsiTheme="majorBidi" w:cstheme="majorBidi"/>
          <w:lang w:val="en-GB"/>
        </w:rPr>
        <w:t xml:space="preserve"> </w:t>
      </w:r>
      <w:r w:rsidR="00667A5C" w:rsidRPr="00E75368">
        <w:rPr>
          <w:rFonts w:asciiTheme="majorBidi" w:eastAsia="Times New Roman" w:hAnsiTheme="majorBidi" w:cstheme="majorBidi"/>
          <w:i/>
          <w:iCs/>
          <w:lang w:val="en-GB"/>
        </w:rPr>
        <w:t>+</w:t>
      </w:r>
      <w:r w:rsidR="00667A5C" w:rsidRPr="00E75368">
        <w:rPr>
          <w:rFonts w:asciiTheme="majorBidi" w:eastAsia="Times New Roman" w:hAnsiTheme="majorBidi" w:cstheme="majorBidi"/>
          <w:lang w:val="en-GB"/>
        </w:rPr>
        <w:t xml:space="preserve"> </w:t>
      </w:r>
      <w:r w:rsidR="00667A5C" w:rsidRPr="00E75368">
        <w:rPr>
          <w:rFonts w:asciiTheme="majorBidi" w:eastAsia="Times New Roman" w:hAnsiTheme="majorBidi" w:cstheme="majorBidi"/>
          <w:i/>
          <w:iCs/>
          <w:lang w:val="en-GB"/>
        </w:rPr>
        <w:t>e</w:t>
      </w:r>
      <w:r w:rsidR="00667A5C" w:rsidRPr="00E75368">
        <w:rPr>
          <w:rFonts w:asciiTheme="majorBidi" w:eastAsia="Times New Roman" w:hAnsiTheme="majorBidi" w:cstheme="majorBidi"/>
          <w:i/>
          <w:iCs/>
          <w:vertAlign w:val="superscript"/>
          <w:lang w:val="en-GB"/>
        </w:rPr>
        <w:t>–</w:t>
      </w:r>
      <w:r w:rsidR="00667A5C" w:rsidRPr="00E75368">
        <w:rPr>
          <w:rFonts w:asciiTheme="majorBidi" w:eastAsia="Times New Roman" w:hAnsiTheme="majorBidi" w:cstheme="majorBidi"/>
          <w:lang w:val="en-GB"/>
        </w:rPr>
        <w:t xml:space="preserve"> </w:t>
      </w:r>
      <w:r w:rsidR="00AC68EF" w:rsidRPr="00E75368">
        <w:rPr>
          <w:rFonts w:asciiTheme="majorBidi" w:eastAsia="Times New Roman" w:hAnsiTheme="majorBidi" w:cstheme="majorBidi"/>
          <w:lang w:val="en-GB"/>
        </w:rPr>
        <w:tab/>
      </w:r>
      <w:r w:rsidR="0058470C" w:rsidRPr="00E75368">
        <w:rPr>
          <w:rFonts w:asciiTheme="majorBidi" w:eastAsia="Times New Roman" w:hAnsiTheme="majorBidi" w:cstheme="majorBidi"/>
          <w:lang w:val="en-GB"/>
        </w:rPr>
        <w:t>(12)</w:t>
      </w:r>
    </w:p>
    <w:p w14:paraId="1D02E30C" w14:textId="5FC32E1D" w:rsidR="00FC420A" w:rsidRPr="00A546D2" w:rsidRDefault="00FC420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shd w:val="clear" w:color="auto" w:fill="FFFFFF"/>
          <w:lang w:val="en-GB"/>
        </w:rPr>
        <w:t xml:space="preserve">Figure 1 elucidates the comparative analysis of </w:t>
      </w:r>
      <w:r w:rsidR="009E193A" w:rsidRPr="00A546D2">
        <w:rPr>
          <w:rFonts w:asciiTheme="majorBidi" w:hAnsiTheme="majorBidi" w:cstheme="majorBidi"/>
          <w:lang w:val="en-GB"/>
        </w:rPr>
        <w:t>H</w:t>
      </w:r>
      <w:r w:rsidR="009E193A" w:rsidRPr="00A546D2">
        <w:rPr>
          <w:rFonts w:asciiTheme="majorBidi" w:hAnsiTheme="majorBidi" w:cstheme="majorBidi"/>
          <w:vertAlign w:val="subscript"/>
          <w:lang w:val="en-GB"/>
        </w:rPr>
        <w:t>2</w:t>
      </w:r>
      <w:r w:rsidR="009E193A" w:rsidRPr="00A546D2">
        <w:rPr>
          <w:rFonts w:asciiTheme="majorBidi" w:hAnsiTheme="majorBidi" w:cstheme="majorBidi"/>
          <w:lang w:val="en-GB"/>
        </w:rPr>
        <w:t>O</w:t>
      </w:r>
      <w:r w:rsidR="009E193A" w:rsidRPr="00A546D2">
        <w:rPr>
          <w:rFonts w:asciiTheme="majorBidi" w:hAnsiTheme="majorBidi" w:cstheme="majorBidi"/>
          <w:vertAlign w:val="subscript"/>
          <w:lang w:val="en-GB"/>
        </w:rPr>
        <w:t>2</w:t>
      </w:r>
      <w:r w:rsidRPr="00A546D2">
        <w:rPr>
          <w:rFonts w:asciiTheme="majorBidi" w:hAnsiTheme="majorBidi" w:cstheme="majorBidi"/>
          <w:shd w:val="clear" w:color="auto" w:fill="FFFFFF"/>
          <w:lang w:val="en-GB"/>
        </w:rPr>
        <w:t xml:space="preserve"> generation over time for CF and CG cathodes under various current densities. </w:t>
      </w:r>
      <w:r w:rsidRPr="00A546D2">
        <w:rPr>
          <w:rFonts w:asciiTheme="majorBidi" w:hAnsiTheme="majorBidi" w:cstheme="majorBidi"/>
          <w:lang w:val="en-GB"/>
        </w:rPr>
        <w:t>The graph presents a comparative analysis of H</w:t>
      </w:r>
      <w:r w:rsidRPr="00A546D2">
        <w:rPr>
          <w:rFonts w:asciiTheme="majorBidi" w:hAnsiTheme="majorBidi" w:cstheme="majorBidi"/>
          <w:vertAlign w:val="subscript"/>
          <w:lang w:val="en-GB"/>
        </w:rPr>
        <w:t>2</w:t>
      </w:r>
      <w:r w:rsidRPr="00A546D2">
        <w:rPr>
          <w:rFonts w:asciiTheme="majorBidi" w:hAnsiTheme="majorBidi" w:cstheme="majorBidi"/>
          <w:lang w:val="en-GB"/>
        </w:rPr>
        <w:t>O</w:t>
      </w:r>
      <w:r w:rsidRPr="00A546D2">
        <w:rPr>
          <w:rFonts w:asciiTheme="majorBidi" w:hAnsiTheme="majorBidi" w:cstheme="majorBidi"/>
          <w:vertAlign w:val="subscript"/>
          <w:lang w:val="en-GB"/>
        </w:rPr>
        <w:t>2</w:t>
      </w:r>
      <w:r w:rsidRPr="00A546D2">
        <w:rPr>
          <w:rFonts w:asciiTheme="majorBidi" w:hAnsiTheme="majorBidi" w:cstheme="majorBidi"/>
          <w:lang w:val="en-GB"/>
        </w:rPr>
        <w:t xml:space="preserve"> generation over time for two different cathode materials, CF and CG, across various current densities. At lower current densities (50 and 100 mA), both cathodes demonstrate a steady increase in H</w:t>
      </w:r>
      <w:r w:rsidRPr="00A546D2">
        <w:rPr>
          <w:rFonts w:asciiTheme="majorBidi" w:hAnsiTheme="majorBidi" w:cstheme="majorBidi"/>
          <w:vertAlign w:val="subscript"/>
          <w:lang w:val="en-GB"/>
        </w:rPr>
        <w:t>2</w:t>
      </w:r>
      <w:r w:rsidRPr="00A546D2">
        <w:rPr>
          <w:rFonts w:asciiTheme="majorBidi" w:hAnsiTheme="majorBidi" w:cstheme="majorBidi"/>
          <w:lang w:val="en-GB"/>
        </w:rPr>
        <w:t>O</w:t>
      </w:r>
      <w:r w:rsidRPr="00A546D2">
        <w:rPr>
          <w:rFonts w:asciiTheme="majorBidi" w:hAnsiTheme="majorBidi" w:cstheme="majorBidi"/>
          <w:vertAlign w:val="subscript"/>
          <w:lang w:val="en-GB"/>
        </w:rPr>
        <w:t>2</w:t>
      </w:r>
      <w:r w:rsidRPr="00A546D2">
        <w:rPr>
          <w:rFonts w:asciiTheme="majorBidi" w:hAnsiTheme="majorBidi" w:cstheme="majorBidi"/>
          <w:lang w:val="en-GB"/>
        </w:rPr>
        <w:t xml:space="preserve"> concentration, indicative of efficient electrochemical reactions proceeding without reaching an apparent limiting threshold. This </w:t>
      </w:r>
      <w:proofErr w:type="spellStart"/>
      <w:r w:rsidRPr="00A546D2">
        <w:rPr>
          <w:rFonts w:asciiTheme="majorBidi" w:hAnsiTheme="majorBidi" w:cstheme="majorBidi"/>
          <w:lang w:val="en-GB"/>
        </w:rPr>
        <w:t>behavior</w:t>
      </w:r>
      <w:proofErr w:type="spellEnd"/>
      <w:r w:rsidRPr="00A546D2">
        <w:rPr>
          <w:rFonts w:asciiTheme="majorBidi" w:hAnsiTheme="majorBidi" w:cstheme="majorBidi"/>
          <w:lang w:val="en-GB"/>
        </w:rPr>
        <w:t xml:space="preserve"> suggests that </w:t>
      </w:r>
      <w:r w:rsidR="00396720">
        <w:rPr>
          <w:rFonts w:asciiTheme="majorBidi" w:hAnsiTheme="majorBidi" w:cstheme="majorBidi"/>
          <w:lang w:val="en-GB"/>
        </w:rPr>
        <w:t>the reaction sites are not saturated at these lower current densities</w:t>
      </w:r>
      <w:r w:rsidRPr="00A546D2">
        <w:rPr>
          <w:rFonts w:asciiTheme="majorBidi" w:hAnsiTheme="majorBidi" w:cstheme="majorBidi"/>
          <w:lang w:val="en-GB"/>
        </w:rPr>
        <w:t>, and competitive side reactions are minimized.</w:t>
      </w:r>
    </w:p>
    <w:p w14:paraId="12CD017A" w14:textId="3BE06AB5" w:rsidR="00FC420A" w:rsidRPr="00A546D2" w:rsidRDefault="00FC420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In contrast, a</w:t>
      </w:r>
      <w:r w:rsidR="00396720">
        <w:rPr>
          <w:rFonts w:asciiTheme="majorBidi" w:hAnsiTheme="majorBidi" w:cstheme="majorBidi"/>
          <w:lang w:val="en-GB"/>
        </w:rPr>
        <w:t xml:space="preserve"> distinct pattern emerges at higher current densities (300 and 400 mA)</w:t>
      </w:r>
      <w:r w:rsidRPr="00A546D2">
        <w:rPr>
          <w:rFonts w:asciiTheme="majorBidi" w:hAnsiTheme="majorBidi" w:cstheme="majorBidi"/>
          <w:lang w:val="en-GB"/>
        </w:rPr>
        <w:t>. After a swift initial rise, the concentration of H</w:t>
      </w:r>
      <w:r w:rsidRPr="00A546D2">
        <w:rPr>
          <w:rFonts w:asciiTheme="majorBidi" w:hAnsiTheme="majorBidi" w:cstheme="majorBidi"/>
          <w:vertAlign w:val="subscript"/>
          <w:lang w:val="en-GB"/>
        </w:rPr>
        <w:t>2</w:t>
      </w:r>
      <w:r w:rsidRPr="00A546D2">
        <w:rPr>
          <w:rFonts w:asciiTheme="majorBidi" w:hAnsiTheme="majorBidi" w:cstheme="majorBidi"/>
          <w:lang w:val="en-GB"/>
        </w:rPr>
        <w:t>O</w:t>
      </w:r>
      <w:r w:rsidRPr="00A546D2">
        <w:rPr>
          <w:rFonts w:asciiTheme="majorBidi" w:hAnsiTheme="majorBidi" w:cstheme="majorBidi"/>
          <w:vertAlign w:val="subscript"/>
          <w:lang w:val="en-GB"/>
        </w:rPr>
        <w:t xml:space="preserve">2 </w:t>
      </w:r>
      <w:r w:rsidRPr="00A546D2">
        <w:rPr>
          <w:rFonts w:asciiTheme="majorBidi" w:hAnsiTheme="majorBidi" w:cstheme="majorBidi"/>
          <w:lang w:val="en-GB"/>
        </w:rPr>
        <w:t>levels off or decreases, pointing to limiting mechanisms curtailing production. These may include the saturation of reactive sites, a slowdown in reaction kinetics, or losses due to secondary processes such as the catalytic decomposition of H</w:t>
      </w:r>
      <w:r w:rsidRPr="00A546D2">
        <w:rPr>
          <w:rFonts w:asciiTheme="majorBidi" w:hAnsiTheme="majorBidi" w:cstheme="majorBidi"/>
          <w:vertAlign w:val="subscript"/>
          <w:lang w:val="en-GB"/>
        </w:rPr>
        <w:t>2</w:t>
      </w:r>
      <w:r w:rsidRPr="00A546D2">
        <w:rPr>
          <w:rFonts w:asciiTheme="majorBidi" w:hAnsiTheme="majorBidi" w:cstheme="majorBidi"/>
          <w:lang w:val="en-GB"/>
        </w:rPr>
        <w:t>O</w:t>
      </w:r>
      <w:r w:rsidRPr="00A546D2">
        <w:rPr>
          <w:rFonts w:asciiTheme="majorBidi" w:hAnsiTheme="majorBidi" w:cstheme="majorBidi"/>
          <w:vertAlign w:val="subscript"/>
          <w:lang w:val="en-GB"/>
        </w:rPr>
        <w:t>2</w:t>
      </w:r>
      <w:r w:rsidRPr="00A546D2">
        <w:rPr>
          <w:rFonts w:asciiTheme="majorBidi" w:hAnsiTheme="majorBidi" w:cstheme="majorBidi"/>
          <w:lang w:val="en-GB"/>
        </w:rPr>
        <w:t>.</w:t>
      </w:r>
    </w:p>
    <w:p w14:paraId="5DBE6F0C" w14:textId="03859E6E" w:rsidR="00FC420A" w:rsidRPr="00A546D2" w:rsidRDefault="00FC420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Comparing the high-current responses of CF and CG cathodes, the CF cathode displays a slightly more stable H</w:t>
      </w:r>
      <w:r w:rsidRPr="00A546D2">
        <w:rPr>
          <w:rFonts w:asciiTheme="majorBidi" w:hAnsiTheme="majorBidi" w:cstheme="majorBidi"/>
          <w:vertAlign w:val="subscript"/>
          <w:lang w:val="en-GB"/>
        </w:rPr>
        <w:t>2</w:t>
      </w:r>
      <w:r w:rsidRPr="00A546D2">
        <w:rPr>
          <w:rFonts w:asciiTheme="majorBidi" w:hAnsiTheme="majorBidi" w:cstheme="majorBidi"/>
          <w:lang w:val="en-GB"/>
        </w:rPr>
        <w:t>O</w:t>
      </w:r>
      <w:r w:rsidRPr="00A546D2">
        <w:rPr>
          <w:rFonts w:asciiTheme="majorBidi" w:hAnsiTheme="majorBidi" w:cstheme="majorBidi"/>
          <w:vertAlign w:val="subscript"/>
          <w:lang w:val="en-GB"/>
        </w:rPr>
        <w:t>2</w:t>
      </w:r>
      <w:r w:rsidRPr="00A546D2">
        <w:rPr>
          <w:rFonts w:asciiTheme="majorBidi" w:hAnsiTheme="majorBidi" w:cstheme="majorBidi"/>
          <w:lang w:val="en-GB"/>
        </w:rPr>
        <w:t xml:space="preserve"> concentration, potentially indicating higher resistance to limiting processes or better management of side reactions </w:t>
      </w:r>
      <w:r w:rsidR="00396720">
        <w:rPr>
          <w:rFonts w:asciiTheme="majorBidi" w:hAnsiTheme="majorBidi" w:cstheme="majorBidi"/>
          <w:lang w:val="en-GB"/>
        </w:rPr>
        <w:t>than</w:t>
      </w:r>
      <w:r w:rsidRPr="00A546D2">
        <w:rPr>
          <w:rFonts w:asciiTheme="majorBidi" w:hAnsiTheme="majorBidi" w:cstheme="majorBidi"/>
          <w:lang w:val="en-GB"/>
        </w:rPr>
        <w:t xml:space="preserve"> the CG cathode. However, this advantage is modest, suggesting comparable performances of both cathode materials under the tested operational conditions</w:t>
      </w:r>
      <w:r w:rsidR="0006314E" w:rsidRPr="00A546D2">
        <w:rPr>
          <w:rFonts w:asciiTheme="majorBidi" w:hAnsiTheme="majorBidi" w:cstheme="majorBidi"/>
          <w:lang w:val="en-GB"/>
        </w:rPr>
        <w:t xml:space="preserve"> (</w:t>
      </w:r>
      <w:proofErr w:type="spellStart"/>
      <w:r w:rsidR="0006314E" w:rsidRPr="00A546D2">
        <w:rPr>
          <w:rFonts w:asciiTheme="majorBidi" w:hAnsiTheme="majorBidi" w:cstheme="majorBidi"/>
          <w:lang w:val="en-GB"/>
        </w:rPr>
        <w:t>Qiango</w:t>
      </w:r>
      <w:proofErr w:type="spellEnd"/>
      <w:r w:rsidR="0006314E" w:rsidRPr="00A546D2">
        <w:rPr>
          <w:rFonts w:asciiTheme="majorBidi" w:hAnsiTheme="majorBidi" w:cstheme="majorBidi"/>
          <w:lang w:val="en-GB"/>
        </w:rPr>
        <w:t xml:space="preserve"> </w:t>
      </w:r>
      <w:r w:rsidR="008010A5" w:rsidRPr="00A546D2">
        <w:rPr>
          <w:rFonts w:asciiTheme="majorBidi" w:hAnsiTheme="majorBidi" w:cstheme="majorBidi"/>
          <w:lang w:val="en-GB"/>
        </w:rPr>
        <w:t>et al.</w:t>
      </w:r>
      <w:r w:rsidR="0006314E" w:rsidRPr="00A546D2">
        <w:rPr>
          <w:rFonts w:asciiTheme="majorBidi" w:hAnsiTheme="majorBidi" w:cstheme="majorBidi"/>
          <w:lang w:val="en-GB"/>
        </w:rPr>
        <w:t xml:space="preserve"> 2002)</w:t>
      </w:r>
      <w:r w:rsidRPr="00A546D2">
        <w:rPr>
          <w:rFonts w:asciiTheme="majorBidi" w:hAnsiTheme="majorBidi" w:cstheme="majorBidi"/>
          <w:lang w:val="en-GB"/>
        </w:rPr>
        <w:t>.</w:t>
      </w:r>
    </w:p>
    <w:p w14:paraId="6DB7155E" w14:textId="12AE78FA" w:rsidR="00FC420A" w:rsidRPr="00A546D2" w:rsidRDefault="00FC420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 xml:space="preserve">These findings underscore the importance of considering both </w:t>
      </w:r>
      <w:r w:rsidR="007B69D8" w:rsidRPr="00A546D2">
        <w:rPr>
          <w:rFonts w:asciiTheme="majorBidi" w:hAnsiTheme="majorBidi" w:cstheme="majorBidi"/>
          <w:lang w:val="en-GB"/>
        </w:rPr>
        <w:t xml:space="preserve">CT </w:t>
      </w:r>
      <w:r w:rsidRPr="00A546D2">
        <w:rPr>
          <w:rFonts w:asciiTheme="majorBidi" w:hAnsiTheme="majorBidi" w:cstheme="majorBidi"/>
          <w:lang w:val="en-GB"/>
        </w:rPr>
        <w:t xml:space="preserve">and current density in </w:t>
      </w:r>
      <w:r w:rsidR="00396720">
        <w:rPr>
          <w:rFonts w:asciiTheme="majorBidi" w:hAnsiTheme="majorBidi" w:cstheme="majorBidi"/>
          <w:lang w:val="en-GB"/>
        </w:rPr>
        <w:t>designing</w:t>
      </w:r>
      <w:r w:rsidRPr="00A546D2">
        <w:rPr>
          <w:rFonts w:asciiTheme="majorBidi" w:hAnsiTheme="majorBidi" w:cstheme="majorBidi"/>
          <w:lang w:val="en-GB"/>
        </w:rPr>
        <w:t xml:space="preserve"> H</w:t>
      </w:r>
      <w:r w:rsidRPr="00A546D2">
        <w:rPr>
          <w:rFonts w:asciiTheme="majorBidi" w:hAnsiTheme="majorBidi" w:cstheme="majorBidi"/>
          <w:vertAlign w:val="subscript"/>
          <w:lang w:val="en-GB"/>
        </w:rPr>
        <w:t>2</w:t>
      </w:r>
      <w:r w:rsidRPr="00A546D2">
        <w:rPr>
          <w:rFonts w:asciiTheme="majorBidi" w:hAnsiTheme="majorBidi" w:cstheme="majorBidi"/>
          <w:lang w:val="en-GB"/>
        </w:rPr>
        <w:t>O</w:t>
      </w:r>
      <w:r w:rsidRPr="00A546D2">
        <w:rPr>
          <w:rFonts w:asciiTheme="majorBidi" w:hAnsiTheme="majorBidi" w:cstheme="majorBidi"/>
          <w:vertAlign w:val="subscript"/>
          <w:lang w:val="en-GB"/>
        </w:rPr>
        <w:t>2</w:t>
      </w:r>
      <w:r w:rsidRPr="00A546D2">
        <w:rPr>
          <w:rFonts w:asciiTheme="majorBidi" w:hAnsiTheme="majorBidi" w:cstheme="majorBidi"/>
          <w:lang w:val="en-GB"/>
        </w:rPr>
        <w:t xml:space="preserve"> production systems to optimize efficiency and stability. The interpretation of these results should inform material selection for cathodes and the calibration of electrochemical parameters for industrial and environmental applications (Fig</w:t>
      </w:r>
      <w:r w:rsidR="00960506" w:rsidRPr="00A546D2">
        <w:rPr>
          <w:rFonts w:asciiTheme="majorBidi" w:hAnsiTheme="majorBidi" w:cstheme="majorBidi"/>
          <w:lang w:val="en-GB"/>
        </w:rPr>
        <w:t>.</w:t>
      </w:r>
      <w:r w:rsidRPr="00A546D2">
        <w:rPr>
          <w:rFonts w:asciiTheme="majorBidi" w:hAnsiTheme="majorBidi" w:cstheme="majorBidi"/>
          <w:lang w:val="en-GB"/>
        </w:rPr>
        <w:t xml:space="preserve"> 1).</w:t>
      </w:r>
    </w:p>
    <w:p w14:paraId="290BAB41" w14:textId="77777777" w:rsidR="00D7615F" w:rsidRPr="00A546D2" w:rsidRDefault="00D7615F" w:rsidP="00CA17F3">
      <w:pPr>
        <w:spacing w:after="0" w:line="240" w:lineRule="auto"/>
        <w:contextualSpacing/>
        <w:jc w:val="both"/>
        <w:rPr>
          <w:rFonts w:asciiTheme="majorBidi" w:hAnsiTheme="majorBidi" w:cstheme="majorBidi"/>
          <w:lang w:val="en-GB"/>
        </w:rPr>
      </w:pPr>
    </w:p>
    <w:p w14:paraId="681DE150" w14:textId="1326D640" w:rsidR="00E94326" w:rsidRPr="00A546D2" w:rsidRDefault="00600335" w:rsidP="00CA17F3">
      <w:pPr>
        <w:spacing w:after="0" w:line="240" w:lineRule="auto"/>
        <w:jc w:val="center"/>
        <w:rPr>
          <w:rFonts w:asciiTheme="majorBidi" w:hAnsiTheme="majorBidi" w:cstheme="majorBidi"/>
          <w:sz w:val="24"/>
          <w:szCs w:val="24"/>
          <w:highlight w:val="yellow"/>
          <w:lang w:val="en-GB"/>
        </w:rPr>
      </w:pPr>
      <w:r w:rsidRPr="00A546D2">
        <w:rPr>
          <w:rFonts w:asciiTheme="majorBidi" w:hAnsiTheme="majorBidi" w:cstheme="majorBidi"/>
          <w:noProof/>
          <w:sz w:val="24"/>
          <w:szCs w:val="24"/>
          <w:lang w:val="en-GB" w:eastAsia="en-US"/>
        </w:rPr>
        <w:drawing>
          <wp:inline distT="0" distB="0" distL="0" distR="0" wp14:anchorId="41B3850A" wp14:editId="393D01F0">
            <wp:extent cx="4602145" cy="2877896"/>
            <wp:effectExtent l="0" t="0" r="8255" b="0"/>
            <wp:docPr id="190738240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28775" cy="2894549"/>
                    </a:xfrm>
                    <a:prstGeom prst="rect">
                      <a:avLst/>
                    </a:prstGeom>
                    <a:noFill/>
                    <a:ln>
                      <a:noFill/>
                      <a:prstDash val="sysDash"/>
                    </a:ln>
                  </pic:spPr>
                </pic:pic>
              </a:graphicData>
            </a:graphic>
          </wp:inline>
        </w:drawing>
      </w:r>
    </w:p>
    <w:p w14:paraId="1152031A" w14:textId="3CA41638" w:rsidR="00D7615F" w:rsidRPr="00A546D2" w:rsidRDefault="00E94326" w:rsidP="00CA17F3">
      <w:pPr>
        <w:pStyle w:val="Rrys"/>
        <w:rPr>
          <w:lang w:val="en-GB"/>
        </w:rPr>
      </w:pPr>
      <w:r w:rsidRPr="00A546D2">
        <w:rPr>
          <w:b/>
          <w:bCs/>
          <w:lang w:val="en-GB"/>
        </w:rPr>
        <w:t>Fig</w:t>
      </w:r>
      <w:r w:rsidR="00960506" w:rsidRPr="00A546D2">
        <w:rPr>
          <w:b/>
          <w:bCs/>
          <w:lang w:val="en-GB"/>
        </w:rPr>
        <w:t>.</w:t>
      </w:r>
      <w:r w:rsidRPr="00A546D2">
        <w:rPr>
          <w:b/>
          <w:bCs/>
          <w:lang w:val="en-GB"/>
        </w:rPr>
        <w:t xml:space="preserve"> 1</w:t>
      </w:r>
      <w:r w:rsidR="00CA17F3" w:rsidRPr="00A546D2">
        <w:rPr>
          <w:b/>
          <w:bCs/>
          <w:lang w:val="en-GB"/>
        </w:rPr>
        <w:t>.</w:t>
      </w:r>
      <w:r w:rsidRPr="00A546D2">
        <w:rPr>
          <w:lang w:val="en-GB"/>
        </w:rPr>
        <w:t xml:space="preserve"> Electrochemical Generation of </w:t>
      </w:r>
      <w:r w:rsidR="0038368D" w:rsidRPr="00A546D2">
        <w:rPr>
          <w:shd w:val="clear" w:color="auto" w:fill="FFFFFF"/>
          <w:lang w:val="en-GB"/>
        </w:rPr>
        <w:t>H</w:t>
      </w:r>
      <w:r w:rsidR="0038368D" w:rsidRPr="00A546D2">
        <w:rPr>
          <w:shd w:val="clear" w:color="auto" w:fill="FFFFFF"/>
          <w:vertAlign w:val="subscript"/>
          <w:lang w:val="en-GB"/>
        </w:rPr>
        <w:t>2</w:t>
      </w:r>
      <w:r w:rsidR="0038368D" w:rsidRPr="00A546D2">
        <w:rPr>
          <w:shd w:val="clear" w:color="auto" w:fill="FFFFFF"/>
          <w:lang w:val="en-GB"/>
        </w:rPr>
        <w:t>O</w:t>
      </w:r>
      <w:r w:rsidR="0038368D" w:rsidRPr="00A546D2">
        <w:rPr>
          <w:shd w:val="clear" w:color="auto" w:fill="FFFFFF"/>
          <w:vertAlign w:val="subscript"/>
          <w:lang w:val="en-GB"/>
        </w:rPr>
        <w:t>2</w:t>
      </w:r>
      <w:r w:rsidRPr="00A546D2">
        <w:rPr>
          <w:lang w:val="en-GB"/>
        </w:rPr>
        <w:t>: Comparative Dynamics Across Carbon Felt and Graphite Carbon Cathodes at Varied Current Intensities</w:t>
      </w:r>
    </w:p>
    <w:p w14:paraId="08509CD1" w14:textId="77777777" w:rsidR="003653E5" w:rsidRPr="00A546D2" w:rsidRDefault="003653E5" w:rsidP="00392333">
      <w:pPr>
        <w:spacing w:after="0" w:line="240" w:lineRule="auto"/>
        <w:ind w:firstLine="284"/>
        <w:contextualSpacing/>
        <w:jc w:val="both"/>
        <w:rPr>
          <w:rFonts w:asciiTheme="majorBidi" w:hAnsiTheme="majorBidi" w:cstheme="majorBidi"/>
          <w:shd w:val="clear" w:color="auto" w:fill="FFFFFF"/>
          <w:lang w:val="en-GB"/>
        </w:rPr>
      </w:pPr>
    </w:p>
    <w:p w14:paraId="3368804E" w14:textId="16BA04A9" w:rsidR="00E94326" w:rsidRDefault="00E94326"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shd w:val="clear" w:color="auto" w:fill="FFFFFF"/>
          <w:lang w:val="en-GB"/>
        </w:rPr>
        <w:t xml:space="preserve">This investigation's polynomial model reflects the nonlinear relationships between time, </w:t>
      </w:r>
      <w:r w:rsidR="007B69D8" w:rsidRPr="00A546D2">
        <w:rPr>
          <w:rFonts w:asciiTheme="majorBidi" w:hAnsiTheme="majorBidi" w:cstheme="majorBidi"/>
          <w:lang w:val="en-GB"/>
        </w:rPr>
        <w:t>EC</w:t>
      </w:r>
      <w:r w:rsidRPr="00A546D2">
        <w:rPr>
          <w:rFonts w:asciiTheme="majorBidi" w:hAnsiTheme="majorBidi" w:cstheme="majorBidi"/>
          <w:shd w:val="clear" w:color="auto" w:fill="FFFFFF"/>
          <w:lang w:val="en-GB"/>
        </w:rPr>
        <w:t>, and H</w:t>
      </w:r>
      <w:r w:rsidRPr="00A546D2">
        <w:rPr>
          <w:rFonts w:asciiTheme="majorBidi" w:hAnsiTheme="majorBidi" w:cstheme="majorBidi"/>
          <w:shd w:val="clear" w:color="auto" w:fill="FFFFFF"/>
          <w:vertAlign w:val="subscript"/>
          <w:lang w:val="en-GB"/>
        </w:rPr>
        <w:t>2</w:t>
      </w:r>
      <w:r w:rsidRPr="00A546D2">
        <w:rPr>
          <w:rFonts w:asciiTheme="majorBidi" w:hAnsiTheme="majorBidi" w:cstheme="majorBidi"/>
          <w:shd w:val="clear" w:color="auto" w:fill="FFFFFF"/>
          <w:lang w:val="en-GB"/>
        </w:rPr>
        <w:t>O</w:t>
      </w:r>
      <w:r w:rsidRPr="00A546D2">
        <w:rPr>
          <w:rFonts w:asciiTheme="majorBidi" w:hAnsiTheme="majorBidi" w:cstheme="majorBidi"/>
          <w:shd w:val="clear" w:color="auto" w:fill="FFFFFF"/>
          <w:vertAlign w:val="subscript"/>
          <w:lang w:val="en-GB"/>
        </w:rPr>
        <w:t>2</w:t>
      </w:r>
      <w:r w:rsidRPr="00A546D2">
        <w:rPr>
          <w:rFonts w:asciiTheme="majorBidi" w:hAnsiTheme="majorBidi" w:cstheme="majorBidi"/>
          <w:shd w:val="clear" w:color="auto" w:fill="FFFFFF"/>
          <w:lang w:val="en-GB"/>
        </w:rPr>
        <w:t xml:space="preserve"> concentration. </w:t>
      </w:r>
      <w:r w:rsidR="00EA43F1" w:rsidRPr="00A546D2">
        <w:rPr>
          <w:rFonts w:asciiTheme="majorBidi" w:hAnsiTheme="majorBidi" w:cstheme="majorBidi"/>
          <w:shd w:val="clear" w:color="auto" w:fill="FFFFFF"/>
          <w:lang w:val="en-GB"/>
        </w:rPr>
        <w:t>The d</w:t>
      </w:r>
      <w:r w:rsidRPr="00A546D2">
        <w:rPr>
          <w:rFonts w:asciiTheme="majorBidi" w:hAnsiTheme="majorBidi" w:cstheme="majorBidi"/>
          <w:shd w:val="clear" w:color="auto" w:fill="FFFFFF"/>
          <w:lang w:val="en-GB"/>
        </w:rPr>
        <w:t>ata revealed an initial rise in H</w:t>
      </w:r>
      <w:r w:rsidRPr="00A546D2">
        <w:rPr>
          <w:rFonts w:asciiTheme="majorBidi" w:hAnsiTheme="majorBidi" w:cstheme="majorBidi"/>
          <w:shd w:val="clear" w:color="auto" w:fill="FFFFFF"/>
          <w:vertAlign w:val="subscript"/>
          <w:lang w:val="en-GB"/>
        </w:rPr>
        <w:t>2</w:t>
      </w:r>
      <w:r w:rsidRPr="00A546D2">
        <w:rPr>
          <w:rFonts w:asciiTheme="majorBidi" w:hAnsiTheme="majorBidi" w:cstheme="majorBidi"/>
          <w:shd w:val="clear" w:color="auto" w:fill="FFFFFF"/>
          <w:lang w:val="en-GB"/>
        </w:rPr>
        <w:t>O</w:t>
      </w:r>
      <w:r w:rsidRPr="00A546D2">
        <w:rPr>
          <w:rFonts w:asciiTheme="majorBidi" w:hAnsiTheme="majorBidi" w:cstheme="majorBidi"/>
          <w:shd w:val="clear" w:color="auto" w:fill="FFFFFF"/>
          <w:vertAlign w:val="subscript"/>
          <w:lang w:val="en-GB"/>
        </w:rPr>
        <w:t xml:space="preserve">2 </w:t>
      </w:r>
      <w:r w:rsidRPr="00A546D2">
        <w:rPr>
          <w:rFonts w:asciiTheme="majorBidi" w:hAnsiTheme="majorBidi" w:cstheme="majorBidi"/>
          <w:shd w:val="clear" w:color="auto" w:fill="FFFFFF"/>
          <w:lang w:val="en-GB"/>
        </w:rPr>
        <w:t xml:space="preserve">levels, subsequently plateauing. This stabilization level appeared dependent on the </w:t>
      </w:r>
      <w:r w:rsidR="007B69D8" w:rsidRPr="00A546D2">
        <w:rPr>
          <w:rFonts w:asciiTheme="majorBidi" w:hAnsiTheme="majorBidi" w:cstheme="majorBidi"/>
          <w:lang w:val="en-GB"/>
        </w:rPr>
        <w:t>EC</w:t>
      </w:r>
      <w:r w:rsidR="007B69D8" w:rsidRPr="00A546D2">
        <w:rPr>
          <w:rFonts w:asciiTheme="majorBidi" w:hAnsiTheme="majorBidi" w:cstheme="majorBidi"/>
          <w:shd w:val="clear" w:color="auto" w:fill="FFFFFF"/>
          <w:lang w:val="en-GB"/>
        </w:rPr>
        <w:t xml:space="preserve"> </w:t>
      </w:r>
      <w:r w:rsidRPr="00A546D2">
        <w:rPr>
          <w:rFonts w:asciiTheme="majorBidi" w:hAnsiTheme="majorBidi" w:cstheme="majorBidi"/>
          <w:shd w:val="clear" w:color="auto" w:fill="FFFFFF"/>
          <w:lang w:val="en-GB"/>
        </w:rPr>
        <w:t xml:space="preserve">applied, with a more pronounced plateau </w:t>
      </w:r>
      <w:r w:rsidR="00EA43F1" w:rsidRPr="00A546D2">
        <w:rPr>
          <w:rFonts w:asciiTheme="majorBidi" w:hAnsiTheme="majorBidi" w:cstheme="majorBidi"/>
          <w:shd w:val="clear" w:color="auto" w:fill="FFFFFF"/>
          <w:lang w:val="en-GB"/>
        </w:rPr>
        <w:t xml:space="preserve">observed </w:t>
      </w:r>
      <w:r w:rsidRPr="00A546D2">
        <w:rPr>
          <w:rFonts w:asciiTheme="majorBidi" w:hAnsiTheme="majorBidi" w:cstheme="majorBidi"/>
          <w:shd w:val="clear" w:color="auto" w:fill="FFFFFF"/>
          <w:lang w:val="en-GB"/>
        </w:rPr>
        <w:t xml:space="preserve">at lower currents. Given these nuances, a standard linear model was deemed insufficient, leading to </w:t>
      </w:r>
      <w:r w:rsidR="00396720">
        <w:rPr>
          <w:rFonts w:asciiTheme="majorBidi" w:hAnsiTheme="majorBidi" w:cstheme="majorBidi"/>
          <w:shd w:val="clear" w:color="auto" w:fill="FFFFFF"/>
          <w:lang w:val="en-GB"/>
        </w:rPr>
        <w:t>adopting</w:t>
      </w:r>
      <w:r w:rsidRPr="00A546D2">
        <w:rPr>
          <w:rFonts w:asciiTheme="majorBidi" w:hAnsiTheme="majorBidi" w:cstheme="majorBidi"/>
          <w:shd w:val="clear" w:color="auto" w:fill="FFFFFF"/>
          <w:lang w:val="en-GB"/>
        </w:rPr>
        <w:t xml:space="preserve"> a polynomial model capable of integrating both linear and nonlinear effects a</w:t>
      </w:r>
      <w:r w:rsidR="00396720">
        <w:rPr>
          <w:rFonts w:asciiTheme="majorBidi" w:hAnsiTheme="majorBidi" w:cstheme="majorBidi"/>
          <w:shd w:val="clear" w:color="auto" w:fill="FFFFFF"/>
          <w:lang w:val="en-GB"/>
        </w:rPr>
        <w:t>nd</w:t>
      </w:r>
      <w:r w:rsidRPr="00A546D2">
        <w:rPr>
          <w:rFonts w:asciiTheme="majorBidi" w:hAnsiTheme="majorBidi" w:cstheme="majorBidi"/>
          <w:shd w:val="clear" w:color="auto" w:fill="FFFFFF"/>
          <w:lang w:val="en-GB"/>
        </w:rPr>
        <w:t xml:space="preserve"> variable interactions. This polynomial model has highlighted the nonlinear effects of EC</w:t>
      </w:r>
      <w:r w:rsidR="00821162" w:rsidRPr="00A546D2">
        <w:rPr>
          <w:rFonts w:asciiTheme="majorBidi" w:hAnsiTheme="majorBidi" w:cstheme="majorBidi"/>
          <w:shd w:val="clear" w:color="auto" w:fill="FFFFFF"/>
          <w:lang w:val="en-GB"/>
        </w:rPr>
        <w:t>.</w:t>
      </w:r>
      <w:r w:rsidRPr="00A546D2">
        <w:rPr>
          <w:rFonts w:asciiTheme="majorBidi" w:hAnsiTheme="majorBidi" w:cstheme="majorBidi"/>
          <w:shd w:val="clear" w:color="auto" w:fill="FFFFFF"/>
          <w:lang w:val="en-GB"/>
        </w:rPr>
        <w:t xml:space="preserve"> </w:t>
      </w:r>
      <w:r w:rsidR="00821162" w:rsidRPr="00A546D2">
        <w:rPr>
          <w:rFonts w:asciiTheme="majorBidi" w:hAnsiTheme="majorBidi" w:cstheme="majorBidi"/>
          <w:shd w:val="clear" w:color="auto" w:fill="FFFFFF"/>
          <w:lang w:val="en-GB"/>
        </w:rPr>
        <w:t>B</w:t>
      </w:r>
      <w:r w:rsidRPr="00A546D2">
        <w:rPr>
          <w:rFonts w:asciiTheme="majorBidi" w:hAnsiTheme="majorBidi" w:cstheme="majorBidi"/>
          <w:shd w:val="clear" w:color="auto" w:fill="FFFFFF"/>
          <w:lang w:val="en-GB"/>
        </w:rPr>
        <w:t xml:space="preserve">y incorporating linear, quadratic, and cubic terms for CE, it showcases a complex relationship that underscores the nonlinear impact of </w:t>
      </w:r>
      <w:r w:rsidR="007B69D8" w:rsidRPr="00A546D2">
        <w:rPr>
          <w:rFonts w:asciiTheme="majorBidi" w:hAnsiTheme="majorBidi" w:cstheme="majorBidi"/>
          <w:lang w:val="en-GB"/>
        </w:rPr>
        <w:t>EC</w:t>
      </w:r>
      <w:r w:rsidR="007B69D8" w:rsidRPr="00A546D2">
        <w:rPr>
          <w:rFonts w:asciiTheme="majorBidi" w:hAnsiTheme="majorBidi" w:cstheme="majorBidi"/>
          <w:shd w:val="clear" w:color="auto" w:fill="FFFFFF"/>
          <w:lang w:val="en-GB"/>
        </w:rPr>
        <w:t xml:space="preserve"> </w:t>
      </w:r>
      <w:r w:rsidRPr="00A546D2">
        <w:rPr>
          <w:rFonts w:asciiTheme="majorBidi" w:hAnsiTheme="majorBidi" w:cstheme="majorBidi"/>
          <w:shd w:val="clear" w:color="auto" w:fill="FFFFFF"/>
          <w:lang w:val="en-GB"/>
        </w:rPr>
        <w:t>on H</w:t>
      </w:r>
      <w:r w:rsidRPr="00A546D2">
        <w:rPr>
          <w:rFonts w:asciiTheme="majorBidi" w:hAnsiTheme="majorBidi" w:cstheme="majorBidi"/>
          <w:shd w:val="clear" w:color="auto" w:fill="FFFFFF"/>
          <w:vertAlign w:val="subscript"/>
          <w:lang w:val="en-GB"/>
        </w:rPr>
        <w:t>2</w:t>
      </w:r>
      <w:r w:rsidRPr="00A546D2">
        <w:rPr>
          <w:rFonts w:asciiTheme="majorBidi" w:hAnsiTheme="majorBidi" w:cstheme="majorBidi"/>
          <w:shd w:val="clear" w:color="auto" w:fill="FFFFFF"/>
          <w:lang w:val="en-GB"/>
        </w:rPr>
        <w:t>O</w:t>
      </w:r>
      <w:r w:rsidRPr="00A546D2">
        <w:rPr>
          <w:rFonts w:asciiTheme="majorBidi" w:hAnsiTheme="majorBidi" w:cstheme="majorBidi"/>
          <w:shd w:val="clear" w:color="auto" w:fill="FFFFFF"/>
          <w:vertAlign w:val="subscript"/>
          <w:lang w:val="en-GB"/>
        </w:rPr>
        <w:t>2</w:t>
      </w:r>
      <w:r w:rsidRPr="00A546D2">
        <w:rPr>
          <w:rFonts w:asciiTheme="majorBidi" w:hAnsiTheme="majorBidi" w:cstheme="majorBidi"/>
          <w:shd w:val="clear" w:color="auto" w:fill="FFFFFF"/>
          <w:lang w:val="en-GB"/>
        </w:rPr>
        <w:t xml:space="preserve"> concentration. </w:t>
      </w:r>
      <w:r w:rsidRPr="00A546D2">
        <w:rPr>
          <w:rFonts w:asciiTheme="majorBidi" w:hAnsiTheme="majorBidi" w:cstheme="majorBidi"/>
          <w:lang w:val="en-GB"/>
        </w:rPr>
        <w:t xml:space="preserve">The nuanced </w:t>
      </w:r>
      <w:proofErr w:type="spellStart"/>
      <w:r w:rsidRPr="00A546D2">
        <w:rPr>
          <w:rFonts w:asciiTheme="majorBidi" w:hAnsiTheme="majorBidi" w:cstheme="majorBidi"/>
          <w:lang w:val="en-GB"/>
        </w:rPr>
        <w:t>modeling</w:t>
      </w:r>
      <w:proofErr w:type="spellEnd"/>
      <w:r w:rsidRPr="00A546D2">
        <w:rPr>
          <w:rFonts w:asciiTheme="majorBidi" w:hAnsiTheme="majorBidi" w:cstheme="majorBidi"/>
          <w:lang w:val="en-GB"/>
        </w:rPr>
        <w:t xml:space="preserve"> reveals an initial concentration increase that approaches a saturation point as EC levels rise. Specifically, the linear EC term (β</w:t>
      </w:r>
      <w:r w:rsidRPr="00A546D2">
        <w:rPr>
          <w:rFonts w:asciiTheme="majorBidi" w:hAnsiTheme="majorBidi" w:cstheme="majorBidi"/>
          <w:vertAlign w:val="subscript"/>
          <w:lang w:val="en-GB"/>
        </w:rPr>
        <w:t>1</w:t>
      </w:r>
      <w:r w:rsidR="00240E30" w:rsidRPr="00240E30">
        <w:rPr>
          <w:rFonts w:asciiTheme="majorBidi" w:hAnsiTheme="majorBidi" w:cstheme="majorBidi"/>
          <w:lang w:val="en-GB"/>
        </w:rPr>
        <w:t xml:space="preserve"> </w:t>
      </w:r>
      <w:r w:rsidRPr="00A546D2">
        <w:rPr>
          <w:rFonts w:asciiTheme="majorBidi" w:hAnsiTheme="majorBidi" w:cstheme="majorBidi"/>
          <w:lang w:val="en-GB"/>
        </w:rPr>
        <w:t>=</w:t>
      </w:r>
      <w:r w:rsidR="00240E30">
        <w:rPr>
          <w:rFonts w:asciiTheme="majorBidi" w:hAnsiTheme="majorBidi" w:cstheme="majorBidi"/>
          <w:lang w:val="en-GB"/>
        </w:rPr>
        <w:t xml:space="preserve"> </w:t>
      </w:r>
      <w:r w:rsidRPr="00A546D2">
        <w:rPr>
          <w:rFonts w:asciiTheme="majorBidi" w:hAnsiTheme="majorBidi" w:cstheme="majorBidi"/>
          <w:lang w:val="en-GB"/>
        </w:rPr>
        <w:t>0.0138922, p</w:t>
      </w:r>
      <w:r w:rsidR="00240E30">
        <w:rPr>
          <w:rFonts w:asciiTheme="majorBidi" w:hAnsiTheme="majorBidi" w:cstheme="majorBidi"/>
          <w:lang w:val="en-GB"/>
        </w:rPr>
        <w:t xml:space="preserve"> </w:t>
      </w:r>
      <w:r w:rsidRPr="00A546D2">
        <w:rPr>
          <w:rFonts w:asciiTheme="majorBidi" w:hAnsiTheme="majorBidi" w:cstheme="majorBidi"/>
          <w:lang w:val="en-GB"/>
        </w:rPr>
        <w:t>&lt;</w:t>
      </w:r>
      <w:r w:rsidR="00240E30">
        <w:rPr>
          <w:rFonts w:asciiTheme="majorBidi" w:hAnsiTheme="majorBidi" w:cstheme="majorBidi"/>
          <w:lang w:val="en-GB"/>
        </w:rPr>
        <w:t xml:space="preserve"> </w:t>
      </w:r>
      <w:r w:rsidRPr="00A546D2">
        <w:rPr>
          <w:rFonts w:asciiTheme="majorBidi" w:hAnsiTheme="majorBidi" w:cstheme="majorBidi"/>
          <w:lang w:val="en-GB"/>
        </w:rPr>
        <w:t>0.0001) indicates a positive relationship with H</w:t>
      </w:r>
      <w:r w:rsidRPr="00A546D2">
        <w:rPr>
          <w:rFonts w:asciiTheme="majorBidi" w:hAnsiTheme="majorBidi" w:cstheme="majorBidi"/>
          <w:vertAlign w:val="subscript"/>
          <w:lang w:val="en-GB"/>
        </w:rPr>
        <w:t>2</w:t>
      </w:r>
      <w:r w:rsidRPr="00A546D2">
        <w:rPr>
          <w:rFonts w:asciiTheme="majorBidi" w:hAnsiTheme="majorBidi" w:cstheme="majorBidi"/>
          <w:lang w:val="en-GB"/>
        </w:rPr>
        <w:t>O</w:t>
      </w:r>
      <w:r w:rsidRPr="00A546D2">
        <w:rPr>
          <w:rFonts w:asciiTheme="majorBidi" w:hAnsiTheme="majorBidi" w:cstheme="majorBidi"/>
          <w:vertAlign w:val="subscript"/>
          <w:lang w:val="en-GB"/>
        </w:rPr>
        <w:t>2</w:t>
      </w:r>
      <w:r w:rsidRPr="00A546D2">
        <w:rPr>
          <w:rFonts w:asciiTheme="majorBidi" w:hAnsiTheme="majorBidi" w:cstheme="majorBidi"/>
          <w:lang w:val="en-GB"/>
        </w:rPr>
        <w:t xml:space="preserve"> concentration, while the quadratic (β</w:t>
      </w:r>
      <w:r w:rsidRPr="00A546D2">
        <w:rPr>
          <w:rFonts w:asciiTheme="majorBidi" w:hAnsiTheme="majorBidi" w:cstheme="majorBidi"/>
          <w:vertAlign w:val="subscript"/>
          <w:lang w:val="en-GB"/>
        </w:rPr>
        <w:t>2</w:t>
      </w:r>
      <w:r w:rsidR="00240E30" w:rsidRPr="00240E30">
        <w:rPr>
          <w:rFonts w:asciiTheme="majorBidi" w:hAnsiTheme="majorBidi" w:cstheme="majorBidi"/>
          <w:lang w:val="en-GB"/>
        </w:rPr>
        <w:t xml:space="preserve"> </w:t>
      </w:r>
      <w:r w:rsidRPr="00A546D2">
        <w:rPr>
          <w:rFonts w:asciiTheme="majorBidi" w:hAnsiTheme="majorBidi" w:cstheme="majorBidi"/>
          <w:lang w:val="en-GB"/>
        </w:rPr>
        <w:t>=</w:t>
      </w:r>
      <w:r w:rsidR="00240E30">
        <w:rPr>
          <w:rFonts w:asciiTheme="majorBidi" w:hAnsiTheme="majorBidi" w:cstheme="majorBidi"/>
          <w:lang w:val="en-GB"/>
        </w:rPr>
        <w:t xml:space="preserve"> </w:t>
      </w:r>
      <w:r w:rsidRPr="00A546D2">
        <w:rPr>
          <w:rFonts w:asciiTheme="majorBidi" w:hAnsiTheme="majorBidi" w:cstheme="majorBidi"/>
          <w:lang w:val="en-GB"/>
        </w:rPr>
        <w:t>-0.0000668, p</w:t>
      </w:r>
      <w:r w:rsidR="00240E30">
        <w:rPr>
          <w:rFonts w:asciiTheme="majorBidi" w:hAnsiTheme="majorBidi" w:cstheme="majorBidi"/>
          <w:lang w:val="en-GB"/>
        </w:rPr>
        <w:t xml:space="preserve"> </w:t>
      </w:r>
      <w:r w:rsidRPr="00A546D2">
        <w:rPr>
          <w:rFonts w:asciiTheme="majorBidi" w:hAnsiTheme="majorBidi" w:cstheme="majorBidi"/>
          <w:lang w:val="en-GB"/>
        </w:rPr>
        <w:t>&lt;</w:t>
      </w:r>
      <w:r w:rsidR="00240E30">
        <w:rPr>
          <w:rFonts w:asciiTheme="majorBidi" w:hAnsiTheme="majorBidi" w:cstheme="majorBidi"/>
          <w:lang w:val="en-GB"/>
        </w:rPr>
        <w:t xml:space="preserve"> </w:t>
      </w:r>
      <w:r w:rsidRPr="00A546D2">
        <w:rPr>
          <w:rFonts w:asciiTheme="majorBidi" w:hAnsiTheme="majorBidi" w:cstheme="majorBidi"/>
          <w:lang w:val="en-GB"/>
        </w:rPr>
        <w:t>0.0001) and cubic (β</w:t>
      </w:r>
      <w:r w:rsidRPr="00A546D2">
        <w:rPr>
          <w:rFonts w:asciiTheme="majorBidi" w:hAnsiTheme="majorBidi" w:cstheme="majorBidi"/>
          <w:vertAlign w:val="subscript"/>
          <w:lang w:val="en-GB"/>
        </w:rPr>
        <w:t>3</w:t>
      </w:r>
      <w:r w:rsidR="00240E30" w:rsidRPr="00240E30">
        <w:rPr>
          <w:rFonts w:asciiTheme="majorBidi" w:hAnsiTheme="majorBidi" w:cstheme="majorBidi"/>
          <w:lang w:val="en-GB"/>
        </w:rPr>
        <w:t xml:space="preserve"> </w:t>
      </w:r>
      <w:r w:rsidRPr="00A546D2">
        <w:rPr>
          <w:rFonts w:asciiTheme="majorBidi" w:hAnsiTheme="majorBidi" w:cstheme="majorBidi"/>
          <w:lang w:val="en-GB"/>
        </w:rPr>
        <w:t>=</w:t>
      </w:r>
      <w:r w:rsidR="00240E30">
        <w:rPr>
          <w:rFonts w:asciiTheme="majorBidi" w:hAnsiTheme="majorBidi" w:cstheme="majorBidi"/>
          <w:lang w:val="en-GB"/>
        </w:rPr>
        <w:t xml:space="preserve"> </w:t>
      </w:r>
      <w:r w:rsidRPr="00A546D2">
        <w:rPr>
          <w:rFonts w:asciiTheme="majorBidi" w:hAnsiTheme="majorBidi" w:cstheme="majorBidi"/>
          <w:lang w:val="en-GB"/>
        </w:rPr>
        <w:t>8.87e</w:t>
      </w:r>
      <w:r w:rsidRPr="00A546D2">
        <w:rPr>
          <w:rFonts w:asciiTheme="majorBidi" w:hAnsiTheme="majorBidi" w:cstheme="majorBidi"/>
          <w:vertAlign w:val="superscript"/>
          <w:lang w:val="en-GB"/>
        </w:rPr>
        <w:t>-08</w:t>
      </w:r>
      <w:r w:rsidRPr="00A546D2">
        <w:rPr>
          <w:rFonts w:asciiTheme="majorBidi" w:hAnsiTheme="majorBidi" w:cstheme="majorBidi"/>
          <w:lang w:val="en-GB"/>
        </w:rPr>
        <w:t>, p</w:t>
      </w:r>
      <w:r w:rsidR="00240E30">
        <w:rPr>
          <w:rFonts w:asciiTheme="majorBidi" w:hAnsiTheme="majorBidi" w:cstheme="majorBidi"/>
          <w:lang w:val="en-GB"/>
        </w:rPr>
        <w:t xml:space="preserve"> </w:t>
      </w:r>
      <w:r w:rsidRPr="00A546D2">
        <w:rPr>
          <w:rFonts w:asciiTheme="majorBidi" w:hAnsiTheme="majorBidi" w:cstheme="majorBidi"/>
          <w:lang w:val="en-GB"/>
        </w:rPr>
        <w:t>&lt;</w:t>
      </w:r>
      <w:r w:rsidR="00240E30">
        <w:rPr>
          <w:rFonts w:asciiTheme="majorBidi" w:hAnsiTheme="majorBidi" w:cstheme="majorBidi"/>
          <w:lang w:val="en-GB"/>
        </w:rPr>
        <w:t xml:space="preserve"> </w:t>
      </w:r>
      <w:r w:rsidRPr="00A546D2">
        <w:rPr>
          <w:rFonts w:asciiTheme="majorBidi" w:hAnsiTheme="majorBidi" w:cstheme="majorBidi"/>
          <w:lang w:val="en-GB"/>
        </w:rPr>
        <w:t xml:space="preserve">0.0001) terms elucidate the deceleration and subsequent complexity of this relationship at higher EC values. Similarly, </w:t>
      </w:r>
      <w:r w:rsidR="00EA43F1" w:rsidRPr="00A546D2">
        <w:rPr>
          <w:rFonts w:asciiTheme="majorBidi" w:hAnsiTheme="majorBidi" w:cstheme="majorBidi"/>
          <w:lang w:val="en-GB"/>
        </w:rPr>
        <w:t xml:space="preserve">the </w:t>
      </w:r>
      <w:r w:rsidRPr="00A546D2">
        <w:rPr>
          <w:rFonts w:asciiTheme="majorBidi" w:hAnsiTheme="majorBidi" w:cstheme="majorBidi"/>
          <w:lang w:val="en-GB"/>
        </w:rPr>
        <w:t>coefficients associated with time articulate an increase in H</w:t>
      </w:r>
      <w:r w:rsidRPr="00A546D2">
        <w:rPr>
          <w:rFonts w:asciiTheme="majorBidi" w:hAnsiTheme="majorBidi" w:cstheme="majorBidi"/>
          <w:vertAlign w:val="subscript"/>
          <w:lang w:val="en-GB"/>
        </w:rPr>
        <w:t>2</w:t>
      </w:r>
      <w:r w:rsidRPr="00A546D2">
        <w:rPr>
          <w:rFonts w:asciiTheme="majorBidi" w:hAnsiTheme="majorBidi" w:cstheme="majorBidi"/>
          <w:lang w:val="en-GB"/>
        </w:rPr>
        <w:t>O</w:t>
      </w:r>
      <w:r w:rsidRPr="00A546D2">
        <w:rPr>
          <w:rFonts w:asciiTheme="majorBidi" w:hAnsiTheme="majorBidi" w:cstheme="majorBidi"/>
          <w:vertAlign w:val="subscript"/>
          <w:lang w:val="en-GB"/>
        </w:rPr>
        <w:t>2</w:t>
      </w:r>
      <w:r w:rsidRPr="00A546D2">
        <w:rPr>
          <w:rFonts w:asciiTheme="majorBidi" w:hAnsiTheme="majorBidi" w:cstheme="majorBidi"/>
          <w:lang w:val="en-GB"/>
        </w:rPr>
        <w:t xml:space="preserve"> concentration</w:t>
      </w:r>
      <w:r w:rsidR="00396720">
        <w:rPr>
          <w:rFonts w:asciiTheme="majorBidi" w:hAnsiTheme="majorBidi" w:cstheme="majorBidi"/>
          <w:lang w:val="en-GB"/>
        </w:rPr>
        <w:t>, eventually trending</w:t>
      </w:r>
      <w:r w:rsidRPr="00A546D2">
        <w:rPr>
          <w:rFonts w:asciiTheme="majorBidi" w:hAnsiTheme="majorBidi" w:cstheme="majorBidi"/>
          <w:lang w:val="en-GB"/>
        </w:rPr>
        <w:t xml:space="preserve"> toward stabilization. The progression from a linear increase (β</w:t>
      </w:r>
      <w:r w:rsidRPr="00A546D2">
        <w:rPr>
          <w:rFonts w:asciiTheme="majorBidi" w:hAnsiTheme="majorBidi" w:cstheme="majorBidi"/>
          <w:vertAlign w:val="subscript"/>
          <w:lang w:val="en-GB"/>
        </w:rPr>
        <w:t>4</w:t>
      </w:r>
      <w:r w:rsidR="00240E30" w:rsidRPr="00240E30">
        <w:rPr>
          <w:rFonts w:asciiTheme="majorBidi" w:hAnsiTheme="majorBidi" w:cstheme="majorBidi"/>
          <w:lang w:val="en-GB"/>
        </w:rPr>
        <w:t xml:space="preserve"> </w:t>
      </w:r>
      <w:r w:rsidRPr="00A546D2">
        <w:rPr>
          <w:rFonts w:asciiTheme="majorBidi" w:hAnsiTheme="majorBidi" w:cstheme="majorBidi"/>
          <w:lang w:val="en-GB"/>
        </w:rPr>
        <w:t>=</w:t>
      </w:r>
      <w:r w:rsidR="00240E30">
        <w:rPr>
          <w:rFonts w:asciiTheme="majorBidi" w:hAnsiTheme="majorBidi" w:cstheme="majorBidi"/>
          <w:lang w:val="en-GB"/>
        </w:rPr>
        <w:t xml:space="preserve"> </w:t>
      </w:r>
      <w:r w:rsidRPr="00A546D2">
        <w:rPr>
          <w:rFonts w:asciiTheme="majorBidi" w:hAnsiTheme="majorBidi" w:cstheme="majorBidi"/>
          <w:lang w:val="en-GB"/>
        </w:rPr>
        <w:t>0.0103325, p</w:t>
      </w:r>
      <w:r w:rsidR="00240E30">
        <w:rPr>
          <w:rFonts w:asciiTheme="majorBidi" w:hAnsiTheme="majorBidi" w:cstheme="majorBidi"/>
          <w:lang w:val="en-GB"/>
        </w:rPr>
        <w:t xml:space="preserve"> </w:t>
      </w:r>
      <w:r w:rsidRPr="00A546D2">
        <w:rPr>
          <w:rFonts w:asciiTheme="majorBidi" w:hAnsiTheme="majorBidi" w:cstheme="majorBidi"/>
          <w:lang w:val="en-GB"/>
        </w:rPr>
        <w:t>&lt;</w:t>
      </w:r>
      <w:r w:rsidR="00240E30">
        <w:rPr>
          <w:rFonts w:asciiTheme="majorBidi" w:hAnsiTheme="majorBidi" w:cstheme="majorBidi"/>
          <w:lang w:val="en-GB"/>
        </w:rPr>
        <w:t xml:space="preserve"> </w:t>
      </w:r>
      <w:r w:rsidRPr="00A546D2">
        <w:rPr>
          <w:rFonts w:asciiTheme="majorBidi" w:hAnsiTheme="majorBidi" w:cstheme="majorBidi"/>
          <w:lang w:val="en-GB"/>
        </w:rPr>
        <w:t>0.0001), through a decelerating phase (β</w:t>
      </w:r>
      <w:r w:rsidRPr="00A546D2">
        <w:rPr>
          <w:rFonts w:asciiTheme="majorBidi" w:hAnsiTheme="majorBidi" w:cstheme="majorBidi"/>
          <w:vertAlign w:val="subscript"/>
          <w:lang w:val="en-GB"/>
        </w:rPr>
        <w:t>5</w:t>
      </w:r>
      <w:r w:rsidR="00240E30" w:rsidRPr="00240E30">
        <w:rPr>
          <w:rFonts w:asciiTheme="majorBidi" w:hAnsiTheme="majorBidi" w:cstheme="majorBidi"/>
          <w:lang w:val="en-GB"/>
        </w:rPr>
        <w:t xml:space="preserve"> </w:t>
      </w:r>
      <w:r w:rsidRPr="00A546D2">
        <w:rPr>
          <w:rFonts w:asciiTheme="majorBidi" w:hAnsiTheme="majorBidi" w:cstheme="majorBidi"/>
          <w:lang w:val="en-GB"/>
        </w:rPr>
        <w:t>=</w:t>
      </w:r>
      <w:r w:rsidR="00240E30">
        <w:rPr>
          <w:rFonts w:asciiTheme="majorBidi" w:hAnsiTheme="majorBidi" w:cstheme="majorBidi"/>
          <w:lang w:val="en-GB"/>
        </w:rPr>
        <w:t xml:space="preserve"> </w:t>
      </w:r>
      <w:r w:rsidRPr="00A546D2">
        <w:rPr>
          <w:rFonts w:asciiTheme="majorBidi" w:hAnsiTheme="majorBidi" w:cstheme="majorBidi"/>
          <w:lang w:val="en-GB"/>
        </w:rPr>
        <w:t>-0.00007, p</w:t>
      </w:r>
      <w:r w:rsidR="00240E30">
        <w:rPr>
          <w:rFonts w:asciiTheme="majorBidi" w:hAnsiTheme="majorBidi" w:cstheme="majorBidi"/>
          <w:lang w:val="en-GB"/>
        </w:rPr>
        <w:t xml:space="preserve"> </w:t>
      </w:r>
      <w:r w:rsidRPr="00A546D2">
        <w:rPr>
          <w:rFonts w:asciiTheme="majorBidi" w:hAnsiTheme="majorBidi" w:cstheme="majorBidi"/>
          <w:lang w:val="en-GB"/>
        </w:rPr>
        <w:t>&lt;</w:t>
      </w:r>
      <w:r w:rsidR="00240E30">
        <w:rPr>
          <w:rFonts w:asciiTheme="majorBidi" w:hAnsiTheme="majorBidi" w:cstheme="majorBidi"/>
          <w:lang w:val="en-GB"/>
        </w:rPr>
        <w:t xml:space="preserve"> </w:t>
      </w:r>
      <w:r w:rsidRPr="00A546D2">
        <w:rPr>
          <w:rFonts w:asciiTheme="majorBidi" w:hAnsiTheme="majorBidi" w:cstheme="majorBidi"/>
          <w:lang w:val="en-GB"/>
        </w:rPr>
        <w:t>0.0001), to a resurgence in growth at extreme time values (β</w:t>
      </w:r>
      <w:r w:rsidRPr="00A546D2">
        <w:rPr>
          <w:rFonts w:asciiTheme="majorBidi" w:hAnsiTheme="majorBidi" w:cstheme="majorBidi"/>
          <w:vertAlign w:val="subscript"/>
          <w:lang w:val="en-GB"/>
        </w:rPr>
        <w:t>6</w:t>
      </w:r>
      <w:r w:rsidR="00240E30" w:rsidRPr="00240E30">
        <w:rPr>
          <w:rFonts w:asciiTheme="majorBidi" w:hAnsiTheme="majorBidi" w:cstheme="majorBidi"/>
          <w:lang w:val="en-GB"/>
        </w:rPr>
        <w:t xml:space="preserve"> </w:t>
      </w:r>
      <w:r w:rsidRPr="00A546D2">
        <w:rPr>
          <w:rFonts w:asciiTheme="majorBidi" w:hAnsiTheme="majorBidi" w:cstheme="majorBidi"/>
          <w:lang w:val="en-GB"/>
        </w:rPr>
        <w:t>=</w:t>
      </w:r>
      <w:r w:rsidR="00240E30">
        <w:rPr>
          <w:rFonts w:asciiTheme="majorBidi" w:hAnsiTheme="majorBidi" w:cstheme="majorBidi"/>
          <w:lang w:val="en-GB"/>
        </w:rPr>
        <w:t xml:space="preserve"> </w:t>
      </w:r>
      <w:r w:rsidRPr="00A546D2">
        <w:rPr>
          <w:rFonts w:asciiTheme="majorBidi" w:hAnsiTheme="majorBidi" w:cstheme="majorBidi"/>
          <w:lang w:val="en-GB"/>
        </w:rPr>
        <w:t>1.66e</w:t>
      </w:r>
      <w:r w:rsidRPr="00A546D2">
        <w:rPr>
          <w:rFonts w:asciiTheme="majorBidi" w:hAnsiTheme="majorBidi" w:cstheme="majorBidi"/>
          <w:vertAlign w:val="superscript"/>
          <w:lang w:val="en-GB"/>
        </w:rPr>
        <w:t>-07</w:t>
      </w:r>
      <w:r w:rsidRPr="00A546D2">
        <w:rPr>
          <w:rFonts w:asciiTheme="majorBidi" w:hAnsiTheme="majorBidi" w:cstheme="majorBidi"/>
          <w:lang w:val="en-GB"/>
        </w:rPr>
        <w:t xml:space="preserve">, </w:t>
      </w:r>
      <w:r w:rsidR="00F525AE">
        <w:rPr>
          <w:rFonts w:asciiTheme="majorBidi" w:hAnsiTheme="majorBidi" w:cstheme="majorBidi"/>
          <w:lang w:val="en-GB"/>
        </w:rPr>
        <w:br/>
      </w:r>
      <w:r w:rsidRPr="00A546D2">
        <w:rPr>
          <w:rFonts w:asciiTheme="majorBidi" w:hAnsiTheme="majorBidi" w:cstheme="majorBidi"/>
          <w:lang w:val="en-GB"/>
        </w:rPr>
        <w:t>p</w:t>
      </w:r>
      <w:r w:rsidR="00240E30">
        <w:rPr>
          <w:rFonts w:asciiTheme="majorBidi" w:hAnsiTheme="majorBidi" w:cstheme="majorBidi"/>
          <w:lang w:val="en-GB"/>
        </w:rPr>
        <w:t xml:space="preserve"> </w:t>
      </w:r>
      <w:r w:rsidRPr="00A546D2">
        <w:rPr>
          <w:rFonts w:asciiTheme="majorBidi" w:hAnsiTheme="majorBidi" w:cstheme="majorBidi"/>
          <w:lang w:val="en-GB"/>
        </w:rPr>
        <w:t>&lt;</w:t>
      </w:r>
      <w:r w:rsidR="00240E30">
        <w:rPr>
          <w:rFonts w:asciiTheme="majorBidi" w:hAnsiTheme="majorBidi" w:cstheme="majorBidi"/>
          <w:lang w:val="en-GB"/>
        </w:rPr>
        <w:t xml:space="preserve"> </w:t>
      </w:r>
      <w:r w:rsidRPr="00A546D2">
        <w:rPr>
          <w:rFonts w:asciiTheme="majorBidi" w:hAnsiTheme="majorBidi" w:cstheme="majorBidi"/>
          <w:lang w:val="en-GB"/>
        </w:rPr>
        <w:t xml:space="preserve">0.0001), highlights both the critical role of time and its intricate contribution to the observed dynamics. Furthermore, </w:t>
      </w:r>
      <w:r w:rsidR="00EA43F1" w:rsidRPr="00A546D2">
        <w:rPr>
          <w:rFonts w:asciiTheme="majorBidi" w:hAnsiTheme="majorBidi" w:cstheme="majorBidi"/>
          <w:lang w:val="en-GB"/>
        </w:rPr>
        <w:t>the</w:t>
      </w:r>
      <w:r w:rsidRPr="00A546D2">
        <w:rPr>
          <w:rFonts w:asciiTheme="majorBidi" w:hAnsiTheme="majorBidi" w:cstheme="majorBidi"/>
          <w:lang w:val="en-GB"/>
        </w:rPr>
        <w:t xml:space="preserve"> interaction term between EC and T further underscores the need to consider the combined effects of </w:t>
      </w:r>
      <w:r w:rsidR="007B69D8" w:rsidRPr="00A546D2">
        <w:rPr>
          <w:rFonts w:asciiTheme="majorBidi" w:hAnsiTheme="majorBidi" w:cstheme="majorBidi"/>
          <w:lang w:val="en-GB"/>
        </w:rPr>
        <w:t xml:space="preserve">EC </w:t>
      </w:r>
      <w:r w:rsidRPr="00A546D2">
        <w:rPr>
          <w:rFonts w:asciiTheme="majorBidi" w:hAnsiTheme="majorBidi" w:cstheme="majorBidi"/>
          <w:lang w:val="en-GB"/>
        </w:rPr>
        <w:t>and time. The negative interaction (β</w:t>
      </w:r>
      <w:r w:rsidRPr="00A546D2">
        <w:rPr>
          <w:rFonts w:asciiTheme="majorBidi" w:hAnsiTheme="majorBidi" w:cstheme="majorBidi"/>
          <w:vertAlign w:val="subscript"/>
          <w:lang w:val="en-GB"/>
        </w:rPr>
        <w:t>7</w:t>
      </w:r>
      <w:r w:rsidR="00240E30" w:rsidRPr="00240E30">
        <w:rPr>
          <w:rFonts w:asciiTheme="majorBidi" w:hAnsiTheme="majorBidi" w:cstheme="majorBidi"/>
          <w:lang w:val="en-GB"/>
        </w:rPr>
        <w:t xml:space="preserve"> </w:t>
      </w:r>
      <w:r w:rsidRPr="00A546D2">
        <w:rPr>
          <w:rFonts w:asciiTheme="majorBidi" w:hAnsiTheme="majorBidi" w:cstheme="majorBidi"/>
          <w:lang w:val="en-GB"/>
        </w:rPr>
        <w:t>=</w:t>
      </w:r>
      <w:r w:rsidR="00240E30">
        <w:rPr>
          <w:rFonts w:asciiTheme="majorBidi" w:hAnsiTheme="majorBidi" w:cstheme="majorBidi"/>
          <w:lang w:val="en-GB"/>
        </w:rPr>
        <w:t xml:space="preserve"> </w:t>
      </w:r>
      <w:r w:rsidRPr="00A546D2">
        <w:rPr>
          <w:rFonts w:asciiTheme="majorBidi" w:hAnsiTheme="majorBidi" w:cstheme="majorBidi"/>
          <w:lang w:val="en-GB"/>
        </w:rPr>
        <w:t>-5.08e</w:t>
      </w:r>
      <w:r w:rsidRPr="00A546D2">
        <w:rPr>
          <w:rFonts w:asciiTheme="majorBidi" w:hAnsiTheme="majorBidi" w:cstheme="majorBidi"/>
          <w:vertAlign w:val="superscript"/>
          <w:lang w:val="en-GB"/>
        </w:rPr>
        <w:t>-06</w:t>
      </w:r>
      <w:r w:rsidRPr="00A546D2">
        <w:rPr>
          <w:rFonts w:asciiTheme="majorBidi" w:hAnsiTheme="majorBidi" w:cstheme="majorBidi"/>
          <w:lang w:val="en-GB"/>
        </w:rPr>
        <w:t>, p</w:t>
      </w:r>
      <w:r w:rsidR="00240E30">
        <w:rPr>
          <w:rFonts w:asciiTheme="majorBidi" w:hAnsiTheme="majorBidi" w:cstheme="majorBidi"/>
          <w:lang w:val="en-GB"/>
        </w:rPr>
        <w:t xml:space="preserve"> </w:t>
      </w:r>
      <w:r w:rsidRPr="00A546D2">
        <w:rPr>
          <w:rFonts w:asciiTheme="majorBidi" w:hAnsiTheme="majorBidi" w:cstheme="majorBidi"/>
          <w:lang w:val="en-GB"/>
        </w:rPr>
        <w:t>&lt;</w:t>
      </w:r>
      <w:r w:rsidR="00240E30">
        <w:rPr>
          <w:rFonts w:asciiTheme="majorBidi" w:hAnsiTheme="majorBidi" w:cstheme="majorBidi"/>
          <w:lang w:val="en-GB"/>
        </w:rPr>
        <w:t xml:space="preserve"> </w:t>
      </w:r>
      <w:r w:rsidRPr="00A546D2">
        <w:rPr>
          <w:rFonts w:asciiTheme="majorBidi" w:hAnsiTheme="majorBidi" w:cstheme="majorBidi"/>
          <w:lang w:val="en-GB"/>
        </w:rPr>
        <w:t>0.0001) indicates that the joint increase of EC and T moderates H</w:t>
      </w:r>
      <w:r w:rsidRPr="00A546D2">
        <w:rPr>
          <w:rFonts w:asciiTheme="majorBidi" w:hAnsiTheme="majorBidi" w:cstheme="majorBidi"/>
          <w:vertAlign w:val="subscript"/>
          <w:lang w:val="en-GB"/>
        </w:rPr>
        <w:t>2</w:t>
      </w:r>
      <w:r w:rsidRPr="00A546D2">
        <w:rPr>
          <w:rFonts w:asciiTheme="majorBidi" w:hAnsiTheme="majorBidi" w:cstheme="majorBidi"/>
          <w:lang w:val="en-GB"/>
        </w:rPr>
        <w:t>O</w:t>
      </w:r>
      <w:r w:rsidRPr="00A546D2">
        <w:rPr>
          <w:rFonts w:asciiTheme="majorBidi" w:hAnsiTheme="majorBidi" w:cstheme="majorBidi"/>
          <w:vertAlign w:val="subscript"/>
          <w:lang w:val="en-GB"/>
        </w:rPr>
        <w:t>2</w:t>
      </w:r>
      <w:r w:rsidRPr="00A546D2">
        <w:rPr>
          <w:rFonts w:asciiTheme="majorBidi" w:hAnsiTheme="majorBidi" w:cstheme="majorBidi"/>
          <w:lang w:val="en-GB"/>
        </w:rPr>
        <w:t xml:space="preserve"> concentration growth, suggesting that the synergy of these variables influences H</w:t>
      </w:r>
      <w:r w:rsidRPr="00A546D2">
        <w:rPr>
          <w:rFonts w:asciiTheme="majorBidi" w:hAnsiTheme="majorBidi" w:cstheme="majorBidi"/>
          <w:vertAlign w:val="subscript"/>
          <w:lang w:val="en-GB"/>
        </w:rPr>
        <w:t>2</w:t>
      </w:r>
      <w:r w:rsidRPr="00A546D2">
        <w:rPr>
          <w:rFonts w:asciiTheme="majorBidi" w:hAnsiTheme="majorBidi" w:cstheme="majorBidi"/>
          <w:lang w:val="en-GB"/>
        </w:rPr>
        <w:t>O</w:t>
      </w:r>
      <w:r w:rsidRPr="00A546D2">
        <w:rPr>
          <w:rFonts w:asciiTheme="majorBidi" w:hAnsiTheme="majorBidi" w:cstheme="majorBidi"/>
          <w:vertAlign w:val="subscript"/>
          <w:lang w:val="en-GB"/>
        </w:rPr>
        <w:t>2</w:t>
      </w:r>
      <w:r w:rsidRPr="00A546D2">
        <w:rPr>
          <w:rFonts w:asciiTheme="majorBidi" w:hAnsiTheme="majorBidi" w:cstheme="majorBidi"/>
          <w:lang w:val="en-GB"/>
        </w:rPr>
        <w:t xml:space="preserve"> concentration differently compared to their isolated effects (Table 1, Eq</w:t>
      </w:r>
      <w:r w:rsidR="0058470C" w:rsidRPr="00A546D2">
        <w:rPr>
          <w:rFonts w:asciiTheme="majorBidi" w:hAnsiTheme="majorBidi" w:cstheme="majorBidi"/>
          <w:lang w:val="en-GB"/>
        </w:rPr>
        <w:t>.</w:t>
      </w:r>
      <w:r w:rsidRPr="00A546D2">
        <w:rPr>
          <w:rFonts w:asciiTheme="majorBidi" w:hAnsiTheme="majorBidi" w:cstheme="majorBidi"/>
          <w:lang w:val="en-GB"/>
        </w:rPr>
        <w:t xml:space="preserve"> </w:t>
      </w:r>
      <w:r w:rsidR="0058470C" w:rsidRPr="00A546D2">
        <w:rPr>
          <w:rFonts w:asciiTheme="majorBidi" w:hAnsiTheme="majorBidi" w:cstheme="majorBidi"/>
          <w:lang w:val="en-GB"/>
        </w:rPr>
        <w:t>13</w:t>
      </w:r>
      <w:r w:rsidRPr="00A546D2">
        <w:rPr>
          <w:rFonts w:asciiTheme="majorBidi" w:hAnsiTheme="majorBidi" w:cstheme="majorBidi"/>
          <w:lang w:val="en-GB"/>
        </w:rPr>
        <w:t>).</w:t>
      </w:r>
    </w:p>
    <w:p w14:paraId="3B292875" w14:textId="4CCB97AF" w:rsidR="00110F68" w:rsidRDefault="00110F68" w:rsidP="00110F68">
      <w:pPr>
        <w:spacing w:before="120" w:after="120" w:line="240" w:lineRule="auto"/>
        <w:jc w:val="both"/>
        <w:rPr>
          <w:rFonts w:asciiTheme="majorBidi" w:hAnsiTheme="majorBidi" w:cstheme="majorBidi"/>
          <w:lang w:val="en-GB"/>
        </w:rPr>
      </w:pPr>
      <w:r w:rsidRPr="00A546D2">
        <w:rPr>
          <w:rFonts w:asciiTheme="majorBidi" w:hAnsiTheme="majorBidi" w:cstheme="majorBidi"/>
          <w:position w:val="-12"/>
          <w:lang w:val="en-GB"/>
        </w:rPr>
        <w:object w:dxaOrig="15600" w:dyaOrig="420" w14:anchorId="157FB288">
          <v:shape id="_x0000_i1029" type="#_x0000_t75" style="width:457.85pt;height:13.9pt" o:ole="">
            <v:imagedata r:id="rId19" o:title=""/>
          </v:shape>
          <o:OLEObject Type="Embed" ProgID="Equation.DSMT4" ShapeID="_x0000_i1029" DrawAspect="Content" ObjectID="_1794984023" r:id="rId20"/>
        </w:object>
      </w:r>
      <w:r>
        <w:rPr>
          <w:rFonts w:asciiTheme="majorBidi" w:hAnsiTheme="majorBidi" w:cstheme="majorBidi"/>
          <w:lang w:val="en-GB"/>
        </w:rPr>
        <w:tab/>
        <w:t>(13)</w:t>
      </w:r>
    </w:p>
    <w:p w14:paraId="24DB8B67" w14:textId="77777777" w:rsidR="00110F68" w:rsidRPr="00A546D2" w:rsidRDefault="00110F68" w:rsidP="00392333">
      <w:pPr>
        <w:spacing w:after="0" w:line="240" w:lineRule="auto"/>
        <w:ind w:firstLine="284"/>
        <w:contextualSpacing/>
        <w:jc w:val="both"/>
        <w:rPr>
          <w:rFonts w:asciiTheme="majorBidi" w:hAnsiTheme="majorBidi" w:cstheme="majorBidi"/>
          <w:shd w:val="clear" w:color="auto" w:fill="FFFFFF"/>
          <w:lang w:val="en-GB"/>
        </w:rPr>
      </w:pPr>
    </w:p>
    <w:p w14:paraId="5DACA99C" w14:textId="4514BF7E" w:rsidR="00E94326" w:rsidRPr="00A546D2" w:rsidRDefault="00E94326" w:rsidP="00CA17F3">
      <w:pPr>
        <w:pStyle w:val="Rtab"/>
        <w:rPr>
          <w:lang w:val="en-GB"/>
        </w:rPr>
      </w:pPr>
      <w:r w:rsidRPr="00A546D2">
        <w:rPr>
          <w:b/>
          <w:bCs/>
          <w:lang w:val="en-GB"/>
        </w:rPr>
        <w:t>Table 1</w:t>
      </w:r>
      <w:r w:rsidR="00392333" w:rsidRPr="00A546D2">
        <w:rPr>
          <w:b/>
          <w:bCs/>
          <w:lang w:val="en-GB"/>
        </w:rPr>
        <w:t>.</w:t>
      </w:r>
      <w:r w:rsidRPr="00A546D2">
        <w:rPr>
          <w:lang w:val="en-GB"/>
        </w:rPr>
        <w:t xml:space="preserve"> Polynomial Model Results for </w:t>
      </w:r>
      <w:r w:rsidR="009E193A" w:rsidRPr="00A546D2">
        <w:rPr>
          <w:lang w:val="en-GB"/>
        </w:rPr>
        <w:t>H</w:t>
      </w:r>
      <w:r w:rsidR="009E193A" w:rsidRPr="00A546D2">
        <w:rPr>
          <w:vertAlign w:val="subscript"/>
          <w:lang w:val="en-GB"/>
        </w:rPr>
        <w:t>2</w:t>
      </w:r>
      <w:r w:rsidR="009E193A" w:rsidRPr="00A546D2">
        <w:rPr>
          <w:lang w:val="en-GB"/>
        </w:rPr>
        <w:t>O</w:t>
      </w:r>
      <w:r w:rsidR="009E193A" w:rsidRPr="00A546D2">
        <w:rPr>
          <w:vertAlign w:val="subscript"/>
          <w:lang w:val="en-GB"/>
        </w:rPr>
        <w:t>2</w:t>
      </w:r>
      <w:r w:rsidRPr="00A546D2">
        <w:rPr>
          <w:lang w:val="en-GB"/>
        </w:rPr>
        <w:t xml:space="preserve"> Concentration (Model 1) </w:t>
      </w:r>
    </w:p>
    <w:tbl>
      <w:tblPr>
        <w:tblStyle w:val="Tableausimple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1417"/>
        <w:gridCol w:w="1134"/>
        <w:gridCol w:w="1134"/>
        <w:gridCol w:w="2725"/>
      </w:tblGrid>
      <w:tr w:rsidR="00CA17F3" w:rsidRPr="00A546D2" w14:paraId="444C7244" w14:textId="77777777" w:rsidTr="00392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bottom w:val="none" w:sz="0" w:space="0" w:color="auto"/>
            </w:tcBorders>
          </w:tcPr>
          <w:p w14:paraId="43F3B205" w14:textId="77777777" w:rsidR="00E94326" w:rsidRPr="00A546D2" w:rsidRDefault="00E94326" w:rsidP="00CA17F3">
            <w:pPr>
              <w:jc w:val="both"/>
              <w:rPr>
                <w:rFonts w:asciiTheme="majorBidi" w:hAnsiTheme="majorBidi" w:cstheme="majorBidi"/>
                <w:b w:val="0"/>
                <w:bCs w:val="0"/>
                <w:lang w:val="en-GB"/>
              </w:rPr>
            </w:pPr>
            <w:r w:rsidRPr="00A546D2">
              <w:rPr>
                <w:rFonts w:asciiTheme="majorBidi" w:hAnsiTheme="majorBidi" w:cstheme="majorBidi"/>
                <w:b w:val="0"/>
                <w:bCs w:val="0"/>
                <w:lang w:val="en-GB"/>
              </w:rPr>
              <w:t>Variable</w:t>
            </w:r>
          </w:p>
        </w:tc>
        <w:tc>
          <w:tcPr>
            <w:tcW w:w="1418" w:type="dxa"/>
            <w:tcBorders>
              <w:bottom w:val="none" w:sz="0" w:space="0" w:color="auto"/>
            </w:tcBorders>
          </w:tcPr>
          <w:p w14:paraId="77013651" w14:textId="09DDB4E4" w:rsidR="00E94326" w:rsidRPr="00A546D2" w:rsidRDefault="009B22A3" w:rsidP="00F525AE">
            <w:pPr>
              <w:ind w:left="52"/>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val="en-GB"/>
              </w:rPr>
            </w:pPr>
            <w:r w:rsidRPr="00A546D2">
              <w:rPr>
                <w:rFonts w:asciiTheme="majorBidi" w:hAnsiTheme="majorBidi" w:cstheme="majorBidi"/>
                <w:b w:val="0"/>
                <w:bCs w:val="0"/>
                <w:lang w:val="en-GB"/>
              </w:rPr>
              <w:t>Β</w:t>
            </w:r>
          </w:p>
        </w:tc>
        <w:tc>
          <w:tcPr>
            <w:tcW w:w="1417" w:type="dxa"/>
            <w:tcBorders>
              <w:bottom w:val="none" w:sz="0" w:space="0" w:color="auto"/>
            </w:tcBorders>
          </w:tcPr>
          <w:p w14:paraId="048DACBA" w14:textId="77777777" w:rsidR="00E94326" w:rsidRPr="00A546D2" w:rsidRDefault="00E94326" w:rsidP="00F525AE">
            <w:pPr>
              <w:ind w:left="51"/>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val="en-GB"/>
              </w:rPr>
            </w:pPr>
            <w:r w:rsidRPr="00A546D2">
              <w:rPr>
                <w:rFonts w:asciiTheme="majorBidi" w:hAnsiTheme="majorBidi" w:cstheme="majorBidi"/>
                <w:b w:val="0"/>
                <w:bCs w:val="0"/>
                <w:lang w:val="en-GB"/>
              </w:rPr>
              <w:t>Std. err.</w:t>
            </w:r>
          </w:p>
        </w:tc>
        <w:tc>
          <w:tcPr>
            <w:tcW w:w="1134" w:type="dxa"/>
            <w:tcBorders>
              <w:bottom w:val="none" w:sz="0" w:space="0" w:color="auto"/>
            </w:tcBorders>
          </w:tcPr>
          <w:p w14:paraId="4A28133E" w14:textId="77777777" w:rsidR="00E94326" w:rsidRPr="00A546D2" w:rsidRDefault="00E94326" w:rsidP="00F525AE">
            <w:pPr>
              <w:ind w:left="92"/>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val="en-GB"/>
              </w:rPr>
            </w:pPr>
            <w:r w:rsidRPr="00A546D2">
              <w:rPr>
                <w:rFonts w:asciiTheme="majorBidi" w:hAnsiTheme="majorBidi" w:cstheme="majorBidi"/>
                <w:b w:val="0"/>
                <w:bCs w:val="0"/>
                <w:lang w:val="en-GB"/>
              </w:rPr>
              <w:t>t Stat.</w:t>
            </w:r>
          </w:p>
        </w:tc>
        <w:tc>
          <w:tcPr>
            <w:tcW w:w="1134" w:type="dxa"/>
            <w:tcBorders>
              <w:bottom w:val="none" w:sz="0" w:space="0" w:color="auto"/>
            </w:tcBorders>
          </w:tcPr>
          <w:p w14:paraId="7E7709C9" w14:textId="77777777" w:rsidR="00E94326" w:rsidRPr="00A546D2" w:rsidRDefault="00E94326" w:rsidP="00F525A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val="en-GB"/>
              </w:rPr>
            </w:pPr>
            <w:r w:rsidRPr="00A546D2">
              <w:rPr>
                <w:rFonts w:asciiTheme="majorBidi" w:hAnsiTheme="majorBidi" w:cstheme="majorBidi"/>
                <w:b w:val="0"/>
                <w:bCs w:val="0"/>
                <w:lang w:val="en-GB"/>
              </w:rPr>
              <w:t>p-value</w:t>
            </w:r>
          </w:p>
        </w:tc>
        <w:tc>
          <w:tcPr>
            <w:tcW w:w="2725" w:type="dxa"/>
            <w:tcBorders>
              <w:bottom w:val="none" w:sz="0" w:space="0" w:color="auto"/>
            </w:tcBorders>
          </w:tcPr>
          <w:p w14:paraId="37BF632C" w14:textId="77777777" w:rsidR="00E94326" w:rsidRPr="00A546D2" w:rsidRDefault="00E94326" w:rsidP="00F525AE">
            <w:pPr>
              <w:ind w:left="79"/>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val="en-GB"/>
              </w:rPr>
            </w:pPr>
            <w:r w:rsidRPr="00A546D2">
              <w:rPr>
                <w:rFonts w:asciiTheme="majorBidi" w:hAnsiTheme="majorBidi" w:cstheme="majorBidi"/>
                <w:b w:val="0"/>
                <w:bCs w:val="0"/>
                <w:lang w:val="en-GB"/>
              </w:rPr>
              <w:t>95%CI</w:t>
            </w:r>
          </w:p>
        </w:tc>
      </w:tr>
      <w:tr w:rsidR="00CA17F3" w:rsidRPr="00A546D2" w14:paraId="355DA06F" w14:textId="77777777" w:rsidTr="00392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tcBorders>
          </w:tcPr>
          <w:p w14:paraId="43C86807" w14:textId="77777777" w:rsidR="00E94326" w:rsidRPr="00A546D2" w:rsidRDefault="00E94326" w:rsidP="00CA17F3">
            <w:pPr>
              <w:jc w:val="both"/>
              <w:rPr>
                <w:rFonts w:asciiTheme="majorBidi" w:hAnsiTheme="majorBidi" w:cstheme="majorBidi"/>
                <w:b w:val="0"/>
                <w:bCs w:val="0"/>
                <w:lang w:val="en-GB"/>
              </w:rPr>
            </w:pPr>
            <w:r w:rsidRPr="00A546D2">
              <w:rPr>
                <w:rFonts w:asciiTheme="majorBidi" w:hAnsiTheme="majorBidi" w:cstheme="majorBidi"/>
                <w:b w:val="0"/>
                <w:bCs w:val="0"/>
                <w:lang w:val="en-GB"/>
              </w:rPr>
              <w:t xml:space="preserve">EC </w:t>
            </w:r>
          </w:p>
        </w:tc>
        <w:tc>
          <w:tcPr>
            <w:tcW w:w="1418" w:type="dxa"/>
            <w:tcBorders>
              <w:top w:val="none" w:sz="0" w:space="0" w:color="auto"/>
              <w:bottom w:val="none" w:sz="0" w:space="0" w:color="auto"/>
            </w:tcBorders>
          </w:tcPr>
          <w:p w14:paraId="7A4BBFC3" w14:textId="77777777" w:rsidR="00E94326" w:rsidRPr="00A546D2" w:rsidRDefault="00E94326" w:rsidP="00F525AE">
            <w:pPr>
              <w:ind w:left="52"/>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0.0138922</w:t>
            </w:r>
          </w:p>
        </w:tc>
        <w:tc>
          <w:tcPr>
            <w:tcW w:w="1417" w:type="dxa"/>
            <w:tcBorders>
              <w:top w:val="none" w:sz="0" w:space="0" w:color="auto"/>
              <w:bottom w:val="none" w:sz="0" w:space="0" w:color="auto"/>
            </w:tcBorders>
          </w:tcPr>
          <w:p w14:paraId="47089945" w14:textId="77777777" w:rsidR="00E94326" w:rsidRPr="00A546D2" w:rsidRDefault="00E94326" w:rsidP="00F525AE">
            <w:pPr>
              <w:ind w:left="5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0.0007673</w:t>
            </w:r>
          </w:p>
        </w:tc>
        <w:tc>
          <w:tcPr>
            <w:tcW w:w="1134" w:type="dxa"/>
            <w:tcBorders>
              <w:top w:val="none" w:sz="0" w:space="0" w:color="auto"/>
              <w:bottom w:val="none" w:sz="0" w:space="0" w:color="auto"/>
            </w:tcBorders>
          </w:tcPr>
          <w:p w14:paraId="2FECC89B" w14:textId="77777777" w:rsidR="00E94326" w:rsidRPr="00A546D2" w:rsidRDefault="00E94326" w:rsidP="00F525AE">
            <w:pPr>
              <w:ind w:left="92"/>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18.11</w:t>
            </w:r>
          </w:p>
        </w:tc>
        <w:tc>
          <w:tcPr>
            <w:tcW w:w="1134" w:type="dxa"/>
            <w:tcBorders>
              <w:top w:val="none" w:sz="0" w:space="0" w:color="auto"/>
              <w:bottom w:val="none" w:sz="0" w:space="0" w:color="auto"/>
            </w:tcBorders>
          </w:tcPr>
          <w:p w14:paraId="29D8A24D" w14:textId="77777777" w:rsidR="00E94326" w:rsidRPr="00A546D2" w:rsidRDefault="00E94326" w:rsidP="00F525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&lt;0.0001</w:t>
            </w:r>
          </w:p>
        </w:tc>
        <w:tc>
          <w:tcPr>
            <w:tcW w:w="2725" w:type="dxa"/>
            <w:tcBorders>
              <w:top w:val="none" w:sz="0" w:space="0" w:color="auto"/>
              <w:bottom w:val="none" w:sz="0" w:space="0" w:color="auto"/>
            </w:tcBorders>
          </w:tcPr>
          <w:p w14:paraId="76D71C17" w14:textId="77777777" w:rsidR="00E94326" w:rsidRPr="00A546D2" w:rsidRDefault="00E94326" w:rsidP="00F525AE">
            <w:pPr>
              <w:ind w:left="79"/>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[0.0123707, 0.0154137]</w:t>
            </w:r>
          </w:p>
        </w:tc>
      </w:tr>
      <w:tr w:rsidR="00CA17F3" w:rsidRPr="00A546D2" w14:paraId="21943337" w14:textId="77777777" w:rsidTr="00392333">
        <w:tc>
          <w:tcPr>
            <w:cnfStyle w:val="001000000000" w:firstRow="0" w:lastRow="0" w:firstColumn="1" w:lastColumn="0" w:oddVBand="0" w:evenVBand="0" w:oddHBand="0" w:evenHBand="0" w:firstRowFirstColumn="0" w:firstRowLastColumn="0" w:lastRowFirstColumn="0" w:lastRowLastColumn="0"/>
            <w:tcW w:w="1384" w:type="dxa"/>
          </w:tcPr>
          <w:p w14:paraId="63E08263" w14:textId="77777777" w:rsidR="00E94326" w:rsidRPr="00A546D2" w:rsidRDefault="00E94326" w:rsidP="00CA17F3">
            <w:pPr>
              <w:jc w:val="both"/>
              <w:rPr>
                <w:rFonts w:asciiTheme="majorBidi" w:hAnsiTheme="majorBidi" w:cstheme="majorBidi"/>
                <w:b w:val="0"/>
                <w:bCs w:val="0"/>
                <w:lang w:val="en-GB"/>
              </w:rPr>
            </w:pPr>
            <w:r w:rsidRPr="00A546D2">
              <w:rPr>
                <w:rFonts w:asciiTheme="majorBidi" w:hAnsiTheme="majorBidi" w:cstheme="majorBidi"/>
                <w:b w:val="0"/>
                <w:bCs w:val="0"/>
                <w:lang w:val="en-GB"/>
              </w:rPr>
              <w:t>(EC)</w:t>
            </w:r>
            <w:r w:rsidRPr="00A546D2">
              <w:rPr>
                <w:rFonts w:asciiTheme="majorBidi" w:hAnsiTheme="majorBidi" w:cstheme="majorBidi"/>
                <w:b w:val="0"/>
                <w:bCs w:val="0"/>
                <w:vertAlign w:val="superscript"/>
                <w:lang w:val="en-GB"/>
              </w:rPr>
              <w:t>2</w:t>
            </w:r>
          </w:p>
        </w:tc>
        <w:tc>
          <w:tcPr>
            <w:tcW w:w="1418" w:type="dxa"/>
          </w:tcPr>
          <w:p w14:paraId="36F6F56B" w14:textId="77777777" w:rsidR="00E94326" w:rsidRPr="00A546D2" w:rsidRDefault="00E94326" w:rsidP="00F525AE">
            <w:pPr>
              <w:ind w:left="52"/>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-0.0000668</w:t>
            </w:r>
          </w:p>
        </w:tc>
        <w:tc>
          <w:tcPr>
            <w:tcW w:w="1417" w:type="dxa"/>
          </w:tcPr>
          <w:p w14:paraId="3B31E176" w14:textId="77777777" w:rsidR="00E94326" w:rsidRPr="00A546D2" w:rsidRDefault="00E94326" w:rsidP="00F525AE">
            <w:pPr>
              <w:ind w:left="5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3.68e</w:t>
            </w:r>
            <w:r w:rsidRPr="00A546D2">
              <w:rPr>
                <w:rFonts w:asciiTheme="majorBidi" w:hAnsiTheme="majorBidi" w:cstheme="majorBidi"/>
                <w:vertAlign w:val="superscript"/>
                <w:lang w:val="en-GB"/>
              </w:rPr>
              <w:t>-06</w:t>
            </w:r>
          </w:p>
        </w:tc>
        <w:tc>
          <w:tcPr>
            <w:tcW w:w="1134" w:type="dxa"/>
          </w:tcPr>
          <w:p w14:paraId="03A352AC" w14:textId="77777777" w:rsidR="00E94326" w:rsidRPr="00A546D2" w:rsidRDefault="00E94326" w:rsidP="00F525AE">
            <w:pPr>
              <w:ind w:left="92"/>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-18.13</w:t>
            </w:r>
          </w:p>
        </w:tc>
        <w:tc>
          <w:tcPr>
            <w:tcW w:w="1134" w:type="dxa"/>
          </w:tcPr>
          <w:p w14:paraId="2BA74C0E" w14:textId="77777777" w:rsidR="00E94326" w:rsidRPr="00A546D2" w:rsidRDefault="00E94326" w:rsidP="00F525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&lt;0.0001</w:t>
            </w:r>
          </w:p>
        </w:tc>
        <w:tc>
          <w:tcPr>
            <w:tcW w:w="2725" w:type="dxa"/>
          </w:tcPr>
          <w:p w14:paraId="4C1D7812" w14:textId="77777777" w:rsidR="00E94326" w:rsidRPr="00A546D2" w:rsidRDefault="00E94326" w:rsidP="00F525AE">
            <w:pPr>
              <w:ind w:left="79"/>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w:t>
            </w:r>
            <w:r w:rsidRPr="00A546D2">
              <w:rPr>
                <w:rFonts w:asciiTheme="majorBidi" w:hAnsiTheme="majorBidi" w:cstheme="majorBidi"/>
                <w:shd w:val="clear" w:color="auto" w:fill="FFFFFF"/>
                <w:lang w:val="en-GB"/>
              </w:rPr>
              <w:t>-0.0000741, -0.0000595]</w:t>
            </w:r>
          </w:p>
        </w:tc>
      </w:tr>
      <w:tr w:rsidR="00CA17F3" w:rsidRPr="00A546D2" w14:paraId="19F0D724" w14:textId="77777777" w:rsidTr="00392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tcBorders>
          </w:tcPr>
          <w:p w14:paraId="4D7D954E" w14:textId="77777777" w:rsidR="00E94326" w:rsidRPr="00A546D2" w:rsidRDefault="00E94326" w:rsidP="00CA17F3">
            <w:pPr>
              <w:jc w:val="both"/>
              <w:rPr>
                <w:rFonts w:asciiTheme="majorBidi" w:hAnsiTheme="majorBidi" w:cstheme="majorBidi"/>
                <w:b w:val="0"/>
                <w:bCs w:val="0"/>
                <w:lang w:val="en-GB"/>
              </w:rPr>
            </w:pPr>
            <w:r w:rsidRPr="00A546D2">
              <w:rPr>
                <w:rFonts w:asciiTheme="majorBidi" w:hAnsiTheme="majorBidi" w:cstheme="majorBidi"/>
                <w:b w:val="0"/>
                <w:bCs w:val="0"/>
                <w:lang w:val="en-GB"/>
              </w:rPr>
              <w:t>(EC)</w:t>
            </w:r>
            <w:r w:rsidRPr="00A546D2">
              <w:rPr>
                <w:rFonts w:asciiTheme="majorBidi" w:hAnsiTheme="majorBidi" w:cstheme="majorBidi"/>
                <w:b w:val="0"/>
                <w:bCs w:val="0"/>
                <w:vertAlign w:val="superscript"/>
                <w:lang w:val="en-GB"/>
              </w:rPr>
              <w:t>3</w:t>
            </w:r>
          </w:p>
        </w:tc>
        <w:tc>
          <w:tcPr>
            <w:tcW w:w="1418" w:type="dxa"/>
            <w:tcBorders>
              <w:top w:val="none" w:sz="0" w:space="0" w:color="auto"/>
              <w:bottom w:val="none" w:sz="0" w:space="0" w:color="auto"/>
            </w:tcBorders>
          </w:tcPr>
          <w:p w14:paraId="65D5A062" w14:textId="77777777" w:rsidR="00E94326" w:rsidRPr="00A546D2" w:rsidRDefault="00E94326" w:rsidP="00F525AE">
            <w:pPr>
              <w:ind w:left="52"/>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8.87e</w:t>
            </w:r>
            <w:r w:rsidRPr="00A546D2">
              <w:rPr>
                <w:rFonts w:asciiTheme="majorBidi" w:hAnsiTheme="majorBidi" w:cstheme="majorBidi"/>
                <w:vertAlign w:val="superscript"/>
                <w:lang w:val="en-GB"/>
              </w:rPr>
              <w:t>-08</w:t>
            </w:r>
          </w:p>
        </w:tc>
        <w:tc>
          <w:tcPr>
            <w:tcW w:w="1417" w:type="dxa"/>
            <w:tcBorders>
              <w:top w:val="none" w:sz="0" w:space="0" w:color="auto"/>
              <w:bottom w:val="none" w:sz="0" w:space="0" w:color="auto"/>
            </w:tcBorders>
          </w:tcPr>
          <w:p w14:paraId="4F76C1A4" w14:textId="77777777" w:rsidR="00E94326" w:rsidRPr="00A546D2" w:rsidRDefault="00E94326" w:rsidP="00F525AE">
            <w:pPr>
              <w:ind w:left="5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5.12e-09</w:t>
            </w:r>
          </w:p>
        </w:tc>
        <w:tc>
          <w:tcPr>
            <w:tcW w:w="1134" w:type="dxa"/>
            <w:tcBorders>
              <w:top w:val="none" w:sz="0" w:space="0" w:color="auto"/>
              <w:bottom w:val="none" w:sz="0" w:space="0" w:color="auto"/>
            </w:tcBorders>
          </w:tcPr>
          <w:p w14:paraId="19EF9BF4" w14:textId="77777777" w:rsidR="00E94326" w:rsidRPr="00A546D2" w:rsidRDefault="00E94326" w:rsidP="00F525AE">
            <w:pPr>
              <w:ind w:left="92"/>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17.33</w:t>
            </w:r>
          </w:p>
        </w:tc>
        <w:tc>
          <w:tcPr>
            <w:tcW w:w="1134" w:type="dxa"/>
            <w:tcBorders>
              <w:top w:val="none" w:sz="0" w:space="0" w:color="auto"/>
              <w:bottom w:val="none" w:sz="0" w:space="0" w:color="auto"/>
            </w:tcBorders>
          </w:tcPr>
          <w:p w14:paraId="183E9E49" w14:textId="77777777" w:rsidR="00E94326" w:rsidRPr="00A546D2" w:rsidRDefault="00E94326" w:rsidP="00F525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&lt;0.0001</w:t>
            </w:r>
          </w:p>
        </w:tc>
        <w:tc>
          <w:tcPr>
            <w:tcW w:w="2725" w:type="dxa"/>
            <w:tcBorders>
              <w:top w:val="none" w:sz="0" w:space="0" w:color="auto"/>
              <w:bottom w:val="none" w:sz="0" w:space="0" w:color="auto"/>
            </w:tcBorders>
          </w:tcPr>
          <w:p w14:paraId="354B044D" w14:textId="77777777" w:rsidR="00E94326" w:rsidRPr="00A546D2" w:rsidRDefault="00E94326" w:rsidP="00F525AE">
            <w:pPr>
              <w:ind w:left="79"/>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w:t>
            </w:r>
            <w:r w:rsidRPr="00A546D2">
              <w:rPr>
                <w:rFonts w:asciiTheme="majorBidi" w:hAnsiTheme="majorBidi" w:cstheme="majorBidi"/>
                <w:shd w:val="clear" w:color="auto" w:fill="FFFFFF"/>
                <w:lang w:val="en-GB"/>
              </w:rPr>
              <w:t>7.86e</w:t>
            </w:r>
            <w:r w:rsidRPr="00A546D2">
              <w:rPr>
                <w:rFonts w:asciiTheme="majorBidi" w:hAnsiTheme="majorBidi" w:cstheme="majorBidi"/>
                <w:shd w:val="clear" w:color="auto" w:fill="FFFFFF"/>
                <w:vertAlign w:val="superscript"/>
                <w:lang w:val="en-GB"/>
              </w:rPr>
              <w:t>-08</w:t>
            </w:r>
            <w:r w:rsidRPr="00A546D2">
              <w:rPr>
                <w:rFonts w:asciiTheme="majorBidi" w:hAnsiTheme="majorBidi" w:cstheme="majorBidi"/>
                <w:shd w:val="clear" w:color="auto" w:fill="FFFFFF"/>
                <w:lang w:val="en-GB"/>
              </w:rPr>
              <w:t>, 9.89e</w:t>
            </w:r>
            <w:r w:rsidRPr="00A546D2">
              <w:rPr>
                <w:rFonts w:asciiTheme="majorBidi" w:hAnsiTheme="majorBidi" w:cstheme="majorBidi"/>
                <w:shd w:val="clear" w:color="auto" w:fill="FFFFFF"/>
                <w:vertAlign w:val="superscript"/>
                <w:lang w:val="en-GB"/>
              </w:rPr>
              <w:t>-08</w:t>
            </w:r>
            <w:r w:rsidRPr="00A546D2">
              <w:rPr>
                <w:rFonts w:asciiTheme="majorBidi" w:hAnsiTheme="majorBidi" w:cstheme="majorBidi"/>
                <w:lang w:val="en-GB"/>
              </w:rPr>
              <w:t>]</w:t>
            </w:r>
          </w:p>
        </w:tc>
      </w:tr>
      <w:tr w:rsidR="00CA17F3" w:rsidRPr="00A546D2" w14:paraId="65307575" w14:textId="77777777" w:rsidTr="00392333">
        <w:tc>
          <w:tcPr>
            <w:cnfStyle w:val="001000000000" w:firstRow="0" w:lastRow="0" w:firstColumn="1" w:lastColumn="0" w:oddVBand="0" w:evenVBand="0" w:oddHBand="0" w:evenHBand="0" w:firstRowFirstColumn="0" w:firstRowLastColumn="0" w:lastRowFirstColumn="0" w:lastRowLastColumn="0"/>
            <w:tcW w:w="1384" w:type="dxa"/>
          </w:tcPr>
          <w:p w14:paraId="477A3966" w14:textId="77777777" w:rsidR="00E94326" w:rsidRPr="00A546D2" w:rsidRDefault="00E94326" w:rsidP="00CA17F3">
            <w:pPr>
              <w:jc w:val="both"/>
              <w:rPr>
                <w:rFonts w:asciiTheme="majorBidi" w:hAnsiTheme="majorBidi" w:cstheme="majorBidi"/>
                <w:b w:val="0"/>
                <w:bCs w:val="0"/>
                <w:lang w:val="en-GB"/>
              </w:rPr>
            </w:pPr>
            <w:r w:rsidRPr="00A546D2">
              <w:rPr>
                <w:rFonts w:asciiTheme="majorBidi" w:hAnsiTheme="majorBidi" w:cstheme="majorBidi"/>
                <w:b w:val="0"/>
                <w:bCs w:val="0"/>
                <w:lang w:val="en-GB"/>
              </w:rPr>
              <w:t>Time</w:t>
            </w:r>
          </w:p>
        </w:tc>
        <w:tc>
          <w:tcPr>
            <w:tcW w:w="1418" w:type="dxa"/>
          </w:tcPr>
          <w:p w14:paraId="36F8D62C" w14:textId="77777777" w:rsidR="00E94326" w:rsidRPr="00A546D2" w:rsidRDefault="00E94326" w:rsidP="00F525AE">
            <w:pPr>
              <w:ind w:left="52"/>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0.0103325</w:t>
            </w:r>
          </w:p>
        </w:tc>
        <w:tc>
          <w:tcPr>
            <w:tcW w:w="1417" w:type="dxa"/>
          </w:tcPr>
          <w:p w14:paraId="033D20D7" w14:textId="77777777" w:rsidR="00E94326" w:rsidRPr="00A546D2" w:rsidRDefault="00E94326" w:rsidP="00F525AE">
            <w:pPr>
              <w:ind w:left="5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0.0007602</w:t>
            </w:r>
          </w:p>
        </w:tc>
        <w:tc>
          <w:tcPr>
            <w:tcW w:w="1134" w:type="dxa"/>
          </w:tcPr>
          <w:p w14:paraId="5B219D30" w14:textId="77777777" w:rsidR="00E94326" w:rsidRPr="00A546D2" w:rsidRDefault="00E94326" w:rsidP="00F525AE">
            <w:pPr>
              <w:ind w:left="92"/>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13.59</w:t>
            </w:r>
          </w:p>
        </w:tc>
        <w:tc>
          <w:tcPr>
            <w:tcW w:w="1134" w:type="dxa"/>
          </w:tcPr>
          <w:p w14:paraId="3398266A" w14:textId="77777777" w:rsidR="00E94326" w:rsidRPr="00A546D2" w:rsidRDefault="00E94326" w:rsidP="00F525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&lt;0.0001</w:t>
            </w:r>
          </w:p>
        </w:tc>
        <w:tc>
          <w:tcPr>
            <w:tcW w:w="2725" w:type="dxa"/>
          </w:tcPr>
          <w:p w14:paraId="6F06712B" w14:textId="77777777" w:rsidR="00E94326" w:rsidRPr="00A546D2" w:rsidRDefault="00E94326" w:rsidP="00F525AE">
            <w:pPr>
              <w:ind w:left="79"/>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w:t>
            </w:r>
            <w:r w:rsidRPr="00A546D2">
              <w:rPr>
                <w:rFonts w:asciiTheme="majorBidi" w:hAnsiTheme="majorBidi" w:cstheme="majorBidi"/>
                <w:shd w:val="clear" w:color="auto" w:fill="FFFFFF"/>
                <w:lang w:val="en-GB"/>
              </w:rPr>
              <w:t>.008825, 0.01184</w:t>
            </w:r>
            <w:r w:rsidRPr="00A546D2">
              <w:rPr>
                <w:rFonts w:asciiTheme="majorBidi" w:hAnsiTheme="majorBidi" w:cstheme="majorBidi"/>
                <w:lang w:val="en-GB"/>
              </w:rPr>
              <w:t>]</w:t>
            </w:r>
          </w:p>
        </w:tc>
      </w:tr>
      <w:tr w:rsidR="00CA17F3" w:rsidRPr="00A546D2" w14:paraId="255C12D7" w14:textId="77777777" w:rsidTr="00392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tcBorders>
          </w:tcPr>
          <w:p w14:paraId="0F16E6A5" w14:textId="77777777" w:rsidR="00E94326" w:rsidRPr="00A546D2" w:rsidRDefault="00E94326" w:rsidP="00CA17F3">
            <w:pPr>
              <w:jc w:val="both"/>
              <w:rPr>
                <w:rFonts w:asciiTheme="majorBidi" w:hAnsiTheme="majorBidi" w:cstheme="majorBidi"/>
                <w:b w:val="0"/>
                <w:bCs w:val="0"/>
                <w:lang w:val="en-GB"/>
              </w:rPr>
            </w:pPr>
            <w:r w:rsidRPr="00A546D2">
              <w:rPr>
                <w:rFonts w:asciiTheme="majorBidi" w:hAnsiTheme="majorBidi" w:cstheme="majorBidi"/>
                <w:b w:val="0"/>
                <w:bCs w:val="0"/>
                <w:lang w:val="en-GB"/>
              </w:rPr>
              <w:t>(Time)</w:t>
            </w:r>
            <w:r w:rsidRPr="00A546D2">
              <w:rPr>
                <w:rFonts w:asciiTheme="majorBidi" w:hAnsiTheme="majorBidi" w:cstheme="majorBidi"/>
                <w:b w:val="0"/>
                <w:bCs w:val="0"/>
                <w:vertAlign w:val="superscript"/>
                <w:lang w:val="en-GB"/>
              </w:rPr>
              <w:t>2</w:t>
            </w:r>
            <w:r w:rsidRPr="00A546D2">
              <w:rPr>
                <w:rFonts w:asciiTheme="majorBidi" w:hAnsiTheme="majorBidi" w:cstheme="majorBidi"/>
                <w:b w:val="0"/>
                <w:bCs w:val="0"/>
                <w:lang w:val="en-GB"/>
              </w:rPr>
              <w:t xml:space="preserve"> </w:t>
            </w:r>
          </w:p>
        </w:tc>
        <w:tc>
          <w:tcPr>
            <w:tcW w:w="1418" w:type="dxa"/>
            <w:tcBorders>
              <w:top w:val="none" w:sz="0" w:space="0" w:color="auto"/>
              <w:bottom w:val="none" w:sz="0" w:space="0" w:color="auto"/>
            </w:tcBorders>
          </w:tcPr>
          <w:p w14:paraId="7C9AF2F2" w14:textId="77777777" w:rsidR="00E94326" w:rsidRPr="00A546D2" w:rsidRDefault="00E94326" w:rsidP="00F525AE">
            <w:pPr>
              <w:ind w:left="52"/>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-0.00007</w:t>
            </w:r>
          </w:p>
        </w:tc>
        <w:tc>
          <w:tcPr>
            <w:tcW w:w="1417" w:type="dxa"/>
            <w:tcBorders>
              <w:top w:val="none" w:sz="0" w:space="0" w:color="auto"/>
              <w:bottom w:val="none" w:sz="0" w:space="0" w:color="auto"/>
            </w:tcBorders>
          </w:tcPr>
          <w:p w14:paraId="5F673828" w14:textId="77777777" w:rsidR="00E94326" w:rsidRPr="00A546D2" w:rsidRDefault="00E94326" w:rsidP="00F525AE">
            <w:pPr>
              <w:ind w:left="5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9.51e</w:t>
            </w:r>
            <w:r w:rsidRPr="00A546D2">
              <w:rPr>
                <w:rFonts w:asciiTheme="majorBidi" w:hAnsiTheme="majorBidi" w:cstheme="majorBidi"/>
                <w:vertAlign w:val="superscript"/>
                <w:lang w:val="en-GB"/>
              </w:rPr>
              <w:t>-06</w:t>
            </w:r>
          </w:p>
        </w:tc>
        <w:tc>
          <w:tcPr>
            <w:tcW w:w="1134" w:type="dxa"/>
            <w:tcBorders>
              <w:top w:val="none" w:sz="0" w:space="0" w:color="auto"/>
              <w:bottom w:val="none" w:sz="0" w:space="0" w:color="auto"/>
            </w:tcBorders>
          </w:tcPr>
          <w:p w14:paraId="15E23552" w14:textId="77777777" w:rsidR="00E94326" w:rsidRPr="00A546D2" w:rsidRDefault="00E94326" w:rsidP="00F525AE">
            <w:pPr>
              <w:ind w:left="92"/>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-7.36</w:t>
            </w:r>
          </w:p>
        </w:tc>
        <w:tc>
          <w:tcPr>
            <w:tcW w:w="1134" w:type="dxa"/>
            <w:tcBorders>
              <w:top w:val="none" w:sz="0" w:space="0" w:color="auto"/>
              <w:bottom w:val="none" w:sz="0" w:space="0" w:color="auto"/>
            </w:tcBorders>
          </w:tcPr>
          <w:p w14:paraId="222435A6" w14:textId="77777777" w:rsidR="00E94326" w:rsidRPr="00A546D2" w:rsidRDefault="00E94326" w:rsidP="00F525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&lt;0.0001</w:t>
            </w:r>
          </w:p>
        </w:tc>
        <w:tc>
          <w:tcPr>
            <w:tcW w:w="2725" w:type="dxa"/>
            <w:tcBorders>
              <w:top w:val="none" w:sz="0" w:space="0" w:color="auto"/>
              <w:bottom w:val="none" w:sz="0" w:space="0" w:color="auto"/>
            </w:tcBorders>
          </w:tcPr>
          <w:p w14:paraId="622AF73F" w14:textId="77777777" w:rsidR="00E94326" w:rsidRPr="00A546D2" w:rsidRDefault="00E94326" w:rsidP="00F525AE">
            <w:pPr>
              <w:ind w:left="79"/>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w:t>
            </w:r>
            <w:r w:rsidRPr="00A546D2">
              <w:rPr>
                <w:rFonts w:asciiTheme="majorBidi" w:hAnsiTheme="majorBidi" w:cstheme="majorBidi"/>
                <w:shd w:val="clear" w:color="auto" w:fill="FFFFFF"/>
                <w:lang w:val="en-GB"/>
              </w:rPr>
              <w:t>-0.0000889, -0.0000512</w:t>
            </w:r>
            <w:r w:rsidRPr="00A546D2">
              <w:rPr>
                <w:rFonts w:asciiTheme="majorBidi" w:hAnsiTheme="majorBidi" w:cstheme="majorBidi"/>
                <w:lang w:val="en-GB"/>
              </w:rPr>
              <w:t>]</w:t>
            </w:r>
          </w:p>
        </w:tc>
      </w:tr>
      <w:tr w:rsidR="00CA17F3" w:rsidRPr="00A546D2" w14:paraId="46F84135" w14:textId="77777777" w:rsidTr="00392333">
        <w:tc>
          <w:tcPr>
            <w:cnfStyle w:val="001000000000" w:firstRow="0" w:lastRow="0" w:firstColumn="1" w:lastColumn="0" w:oddVBand="0" w:evenVBand="0" w:oddHBand="0" w:evenHBand="0" w:firstRowFirstColumn="0" w:firstRowLastColumn="0" w:lastRowFirstColumn="0" w:lastRowLastColumn="0"/>
            <w:tcW w:w="1384" w:type="dxa"/>
          </w:tcPr>
          <w:p w14:paraId="584B8B9C" w14:textId="77777777" w:rsidR="00E94326" w:rsidRPr="00A546D2" w:rsidRDefault="00E94326" w:rsidP="00CA17F3">
            <w:pPr>
              <w:jc w:val="both"/>
              <w:rPr>
                <w:rFonts w:asciiTheme="majorBidi" w:hAnsiTheme="majorBidi" w:cstheme="majorBidi"/>
                <w:b w:val="0"/>
                <w:bCs w:val="0"/>
                <w:lang w:val="en-GB"/>
              </w:rPr>
            </w:pPr>
            <w:r w:rsidRPr="00A546D2">
              <w:rPr>
                <w:rFonts w:asciiTheme="majorBidi" w:hAnsiTheme="majorBidi" w:cstheme="majorBidi"/>
                <w:b w:val="0"/>
                <w:bCs w:val="0"/>
                <w:lang w:val="en-GB"/>
              </w:rPr>
              <w:t>(Time)</w:t>
            </w:r>
            <w:r w:rsidRPr="00A546D2">
              <w:rPr>
                <w:rFonts w:asciiTheme="majorBidi" w:hAnsiTheme="majorBidi" w:cstheme="majorBidi"/>
                <w:b w:val="0"/>
                <w:bCs w:val="0"/>
                <w:vertAlign w:val="superscript"/>
                <w:lang w:val="en-GB"/>
              </w:rPr>
              <w:t>3</w:t>
            </w:r>
            <w:r w:rsidRPr="00A546D2">
              <w:rPr>
                <w:rFonts w:asciiTheme="majorBidi" w:hAnsiTheme="majorBidi" w:cstheme="majorBidi"/>
                <w:b w:val="0"/>
                <w:bCs w:val="0"/>
                <w:lang w:val="en-GB"/>
              </w:rPr>
              <w:t xml:space="preserve"> </w:t>
            </w:r>
          </w:p>
        </w:tc>
        <w:tc>
          <w:tcPr>
            <w:tcW w:w="1418" w:type="dxa"/>
          </w:tcPr>
          <w:p w14:paraId="6537C0C7" w14:textId="77777777" w:rsidR="00E94326" w:rsidRPr="00A546D2" w:rsidRDefault="00E94326" w:rsidP="00F525AE">
            <w:pPr>
              <w:ind w:left="52"/>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1.66e</w:t>
            </w:r>
            <w:r w:rsidRPr="00A546D2">
              <w:rPr>
                <w:rFonts w:asciiTheme="majorBidi" w:hAnsiTheme="majorBidi" w:cstheme="majorBidi"/>
                <w:vertAlign w:val="superscript"/>
                <w:lang w:val="en-GB"/>
              </w:rPr>
              <w:t>-07</w:t>
            </w:r>
          </w:p>
        </w:tc>
        <w:tc>
          <w:tcPr>
            <w:tcW w:w="1417" w:type="dxa"/>
          </w:tcPr>
          <w:p w14:paraId="26EB7BB8" w14:textId="77777777" w:rsidR="00E94326" w:rsidRPr="00A546D2" w:rsidRDefault="00E94326" w:rsidP="00F525AE">
            <w:pPr>
              <w:ind w:left="5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3.24e</w:t>
            </w:r>
            <w:r w:rsidRPr="00A546D2">
              <w:rPr>
                <w:rFonts w:asciiTheme="majorBidi" w:hAnsiTheme="majorBidi" w:cstheme="majorBidi"/>
                <w:vertAlign w:val="superscript"/>
                <w:lang w:val="en-GB"/>
              </w:rPr>
              <w:t>-08</w:t>
            </w:r>
          </w:p>
        </w:tc>
        <w:tc>
          <w:tcPr>
            <w:tcW w:w="1134" w:type="dxa"/>
          </w:tcPr>
          <w:p w14:paraId="32F60B20" w14:textId="77777777" w:rsidR="00E94326" w:rsidRPr="00A546D2" w:rsidRDefault="00E94326" w:rsidP="00F525AE">
            <w:pPr>
              <w:ind w:left="92"/>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5.13</w:t>
            </w:r>
          </w:p>
        </w:tc>
        <w:tc>
          <w:tcPr>
            <w:tcW w:w="1134" w:type="dxa"/>
          </w:tcPr>
          <w:p w14:paraId="241596D4" w14:textId="77777777" w:rsidR="00E94326" w:rsidRPr="00A546D2" w:rsidRDefault="00E94326" w:rsidP="00F525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&lt;0.0001</w:t>
            </w:r>
          </w:p>
        </w:tc>
        <w:tc>
          <w:tcPr>
            <w:tcW w:w="2725" w:type="dxa"/>
          </w:tcPr>
          <w:p w14:paraId="6B481270" w14:textId="77777777" w:rsidR="00E94326" w:rsidRPr="00A546D2" w:rsidRDefault="00E94326" w:rsidP="00F525AE">
            <w:pPr>
              <w:ind w:left="79"/>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w:t>
            </w:r>
            <w:r w:rsidRPr="00A546D2">
              <w:rPr>
                <w:rFonts w:asciiTheme="majorBidi" w:hAnsiTheme="majorBidi" w:cstheme="majorBidi"/>
                <w:shd w:val="clear" w:color="auto" w:fill="FFFFFF"/>
                <w:lang w:val="en-GB"/>
              </w:rPr>
              <w:t>1.02e</w:t>
            </w:r>
            <w:r w:rsidRPr="00A546D2">
              <w:rPr>
                <w:rFonts w:asciiTheme="majorBidi" w:hAnsiTheme="majorBidi" w:cstheme="majorBidi"/>
                <w:shd w:val="clear" w:color="auto" w:fill="FFFFFF"/>
                <w:vertAlign w:val="superscript"/>
                <w:lang w:val="en-GB"/>
              </w:rPr>
              <w:t>-07</w:t>
            </w:r>
            <w:r w:rsidRPr="00A546D2">
              <w:rPr>
                <w:rFonts w:asciiTheme="majorBidi" w:hAnsiTheme="majorBidi" w:cstheme="majorBidi"/>
                <w:shd w:val="clear" w:color="auto" w:fill="FFFFFF"/>
                <w:lang w:val="en-GB"/>
              </w:rPr>
              <w:t>, 2.31e</w:t>
            </w:r>
            <w:r w:rsidRPr="00A546D2">
              <w:rPr>
                <w:rFonts w:asciiTheme="majorBidi" w:hAnsiTheme="majorBidi" w:cstheme="majorBidi"/>
                <w:shd w:val="clear" w:color="auto" w:fill="FFFFFF"/>
                <w:vertAlign w:val="superscript"/>
                <w:lang w:val="en-GB"/>
              </w:rPr>
              <w:t>-07</w:t>
            </w:r>
            <w:r w:rsidRPr="00A546D2">
              <w:rPr>
                <w:rFonts w:asciiTheme="majorBidi" w:hAnsiTheme="majorBidi" w:cstheme="majorBidi"/>
                <w:lang w:val="en-GB"/>
              </w:rPr>
              <w:t>]</w:t>
            </w:r>
          </w:p>
        </w:tc>
      </w:tr>
      <w:tr w:rsidR="00CA17F3" w:rsidRPr="00A546D2" w14:paraId="0C84AC90" w14:textId="77777777" w:rsidTr="00392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tcBorders>
          </w:tcPr>
          <w:p w14:paraId="3CEA6519" w14:textId="77777777" w:rsidR="00E94326" w:rsidRPr="00A546D2" w:rsidRDefault="00E94326" w:rsidP="00CA17F3">
            <w:pPr>
              <w:jc w:val="both"/>
              <w:rPr>
                <w:rFonts w:asciiTheme="majorBidi" w:hAnsiTheme="majorBidi" w:cstheme="majorBidi"/>
                <w:b w:val="0"/>
                <w:bCs w:val="0"/>
                <w:lang w:val="en-GB"/>
              </w:rPr>
            </w:pPr>
            <w:r w:rsidRPr="00A546D2">
              <w:rPr>
                <w:rFonts w:asciiTheme="majorBidi" w:hAnsiTheme="majorBidi" w:cstheme="majorBidi"/>
                <w:b w:val="0"/>
                <w:bCs w:val="0"/>
                <w:lang w:val="en-GB"/>
              </w:rPr>
              <w:t xml:space="preserve">EC x Time </w:t>
            </w:r>
          </w:p>
        </w:tc>
        <w:tc>
          <w:tcPr>
            <w:tcW w:w="1418" w:type="dxa"/>
            <w:tcBorders>
              <w:top w:val="none" w:sz="0" w:space="0" w:color="auto"/>
              <w:bottom w:val="none" w:sz="0" w:space="0" w:color="auto"/>
            </w:tcBorders>
          </w:tcPr>
          <w:p w14:paraId="07353791" w14:textId="77777777" w:rsidR="00E94326" w:rsidRPr="00A546D2" w:rsidRDefault="00E94326" w:rsidP="00F525AE">
            <w:pPr>
              <w:ind w:left="52"/>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-5.08e</w:t>
            </w:r>
            <w:r w:rsidRPr="00A546D2">
              <w:rPr>
                <w:rFonts w:asciiTheme="majorBidi" w:hAnsiTheme="majorBidi" w:cstheme="majorBidi"/>
                <w:vertAlign w:val="superscript"/>
                <w:lang w:val="en-GB"/>
              </w:rPr>
              <w:t>-06</w:t>
            </w:r>
          </w:p>
        </w:tc>
        <w:tc>
          <w:tcPr>
            <w:tcW w:w="1417" w:type="dxa"/>
            <w:tcBorders>
              <w:top w:val="none" w:sz="0" w:space="0" w:color="auto"/>
              <w:bottom w:val="none" w:sz="0" w:space="0" w:color="auto"/>
            </w:tcBorders>
          </w:tcPr>
          <w:p w14:paraId="1FA17418" w14:textId="77777777" w:rsidR="00E94326" w:rsidRPr="00A546D2" w:rsidRDefault="00E94326" w:rsidP="00F525AE">
            <w:pPr>
              <w:ind w:left="5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6.30e</w:t>
            </w:r>
            <w:r w:rsidRPr="00A546D2">
              <w:rPr>
                <w:rFonts w:asciiTheme="majorBidi" w:hAnsiTheme="majorBidi" w:cstheme="majorBidi"/>
                <w:vertAlign w:val="superscript"/>
                <w:lang w:val="en-GB"/>
              </w:rPr>
              <w:t>-07</w:t>
            </w:r>
          </w:p>
        </w:tc>
        <w:tc>
          <w:tcPr>
            <w:tcW w:w="1134" w:type="dxa"/>
            <w:tcBorders>
              <w:top w:val="none" w:sz="0" w:space="0" w:color="auto"/>
              <w:bottom w:val="none" w:sz="0" w:space="0" w:color="auto"/>
            </w:tcBorders>
          </w:tcPr>
          <w:p w14:paraId="0FEF7BF6" w14:textId="77777777" w:rsidR="00E94326" w:rsidRPr="00A546D2" w:rsidRDefault="00E94326" w:rsidP="00F525AE">
            <w:pPr>
              <w:ind w:left="92"/>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-8.07</w:t>
            </w:r>
          </w:p>
        </w:tc>
        <w:tc>
          <w:tcPr>
            <w:tcW w:w="1134" w:type="dxa"/>
            <w:tcBorders>
              <w:top w:val="none" w:sz="0" w:space="0" w:color="auto"/>
              <w:bottom w:val="none" w:sz="0" w:space="0" w:color="auto"/>
            </w:tcBorders>
          </w:tcPr>
          <w:p w14:paraId="71734B87" w14:textId="77777777" w:rsidR="00E94326" w:rsidRPr="00A546D2" w:rsidRDefault="00E94326" w:rsidP="00F525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&lt;0.0001</w:t>
            </w:r>
          </w:p>
        </w:tc>
        <w:tc>
          <w:tcPr>
            <w:tcW w:w="2725" w:type="dxa"/>
            <w:tcBorders>
              <w:top w:val="none" w:sz="0" w:space="0" w:color="auto"/>
              <w:bottom w:val="none" w:sz="0" w:space="0" w:color="auto"/>
            </w:tcBorders>
          </w:tcPr>
          <w:p w14:paraId="6F257EF7" w14:textId="77777777" w:rsidR="00E94326" w:rsidRPr="00A546D2" w:rsidRDefault="00E94326" w:rsidP="00F525AE">
            <w:pPr>
              <w:ind w:left="79"/>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w:t>
            </w:r>
            <w:r w:rsidRPr="00A546D2">
              <w:rPr>
                <w:rFonts w:asciiTheme="majorBidi" w:hAnsiTheme="majorBidi" w:cstheme="majorBidi"/>
                <w:shd w:val="clear" w:color="auto" w:fill="FFFFFF"/>
                <w:lang w:val="en-GB"/>
              </w:rPr>
              <w:t>-6.33e</w:t>
            </w:r>
            <w:r w:rsidRPr="00A546D2">
              <w:rPr>
                <w:rFonts w:asciiTheme="majorBidi" w:hAnsiTheme="majorBidi" w:cstheme="majorBidi"/>
                <w:shd w:val="clear" w:color="auto" w:fill="FFFFFF"/>
                <w:vertAlign w:val="superscript"/>
                <w:lang w:val="en-GB"/>
              </w:rPr>
              <w:t>-06</w:t>
            </w:r>
            <w:r w:rsidRPr="00A546D2">
              <w:rPr>
                <w:rFonts w:asciiTheme="majorBidi" w:hAnsiTheme="majorBidi" w:cstheme="majorBidi"/>
                <w:shd w:val="clear" w:color="auto" w:fill="FFFFFF"/>
                <w:lang w:val="en-GB"/>
              </w:rPr>
              <w:t>, -3.83e</w:t>
            </w:r>
            <w:r w:rsidRPr="00A546D2">
              <w:rPr>
                <w:rFonts w:asciiTheme="majorBidi" w:hAnsiTheme="majorBidi" w:cstheme="majorBidi"/>
                <w:shd w:val="clear" w:color="auto" w:fill="FFFFFF"/>
                <w:vertAlign w:val="superscript"/>
                <w:lang w:val="en-GB"/>
              </w:rPr>
              <w:t>-06</w:t>
            </w:r>
            <w:r w:rsidRPr="00A546D2">
              <w:rPr>
                <w:rFonts w:asciiTheme="majorBidi" w:hAnsiTheme="majorBidi" w:cstheme="majorBidi"/>
                <w:lang w:val="en-GB"/>
              </w:rPr>
              <w:t>]</w:t>
            </w:r>
          </w:p>
        </w:tc>
      </w:tr>
      <w:tr w:rsidR="00CA17F3" w:rsidRPr="00A546D2" w14:paraId="24B97550" w14:textId="77777777" w:rsidTr="00392333">
        <w:tc>
          <w:tcPr>
            <w:cnfStyle w:val="001000000000" w:firstRow="0" w:lastRow="0" w:firstColumn="1" w:lastColumn="0" w:oddVBand="0" w:evenVBand="0" w:oddHBand="0" w:evenHBand="0" w:firstRowFirstColumn="0" w:firstRowLastColumn="0" w:lastRowFirstColumn="0" w:lastRowLastColumn="0"/>
            <w:tcW w:w="1384" w:type="dxa"/>
          </w:tcPr>
          <w:p w14:paraId="58DCDA44" w14:textId="77777777" w:rsidR="00E94326" w:rsidRPr="00A546D2" w:rsidRDefault="00E94326" w:rsidP="00CA17F3">
            <w:pPr>
              <w:jc w:val="both"/>
              <w:rPr>
                <w:rFonts w:asciiTheme="majorBidi" w:hAnsiTheme="majorBidi" w:cstheme="majorBidi"/>
                <w:b w:val="0"/>
                <w:bCs w:val="0"/>
                <w:lang w:val="en-GB"/>
              </w:rPr>
            </w:pPr>
            <w:r w:rsidRPr="00A546D2">
              <w:rPr>
                <w:rFonts w:asciiTheme="majorBidi" w:hAnsiTheme="majorBidi" w:cstheme="majorBidi"/>
                <w:b w:val="0"/>
                <w:bCs w:val="0"/>
                <w:shd w:val="clear" w:color="auto" w:fill="FFFFFF"/>
                <w:lang w:val="en-GB"/>
              </w:rPr>
              <w:t>Intercept</w:t>
            </w:r>
          </w:p>
        </w:tc>
        <w:tc>
          <w:tcPr>
            <w:tcW w:w="1418" w:type="dxa"/>
          </w:tcPr>
          <w:p w14:paraId="2BAE4742" w14:textId="77777777" w:rsidR="00E94326" w:rsidRPr="00A546D2" w:rsidRDefault="00E94326" w:rsidP="00F525AE">
            <w:pPr>
              <w:ind w:left="52"/>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-0.5808354</w:t>
            </w:r>
          </w:p>
        </w:tc>
        <w:tc>
          <w:tcPr>
            <w:tcW w:w="1417" w:type="dxa"/>
          </w:tcPr>
          <w:p w14:paraId="57F07FAC" w14:textId="77777777" w:rsidR="00E94326" w:rsidRPr="00A546D2" w:rsidRDefault="00E94326" w:rsidP="00F525AE">
            <w:pPr>
              <w:ind w:left="5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0.0421223</w:t>
            </w:r>
          </w:p>
        </w:tc>
        <w:tc>
          <w:tcPr>
            <w:tcW w:w="1134" w:type="dxa"/>
          </w:tcPr>
          <w:p w14:paraId="405EDB60" w14:textId="77777777" w:rsidR="00E94326" w:rsidRPr="00A546D2" w:rsidRDefault="00E94326" w:rsidP="00F525AE">
            <w:pPr>
              <w:ind w:left="92"/>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-13.79</w:t>
            </w:r>
          </w:p>
        </w:tc>
        <w:tc>
          <w:tcPr>
            <w:tcW w:w="1134" w:type="dxa"/>
          </w:tcPr>
          <w:p w14:paraId="1212CF50" w14:textId="77777777" w:rsidR="00E94326" w:rsidRPr="00A546D2" w:rsidRDefault="00E94326" w:rsidP="00F525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&lt;0.0001</w:t>
            </w:r>
          </w:p>
        </w:tc>
        <w:tc>
          <w:tcPr>
            <w:tcW w:w="2725" w:type="dxa"/>
          </w:tcPr>
          <w:p w14:paraId="76A7F6F1" w14:textId="77777777" w:rsidR="00E94326" w:rsidRPr="00A546D2" w:rsidRDefault="00E94326" w:rsidP="00F525AE">
            <w:pPr>
              <w:ind w:left="79"/>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[-0.6643655, -0.4973053]</w:t>
            </w:r>
          </w:p>
        </w:tc>
      </w:tr>
      <w:tr w:rsidR="00CA17F3" w:rsidRPr="00A546D2" w14:paraId="2A2E81AF" w14:textId="77777777" w:rsidTr="00392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6"/>
            <w:tcBorders>
              <w:top w:val="none" w:sz="0" w:space="0" w:color="auto"/>
              <w:bottom w:val="none" w:sz="0" w:space="0" w:color="auto"/>
            </w:tcBorders>
          </w:tcPr>
          <w:p w14:paraId="79D637FB" w14:textId="25EC0FC6" w:rsidR="00E94326" w:rsidRPr="00A546D2" w:rsidRDefault="00E94326" w:rsidP="00CA17F3">
            <w:pPr>
              <w:jc w:val="both"/>
              <w:rPr>
                <w:rFonts w:asciiTheme="majorBidi" w:hAnsiTheme="majorBidi" w:cstheme="majorBidi"/>
                <w:b w:val="0"/>
                <w:bCs w:val="0"/>
                <w:shd w:val="clear" w:color="auto" w:fill="FFFFFF"/>
                <w:lang w:val="en-GB"/>
              </w:rPr>
            </w:pPr>
            <w:r w:rsidRPr="00A546D2">
              <w:rPr>
                <w:rFonts w:asciiTheme="majorBidi" w:hAnsiTheme="majorBidi" w:cstheme="majorBidi"/>
                <w:b w:val="0"/>
                <w:bCs w:val="0"/>
                <w:shd w:val="clear" w:color="auto" w:fill="FFFFFF"/>
                <w:lang w:val="en-GB"/>
              </w:rPr>
              <w:t xml:space="preserve">Model </w:t>
            </w:r>
            <w:r w:rsidR="0038368D" w:rsidRPr="00A546D2">
              <w:rPr>
                <w:rFonts w:asciiTheme="majorBidi" w:hAnsiTheme="majorBidi" w:cstheme="majorBidi"/>
                <w:b w:val="0"/>
                <w:bCs w:val="0"/>
                <w:shd w:val="clear" w:color="auto" w:fill="FFFFFF"/>
                <w:lang w:val="en-GB"/>
              </w:rPr>
              <w:t>Fit:</w:t>
            </w:r>
            <w:r w:rsidRPr="00A546D2">
              <w:rPr>
                <w:rFonts w:asciiTheme="majorBidi" w:hAnsiTheme="majorBidi" w:cstheme="majorBidi"/>
                <w:b w:val="0"/>
                <w:bCs w:val="0"/>
                <w:shd w:val="clear" w:color="auto" w:fill="FFFFFF"/>
                <w:lang w:val="en-GB"/>
              </w:rPr>
              <w:t xml:space="preserve"> R-squared = 92.33%, Adjusted R-squared = 91.82%</w:t>
            </w:r>
          </w:p>
        </w:tc>
      </w:tr>
    </w:tbl>
    <w:p w14:paraId="50331804" w14:textId="77777777" w:rsidR="00E94326" w:rsidRPr="00A546D2" w:rsidRDefault="00E94326" w:rsidP="00CA17F3">
      <w:pPr>
        <w:spacing w:after="0" w:line="240" w:lineRule="auto"/>
        <w:contextualSpacing/>
        <w:jc w:val="both"/>
        <w:rPr>
          <w:rFonts w:asciiTheme="majorBidi" w:hAnsiTheme="majorBidi" w:cstheme="majorBidi"/>
          <w:sz w:val="24"/>
          <w:szCs w:val="24"/>
          <w:lang w:val="en-GB"/>
        </w:rPr>
      </w:pPr>
    </w:p>
    <w:p w14:paraId="50D89976" w14:textId="14FDEA89" w:rsidR="00D132B4" w:rsidRPr="00660425" w:rsidRDefault="000423D0" w:rsidP="00392333">
      <w:pPr>
        <w:pStyle w:val="Rn2"/>
        <w:rPr>
          <w:spacing w:val="-4"/>
          <w:lang w:val="en-GB"/>
        </w:rPr>
      </w:pPr>
      <w:r w:rsidRPr="00660425">
        <w:rPr>
          <w:spacing w:val="-4"/>
          <w:lang w:val="en-GB"/>
        </w:rPr>
        <w:t>4</w:t>
      </w:r>
      <w:r w:rsidR="00D132B4" w:rsidRPr="00660425">
        <w:rPr>
          <w:spacing w:val="-4"/>
          <w:lang w:val="en-GB"/>
        </w:rPr>
        <w:t>.2</w:t>
      </w:r>
      <w:r w:rsidR="00392333" w:rsidRPr="00660425">
        <w:rPr>
          <w:spacing w:val="-4"/>
          <w:lang w:val="en-GB"/>
        </w:rPr>
        <w:t>.</w:t>
      </w:r>
      <w:r w:rsidR="00D132B4" w:rsidRPr="00660425">
        <w:rPr>
          <w:spacing w:val="-4"/>
          <w:lang w:val="en-GB"/>
        </w:rPr>
        <w:t xml:space="preserve"> Impact of Applied Current, Catalyst Fe</w:t>
      </w:r>
      <w:r w:rsidR="00D132B4" w:rsidRPr="00660425">
        <w:rPr>
          <w:spacing w:val="-4"/>
          <w:vertAlign w:val="superscript"/>
          <w:lang w:val="en-GB"/>
        </w:rPr>
        <w:t>2+</w:t>
      </w:r>
      <w:r w:rsidR="00D132B4" w:rsidRPr="00660425">
        <w:rPr>
          <w:spacing w:val="-4"/>
          <w:lang w:val="en-GB"/>
        </w:rPr>
        <w:t xml:space="preserve"> Amount, and Type of Cathode on Ma</w:t>
      </w:r>
      <w:r w:rsidR="00FE5B83" w:rsidRPr="00660425">
        <w:rPr>
          <w:spacing w:val="-4"/>
          <w:lang w:val="en-GB"/>
        </w:rPr>
        <w:t>r</w:t>
      </w:r>
      <w:r w:rsidR="00D132B4" w:rsidRPr="00660425">
        <w:rPr>
          <w:spacing w:val="-4"/>
          <w:lang w:val="en-GB"/>
        </w:rPr>
        <w:t>ba's Degradation Rate</w:t>
      </w:r>
    </w:p>
    <w:p w14:paraId="0059B8D0" w14:textId="0E55611B" w:rsidR="00E46F1A" w:rsidRPr="00A546D2" w:rsidRDefault="00E46F1A"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Using the electro-Fenton method, the oxidative breakdown of Marba was carried out in an electrolytic cell with a 200 ml capacitance at various current densities of 50</w:t>
      </w:r>
      <w:r w:rsidR="00AE557B">
        <w:rPr>
          <w:rFonts w:asciiTheme="majorBidi" w:hAnsiTheme="majorBidi" w:cstheme="majorBidi"/>
          <w:lang w:val="en-GB"/>
        </w:rPr>
        <w:t>-</w:t>
      </w:r>
      <w:r w:rsidRPr="00A546D2">
        <w:rPr>
          <w:rFonts w:asciiTheme="majorBidi" w:hAnsiTheme="majorBidi" w:cstheme="majorBidi"/>
          <w:lang w:val="en-GB"/>
        </w:rPr>
        <w:t>400 mA by examining the samples taken at</w:t>
      </w:r>
      <w:r w:rsidR="00F525AE">
        <w:rPr>
          <w:rFonts w:asciiTheme="majorBidi" w:hAnsiTheme="majorBidi" w:cstheme="majorBidi"/>
          <w:lang w:val="en-GB"/>
        </w:rPr>
        <w:t> </w:t>
      </w:r>
      <w:r w:rsidRPr="00A546D2">
        <w:rPr>
          <w:rFonts w:asciiTheme="majorBidi" w:hAnsiTheme="majorBidi" w:cstheme="majorBidi"/>
          <w:lang w:val="en-GB"/>
        </w:rPr>
        <w:t xml:space="preserve">regular intervals using </w:t>
      </w:r>
      <w:r w:rsidR="00EA43F1" w:rsidRPr="00A546D2">
        <w:rPr>
          <w:rFonts w:asciiTheme="majorBidi" w:hAnsiTheme="majorBidi" w:cstheme="majorBidi"/>
          <w:lang w:val="en-GB"/>
        </w:rPr>
        <w:t>HPLC.</w:t>
      </w:r>
    </w:p>
    <w:p w14:paraId="1832E340" w14:textId="3775235D" w:rsidR="00EA43F1" w:rsidRPr="00A546D2" w:rsidRDefault="00EA43F1"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 xml:space="preserve">Since </w:t>
      </w:r>
      <w:r w:rsidR="00406E1B" w:rsidRPr="00A546D2">
        <w:rPr>
          <w:rFonts w:asciiTheme="majorBidi" w:hAnsiTheme="majorBidi" w:cstheme="majorBidi"/>
          <w:lang w:val="en-GB"/>
        </w:rPr>
        <w:t>CF</w:t>
      </w:r>
      <w:r w:rsidRPr="00A546D2">
        <w:rPr>
          <w:rFonts w:asciiTheme="majorBidi" w:hAnsiTheme="majorBidi" w:cstheme="majorBidi"/>
          <w:lang w:val="en-GB"/>
        </w:rPr>
        <w:t xml:space="preserve"> and </w:t>
      </w:r>
      <w:r w:rsidR="00200E23" w:rsidRPr="00A546D2">
        <w:rPr>
          <w:rFonts w:asciiTheme="majorBidi" w:hAnsiTheme="majorBidi" w:cstheme="majorBidi"/>
          <w:lang w:val="en-GB"/>
        </w:rPr>
        <w:t>CG</w:t>
      </w:r>
      <w:r w:rsidRPr="00A546D2">
        <w:rPr>
          <w:rFonts w:asciiTheme="majorBidi" w:hAnsiTheme="majorBidi" w:cstheme="majorBidi"/>
          <w:lang w:val="en-GB"/>
        </w:rPr>
        <w:t xml:space="preserve"> are the two types of carbon cathodes, Fig</w:t>
      </w:r>
      <w:r w:rsidR="00960506" w:rsidRPr="00A546D2">
        <w:rPr>
          <w:rFonts w:asciiTheme="majorBidi" w:hAnsiTheme="majorBidi" w:cstheme="majorBidi"/>
          <w:lang w:val="en-GB"/>
        </w:rPr>
        <w:t>.</w:t>
      </w:r>
      <w:r w:rsidRPr="00A546D2">
        <w:rPr>
          <w:rFonts w:asciiTheme="majorBidi" w:hAnsiTheme="majorBidi" w:cstheme="majorBidi"/>
          <w:lang w:val="en-GB"/>
        </w:rPr>
        <w:t xml:space="preserve"> 2 shows how the current affects the oxidative movement of the Marba pollutant. Due to the increased generation of hydroxyl ions and the subsequent electrochemical reactions that produce peroxide (as shown in Equation 2), as well as the faster synthesis of </w:t>
      </w:r>
      <w:r w:rsidRPr="00A546D2">
        <w:rPr>
          <w:rFonts w:asciiTheme="majorBidi" w:hAnsiTheme="majorBidi" w:cstheme="majorBidi"/>
          <w:vertAlign w:val="superscript"/>
          <w:lang w:val="en-GB"/>
        </w:rPr>
        <w:t>•</w:t>
      </w:r>
      <w:r w:rsidRPr="00A546D2">
        <w:rPr>
          <w:rFonts w:asciiTheme="majorBidi" w:hAnsiTheme="majorBidi" w:cstheme="majorBidi"/>
          <w:lang w:val="en-GB"/>
        </w:rPr>
        <w:t>OH/M on the anode's surface (as shown in Equation 6), the rate of Marba's breakdown increases with the current. The significance of Fig</w:t>
      </w:r>
      <w:r w:rsidR="00960506" w:rsidRPr="00A546D2">
        <w:rPr>
          <w:rFonts w:asciiTheme="majorBidi" w:hAnsiTheme="majorBidi" w:cstheme="majorBidi"/>
          <w:lang w:val="en-GB"/>
        </w:rPr>
        <w:t>.</w:t>
      </w:r>
      <w:r w:rsidRPr="00A546D2">
        <w:rPr>
          <w:rFonts w:asciiTheme="majorBidi" w:hAnsiTheme="majorBidi" w:cstheme="majorBidi"/>
          <w:lang w:val="en-GB"/>
        </w:rPr>
        <w:t xml:space="preserve"> 2 in understanding the breakdown of Marba becomes evident. According to these findings, the breakdown process follows first-order pseudo-kinetics.</w:t>
      </w:r>
      <w:r w:rsidR="0032005A" w:rsidRPr="00A546D2">
        <w:rPr>
          <w:rFonts w:asciiTheme="majorBidi" w:hAnsiTheme="majorBidi" w:cstheme="majorBidi"/>
          <w:lang w:val="en-GB"/>
        </w:rPr>
        <w:t xml:space="preserve"> Furthermore</w:t>
      </w:r>
      <w:r w:rsidRPr="00A546D2">
        <w:rPr>
          <w:rFonts w:asciiTheme="majorBidi" w:hAnsiTheme="majorBidi" w:cstheme="majorBidi"/>
          <w:lang w:val="en-GB"/>
        </w:rPr>
        <w:t>, Fig</w:t>
      </w:r>
      <w:r w:rsidR="00960506" w:rsidRPr="00A546D2">
        <w:rPr>
          <w:rFonts w:asciiTheme="majorBidi" w:hAnsiTheme="majorBidi" w:cstheme="majorBidi"/>
          <w:lang w:val="en-GB"/>
        </w:rPr>
        <w:t>.</w:t>
      </w:r>
      <w:r w:rsidRPr="00A546D2">
        <w:rPr>
          <w:rFonts w:asciiTheme="majorBidi" w:hAnsiTheme="majorBidi" w:cstheme="majorBidi"/>
          <w:lang w:val="en-GB"/>
        </w:rPr>
        <w:t xml:space="preserve"> 3 </w:t>
      </w:r>
      <w:r w:rsidR="0032005A" w:rsidRPr="00A546D2">
        <w:rPr>
          <w:rFonts w:asciiTheme="majorBidi" w:hAnsiTheme="majorBidi" w:cstheme="majorBidi"/>
          <w:lang w:val="en-GB"/>
        </w:rPr>
        <w:t>shows</w:t>
      </w:r>
      <w:r w:rsidRPr="00A546D2">
        <w:rPr>
          <w:rFonts w:asciiTheme="majorBidi" w:hAnsiTheme="majorBidi" w:cstheme="majorBidi"/>
          <w:lang w:val="en-GB"/>
        </w:rPr>
        <w:t xml:space="preserve"> that the two investigated cathodes </w:t>
      </w:r>
      <w:r w:rsidR="0032005A" w:rsidRPr="00A546D2">
        <w:rPr>
          <w:rFonts w:asciiTheme="majorBidi" w:hAnsiTheme="majorBidi" w:cstheme="majorBidi"/>
          <w:lang w:val="en-GB"/>
        </w:rPr>
        <w:t>have</w:t>
      </w:r>
      <w:r w:rsidRPr="00A546D2">
        <w:rPr>
          <w:rFonts w:asciiTheme="majorBidi" w:hAnsiTheme="majorBidi" w:cstheme="majorBidi"/>
          <w:lang w:val="en-GB"/>
        </w:rPr>
        <w:t xml:space="preserve"> optimal current densities of 300 mA for the breakdown of Marba. As previously indicated, higher concentrations of </w:t>
      </w:r>
      <w:r w:rsidR="009E193A" w:rsidRPr="00A546D2">
        <w:rPr>
          <w:rFonts w:asciiTheme="majorBidi" w:hAnsiTheme="majorBidi" w:cstheme="majorBidi"/>
          <w:lang w:val="en-GB"/>
        </w:rPr>
        <w:t>H</w:t>
      </w:r>
      <w:r w:rsidR="009E193A" w:rsidRPr="00A546D2">
        <w:rPr>
          <w:rFonts w:asciiTheme="majorBidi" w:hAnsiTheme="majorBidi" w:cstheme="majorBidi"/>
          <w:vertAlign w:val="subscript"/>
          <w:lang w:val="en-GB"/>
        </w:rPr>
        <w:t>2</w:t>
      </w:r>
      <w:r w:rsidR="009E193A" w:rsidRPr="00A546D2">
        <w:rPr>
          <w:rFonts w:asciiTheme="majorBidi" w:hAnsiTheme="majorBidi" w:cstheme="majorBidi"/>
          <w:lang w:val="en-GB"/>
        </w:rPr>
        <w:t>O</w:t>
      </w:r>
      <w:r w:rsidR="009E193A" w:rsidRPr="00A546D2">
        <w:rPr>
          <w:rFonts w:asciiTheme="majorBidi" w:hAnsiTheme="majorBidi" w:cstheme="majorBidi"/>
          <w:vertAlign w:val="subscript"/>
          <w:lang w:val="en-GB"/>
        </w:rPr>
        <w:t>2</w:t>
      </w:r>
      <w:r w:rsidR="0032005A" w:rsidRPr="00A546D2">
        <w:rPr>
          <w:rFonts w:asciiTheme="majorBidi" w:hAnsiTheme="majorBidi" w:cstheme="majorBidi"/>
          <w:lang w:val="en-GB"/>
        </w:rPr>
        <w:t xml:space="preserve"> </w:t>
      </w:r>
      <w:r w:rsidRPr="00A546D2">
        <w:rPr>
          <w:rFonts w:asciiTheme="majorBidi" w:hAnsiTheme="majorBidi" w:cstheme="majorBidi"/>
          <w:lang w:val="en-GB"/>
        </w:rPr>
        <w:t xml:space="preserve">were achieved at current densities of </w:t>
      </w:r>
      <w:r w:rsidR="00800989" w:rsidRPr="00A546D2">
        <w:rPr>
          <w:rFonts w:asciiTheme="majorBidi" w:hAnsiTheme="majorBidi" w:cstheme="majorBidi"/>
          <w:lang w:val="en-GB"/>
        </w:rPr>
        <w:t>2</w:t>
      </w:r>
      <w:r w:rsidRPr="00A546D2">
        <w:rPr>
          <w:rFonts w:asciiTheme="majorBidi" w:hAnsiTheme="majorBidi" w:cstheme="majorBidi"/>
          <w:lang w:val="en-GB"/>
        </w:rPr>
        <w:t xml:space="preserve">00 mA and 50 mA. These conclusions are supported by Equation 9. Equation 10 describes how a minimum amount of peroxide in the solution hinders electrochemical reactions and the breakdown process. Equation 14 illustrates how anodic oxidation produces </w:t>
      </w:r>
      <w:r w:rsidRPr="00AE557B">
        <w:rPr>
          <w:rFonts w:asciiTheme="majorBidi" w:hAnsiTheme="majorBidi" w:cstheme="majorBidi"/>
          <w:vertAlign w:val="superscript"/>
          <w:lang w:val="en-GB"/>
        </w:rPr>
        <w:t>•</w:t>
      </w:r>
      <w:r w:rsidRPr="00A546D2">
        <w:rPr>
          <w:rFonts w:asciiTheme="majorBidi" w:hAnsiTheme="majorBidi" w:cstheme="majorBidi"/>
          <w:lang w:val="en-GB"/>
        </w:rPr>
        <w:t>OH, thereby facilitating the oxidation of Marba.</w:t>
      </w:r>
    </w:p>
    <w:p w14:paraId="1FD76D43" w14:textId="683FC5B6" w:rsidR="0058470C" w:rsidRPr="00A546D2" w:rsidRDefault="0058470C" w:rsidP="00AC68EF">
      <w:pPr>
        <w:tabs>
          <w:tab w:val="right" w:pos="9639"/>
        </w:tabs>
        <w:spacing w:before="120" w:after="120" w:line="240" w:lineRule="auto"/>
        <w:ind w:left="3260" w:right="-23"/>
        <w:jc w:val="both"/>
        <w:rPr>
          <w:rFonts w:asciiTheme="majorBidi" w:hAnsiTheme="majorBidi" w:cstheme="majorBidi"/>
          <w:lang w:val="en-GB"/>
        </w:rPr>
      </w:pPr>
      <w:r w:rsidRPr="00A546D2">
        <w:rPr>
          <w:rFonts w:asciiTheme="majorBidi" w:hAnsiTheme="majorBidi" w:cstheme="majorBidi"/>
          <w:i/>
          <w:iCs/>
          <w:lang w:val="en-GB"/>
        </w:rPr>
        <w:t>H</w:t>
      </w:r>
      <w:r w:rsidRPr="00A546D2">
        <w:rPr>
          <w:rFonts w:asciiTheme="majorBidi" w:hAnsiTheme="majorBidi" w:cstheme="majorBidi"/>
          <w:i/>
          <w:iCs/>
          <w:vertAlign w:val="subscript"/>
          <w:lang w:val="en-GB"/>
        </w:rPr>
        <w:t>2</w:t>
      </w:r>
      <w:r w:rsidRPr="00A546D2">
        <w:rPr>
          <w:rFonts w:asciiTheme="majorBidi" w:hAnsiTheme="majorBidi" w:cstheme="majorBidi"/>
          <w:i/>
          <w:iCs/>
          <w:lang w:val="en-GB"/>
        </w:rPr>
        <w:t>O+Pt → e</w:t>
      </w:r>
      <w:r w:rsidRPr="00A546D2">
        <w:rPr>
          <w:rFonts w:asciiTheme="majorBidi" w:hAnsiTheme="majorBidi" w:cstheme="majorBidi"/>
          <w:i/>
          <w:iCs/>
          <w:vertAlign w:val="superscript"/>
          <w:lang w:val="en-GB"/>
        </w:rPr>
        <w:t>–</w:t>
      </w:r>
      <w:r w:rsidRPr="00A546D2">
        <w:rPr>
          <w:rFonts w:asciiTheme="majorBidi" w:hAnsiTheme="majorBidi" w:cstheme="majorBidi"/>
          <w:i/>
          <w:iCs/>
          <w:lang w:val="en-GB"/>
        </w:rPr>
        <w:t xml:space="preserve"> + Pt/</w:t>
      </w:r>
      <w:r w:rsidRPr="00A546D2">
        <w:rPr>
          <w:rFonts w:asciiTheme="majorBidi" w:hAnsiTheme="majorBidi" w:cstheme="majorBidi"/>
          <w:i/>
          <w:iCs/>
          <w:vertAlign w:val="superscript"/>
          <w:lang w:val="en-GB"/>
        </w:rPr>
        <w:t>•</w:t>
      </w:r>
      <w:r w:rsidRPr="00A546D2">
        <w:rPr>
          <w:rFonts w:asciiTheme="majorBidi" w:hAnsiTheme="majorBidi" w:cstheme="majorBidi"/>
          <w:i/>
          <w:iCs/>
          <w:lang w:val="en-GB"/>
        </w:rPr>
        <w:t>OH + H</w:t>
      </w:r>
      <w:r w:rsidRPr="00A546D2">
        <w:rPr>
          <w:rFonts w:asciiTheme="majorBidi" w:hAnsiTheme="majorBidi" w:cstheme="majorBidi"/>
          <w:i/>
          <w:iCs/>
          <w:vertAlign w:val="superscript"/>
          <w:lang w:val="en-GB"/>
        </w:rPr>
        <w:t>+</w:t>
      </w:r>
      <w:r w:rsidR="00AC68EF" w:rsidRPr="00A546D2">
        <w:rPr>
          <w:rFonts w:asciiTheme="majorBidi" w:hAnsiTheme="majorBidi" w:cstheme="majorBidi"/>
          <w:lang w:val="en-GB"/>
        </w:rPr>
        <w:tab/>
      </w:r>
      <w:r w:rsidR="0036792A" w:rsidRPr="00A546D2">
        <w:rPr>
          <w:rFonts w:asciiTheme="majorBidi" w:hAnsiTheme="majorBidi" w:cstheme="majorBidi"/>
          <w:lang w:val="en-GB"/>
        </w:rPr>
        <w:t>(14)</w:t>
      </w:r>
    </w:p>
    <w:p w14:paraId="491CA3E6" w14:textId="1398006E" w:rsidR="00E46F1A" w:rsidRPr="00A546D2" w:rsidRDefault="00E46F1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The graph presents the degradation profile of marbofloxacin over time under different current intensities, categorized by the type of cathode used: CF and graphite carbon (CG). The degradation curves indicate a</w:t>
      </w:r>
      <w:r w:rsidR="00F525AE">
        <w:rPr>
          <w:rFonts w:asciiTheme="majorBidi" w:hAnsiTheme="majorBidi" w:cstheme="majorBidi"/>
          <w:lang w:val="en-GB"/>
        </w:rPr>
        <w:t> </w:t>
      </w:r>
      <w:r w:rsidRPr="00A546D2">
        <w:rPr>
          <w:rFonts w:asciiTheme="majorBidi" w:hAnsiTheme="majorBidi" w:cstheme="majorBidi"/>
          <w:lang w:val="en-GB"/>
        </w:rPr>
        <w:t>swift reduction in marbofloxacin concentration across all current settings, with the steepest decline occurring within the initial period.</w:t>
      </w:r>
    </w:p>
    <w:p w14:paraId="7711482C" w14:textId="10675C5A" w:rsidR="0032005A" w:rsidRDefault="00E46F1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 xml:space="preserve">For the CF cathode, the marbofloxacin concentration decreases rapidly and then levels off, with the lowest current (50 mA) showing a marginally more gradual descent compared to higher currents. This suggests that while the CF cathode is effective at initiating marbofloxacin degradation, the </w:t>
      </w:r>
      <w:r w:rsidR="00396720">
        <w:rPr>
          <w:rFonts w:asciiTheme="majorBidi" w:hAnsiTheme="majorBidi" w:cstheme="majorBidi"/>
          <w:lang w:val="en-GB"/>
        </w:rPr>
        <w:t>degradation rate</w:t>
      </w:r>
      <w:r w:rsidRPr="00A546D2">
        <w:rPr>
          <w:rFonts w:asciiTheme="majorBidi" w:hAnsiTheme="majorBidi" w:cstheme="majorBidi"/>
          <w:lang w:val="en-GB"/>
        </w:rPr>
        <w:t xml:space="preserve"> does not substantially increase with higher current intensities bey</w:t>
      </w:r>
      <w:r w:rsidR="00660577" w:rsidRPr="00A546D2">
        <w:rPr>
          <w:rFonts w:asciiTheme="majorBidi" w:hAnsiTheme="majorBidi" w:cstheme="majorBidi"/>
          <w:lang w:val="en-GB"/>
        </w:rPr>
        <w:t>ond a certain threshold.</w:t>
      </w:r>
    </w:p>
    <w:p w14:paraId="17240C67" w14:textId="77777777" w:rsidR="00660425" w:rsidRDefault="00660425">
      <w:pPr>
        <w:rPr>
          <w:rFonts w:asciiTheme="majorBidi" w:hAnsiTheme="majorBidi" w:cstheme="majorBidi"/>
          <w:lang w:val="en-GB"/>
        </w:rPr>
      </w:pPr>
      <w:r>
        <w:rPr>
          <w:rFonts w:asciiTheme="majorBidi" w:hAnsiTheme="majorBidi" w:cstheme="majorBidi"/>
          <w:lang w:val="en-GB"/>
        </w:rPr>
        <w:br w:type="page"/>
      </w:r>
    </w:p>
    <w:p w14:paraId="2C558722" w14:textId="3B7F210F" w:rsidR="00E46F1A" w:rsidRPr="00A546D2" w:rsidRDefault="00E46F1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 xml:space="preserve">In contrast, the CG cathode </w:t>
      </w:r>
      <w:r w:rsidR="0032005A" w:rsidRPr="00A546D2">
        <w:rPr>
          <w:rFonts w:asciiTheme="majorBidi" w:hAnsiTheme="majorBidi" w:cstheme="majorBidi"/>
          <w:lang w:val="en-GB"/>
        </w:rPr>
        <w:t>shows</w:t>
      </w:r>
      <w:r w:rsidRPr="00A546D2">
        <w:rPr>
          <w:rFonts w:asciiTheme="majorBidi" w:hAnsiTheme="majorBidi" w:cstheme="majorBidi"/>
          <w:lang w:val="en-GB"/>
        </w:rPr>
        <w:t xml:space="preserve"> a notably different pattern of degradation. Although all currents achieve a significant reduction, the concentrations </w:t>
      </w:r>
      <w:r w:rsidR="0032005A" w:rsidRPr="00A546D2">
        <w:rPr>
          <w:rFonts w:asciiTheme="majorBidi" w:hAnsiTheme="majorBidi" w:cstheme="majorBidi"/>
          <w:lang w:val="en-GB"/>
        </w:rPr>
        <w:t>at 50</w:t>
      </w:r>
      <w:r w:rsidRPr="00A546D2">
        <w:rPr>
          <w:rFonts w:asciiTheme="majorBidi" w:hAnsiTheme="majorBidi" w:cstheme="majorBidi"/>
          <w:lang w:val="en-GB"/>
        </w:rPr>
        <w:t xml:space="preserve"> mA </w:t>
      </w:r>
      <w:r w:rsidR="0032005A" w:rsidRPr="00A546D2">
        <w:rPr>
          <w:rFonts w:asciiTheme="majorBidi" w:hAnsiTheme="majorBidi" w:cstheme="majorBidi"/>
          <w:lang w:val="en-GB"/>
        </w:rPr>
        <w:t>and 200</w:t>
      </w:r>
      <w:r w:rsidRPr="00A546D2">
        <w:rPr>
          <w:rFonts w:asciiTheme="majorBidi" w:hAnsiTheme="majorBidi" w:cstheme="majorBidi"/>
          <w:lang w:val="en-GB"/>
        </w:rPr>
        <w:t xml:space="preserve"> mA display a less steep decline compared to </w:t>
      </w:r>
      <w:r w:rsidR="005979F3" w:rsidRPr="00A546D2">
        <w:rPr>
          <w:rFonts w:asciiTheme="majorBidi" w:hAnsiTheme="majorBidi" w:cstheme="majorBidi"/>
          <w:lang w:val="en-GB"/>
        </w:rPr>
        <w:t xml:space="preserve">300 </w:t>
      </w:r>
      <w:r w:rsidRPr="00A546D2">
        <w:rPr>
          <w:rFonts w:asciiTheme="majorBidi" w:hAnsiTheme="majorBidi" w:cstheme="majorBidi"/>
          <w:lang w:val="en-GB"/>
        </w:rPr>
        <w:t>mA and 400 mA</w:t>
      </w:r>
      <w:r w:rsidR="0032005A" w:rsidRPr="00A546D2">
        <w:rPr>
          <w:rFonts w:asciiTheme="majorBidi" w:hAnsiTheme="majorBidi" w:cstheme="majorBidi"/>
          <w:lang w:val="en-GB"/>
        </w:rPr>
        <w:t xml:space="preserve">. This suggests </w:t>
      </w:r>
      <w:r w:rsidR="00396720">
        <w:rPr>
          <w:rFonts w:asciiTheme="majorBidi" w:hAnsiTheme="majorBidi" w:cstheme="majorBidi"/>
          <w:lang w:val="en-GB"/>
        </w:rPr>
        <w:t>a complex relationship exists</w:t>
      </w:r>
      <w:r w:rsidRPr="00A546D2">
        <w:rPr>
          <w:rFonts w:asciiTheme="majorBidi" w:hAnsiTheme="majorBidi" w:cstheme="majorBidi"/>
          <w:lang w:val="en-GB"/>
        </w:rPr>
        <w:t xml:space="preserve"> between the applied current and the degradation efficiency </w:t>
      </w:r>
      <w:r w:rsidR="00821162" w:rsidRPr="00A546D2">
        <w:rPr>
          <w:rFonts w:asciiTheme="majorBidi" w:hAnsiTheme="majorBidi" w:cstheme="majorBidi"/>
          <w:lang w:val="en-GB"/>
        </w:rPr>
        <w:t>of</w:t>
      </w:r>
      <w:r w:rsidRPr="00A546D2">
        <w:rPr>
          <w:rFonts w:asciiTheme="majorBidi" w:hAnsiTheme="majorBidi" w:cstheme="majorBidi"/>
          <w:lang w:val="en-GB"/>
        </w:rPr>
        <w:t xml:space="preserve"> the graphite material.</w:t>
      </w:r>
    </w:p>
    <w:p w14:paraId="2CDA258B" w14:textId="448A92A7" w:rsidR="0032005A" w:rsidRPr="00A546D2" w:rsidRDefault="00E46F1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 xml:space="preserve">The uniformity of the degradation paths after the initial drop hints at a possible rate-limiting step that is not solely dictated by </w:t>
      </w:r>
      <w:r w:rsidR="00846022" w:rsidRPr="00A546D2">
        <w:rPr>
          <w:rFonts w:asciiTheme="majorBidi" w:hAnsiTheme="majorBidi" w:cstheme="majorBidi"/>
          <w:lang w:val="en-GB"/>
        </w:rPr>
        <w:t>CI</w:t>
      </w:r>
      <w:r w:rsidRPr="00A546D2">
        <w:rPr>
          <w:rFonts w:asciiTheme="majorBidi" w:hAnsiTheme="majorBidi" w:cstheme="majorBidi"/>
          <w:lang w:val="en-GB"/>
        </w:rPr>
        <w:t xml:space="preserve"> but could also be influenced by the characteristics of the cathode material itself. Notably, </w:t>
      </w:r>
      <w:r w:rsidR="0032005A" w:rsidRPr="00A546D2">
        <w:rPr>
          <w:rFonts w:asciiTheme="majorBidi" w:hAnsiTheme="majorBidi" w:cstheme="majorBidi"/>
          <w:lang w:val="en-GB"/>
        </w:rPr>
        <w:t>when considering both cathode types at</w:t>
      </w:r>
      <w:r w:rsidRPr="00A546D2">
        <w:rPr>
          <w:rFonts w:asciiTheme="majorBidi" w:hAnsiTheme="majorBidi" w:cstheme="majorBidi"/>
          <w:lang w:val="en-GB"/>
        </w:rPr>
        <w:t xml:space="preserve"> 400 mA, the curves tend to flatten </w:t>
      </w:r>
      <w:r w:rsidR="0032005A" w:rsidRPr="00A546D2">
        <w:rPr>
          <w:rFonts w:asciiTheme="majorBidi" w:hAnsiTheme="majorBidi" w:cstheme="majorBidi"/>
          <w:lang w:val="en-GB"/>
        </w:rPr>
        <w:t xml:space="preserve">earlier </w:t>
      </w:r>
      <w:r w:rsidR="00396720">
        <w:rPr>
          <w:rFonts w:asciiTheme="majorBidi" w:hAnsiTheme="majorBidi" w:cstheme="majorBidi"/>
          <w:lang w:val="en-GB"/>
        </w:rPr>
        <w:t>than</w:t>
      </w:r>
      <w:r w:rsidRPr="00A546D2">
        <w:rPr>
          <w:rFonts w:asciiTheme="majorBidi" w:hAnsiTheme="majorBidi" w:cstheme="majorBidi"/>
          <w:lang w:val="en-GB"/>
        </w:rPr>
        <w:t xml:space="preserve"> lower currents, indicating a rapid approach to a degradation limit or equilibrium state.</w:t>
      </w:r>
    </w:p>
    <w:p w14:paraId="4745D340" w14:textId="3B4FC3E3" w:rsidR="00E46F1A" w:rsidRPr="00A546D2" w:rsidRDefault="00E46F1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 xml:space="preserve">This graphical representation underscores the necessity of optimizing operational parameters, such as the selection of cathode material and the adjustment of </w:t>
      </w:r>
      <w:r w:rsidR="00846022" w:rsidRPr="00A546D2">
        <w:rPr>
          <w:rFonts w:asciiTheme="majorBidi" w:hAnsiTheme="majorBidi" w:cstheme="majorBidi"/>
          <w:lang w:val="en-GB"/>
        </w:rPr>
        <w:t>CI</w:t>
      </w:r>
      <w:r w:rsidRPr="00A546D2">
        <w:rPr>
          <w:rFonts w:asciiTheme="majorBidi" w:hAnsiTheme="majorBidi" w:cstheme="majorBidi"/>
          <w:lang w:val="en-GB"/>
        </w:rPr>
        <w:t>, to enhance the electrochemical degradation process for contaminants like marbofloxacin in aqueous solutions. The data suggests that while both CF and CG cathodes are effective, their performance can be fine-tuned with precise current adjustments to achieve optimal degradation rates (Fig</w:t>
      </w:r>
      <w:r w:rsidR="00960506" w:rsidRPr="00A546D2">
        <w:rPr>
          <w:rFonts w:asciiTheme="majorBidi" w:hAnsiTheme="majorBidi" w:cstheme="majorBidi"/>
          <w:lang w:val="en-GB"/>
        </w:rPr>
        <w:t>.</w:t>
      </w:r>
      <w:r w:rsidRPr="00A546D2">
        <w:rPr>
          <w:rFonts w:asciiTheme="majorBidi" w:hAnsiTheme="majorBidi" w:cstheme="majorBidi"/>
          <w:lang w:val="en-GB"/>
        </w:rPr>
        <w:t xml:space="preserve"> 2).</w:t>
      </w:r>
    </w:p>
    <w:p w14:paraId="5CC60A00" w14:textId="77777777" w:rsidR="00E46F1A" w:rsidRPr="00A546D2" w:rsidRDefault="00E46F1A" w:rsidP="00CA17F3">
      <w:pPr>
        <w:spacing w:after="0" w:line="240" w:lineRule="auto"/>
        <w:contextualSpacing/>
        <w:jc w:val="both"/>
        <w:rPr>
          <w:rFonts w:asciiTheme="majorBidi" w:hAnsiTheme="majorBidi" w:cstheme="majorBidi"/>
          <w:sz w:val="24"/>
          <w:szCs w:val="24"/>
          <w:lang w:val="en-GB"/>
        </w:rPr>
      </w:pPr>
    </w:p>
    <w:p w14:paraId="347A9457" w14:textId="69A0B395" w:rsidR="00E46F1A" w:rsidRPr="00A546D2" w:rsidRDefault="00600335" w:rsidP="00CA17F3">
      <w:pPr>
        <w:spacing w:after="0" w:line="240" w:lineRule="auto"/>
        <w:jc w:val="center"/>
        <w:rPr>
          <w:rFonts w:asciiTheme="majorBidi" w:hAnsiTheme="majorBidi" w:cstheme="majorBidi"/>
          <w:sz w:val="24"/>
          <w:szCs w:val="24"/>
          <w:highlight w:val="yellow"/>
          <w:lang w:val="en-GB"/>
        </w:rPr>
      </w:pPr>
      <w:r w:rsidRPr="00A546D2">
        <w:rPr>
          <w:rFonts w:asciiTheme="majorBidi" w:hAnsiTheme="majorBidi" w:cstheme="majorBidi"/>
          <w:noProof/>
          <w:sz w:val="24"/>
          <w:szCs w:val="24"/>
          <w:lang w:val="en-GB" w:eastAsia="en-US"/>
        </w:rPr>
        <w:drawing>
          <wp:inline distT="0" distB="0" distL="0" distR="0" wp14:anchorId="4ED4D646" wp14:editId="0AD7FC1A">
            <wp:extent cx="4942698" cy="3074796"/>
            <wp:effectExtent l="0" t="0" r="0" b="0"/>
            <wp:docPr id="64705371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64451" cy="3088328"/>
                    </a:xfrm>
                    <a:prstGeom prst="rect">
                      <a:avLst/>
                    </a:prstGeom>
                    <a:noFill/>
                    <a:ln>
                      <a:noFill/>
                      <a:prstDash val="sysDash"/>
                    </a:ln>
                  </pic:spPr>
                </pic:pic>
              </a:graphicData>
            </a:graphic>
          </wp:inline>
        </w:drawing>
      </w:r>
    </w:p>
    <w:p w14:paraId="5D99AE7C" w14:textId="4FFC7349" w:rsidR="00E46F1A" w:rsidRPr="00A546D2" w:rsidRDefault="00E46F1A" w:rsidP="00CA17F3">
      <w:pPr>
        <w:pStyle w:val="Rrys"/>
        <w:rPr>
          <w:lang w:val="en-GB"/>
        </w:rPr>
      </w:pPr>
      <w:r w:rsidRPr="00A546D2">
        <w:rPr>
          <w:b/>
          <w:bCs/>
          <w:lang w:val="en-GB"/>
        </w:rPr>
        <w:t>Fig</w:t>
      </w:r>
      <w:r w:rsidR="00960506" w:rsidRPr="00A546D2">
        <w:rPr>
          <w:b/>
          <w:bCs/>
          <w:lang w:val="en-GB"/>
        </w:rPr>
        <w:t>.</w:t>
      </w:r>
      <w:r w:rsidRPr="00A546D2">
        <w:rPr>
          <w:b/>
          <w:bCs/>
          <w:lang w:val="en-GB"/>
        </w:rPr>
        <w:t xml:space="preserve"> </w:t>
      </w:r>
      <w:r w:rsidR="004635ED" w:rsidRPr="00A546D2">
        <w:rPr>
          <w:b/>
          <w:bCs/>
          <w:lang w:val="en-GB"/>
        </w:rPr>
        <w:t>2</w:t>
      </w:r>
      <w:r w:rsidR="00CA17F3" w:rsidRPr="00A546D2">
        <w:rPr>
          <w:b/>
          <w:bCs/>
          <w:lang w:val="en-GB"/>
        </w:rPr>
        <w:t>.</w:t>
      </w:r>
      <w:r w:rsidRPr="00A546D2">
        <w:rPr>
          <w:lang w:val="en-GB"/>
        </w:rPr>
        <w:t xml:space="preserve"> Marbofloxacin Degradation </w:t>
      </w:r>
      <w:r w:rsidR="004635ED" w:rsidRPr="00A546D2">
        <w:rPr>
          <w:lang w:val="en-GB"/>
        </w:rPr>
        <w:t>Efficiency:</w:t>
      </w:r>
      <w:r w:rsidRPr="00A546D2">
        <w:rPr>
          <w:lang w:val="en-GB"/>
        </w:rPr>
        <w:t xml:space="preserve"> Comparative Analysis between Carbon Felt and Graphite Cathodes under Variable Currents</w:t>
      </w:r>
    </w:p>
    <w:p w14:paraId="7B5C14FC" w14:textId="77777777" w:rsidR="004041F9" w:rsidRPr="00A546D2" w:rsidRDefault="004041F9" w:rsidP="00392333">
      <w:pPr>
        <w:spacing w:after="0" w:line="240" w:lineRule="auto"/>
        <w:ind w:firstLine="284"/>
        <w:contextualSpacing/>
        <w:jc w:val="both"/>
        <w:rPr>
          <w:rFonts w:asciiTheme="majorBidi" w:hAnsiTheme="majorBidi" w:cstheme="majorBidi"/>
          <w:sz w:val="20"/>
          <w:szCs w:val="20"/>
          <w:lang w:val="en-GB"/>
        </w:rPr>
      </w:pPr>
    </w:p>
    <w:p w14:paraId="443DC94B" w14:textId="73276DF1" w:rsidR="004041F9" w:rsidRPr="00A546D2" w:rsidRDefault="004041F9"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 xml:space="preserve">The ln(C0/Ct) versus time graphs for CF and CG cathodes show distinct degradation </w:t>
      </w:r>
      <w:proofErr w:type="spellStart"/>
      <w:r w:rsidRPr="00A546D2">
        <w:rPr>
          <w:rFonts w:asciiTheme="majorBidi" w:hAnsiTheme="majorBidi" w:cstheme="majorBidi"/>
          <w:lang w:val="en-GB"/>
        </w:rPr>
        <w:t>behaviors</w:t>
      </w:r>
      <w:proofErr w:type="spellEnd"/>
      <w:r w:rsidRPr="00A546D2">
        <w:rPr>
          <w:rFonts w:asciiTheme="majorBidi" w:hAnsiTheme="majorBidi" w:cstheme="majorBidi"/>
          <w:lang w:val="en-GB"/>
        </w:rPr>
        <w:t xml:space="preserve"> under different current densities. Specifically, the CF cathode shows a significant and abrupt </w:t>
      </w:r>
      <w:r w:rsidR="00396720">
        <w:rPr>
          <w:rFonts w:asciiTheme="majorBidi" w:hAnsiTheme="majorBidi" w:cstheme="majorBidi"/>
          <w:lang w:val="en-GB"/>
        </w:rPr>
        <w:t>ln(C0/Ct) increase</w:t>
      </w:r>
      <w:r w:rsidRPr="00A546D2">
        <w:rPr>
          <w:rFonts w:asciiTheme="majorBidi" w:hAnsiTheme="majorBidi" w:cstheme="majorBidi"/>
          <w:lang w:val="en-GB"/>
        </w:rPr>
        <w:t xml:space="preserve">, particularly at 300 and 400 mA current densities. This observation suggests a rapid progression of the reaction, resulting in a substantial decrease in the concentration of the reactant within a short </w:t>
      </w:r>
      <w:r w:rsidR="00396720">
        <w:rPr>
          <w:rFonts w:asciiTheme="majorBidi" w:hAnsiTheme="majorBidi" w:cstheme="majorBidi"/>
          <w:lang w:val="en-GB"/>
        </w:rPr>
        <w:t>period</w:t>
      </w:r>
      <w:r w:rsidR="00660577" w:rsidRPr="00A546D2">
        <w:rPr>
          <w:rFonts w:asciiTheme="majorBidi" w:hAnsiTheme="majorBidi" w:cstheme="majorBidi"/>
          <w:lang w:val="en-GB"/>
        </w:rPr>
        <w:t>.</w:t>
      </w:r>
    </w:p>
    <w:p w14:paraId="38C97AE1" w14:textId="1F88F2C1" w:rsidR="004041F9" w:rsidRPr="00A546D2" w:rsidRDefault="004041F9"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 xml:space="preserve">Conversely, the CG cathode shows a more gradual increase in ln(C0/Ct) across equivalent current ranges, indicating a slower degradation </w:t>
      </w:r>
      <w:r w:rsidR="00396720">
        <w:rPr>
          <w:rFonts w:asciiTheme="majorBidi" w:hAnsiTheme="majorBidi" w:cstheme="majorBidi"/>
          <w:lang w:val="en-GB"/>
        </w:rPr>
        <w:t>than</w:t>
      </w:r>
      <w:r w:rsidRPr="00A546D2">
        <w:rPr>
          <w:rFonts w:asciiTheme="majorBidi" w:hAnsiTheme="majorBidi" w:cstheme="majorBidi"/>
          <w:lang w:val="en-GB"/>
        </w:rPr>
        <w:t xml:space="preserve"> the CF cathode. It is worth noting that at a current of 50 mA, the CG curve shows the least steep slope, indicating a gradual decrease in substance concentration. This difference between the CF and CG profiles suggests inherent variations in the properties of the cathodes or the react</w:t>
      </w:r>
      <w:r w:rsidR="00660577" w:rsidRPr="00A546D2">
        <w:rPr>
          <w:rFonts w:asciiTheme="majorBidi" w:hAnsiTheme="majorBidi" w:cstheme="majorBidi"/>
          <w:lang w:val="en-GB"/>
        </w:rPr>
        <w:t>ion mechanisms they facilitate.</w:t>
      </w:r>
    </w:p>
    <w:p w14:paraId="45FA03F6" w14:textId="49C684DE" w:rsidR="00E46F1A" w:rsidRPr="00A546D2" w:rsidRDefault="00E46F1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 xml:space="preserve">These kinetic insights yield </w:t>
      </w:r>
      <w:r w:rsidR="00396720">
        <w:rPr>
          <w:rFonts w:asciiTheme="majorBidi" w:hAnsiTheme="majorBidi" w:cstheme="majorBidi"/>
          <w:lang w:val="en-GB"/>
        </w:rPr>
        <w:t xml:space="preserve">a </w:t>
      </w:r>
      <w:r w:rsidRPr="00A546D2">
        <w:rPr>
          <w:rFonts w:asciiTheme="majorBidi" w:hAnsiTheme="majorBidi" w:cstheme="majorBidi"/>
          <w:lang w:val="en-GB"/>
        </w:rPr>
        <w:t xml:space="preserve">valuable understanding </w:t>
      </w:r>
      <w:r w:rsidR="004041F9" w:rsidRPr="00A546D2">
        <w:rPr>
          <w:rFonts w:asciiTheme="majorBidi" w:hAnsiTheme="majorBidi" w:cstheme="majorBidi"/>
          <w:lang w:val="en-GB"/>
        </w:rPr>
        <w:t>of</w:t>
      </w:r>
      <w:r w:rsidRPr="00A546D2">
        <w:rPr>
          <w:rFonts w:asciiTheme="majorBidi" w:hAnsiTheme="majorBidi" w:cstheme="majorBidi"/>
          <w:lang w:val="en-GB"/>
        </w:rPr>
        <w:t xml:space="preserve"> the influence of electrochemical conditions on substance stability. The analysis </w:t>
      </w:r>
      <w:r w:rsidR="00396720">
        <w:rPr>
          <w:rFonts w:asciiTheme="majorBidi" w:hAnsiTheme="majorBidi" w:cstheme="majorBidi"/>
          <w:lang w:val="en-GB"/>
        </w:rPr>
        <w:t>underscores the effectiveness of electrochemical methods for chemical degradation and</w:t>
      </w:r>
      <w:r w:rsidR="004041F9" w:rsidRPr="00A546D2">
        <w:rPr>
          <w:rFonts w:asciiTheme="majorBidi" w:hAnsiTheme="majorBidi" w:cstheme="majorBidi"/>
          <w:lang w:val="en-GB"/>
        </w:rPr>
        <w:t xml:space="preserve"> highlights</w:t>
      </w:r>
      <w:r w:rsidRPr="00A546D2">
        <w:rPr>
          <w:rFonts w:asciiTheme="majorBidi" w:hAnsiTheme="majorBidi" w:cstheme="majorBidi"/>
          <w:lang w:val="en-GB"/>
        </w:rPr>
        <w:t xml:space="preserve"> the significance of selecting an appropriate cathode and current density to tailor the degradation rate and process efficiency.</w:t>
      </w:r>
    </w:p>
    <w:p w14:paraId="03996DE7" w14:textId="68CF44FA" w:rsidR="00E46F1A" w:rsidRPr="00A546D2" w:rsidRDefault="008E7433"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A d</w:t>
      </w:r>
      <w:r w:rsidR="00E46F1A" w:rsidRPr="00A546D2">
        <w:rPr>
          <w:rFonts w:asciiTheme="majorBidi" w:hAnsiTheme="majorBidi" w:cstheme="majorBidi"/>
          <w:lang w:val="en-GB"/>
        </w:rPr>
        <w:t xml:space="preserve">etailed interpretation of these findings is </w:t>
      </w:r>
      <w:r w:rsidRPr="00A546D2">
        <w:rPr>
          <w:rFonts w:asciiTheme="majorBidi" w:hAnsiTheme="majorBidi" w:cstheme="majorBidi"/>
          <w:lang w:val="en-GB"/>
        </w:rPr>
        <w:t>crucial</w:t>
      </w:r>
      <w:r w:rsidR="00E46F1A" w:rsidRPr="00A546D2">
        <w:rPr>
          <w:rFonts w:asciiTheme="majorBidi" w:hAnsiTheme="majorBidi" w:cstheme="majorBidi"/>
          <w:lang w:val="en-GB"/>
        </w:rPr>
        <w:t xml:space="preserve"> for optimizing operational parameters in practical applications such as wastewater treatment and pharmaceutical contaminant decontamination, where controlled degradation of pollutants is of utmost importance (Fig</w:t>
      </w:r>
      <w:r w:rsidR="00960506" w:rsidRPr="00A546D2">
        <w:rPr>
          <w:rFonts w:asciiTheme="majorBidi" w:hAnsiTheme="majorBidi" w:cstheme="majorBidi"/>
          <w:lang w:val="en-GB"/>
        </w:rPr>
        <w:t>.</w:t>
      </w:r>
      <w:r w:rsidR="00E46F1A" w:rsidRPr="00A546D2">
        <w:rPr>
          <w:rFonts w:asciiTheme="majorBidi" w:hAnsiTheme="majorBidi" w:cstheme="majorBidi"/>
          <w:lang w:val="en-GB"/>
        </w:rPr>
        <w:t xml:space="preserve"> 3).</w:t>
      </w:r>
    </w:p>
    <w:p w14:paraId="5FAD0CB7" w14:textId="77777777" w:rsidR="00CA17F3" w:rsidRPr="00A546D2" w:rsidRDefault="00CA17F3" w:rsidP="00CA17F3">
      <w:pPr>
        <w:spacing w:after="0" w:line="240" w:lineRule="auto"/>
        <w:contextualSpacing/>
        <w:jc w:val="both"/>
        <w:rPr>
          <w:rFonts w:asciiTheme="majorBidi" w:hAnsiTheme="majorBidi" w:cstheme="majorBidi"/>
          <w:lang w:val="en-GB"/>
        </w:rPr>
      </w:pPr>
    </w:p>
    <w:p w14:paraId="3019E706" w14:textId="26B45CD7" w:rsidR="00E46F1A" w:rsidRPr="00A546D2" w:rsidRDefault="00EF14FC" w:rsidP="00CA17F3">
      <w:pPr>
        <w:spacing w:after="0" w:line="240" w:lineRule="auto"/>
        <w:ind w:right="-23"/>
        <w:jc w:val="center"/>
        <w:rPr>
          <w:rFonts w:asciiTheme="majorBidi" w:hAnsiTheme="majorBidi" w:cstheme="majorBidi"/>
          <w:sz w:val="24"/>
          <w:szCs w:val="24"/>
          <w:lang w:val="en-GB"/>
        </w:rPr>
      </w:pPr>
      <w:r w:rsidRPr="00A546D2">
        <w:rPr>
          <w:rFonts w:asciiTheme="majorBidi" w:hAnsiTheme="majorBidi" w:cstheme="majorBidi"/>
          <w:noProof/>
          <w:sz w:val="24"/>
          <w:szCs w:val="24"/>
          <w:lang w:val="en-GB" w:eastAsia="en-US"/>
        </w:rPr>
        <w:drawing>
          <wp:inline distT="0" distB="0" distL="0" distR="0" wp14:anchorId="6047DF8E" wp14:editId="280219FA">
            <wp:extent cx="4839308" cy="2893926"/>
            <wp:effectExtent l="0" t="0" r="0" b="1905"/>
            <wp:docPr id="152416405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60621" cy="2906671"/>
                    </a:xfrm>
                    <a:prstGeom prst="rect">
                      <a:avLst/>
                    </a:prstGeom>
                    <a:noFill/>
                    <a:ln>
                      <a:noFill/>
                      <a:prstDash val="sysDash"/>
                    </a:ln>
                  </pic:spPr>
                </pic:pic>
              </a:graphicData>
            </a:graphic>
          </wp:inline>
        </w:drawing>
      </w:r>
    </w:p>
    <w:p w14:paraId="055AB112" w14:textId="26FB8C79" w:rsidR="00122942" w:rsidRPr="00A546D2" w:rsidRDefault="00E46F1A" w:rsidP="00CA17F3">
      <w:pPr>
        <w:pStyle w:val="Rrys"/>
        <w:rPr>
          <w:lang w:val="en-GB"/>
        </w:rPr>
      </w:pPr>
      <w:r w:rsidRPr="00A546D2">
        <w:rPr>
          <w:b/>
          <w:bCs/>
          <w:lang w:val="en-GB"/>
        </w:rPr>
        <w:t>Fig</w:t>
      </w:r>
      <w:r w:rsidR="00960506" w:rsidRPr="00A546D2">
        <w:rPr>
          <w:b/>
          <w:bCs/>
          <w:lang w:val="en-GB"/>
        </w:rPr>
        <w:t>.</w:t>
      </w:r>
      <w:r w:rsidRPr="00A546D2">
        <w:rPr>
          <w:b/>
          <w:bCs/>
          <w:lang w:val="en-GB"/>
        </w:rPr>
        <w:t xml:space="preserve"> 3</w:t>
      </w:r>
      <w:r w:rsidR="00CA17F3" w:rsidRPr="00A546D2">
        <w:rPr>
          <w:b/>
          <w:bCs/>
          <w:lang w:val="en-GB"/>
        </w:rPr>
        <w:t>.</w:t>
      </w:r>
      <w:r w:rsidR="00122942" w:rsidRPr="00110F68">
        <w:rPr>
          <w:shd w:val="clear" w:color="auto" w:fill="FFFFFF"/>
          <w:lang w:val="en-GB"/>
        </w:rPr>
        <w:t xml:space="preserve"> </w:t>
      </w:r>
      <w:r w:rsidR="000B47CF" w:rsidRPr="00A546D2">
        <w:rPr>
          <w:shd w:val="clear" w:color="auto" w:fill="FFFFFF"/>
          <w:lang w:val="en-GB"/>
        </w:rPr>
        <w:t xml:space="preserve">Comparative Analysis of Marbofloxacin Degradation Kinetics under Varied Current Densities: Influence of CF and CG Cathodes. Employing </w:t>
      </w:r>
      <w:r w:rsidR="008E7433" w:rsidRPr="00A546D2">
        <w:rPr>
          <w:shd w:val="clear" w:color="auto" w:fill="FFFFFF"/>
          <w:lang w:val="en-GB"/>
        </w:rPr>
        <w:t>Conditions:</w:t>
      </w:r>
      <w:r w:rsidR="000B47CF" w:rsidRPr="00A546D2">
        <w:rPr>
          <w:shd w:val="clear" w:color="auto" w:fill="FFFFFF"/>
          <w:lang w:val="en-GB"/>
        </w:rPr>
        <w:t xml:space="preserve"> Fe</w:t>
      </w:r>
      <w:r w:rsidR="000B47CF" w:rsidRPr="00A546D2">
        <w:rPr>
          <w:shd w:val="clear" w:color="auto" w:fill="FFFFFF"/>
          <w:vertAlign w:val="superscript"/>
          <w:lang w:val="en-GB"/>
        </w:rPr>
        <w:t>2+</w:t>
      </w:r>
      <w:r w:rsidR="000B47CF" w:rsidRPr="00A546D2">
        <w:rPr>
          <w:shd w:val="clear" w:color="auto" w:fill="FFFFFF"/>
          <w:lang w:val="en-GB"/>
        </w:rPr>
        <w:t xml:space="preserve"> Catalyst Concentration at 0.1 mM, Initial [Marbo] at 0.144 mM, [</w:t>
      </w:r>
      <w:r w:rsidR="009E193A" w:rsidRPr="00A546D2">
        <w:rPr>
          <w:lang w:val="en-GB"/>
        </w:rPr>
        <w:t>Na</w:t>
      </w:r>
      <w:r w:rsidR="009E193A" w:rsidRPr="00A546D2">
        <w:rPr>
          <w:vertAlign w:val="subscript"/>
          <w:lang w:val="en-GB"/>
        </w:rPr>
        <w:t>2</w:t>
      </w:r>
      <w:r w:rsidR="009E193A" w:rsidRPr="00A546D2">
        <w:rPr>
          <w:lang w:val="en-GB"/>
        </w:rPr>
        <w:t>SO</w:t>
      </w:r>
      <w:r w:rsidR="009E193A" w:rsidRPr="00A546D2">
        <w:rPr>
          <w:vertAlign w:val="subscript"/>
          <w:lang w:val="en-GB"/>
        </w:rPr>
        <w:t>4</w:t>
      </w:r>
      <w:r w:rsidR="000B47CF" w:rsidRPr="00A546D2">
        <w:rPr>
          <w:shd w:val="clear" w:color="auto" w:fill="FFFFFF"/>
          <w:lang w:val="en-GB"/>
        </w:rPr>
        <w:t>] at 50 mM, Volume of 200 mL, at pH 3, and Ambient Temperature</w:t>
      </w:r>
    </w:p>
    <w:p w14:paraId="6FAE075F" w14:textId="77777777" w:rsidR="00CA17F3" w:rsidRPr="00A546D2" w:rsidRDefault="00CA17F3" w:rsidP="00CA17F3">
      <w:pPr>
        <w:spacing w:after="0" w:line="240" w:lineRule="auto"/>
        <w:jc w:val="both"/>
        <w:rPr>
          <w:rFonts w:asciiTheme="majorBidi" w:hAnsiTheme="majorBidi" w:cstheme="majorBidi"/>
          <w:lang w:val="en-GB"/>
        </w:rPr>
      </w:pPr>
    </w:p>
    <w:p w14:paraId="5EA29E72" w14:textId="098D7029" w:rsidR="00E46F1A" w:rsidRPr="00A546D2" w:rsidRDefault="00396720" w:rsidP="00392333">
      <w:pPr>
        <w:spacing w:after="0" w:line="240" w:lineRule="auto"/>
        <w:ind w:firstLine="284"/>
        <w:jc w:val="both"/>
        <w:rPr>
          <w:rFonts w:asciiTheme="majorBidi" w:hAnsiTheme="majorBidi" w:cstheme="majorBidi"/>
          <w:lang w:val="en-GB"/>
        </w:rPr>
      </w:pPr>
      <w:r>
        <w:rPr>
          <w:rFonts w:asciiTheme="majorBidi" w:hAnsiTheme="majorBidi" w:cstheme="majorBidi"/>
          <w:lang w:val="en-GB"/>
        </w:rPr>
        <w:t>However, elevating the current density above 300 mA</w:t>
      </w:r>
      <w:r w:rsidR="00E46F1A" w:rsidRPr="00A546D2">
        <w:rPr>
          <w:rFonts w:asciiTheme="majorBidi" w:hAnsiTheme="majorBidi" w:cstheme="majorBidi"/>
          <w:lang w:val="en-GB"/>
        </w:rPr>
        <w:t xml:space="preserve"> causes Marba's degradation kinetics to slow down and has no discernible impact on the pollutant's oxidation process. Equations (</w:t>
      </w:r>
      <w:r w:rsidR="009109E0" w:rsidRPr="00A546D2">
        <w:rPr>
          <w:rFonts w:asciiTheme="majorBidi" w:hAnsiTheme="majorBidi" w:cstheme="majorBidi"/>
          <w:lang w:val="en-GB"/>
        </w:rPr>
        <w:t>10</w:t>
      </w:r>
      <w:r w:rsidR="00E46F1A" w:rsidRPr="00A546D2">
        <w:rPr>
          <w:rFonts w:asciiTheme="majorBidi" w:hAnsiTheme="majorBidi" w:cstheme="majorBidi"/>
          <w:lang w:val="en-GB"/>
        </w:rPr>
        <w:t xml:space="preserve"> and </w:t>
      </w:r>
      <w:r w:rsidR="009109E0" w:rsidRPr="00A546D2">
        <w:rPr>
          <w:rFonts w:asciiTheme="majorBidi" w:hAnsiTheme="majorBidi" w:cstheme="majorBidi"/>
          <w:lang w:val="en-GB"/>
        </w:rPr>
        <w:t>15</w:t>
      </w:r>
      <w:r w:rsidR="00E46F1A" w:rsidRPr="00A546D2">
        <w:rPr>
          <w:rFonts w:asciiTheme="majorBidi" w:hAnsiTheme="majorBidi" w:cstheme="majorBidi"/>
          <w:lang w:val="en-GB"/>
        </w:rPr>
        <w:t>)</w:t>
      </w:r>
      <w:r w:rsidR="006557DC">
        <w:rPr>
          <w:rFonts w:asciiTheme="majorBidi" w:hAnsiTheme="majorBidi" w:cstheme="majorBidi"/>
          <w:lang w:val="en-GB"/>
        </w:rPr>
        <w:t xml:space="preserve"> </w:t>
      </w:r>
      <w:r w:rsidR="00E46F1A" w:rsidRPr="00A546D2">
        <w:rPr>
          <w:rFonts w:asciiTheme="majorBidi" w:hAnsiTheme="majorBidi" w:cstheme="majorBidi"/>
          <w:lang w:val="en-GB"/>
        </w:rPr>
        <w:t xml:space="preserve">illustrate how parasitic processes during electrochemical oxidation enhance waste, which might be one reason for this </w:t>
      </w:r>
      <w:proofErr w:type="spellStart"/>
      <w:r w:rsidR="00E46F1A" w:rsidRPr="00A546D2">
        <w:rPr>
          <w:rFonts w:asciiTheme="majorBidi" w:hAnsiTheme="majorBidi" w:cstheme="majorBidi"/>
          <w:lang w:val="en-GB"/>
        </w:rPr>
        <w:t>behavior</w:t>
      </w:r>
      <w:proofErr w:type="spellEnd"/>
      <w:r w:rsidR="00E46F1A" w:rsidRPr="00A546D2">
        <w:rPr>
          <w:rFonts w:asciiTheme="majorBidi" w:hAnsiTheme="majorBidi" w:cstheme="majorBidi"/>
          <w:lang w:val="en-GB"/>
        </w:rPr>
        <w:t>. Equation (5) illustrates how Pt (</w:t>
      </w:r>
      <w:r w:rsidR="00E46F1A" w:rsidRPr="00A546D2">
        <w:rPr>
          <w:rFonts w:asciiTheme="majorBidi" w:hAnsiTheme="majorBidi" w:cstheme="majorBidi"/>
          <w:vertAlign w:val="superscript"/>
          <w:lang w:val="en-GB"/>
        </w:rPr>
        <w:t>•</w:t>
      </w:r>
      <w:r w:rsidR="00E46F1A" w:rsidRPr="00A546D2">
        <w:rPr>
          <w:rFonts w:asciiTheme="majorBidi" w:hAnsiTheme="majorBidi" w:cstheme="majorBidi"/>
          <w:lang w:val="en-GB"/>
        </w:rPr>
        <w:t>OH) and Equation (</w:t>
      </w:r>
      <w:r w:rsidR="009109E0" w:rsidRPr="00A546D2">
        <w:rPr>
          <w:rFonts w:asciiTheme="majorBidi" w:hAnsiTheme="majorBidi" w:cstheme="majorBidi"/>
          <w:lang w:val="en-GB"/>
        </w:rPr>
        <w:t>16</w:t>
      </w:r>
      <w:r w:rsidR="00E46F1A" w:rsidRPr="00A546D2">
        <w:rPr>
          <w:rFonts w:asciiTheme="majorBidi" w:hAnsiTheme="majorBidi" w:cstheme="majorBidi"/>
          <w:lang w:val="en-GB"/>
        </w:rPr>
        <w:t>) fight with the anode's ability to produce O</w:t>
      </w:r>
      <w:r w:rsidR="00E46F1A" w:rsidRPr="00A546D2">
        <w:rPr>
          <w:rFonts w:asciiTheme="majorBidi" w:hAnsiTheme="majorBidi" w:cstheme="majorBidi"/>
          <w:vertAlign w:val="subscript"/>
          <w:lang w:val="en-GB"/>
        </w:rPr>
        <w:t>2</w:t>
      </w:r>
      <w:r w:rsidR="009B22A3" w:rsidRPr="00A546D2">
        <w:rPr>
          <w:rFonts w:asciiTheme="majorBidi" w:hAnsiTheme="majorBidi" w:cstheme="majorBidi"/>
          <w:vertAlign w:val="subscript"/>
          <w:lang w:val="en-GB"/>
        </w:rPr>
        <w:t xml:space="preserve"> </w:t>
      </w:r>
      <w:r w:rsidR="0006314E" w:rsidRPr="00A546D2">
        <w:rPr>
          <w:rFonts w:asciiTheme="majorBidi" w:hAnsiTheme="majorBidi" w:cstheme="majorBidi"/>
          <w:vertAlign w:val="subscript"/>
          <w:lang w:val="en-GB"/>
        </w:rPr>
        <w:t xml:space="preserve"> </w:t>
      </w:r>
      <w:r w:rsidR="0006314E" w:rsidRPr="00A546D2">
        <w:rPr>
          <w:rFonts w:asciiTheme="majorBidi" w:hAnsiTheme="majorBidi" w:cstheme="majorBidi"/>
          <w:lang w:val="en-GB"/>
        </w:rPr>
        <w:t>(</w:t>
      </w:r>
      <w:proofErr w:type="spellStart"/>
      <w:r w:rsidR="0006314E" w:rsidRPr="00A546D2">
        <w:rPr>
          <w:rFonts w:asciiTheme="majorBidi" w:hAnsiTheme="majorBidi" w:cstheme="majorBidi"/>
          <w:lang w:val="en-GB"/>
        </w:rPr>
        <w:t>Yahya</w:t>
      </w:r>
      <w:r w:rsidR="008010A5" w:rsidRPr="00A546D2">
        <w:rPr>
          <w:rFonts w:asciiTheme="majorBidi" w:hAnsiTheme="majorBidi" w:cstheme="majorBidi"/>
          <w:lang w:val="en-GB"/>
        </w:rPr>
        <w:t>et</w:t>
      </w:r>
      <w:proofErr w:type="spellEnd"/>
      <w:r w:rsidR="008010A5" w:rsidRPr="00A546D2">
        <w:rPr>
          <w:rFonts w:asciiTheme="majorBidi" w:hAnsiTheme="majorBidi" w:cstheme="majorBidi"/>
          <w:lang w:val="en-GB"/>
        </w:rPr>
        <w:t xml:space="preserve"> al.</w:t>
      </w:r>
      <w:r w:rsidR="0006314E" w:rsidRPr="00A546D2">
        <w:rPr>
          <w:rFonts w:asciiTheme="majorBidi" w:hAnsiTheme="majorBidi" w:cstheme="majorBidi"/>
          <w:lang w:val="en-GB"/>
        </w:rPr>
        <w:t xml:space="preserve"> 2023)</w:t>
      </w:r>
      <w:r w:rsidR="00392333" w:rsidRPr="00A546D2">
        <w:rPr>
          <w:rFonts w:asciiTheme="majorBidi" w:hAnsiTheme="majorBidi" w:cstheme="majorBidi"/>
          <w:vertAlign w:val="subscript"/>
          <w:lang w:val="en-GB"/>
        </w:rPr>
        <w:t>.</w:t>
      </w:r>
    </w:p>
    <w:p w14:paraId="1FA5728D" w14:textId="317AA966" w:rsidR="00E46F1A" w:rsidRPr="00A546D2" w:rsidRDefault="00E46F1A" w:rsidP="00AC68EF">
      <w:pPr>
        <w:tabs>
          <w:tab w:val="right" w:pos="9639"/>
        </w:tabs>
        <w:spacing w:before="120" w:after="0" w:line="240" w:lineRule="auto"/>
        <w:ind w:left="3686" w:right="-23"/>
        <w:jc w:val="both"/>
        <w:rPr>
          <w:rFonts w:asciiTheme="majorBidi" w:hAnsiTheme="majorBidi" w:cstheme="majorBidi"/>
          <w:lang w:val="en-GB"/>
        </w:rPr>
      </w:pPr>
      <w:r w:rsidRPr="00A546D2">
        <w:rPr>
          <w:rFonts w:asciiTheme="majorBidi" w:hAnsiTheme="majorBidi" w:cstheme="majorBidi"/>
          <w:i/>
          <w:iCs/>
          <w:lang w:val="en-GB"/>
        </w:rPr>
        <w:t>H</w:t>
      </w:r>
      <w:r w:rsidRPr="00A546D2">
        <w:rPr>
          <w:rFonts w:asciiTheme="majorBidi" w:hAnsiTheme="majorBidi" w:cstheme="majorBidi"/>
          <w:i/>
          <w:iCs/>
          <w:vertAlign w:val="subscript"/>
          <w:lang w:val="en-GB"/>
        </w:rPr>
        <w:t>2</w:t>
      </w:r>
      <w:r w:rsidRPr="00A546D2">
        <w:rPr>
          <w:rFonts w:asciiTheme="majorBidi" w:hAnsiTheme="majorBidi" w:cstheme="majorBidi"/>
          <w:i/>
          <w:iCs/>
          <w:lang w:val="en-GB"/>
        </w:rPr>
        <w:t>O</w:t>
      </w:r>
      <w:r w:rsidRPr="00A546D2">
        <w:rPr>
          <w:rFonts w:asciiTheme="majorBidi" w:hAnsiTheme="majorBidi" w:cstheme="majorBidi"/>
          <w:i/>
          <w:iCs/>
          <w:vertAlign w:val="subscript"/>
          <w:lang w:val="en-GB"/>
        </w:rPr>
        <w:t>2</w:t>
      </w:r>
      <w:r w:rsidRPr="00A546D2">
        <w:rPr>
          <w:rFonts w:asciiTheme="majorBidi" w:hAnsiTheme="majorBidi" w:cstheme="majorBidi"/>
          <w:i/>
          <w:iCs/>
          <w:lang w:val="en-GB"/>
        </w:rPr>
        <w:t xml:space="preserve"> + 2H</w:t>
      </w:r>
      <w:r w:rsidRPr="00A546D2">
        <w:rPr>
          <w:rFonts w:asciiTheme="majorBidi" w:hAnsiTheme="majorBidi" w:cstheme="majorBidi"/>
          <w:i/>
          <w:iCs/>
          <w:vertAlign w:val="superscript"/>
          <w:lang w:val="en-GB"/>
        </w:rPr>
        <w:t>+</w:t>
      </w:r>
      <w:r w:rsidRPr="00A546D2">
        <w:rPr>
          <w:rFonts w:asciiTheme="majorBidi" w:hAnsiTheme="majorBidi" w:cstheme="majorBidi"/>
          <w:i/>
          <w:iCs/>
          <w:lang w:val="en-GB"/>
        </w:rPr>
        <w:t xml:space="preserve"> + 2e</w:t>
      </w:r>
      <w:r w:rsidRPr="00A546D2">
        <w:rPr>
          <w:rFonts w:asciiTheme="majorBidi" w:hAnsiTheme="majorBidi" w:cstheme="majorBidi"/>
          <w:i/>
          <w:iCs/>
          <w:vertAlign w:val="superscript"/>
          <w:lang w:val="en-GB"/>
        </w:rPr>
        <w:t xml:space="preserve">– </w:t>
      </w:r>
      <w:r w:rsidRPr="00A546D2">
        <w:rPr>
          <w:rFonts w:asciiTheme="majorBidi" w:hAnsiTheme="majorBidi" w:cstheme="majorBidi"/>
          <w:i/>
          <w:iCs/>
          <w:lang w:val="en-GB"/>
        </w:rPr>
        <w:t>→ 2H</w:t>
      </w:r>
      <w:r w:rsidRPr="00A546D2">
        <w:rPr>
          <w:rFonts w:asciiTheme="majorBidi" w:hAnsiTheme="majorBidi" w:cstheme="majorBidi"/>
          <w:i/>
          <w:iCs/>
          <w:vertAlign w:val="subscript"/>
          <w:lang w:val="en-GB"/>
        </w:rPr>
        <w:t>2</w:t>
      </w:r>
      <w:r w:rsidRPr="00A546D2">
        <w:rPr>
          <w:rFonts w:asciiTheme="majorBidi" w:hAnsiTheme="majorBidi" w:cstheme="majorBidi"/>
          <w:i/>
          <w:iCs/>
          <w:lang w:val="en-GB"/>
        </w:rPr>
        <w:t>O</w:t>
      </w:r>
      <w:r w:rsidR="00AF56C7" w:rsidRPr="00A546D2">
        <w:rPr>
          <w:rFonts w:asciiTheme="majorBidi" w:hAnsiTheme="majorBidi" w:cstheme="majorBidi"/>
          <w:lang w:val="en-GB"/>
        </w:rPr>
        <w:t xml:space="preserve"> </w:t>
      </w:r>
      <w:r w:rsidR="00AC68EF" w:rsidRPr="00A546D2">
        <w:rPr>
          <w:rFonts w:asciiTheme="majorBidi" w:hAnsiTheme="majorBidi" w:cstheme="majorBidi"/>
          <w:lang w:val="en-GB"/>
        </w:rPr>
        <w:tab/>
      </w:r>
      <w:r w:rsidR="009109E0" w:rsidRPr="00A546D2">
        <w:rPr>
          <w:rFonts w:asciiTheme="majorBidi" w:hAnsiTheme="majorBidi" w:cstheme="majorBidi"/>
          <w:lang w:val="en-GB"/>
        </w:rPr>
        <w:t>(15)</w:t>
      </w:r>
    </w:p>
    <w:p w14:paraId="29285DB8" w14:textId="214AA512" w:rsidR="00E46F1A" w:rsidRPr="00A546D2" w:rsidRDefault="00E46F1A" w:rsidP="00AC68EF">
      <w:pPr>
        <w:tabs>
          <w:tab w:val="right" w:pos="9639"/>
        </w:tabs>
        <w:spacing w:after="120" w:line="240" w:lineRule="auto"/>
        <w:ind w:left="3686" w:right="-23"/>
        <w:jc w:val="both"/>
        <w:rPr>
          <w:rFonts w:asciiTheme="majorBidi" w:hAnsiTheme="majorBidi" w:cstheme="majorBidi"/>
          <w:lang w:val="en-GB"/>
        </w:rPr>
      </w:pPr>
      <w:r w:rsidRPr="00A546D2">
        <w:rPr>
          <w:rFonts w:asciiTheme="majorBidi" w:hAnsiTheme="majorBidi" w:cstheme="majorBidi"/>
          <w:i/>
          <w:iCs/>
          <w:lang w:val="en-GB"/>
        </w:rPr>
        <w:t>2</w:t>
      </w:r>
      <w:r w:rsidRPr="00A546D2">
        <w:rPr>
          <w:rFonts w:asciiTheme="majorBidi" w:hAnsiTheme="majorBidi" w:cstheme="majorBidi"/>
          <w:b/>
          <w:bCs/>
          <w:i/>
          <w:iCs/>
          <w:vertAlign w:val="superscript"/>
          <w:lang w:val="en-GB"/>
        </w:rPr>
        <w:t>•</w:t>
      </w:r>
      <w:r w:rsidRPr="00A546D2">
        <w:rPr>
          <w:rFonts w:asciiTheme="majorBidi" w:hAnsiTheme="majorBidi" w:cstheme="majorBidi"/>
          <w:i/>
          <w:iCs/>
          <w:lang w:val="en-GB"/>
        </w:rPr>
        <w:t>OH → H</w:t>
      </w:r>
      <w:r w:rsidRPr="00A546D2">
        <w:rPr>
          <w:rFonts w:asciiTheme="majorBidi" w:hAnsiTheme="majorBidi" w:cstheme="majorBidi"/>
          <w:i/>
          <w:iCs/>
          <w:vertAlign w:val="subscript"/>
          <w:lang w:val="en-GB"/>
        </w:rPr>
        <w:t>2</w:t>
      </w:r>
      <w:r w:rsidRPr="00A546D2">
        <w:rPr>
          <w:rFonts w:asciiTheme="majorBidi" w:hAnsiTheme="majorBidi" w:cstheme="majorBidi"/>
          <w:i/>
          <w:iCs/>
          <w:lang w:val="en-GB"/>
        </w:rPr>
        <w:t>O</w:t>
      </w:r>
      <w:r w:rsidRPr="00A546D2">
        <w:rPr>
          <w:rFonts w:asciiTheme="majorBidi" w:hAnsiTheme="majorBidi" w:cstheme="majorBidi"/>
          <w:i/>
          <w:iCs/>
          <w:vertAlign w:val="subscript"/>
          <w:lang w:val="en-GB"/>
        </w:rPr>
        <w:t>2</w:t>
      </w:r>
      <w:r w:rsidRPr="00A546D2">
        <w:rPr>
          <w:rFonts w:asciiTheme="majorBidi" w:hAnsiTheme="majorBidi" w:cstheme="majorBidi"/>
          <w:lang w:val="en-GB"/>
        </w:rPr>
        <w:t xml:space="preserve"> </w:t>
      </w:r>
      <w:r w:rsidR="00AC68EF" w:rsidRPr="00A546D2">
        <w:rPr>
          <w:rFonts w:asciiTheme="majorBidi" w:hAnsiTheme="majorBidi" w:cstheme="majorBidi"/>
          <w:lang w:val="en-GB"/>
        </w:rPr>
        <w:tab/>
      </w:r>
      <w:r w:rsidR="009109E0" w:rsidRPr="00A546D2">
        <w:rPr>
          <w:rFonts w:asciiTheme="majorBidi" w:hAnsiTheme="majorBidi" w:cstheme="majorBidi"/>
          <w:lang w:val="en-GB"/>
        </w:rPr>
        <w:t>(16)</w:t>
      </w:r>
    </w:p>
    <w:p w14:paraId="0DA301A8" w14:textId="3221AA44" w:rsidR="007B69D8" w:rsidRPr="00A546D2" w:rsidRDefault="00E46F1A"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 xml:space="preserve">The rate constants for the breakdown </w:t>
      </w:r>
      <w:r w:rsidR="008E7433" w:rsidRPr="00A546D2">
        <w:rPr>
          <w:rFonts w:asciiTheme="majorBidi" w:hAnsiTheme="majorBidi" w:cstheme="majorBidi"/>
          <w:lang w:val="en-GB"/>
        </w:rPr>
        <w:t>of</w:t>
      </w:r>
      <w:r w:rsidR="008E7433" w:rsidRPr="00A546D2">
        <w:rPr>
          <w:rFonts w:asciiTheme="majorBidi" w:hAnsiTheme="majorBidi" w:cstheme="majorBidi"/>
          <w:rtl/>
          <w:lang w:val="en-GB"/>
        </w:rPr>
        <w:t xml:space="preserve"> </w:t>
      </w:r>
      <w:r w:rsidR="008E7433" w:rsidRPr="00A546D2">
        <w:rPr>
          <w:rFonts w:asciiTheme="majorBidi" w:hAnsiTheme="majorBidi" w:cstheme="majorBidi"/>
          <w:lang w:val="en-GB"/>
        </w:rPr>
        <w:t>Marba</w:t>
      </w:r>
      <w:r w:rsidRPr="00A546D2">
        <w:rPr>
          <w:rFonts w:asciiTheme="majorBidi" w:hAnsiTheme="majorBidi" w:cstheme="majorBidi"/>
          <w:lang w:val="en-GB"/>
        </w:rPr>
        <w:t xml:space="preserve"> were calculated using ln(C</w:t>
      </w:r>
      <w:r w:rsidRPr="00A546D2">
        <w:rPr>
          <w:rFonts w:asciiTheme="majorBidi" w:hAnsiTheme="majorBidi" w:cstheme="majorBidi"/>
          <w:vertAlign w:val="subscript"/>
          <w:lang w:val="en-GB"/>
        </w:rPr>
        <w:t>0</w:t>
      </w:r>
      <w:r w:rsidRPr="00A546D2">
        <w:rPr>
          <w:rFonts w:asciiTheme="majorBidi" w:hAnsiTheme="majorBidi" w:cstheme="majorBidi"/>
          <w:lang w:val="en-GB"/>
        </w:rPr>
        <w:t>/C</w:t>
      </w:r>
      <w:r w:rsidRPr="00A546D2">
        <w:rPr>
          <w:rFonts w:asciiTheme="majorBidi" w:hAnsiTheme="majorBidi" w:cstheme="majorBidi"/>
          <w:b/>
          <w:bCs/>
          <w:vertAlign w:val="subscript"/>
          <w:lang w:val="en-GB"/>
        </w:rPr>
        <w:t>t</w:t>
      </w:r>
      <w:r w:rsidRPr="00A546D2">
        <w:rPr>
          <w:rFonts w:asciiTheme="majorBidi" w:hAnsiTheme="majorBidi" w:cstheme="majorBidi"/>
          <w:lang w:val="en-GB"/>
        </w:rPr>
        <w:t xml:space="preserve">) by assessing the cathodes under investigation's efficiency, as shown in </w:t>
      </w:r>
      <w:r w:rsidR="008E7433" w:rsidRPr="00A546D2">
        <w:rPr>
          <w:rFonts w:asciiTheme="majorBidi" w:hAnsiTheme="majorBidi" w:cstheme="majorBidi"/>
          <w:lang w:val="en-GB"/>
        </w:rPr>
        <w:t>Fig</w:t>
      </w:r>
      <w:r w:rsidR="00960506" w:rsidRPr="00A546D2">
        <w:rPr>
          <w:rFonts w:asciiTheme="majorBidi" w:hAnsiTheme="majorBidi" w:cstheme="majorBidi"/>
          <w:lang w:val="en-GB"/>
        </w:rPr>
        <w:t>.</w:t>
      </w:r>
      <w:r w:rsidR="008E7433" w:rsidRPr="00A546D2">
        <w:rPr>
          <w:rFonts w:asciiTheme="majorBidi" w:hAnsiTheme="majorBidi" w:cstheme="majorBidi"/>
          <w:lang w:val="en-GB"/>
        </w:rPr>
        <w:t xml:space="preserve"> </w:t>
      </w:r>
      <w:r w:rsidR="006C7A66" w:rsidRPr="00A546D2">
        <w:rPr>
          <w:rFonts w:asciiTheme="majorBidi" w:hAnsiTheme="majorBidi" w:cstheme="majorBidi"/>
          <w:lang w:val="en-GB"/>
        </w:rPr>
        <w:t>3</w:t>
      </w:r>
      <w:r w:rsidRPr="00A546D2">
        <w:rPr>
          <w:rFonts w:asciiTheme="majorBidi" w:hAnsiTheme="majorBidi" w:cstheme="majorBidi"/>
          <w:lang w:val="en-GB"/>
        </w:rPr>
        <w:t>. First-order pseudo</w:t>
      </w:r>
      <w:r w:rsidR="00821162" w:rsidRPr="00A546D2">
        <w:rPr>
          <w:rFonts w:asciiTheme="majorBidi" w:hAnsiTheme="majorBidi" w:cstheme="majorBidi"/>
          <w:lang w:val="en-GB"/>
        </w:rPr>
        <w:t>-</w:t>
      </w:r>
      <w:r w:rsidRPr="00A546D2">
        <w:rPr>
          <w:rFonts w:asciiTheme="majorBidi" w:hAnsiTheme="majorBidi" w:cstheme="majorBidi"/>
          <w:lang w:val="en-GB"/>
        </w:rPr>
        <w:t xml:space="preserve">kinetics was the underlying assumption used in the computations. </w:t>
      </w:r>
      <w:r w:rsidR="00396720">
        <w:rPr>
          <w:rFonts w:asciiTheme="majorBidi" w:hAnsiTheme="majorBidi" w:cstheme="majorBidi"/>
          <w:lang w:val="en-GB"/>
        </w:rPr>
        <w:t>Notably,</w:t>
      </w:r>
      <w:r w:rsidRPr="00A546D2">
        <w:rPr>
          <w:rFonts w:asciiTheme="majorBidi" w:hAnsiTheme="majorBidi" w:cstheme="majorBidi"/>
          <w:lang w:val="en-GB"/>
        </w:rPr>
        <w:t xml:space="preserve"> a methodical approach was taken to find the optimal current density, which produces the largest rate constant. The data clearly show that there is an increase in the rate constant with increasing current on the cathode material until the applied current reaches its ideal value, as shown in Fig</w:t>
      </w:r>
      <w:r w:rsidR="00960506" w:rsidRPr="00A546D2">
        <w:rPr>
          <w:rFonts w:asciiTheme="majorBidi" w:hAnsiTheme="majorBidi" w:cstheme="majorBidi"/>
          <w:lang w:val="en-GB"/>
        </w:rPr>
        <w:t>.</w:t>
      </w:r>
      <w:r w:rsidRPr="00A546D2">
        <w:rPr>
          <w:rFonts w:asciiTheme="majorBidi" w:hAnsiTheme="majorBidi" w:cstheme="majorBidi"/>
          <w:lang w:val="en-GB"/>
        </w:rPr>
        <w:t xml:space="preserve"> </w:t>
      </w:r>
      <w:r w:rsidR="006C7A66" w:rsidRPr="00A546D2">
        <w:rPr>
          <w:rFonts w:asciiTheme="majorBidi" w:hAnsiTheme="majorBidi" w:cstheme="majorBidi"/>
          <w:lang w:val="en-GB"/>
        </w:rPr>
        <w:t>2</w:t>
      </w:r>
      <w:r w:rsidRPr="00A546D2">
        <w:rPr>
          <w:rFonts w:asciiTheme="majorBidi" w:hAnsiTheme="majorBidi" w:cstheme="majorBidi"/>
          <w:lang w:val="en-GB"/>
        </w:rPr>
        <w:t>. Based on the previously described findings, it is evident that the cathode of CF, as opposed to CG, has larger rate constants than carbon graphite, making it more effective for the oxidative breakdown of the organic pollutant Marba.</w:t>
      </w:r>
    </w:p>
    <w:p w14:paraId="79242D26" w14:textId="13B85238" w:rsidR="00E46F1A" w:rsidRPr="00A546D2" w:rsidRDefault="00E46F1A" w:rsidP="00392333">
      <w:pPr>
        <w:spacing w:after="0" w:line="240" w:lineRule="auto"/>
        <w:ind w:firstLine="284"/>
        <w:contextualSpacing/>
        <w:jc w:val="both"/>
        <w:rPr>
          <w:rFonts w:asciiTheme="majorBidi" w:hAnsiTheme="majorBidi" w:cstheme="majorBidi"/>
          <w:shd w:val="clear" w:color="auto" w:fill="FFFFFF"/>
          <w:lang w:val="en-GB"/>
        </w:rPr>
      </w:pPr>
      <w:r w:rsidRPr="00A546D2">
        <w:rPr>
          <w:rFonts w:asciiTheme="majorBidi" w:hAnsiTheme="majorBidi" w:cstheme="majorBidi"/>
          <w:shd w:val="clear" w:color="auto" w:fill="FFFFFF"/>
          <w:lang w:val="en-GB"/>
        </w:rPr>
        <w:t>To explore the dynamics of marbofloxacin degradation, a nonlinear model was constructed to examine the</w:t>
      </w:r>
      <w:r w:rsidR="00F525AE">
        <w:rPr>
          <w:rFonts w:asciiTheme="majorBidi" w:hAnsiTheme="majorBidi" w:cstheme="majorBidi"/>
          <w:shd w:val="clear" w:color="auto" w:fill="FFFFFF"/>
          <w:lang w:val="en-GB"/>
        </w:rPr>
        <w:t> </w:t>
      </w:r>
      <w:r w:rsidRPr="00A546D2">
        <w:rPr>
          <w:rFonts w:asciiTheme="majorBidi" w:hAnsiTheme="majorBidi" w:cstheme="majorBidi"/>
          <w:shd w:val="clear" w:color="auto" w:fill="FFFFFF"/>
          <w:lang w:val="en-GB"/>
        </w:rPr>
        <w:t xml:space="preserve">combined effect of </w:t>
      </w:r>
      <w:r w:rsidR="007B69D8" w:rsidRPr="00A546D2">
        <w:rPr>
          <w:rFonts w:asciiTheme="majorBidi" w:hAnsiTheme="majorBidi" w:cstheme="majorBidi"/>
          <w:lang w:val="en-GB"/>
        </w:rPr>
        <w:t>EC</w:t>
      </w:r>
      <w:r w:rsidRPr="00A546D2">
        <w:rPr>
          <w:rFonts w:asciiTheme="majorBidi" w:hAnsiTheme="majorBidi" w:cstheme="majorBidi"/>
          <w:shd w:val="clear" w:color="auto" w:fill="FFFFFF"/>
          <w:lang w:val="en-GB"/>
        </w:rPr>
        <w:t>, CT, and elapsed time (t) on the concentration of marbofloxacin (</w:t>
      </w:r>
      <w:proofErr w:type="spellStart"/>
      <w:r w:rsidRPr="00A546D2">
        <w:rPr>
          <w:rFonts w:asciiTheme="majorBidi" w:hAnsiTheme="majorBidi" w:cstheme="majorBidi"/>
          <w:shd w:val="clear" w:color="auto" w:fill="FFFFFF"/>
          <w:lang w:val="en-GB"/>
        </w:rPr>
        <w:t>Mps</w:t>
      </w:r>
      <w:proofErr w:type="spellEnd"/>
      <w:r w:rsidRPr="00A546D2">
        <w:rPr>
          <w:rFonts w:asciiTheme="majorBidi" w:hAnsiTheme="majorBidi" w:cstheme="majorBidi"/>
          <w:shd w:val="clear" w:color="auto" w:fill="FFFFFF"/>
          <w:lang w:val="en-GB"/>
        </w:rPr>
        <w:t xml:space="preserve">). </w:t>
      </w:r>
      <w:r w:rsidRPr="00F525AE">
        <w:rPr>
          <w:rFonts w:asciiTheme="majorBidi" w:hAnsiTheme="majorBidi" w:cstheme="majorBidi"/>
          <w:spacing w:val="-2"/>
          <w:shd w:val="clear" w:color="auto" w:fill="FFFFFF"/>
          <w:lang w:val="en-GB"/>
        </w:rPr>
        <w:t>It was assumed that the degradation followed kinetics that could be modified by the type of cathode used and the intensity of the applied</w:t>
      </w:r>
      <w:r w:rsidR="007B69D8" w:rsidRPr="00F525AE">
        <w:rPr>
          <w:rFonts w:asciiTheme="majorBidi" w:hAnsiTheme="majorBidi" w:cstheme="majorBidi"/>
          <w:spacing w:val="-2"/>
          <w:lang w:val="en-GB"/>
        </w:rPr>
        <w:t xml:space="preserve"> EC</w:t>
      </w:r>
      <w:r w:rsidRPr="00F525AE">
        <w:rPr>
          <w:rFonts w:asciiTheme="majorBidi" w:hAnsiTheme="majorBidi" w:cstheme="majorBidi"/>
          <w:spacing w:val="-2"/>
          <w:shd w:val="clear" w:color="auto" w:fill="FFFFFF"/>
          <w:lang w:val="en-GB"/>
        </w:rPr>
        <w:t>.</w:t>
      </w:r>
      <w:r w:rsidR="007B69D8" w:rsidRPr="00A546D2">
        <w:rPr>
          <w:rFonts w:asciiTheme="majorBidi" w:hAnsiTheme="majorBidi" w:cstheme="majorBidi"/>
          <w:shd w:val="clear" w:color="auto" w:fill="FFFFFF"/>
          <w:lang w:val="en-GB"/>
        </w:rPr>
        <w:t xml:space="preserve"> </w:t>
      </w:r>
      <w:r w:rsidRPr="00A546D2">
        <w:rPr>
          <w:rFonts w:asciiTheme="majorBidi" w:hAnsiTheme="majorBidi" w:cstheme="majorBidi"/>
          <w:shd w:val="clear" w:color="auto" w:fill="FFFFFF"/>
          <w:lang w:val="en-GB"/>
        </w:rPr>
        <w:t>The nonlinear model analysis of marbofloxacin degradation revealed that the estimated initial concentration of marbofloxacin for the CG-type cathode indicates a significant amount present before the start of electrochemical degradation (β</w:t>
      </w:r>
      <w:r w:rsidRPr="00A546D2">
        <w:rPr>
          <w:rFonts w:asciiTheme="majorBidi" w:hAnsiTheme="majorBidi" w:cstheme="majorBidi"/>
          <w:shd w:val="clear" w:color="auto" w:fill="FFFFFF"/>
          <w:vertAlign w:val="subscript"/>
          <w:lang w:val="en-GB"/>
        </w:rPr>
        <w:t>1</w:t>
      </w:r>
      <w:r w:rsidR="007B69D8" w:rsidRPr="00A546D2">
        <w:rPr>
          <w:rFonts w:asciiTheme="majorBidi" w:hAnsiTheme="majorBidi" w:cstheme="majorBidi"/>
          <w:shd w:val="clear" w:color="auto" w:fill="FFFFFF"/>
          <w:lang w:val="en-GB"/>
        </w:rPr>
        <w:t xml:space="preserve"> </w:t>
      </w:r>
      <w:r w:rsidRPr="00A546D2">
        <w:rPr>
          <w:rFonts w:asciiTheme="majorBidi" w:hAnsiTheme="majorBidi" w:cstheme="majorBidi"/>
          <w:shd w:val="clear" w:color="auto" w:fill="FFFFFF"/>
          <w:lang w:val="en-GB"/>
        </w:rPr>
        <w:t xml:space="preserve">= 0.167006, p &lt; 0.001). Interestingly, for this CG cathode, </w:t>
      </w:r>
      <w:r w:rsidR="007B69D8" w:rsidRPr="00A546D2">
        <w:rPr>
          <w:rFonts w:asciiTheme="majorBidi" w:hAnsiTheme="majorBidi" w:cstheme="majorBidi"/>
          <w:shd w:val="clear" w:color="auto" w:fill="FFFFFF"/>
          <w:lang w:val="en-GB"/>
        </w:rPr>
        <w:t xml:space="preserve">the </w:t>
      </w:r>
      <w:r w:rsidR="007B69D8" w:rsidRPr="00A546D2">
        <w:rPr>
          <w:rFonts w:asciiTheme="majorBidi" w:hAnsiTheme="majorBidi" w:cstheme="majorBidi"/>
          <w:lang w:val="en-GB"/>
        </w:rPr>
        <w:t>EC</w:t>
      </w:r>
      <w:r w:rsidR="007B69D8" w:rsidRPr="00A546D2">
        <w:rPr>
          <w:rFonts w:asciiTheme="majorBidi" w:hAnsiTheme="majorBidi" w:cstheme="majorBidi"/>
          <w:shd w:val="clear" w:color="auto" w:fill="FFFFFF"/>
          <w:lang w:val="en-GB"/>
        </w:rPr>
        <w:t xml:space="preserve"> </w:t>
      </w:r>
      <w:r w:rsidRPr="00A546D2">
        <w:rPr>
          <w:rFonts w:asciiTheme="majorBidi" w:hAnsiTheme="majorBidi" w:cstheme="majorBidi"/>
          <w:shd w:val="clear" w:color="auto" w:fill="FFFFFF"/>
          <w:lang w:val="en-GB"/>
        </w:rPr>
        <w:t>was found to have a negative effect on the initial concentration (β</w:t>
      </w:r>
      <w:r w:rsidRPr="00A546D2">
        <w:rPr>
          <w:rFonts w:asciiTheme="majorBidi" w:hAnsiTheme="majorBidi" w:cstheme="majorBidi"/>
          <w:shd w:val="clear" w:color="auto" w:fill="FFFFFF"/>
          <w:vertAlign w:val="subscript"/>
          <w:lang w:val="en-GB"/>
        </w:rPr>
        <w:t>2</w:t>
      </w:r>
      <w:r w:rsidRPr="00A546D2">
        <w:rPr>
          <w:rFonts w:asciiTheme="majorBidi" w:hAnsiTheme="majorBidi" w:cstheme="majorBidi"/>
          <w:shd w:val="clear" w:color="auto" w:fill="FFFFFF"/>
          <w:lang w:val="en-GB"/>
        </w:rPr>
        <w:t xml:space="preserve"> = -0.0001715, p &lt; 0.001), implying that higher currents lead to </w:t>
      </w:r>
      <w:r w:rsidR="007B69D8" w:rsidRPr="00A546D2">
        <w:rPr>
          <w:rFonts w:asciiTheme="majorBidi" w:hAnsiTheme="majorBidi" w:cstheme="majorBidi"/>
          <w:shd w:val="clear" w:color="auto" w:fill="FFFFFF"/>
          <w:lang w:val="en-GB"/>
        </w:rPr>
        <w:t xml:space="preserve">a </w:t>
      </w:r>
      <w:r w:rsidRPr="00A546D2">
        <w:rPr>
          <w:rFonts w:asciiTheme="majorBidi" w:hAnsiTheme="majorBidi" w:cstheme="majorBidi"/>
          <w:shd w:val="clear" w:color="auto" w:fill="FFFFFF"/>
          <w:lang w:val="en-GB"/>
        </w:rPr>
        <w:t xml:space="preserve">reduced initial marbofloxacin concentration, which suggests an increase in </w:t>
      </w:r>
      <w:r w:rsidR="007B69D8" w:rsidRPr="00A546D2">
        <w:rPr>
          <w:rFonts w:asciiTheme="majorBidi" w:hAnsiTheme="majorBidi" w:cstheme="majorBidi"/>
          <w:shd w:val="clear" w:color="auto" w:fill="FFFFFF"/>
          <w:lang w:val="en-GB"/>
        </w:rPr>
        <w:t xml:space="preserve">the </w:t>
      </w:r>
      <w:r w:rsidRPr="00A546D2">
        <w:rPr>
          <w:rFonts w:asciiTheme="majorBidi" w:hAnsiTheme="majorBidi" w:cstheme="majorBidi"/>
          <w:shd w:val="clear" w:color="auto" w:fill="FFFFFF"/>
          <w:lang w:val="en-GB"/>
        </w:rPr>
        <w:t>degradation rate. This is further corroborated by the substantial decay rate of marbofloxacin with the CG cathode (β</w:t>
      </w:r>
      <w:r w:rsidRPr="00A546D2">
        <w:rPr>
          <w:rFonts w:asciiTheme="majorBidi" w:hAnsiTheme="majorBidi" w:cstheme="majorBidi"/>
          <w:shd w:val="clear" w:color="auto" w:fill="FFFFFF"/>
          <w:vertAlign w:val="subscript"/>
          <w:lang w:val="en-GB"/>
        </w:rPr>
        <w:t>3</w:t>
      </w:r>
      <w:r w:rsidRPr="00A546D2">
        <w:rPr>
          <w:rFonts w:asciiTheme="majorBidi" w:hAnsiTheme="majorBidi" w:cstheme="majorBidi"/>
          <w:shd w:val="clear" w:color="auto" w:fill="FFFFFF"/>
          <w:lang w:val="en-GB"/>
        </w:rPr>
        <w:t xml:space="preserve"> = 0.271033, p &lt; 0.001), highlighting the rapid kinetics of its degradation. On the other hand, the</w:t>
      </w:r>
      <w:r w:rsidR="00F525AE">
        <w:rPr>
          <w:rFonts w:asciiTheme="majorBidi" w:hAnsiTheme="majorBidi" w:cstheme="majorBidi"/>
          <w:shd w:val="clear" w:color="auto" w:fill="FFFFFF"/>
          <w:lang w:val="en-GB"/>
        </w:rPr>
        <w:t> </w:t>
      </w:r>
      <w:r w:rsidRPr="00A546D2">
        <w:rPr>
          <w:rFonts w:asciiTheme="majorBidi" w:hAnsiTheme="majorBidi" w:cstheme="majorBidi"/>
          <w:shd w:val="clear" w:color="auto" w:fill="FFFFFF"/>
          <w:lang w:val="en-GB"/>
        </w:rPr>
        <w:t>initial concentration of marbofloxacin associated with the CF-type cathode was also significantly impacted (β</w:t>
      </w:r>
      <w:r w:rsidRPr="00A546D2">
        <w:rPr>
          <w:rFonts w:asciiTheme="majorBidi" w:hAnsiTheme="majorBidi" w:cstheme="majorBidi"/>
          <w:shd w:val="clear" w:color="auto" w:fill="FFFFFF"/>
          <w:vertAlign w:val="subscript"/>
          <w:lang w:val="en-GB"/>
        </w:rPr>
        <w:t>4</w:t>
      </w:r>
      <w:r w:rsidR="007B69D8" w:rsidRPr="00A546D2">
        <w:rPr>
          <w:rFonts w:asciiTheme="majorBidi" w:hAnsiTheme="majorBidi" w:cstheme="majorBidi"/>
          <w:shd w:val="clear" w:color="auto" w:fill="FFFFFF"/>
          <w:lang w:val="en-GB"/>
        </w:rPr>
        <w:t xml:space="preserve"> </w:t>
      </w:r>
      <w:r w:rsidRPr="00A546D2">
        <w:rPr>
          <w:rFonts w:asciiTheme="majorBidi" w:hAnsiTheme="majorBidi" w:cstheme="majorBidi"/>
          <w:shd w:val="clear" w:color="auto" w:fill="FFFFFF"/>
          <w:lang w:val="en-GB"/>
        </w:rPr>
        <w:t xml:space="preserve">= 0.1709255, p &lt; 0.001), indicating the cathode type's distinct influence on the degradation process. Although the effect of </w:t>
      </w:r>
      <w:r w:rsidR="007B69D8" w:rsidRPr="00A546D2">
        <w:rPr>
          <w:rFonts w:asciiTheme="majorBidi" w:hAnsiTheme="majorBidi" w:cstheme="majorBidi"/>
          <w:lang w:val="en-GB"/>
        </w:rPr>
        <w:t>EC</w:t>
      </w:r>
      <w:r w:rsidR="007B69D8" w:rsidRPr="00A546D2">
        <w:rPr>
          <w:rFonts w:asciiTheme="majorBidi" w:hAnsiTheme="majorBidi" w:cstheme="majorBidi"/>
          <w:shd w:val="clear" w:color="auto" w:fill="FFFFFF"/>
          <w:lang w:val="en-GB"/>
        </w:rPr>
        <w:t xml:space="preserve"> </w:t>
      </w:r>
      <w:r w:rsidRPr="00A546D2">
        <w:rPr>
          <w:rFonts w:asciiTheme="majorBidi" w:hAnsiTheme="majorBidi" w:cstheme="majorBidi"/>
          <w:shd w:val="clear" w:color="auto" w:fill="FFFFFF"/>
          <w:lang w:val="en-GB"/>
        </w:rPr>
        <w:t>on the initial concentration with the CF cathode showed a trend towards significance (β</w:t>
      </w:r>
      <w:r w:rsidRPr="00A546D2">
        <w:rPr>
          <w:rFonts w:asciiTheme="majorBidi" w:hAnsiTheme="majorBidi" w:cstheme="majorBidi"/>
          <w:shd w:val="clear" w:color="auto" w:fill="FFFFFF"/>
          <w:vertAlign w:val="subscript"/>
          <w:lang w:val="en-GB"/>
        </w:rPr>
        <w:t>5</w:t>
      </w:r>
      <w:r w:rsidRPr="00A546D2">
        <w:rPr>
          <w:rFonts w:asciiTheme="majorBidi" w:hAnsiTheme="majorBidi" w:cstheme="majorBidi"/>
          <w:shd w:val="clear" w:color="auto" w:fill="FFFFFF"/>
          <w:lang w:val="en-GB"/>
        </w:rPr>
        <w:t xml:space="preserve"> = -0.0001252, p = 0.062), it indicated a possible but less pronounced relationship compared to the CG cathode. Moreover, the decay rate for the CF cathode suggests a varied degradation rate (β</w:t>
      </w:r>
      <w:r w:rsidRPr="00A546D2">
        <w:rPr>
          <w:rFonts w:asciiTheme="majorBidi" w:hAnsiTheme="majorBidi" w:cstheme="majorBidi"/>
          <w:shd w:val="clear" w:color="auto" w:fill="FFFFFF"/>
          <w:vertAlign w:val="subscript"/>
          <w:lang w:val="en-GB"/>
        </w:rPr>
        <w:t>6</w:t>
      </w:r>
      <w:r w:rsidRPr="00A546D2">
        <w:rPr>
          <w:rFonts w:asciiTheme="majorBidi" w:hAnsiTheme="majorBidi" w:cstheme="majorBidi"/>
          <w:shd w:val="clear" w:color="auto" w:fill="FFFFFF"/>
          <w:lang w:val="en-GB"/>
        </w:rPr>
        <w:t xml:space="preserve"> = 0.3597625, p &lt; 0.001), hinting that the cathode's nature markedly influences marbofloxacin's degradation dynamics (Table 2, Eq</w:t>
      </w:r>
      <w:r w:rsidR="00CA37CF" w:rsidRPr="00A546D2">
        <w:rPr>
          <w:rFonts w:asciiTheme="majorBidi" w:hAnsiTheme="majorBidi" w:cstheme="majorBidi"/>
          <w:shd w:val="clear" w:color="auto" w:fill="FFFFFF"/>
          <w:lang w:val="en-GB"/>
        </w:rPr>
        <w:t>.</w:t>
      </w:r>
      <w:r w:rsidR="00244D8A" w:rsidRPr="00A546D2">
        <w:rPr>
          <w:rFonts w:asciiTheme="majorBidi" w:hAnsiTheme="majorBidi" w:cstheme="majorBidi"/>
          <w:shd w:val="clear" w:color="auto" w:fill="FFFFFF"/>
          <w:lang w:val="en-GB"/>
        </w:rPr>
        <w:t xml:space="preserve"> </w:t>
      </w:r>
      <w:r w:rsidR="008E7433" w:rsidRPr="00A546D2">
        <w:rPr>
          <w:rFonts w:asciiTheme="majorBidi" w:hAnsiTheme="majorBidi" w:cstheme="majorBidi"/>
          <w:shd w:val="clear" w:color="auto" w:fill="FFFFFF"/>
          <w:lang w:val="en-GB"/>
        </w:rPr>
        <w:t>1</w:t>
      </w:r>
      <w:r w:rsidR="008F09DA">
        <w:rPr>
          <w:rFonts w:asciiTheme="majorBidi" w:hAnsiTheme="majorBidi" w:cstheme="majorBidi"/>
          <w:shd w:val="clear" w:color="auto" w:fill="FFFFFF"/>
          <w:lang w:val="en-GB"/>
        </w:rPr>
        <w:t>7</w:t>
      </w:r>
      <w:r w:rsidR="008E7433" w:rsidRPr="00A546D2">
        <w:rPr>
          <w:rFonts w:asciiTheme="majorBidi" w:hAnsiTheme="majorBidi" w:cstheme="majorBidi"/>
          <w:shd w:val="clear" w:color="auto" w:fill="FFFFFF"/>
          <w:lang w:val="en-GB"/>
        </w:rPr>
        <w:t>)</w:t>
      </w:r>
      <w:r w:rsidRPr="00A546D2">
        <w:rPr>
          <w:rFonts w:asciiTheme="majorBidi" w:hAnsiTheme="majorBidi" w:cstheme="majorBidi"/>
          <w:shd w:val="clear" w:color="auto" w:fill="FFFFFF"/>
          <w:lang w:val="en-GB"/>
        </w:rPr>
        <w:t>.</w:t>
      </w:r>
    </w:p>
    <w:p w14:paraId="2DBFD239" w14:textId="1A236500" w:rsidR="00660577" w:rsidRPr="00A546D2" w:rsidRDefault="006557DC" w:rsidP="006557DC">
      <w:pPr>
        <w:tabs>
          <w:tab w:val="right" w:pos="9638"/>
        </w:tabs>
        <w:spacing w:before="120" w:after="120" w:line="240" w:lineRule="auto"/>
        <w:ind w:left="278"/>
        <w:rPr>
          <w:rFonts w:asciiTheme="majorBidi" w:hAnsiTheme="majorBidi" w:cstheme="majorBidi"/>
          <w:lang w:val="en-GB"/>
        </w:rPr>
      </w:pPr>
      <w:r w:rsidRPr="00A546D2">
        <w:rPr>
          <w:rFonts w:asciiTheme="majorBidi" w:hAnsiTheme="majorBidi" w:cstheme="majorBidi"/>
          <w:position w:val="-12"/>
          <w:lang w:val="en-GB"/>
        </w:rPr>
        <w:object w:dxaOrig="11799" w:dyaOrig="420" w14:anchorId="15873DC7">
          <v:shape id="_x0000_i1030" type="#_x0000_t75" style="width:443.65pt;height:15.35pt" o:ole="">
            <v:imagedata r:id="rId23" o:title=""/>
          </v:shape>
          <o:OLEObject Type="Embed" ProgID="Equation.DSMT4" ShapeID="_x0000_i1030" DrawAspect="Content" ObjectID="_1794984024" r:id="rId24"/>
        </w:object>
      </w:r>
      <w:r>
        <w:rPr>
          <w:rFonts w:asciiTheme="majorBidi" w:hAnsiTheme="majorBidi" w:cstheme="majorBidi"/>
          <w:lang w:val="en-GB"/>
        </w:rPr>
        <w:tab/>
        <w:t>(1</w:t>
      </w:r>
      <w:r w:rsidR="008F09DA">
        <w:rPr>
          <w:rFonts w:asciiTheme="majorBidi" w:hAnsiTheme="majorBidi" w:cstheme="majorBidi"/>
          <w:lang w:val="en-GB"/>
        </w:rPr>
        <w:t>7</w:t>
      </w:r>
      <w:r>
        <w:rPr>
          <w:rFonts w:asciiTheme="majorBidi" w:hAnsiTheme="majorBidi" w:cstheme="majorBidi"/>
          <w:lang w:val="en-GB"/>
        </w:rPr>
        <w:t>)</w:t>
      </w:r>
    </w:p>
    <w:p w14:paraId="2BB967CE" w14:textId="175F1735" w:rsidR="00E46F1A" w:rsidRPr="00A546D2" w:rsidRDefault="00E46F1A" w:rsidP="00392333">
      <w:pPr>
        <w:pStyle w:val="Rtab"/>
        <w:rPr>
          <w:lang w:val="en-GB"/>
        </w:rPr>
      </w:pPr>
      <w:r w:rsidRPr="00A546D2">
        <w:rPr>
          <w:b/>
          <w:bCs/>
          <w:shd w:val="clear" w:color="auto" w:fill="FFFFFF"/>
          <w:lang w:val="en-GB"/>
        </w:rPr>
        <w:t>Table 2</w:t>
      </w:r>
      <w:r w:rsidR="00392333" w:rsidRPr="00A546D2">
        <w:rPr>
          <w:b/>
          <w:bCs/>
          <w:shd w:val="clear" w:color="auto" w:fill="FFFFFF"/>
          <w:lang w:val="en-GB"/>
        </w:rPr>
        <w:t>.</w:t>
      </w:r>
      <w:r w:rsidRPr="00A546D2">
        <w:rPr>
          <w:shd w:val="clear" w:color="auto" w:fill="FFFFFF"/>
          <w:lang w:val="en-GB"/>
        </w:rPr>
        <w:t xml:space="preserve"> Estimated Parameters of the Marbofloxacin Degradation Model (Model 2)</w:t>
      </w:r>
    </w:p>
    <w:tbl>
      <w:tblPr>
        <w:tblStyle w:val="Tableausimple21"/>
        <w:tblW w:w="947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1120"/>
        <w:gridCol w:w="1260"/>
        <w:gridCol w:w="867"/>
        <w:gridCol w:w="1008"/>
        <w:gridCol w:w="2184"/>
      </w:tblGrid>
      <w:tr w:rsidR="00CA17F3" w:rsidRPr="00A546D2" w14:paraId="2A4E5753" w14:textId="77777777" w:rsidTr="0066042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38" w:type="dxa"/>
            <w:tcBorders>
              <w:bottom w:val="none" w:sz="0" w:space="0" w:color="auto"/>
            </w:tcBorders>
          </w:tcPr>
          <w:p w14:paraId="02D00B54" w14:textId="77777777"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lang w:val="en-GB"/>
              </w:rPr>
              <w:t>Variable</w:t>
            </w:r>
          </w:p>
        </w:tc>
        <w:tc>
          <w:tcPr>
            <w:tcW w:w="1120" w:type="dxa"/>
            <w:tcBorders>
              <w:bottom w:val="none" w:sz="0" w:space="0" w:color="auto"/>
            </w:tcBorders>
          </w:tcPr>
          <w:p w14:paraId="024F3F8E" w14:textId="4E770CC0" w:rsidR="00E46F1A" w:rsidRPr="00A546D2" w:rsidRDefault="00D7615F" w:rsidP="00CA17F3">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val="en-GB"/>
              </w:rPr>
            </w:pPr>
            <w:r w:rsidRPr="00A546D2">
              <w:rPr>
                <w:rFonts w:asciiTheme="majorBidi" w:hAnsiTheme="majorBidi" w:cstheme="majorBidi"/>
                <w:b w:val="0"/>
                <w:bCs w:val="0"/>
                <w:lang w:val="en-GB"/>
              </w:rPr>
              <w:t>Β</w:t>
            </w:r>
          </w:p>
        </w:tc>
        <w:tc>
          <w:tcPr>
            <w:tcW w:w="1260" w:type="dxa"/>
            <w:tcBorders>
              <w:bottom w:val="none" w:sz="0" w:space="0" w:color="auto"/>
            </w:tcBorders>
          </w:tcPr>
          <w:p w14:paraId="3545DA3E" w14:textId="77777777" w:rsidR="00E46F1A" w:rsidRPr="00A546D2" w:rsidRDefault="00E46F1A" w:rsidP="00CA17F3">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val="en-GB"/>
              </w:rPr>
            </w:pPr>
            <w:r w:rsidRPr="00A546D2">
              <w:rPr>
                <w:rFonts w:asciiTheme="majorBidi" w:hAnsiTheme="majorBidi" w:cstheme="majorBidi"/>
                <w:b w:val="0"/>
                <w:bCs w:val="0"/>
                <w:lang w:val="en-GB"/>
              </w:rPr>
              <w:t>Std. err.</w:t>
            </w:r>
          </w:p>
        </w:tc>
        <w:tc>
          <w:tcPr>
            <w:tcW w:w="867" w:type="dxa"/>
            <w:tcBorders>
              <w:bottom w:val="none" w:sz="0" w:space="0" w:color="auto"/>
            </w:tcBorders>
          </w:tcPr>
          <w:p w14:paraId="53D25B14" w14:textId="77777777" w:rsidR="00E46F1A" w:rsidRPr="00A546D2" w:rsidRDefault="00E46F1A" w:rsidP="00CA17F3">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val="en-GB"/>
              </w:rPr>
            </w:pPr>
            <w:r w:rsidRPr="00A546D2">
              <w:rPr>
                <w:rFonts w:asciiTheme="majorBidi" w:hAnsiTheme="majorBidi" w:cstheme="majorBidi"/>
                <w:b w:val="0"/>
                <w:bCs w:val="0"/>
                <w:lang w:val="en-GB"/>
              </w:rPr>
              <w:t>t Stat.</w:t>
            </w:r>
          </w:p>
        </w:tc>
        <w:tc>
          <w:tcPr>
            <w:tcW w:w="1008" w:type="dxa"/>
            <w:tcBorders>
              <w:bottom w:val="none" w:sz="0" w:space="0" w:color="auto"/>
            </w:tcBorders>
          </w:tcPr>
          <w:p w14:paraId="47FCE94E" w14:textId="77777777" w:rsidR="00E46F1A" w:rsidRPr="00A546D2" w:rsidRDefault="00E46F1A" w:rsidP="00CA17F3">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val="en-GB"/>
              </w:rPr>
            </w:pPr>
            <w:r w:rsidRPr="00A546D2">
              <w:rPr>
                <w:rFonts w:asciiTheme="majorBidi" w:hAnsiTheme="majorBidi" w:cstheme="majorBidi"/>
                <w:b w:val="0"/>
                <w:bCs w:val="0"/>
                <w:lang w:val="en-GB"/>
              </w:rPr>
              <w:t>p-value</w:t>
            </w:r>
          </w:p>
        </w:tc>
        <w:tc>
          <w:tcPr>
            <w:tcW w:w="2184" w:type="dxa"/>
            <w:tcBorders>
              <w:bottom w:val="none" w:sz="0" w:space="0" w:color="auto"/>
            </w:tcBorders>
          </w:tcPr>
          <w:p w14:paraId="4C8F2369" w14:textId="77777777" w:rsidR="00E46F1A" w:rsidRPr="00A546D2" w:rsidRDefault="00E46F1A" w:rsidP="00F525AE">
            <w:pPr>
              <w:ind w:left="5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val="en-GB"/>
              </w:rPr>
            </w:pPr>
            <w:r w:rsidRPr="00A546D2">
              <w:rPr>
                <w:rFonts w:asciiTheme="majorBidi" w:hAnsiTheme="majorBidi" w:cstheme="majorBidi"/>
                <w:b w:val="0"/>
                <w:bCs w:val="0"/>
                <w:lang w:val="en-GB"/>
              </w:rPr>
              <w:t>95%CI</w:t>
            </w:r>
          </w:p>
        </w:tc>
      </w:tr>
      <w:tr w:rsidR="00CA17F3" w:rsidRPr="00A546D2" w14:paraId="4C917977" w14:textId="77777777" w:rsidTr="00F52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8" w:type="dxa"/>
            <w:tcBorders>
              <w:top w:val="none" w:sz="0" w:space="0" w:color="auto"/>
              <w:bottom w:val="none" w:sz="0" w:space="0" w:color="auto"/>
            </w:tcBorders>
          </w:tcPr>
          <w:p w14:paraId="1A78DF60" w14:textId="77777777"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shd w:val="clear" w:color="auto" w:fill="FFFFFF"/>
                <w:lang w:val="en-GB"/>
              </w:rPr>
              <w:t>Initial Concentration CG (α₁)</w:t>
            </w:r>
          </w:p>
        </w:tc>
        <w:tc>
          <w:tcPr>
            <w:tcW w:w="1120" w:type="dxa"/>
            <w:tcBorders>
              <w:top w:val="none" w:sz="0" w:space="0" w:color="auto"/>
              <w:bottom w:val="none" w:sz="0" w:space="0" w:color="auto"/>
            </w:tcBorders>
          </w:tcPr>
          <w:p w14:paraId="2A1E1FA5"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0.16700</w:t>
            </w:r>
          </w:p>
        </w:tc>
        <w:tc>
          <w:tcPr>
            <w:tcW w:w="1260" w:type="dxa"/>
            <w:tcBorders>
              <w:top w:val="none" w:sz="0" w:space="0" w:color="auto"/>
              <w:bottom w:val="none" w:sz="0" w:space="0" w:color="auto"/>
            </w:tcBorders>
          </w:tcPr>
          <w:p w14:paraId="60B0D881"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0.0106307</w:t>
            </w:r>
          </w:p>
        </w:tc>
        <w:tc>
          <w:tcPr>
            <w:tcW w:w="867" w:type="dxa"/>
            <w:tcBorders>
              <w:top w:val="none" w:sz="0" w:space="0" w:color="auto"/>
              <w:bottom w:val="none" w:sz="0" w:space="0" w:color="auto"/>
            </w:tcBorders>
          </w:tcPr>
          <w:p w14:paraId="7B6EA55A"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15.71</w:t>
            </w:r>
          </w:p>
        </w:tc>
        <w:tc>
          <w:tcPr>
            <w:tcW w:w="1008" w:type="dxa"/>
            <w:tcBorders>
              <w:top w:val="none" w:sz="0" w:space="0" w:color="auto"/>
              <w:bottom w:val="none" w:sz="0" w:space="0" w:color="auto"/>
            </w:tcBorders>
          </w:tcPr>
          <w:p w14:paraId="5ECA5B64"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&lt;0.001</w:t>
            </w:r>
          </w:p>
        </w:tc>
        <w:tc>
          <w:tcPr>
            <w:tcW w:w="2184" w:type="dxa"/>
            <w:tcBorders>
              <w:top w:val="none" w:sz="0" w:space="0" w:color="auto"/>
              <w:bottom w:val="none" w:sz="0" w:space="0" w:color="auto"/>
            </w:tcBorders>
          </w:tcPr>
          <w:p w14:paraId="1420E22C" w14:textId="77777777" w:rsidR="00E46F1A" w:rsidRPr="00A546D2" w:rsidRDefault="00E46F1A" w:rsidP="00F525AE">
            <w:pPr>
              <w:ind w:left="5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[0.14582, 0.18819]</w:t>
            </w:r>
          </w:p>
        </w:tc>
      </w:tr>
      <w:tr w:rsidR="00CA17F3" w:rsidRPr="00A546D2" w14:paraId="6A86448D" w14:textId="77777777" w:rsidTr="00F525AE">
        <w:tc>
          <w:tcPr>
            <w:cnfStyle w:val="001000000000" w:firstRow="0" w:lastRow="0" w:firstColumn="1" w:lastColumn="0" w:oddVBand="0" w:evenVBand="0" w:oddHBand="0" w:evenHBand="0" w:firstRowFirstColumn="0" w:firstRowLastColumn="0" w:lastRowFirstColumn="0" w:lastRowLastColumn="0"/>
            <w:tcW w:w="3038" w:type="dxa"/>
          </w:tcPr>
          <w:p w14:paraId="03EDAF03" w14:textId="77777777"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shd w:val="clear" w:color="auto" w:fill="FFFFFF"/>
                <w:lang w:val="en-GB"/>
              </w:rPr>
              <w:t>Electric Current Effect CG (γ₁)</w:t>
            </w:r>
          </w:p>
        </w:tc>
        <w:tc>
          <w:tcPr>
            <w:tcW w:w="1120" w:type="dxa"/>
          </w:tcPr>
          <w:p w14:paraId="505FC554"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-0.00017</w:t>
            </w:r>
          </w:p>
        </w:tc>
        <w:tc>
          <w:tcPr>
            <w:tcW w:w="1260" w:type="dxa"/>
          </w:tcPr>
          <w:p w14:paraId="05220D0C"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0.0000342</w:t>
            </w:r>
          </w:p>
        </w:tc>
        <w:tc>
          <w:tcPr>
            <w:tcW w:w="867" w:type="dxa"/>
          </w:tcPr>
          <w:p w14:paraId="065B3D8F"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-5.02</w:t>
            </w:r>
          </w:p>
        </w:tc>
        <w:tc>
          <w:tcPr>
            <w:tcW w:w="1008" w:type="dxa"/>
          </w:tcPr>
          <w:p w14:paraId="75555343"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&lt;0.001</w:t>
            </w:r>
          </w:p>
        </w:tc>
        <w:tc>
          <w:tcPr>
            <w:tcW w:w="2184" w:type="dxa"/>
          </w:tcPr>
          <w:p w14:paraId="65683A02" w14:textId="77777777" w:rsidR="00E46F1A" w:rsidRPr="00A546D2" w:rsidRDefault="00E46F1A" w:rsidP="00F525AE">
            <w:pPr>
              <w:ind w:left="5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[-0.00023, 0.00010]</w:t>
            </w:r>
          </w:p>
        </w:tc>
      </w:tr>
      <w:tr w:rsidR="00CA17F3" w:rsidRPr="00A546D2" w14:paraId="6DB3A3FF" w14:textId="77777777" w:rsidTr="00F52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8" w:type="dxa"/>
            <w:tcBorders>
              <w:top w:val="none" w:sz="0" w:space="0" w:color="auto"/>
              <w:bottom w:val="none" w:sz="0" w:space="0" w:color="auto"/>
            </w:tcBorders>
          </w:tcPr>
          <w:p w14:paraId="3C00CFA8" w14:textId="77777777"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shd w:val="clear" w:color="auto" w:fill="FFFFFF"/>
                <w:lang w:val="en-GB"/>
              </w:rPr>
              <w:t>Decay Rate CG (β₁)</w:t>
            </w:r>
          </w:p>
        </w:tc>
        <w:tc>
          <w:tcPr>
            <w:tcW w:w="1120" w:type="dxa"/>
            <w:tcBorders>
              <w:top w:val="none" w:sz="0" w:space="0" w:color="auto"/>
              <w:bottom w:val="none" w:sz="0" w:space="0" w:color="auto"/>
            </w:tcBorders>
          </w:tcPr>
          <w:p w14:paraId="062B323B"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0.027103</w:t>
            </w:r>
          </w:p>
        </w:tc>
        <w:tc>
          <w:tcPr>
            <w:tcW w:w="1260" w:type="dxa"/>
            <w:tcBorders>
              <w:top w:val="none" w:sz="0" w:space="0" w:color="auto"/>
              <w:bottom w:val="none" w:sz="0" w:space="0" w:color="auto"/>
            </w:tcBorders>
          </w:tcPr>
          <w:p w14:paraId="4232BEE0"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0.0033209</w:t>
            </w:r>
          </w:p>
        </w:tc>
        <w:tc>
          <w:tcPr>
            <w:tcW w:w="867" w:type="dxa"/>
            <w:tcBorders>
              <w:top w:val="none" w:sz="0" w:space="0" w:color="auto"/>
              <w:bottom w:val="none" w:sz="0" w:space="0" w:color="auto"/>
            </w:tcBorders>
          </w:tcPr>
          <w:p w14:paraId="2FD16F1E"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8.16</w:t>
            </w:r>
          </w:p>
        </w:tc>
        <w:tc>
          <w:tcPr>
            <w:tcW w:w="1008" w:type="dxa"/>
            <w:tcBorders>
              <w:top w:val="none" w:sz="0" w:space="0" w:color="auto"/>
              <w:bottom w:val="none" w:sz="0" w:space="0" w:color="auto"/>
            </w:tcBorders>
          </w:tcPr>
          <w:p w14:paraId="10A0A047"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&lt;0.001</w:t>
            </w:r>
          </w:p>
        </w:tc>
        <w:tc>
          <w:tcPr>
            <w:tcW w:w="2184" w:type="dxa"/>
            <w:tcBorders>
              <w:top w:val="none" w:sz="0" w:space="0" w:color="auto"/>
              <w:bottom w:val="none" w:sz="0" w:space="0" w:color="auto"/>
            </w:tcBorders>
          </w:tcPr>
          <w:p w14:paraId="7D31771E" w14:textId="77777777" w:rsidR="00E46F1A" w:rsidRPr="00A546D2" w:rsidRDefault="00E46F1A" w:rsidP="00F525AE">
            <w:pPr>
              <w:ind w:left="5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[0.20484, 0.3372]</w:t>
            </w:r>
          </w:p>
        </w:tc>
      </w:tr>
      <w:tr w:rsidR="00CA17F3" w:rsidRPr="00A546D2" w14:paraId="570B1689" w14:textId="77777777" w:rsidTr="00F525AE">
        <w:tc>
          <w:tcPr>
            <w:cnfStyle w:val="001000000000" w:firstRow="0" w:lastRow="0" w:firstColumn="1" w:lastColumn="0" w:oddVBand="0" w:evenVBand="0" w:oddHBand="0" w:evenHBand="0" w:firstRowFirstColumn="0" w:firstRowLastColumn="0" w:lastRowFirstColumn="0" w:lastRowLastColumn="0"/>
            <w:tcW w:w="3038" w:type="dxa"/>
          </w:tcPr>
          <w:p w14:paraId="1FA74F45" w14:textId="77777777"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shd w:val="clear" w:color="auto" w:fill="FFFFFF"/>
                <w:lang w:val="en-GB"/>
              </w:rPr>
              <w:t>Initial Concentration CF (α₂)</w:t>
            </w:r>
          </w:p>
        </w:tc>
        <w:tc>
          <w:tcPr>
            <w:tcW w:w="1120" w:type="dxa"/>
          </w:tcPr>
          <w:p w14:paraId="7098D79D"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0.17093</w:t>
            </w:r>
          </w:p>
        </w:tc>
        <w:tc>
          <w:tcPr>
            <w:tcW w:w="1260" w:type="dxa"/>
          </w:tcPr>
          <w:p w14:paraId="3294A22A"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0.018426</w:t>
            </w:r>
          </w:p>
        </w:tc>
        <w:tc>
          <w:tcPr>
            <w:tcW w:w="867" w:type="dxa"/>
          </w:tcPr>
          <w:p w14:paraId="0B1DF01D"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9.28</w:t>
            </w:r>
          </w:p>
        </w:tc>
        <w:tc>
          <w:tcPr>
            <w:tcW w:w="1008" w:type="dxa"/>
          </w:tcPr>
          <w:p w14:paraId="16914D9F"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&lt;0.001</w:t>
            </w:r>
          </w:p>
        </w:tc>
        <w:tc>
          <w:tcPr>
            <w:tcW w:w="2184" w:type="dxa"/>
          </w:tcPr>
          <w:p w14:paraId="5F5B925E" w14:textId="77777777" w:rsidR="00E46F1A" w:rsidRPr="00A546D2" w:rsidRDefault="00E46F1A" w:rsidP="00F525AE">
            <w:pPr>
              <w:ind w:left="5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[0.13420, 0.20764]</w:t>
            </w:r>
          </w:p>
        </w:tc>
      </w:tr>
      <w:tr w:rsidR="00CA17F3" w:rsidRPr="00A546D2" w14:paraId="1AD2FDBC" w14:textId="77777777" w:rsidTr="00F52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8" w:type="dxa"/>
            <w:tcBorders>
              <w:top w:val="none" w:sz="0" w:space="0" w:color="auto"/>
              <w:bottom w:val="none" w:sz="0" w:space="0" w:color="auto"/>
            </w:tcBorders>
          </w:tcPr>
          <w:p w14:paraId="5F6C5F4F" w14:textId="77777777"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shd w:val="clear" w:color="auto" w:fill="FFFFFF"/>
                <w:lang w:val="en-GB"/>
              </w:rPr>
              <w:t>Electric Current Effect CF (γ₂)</w:t>
            </w:r>
          </w:p>
        </w:tc>
        <w:tc>
          <w:tcPr>
            <w:tcW w:w="1120" w:type="dxa"/>
            <w:tcBorders>
              <w:top w:val="none" w:sz="0" w:space="0" w:color="auto"/>
              <w:bottom w:val="none" w:sz="0" w:space="0" w:color="auto"/>
            </w:tcBorders>
          </w:tcPr>
          <w:p w14:paraId="5B9135DC"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-0.00013</w:t>
            </w:r>
          </w:p>
        </w:tc>
        <w:tc>
          <w:tcPr>
            <w:tcW w:w="1260" w:type="dxa"/>
            <w:tcBorders>
              <w:top w:val="none" w:sz="0" w:space="0" w:color="auto"/>
              <w:bottom w:val="none" w:sz="0" w:space="0" w:color="auto"/>
            </w:tcBorders>
          </w:tcPr>
          <w:p w14:paraId="6CCC22CB"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0.0000661</w:t>
            </w:r>
          </w:p>
        </w:tc>
        <w:tc>
          <w:tcPr>
            <w:tcW w:w="867" w:type="dxa"/>
            <w:tcBorders>
              <w:top w:val="none" w:sz="0" w:space="0" w:color="auto"/>
              <w:bottom w:val="none" w:sz="0" w:space="0" w:color="auto"/>
            </w:tcBorders>
          </w:tcPr>
          <w:p w14:paraId="6E5FB8D5"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-1.89</w:t>
            </w:r>
          </w:p>
        </w:tc>
        <w:tc>
          <w:tcPr>
            <w:tcW w:w="1008" w:type="dxa"/>
            <w:tcBorders>
              <w:top w:val="none" w:sz="0" w:space="0" w:color="auto"/>
              <w:bottom w:val="none" w:sz="0" w:space="0" w:color="auto"/>
            </w:tcBorders>
          </w:tcPr>
          <w:p w14:paraId="6942C394"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0.062</w:t>
            </w:r>
          </w:p>
        </w:tc>
        <w:tc>
          <w:tcPr>
            <w:tcW w:w="2184" w:type="dxa"/>
            <w:tcBorders>
              <w:top w:val="none" w:sz="0" w:space="0" w:color="auto"/>
              <w:bottom w:val="none" w:sz="0" w:space="0" w:color="auto"/>
            </w:tcBorders>
          </w:tcPr>
          <w:p w14:paraId="4155FCE0" w14:textId="77777777" w:rsidR="00E46F1A" w:rsidRPr="00A546D2" w:rsidRDefault="00E46F1A" w:rsidP="00F525AE">
            <w:pPr>
              <w:ind w:left="5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[-0.0003, 6.50e-06]</w:t>
            </w:r>
          </w:p>
        </w:tc>
      </w:tr>
      <w:tr w:rsidR="00CA17F3" w:rsidRPr="00A546D2" w14:paraId="145C323B" w14:textId="77777777" w:rsidTr="00F525AE">
        <w:tc>
          <w:tcPr>
            <w:cnfStyle w:val="001000000000" w:firstRow="0" w:lastRow="0" w:firstColumn="1" w:lastColumn="0" w:oddVBand="0" w:evenVBand="0" w:oddHBand="0" w:evenHBand="0" w:firstRowFirstColumn="0" w:firstRowLastColumn="0" w:lastRowFirstColumn="0" w:lastRowLastColumn="0"/>
            <w:tcW w:w="3038" w:type="dxa"/>
          </w:tcPr>
          <w:p w14:paraId="2B5CDF67" w14:textId="77777777"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shd w:val="clear" w:color="auto" w:fill="FFFFFF"/>
                <w:lang w:val="en-GB"/>
              </w:rPr>
              <w:t>Decay Rate CF (β₂)</w:t>
            </w:r>
          </w:p>
        </w:tc>
        <w:tc>
          <w:tcPr>
            <w:tcW w:w="1120" w:type="dxa"/>
          </w:tcPr>
          <w:p w14:paraId="24F33E8C"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0.359762</w:t>
            </w:r>
          </w:p>
        </w:tc>
        <w:tc>
          <w:tcPr>
            <w:tcW w:w="1260" w:type="dxa"/>
          </w:tcPr>
          <w:p w14:paraId="22B34951"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0.0538019</w:t>
            </w:r>
          </w:p>
        </w:tc>
        <w:tc>
          <w:tcPr>
            <w:tcW w:w="867" w:type="dxa"/>
          </w:tcPr>
          <w:p w14:paraId="531074B4" w14:textId="71937E7D"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6.69</w:t>
            </w:r>
          </w:p>
        </w:tc>
        <w:tc>
          <w:tcPr>
            <w:tcW w:w="1008" w:type="dxa"/>
          </w:tcPr>
          <w:p w14:paraId="3959F3C9"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&lt;0.001</w:t>
            </w:r>
          </w:p>
        </w:tc>
        <w:tc>
          <w:tcPr>
            <w:tcW w:w="2184" w:type="dxa"/>
          </w:tcPr>
          <w:p w14:paraId="4AEA2A0E" w14:textId="77777777" w:rsidR="00E46F1A" w:rsidRPr="00A546D2" w:rsidRDefault="00E46F1A" w:rsidP="00F525AE">
            <w:pPr>
              <w:ind w:left="5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[0.25253, 0.46698]</w:t>
            </w:r>
          </w:p>
        </w:tc>
      </w:tr>
      <w:tr w:rsidR="00CA17F3" w:rsidRPr="00A546D2" w14:paraId="01392FE5" w14:textId="77777777" w:rsidTr="00F52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7" w:type="dxa"/>
            <w:gridSpan w:val="6"/>
            <w:tcBorders>
              <w:top w:val="none" w:sz="0" w:space="0" w:color="auto"/>
              <w:bottom w:val="none" w:sz="0" w:space="0" w:color="auto"/>
            </w:tcBorders>
          </w:tcPr>
          <w:p w14:paraId="2FFFBE6D" w14:textId="4D8CB46F" w:rsidR="00E46F1A" w:rsidRPr="00A546D2" w:rsidRDefault="00E46F1A" w:rsidP="00CA17F3">
            <w:pPr>
              <w:jc w:val="both"/>
              <w:rPr>
                <w:rFonts w:asciiTheme="majorBidi" w:hAnsiTheme="majorBidi" w:cstheme="majorBidi"/>
                <w:b w:val="0"/>
                <w:bCs w:val="0"/>
                <w:shd w:val="clear" w:color="auto" w:fill="FFFFFF"/>
                <w:lang w:val="en-GB"/>
              </w:rPr>
            </w:pPr>
            <w:r w:rsidRPr="00A546D2">
              <w:rPr>
                <w:rFonts w:asciiTheme="majorBidi" w:hAnsiTheme="majorBidi" w:cstheme="majorBidi"/>
                <w:b w:val="0"/>
                <w:bCs w:val="0"/>
                <w:shd w:val="clear" w:color="auto" w:fill="FFFFFF"/>
                <w:lang w:val="en-GB"/>
              </w:rPr>
              <w:t xml:space="preserve">Model </w:t>
            </w:r>
            <w:r w:rsidR="008B2471" w:rsidRPr="00A546D2">
              <w:rPr>
                <w:rFonts w:asciiTheme="majorBidi" w:hAnsiTheme="majorBidi" w:cstheme="majorBidi"/>
                <w:b w:val="0"/>
                <w:bCs w:val="0"/>
                <w:shd w:val="clear" w:color="auto" w:fill="FFFFFF"/>
                <w:lang w:val="en-GB"/>
              </w:rPr>
              <w:t>fit:</w:t>
            </w:r>
            <w:r w:rsidRPr="00A546D2">
              <w:rPr>
                <w:rFonts w:asciiTheme="majorBidi" w:hAnsiTheme="majorBidi" w:cstheme="majorBidi"/>
                <w:b w:val="0"/>
                <w:bCs w:val="0"/>
                <w:shd w:val="clear" w:color="auto" w:fill="FFFFFF"/>
                <w:lang w:val="en-GB"/>
              </w:rPr>
              <w:t xml:space="preserve"> R-squared = 94.18%, Adjusted R-squared = 93.71%</w:t>
            </w:r>
          </w:p>
        </w:tc>
      </w:tr>
    </w:tbl>
    <w:p w14:paraId="7E9623F1" w14:textId="77777777" w:rsidR="00AF56C7" w:rsidRPr="00A546D2" w:rsidRDefault="00AF56C7" w:rsidP="00392333">
      <w:pPr>
        <w:spacing w:after="0" w:line="240" w:lineRule="auto"/>
        <w:ind w:firstLine="284"/>
        <w:jc w:val="both"/>
        <w:rPr>
          <w:rFonts w:asciiTheme="majorBidi" w:hAnsiTheme="majorBidi" w:cstheme="majorBidi"/>
          <w:lang w:val="en-GB"/>
        </w:rPr>
      </w:pPr>
    </w:p>
    <w:p w14:paraId="30988F0B" w14:textId="0D72FE4A" w:rsidR="007F334B" w:rsidRPr="00A546D2" w:rsidRDefault="008B2471"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Moreover</w:t>
      </w:r>
      <w:r w:rsidR="00E46F1A" w:rsidRPr="00A546D2">
        <w:rPr>
          <w:rFonts w:asciiTheme="majorBidi" w:hAnsiTheme="majorBidi" w:cstheme="majorBidi"/>
          <w:lang w:val="en-GB"/>
        </w:rPr>
        <w:t>, the effect of the Fe</w:t>
      </w:r>
      <w:r w:rsidR="00E46F1A" w:rsidRPr="00A546D2">
        <w:rPr>
          <w:rFonts w:asciiTheme="majorBidi" w:hAnsiTheme="majorBidi" w:cstheme="majorBidi"/>
          <w:vertAlign w:val="superscript"/>
          <w:lang w:val="en-GB"/>
        </w:rPr>
        <w:t>2+</w:t>
      </w:r>
      <w:r w:rsidR="00E46F1A" w:rsidRPr="00A546D2">
        <w:rPr>
          <w:rFonts w:asciiTheme="majorBidi" w:hAnsiTheme="majorBidi" w:cstheme="majorBidi"/>
          <w:lang w:val="en-GB"/>
        </w:rPr>
        <w:t xml:space="preserve"> catalyst concentration (mM) on Marba's oxidative breakdown was </w:t>
      </w:r>
      <w:r w:rsidRPr="00A546D2">
        <w:rPr>
          <w:rFonts w:asciiTheme="majorBidi" w:hAnsiTheme="majorBidi" w:cstheme="majorBidi"/>
          <w:lang w:val="en-GB"/>
        </w:rPr>
        <w:t>examined</w:t>
      </w:r>
      <w:r w:rsidR="00E46F1A" w:rsidRPr="00A546D2">
        <w:rPr>
          <w:rFonts w:asciiTheme="majorBidi" w:hAnsiTheme="majorBidi" w:cstheme="majorBidi"/>
          <w:lang w:val="en-GB"/>
        </w:rPr>
        <w:t xml:space="preserve">. The effects of </w:t>
      </w:r>
      <w:r w:rsidRPr="00A546D2">
        <w:rPr>
          <w:rFonts w:asciiTheme="majorBidi" w:hAnsiTheme="majorBidi" w:cstheme="majorBidi"/>
          <w:lang w:val="en-GB"/>
        </w:rPr>
        <w:t>using</w:t>
      </w:r>
      <w:r w:rsidR="00E46F1A" w:rsidRPr="00A546D2">
        <w:rPr>
          <w:rFonts w:asciiTheme="majorBidi" w:hAnsiTheme="majorBidi" w:cstheme="majorBidi"/>
          <w:lang w:val="en-GB"/>
        </w:rPr>
        <w:t xml:space="preserve"> various catalyst concentrations (0.05, 0.1, and 0.2 mM) for the CF and CG cathodes with an applied current of 300 mA are shown in Fig</w:t>
      </w:r>
      <w:r w:rsidR="00821162" w:rsidRPr="00A546D2">
        <w:rPr>
          <w:rFonts w:asciiTheme="majorBidi" w:hAnsiTheme="majorBidi" w:cstheme="majorBidi"/>
          <w:lang w:val="en-GB"/>
        </w:rPr>
        <w:t>s</w:t>
      </w:r>
      <w:r w:rsidR="00960506" w:rsidRPr="00A546D2">
        <w:rPr>
          <w:rFonts w:asciiTheme="majorBidi" w:hAnsiTheme="majorBidi" w:cstheme="majorBidi"/>
          <w:lang w:val="en-GB"/>
        </w:rPr>
        <w:t>.</w:t>
      </w:r>
      <w:r w:rsidR="00E46F1A" w:rsidRPr="00A546D2">
        <w:rPr>
          <w:rFonts w:asciiTheme="majorBidi" w:hAnsiTheme="majorBidi" w:cstheme="majorBidi"/>
          <w:lang w:val="en-GB"/>
        </w:rPr>
        <w:t xml:space="preserve"> 4</w:t>
      </w:r>
      <w:r w:rsidR="006C7A66" w:rsidRPr="00A546D2">
        <w:rPr>
          <w:rFonts w:asciiTheme="majorBidi" w:hAnsiTheme="majorBidi" w:cstheme="majorBidi"/>
          <w:lang w:val="en-GB"/>
        </w:rPr>
        <w:t xml:space="preserve"> and</w:t>
      </w:r>
      <w:r w:rsidR="00E46F1A" w:rsidRPr="00A546D2">
        <w:rPr>
          <w:rFonts w:asciiTheme="majorBidi" w:hAnsiTheme="majorBidi" w:cstheme="majorBidi"/>
          <w:lang w:val="en-GB"/>
        </w:rPr>
        <w:t xml:space="preserve"> 5. It was found that the rate at which the organic</w:t>
      </w:r>
      <w:r w:rsidR="006C7A66" w:rsidRPr="00A546D2">
        <w:rPr>
          <w:rFonts w:asciiTheme="majorBidi" w:hAnsiTheme="majorBidi" w:cstheme="majorBidi"/>
          <w:lang w:val="en-GB"/>
        </w:rPr>
        <w:t xml:space="preserve"> pollutant underwent oxidative </w:t>
      </w:r>
      <w:r w:rsidR="00E46F1A" w:rsidRPr="00A546D2">
        <w:rPr>
          <w:rFonts w:asciiTheme="majorBidi" w:hAnsiTheme="majorBidi" w:cstheme="majorBidi"/>
          <w:lang w:val="en-GB"/>
        </w:rPr>
        <w:t>breakdown increased in tandem with the concentration of the catalyst. More specifically, the rate of oxidative degradation increase</w:t>
      </w:r>
      <w:r w:rsidRPr="00A546D2">
        <w:rPr>
          <w:rFonts w:asciiTheme="majorBidi" w:hAnsiTheme="majorBidi" w:cstheme="majorBidi"/>
          <w:lang w:val="en-GB"/>
        </w:rPr>
        <w:t>d</w:t>
      </w:r>
      <w:r w:rsidR="00E46F1A" w:rsidRPr="00A546D2">
        <w:rPr>
          <w:rFonts w:asciiTheme="majorBidi" w:hAnsiTheme="majorBidi" w:cstheme="majorBidi"/>
          <w:lang w:val="en-GB"/>
        </w:rPr>
        <w:t xml:space="preserve"> from 0.05 to 0.1 </w:t>
      </w:r>
      <w:proofErr w:type="spellStart"/>
      <w:r w:rsidR="00E46F1A" w:rsidRPr="00A546D2">
        <w:rPr>
          <w:rFonts w:asciiTheme="majorBidi" w:hAnsiTheme="majorBidi" w:cstheme="majorBidi"/>
          <w:lang w:val="en-GB"/>
        </w:rPr>
        <w:t>mM.</w:t>
      </w:r>
      <w:proofErr w:type="spellEnd"/>
    </w:p>
    <w:p w14:paraId="7126662D" w14:textId="580C13E1" w:rsidR="00E46F1A" w:rsidRPr="00A546D2" w:rsidRDefault="00E46F1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The graph presents the degradation rate of marbofloxacin over time for two cathode types</w:t>
      </w:r>
      <w:r w:rsidR="00396720">
        <w:rPr>
          <w:rFonts w:asciiTheme="majorBidi" w:hAnsiTheme="majorBidi" w:cstheme="majorBidi"/>
          <w:lang w:val="en-GB"/>
        </w:rPr>
        <w:t>,</w:t>
      </w:r>
      <w:r w:rsidRPr="00A546D2">
        <w:rPr>
          <w:rFonts w:asciiTheme="majorBidi" w:hAnsiTheme="majorBidi" w:cstheme="majorBidi"/>
          <w:lang w:val="en-GB"/>
        </w:rPr>
        <w:t xml:space="preserve"> CF</w:t>
      </w:r>
      <w:r w:rsidR="00406E1B" w:rsidRPr="00A546D2">
        <w:rPr>
          <w:rFonts w:asciiTheme="majorBidi" w:hAnsiTheme="majorBidi" w:cstheme="majorBidi"/>
          <w:lang w:val="en-GB"/>
        </w:rPr>
        <w:t xml:space="preserve"> </w:t>
      </w:r>
      <w:r w:rsidRPr="00A546D2">
        <w:rPr>
          <w:rFonts w:asciiTheme="majorBidi" w:hAnsiTheme="majorBidi" w:cstheme="majorBidi"/>
          <w:lang w:val="en-GB"/>
        </w:rPr>
        <w:t>and CG, with three different concentrations of iron-based (Fe</w:t>
      </w:r>
      <w:r w:rsidR="005A0AA6" w:rsidRPr="00A546D2">
        <w:rPr>
          <w:rFonts w:asciiTheme="majorBidi" w:hAnsiTheme="majorBidi" w:cstheme="majorBidi"/>
          <w:vertAlign w:val="superscript"/>
          <w:lang w:val="en-GB"/>
        </w:rPr>
        <w:t>2+</w:t>
      </w:r>
      <w:r w:rsidRPr="00A546D2">
        <w:rPr>
          <w:rFonts w:asciiTheme="majorBidi" w:hAnsiTheme="majorBidi" w:cstheme="majorBidi"/>
          <w:lang w:val="en-GB"/>
        </w:rPr>
        <w:t>) catalysts.</w:t>
      </w:r>
    </w:p>
    <w:p w14:paraId="692ACEF2" w14:textId="685A7FC8" w:rsidR="00E46F1A" w:rsidRPr="00A546D2" w:rsidRDefault="00E46F1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 xml:space="preserve">Across both cathode types, </w:t>
      </w:r>
      <w:r w:rsidR="00396720">
        <w:rPr>
          <w:rFonts w:asciiTheme="majorBidi" w:hAnsiTheme="majorBidi" w:cstheme="majorBidi"/>
          <w:lang w:val="en-GB"/>
        </w:rPr>
        <w:t>a marked initial decrease in marbofloxacin concentration indicates</w:t>
      </w:r>
      <w:r w:rsidRPr="00A546D2">
        <w:rPr>
          <w:rFonts w:asciiTheme="majorBidi" w:hAnsiTheme="majorBidi" w:cstheme="majorBidi"/>
          <w:lang w:val="en-GB"/>
        </w:rPr>
        <w:t xml:space="preserve"> a strong initial catalytic activity. This activity appears to be more pronounced with higher concentrations of the Fe</w:t>
      </w:r>
      <w:r w:rsidR="003C18B4" w:rsidRPr="00A546D2">
        <w:rPr>
          <w:rFonts w:asciiTheme="majorBidi" w:hAnsiTheme="majorBidi" w:cstheme="majorBidi"/>
          <w:vertAlign w:val="superscript"/>
          <w:lang w:val="en-GB"/>
        </w:rPr>
        <w:t>2+</w:t>
      </w:r>
      <w:r w:rsidRPr="00A546D2">
        <w:rPr>
          <w:rFonts w:asciiTheme="majorBidi" w:hAnsiTheme="majorBidi" w:cstheme="majorBidi"/>
          <w:vertAlign w:val="superscript"/>
          <w:lang w:val="en-GB"/>
        </w:rPr>
        <w:t xml:space="preserve"> </w:t>
      </w:r>
      <w:r w:rsidRPr="00A546D2">
        <w:rPr>
          <w:rFonts w:asciiTheme="majorBidi" w:hAnsiTheme="majorBidi" w:cstheme="majorBidi"/>
          <w:lang w:val="en-GB"/>
        </w:rPr>
        <w:t xml:space="preserve">catalyst, as evidenced by the steeper descent of the curves for 0.1 mM and 0.2 mM compared to 0.05 </w:t>
      </w:r>
      <w:proofErr w:type="spellStart"/>
      <w:r w:rsidRPr="00A546D2">
        <w:rPr>
          <w:rFonts w:asciiTheme="majorBidi" w:hAnsiTheme="majorBidi" w:cstheme="majorBidi"/>
          <w:lang w:val="en-GB"/>
        </w:rPr>
        <w:t>mM.</w:t>
      </w:r>
      <w:proofErr w:type="spellEnd"/>
    </w:p>
    <w:p w14:paraId="1BC81A03" w14:textId="12C8495F" w:rsidR="00406E1B" w:rsidRPr="00A546D2" w:rsidRDefault="00E46F1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The curve for the CF cathode demonstrates that the highest Fe</w:t>
      </w:r>
      <w:r w:rsidR="005A0AA6" w:rsidRPr="00A546D2">
        <w:rPr>
          <w:rFonts w:asciiTheme="majorBidi" w:hAnsiTheme="majorBidi" w:cstheme="majorBidi"/>
          <w:vertAlign w:val="superscript"/>
          <w:lang w:val="en-GB"/>
        </w:rPr>
        <w:t>2+</w:t>
      </w:r>
      <w:r w:rsidRPr="00A546D2">
        <w:rPr>
          <w:rFonts w:asciiTheme="majorBidi" w:hAnsiTheme="majorBidi" w:cstheme="majorBidi"/>
          <w:lang w:val="en-GB"/>
        </w:rPr>
        <w:t xml:space="preserve"> catalyst concentration (0.2 mM) leads to the fastest </w:t>
      </w:r>
      <w:r w:rsidR="00406E1B" w:rsidRPr="00A546D2">
        <w:rPr>
          <w:rFonts w:asciiTheme="majorBidi" w:hAnsiTheme="majorBidi" w:cstheme="majorBidi"/>
          <w:lang w:val="en-GB"/>
        </w:rPr>
        <w:t xml:space="preserve">degradation of </w:t>
      </w:r>
      <w:r w:rsidRPr="00A546D2">
        <w:rPr>
          <w:rFonts w:asciiTheme="majorBidi" w:hAnsiTheme="majorBidi" w:cstheme="majorBidi"/>
          <w:lang w:val="en-GB"/>
        </w:rPr>
        <w:t xml:space="preserve">marbofloxacin, with the curve plummeting rapidly before stabilizing. This may suggest that a catalytic saturation is reached or </w:t>
      </w:r>
      <w:r w:rsidR="00821162" w:rsidRPr="00A546D2">
        <w:rPr>
          <w:rFonts w:asciiTheme="majorBidi" w:hAnsiTheme="majorBidi" w:cstheme="majorBidi"/>
          <w:lang w:val="en-GB"/>
        </w:rPr>
        <w:t xml:space="preserve">that </w:t>
      </w:r>
      <w:r w:rsidRPr="00A546D2">
        <w:rPr>
          <w:rFonts w:asciiTheme="majorBidi" w:hAnsiTheme="majorBidi" w:cstheme="majorBidi"/>
          <w:lang w:val="en-GB"/>
        </w:rPr>
        <w:t>the system is approaching a dynamic equilibrium where the degradation rate encounters limits.</w:t>
      </w:r>
    </w:p>
    <w:p w14:paraId="28765CF4" w14:textId="6C45CFA7" w:rsidR="00E46F1A" w:rsidRPr="00A546D2" w:rsidRDefault="00406E1B"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 xml:space="preserve">For the </w:t>
      </w:r>
      <w:r w:rsidR="00E562D1" w:rsidRPr="00A546D2">
        <w:rPr>
          <w:rFonts w:asciiTheme="majorBidi" w:hAnsiTheme="majorBidi" w:cstheme="majorBidi"/>
          <w:lang w:val="en-GB"/>
        </w:rPr>
        <w:t>C</w:t>
      </w:r>
      <w:r w:rsidR="00E46F1A" w:rsidRPr="00A546D2">
        <w:rPr>
          <w:rFonts w:asciiTheme="majorBidi" w:hAnsiTheme="majorBidi" w:cstheme="majorBidi"/>
          <w:lang w:val="en-GB"/>
        </w:rPr>
        <w:t>F</w:t>
      </w:r>
      <w:r w:rsidR="005A0AA6" w:rsidRPr="00A546D2">
        <w:rPr>
          <w:rFonts w:asciiTheme="majorBidi" w:hAnsiTheme="majorBidi" w:cstheme="majorBidi"/>
          <w:lang w:val="en-GB"/>
        </w:rPr>
        <w:t xml:space="preserve"> </w:t>
      </w:r>
      <w:r w:rsidR="00E46F1A" w:rsidRPr="00A546D2">
        <w:rPr>
          <w:rFonts w:asciiTheme="majorBidi" w:hAnsiTheme="majorBidi" w:cstheme="majorBidi"/>
          <w:lang w:val="en-GB"/>
        </w:rPr>
        <w:t xml:space="preserve">or CG cathode, while the degradation pattern is similar, the curve for 0.2 mM seems to </w:t>
      </w:r>
      <w:r w:rsidRPr="00A546D2">
        <w:rPr>
          <w:rFonts w:asciiTheme="majorBidi" w:hAnsiTheme="majorBidi" w:cstheme="majorBidi"/>
          <w:lang w:val="en-GB"/>
        </w:rPr>
        <w:t>show</w:t>
      </w:r>
      <w:r w:rsidR="00E46F1A" w:rsidRPr="00A546D2">
        <w:rPr>
          <w:rFonts w:asciiTheme="majorBidi" w:hAnsiTheme="majorBidi" w:cstheme="majorBidi"/>
          <w:lang w:val="en-GB"/>
        </w:rPr>
        <w:t xml:space="preserve"> a</w:t>
      </w:r>
      <w:r w:rsidR="00C464D9">
        <w:rPr>
          <w:rFonts w:asciiTheme="majorBidi" w:hAnsiTheme="majorBidi" w:cstheme="majorBidi"/>
          <w:lang w:val="en-GB"/>
        </w:rPr>
        <w:t> </w:t>
      </w:r>
      <w:r w:rsidR="00E46F1A" w:rsidRPr="00A546D2">
        <w:rPr>
          <w:rFonts w:asciiTheme="majorBidi" w:hAnsiTheme="majorBidi" w:cstheme="majorBidi"/>
          <w:lang w:val="en-GB"/>
        </w:rPr>
        <w:t>slightly longer active degradation period before reaching a plateau. This might be due to a different interaction between the marbofloxacin and the CG cathode surface or a different reactivity dynamic with the Fe</w:t>
      </w:r>
      <w:r w:rsidR="00076474" w:rsidRPr="00A546D2">
        <w:rPr>
          <w:rFonts w:asciiTheme="majorBidi" w:hAnsiTheme="majorBidi" w:cstheme="majorBidi"/>
          <w:vertAlign w:val="superscript"/>
          <w:lang w:val="en-GB"/>
        </w:rPr>
        <w:t>2+</w:t>
      </w:r>
      <w:r w:rsidR="00E46F1A" w:rsidRPr="00A546D2">
        <w:rPr>
          <w:rFonts w:asciiTheme="majorBidi" w:hAnsiTheme="majorBidi" w:cstheme="majorBidi"/>
          <w:lang w:val="en-GB"/>
        </w:rPr>
        <w:t xml:space="preserve"> catalyst.</w:t>
      </w:r>
    </w:p>
    <w:p w14:paraId="5FD8D2BB" w14:textId="541A9CEA" w:rsidR="00E46F1A" w:rsidRPr="00A546D2" w:rsidRDefault="00E46F1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In both scenarios, it is evident that the Fe</w:t>
      </w:r>
      <w:r w:rsidR="00660577" w:rsidRPr="00A546D2">
        <w:rPr>
          <w:rFonts w:asciiTheme="majorBidi" w:hAnsiTheme="majorBidi" w:cstheme="majorBidi"/>
          <w:vertAlign w:val="superscript"/>
          <w:lang w:val="en-GB"/>
        </w:rPr>
        <w:t>2+</w:t>
      </w:r>
      <w:r w:rsidRPr="00A546D2">
        <w:rPr>
          <w:rFonts w:asciiTheme="majorBidi" w:hAnsiTheme="majorBidi" w:cstheme="majorBidi"/>
          <w:lang w:val="en-GB"/>
        </w:rPr>
        <w:t xml:space="preserve"> catalyst concentration plays a pivotal role in the reaction kinetics of degradation. The findings underscore the significance of selecting an optimal catalyst concentration for effective degradation, with considerations needed for the specific properties of the cathode used within the electrochemical system (Fig</w:t>
      </w:r>
      <w:r w:rsidR="00960506" w:rsidRPr="00A546D2">
        <w:rPr>
          <w:rFonts w:asciiTheme="majorBidi" w:hAnsiTheme="majorBidi" w:cstheme="majorBidi"/>
          <w:lang w:val="en-GB"/>
        </w:rPr>
        <w:t>.</w:t>
      </w:r>
      <w:r w:rsidRPr="00A546D2">
        <w:rPr>
          <w:rFonts w:asciiTheme="majorBidi" w:hAnsiTheme="majorBidi" w:cstheme="majorBidi"/>
          <w:lang w:val="en-GB"/>
        </w:rPr>
        <w:t xml:space="preserve"> 4).</w:t>
      </w:r>
    </w:p>
    <w:p w14:paraId="107213EB" w14:textId="77777777" w:rsidR="00E46F1A" w:rsidRPr="00A546D2" w:rsidRDefault="00E46F1A" w:rsidP="00CA17F3">
      <w:pPr>
        <w:spacing w:after="0" w:line="240" w:lineRule="auto"/>
        <w:jc w:val="both"/>
        <w:rPr>
          <w:rFonts w:asciiTheme="majorBidi" w:hAnsiTheme="majorBidi" w:cstheme="majorBidi"/>
          <w:sz w:val="24"/>
          <w:szCs w:val="24"/>
          <w:lang w:val="en-GB"/>
        </w:rPr>
      </w:pPr>
    </w:p>
    <w:p w14:paraId="0372D9DE" w14:textId="70A47763" w:rsidR="00E46F1A" w:rsidRPr="00A546D2" w:rsidRDefault="0060684D" w:rsidP="00692B30">
      <w:pPr>
        <w:spacing w:after="0" w:line="240" w:lineRule="auto"/>
        <w:jc w:val="center"/>
        <w:rPr>
          <w:rFonts w:asciiTheme="majorBidi" w:hAnsiTheme="majorBidi" w:cstheme="majorBidi"/>
          <w:sz w:val="24"/>
          <w:szCs w:val="24"/>
          <w:highlight w:val="yellow"/>
          <w:lang w:val="en-GB"/>
        </w:rPr>
      </w:pPr>
      <w:r w:rsidRPr="00A546D2">
        <w:rPr>
          <w:rFonts w:asciiTheme="majorBidi" w:hAnsiTheme="majorBidi" w:cstheme="majorBidi"/>
          <w:noProof/>
          <w:sz w:val="24"/>
          <w:szCs w:val="24"/>
          <w:lang w:val="en-GB" w:eastAsia="en-US"/>
        </w:rPr>
        <w:drawing>
          <wp:inline distT="0" distB="0" distL="0" distR="0" wp14:anchorId="5D241344" wp14:editId="3440F38E">
            <wp:extent cx="4747846" cy="2484120"/>
            <wp:effectExtent l="0" t="0" r="0" b="0"/>
            <wp:docPr id="39176633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57455" cy="2489148"/>
                    </a:xfrm>
                    <a:prstGeom prst="rect">
                      <a:avLst/>
                    </a:prstGeom>
                    <a:noFill/>
                    <a:ln>
                      <a:noFill/>
                      <a:prstDash val="sysDash"/>
                    </a:ln>
                  </pic:spPr>
                </pic:pic>
              </a:graphicData>
            </a:graphic>
          </wp:inline>
        </w:drawing>
      </w:r>
    </w:p>
    <w:p w14:paraId="681CD5AA" w14:textId="1ABF584D" w:rsidR="00E46F1A" w:rsidRPr="00A546D2" w:rsidRDefault="00E46F1A" w:rsidP="00692B30">
      <w:pPr>
        <w:pStyle w:val="Rrys"/>
        <w:rPr>
          <w:rFonts w:eastAsia="Times New Roman"/>
          <w:kern w:val="0"/>
          <w:lang w:val="en-GB"/>
          <w14:ligatures w14:val="none"/>
        </w:rPr>
      </w:pPr>
      <w:r w:rsidRPr="00A546D2">
        <w:rPr>
          <w:b/>
          <w:bCs/>
          <w:lang w:val="en-GB"/>
        </w:rPr>
        <w:t>Fig</w:t>
      </w:r>
      <w:r w:rsidR="00960506" w:rsidRPr="00A546D2">
        <w:rPr>
          <w:b/>
          <w:bCs/>
          <w:lang w:val="en-GB"/>
        </w:rPr>
        <w:t>.</w:t>
      </w:r>
      <w:r w:rsidRPr="00A546D2">
        <w:rPr>
          <w:b/>
          <w:bCs/>
          <w:lang w:val="en-GB"/>
        </w:rPr>
        <w:t xml:space="preserve"> </w:t>
      </w:r>
      <w:r w:rsidR="00FC6B64" w:rsidRPr="00A546D2">
        <w:rPr>
          <w:b/>
          <w:bCs/>
          <w:lang w:val="en-GB"/>
        </w:rPr>
        <w:t>4</w:t>
      </w:r>
      <w:r w:rsidR="00692B30" w:rsidRPr="00A546D2">
        <w:rPr>
          <w:b/>
          <w:bCs/>
          <w:lang w:val="en-GB"/>
        </w:rPr>
        <w:t>.</w:t>
      </w:r>
      <w:r w:rsidRPr="00A546D2">
        <w:rPr>
          <w:lang w:val="en-GB"/>
        </w:rPr>
        <w:t xml:space="preserve"> </w:t>
      </w:r>
      <w:r w:rsidR="00FC6B64" w:rsidRPr="00A546D2">
        <w:rPr>
          <w:shd w:val="clear" w:color="auto" w:fill="FFFFFF"/>
          <w:lang w:val="en-GB"/>
        </w:rPr>
        <w:t>Impact of Fe</w:t>
      </w:r>
      <w:r w:rsidR="00FC6B64" w:rsidRPr="00A546D2">
        <w:rPr>
          <w:shd w:val="clear" w:color="auto" w:fill="FFFFFF"/>
          <w:vertAlign w:val="superscript"/>
          <w:lang w:val="en-GB"/>
        </w:rPr>
        <w:t>2+</w:t>
      </w:r>
      <w:r w:rsidR="00FC6B64" w:rsidRPr="00A546D2">
        <w:rPr>
          <w:shd w:val="clear" w:color="auto" w:fill="FFFFFF"/>
          <w:lang w:val="en-GB"/>
        </w:rPr>
        <w:t xml:space="preserve"> Catalyst Concentration on the Degradation Rates of Marbofloxacin Using Carbon Felt and Graphite Cathodes Under Specific Conditions. </w:t>
      </w:r>
      <w:r w:rsidR="00406E1B" w:rsidRPr="00A546D2">
        <w:rPr>
          <w:shd w:val="clear" w:color="auto" w:fill="FFFFFF"/>
          <w:lang w:val="en-GB"/>
        </w:rPr>
        <w:t>Parameters:</w:t>
      </w:r>
      <w:r w:rsidR="00FC6B64" w:rsidRPr="00A546D2">
        <w:rPr>
          <w:shd w:val="clear" w:color="auto" w:fill="FFFFFF"/>
          <w:lang w:val="en-GB"/>
        </w:rPr>
        <w:t xml:space="preserve"> Applied Current of 300 mA, Initial Marbofloxacin Concentration of 0.144 mM, [Na</w:t>
      </w:r>
      <w:r w:rsidR="00FC6B64" w:rsidRPr="00A546D2">
        <w:rPr>
          <w:shd w:val="clear" w:color="auto" w:fill="FFFFFF"/>
          <w:vertAlign w:val="subscript"/>
          <w:lang w:val="en-GB"/>
        </w:rPr>
        <w:t>2</w:t>
      </w:r>
      <w:r w:rsidR="00FC6B64" w:rsidRPr="00A546D2">
        <w:rPr>
          <w:shd w:val="clear" w:color="auto" w:fill="FFFFFF"/>
          <w:lang w:val="en-GB"/>
        </w:rPr>
        <w:t>SO</w:t>
      </w:r>
      <w:r w:rsidR="00FC6B64" w:rsidRPr="00A546D2">
        <w:rPr>
          <w:shd w:val="clear" w:color="auto" w:fill="FFFFFF"/>
          <w:vertAlign w:val="subscript"/>
          <w:lang w:val="en-GB"/>
        </w:rPr>
        <w:t>4</w:t>
      </w:r>
      <w:r w:rsidR="00FC6B64" w:rsidRPr="00A546D2">
        <w:rPr>
          <w:shd w:val="clear" w:color="auto" w:fill="FFFFFF"/>
          <w:lang w:val="en-GB"/>
        </w:rPr>
        <w:t>] of 50 mM, Reaction Volume of 200 mL, at a pH of 3, and Ambient Temperature</w:t>
      </w:r>
    </w:p>
    <w:p w14:paraId="3E88D3D0" w14:textId="77777777" w:rsidR="00692B30" w:rsidRPr="00A546D2" w:rsidRDefault="00692B30" w:rsidP="00392333">
      <w:pPr>
        <w:spacing w:after="0" w:line="240" w:lineRule="auto"/>
        <w:ind w:firstLine="284"/>
        <w:contextualSpacing/>
        <w:jc w:val="both"/>
        <w:rPr>
          <w:rFonts w:asciiTheme="majorBidi" w:hAnsiTheme="majorBidi" w:cstheme="majorBidi"/>
          <w:lang w:val="en-GB"/>
        </w:rPr>
      </w:pPr>
    </w:p>
    <w:p w14:paraId="1E1D6289" w14:textId="20DB6BFC" w:rsidR="00E46F1A" w:rsidRPr="00A546D2" w:rsidRDefault="00E46F1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The kinetic investigations depicted in the ln(C0/Ct) vs. time graphs articulate the nuanced impact of Fe</w:t>
      </w:r>
      <w:r w:rsidR="003C18B4" w:rsidRPr="00A546D2">
        <w:rPr>
          <w:rFonts w:asciiTheme="majorBidi" w:hAnsiTheme="majorBidi" w:cstheme="majorBidi"/>
          <w:vertAlign w:val="superscript"/>
          <w:lang w:val="en-GB"/>
        </w:rPr>
        <w:t>2+</w:t>
      </w:r>
      <w:r w:rsidRPr="00A546D2">
        <w:rPr>
          <w:rFonts w:asciiTheme="majorBidi" w:hAnsiTheme="majorBidi" w:cstheme="majorBidi"/>
          <w:lang w:val="en-GB"/>
        </w:rPr>
        <w:t xml:space="preserve"> catalyst concentrations on marbofloxacin degradation across CF and CG cathodes. Notably, the catalyst's concentration demonstrates a nonlinear correlation with degradation efficacy. Sub-optimal concentrations of 0.1 mM and especially 0.05 mM Fe display unexpectedly superior kinetic enhancement</w:t>
      </w:r>
      <w:r w:rsidR="00960506" w:rsidRPr="00A546D2">
        <w:rPr>
          <w:rFonts w:asciiTheme="majorBidi" w:hAnsiTheme="majorBidi" w:cstheme="majorBidi"/>
          <w:lang w:val="en-GB"/>
        </w:rPr>
        <w:t>,</w:t>
      </w:r>
      <w:r w:rsidRPr="00A546D2">
        <w:rPr>
          <w:rFonts w:asciiTheme="majorBidi" w:hAnsiTheme="majorBidi" w:cstheme="majorBidi"/>
          <w:lang w:val="en-GB"/>
        </w:rPr>
        <w:t xml:space="preserve"> as evidenced by the pronounced steepness in ln(C0/Ct) values, particularly with the CF cathode. This suggests an optimal catalytic interplay at these lower concentrations, which may be attributed to improved electrochemical interactions and active site accessibility. The CG cathode follows this trend, albeit with a less aggressive profile, indicating a dependency of the degradation kinetics on the nature of the cathode material in addition to the catalyst concentration. These observations underscore the importance of fine-tuning Fe</w:t>
      </w:r>
      <w:r w:rsidR="00E562D1" w:rsidRPr="00A546D2">
        <w:rPr>
          <w:rFonts w:asciiTheme="majorBidi" w:hAnsiTheme="majorBidi" w:cstheme="majorBidi"/>
          <w:vertAlign w:val="superscript"/>
          <w:lang w:val="en-GB"/>
        </w:rPr>
        <w:t>2+</w:t>
      </w:r>
      <w:r w:rsidRPr="00A546D2">
        <w:rPr>
          <w:rFonts w:asciiTheme="majorBidi" w:hAnsiTheme="majorBidi" w:cstheme="majorBidi"/>
          <w:lang w:val="en-GB"/>
        </w:rPr>
        <w:t xml:space="preserve"> catalyst concentrations to optimize degradation rates for targeted electrochemical applications, providing valuable insights for </w:t>
      </w:r>
      <w:r w:rsidR="00396720">
        <w:rPr>
          <w:rFonts w:asciiTheme="majorBidi" w:hAnsiTheme="majorBidi" w:cstheme="majorBidi"/>
          <w:lang w:val="en-GB"/>
        </w:rPr>
        <w:t>developing</w:t>
      </w:r>
      <w:r w:rsidRPr="00A546D2">
        <w:rPr>
          <w:rFonts w:asciiTheme="majorBidi" w:hAnsiTheme="majorBidi" w:cstheme="majorBidi"/>
          <w:lang w:val="en-GB"/>
        </w:rPr>
        <w:t xml:space="preserve"> cost-effective and environmentally sustainable water treatment processes (Fig</w:t>
      </w:r>
      <w:r w:rsidR="00960506" w:rsidRPr="00A546D2">
        <w:rPr>
          <w:rFonts w:asciiTheme="majorBidi" w:hAnsiTheme="majorBidi" w:cstheme="majorBidi"/>
          <w:lang w:val="en-GB"/>
        </w:rPr>
        <w:t>.</w:t>
      </w:r>
      <w:r w:rsidRPr="00A546D2">
        <w:rPr>
          <w:rFonts w:asciiTheme="majorBidi" w:hAnsiTheme="majorBidi" w:cstheme="majorBidi"/>
          <w:lang w:val="en-GB"/>
        </w:rPr>
        <w:t xml:space="preserve"> </w:t>
      </w:r>
      <w:r w:rsidR="00FC2A80" w:rsidRPr="00A546D2">
        <w:rPr>
          <w:rFonts w:asciiTheme="majorBidi" w:hAnsiTheme="majorBidi" w:cstheme="majorBidi"/>
          <w:lang w:val="en-GB"/>
        </w:rPr>
        <w:t>4</w:t>
      </w:r>
      <w:r w:rsidRPr="00A546D2">
        <w:rPr>
          <w:rFonts w:asciiTheme="majorBidi" w:hAnsiTheme="majorBidi" w:cstheme="majorBidi"/>
          <w:lang w:val="en-GB"/>
        </w:rPr>
        <w:t>).</w:t>
      </w:r>
    </w:p>
    <w:p w14:paraId="6859F457" w14:textId="77777777" w:rsidR="00E46F1A" w:rsidRPr="00A546D2" w:rsidRDefault="00E46F1A" w:rsidP="00392333">
      <w:pPr>
        <w:spacing w:after="0" w:line="240" w:lineRule="auto"/>
        <w:ind w:firstLine="284"/>
        <w:contextualSpacing/>
        <w:jc w:val="both"/>
        <w:rPr>
          <w:rFonts w:asciiTheme="majorBidi" w:hAnsiTheme="majorBidi" w:cstheme="majorBidi"/>
          <w:sz w:val="24"/>
          <w:szCs w:val="24"/>
          <w:lang w:val="en-GB"/>
        </w:rPr>
      </w:pPr>
    </w:p>
    <w:p w14:paraId="5DFF8DE3" w14:textId="57F65AD6" w:rsidR="00E46F1A" w:rsidRPr="00A546D2" w:rsidRDefault="005D0462" w:rsidP="00692B30">
      <w:pPr>
        <w:spacing w:after="0" w:line="240" w:lineRule="auto"/>
        <w:jc w:val="center"/>
        <w:rPr>
          <w:rFonts w:asciiTheme="majorBidi" w:hAnsiTheme="majorBidi" w:cstheme="majorBidi"/>
          <w:sz w:val="24"/>
          <w:szCs w:val="24"/>
          <w:lang w:val="en-GB"/>
        </w:rPr>
      </w:pPr>
      <w:r w:rsidRPr="00A546D2">
        <w:rPr>
          <w:rFonts w:asciiTheme="majorBidi" w:hAnsiTheme="majorBidi" w:cstheme="majorBidi"/>
          <w:noProof/>
          <w:sz w:val="24"/>
          <w:szCs w:val="24"/>
          <w:lang w:val="en-GB" w:eastAsia="en-US"/>
        </w:rPr>
        <w:drawing>
          <wp:inline distT="0" distB="0" distL="0" distR="0" wp14:anchorId="3071AB8B" wp14:editId="14F6D7CC">
            <wp:extent cx="4371033" cy="2673985"/>
            <wp:effectExtent l="0" t="0" r="0" b="0"/>
            <wp:docPr id="28008011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71631" cy="2674351"/>
                    </a:xfrm>
                    <a:prstGeom prst="rect">
                      <a:avLst/>
                    </a:prstGeom>
                    <a:noFill/>
                    <a:ln>
                      <a:noFill/>
                      <a:prstDash val="sysDash"/>
                    </a:ln>
                  </pic:spPr>
                </pic:pic>
              </a:graphicData>
            </a:graphic>
          </wp:inline>
        </w:drawing>
      </w:r>
    </w:p>
    <w:p w14:paraId="1E2AA1FB" w14:textId="44B0182D" w:rsidR="00E46F1A" w:rsidRPr="00A546D2" w:rsidRDefault="00E46F1A" w:rsidP="00692B30">
      <w:pPr>
        <w:pStyle w:val="Rrys"/>
        <w:rPr>
          <w:lang w:val="en-GB"/>
        </w:rPr>
      </w:pPr>
      <w:r w:rsidRPr="00A546D2">
        <w:rPr>
          <w:b/>
          <w:bCs/>
          <w:lang w:val="en-GB"/>
        </w:rPr>
        <w:t>Fig</w:t>
      </w:r>
      <w:r w:rsidR="00960506" w:rsidRPr="00A546D2">
        <w:rPr>
          <w:b/>
          <w:bCs/>
          <w:lang w:val="en-GB"/>
        </w:rPr>
        <w:t>.</w:t>
      </w:r>
      <w:r w:rsidRPr="00A546D2">
        <w:rPr>
          <w:b/>
          <w:bCs/>
          <w:lang w:val="en-GB"/>
        </w:rPr>
        <w:t xml:space="preserve"> 5</w:t>
      </w:r>
      <w:r w:rsidR="00692B30" w:rsidRPr="00A546D2">
        <w:rPr>
          <w:b/>
          <w:bCs/>
          <w:lang w:val="en-GB"/>
        </w:rPr>
        <w:t>.</w:t>
      </w:r>
      <w:r w:rsidRPr="00A546D2">
        <w:rPr>
          <w:lang w:val="en-GB"/>
        </w:rPr>
        <w:t xml:space="preserve"> </w:t>
      </w:r>
      <w:r w:rsidR="00A8290B" w:rsidRPr="00A546D2">
        <w:rPr>
          <w:shd w:val="clear" w:color="auto" w:fill="FFFFFF"/>
          <w:lang w:val="en-GB"/>
        </w:rPr>
        <w:t>Influence of Fe</w:t>
      </w:r>
      <w:r w:rsidR="00A8290B" w:rsidRPr="00A546D2">
        <w:rPr>
          <w:shd w:val="clear" w:color="auto" w:fill="FFFFFF"/>
          <w:vertAlign w:val="superscript"/>
          <w:lang w:val="en-GB"/>
        </w:rPr>
        <w:t>2+</w:t>
      </w:r>
      <w:r w:rsidR="00A8290B" w:rsidRPr="00A546D2">
        <w:rPr>
          <w:shd w:val="clear" w:color="auto" w:fill="FFFFFF"/>
          <w:lang w:val="en-GB"/>
        </w:rPr>
        <w:t xml:space="preserve"> Catalyst Concentration on Marbofloxacin Degradation Kinetics under Varied Currents with CF and CG Cathodes. </w:t>
      </w:r>
      <w:r w:rsidR="00960506" w:rsidRPr="00A546D2">
        <w:rPr>
          <w:shd w:val="clear" w:color="auto" w:fill="FFFFFF"/>
          <w:lang w:val="en-GB"/>
        </w:rPr>
        <w:t>Conditions:</w:t>
      </w:r>
      <w:r w:rsidR="00A8290B" w:rsidRPr="00A546D2">
        <w:rPr>
          <w:shd w:val="clear" w:color="auto" w:fill="FFFFFF"/>
          <w:lang w:val="en-GB"/>
        </w:rPr>
        <w:t xml:space="preserve"> Applied Current of 400 mA, Initial Marbofloxacin Concentration of 0.144 mM, Sodium </w:t>
      </w:r>
      <w:proofErr w:type="spellStart"/>
      <w:r w:rsidR="00A8290B" w:rsidRPr="00A546D2">
        <w:rPr>
          <w:shd w:val="clear" w:color="auto" w:fill="FFFFFF"/>
          <w:lang w:val="en-GB"/>
        </w:rPr>
        <w:t>Sulfate</w:t>
      </w:r>
      <w:proofErr w:type="spellEnd"/>
      <w:r w:rsidR="00A8290B" w:rsidRPr="00A546D2">
        <w:rPr>
          <w:shd w:val="clear" w:color="auto" w:fill="FFFFFF"/>
          <w:lang w:val="en-GB"/>
        </w:rPr>
        <w:t xml:space="preserve"> [Na</w:t>
      </w:r>
      <w:r w:rsidR="00A8290B" w:rsidRPr="00A546D2">
        <w:rPr>
          <w:shd w:val="clear" w:color="auto" w:fill="FFFFFF"/>
          <w:vertAlign w:val="subscript"/>
          <w:lang w:val="en-GB"/>
        </w:rPr>
        <w:t>2</w:t>
      </w:r>
      <w:r w:rsidR="00A8290B" w:rsidRPr="00A546D2">
        <w:rPr>
          <w:shd w:val="clear" w:color="auto" w:fill="FFFFFF"/>
          <w:lang w:val="en-GB"/>
        </w:rPr>
        <w:t>SO</w:t>
      </w:r>
      <w:r w:rsidR="00A8290B" w:rsidRPr="00A546D2">
        <w:rPr>
          <w:shd w:val="clear" w:color="auto" w:fill="FFFFFF"/>
          <w:vertAlign w:val="subscript"/>
          <w:lang w:val="en-GB"/>
        </w:rPr>
        <w:t>4</w:t>
      </w:r>
      <w:r w:rsidR="00A8290B" w:rsidRPr="00A546D2">
        <w:rPr>
          <w:shd w:val="clear" w:color="auto" w:fill="FFFFFF"/>
          <w:lang w:val="en-GB"/>
        </w:rPr>
        <w:t>] at 50 mM, Volume of 200 mL, at pH 3, and Ambient Temperature</w:t>
      </w:r>
    </w:p>
    <w:p w14:paraId="2F7F239A" w14:textId="77777777" w:rsidR="00692B30" w:rsidRPr="00A546D2" w:rsidRDefault="00692B30" w:rsidP="00CA17F3">
      <w:pPr>
        <w:spacing w:after="0" w:line="240" w:lineRule="auto"/>
        <w:contextualSpacing/>
        <w:jc w:val="both"/>
        <w:rPr>
          <w:rFonts w:asciiTheme="majorBidi" w:hAnsiTheme="majorBidi" w:cstheme="majorBidi"/>
          <w:lang w:val="en-GB"/>
        </w:rPr>
      </w:pPr>
    </w:p>
    <w:p w14:paraId="4F33DC49" w14:textId="30C277EA" w:rsidR="009E193A" w:rsidRPr="00A546D2" w:rsidRDefault="00E46F1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Furthermore, our Generalized Linear Model (GLM) analysis highlighted</w:t>
      </w:r>
      <w:r w:rsidR="009E193A" w:rsidRPr="00A546D2">
        <w:rPr>
          <w:rFonts w:asciiTheme="majorBidi" w:hAnsiTheme="majorBidi" w:cstheme="majorBidi"/>
          <w:lang w:val="en-GB"/>
        </w:rPr>
        <w:t xml:space="preserve"> the</w:t>
      </w:r>
      <w:r w:rsidRPr="00A546D2">
        <w:rPr>
          <w:rFonts w:asciiTheme="majorBidi" w:hAnsiTheme="majorBidi" w:cstheme="majorBidi"/>
          <w:lang w:val="en-GB"/>
        </w:rPr>
        <w:t xml:space="preserve"> key factors influencing Marbofloxacin degradation. The results from the cubic spline terms for time (</w:t>
      </w:r>
      <w:r w:rsidRPr="00A546D2">
        <w:rPr>
          <w:rFonts w:asciiTheme="majorBidi" w:hAnsiTheme="majorBidi" w:cstheme="majorBidi"/>
          <w:b/>
          <w:bCs/>
          <w:lang w:val="en-GB"/>
        </w:rPr>
        <w:t>T_spline1</w:t>
      </w:r>
      <w:r w:rsidRPr="00A546D2">
        <w:rPr>
          <w:rFonts w:asciiTheme="majorBidi" w:hAnsiTheme="majorBidi" w:cstheme="majorBidi"/>
          <w:lang w:val="en-GB"/>
        </w:rPr>
        <w:t xml:space="preserve"> and </w:t>
      </w:r>
      <w:r w:rsidRPr="00A546D2">
        <w:rPr>
          <w:rFonts w:asciiTheme="majorBidi" w:hAnsiTheme="majorBidi" w:cstheme="majorBidi"/>
          <w:b/>
          <w:bCs/>
          <w:lang w:val="en-GB"/>
        </w:rPr>
        <w:t>T_spline2</w:t>
      </w:r>
      <w:r w:rsidRPr="00A546D2">
        <w:rPr>
          <w:rFonts w:asciiTheme="majorBidi" w:hAnsiTheme="majorBidi" w:cstheme="majorBidi"/>
          <w:lang w:val="en-GB"/>
        </w:rPr>
        <w:t>) confirmed a pronounced nonlinear relationship between time and Marbofloxacin concentration, with p-values below 0.001 for both terms.</w:t>
      </w:r>
    </w:p>
    <w:p w14:paraId="17579F2D" w14:textId="7C14120B" w:rsidR="009E193A" w:rsidRPr="00A546D2" w:rsidRDefault="00E46F1A" w:rsidP="00392333">
      <w:pPr>
        <w:spacing w:after="0" w:line="240" w:lineRule="auto"/>
        <w:ind w:firstLine="284"/>
        <w:contextualSpacing/>
        <w:jc w:val="both"/>
        <w:rPr>
          <w:rFonts w:asciiTheme="majorBidi" w:hAnsiTheme="majorBidi" w:cstheme="majorBidi"/>
          <w:lang w:val="en-GB"/>
        </w:rPr>
      </w:pPr>
      <w:r w:rsidRPr="00C464D9">
        <w:rPr>
          <w:rFonts w:asciiTheme="majorBidi" w:hAnsiTheme="majorBidi" w:cstheme="majorBidi"/>
          <w:spacing w:val="-2"/>
          <w:lang w:val="en-GB"/>
        </w:rPr>
        <w:t xml:space="preserve">Specifically, the </w:t>
      </w:r>
      <w:r w:rsidRPr="00C464D9">
        <w:rPr>
          <w:rFonts w:asciiTheme="majorBidi" w:hAnsiTheme="majorBidi" w:cstheme="majorBidi"/>
          <w:b/>
          <w:bCs/>
          <w:spacing w:val="-2"/>
          <w:lang w:val="en-GB"/>
        </w:rPr>
        <w:t>T_spline1</w:t>
      </w:r>
      <w:r w:rsidRPr="00C464D9">
        <w:rPr>
          <w:rFonts w:asciiTheme="majorBidi" w:hAnsiTheme="majorBidi" w:cstheme="majorBidi"/>
          <w:spacing w:val="-2"/>
          <w:lang w:val="en-GB"/>
        </w:rPr>
        <w:t xml:space="preserve"> term showed a substantial negative effect on Marbofloxacin (β</w:t>
      </w:r>
      <w:r w:rsidRPr="00C464D9">
        <w:rPr>
          <w:rFonts w:asciiTheme="majorBidi" w:hAnsiTheme="majorBidi" w:cstheme="majorBidi"/>
          <w:spacing w:val="-2"/>
          <w:vertAlign w:val="subscript"/>
          <w:lang w:val="en-GB"/>
        </w:rPr>
        <w:t>1</w:t>
      </w:r>
      <w:r w:rsidR="009E193A" w:rsidRPr="00C464D9">
        <w:rPr>
          <w:rFonts w:asciiTheme="majorBidi" w:hAnsiTheme="majorBidi" w:cstheme="majorBidi"/>
          <w:spacing w:val="-2"/>
          <w:lang w:val="en-GB"/>
        </w:rPr>
        <w:t xml:space="preserve"> </w:t>
      </w:r>
      <w:r w:rsidRPr="00C464D9">
        <w:rPr>
          <w:rFonts w:asciiTheme="majorBidi" w:hAnsiTheme="majorBidi" w:cstheme="majorBidi"/>
          <w:spacing w:val="-2"/>
          <w:lang w:val="en-GB"/>
        </w:rPr>
        <w:t xml:space="preserve">= -0.0121, </w:t>
      </w:r>
      <w:r w:rsidR="00C464D9">
        <w:rPr>
          <w:rFonts w:asciiTheme="majorBidi" w:hAnsiTheme="majorBidi" w:cstheme="majorBidi"/>
          <w:spacing w:val="-2"/>
          <w:lang w:val="en-GB"/>
        </w:rPr>
        <w:br/>
      </w:r>
      <w:r w:rsidRPr="00C464D9">
        <w:rPr>
          <w:rFonts w:asciiTheme="majorBidi" w:hAnsiTheme="majorBidi" w:cstheme="majorBidi"/>
          <w:spacing w:val="-2"/>
          <w:lang w:val="en-GB"/>
        </w:rPr>
        <w:t>p &lt; 0.001),</w:t>
      </w:r>
      <w:r w:rsidRPr="00A546D2">
        <w:rPr>
          <w:rFonts w:asciiTheme="majorBidi" w:hAnsiTheme="majorBidi" w:cstheme="majorBidi"/>
          <w:lang w:val="en-GB"/>
        </w:rPr>
        <w:t xml:space="preserve"> while </w:t>
      </w:r>
      <w:r w:rsidRPr="00A546D2">
        <w:rPr>
          <w:rFonts w:asciiTheme="majorBidi" w:hAnsiTheme="majorBidi" w:cstheme="majorBidi"/>
          <w:b/>
          <w:bCs/>
          <w:lang w:val="en-GB"/>
        </w:rPr>
        <w:t>T_spline2</w:t>
      </w:r>
      <w:r w:rsidRPr="00A546D2">
        <w:rPr>
          <w:rFonts w:asciiTheme="majorBidi" w:hAnsiTheme="majorBidi" w:cstheme="majorBidi"/>
          <w:lang w:val="en-GB"/>
        </w:rPr>
        <w:t xml:space="preserve"> exhibited a positive effect (β</w:t>
      </w:r>
      <w:r w:rsidRPr="00A546D2">
        <w:rPr>
          <w:rFonts w:asciiTheme="majorBidi" w:hAnsiTheme="majorBidi" w:cstheme="majorBidi"/>
          <w:vertAlign w:val="subscript"/>
          <w:lang w:val="en-GB"/>
        </w:rPr>
        <w:t>2</w:t>
      </w:r>
      <w:r w:rsidR="009E193A" w:rsidRPr="00A546D2">
        <w:rPr>
          <w:rFonts w:asciiTheme="majorBidi" w:hAnsiTheme="majorBidi" w:cstheme="majorBidi"/>
          <w:lang w:val="en-GB"/>
        </w:rPr>
        <w:t xml:space="preserve"> </w:t>
      </w:r>
      <w:r w:rsidRPr="00A546D2">
        <w:rPr>
          <w:rFonts w:asciiTheme="majorBidi" w:hAnsiTheme="majorBidi" w:cstheme="majorBidi"/>
          <w:lang w:val="en-GB"/>
        </w:rPr>
        <w:t xml:space="preserve">= 0.0086, p &lt; 0.001), indicating complex dynamics in the time-concentration relationship. </w:t>
      </w:r>
      <w:r w:rsidRPr="00C464D9">
        <w:rPr>
          <w:rFonts w:asciiTheme="majorBidi" w:hAnsiTheme="majorBidi" w:cstheme="majorBidi"/>
          <w:spacing w:val="-2"/>
          <w:lang w:val="en-GB"/>
        </w:rPr>
        <w:t xml:space="preserve">Furthermore, the </w:t>
      </w:r>
      <w:r w:rsidRPr="00C464D9">
        <w:rPr>
          <w:rFonts w:asciiTheme="majorBidi" w:hAnsiTheme="majorBidi" w:cstheme="majorBidi"/>
          <w:b/>
          <w:bCs/>
          <w:spacing w:val="-2"/>
          <w:lang w:val="en-GB"/>
        </w:rPr>
        <w:t>CG</w:t>
      </w:r>
      <w:r w:rsidRPr="00C464D9">
        <w:rPr>
          <w:rFonts w:asciiTheme="majorBidi" w:hAnsiTheme="majorBidi" w:cstheme="majorBidi"/>
          <w:spacing w:val="-2"/>
          <w:lang w:val="en-GB"/>
        </w:rPr>
        <w:t xml:space="preserve"> cathode type was significantly associated with an increase in Marbofloxacin concentration compared to the reference category (β</w:t>
      </w:r>
      <w:r w:rsidRPr="00C464D9">
        <w:rPr>
          <w:rFonts w:asciiTheme="majorBidi" w:hAnsiTheme="majorBidi" w:cstheme="majorBidi"/>
          <w:spacing w:val="-2"/>
          <w:vertAlign w:val="subscript"/>
          <w:lang w:val="en-GB"/>
        </w:rPr>
        <w:t>3</w:t>
      </w:r>
      <w:r w:rsidR="009E193A" w:rsidRPr="00C464D9">
        <w:rPr>
          <w:rFonts w:asciiTheme="majorBidi" w:hAnsiTheme="majorBidi" w:cstheme="majorBidi"/>
          <w:spacing w:val="-2"/>
          <w:lang w:val="en-GB"/>
        </w:rPr>
        <w:t xml:space="preserve"> </w:t>
      </w:r>
      <w:r w:rsidRPr="00C464D9">
        <w:rPr>
          <w:rFonts w:asciiTheme="majorBidi" w:hAnsiTheme="majorBidi" w:cstheme="majorBidi"/>
          <w:spacing w:val="-2"/>
          <w:lang w:val="en-GB"/>
        </w:rPr>
        <w:t xml:space="preserve">= 0.0180, p = 0.001), </w:t>
      </w:r>
      <w:r w:rsidR="009E193A" w:rsidRPr="00C464D9">
        <w:rPr>
          <w:rFonts w:asciiTheme="majorBidi" w:hAnsiTheme="majorBidi" w:cstheme="majorBidi"/>
          <w:spacing w:val="-2"/>
          <w:lang w:val="en-GB"/>
        </w:rPr>
        <w:t>h</w:t>
      </w:r>
      <w:r w:rsidRPr="00C464D9">
        <w:rPr>
          <w:rFonts w:asciiTheme="majorBidi" w:hAnsiTheme="majorBidi" w:cstheme="majorBidi"/>
          <w:spacing w:val="-2"/>
          <w:lang w:val="en-GB"/>
        </w:rPr>
        <w:t xml:space="preserve">ighlighting the </w:t>
      </w:r>
      <w:r w:rsidR="009E193A" w:rsidRPr="00C464D9">
        <w:rPr>
          <w:rFonts w:asciiTheme="majorBidi" w:hAnsiTheme="majorBidi" w:cstheme="majorBidi"/>
          <w:spacing w:val="-2"/>
          <w:lang w:val="en-GB"/>
        </w:rPr>
        <w:t xml:space="preserve">impact of the </w:t>
      </w:r>
      <w:r w:rsidRPr="00C464D9">
        <w:rPr>
          <w:rFonts w:asciiTheme="majorBidi" w:hAnsiTheme="majorBidi" w:cstheme="majorBidi"/>
          <w:spacing w:val="-2"/>
          <w:lang w:val="en-GB"/>
        </w:rPr>
        <w:t>cathode material</w:t>
      </w:r>
      <w:r w:rsidR="009E193A" w:rsidRPr="00C464D9">
        <w:rPr>
          <w:rFonts w:asciiTheme="majorBidi" w:hAnsiTheme="majorBidi" w:cstheme="majorBidi"/>
          <w:spacing w:val="-2"/>
          <w:lang w:val="en-GB"/>
        </w:rPr>
        <w:t xml:space="preserve"> </w:t>
      </w:r>
      <w:r w:rsidRPr="00C464D9">
        <w:rPr>
          <w:rFonts w:asciiTheme="majorBidi" w:hAnsiTheme="majorBidi" w:cstheme="majorBidi"/>
          <w:spacing w:val="-2"/>
          <w:lang w:val="en-GB"/>
        </w:rPr>
        <w:t>on the degradation process.</w:t>
      </w:r>
    </w:p>
    <w:p w14:paraId="07066FAA" w14:textId="45425B48" w:rsidR="00E46F1A" w:rsidRDefault="00E46F1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The quadratic term for catalyst concentration (</w:t>
      </w:r>
      <w:r w:rsidRPr="00A546D2">
        <w:rPr>
          <w:rFonts w:asciiTheme="majorBidi" w:hAnsiTheme="majorBidi" w:cstheme="majorBidi"/>
          <w:b/>
          <w:bCs/>
          <w:lang w:val="en-GB"/>
        </w:rPr>
        <w:t>Fe</w:t>
      </w:r>
      <w:r w:rsidR="00244D8A" w:rsidRPr="00A546D2">
        <w:rPr>
          <w:rFonts w:asciiTheme="majorBidi" w:hAnsiTheme="majorBidi" w:cstheme="majorBidi"/>
          <w:b/>
          <w:bCs/>
          <w:vertAlign w:val="superscript"/>
          <w:lang w:val="en-GB"/>
        </w:rPr>
        <w:t>2+</w:t>
      </w:r>
      <w:r w:rsidRPr="00A546D2">
        <w:rPr>
          <w:rFonts w:asciiTheme="majorBidi" w:hAnsiTheme="majorBidi" w:cstheme="majorBidi"/>
          <w:b/>
          <w:bCs/>
          <w:lang w:val="en-GB"/>
        </w:rPr>
        <w:t xml:space="preserve"> </w:t>
      </w:r>
      <w:proofErr w:type="spellStart"/>
      <w:r w:rsidRPr="00A546D2">
        <w:rPr>
          <w:rFonts w:asciiTheme="majorBidi" w:hAnsiTheme="majorBidi" w:cstheme="majorBidi"/>
          <w:b/>
          <w:bCs/>
          <w:lang w:val="en-GB"/>
        </w:rPr>
        <w:t>catalyst_squared</w:t>
      </w:r>
      <w:proofErr w:type="spellEnd"/>
      <w:r w:rsidRPr="00A546D2">
        <w:rPr>
          <w:rFonts w:asciiTheme="majorBidi" w:hAnsiTheme="majorBidi" w:cstheme="majorBidi"/>
          <w:lang w:val="en-GB"/>
        </w:rPr>
        <w:t>) was also significant (p = 0.036), with a coefficient of 0.3575</w:t>
      </w:r>
      <w:r w:rsidR="009E193A" w:rsidRPr="00A546D2">
        <w:rPr>
          <w:rFonts w:asciiTheme="majorBidi" w:hAnsiTheme="majorBidi" w:cstheme="majorBidi"/>
          <w:lang w:val="en-GB"/>
        </w:rPr>
        <w:t xml:space="preserve">. This </w:t>
      </w:r>
      <w:r w:rsidRPr="00A546D2">
        <w:rPr>
          <w:rFonts w:asciiTheme="majorBidi" w:hAnsiTheme="majorBidi" w:cstheme="majorBidi"/>
          <w:lang w:val="en-GB"/>
        </w:rPr>
        <w:t>suggest</w:t>
      </w:r>
      <w:r w:rsidR="009E193A" w:rsidRPr="00A546D2">
        <w:rPr>
          <w:rFonts w:asciiTheme="majorBidi" w:hAnsiTheme="majorBidi" w:cstheme="majorBidi"/>
          <w:lang w:val="en-GB"/>
        </w:rPr>
        <w:t>s</w:t>
      </w:r>
      <w:r w:rsidRPr="00A546D2">
        <w:rPr>
          <w:rFonts w:asciiTheme="majorBidi" w:hAnsiTheme="majorBidi" w:cstheme="majorBidi"/>
          <w:lang w:val="en-GB"/>
        </w:rPr>
        <w:t xml:space="preserve"> that the effect of catalyst concentration on Marbofloxacin concentration increases at an accelerated rate as </w:t>
      </w:r>
      <w:r w:rsidR="009E193A" w:rsidRPr="00A546D2">
        <w:rPr>
          <w:rFonts w:asciiTheme="majorBidi" w:hAnsiTheme="majorBidi" w:cstheme="majorBidi"/>
          <w:lang w:val="en-GB"/>
        </w:rPr>
        <w:t xml:space="preserve">the </w:t>
      </w:r>
      <w:r w:rsidRPr="00A546D2">
        <w:rPr>
          <w:rFonts w:asciiTheme="majorBidi" w:hAnsiTheme="majorBidi" w:cstheme="majorBidi"/>
          <w:lang w:val="en-GB"/>
        </w:rPr>
        <w:t xml:space="preserve">catalyst concentration rises. This finding reinforces the notion that catalytic conditions are crucial for </w:t>
      </w:r>
      <w:r w:rsidR="00B85560" w:rsidRPr="00A546D2">
        <w:rPr>
          <w:rFonts w:asciiTheme="majorBidi" w:hAnsiTheme="majorBidi" w:cstheme="majorBidi"/>
          <w:lang w:val="en-GB"/>
        </w:rPr>
        <w:t xml:space="preserve">the </w:t>
      </w:r>
      <w:r w:rsidRPr="00A546D2">
        <w:rPr>
          <w:rFonts w:asciiTheme="majorBidi" w:hAnsiTheme="majorBidi" w:cstheme="majorBidi"/>
          <w:lang w:val="en-GB"/>
        </w:rPr>
        <w:t xml:space="preserve">effective </w:t>
      </w:r>
      <w:r w:rsidR="009E193A" w:rsidRPr="00A546D2">
        <w:rPr>
          <w:rFonts w:asciiTheme="majorBidi" w:hAnsiTheme="majorBidi" w:cstheme="majorBidi"/>
          <w:lang w:val="en-GB"/>
        </w:rPr>
        <w:t xml:space="preserve">treatment of </w:t>
      </w:r>
      <w:r w:rsidRPr="00A546D2">
        <w:rPr>
          <w:rFonts w:asciiTheme="majorBidi" w:hAnsiTheme="majorBidi" w:cstheme="majorBidi"/>
          <w:lang w:val="en-GB"/>
        </w:rPr>
        <w:t>pharmaceutical contaminant</w:t>
      </w:r>
      <w:r w:rsidR="00CA37CF" w:rsidRPr="00A546D2">
        <w:rPr>
          <w:rFonts w:asciiTheme="majorBidi" w:hAnsiTheme="majorBidi" w:cstheme="majorBidi"/>
          <w:lang w:val="en-GB"/>
        </w:rPr>
        <w:t>s</w:t>
      </w:r>
      <w:r w:rsidRPr="00A546D2">
        <w:rPr>
          <w:rFonts w:asciiTheme="majorBidi" w:hAnsiTheme="majorBidi" w:cstheme="majorBidi"/>
          <w:lang w:val="en-GB"/>
        </w:rPr>
        <w:t xml:space="preserve"> (Table 3, Eq</w:t>
      </w:r>
      <w:r w:rsidR="00CA37CF" w:rsidRPr="00A546D2">
        <w:rPr>
          <w:rFonts w:asciiTheme="majorBidi" w:hAnsiTheme="majorBidi" w:cstheme="majorBidi"/>
          <w:lang w:val="en-GB"/>
        </w:rPr>
        <w:t>.</w:t>
      </w:r>
      <w:r w:rsidR="00C464D9">
        <w:rPr>
          <w:rFonts w:asciiTheme="majorBidi" w:hAnsiTheme="majorBidi" w:cstheme="majorBidi"/>
          <w:lang w:val="en-GB"/>
        </w:rPr>
        <w:t> </w:t>
      </w:r>
      <w:r w:rsidR="009E193A" w:rsidRPr="00A546D2">
        <w:rPr>
          <w:rFonts w:asciiTheme="majorBidi" w:hAnsiTheme="majorBidi" w:cstheme="majorBidi"/>
          <w:lang w:val="en-GB"/>
        </w:rPr>
        <w:t>1</w:t>
      </w:r>
      <w:r w:rsidR="008F09DA">
        <w:rPr>
          <w:rFonts w:asciiTheme="majorBidi" w:hAnsiTheme="majorBidi" w:cstheme="majorBidi"/>
          <w:lang w:val="en-GB"/>
        </w:rPr>
        <w:t>8</w:t>
      </w:r>
      <w:r w:rsidR="009E193A" w:rsidRPr="00A546D2">
        <w:rPr>
          <w:rFonts w:asciiTheme="majorBidi" w:hAnsiTheme="majorBidi" w:cstheme="majorBidi"/>
          <w:lang w:val="en-GB"/>
        </w:rPr>
        <w:t>)</w:t>
      </w:r>
      <w:r w:rsidRPr="00A546D2">
        <w:rPr>
          <w:rFonts w:asciiTheme="majorBidi" w:hAnsiTheme="majorBidi" w:cstheme="majorBidi"/>
          <w:lang w:val="en-GB"/>
        </w:rPr>
        <w:t>.</w:t>
      </w:r>
    </w:p>
    <w:p w14:paraId="3DFB860A" w14:textId="021F280D" w:rsidR="006557DC" w:rsidRPr="00A546D2" w:rsidRDefault="006557DC" w:rsidP="006557DC">
      <w:pPr>
        <w:tabs>
          <w:tab w:val="right" w:pos="9638"/>
        </w:tabs>
        <w:spacing w:before="120" w:after="120" w:line="240" w:lineRule="auto"/>
        <w:ind w:left="142"/>
        <w:jc w:val="both"/>
        <w:rPr>
          <w:rFonts w:asciiTheme="majorBidi" w:hAnsiTheme="majorBidi" w:cstheme="majorBidi"/>
          <w:lang w:val="en-GB"/>
        </w:rPr>
      </w:pPr>
      <w:r w:rsidRPr="00A546D2">
        <w:rPr>
          <w:rFonts w:asciiTheme="majorBidi" w:hAnsiTheme="majorBidi" w:cstheme="majorBidi"/>
          <w:position w:val="-12"/>
          <w:lang w:val="en-GB"/>
        </w:rPr>
        <w:object w:dxaOrig="10780" w:dyaOrig="420" w14:anchorId="7551F676">
          <v:shape id="_x0000_i1031" type="#_x0000_t75" style="width:453.3pt;height:17.45pt" o:ole="">
            <v:imagedata r:id="rId27" o:title=""/>
          </v:shape>
          <o:OLEObject Type="Embed" ProgID="Equation.DSMT4" ShapeID="_x0000_i1031" DrawAspect="Content" ObjectID="_1794984025" r:id="rId28"/>
        </w:object>
      </w:r>
      <w:r>
        <w:rPr>
          <w:rFonts w:asciiTheme="majorBidi" w:hAnsiTheme="majorBidi" w:cstheme="majorBidi"/>
          <w:lang w:val="en-GB"/>
        </w:rPr>
        <w:tab/>
        <w:t>(1</w:t>
      </w:r>
      <w:r w:rsidR="008F09DA">
        <w:rPr>
          <w:rFonts w:asciiTheme="majorBidi" w:hAnsiTheme="majorBidi" w:cstheme="majorBidi"/>
          <w:lang w:val="en-GB"/>
        </w:rPr>
        <w:t>8</w:t>
      </w:r>
      <w:r>
        <w:rPr>
          <w:rFonts w:asciiTheme="majorBidi" w:hAnsiTheme="majorBidi" w:cstheme="majorBidi"/>
          <w:lang w:val="en-GB"/>
        </w:rPr>
        <w:t>)</w:t>
      </w:r>
    </w:p>
    <w:p w14:paraId="13E5398B" w14:textId="77777777" w:rsidR="00AF56C7" w:rsidRPr="00A546D2" w:rsidRDefault="00AF56C7" w:rsidP="00CA17F3">
      <w:pPr>
        <w:spacing w:after="0" w:line="240" w:lineRule="auto"/>
        <w:contextualSpacing/>
        <w:rPr>
          <w:rFonts w:asciiTheme="majorBidi" w:hAnsiTheme="majorBidi" w:cstheme="majorBidi"/>
          <w:position w:val="-12"/>
          <w:lang w:val="en-GB"/>
        </w:rPr>
      </w:pPr>
    </w:p>
    <w:p w14:paraId="218BD83A" w14:textId="031E4E43" w:rsidR="00E46F1A" w:rsidRPr="00A546D2" w:rsidRDefault="00E46F1A" w:rsidP="00392333">
      <w:pPr>
        <w:pStyle w:val="Rtab"/>
        <w:rPr>
          <w:lang w:val="en-GB"/>
        </w:rPr>
      </w:pPr>
      <w:r w:rsidRPr="00A546D2">
        <w:rPr>
          <w:b/>
          <w:bCs/>
          <w:lang w:val="en-GB"/>
        </w:rPr>
        <w:t xml:space="preserve">Table </w:t>
      </w:r>
      <w:r w:rsidR="009E193A" w:rsidRPr="00A546D2">
        <w:rPr>
          <w:b/>
          <w:bCs/>
          <w:lang w:val="en-GB"/>
        </w:rPr>
        <w:t>3</w:t>
      </w:r>
      <w:r w:rsidR="00392333" w:rsidRPr="00A546D2">
        <w:rPr>
          <w:b/>
          <w:bCs/>
          <w:lang w:val="en-GB"/>
        </w:rPr>
        <w:t>.</w:t>
      </w:r>
      <w:r w:rsidRPr="00A546D2">
        <w:rPr>
          <w:lang w:val="en-GB"/>
        </w:rPr>
        <w:t xml:space="preserve"> GLM Results for Marbofloxacin Degradation Factors</w:t>
      </w:r>
      <w:r w:rsidRPr="00A546D2">
        <w:rPr>
          <w:vanish/>
          <w:lang w:val="en-GB"/>
        </w:rPr>
        <w:t>Haut du formulaire</w:t>
      </w:r>
    </w:p>
    <w:tbl>
      <w:tblPr>
        <w:tblStyle w:val="Tableausimple2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350"/>
        <w:gridCol w:w="1497"/>
        <w:gridCol w:w="924"/>
        <w:gridCol w:w="1112"/>
        <w:gridCol w:w="1942"/>
      </w:tblGrid>
      <w:tr w:rsidR="00CA17F3" w:rsidRPr="00A546D2" w14:paraId="1A0E8495" w14:textId="77777777" w:rsidTr="0066042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80" w:type="dxa"/>
            <w:tcBorders>
              <w:bottom w:val="none" w:sz="0" w:space="0" w:color="auto"/>
            </w:tcBorders>
          </w:tcPr>
          <w:p w14:paraId="0CF2F520" w14:textId="77777777"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lang w:val="en-GB"/>
              </w:rPr>
              <w:t>Marbofloxacin</w:t>
            </w:r>
          </w:p>
        </w:tc>
        <w:tc>
          <w:tcPr>
            <w:tcW w:w="1350" w:type="dxa"/>
            <w:tcBorders>
              <w:bottom w:val="none" w:sz="0" w:space="0" w:color="auto"/>
            </w:tcBorders>
          </w:tcPr>
          <w:p w14:paraId="5FB28E1C" w14:textId="77777777" w:rsidR="00E46F1A" w:rsidRPr="00A546D2" w:rsidRDefault="00E46F1A" w:rsidP="00CA17F3">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val="en-GB"/>
              </w:rPr>
            </w:pPr>
            <w:r w:rsidRPr="00A546D2">
              <w:rPr>
                <w:rFonts w:asciiTheme="majorBidi" w:hAnsiTheme="majorBidi" w:cstheme="majorBidi"/>
                <w:b w:val="0"/>
                <w:bCs w:val="0"/>
                <w:lang w:val="en-GB"/>
              </w:rPr>
              <w:t>β</w:t>
            </w:r>
          </w:p>
        </w:tc>
        <w:tc>
          <w:tcPr>
            <w:tcW w:w="1497" w:type="dxa"/>
            <w:tcBorders>
              <w:bottom w:val="none" w:sz="0" w:space="0" w:color="auto"/>
            </w:tcBorders>
          </w:tcPr>
          <w:p w14:paraId="6002BEEE" w14:textId="77777777" w:rsidR="00E46F1A" w:rsidRPr="00A546D2" w:rsidRDefault="00E46F1A" w:rsidP="00C464D9">
            <w:pPr>
              <w:ind w:left="107"/>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val="en-GB"/>
              </w:rPr>
            </w:pPr>
            <w:r w:rsidRPr="00A546D2">
              <w:rPr>
                <w:rFonts w:asciiTheme="majorBidi" w:hAnsiTheme="majorBidi" w:cstheme="majorBidi"/>
                <w:b w:val="0"/>
                <w:bCs w:val="0"/>
                <w:lang w:val="en-GB"/>
              </w:rPr>
              <w:t>Std. err.</w:t>
            </w:r>
          </w:p>
        </w:tc>
        <w:tc>
          <w:tcPr>
            <w:tcW w:w="924" w:type="dxa"/>
            <w:tcBorders>
              <w:bottom w:val="none" w:sz="0" w:space="0" w:color="auto"/>
            </w:tcBorders>
          </w:tcPr>
          <w:p w14:paraId="6463ACD7" w14:textId="77777777" w:rsidR="00E46F1A" w:rsidRPr="00A546D2" w:rsidRDefault="00E46F1A" w:rsidP="00CA17F3">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val="en-GB"/>
              </w:rPr>
            </w:pPr>
            <w:r w:rsidRPr="00A546D2">
              <w:rPr>
                <w:rFonts w:asciiTheme="majorBidi" w:hAnsiTheme="majorBidi" w:cstheme="majorBidi"/>
                <w:b w:val="0"/>
                <w:bCs w:val="0"/>
                <w:lang w:val="en-GB"/>
              </w:rPr>
              <w:t>t Stat.</w:t>
            </w:r>
          </w:p>
        </w:tc>
        <w:tc>
          <w:tcPr>
            <w:tcW w:w="1112" w:type="dxa"/>
            <w:tcBorders>
              <w:bottom w:val="none" w:sz="0" w:space="0" w:color="auto"/>
            </w:tcBorders>
          </w:tcPr>
          <w:p w14:paraId="5EEAA206" w14:textId="77777777" w:rsidR="00E46F1A" w:rsidRPr="00A546D2" w:rsidRDefault="00E46F1A" w:rsidP="00C464D9">
            <w:pPr>
              <w:ind w:left="51"/>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val="en-GB"/>
              </w:rPr>
            </w:pPr>
            <w:r w:rsidRPr="00A546D2">
              <w:rPr>
                <w:rFonts w:asciiTheme="majorBidi" w:hAnsiTheme="majorBidi" w:cstheme="majorBidi"/>
                <w:b w:val="0"/>
                <w:bCs w:val="0"/>
                <w:lang w:val="en-GB"/>
              </w:rPr>
              <w:t>p-value</w:t>
            </w:r>
          </w:p>
        </w:tc>
        <w:tc>
          <w:tcPr>
            <w:tcW w:w="1942" w:type="dxa"/>
            <w:tcBorders>
              <w:bottom w:val="none" w:sz="0" w:space="0" w:color="auto"/>
            </w:tcBorders>
          </w:tcPr>
          <w:p w14:paraId="6A56ABED" w14:textId="77777777" w:rsidR="00E46F1A" w:rsidRPr="00A546D2" w:rsidRDefault="00E46F1A" w:rsidP="00C464D9">
            <w:pPr>
              <w:ind w:left="63"/>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val="en-GB"/>
              </w:rPr>
            </w:pPr>
            <w:r w:rsidRPr="00A546D2">
              <w:rPr>
                <w:rFonts w:asciiTheme="majorBidi" w:hAnsiTheme="majorBidi" w:cstheme="majorBidi"/>
                <w:b w:val="0"/>
                <w:bCs w:val="0"/>
                <w:lang w:val="en-GB"/>
              </w:rPr>
              <w:t>95%CI</w:t>
            </w:r>
          </w:p>
        </w:tc>
      </w:tr>
      <w:tr w:rsidR="00CA17F3" w:rsidRPr="00A546D2" w14:paraId="45ED6340" w14:textId="77777777" w:rsidTr="00C46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Borders>
              <w:top w:val="none" w:sz="0" w:space="0" w:color="auto"/>
              <w:bottom w:val="none" w:sz="0" w:space="0" w:color="auto"/>
            </w:tcBorders>
          </w:tcPr>
          <w:p w14:paraId="3A0107AB" w14:textId="77777777"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lang w:val="en-GB"/>
              </w:rPr>
              <w:t>(Fe catalyst)</w:t>
            </w:r>
            <w:r w:rsidRPr="00A546D2">
              <w:rPr>
                <w:rFonts w:asciiTheme="majorBidi" w:hAnsiTheme="majorBidi" w:cstheme="majorBidi"/>
                <w:b w:val="0"/>
                <w:bCs w:val="0"/>
                <w:vertAlign w:val="superscript"/>
                <w:lang w:val="en-GB"/>
              </w:rPr>
              <w:t>2</w:t>
            </w:r>
          </w:p>
        </w:tc>
        <w:tc>
          <w:tcPr>
            <w:tcW w:w="1350" w:type="dxa"/>
            <w:tcBorders>
              <w:top w:val="none" w:sz="0" w:space="0" w:color="auto"/>
              <w:bottom w:val="none" w:sz="0" w:space="0" w:color="auto"/>
            </w:tcBorders>
          </w:tcPr>
          <w:p w14:paraId="54900628"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.3574988</w:t>
            </w:r>
          </w:p>
        </w:tc>
        <w:tc>
          <w:tcPr>
            <w:tcW w:w="1497" w:type="dxa"/>
            <w:tcBorders>
              <w:top w:val="none" w:sz="0" w:space="0" w:color="auto"/>
              <w:bottom w:val="none" w:sz="0" w:space="0" w:color="auto"/>
            </w:tcBorders>
          </w:tcPr>
          <w:p w14:paraId="344920F9" w14:textId="77777777" w:rsidR="00E46F1A" w:rsidRPr="00A546D2" w:rsidRDefault="00E46F1A" w:rsidP="00C464D9">
            <w:pPr>
              <w:ind w:left="107"/>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.1705109</w:t>
            </w:r>
          </w:p>
        </w:tc>
        <w:tc>
          <w:tcPr>
            <w:tcW w:w="924" w:type="dxa"/>
            <w:tcBorders>
              <w:top w:val="none" w:sz="0" w:space="0" w:color="auto"/>
              <w:bottom w:val="none" w:sz="0" w:space="0" w:color="auto"/>
            </w:tcBorders>
          </w:tcPr>
          <w:p w14:paraId="7482AE45"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2.10</w:t>
            </w:r>
          </w:p>
        </w:tc>
        <w:tc>
          <w:tcPr>
            <w:tcW w:w="1112" w:type="dxa"/>
            <w:tcBorders>
              <w:top w:val="none" w:sz="0" w:space="0" w:color="auto"/>
              <w:bottom w:val="none" w:sz="0" w:space="0" w:color="auto"/>
            </w:tcBorders>
          </w:tcPr>
          <w:p w14:paraId="546487A6" w14:textId="77777777" w:rsidR="00E46F1A" w:rsidRPr="00A546D2" w:rsidRDefault="00E46F1A" w:rsidP="00C464D9">
            <w:pPr>
              <w:ind w:left="5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0.036</w:t>
            </w:r>
          </w:p>
        </w:tc>
        <w:tc>
          <w:tcPr>
            <w:tcW w:w="1942" w:type="dxa"/>
            <w:tcBorders>
              <w:top w:val="none" w:sz="0" w:space="0" w:color="auto"/>
              <w:bottom w:val="none" w:sz="0" w:space="0" w:color="auto"/>
            </w:tcBorders>
          </w:tcPr>
          <w:p w14:paraId="2FB4CB70" w14:textId="42235C13" w:rsidR="00E46F1A" w:rsidRPr="00A546D2" w:rsidRDefault="00E46F1A" w:rsidP="00C464D9">
            <w:pPr>
              <w:ind w:left="63"/>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[0.0233, 0.6917]</w:t>
            </w:r>
          </w:p>
        </w:tc>
      </w:tr>
      <w:tr w:rsidR="00CA17F3" w:rsidRPr="00A546D2" w14:paraId="786D3FA7" w14:textId="77777777" w:rsidTr="00C464D9">
        <w:tc>
          <w:tcPr>
            <w:cnfStyle w:val="001000000000" w:firstRow="0" w:lastRow="0" w:firstColumn="1" w:lastColumn="0" w:oddVBand="0" w:evenVBand="0" w:oddHBand="0" w:evenHBand="0" w:firstRowFirstColumn="0" w:firstRowLastColumn="0" w:lastRowFirstColumn="0" w:lastRowLastColumn="0"/>
            <w:tcW w:w="1680" w:type="dxa"/>
          </w:tcPr>
          <w:p w14:paraId="3F0566BE" w14:textId="77777777"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shd w:val="clear" w:color="auto" w:fill="FFFFFF"/>
                <w:lang w:val="en-GB"/>
              </w:rPr>
              <w:t>T_spline1</w:t>
            </w:r>
          </w:p>
        </w:tc>
        <w:tc>
          <w:tcPr>
            <w:tcW w:w="1350" w:type="dxa"/>
          </w:tcPr>
          <w:p w14:paraId="4D434E5B"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-.0120845</w:t>
            </w:r>
          </w:p>
        </w:tc>
        <w:tc>
          <w:tcPr>
            <w:tcW w:w="1497" w:type="dxa"/>
          </w:tcPr>
          <w:p w14:paraId="2A21CFE7" w14:textId="77777777" w:rsidR="00E46F1A" w:rsidRPr="00A546D2" w:rsidRDefault="00E46F1A" w:rsidP="00C464D9">
            <w:pPr>
              <w:ind w:left="10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.0010108</w:t>
            </w:r>
          </w:p>
        </w:tc>
        <w:tc>
          <w:tcPr>
            <w:tcW w:w="924" w:type="dxa"/>
          </w:tcPr>
          <w:p w14:paraId="6E319866"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-11.96</w:t>
            </w:r>
          </w:p>
        </w:tc>
        <w:tc>
          <w:tcPr>
            <w:tcW w:w="1112" w:type="dxa"/>
          </w:tcPr>
          <w:p w14:paraId="7FB065D4" w14:textId="77777777" w:rsidR="00E46F1A" w:rsidRPr="00A546D2" w:rsidRDefault="00E46F1A" w:rsidP="00C464D9">
            <w:pPr>
              <w:ind w:left="5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&lt;0.001</w:t>
            </w:r>
          </w:p>
        </w:tc>
        <w:tc>
          <w:tcPr>
            <w:tcW w:w="1942" w:type="dxa"/>
          </w:tcPr>
          <w:p w14:paraId="2D3F820F" w14:textId="77777777" w:rsidR="00E46F1A" w:rsidRPr="00A546D2" w:rsidRDefault="00E46F1A" w:rsidP="00C464D9">
            <w:pPr>
              <w:ind w:left="63"/>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w:t>
            </w:r>
            <w:r w:rsidRPr="00A546D2">
              <w:rPr>
                <w:rFonts w:asciiTheme="majorBidi" w:hAnsiTheme="majorBidi" w:cstheme="majorBidi"/>
                <w:shd w:val="clear" w:color="auto" w:fill="FFFFFF"/>
                <w:lang w:val="en-GB"/>
              </w:rPr>
              <w:t>-0.0141, -0.0101</w:t>
            </w:r>
            <w:r w:rsidRPr="00A546D2">
              <w:rPr>
                <w:rFonts w:asciiTheme="majorBidi" w:hAnsiTheme="majorBidi" w:cstheme="majorBidi"/>
                <w:lang w:val="en-GB"/>
              </w:rPr>
              <w:t>]</w:t>
            </w:r>
          </w:p>
        </w:tc>
      </w:tr>
      <w:tr w:rsidR="00CA17F3" w:rsidRPr="00A546D2" w14:paraId="2490DEB3" w14:textId="77777777" w:rsidTr="00C46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Borders>
              <w:top w:val="none" w:sz="0" w:space="0" w:color="auto"/>
              <w:bottom w:val="none" w:sz="0" w:space="0" w:color="auto"/>
            </w:tcBorders>
          </w:tcPr>
          <w:p w14:paraId="122FF171" w14:textId="77777777"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shd w:val="clear" w:color="auto" w:fill="FFFFFF"/>
                <w:lang w:val="en-GB"/>
              </w:rPr>
              <w:t>T_spline2</w:t>
            </w:r>
          </w:p>
        </w:tc>
        <w:tc>
          <w:tcPr>
            <w:tcW w:w="1350" w:type="dxa"/>
            <w:tcBorders>
              <w:top w:val="none" w:sz="0" w:space="0" w:color="auto"/>
              <w:bottom w:val="none" w:sz="0" w:space="0" w:color="auto"/>
            </w:tcBorders>
          </w:tcPr>
          <w:p w14:paraId="544E349F"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.008584</w:t>
            </w:r>
          </w:p>
        </w:tc>
        <w:tc>
          <w:tcPr>
            <w:tcW w:w="1497" w:type="dxa"/>
            <w:tcBorders>
              <w:top w:val="none" w:sz="0" w:space="0" w:color="auto"/>
              <w:bottom w:val="none" w:sz="0" w:space="0" w:color="auto"/>
            </w:tcBorders>
          </w:tcPr>
          <w:p w14:paraId="574596EB" w14:textId="77777777" w:rsidR="00E46F1A" w:rsidRPr="00A546D2" w:rsidRDefault="00E46F1A" w:rsidP="00C464D9">
            <w:pPr>
              <w:ind w:left="107"/>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.0010766</w:t>
            </w:r>
          </w:p>
        </w:tc>
        <w:tc>
          <w:tcPr>
            <w:tcW w:w="924" w:type="dxa"/>
            <w:tcBorders>
              <w:top w:val="none" w:sz="0" w:space="0" w:color="auto"/>
              <w:bottom w:val="none" w:sz="0" w:space="0" w:color="auto"/>
            </w:tcBorders>
          </w:tcPr>
          <w:p w14:paraId="23BBA970"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7.97</w:t>
            </w:r>
          </w:p>
        </w:tc>
        <w:tc>
          <w:tcPr>
            <w:tcW w:w="1112" w:type="dxa"/>
            <w:tcBorders>
              <w:top w:val="none" w:sz="0" w:space="0" w:color="auto"/>
              <w:bottom w:val="none" w:sz="0" w:space="0" w:color="auto"/>
            </w:tcBorders>
          </w:tcPr>
          <w:p w14:paraId="715FEF06" w14:textId="77777777" w:rsidR="00E46F1A" w:rsidRPr="00A546D2" w:rsidRDefault="00E46F1A" w:rsidP="00C464D9">
            <w:pPr>
              <w:ind w:left="5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&lt;0.001</w:t>
            </w:r>
          </w:p>
        </w:tc>
        <w:tc>
          <w:tcPr>
            <w:tcW w:w="1942" w:type="dxa"/>
            <w:tcBorders>
              <w:top w:val="none" w:sz="0" w:space="0" w:color="auto"/>
              <w:bottom w:val="none" w:sz="0" w:space="0" w:color="auto"/>
            </w:tcBorders>
          </w:tcPr>
          <w:p w14:paraId="0861A202" w14:textId="77777777" w:rsidR="00E46F1A" w:rsidRPr="00A546D2" w:rsidRDefault="00E46F1A" w:rsidP="00C464D9">
            <w:pPr>
              <w:ind w:left="63"/>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w:t>
            </w:r>
            <w:r w:rsidRPr="00A546D2">
              <w:rPr>
                <w:rFonts w:asciiTheme="majorBidi" w:hAnsiTheme="majorBidi" w:cstheme="majorBidi"/>
                <w:shd w:val="clear" w:color="auto" w:fill="FFFFFF"/>
                <w:lang w:val="en-GB"/>
              </w:rPr>
              <w:t>0.0065, 0.0107</w:t>
            </w:r>
            <w:r w:rsidRPr="00A546D2">
              <w:rPr>
                <w:rFonts w:asciiTheme="majorBidi" w:hAnsiTheme="majorBidi" w:cstheme="majorBidi"/>
                <w:lang w:val="en-GB"/>
              </w:rPr>
              <w:t>]</w:t>
            </w:r>
          </w:p>
        </w:tc>
      </w:tr>
      <w:tr w:rsidR="00CA17F3" w:rsidRPr="00A546D2" w14:paraId="12D4A710" w14:textId="77777777" w:rsidTr="00C464D9">
        <w:tc>
          <w:tcPr>
            <w:cnfStyle w:val="001000000000" w:firstRow="0" w:lastRow="0" w:firstColumn="1" w:lastColumn="0" w:oddVBand="0" w:evenVBand="0" w:oddHBand="0" w:evenHBand="0" w:firstRowFirstColumn="0" w:firstRowLastColumn="0" w:lastRowFirstColumn="0" w:lastRowLastColumn="0"/>
            <w:tcW w:w="1680" w:type="dxa"/>
          </w:tcPr>
          <w:p w14:paraId="64BC46CD" w14:textId="77777777"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lang w:val="en-GB"/>
              </w:rPr>
              <w:t>CT</w:t>
            </w:r>
            <w:r w:rsidRPr="00A546D2">
              <w:rPr>
                <w:rFonts w:asciiTheme="majorBidi" w:hAnsiTheme="majorBidi" w:cstheme="majorBidi"/>
                <w:b w:val="0"/>
                <w:bCs w:val="0"/>
                <w:vertAlign w:val="subscript"/>
                <w:lang w:val="en-GB"/>
              </w:rPr>
              <w:t>CG</w:t>
            </w:r>
          </w:p>
        </w:tc>
        <w:tc>
          <w:tcPr>
            <w:tcW w:w="1350" w:type="dxa"/>
          </w:tcPr>
          <w:p w14:paraId="25F51525"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.0179647</w:t>
            </w:r>
          </w:p>
        </w:tc>
        <w:tc>
          <w:tcPr>
            <w:tcW w:w="1497" w:type="dxa"/>
          </w:tcPr>
          <w:p w14:paraId="4638EAC8" w14:textId="77777777" w:rsidR="00E46F1A" w:rsidRPr="00A546D2" w:rsidRDefault="00E46F1A" w:rsidP="00C464D9">
            <w:pPr>
              <w:ind w:left="107"/>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.0054883</w:t>
            </w:r>
          </w:p>
        </w:tc>
        <w:tc>
          <w:tcPr>
            <w:tcW w:w="924" w:type="dxa"/>
          </w:tcPr>
          <w:p w14:paraId="1093D94B"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3.27</w:t>
            </w:r>
          </w:p>
        </w:tc>
        <w:tc>
          <w:tcPr>
            <w:tcW w:w="1112" w:type="dxa"/>
          </w:tcPr>
          <w:p w14:paraId="1303D589" w14:textId="77777777" w:rsidR="00E46F1A" w:rsidRPr="00A546D2" w:rsidRDefault="00E46F1A" w:rsidP="00C464D9">
            <w:pPr>
              <w:ind w:left="51"/>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&lt;0.001</w:t>
            </w:r>
          </w:p>
        </w:tc>
        <w:tc>
          <w:tcPr>
            <w:tcW w:w="1942" w:type="dxa"/>
          </w:tcPr>
          <w:p w14:paraId="1523A098" w14:textId="77777777" w:rsidR="00E46F1A" w:rsidRPr="00A546D2" w:rsidRDefault="00E46F1A" w:rsidP="00C464D9">
            <w:pPr>
              <w:ind w:left="63"/>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w:t>
            </w:r>
            <w:r w:rsidRPr="00A546D2">
              <w:rPr>
                <w:rFonts w:asciiTheme="majorBidi" w:hAnsiTheme="majorBidi" w:cstheme="majorBidi"/>
                <w:shd w:val="clear" w:color="auto" w:fill="FFFFFF"/>
                <w:lang w:val="en-GB"/>
              </w:rPr>
              <w:t>0.0072, 0.0287</w:t>
            </w:r>
            <w:r w:rsidRPr="00A546D2">
              <w:rPr>
                <w:rFonts w:asciiTheme="majorBidi" w:hAnsiTheme="majorBidi" w:cstheme="majorBidi"/>
                <w:lang w:val="en-GB"/>
              </w:rPr>
              <w:t>]</w:t>
            </w:r>
          </w:p>
        </w:tc>
      </w:tr>
      <w:tr w:rsidR="00CA17F3" w:rsidRPr="00A546D2" w14:paraId="37F87CE9" w14:textId="77777777" w:rsidTr="00C46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0" w:type="dxa"/>
            <w:tcBorders>
              <w:top w:val="none" w:sz="0" w:space="0" w:color="auto"/>
              <w:bottom w:val="none" w:sz="0" w:space="0" w:color="auto"/>
            </w:tcBorders>
          </w:tcPr>
          <w:p w14:paraId="0319BB00" w14:textId="77777777"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lang w:val="en-GB"/>
              </w:rPr>
              <w:t xml:space="preserve">Intercept </w:t>
            </w:r>
          </w:p>
        </w:tc>
        <w:tc>
          <w:tcPr>
            <w:tcW w:w="1350" w:type="dxa"/>
            <w:tcBorders>
              <w:top w:val="none" w:sz="0" w:space="0" w:color="auto"/>
              <w:bottom w:val="none" w:sz="0" w:space="0" w:color="auto"/>
            </w:tcBorders>
          </w:tcPr>
          <w:p w14:paraId="0D27AC98"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.0993318</w:t>
            </w:r>
          </w:p>
        </w:tc>
        <w:tc>
          <w:tcPr>
            <w:tcW w:w="1497" w:type="dxa"/>
            <w:tcBorders>
              <w:top w:val="none" w:sz="0" w:space="0" w:color="auto"/>
              <w:bottom w:val="none" w:sz="0" w:space="0" w:color="auto"/>
            </w:tcBorders>
          </w:tcPr>
          <w:p w14:paraId="46150289" w14:textId="77777777" w:rsidR="00E46F1A" w:rsidRPr="00A546D2" w:rsidRDefault="00E46F1A" w:rsidP="00C464D9">
            <w:pPr>
              <w:ind w:left="107"/>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.0073074</w:t>
            </w:r>
          </w:p>
        </w:tc>
        <w:tc>
          <w:tcPr>
            <w:tcW w:w="924" w:type="dxa"/>
            <w:tcBorders>
              <w:top w:val="none" w:sz="0" w:space="0" w:color="auto"/>
              <w:bottom w:val="none" w:sz="0" w:space="0" w:color="auto"/>
            </w:tcBorders>
          </w:tcPr>
          <w:p w14:paraId="2F0F1EE6"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13.59</w:t>
            </w:r>
          </w:p>
        </w:tc>
        <w:tc>
          <w:tcPr>
            <w:tcW w:w="1112" w:type="dxa"/>
            <w:tcBorders>
              <w:top w:val="none" w:sz="0" w:space="0" w:color="auto"/>
              <w:bottom w:val="none" w:sz="0" w:space="0" w:color="auto"/>
            </w:tcBorders>
          </w:tcPr>
          <w:p w14:paraId="72211FA4" w14:textId="77777777" w:rsidR="00E46F1A" w:rsidRPr="00A546D2" w:rsidRDefault="00E46F1A" w:rsidP="00C464D9">
            <w:pPr>
              <w:ind w:left="51"/>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&lt;0.001</w:t>
            </w:r>
          </w:p>
        </w:tc>
        <w:tc>
          <w:tcPr>
            <w:tcW w:w="1942" w:type="dxa"/>
            <w:tcBorders>
              <w:top w:val="none" w:sz="0" w:space="0" w:color="auto"/>
              <w:bottom w:val="none" w:sz="0" w:space="0" w:color="auto"/>
            </w:tcBorders>
          </w:tcPr>
          <w:p w14:paraId="7BC7B85B" w14:textId="77777777" w:rsidR="00E46F1A" w:rsidRPr="00A546D2" w:rsidRDefault="00E46F1A" w:rsidP="00C464D9">
            <w:pPr>
              <w:ind w:left="63"/>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w:t>
            </w:r>
            <w:r w:rsidRPr="00A546D2">
              <w:rPr>
                <w:rFonts w:asciiTheme="majorBidi" w:hAnsiTheme="majorBidi" w:cstheme="majorBidi"/>
                <w:shd w:val="clear" w:color="auto" w:fill="FFFFFF"/>
                <w:lang w:val="en-GB"/>
              </w:rPr>
              <w:t>0.0850, 0.1137</w:t>
            </w:r>
            <w:r w:rsidRPr="00A546D2">
              <w:rPr>
                <w:rFonts w:asciiTheme="majorBidi" w:hAnsiTheme="majorBidi" w:cstheme="majorBidi"/>
                <w:lang w:val="en-GB"/>
              </w:rPr>
              <w:t>]</w:t>
            </w:r>
          </w:p>
        </w:tc>
      </w:tr>
      <w:tr w:rsidR="00CA17F3" w:rsidRPr="00A546D2" w14:paraId="7AFAC4F1" w14:textId="77777777" w:rsidTr="00AE557B">
        <w:tc>
          <w:tcPr>
            <w:cnfStyle w:val="001000000000" w:firstRow="0" w:lastRow="0" w:firstColumn="1" w:lastColumn="0" w:oddVBand="0" w:evenVBand="0" w:oddHBand="0" w:evenHBand="0" w:firstRowFirstColumn="0" w:firstRowLastColumn="0" w:lastRowFirstColumn="0" w:lastRowLastColumn="0"/>
            <w:tcW w:w="8505" w:type="dxa"/>
            <w:gridSpan w:val="6"/>
          </w:tcPr>
          <w:p w14:paraId="52DCC83E" w14:textId="6E169545"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lang w:val="en-GB"/>
              </w:rPr>
              <w:t xml:space="preserve">Model </w:t>
            </w:r>
            <w:r w:rsidR="00CA37CF" w:rsidRPr="00A546D2">
              <w:rPr>
                <w:rFonts w:asciiTheme="majorBidi" w:hAnsiTheme="majorBidi" w:cstheme="majorBidi"/>
                <w:b w:val="0"/>
                <w:bCs w:val="0"/>
                <w:lang w:val="en-GB"/>
              </w:rPr>
              <w:t>fit:</w:t>
            </w:r>
            <w:r w:rsidRPr="00A546D2">
              <w:rPr>
                <w:rFonts w:asciiTheme="majorBidi" w:hAnsiTheme="majorBidi" w:cstheme="majorBidi"/>
                <w:b w:val="0"/>
                <w:bCs w:val="0"/>
                <w:lang w:val="en-GB"/>
              </w:rPr>
              <w:t xml:space="preserve"> log likelihood</w:t>
            </w:r>
            <w:r w:rsidR="00CA37CF" w:rsidRPr="00A546D2">
              <w:rPr>
                <w:rFonts w:asciiTheme="majorBidi" w:hAnsiTheme="majorBidi" w:cstheme="majorBidi"/>
                <w:b w:val="0"/>
                <w:bCs w:val="0"/>
                <w:lang w:val="en-GB"/>
              </w:rPr>
              <w:t xml:space="preserve"> </w:t>
            </w:r>
            <w:r w:rsidRPr="00A546D2">
              <w:rPr>
                <w:rFonts w:asciiTheme="majorBidi" w:hAnsiTheme="majorBidi" w:cstheme="majorBidi"/>
                <w:b w:val="0"/>
                <w:bCs w:val="0"/>
                <w:lang w:val="en-GB"/>
              </w:rPr>
              <w:t>=</w:t>
            </w:r>
            <w:r w:rsidR="00CA37CF" w:rsidRPr="00A546D2">
              <w:rPr>
                <w:rFonts w:asciiTheme="majorBidi" w:hAnsiTheme="majorBidi" w:cstheme="majorBidi"/>
                <w:b w:val="0"/>
                <w:bCs w:val="0"/>
                <w:lang w:val="en-GB"/>
              </w:rPr>
              <w:t xml:space="preserve"> </w:t>
            </w:r>
            <w:r w:rsidRPr="00A546D2">
              <w:rPr>
                <w:rFonts w:asciiTheme="majorBidi" w:hAnsiTheme="majorBidi" w:cstheme="majorBidi"/>
                <w:b w:val="0"/>
                <w:bCs w:val="0"/>
                <w:lang w:val="en-GB"/>
              </w:rPr>
              <w:t>128.</w:t>
            </w:r>
            <w:r w:rsidR="00CA37CF" w:rsidRPr="00A546D2">
              <w:rPr>
                <w:rFonts w:asciiTheme="majorBidi" w:hAnsiTheme="majorBidi" w:cstheme="majorBidi"/>
                <w:b w:val="0"/>
                <w:bCs w:val="0"/>
                <w:lang w:val="en-GB"/>
              </w:rPr>
              <w:t>80;</w:t>
            </w:r>
            <w:r w:rsidRPr="00A546D2">
              <w:rPr>
                <w:rFonts w:asciiTheme="majorBidi" w:hAnsiTheme="majorBidi" w:cstheme="majorBidi"/>
                <w:b w:val="0"/>
                <w:bCs w:val="0"/>
                <w:lang w:val="en-GB"/>
              </w:rPr>
              <w:t xml:space="preserve"> AIC = -4.952, BIC = -176.024</w:t>
            </w:r>
          </w:p>
        </w:tc>
      </w:tr>
    </w:tbl>
    <w:p w14:paraId="0ECF1696" w14:textId="5CFC77A0" w:rsidR="00396720" w:rsidRDefault="00396720">
      <w:pPr>
        <w:rPr>
          <w:rFonts w:ascii="Times New Roman" w:eastAsiaTheme="minorHAnsi" w:hAnsi="Times New Roman"/>
          <w:b/>
          <w:lang w:val="en-GB" w:eastAsia="en-US"/>
        </w:rPr>
      </w:pPr>
    </w:p>
    <w:p w14:paraId="32E2BD37" w14:textId="68A7F782" w:rsidR="00E46F1A" w:rsidRPr="00A546D2" w:rsidRDefault="000423D0" w:rsidP="00392333">
      <w:pPr>
        <w:pStyle w:val="Rn2"/>
        <w:rPr>
          <w:lang w:val="en-GB"/>
        </w:rPr>
      </w:pPr>
      <w:r w:rsidRPr="00A546D2">
        <w:rPr>
          <w:lang w:val="en-GB"/>
        </w:rPr>
        <w:t>4</w:t>
      </w:r>
      <w:r w:rsidR="00E46F1A" w:rsidRPr="00A546D2">
        <w:rPr>
          <w:lang w:val="en-GB"/>
        </w:rPr>
        <w:t>.3</w:t>
      </w:r>
      <w:r w:rsidR="00392333" w:rsidRPr="00A546D2">
        <w:rPr>
          <w:lang w:val="en-GB"/>
        </w:rPr>
        <w:t>.</w:t>
      </w:r>
      <w:r w:rsidR="00E46F1A" w:rsidRPr="00A546D2">
        <w:rPr>
          <w:lang w:val="en-GB"/>
        </w:rPr>
        <w:t xml:space="preserve"> The Applying Current's Effect and Type of Cathode on the Mineralization of Marb</w:t>
      </w:r>
      <w:r w:rsidR="00396720">
        <w:rPr>
          <w:lang w:val="en-GB"/>
        </w:rPr>
        <w:t>o</w:t>
      </w:r>
      <w:r w:rsidR="00E46F1A" w:rsidRPr="00A546D2">
        <w:rPr>
          <w:lang w:val="en-GB"/>
        </w:rPr>
        <w:t>floxacin</w:t>
      </w:r>
    </w:p>
    <w:p w14:paraId="630E81B9" w14:textId="10D984A7" w:rsidR="005F1C69" w:rsidRPr="00A546D2" w:rsidRDefault="00CA37CF"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We carried out a mineralization experiment to evaluate the effectiveness of the electrical Fenton process for the organic contaminant Marba. The experiment involved currents ranging from 50 to 400 mA, using the same parameters as the oxidative degradation processes. We added Na</w:t>
      </w:r>
      <w:r w:rsidRPr="00A546D2">
        <w:rPr>
          <w:rFonts w:asciiTheme="majorBidi" w:hAnsiTheme="majorBidi" w:cstheme="majorBidi"/>
          <w:vertAlign w:val="subscript"/>
          <w:lang w:val="en-GB"/>
        </w:rPr>
        <w:t>2</w:t>
      </w:r>
      <w:r w:rsidRPr="00A546D2">
        <w:rPr>
          <w:rFonts w:asciiTheme="majorBidi" w:hAnsiTheme="majorBidi" w:cstheme="majorBidi"/>
          <w:lang w:val="en-GB"/>
        </w:rPr>
        <w:t>SO</w:t>
      </w:r>
      <w:r w:rsidRPr="00A546D2">
        <w:rPr>
          <w:rFonts w:asciiTheme="majorBidi" w:hAnsiTheme="majorBidi" w:cstheme="majorBidi"/>
          <w:vertAlign w:val="subscript"/>
          <w:lang w:val="en-GB"/>
        </w:rPr>
        <w:t>4</w:t>
      </w:r>
      <w:r w:rsidRPr="00A546D2">
        <w:rPr>
          <w:rFonts w:asciiTheme="majorBidi" w:hAnsiTheme="majorBidi" w:cstheme="majorBidi"/>
          <w:lang w:val="en-GB"/>
        </w:rPr>
        <w:t xml:space="preserve"> at a concentration of 50 mM, with the catalyst concentration fixed at 0.1 </w:t>
      </w:r>
      <w:proofErr w:type="spellStart"/>
      <w:r w:rsidRPr="00A546D2">
        <w:rPr>
          <w:rFonts w:asciiTheme="majorBidi" w:hAnsiTheme="majorBidi" w:cstheme="majorBidi"/>
          <w:lang w:val="en-GB"/>
        </w:rPr>
        <w:t>mM.</w:t>
      </w:r>
      <w:proofErr w:type="spellEnd"/>
      <w:r w:rsidRPr="00A546D2">
        <w:rPr>
          <w:rFonts w:asciiTheme="majorBidi" w:hAnsiTheme="majorBidi" w:cstheme="majorBidi"/>
          <w:lang w:val="en-GB"/>
        </w:rPr>
        <w:t xml:space="preserve"> The results of the COD removal process for the two cathodes in question are shown in Fig. 6. It is clear that the effectiveness of COD removal is comparable to the results of the oxidative decomposition trials. The use of the CF cathode with a current density of 300 mA yielded the highest mineralization efficiency (COD elimination) of 90% after six hours.</w:t>
      </w:r>
    </w:p>
    <w:p w14:paraId="6F4F1FB7" w14:textId="2ADFB424" w:rsidR="00E46F1A" w:rsidRPr="00A546D2" w:rsidRDefault="00E46F1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 xml:space="preserve">The graph depicts the reduction in Chemical Oxygen Demand (COD) over time during the electrochemical mineralization of marbofloxacin, </w:t>
      </w:r>
      <w:proofErr w:type="spellStart"/>
      <w:r w:rsidRPr="00A546D2">
        <w:rPr>
          <w:rFonts w:asciiTheme="majorBidi" w:hAnsiTheme="majorBidi" w:cstheme="majorBidi"/>
          <w:lang w:val="en-GB"/>
        </w:rPr>
        <w:t>analyzed</w:t>
      </w:r>
      <w:proofErr w:type="spellEnd"/>
      <w:r w:rsidRPr="00A546D2">
        <w:rPr>
          <w:rFonts w:asciiTheme="majorBidi" w:hAnsiTheme="majorBidi" w:cstheme="majorBidi"/>
          <w:lang w:val="en-GB"/>
        </w:rPr>
        <w:t xml:space="preserve"> for both CF and CG cathodes at varying current densities.</w:t>
      </w:r>
    </w:p>
    <w:p w14:paraId="49809396" w14:textId="77777777" w:rsidR="00E46F1A" w:rsidRPr="00A546D2" w:rsidRDefault="00E46F1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A clear trend emerges across both cathode types: the COD decreases significantly over time, suggesting the progressive mineralization of marbofloxacin. At all current densities, the reduction is rapid initially, followed by a more gradual decrease. This initial rapid decline indicates the swift onset of the electrochemical reaction leading to the breakdown of organic compounds.</w:t>
      </w:r>
    </w:p>
    <w:p w14:paraId="78A2077F" w14:textId="3AB5821C" w:rsidR="00CE32C9" w:rsidRPr="00A546D2" w:rsidRDefault="00E46F1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For CF cathodes, the curves suggest that higher currents initially accelerate the mineralization process, as seen by the steeper slopes at 300 mA and 400 mA compared to 50 mA and 100 mA. This indicates that</w:t>
      </w:r>
      <w:r w:rsidR="00396720">
        <w:rPr>
          <w:rFonts w:asciiTheme="majorBidi" w:hAnsiTheme="majorBidi" w:cstheme="majorBidi"/>
          <w:lang w:val="en-GB"/>
        </w:rPr>
        <w:t xml:space="preserve"> increasing the current density can enhance the mineralization rate, at least in the early stages</w:t>
      </w:r>
      <w:r w:rsidRPr="00A546D2">
        <w:rPr>
          <w:rFonts w:asciiTheme="majorBidi" w:hAnsiTheme="majorBidi" w:cstheme="majorBidi"/>
          <w:lang w:val="en-GB"/>
        </w:rPr>
        <w:t>.</w:t>
      </w:r>
    </w:p>
    <w:p w14:paraId="3769011C" w14:textId="13FBB759" w:rsidR="00CE32C9" w:rsidRPr="00A546D2" w:rsidRDefault="00CE32C9"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 xml:space="preserve">Conversely, </w:t>
      </w:r>
      <w:r w:rsidR="00396720">
        <w:rPr>
          <w:rFonts w:asciiTheme="majorBidi" w:hAnsiTheme="majorBidi" w:cstheme="majorBidi"/>
          <w:lang w:val="en-GB"/>
        </w:rPr>
        <w:t>the highest current density of 400 mA for CG cathodes</w:t>
      </w:r>
      <w:r w:rsidRPr="00A546D2">
        <w:rPr>
          <w:rFonts w:asciiTheme="majorBidi" w:hAnsiTheme="majorBidi" w:cstheme="majorBidi"/>
          <w:lang w:val="en-GB"/>
        </w:rPr>
        <w:t xml:space="preserve"> does not result in the steepest initial decrease. This observation may point to different electrochemical dynamics compared to the CF cathode. Instead, the 300 mA current density exhibits a more pronounced initial decline. This finding potentially indicates an optimal current density range for the CG cathode, maximizing marboflox</w:t>
      </w:r>
      <w:r w:rsidR="00660577" w:rsidRPr="00A546D2">
        <w:rPr>
          <w:rFonts w:asciiTheme="majorBidi" w:hAnsiTheme="majorBidi" w:cstheme="majorBidi"/>
          <w:lang w:val="en-GB"/>
        </w:rPr>
        <w:t>acin mineralization efficiency.</w:t>
      </w:r>
    </w:p>
    <w:p w14:paraId="43D11F10" w14:textId="7723BE0C" w:rsidR="00CE32C9" w:rsidRPr="00A546D2" w:rsidRDefault="00CE32C9"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The gradual convergence of the curves at later times suggests that the difference in mineralization rates diminishes as the reaction proceeds. This convergence could be attributed to several factors, including the depletion of readily degradable marbofloxacin, the accumulation of intermediates, or reaching the limits of the electrochemical system's capacity.</w:t>
      </w:r>
    </w:p>
    <w:p w14:paraId="68D7AA32" w14:textId="77777777" w:rsidR="00E46F1A" w:rsidRPr="00A546D2" w:rsidRDefault="00E46F1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This data underscores the importance of optimizing current density and cathode material selection to enhance the electrochemical treatment process for pharmaceutical contaminants. The variation in COD reduction patterns between CF and CG cathodes also highlights the potential for material-specific characteristics to influence the mineralization kinetics and overall efficiency.</w:t>
      </w:r>
    </w:p>
    <w:p w14:paraId="34A9332E" w14:textId="77777777" w:rsidR="00E46F1A" w:rsidRPr="00A546D2" w:rsidRDefault="00E46F1A" w:rsidP="00CA17F3">
      <w:pPr>
        <w:spacing w:after="0" w:line="240" w:lineRule="auto"/>
        <w:contextualSpacing/>
        <w:jc w:val="both"/>
        <w:rPr>
          <w:rFonts w:asciiTheme="majorBidi" w:hAnsiTheme="majorBidi" w:cstheme="majorBidi"/>
          <w:sz w:val="24"/>
          <w:szCs w:val="24"/>
          <w:lang w:val="en-GB"/>
        </w:rPr>
      </w:pPr>
    </w:p>
    <w:p w14:paraId="5A1D3E95" w14:textId="3BCCD940" w:rsidR="00E46F1A" w:rsidRPr="00A546D2" w:rsidRDefault="0057466F" w:rsidP="00692B30">
      <w:pPr>
        <w:spacing w:after="0" w:line="240" w:lineRule="auto"/>
        <w:jc w:val="center"/>
        <w:rPr>
          <w:rFonts w:asciiTheme="majorBidi" w:hAnsiTheme="majorBidi" w:cstheme="majorBidi"/>
          <w:sz w:val="24"/>
          <w:szCs w:val="24"/>
          <w:highlight w:val="yellow"/>
          <w:lang w:val="en-GB"/>
        </w:rPr>
      </w:pPr>
      <w:r w:rsidRPr="00A546D2">
        <w:rPr>
          <w:rFonts w:asciiTheme="majorBidi" w:hAnsiTheme="majorBidi" w:cstheme="majorBidi"/>
          <w:noProof/>
          <w:sz w:val="24"/>
          <w:szCs w:val="24"/>
          <w:lang w:val="en-GB" w:eastAsia="en-US"/>
        </w:rPr>
        <w:drawing>
          <wp:inline distT="0" distB="0" distL="0" distR="0" wp14:anchorId="0E207875" wp14:editId="29283B3A">
            <wp:extent cx="4516734" cy="2889250"/>
            <wp:effectExtent l="0" t="0" r="0" b="6350"/>
            <wp:docPr id="123557204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14669" cy="2887929"/>
                    </a:xfrm>
                    <a:prstGeom prst="rect">
                      <a:avLst/>
                    </a:prstGeom>
                    <a:noFill/>
                    <a:ln>
                      <a:noFill/>
                      <a:prstDash val="sysDash"/>
                    </a:ln>
                  </pic:spPr>
                </pic:pic>
              </a:graphicData>
            </a:graphic>
          </wp:inline>
        </w:drawing>
      </w:r>
    </w:p>
    <w:p w14:paraId="48C7C9C0" w14:textId="0C3FD3BA" w:rsidR="00E46F1A" w:rsidRPr="00A546D2" w:rsidRDefault="00E46F1A" w:rsidP="00692B30">
      <w:pPr>
        <w:pStyle w:val="Rrys"/>
        <w:rPr>
          <w:lang w:val="en-GB"/>
        </w:rPr>
      </w:pPr>
      <w:r w:rsidRPr="00A546D2">
        <w:rPr>
          <w:b/>
          <w:bCs/>
          <w:lang w:val="en-GB"/>
        </w:rPr>
        <w:t>Fig</w:t>
      </w:r>
      <w:r w:rsidR="00960506" w:rsidRPr="00A546D2">
        <w:rPr>
          <w:b/>
          <w:bCs/>
          <w:lang w:val="en-GB"/>
        </w:rPr>
        <w:t>.</w:t>
      </w:r>
      <w:r w:rsidRPr="00A546D2">
        <w:rPr>
          <w:b/>
          <w:bCs/>
          <w:lang w:val="en-GB"/>
        </w:rPr>
        <w:t xml:space="preserve"> </w:t>
      </w:r>
      <w:r w:rsidR="00FA2492" w:rsidRPr="00A546D2">
        <w:rPr>
          <w:b/>
          <w:bCs/>
          <w:lang w:val="en-GB"/>
        </w:rPr>
        <w:t>6</w:t>
      </w:r>
      <w:r w:rsidR="00692B30" w:rsidRPr="00A546D2">
        <w:rPr>
          <w:b/>
          <w:bCs/>
          <w:lang w:val="en-GB"/>
        </w:rPr>
        <w:t>.</w:t>
      </w:r>
      <w:r w:rsidRPr="00A546D2">
        <w:rPr>
          <w:lang w:val="en-GB"/>
        </w:rPr>
        <w:t xml:space="preserve"> </w:t>
      </w:r>
      <w:r w:rsidR="004A1F4C" w:rsidRPr="00A546D2">
        <w:rPr>
          <w:shd w:val="clear" w:color="auto" w:fill="FFFFFF"/>
          <w:lang w:val="en-GB"/>
        </w:rPr>
        <w:t xml:space="preserve">Trends in COD Reduction for Marbofloxacin Mineralization Using CF and CG Cathodes. Experimental </w:t>
      </w:r>
      <w:r w:rsidR="00960506" w:rsidRPr="00A546D2">
        <w:rPr>
          <w:shd w:val="clear" w:color="auto" w:fill="FFFFFF"/>
          <w:lang w:val="en-GB"/>
        </w:rPr>
        <w:t>Parameters:</w:t>
      </w:r>
      <w:r w:rsidR="004A1F4C" w:rsidRPr="00A546D2">
        <w:rPr>
          <w:shd w:val="clear" w:color="auto" w:fill="FFFFFF"/>
          <w:lang w:val="en-GB"/>
        </w:rPr>
        <w:t xml:space="preserve"> [Marbo] at 0.144 mM, Fe</w:t>
      </w:r>
      <w:r w:rsidR="004A1F4C" w:rsidRPr="00A546D2">
        <w:rPr>
          <w:shd w:val="clear" w:color="auto" w:fill="FFFFFF"/>
          <w:vertAlign w:val="superscript"/>
          <w:lang w:val="en-GB"/>
        </w:rPr>
        <w:t>2+</w:t>
      </w:r>
      <w:r w:rsidR="004A1F4C" w:rsidRPr="00A546D2">
        <w:rPr>
          <w:shd w:val="clear" w:color="auto" w:fill="FFFFFF"/>
          <w:lang w:val="en-GB"/>
        </w:rPr>
        <w:t xml:space="preserve"> Concentration of 0.1 mM, [Na</w:t>
      </w:r>
      <w:r w:rsidR="004A1F4C" w:rsidRPr="00A546D2">
        <w:rPr>
          <w:shd w:val="clear" w:color="auto" w:fill="FFFFFF"/>
          <w:vertAlign w:val="subscript"/>
          <w:lang w:val="en-GB"/>
        </w:rPr>
        <w:t>2</w:t>
      </w:r>
      <w:r w:rsidR="004A1F4C" w:rsidRPr="00A546D2">
        <w:rPr>
          <w:shd w:val="clear" w:color="auto" w:fill="FFFFFF"/>
          <w:lang w:val="en-GB"/>
        </w:rPr>
        <w:t>SO</w:t>
      </w:r>
      <w:r w:rsidR="004A1F4C" w:rsidRPr="00A546D2">
        <w:rPr>
          <w:shd w:val="clear" w:color="auto" w:fill="FFFFFF"/>
          <w:vertAlign w:val="subscript"/>
          <w:lang w:val="en-GB"/>
        </w:rPr>
        <w:t>4</w:t>
      </w:r>
      <w:r w:rsidR="004A1F4C" w:rsidRPr="00A546D2">
        <w:rPr>
          <w:shd w:val="clear" w:color="auto" w:fill="FFFFFF"/>
          <w:lang w:val="en-GB"/>
        </w:rPr>
        <w:t>] at 50 mM, Volume of 200 mL, pH 3, and</w:t>
      </w:r>
      <w:r w:rsidR="00C464D9">
        <w:rPr>
          <w:shd w:val="clear" w:color="auto" w:fill="FFFFFF"/>
          <w:lang w:val="en-GB"/>
        </w:rPr>
        <w:t> </w:t>
      </w:r>
      <w:r w:rsidR="004A1F4C" w:rsidRPr="00A546D2">
        <w:rPr>
          <w:shd w:val="clear" w:color="auto" w:fill="FFFFFF"/>
          <w:lang w:val="en-GB"/>
        </w:rPr>
        <w:t>Ambient Temperature</w:t>
      </w:r>
    </w:p>
    <w:p w14:paraId="3968531C" w14:textId="77777777" w:rsidR="00AF56C7" w:rsidRDefault="00AF56C7" w:rsidP="00392333">
      <w:pPr>
        <w:spacing w:after="0" w:line="240" w:lineRule="auto"/>
        <w:ind w:firstLine="284"/>
        <w:jc w:val="both"/>
        <w:rPr>
          <w:rFonts w:asciiTheme="majorBidi" w:hAnsiTheme="majorBidi" w:cstheme="majorBidi"/>
          <w:lang w:val="en-GB"/>
        </w:rPr>
      </w:pPr>
    </w:p>
    <w:p w14:paraId="267F272F" w14:textId="77777777" w:rsidR="00C464D9" w:rsidRDefault="00C464D9" w:rsidP="00392333">
      <w:pPr>
        <w:spacing w:after="0" w:line="240" w:lineRule="auto"/>
        <w:ind w:firstLine="284"/>
        <w:jc w:val="both"/>
        <w:rPr>
          <w:rFonts w:asciiTheme="majorBidi" w:hAnsiTheme="majorBidi" w:cstheme="majorBidi"/>
          <w:lang w:val="en-GB"/>
        </w:rPr>
      </w:pPr>
    </w:p>
    <w:p w14:paraId="1361A98B" w14:textId="77777777" w:rsidR="00C464D9" w:rsidRPr="00A546D2" w:rsidRDefault="00C464D9" w:rsidP="00392333">
      <w:pPr>
        <w:spacing w:after="0" w:line="240" w:lineRule="auto"/>
        <w:ind w:firstLine="284"/>
        <w:jc w:val="both"/>
        <w:rPr>
          <w:rFonts w:asciiTheme="majorBidi" w:hAnsiTheme="majorBidi" w:cstheme="majorBidi"/>
          <w:lang w:val="en-GB"/>
        </w:rPr>
      </w:pPr>
    </w:p>
    <w:p w14:paraId="33939C7F" w14:textId="02782C02" w:rsidR="00E46F1A" w:rsidRPr="00A546D2" w:rsidRDefault="00E46F1A"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After six hours, however, the CG cathode demonstrated 81% effectiveness in COD (mineralization) removal. At a current of 400 mA, the COD removal efficiency for the mineralization of the Marba solution was nearly identical to the value found at a current of</w:t>
      </w:r>
      <w:r w:rsidR="00337DB1" w:rsidRPr="00A546D2">
        <w:rPr>
          <w:rFonts w:asciiTheme="majorBidi" w:hAnsiTheme="majorBidi" w:cstheme="majorBidi"/>
          <w:lang w:val="en-GB"/>
        </w:rPr>
        <w:t xml:space="preserve"> </w:t>
      </w:r>
      <w:r w:rsidRPr="00A546D2">
        <w:rPr>
          <w:rFonts w:asciiTheme="majorBidi" w:hAnsiTheme="majorBidi" w:cstheme="majorBidi"/>
          <w:lang w:val="en-GB"/>
        </w:rPr>
        <w:t xml:space="preserve">300 mA. Nonetheless, it is important to note that applying currents higher than 300 mA did not </w:t>
      </w:r>
      <w:r w:rsidR="00396720">
        <w:rPr>
          <w:rFonts w:asciiTheme="majorBidi" w:hAnsiTheme="majorBidi" w:cstheme="majorBidi"/>
          <w:lang w:val="en-GB"/>
        </w:rPr>
        <w:t>improve</w:t>
      </w:r>
      <w:r w:rsidRPr="00A546D2">
        <w:rPr>
          <w:rFonts w:asciiTheme="majorBidi" w:hAnsiTheme="majorBidi" w:cstheme="majorBidi"/>
          <w:lang w:val="en-GB"/>
        </w:rPr>
        <w:t xml:space="preserve"> mineraliza</w:t>
      </w:r>
      <w:r w:rsidR="00FC2A80" w:rsidRPr="00A546D2">
        <w:rPr>
          <w:rFonts w:asciiTheme="majorBidi" w:hAnsiTheme="majorBidi" w:cstheme="majorBidi"/>
          <w:lang w:val="en-GB"/>
        </w:rPr>
        <w:t>tion efficiency</w:t>
      </w:r>
      <w:r w:rsidR="00396720">
        <w:rPr>
          <w:rFonts w:asciiTheme="majorBidi" w:hAnsiTheme="majorBidi" w:cstheme="majorBidi"/>
          <w:lang w:val="en-GB"/>
        </w:rPr>
        <w:t xml:space="preserve"> (</w:t>
      </w:r>
      <w:r w:rsidR="00FC2A80" w:rsidRPr="00A546D2">
        <w:rPr>
          <w:rFonts w:asciiTheme="majorBidi" w:hAnsiTheme="majorBidi" w:cstheme="majorBidi"/>
          <w:lang w:val="en-GB"/>
        </w:rPr>
        <w:t>Fig</w:t>
      </w:r>
      <w:r w:rsidR="00960506" w:rsidRPr="00A546D2">
        <w:rPr>
          <w:rFonts w:asciiTheme="majorBidi" w:hAnsiTheme="majorBidi" w:cstheme="majorBidi"/>
          <w:lang w:val="en-GB"/>
        </w:rPr>
        <w:t>.</w:t>
      </w:r>
      <w:r w:rsidR="00FC2A80" w:rsidRPr="00A546D2">
        <w:rPr>
          <w:rFonts w:asciiTheme="majorBidi" w:hAnsiTheme="majorBidi" w:cstheme="majorBidi"/>
          <w:lang w:val="en-GB"/>
        </w:rPr>
        <w:t xml:space="preserve"> 6</w:t>
      </w:r>
      <w:r w:rsidR="00396720">
        <w:rPr>
          <w:rFonts w:asciiTheme="majorBidi" w:hAnsiTheme="majorBidi" w:cstheme="majorBidi"/>
          <w:lang w:val="en-GB"/>
        </w:rPr>
        <w:t>)</w:t>
      </w:r>
      <w:r w:rsidR="00960506" w:rsidRPr="00A546D2">
        <w:rPr>
          <w:rFonts w:asciiTheme="majorBidi" w:hAnsiTheme="majorBidi" w:cstheme="majorBidi"/>
          <w:lang w:val="en-GB"/>
        </w:rPr>
        <w:t>.</w:t>
      </w:r>
    </w:p>
    <w:p w14:paraId="5B923A04" w14:textId="7639DC40" w:rsidR="006F601F" w:rsidRPr="00A546D2" w:rsidRDefault="00E46F1A" w:rsidP="00392333">
      <w:pPr>
        <w:spacing w:after="0" w:line="240" w:lineRule="auto"/>
        <w:ind w:firstLine="284"/>
        <w:jc w:val="both"/>
        <w:rPr>
          <w:rFonts w:asciiTheme="majorBidi" w:hAnsiTheme="majorBidi" w:cstheme="majorBidi"/>
          <w:shd w:val="clear" w:color="auto" w:fill="FFFFFF"/>
          <w:lang w:val="en-GB"/>
        </w:rPr>
      </w:pPr>
      <w:r w:rsidRPr="00C464D9">
        <w:rPr>
          <w:rFonts w:asciiTheme="majorBidi" w:hAnsiTheme="majorBidi" w:cstheme="majorBidi"/>
          <w:spacing w:val="-2"/>
          <w:shd w:val="clear" w:color="auto" w:fill="FFFFFF"/>
          <w:lang w:val="en-GB"/>
        </w:rPr>
        <w:t xml:space="preserve">Robust </w:t>
      </w:r>
      <w:proofErr w:type="spellStart"/>
      <w:r w:rsidRPr="00C464D9">
        <w:rPr>
          <w:rFonts w:asciiTheme="majorBidi" w:hAnsiTheme="majorBidi" w:cstheme="majorBidi"/>
          <w:spacing w:val="-2"/>
          <w:shd w:val="clear" w:color="auto" w:fill="FFFFFF"/>
          <w:lang w:val="en-GB"/>
        </w:rPr>
        <w:t>modeling</w:t>
      </w:r>
      <w:proofErr w:type="spellEnd"/>
      <w:r w:rsidRPr="00C464D9">
        <w:rPr>
          <w:rFonts w:asciiTheme="majorBidi" w:hAnsiTheme="majorBidi" w:cstheme="majorBidi"/>
          <w:spacing w:val="-2"/>
          <w:shd w:val="clear" w:color="auto" w:fill="FFFFFF"/>
          <w:lang w:val="en-GB"/>
        </w:rPr>
        <w:t xml:space="preserve"> of marbofloxacin mineralization reveals a significant and decreasing effect of time on COD reduction, averaging a decrease of 0.335 mg/L for each time unit (β</w:t>
      </w:r>
      <w:r w:rsidRPr="00C464D9">
        <w:rPr>
          <w:rFonts w:asciiTheme="majorBidi" w:hAnsiTheme="majorBidi" w:cstheme="majorBidi"/>
          <w:spacing w:val="-2"/>
          <w:shd w:val="clear" w:color="auto" w:fill="FFFFFF"/>
          <w:vertAlign w:val="subscript"/>
          <w:lang w:val="en-GB"/>
        </w:rPr>
        <w:t>1</w:t>
      </w:r>
      <w:r w:rsidR="00CE32C9" w:rsidRPr="00C464D9">
        <w:rPr>
          <w:rFonts w:asciiTheme="majorBidi" w:hAnsiTheme="majorBidi" w:cstheme="majorBidi"/>
          <w:spacing w:val="-2"/>
          <w:shd w:val="clear" w:color="auto" w:fill="FFFFFF"/>
          <w:lang w:val="en-GB"/>
        </w:rPr>
        <w:t xml:space="preserve"> </w:t>
      </w:r>
      <w:r w:rsidRPr="00C464D9">
        <w:rPr>
          <w:rFonts w:asciiTheme="majorBidi" w:hAnsiTheme="majorBidi" w:cstheme="majorBidi"/>
          <w:spacing w:val="-2"/>
          <w:shd w:val="clear" w:color="auto" w:fill="FFFFFF"/>
          <w:lang w:val="en-GB"/>
        </w:rPr>
        <w:t>= -0.3352783, p &lt; 0.001). The decline, however, is not uniformly linear</w:t>
      </w:r>
      <w:r w:rsidR="00CE32C9" w:rsidRPr="00C464D9">
        <w:rPr>
          <w:rFonts w:asciiTheme="majorBidi" w:hAnsiTheme="majorBidi" w:cstheme="majorBidi"/>
          <w:spacing w:val="-2"/>
          <w:shd w:val="clear" w:color="auto" w:fill="FFFFFF"/>
          <w:lang w:val="en-GB"/>
        </w:rPr>
        <w:t>,</w:t>
      </w:r>
      <w:r w:rsidRPr="00C464D9">
        <w:rPr>
          <w:rFonts w:asciiTheme="majorBidi" w:hAnsiTheme="majorBidi" w:cstheme="majorBidi"/>
          <w:spacing w:val="-2"/>
          <w:shd w:val="clear" w:color="auto" w:fill="FFFFFF"/>
          <w:lang w:val="en-GB"/>
        </w:rPr>
        <w:t xml:space="preserve"> as the positive quadratic term suggests variability in the rate of COD degradation over time (β</w:t>
      </w:r>
      <w:r w:rsidRPr="00C464D9">
        <w:rPr>
          <w:rFonts w:asciiTheme="majorBidi" w:hAnsiTheme="majorBidi" w:cstheme="majorBidi"/>
          <w:spacing w:val="-2"/>
          <w:shd w:val="clear" w:color="auto" w:fill="FFFFFF"/>
          <w:vertAlign w:val="subscript"/>
          <w:lang w:val="en-GB"/>
        </w:rPr>
        <w:t>2</w:t>
      </w:r>
      <w:r w:rsidR="00CE32C9" w:rsidRPr="00C464D9">
        <w:rPr>
          <w:rFonts w:asciiTheme="majorBidi" w:hAnsiTheme="majorBidi" w:cstheme="majorBidi"/>
          <w:spacing w:val="-2"/>
          <w:shd w:val="clear" w:color="auto" w:fill="FFFFFF"/>
          <w:lang w:val="en-GB"/>
        </w:rPr>
        <w:t xml:space="preserve"> </w:t>
      </w:r>
      <w:r w:rsidRPr="00C464D9">
        <w:rPr>
          <w:rFonts w:asciiTheme="majorBidi" w:hAnsiTheme="majorBidi" w:cstheme="majorBidi"/>
          <w:spacing w:val="-2"/>
          <w:shd w:val="clear" w:color="auto" w:fill="FFFFFF"/>
          <w:lang w:val="en-GB"/>
        </w:rPr>
        <w:t xml:space="preserve">= 0.0004617, p &lt; 0.001). </w:t>
      </w:r>
      <w:r w:rsidRPr="00C464D9">
        <w:rPr>
          <w:rFonts w:asciiTheme="majorBidi" w:hAnsiTheme="majorBidi" w:cstheme="majorBidi"/>
          <w:spacing w:val="-4"/>
          <w:shd w:val="clear" w:color="auto" w:fill="FFFFFF"/>
          <w:lang w:val="en-GB"/>
        </w:rPr>
        <w:t xml:space="preserve">Concurrently, electric </w:t>
      </w:r>
      <w:r w:rsidR="00846022" w:rsidRPr="00C464D9">
        <w:rPr>
          <w:rFonts w:asciiTheme="majorBidi" w:hAnsiTheme="majorBidi" w:cstheme="majorBidi"/>
          <w:spacing w:val="-4"/>
          <w:lang w:val="en-GB"/>
        </w:rPr>
        <w:t xml:space="preserve">CI </w:t>
      </w:r>
      <w:r w:rsidRPr="00C464D9">
        <w:rPr>
          <w:rFonts w:asciiTheme="majorBidi" w:hAnsiTheme="majorBidi" w:cstheme="majorBidi"/>
          <w:spacing w:val="-4"/>
          <w:shd w:val="clear" w:color="auto" w:fill="FFFFFF"/>
          <w:lang w:val="en-GB"/>
        </w:rPr>
        <w:t>significantly influences mineralization, with each unit increase in current leading to a notable decrease in COD levels (β</w:t>
      </w:r>
      <w:r w:rsidRPr="00C464D9">
        <w:rPr>
          <w:rFonts w:asciiTheme="majorBidi" w:hAnsiTheme="majorBidi" w:cstheme="majorBidi"/>
          <w:spacing w:val="-4"/>
          <w:shd w:val="clear" w:color="auto" w:fill="FFFFFF"/>
          <w:vertAlign w:val="subscript"/>
          <w:lang w:val="en-GB"/>
        </w:rPr>
        <w:t>3</w:t>
      </w:r>
      <w:r w:rsidR="00CE32C9" w:rsidRPr="00C464D9">
        <w:rPr>
          <w:rFonts w:asciiTheme="majorBidi" w:hAnsiTheme="majorBidi" w:cstheme="majorBidi"/>
          <w:spacing w:val="-4"/>
          <w:shd w:val="clear" w:color="auto" w:fill="FFFFFF"/>
          <w:lang w:val="en-GB"/>
        </w:rPr>
        <w:t xml:space="preserve"> </w:t>
      </w:r>
      <w:r w:rsidRPr="00C464D9">
        <w:rPr>
          <w:rFonts w:asciiTheme="majorBidi" w:hAnsiTheme="majorBidi" w:cstheme="majorBidi"/>
          <w:spacing w:val="-4"/>
          <w:shd w:val="clear" w:color="auto" w:fill="FFFFFF"/>
          <w:lang w:val="en-GB"/>
        </w:rPr>
        <w:t>= -0.0617981, p &lt; 0.001), highlighting the critical role of electrochemical treatment in the mineralization process.</w:t>
      </w:r>
      <w:r w:rsidRPr="00C464D9">
        <w:rPr>
          <w:rFonts w:asciiTheme="majorBidi" w:hAnsiTheme="majorBidi" w:cstheme="majorBidi"/>
          <w:spacing w:val="-2"/>
          <w:shd w:val="clear" w:color="auto" w:fill="FFFFFF"/>
          <w:lang w:val="en-GB"/>
        </w:rPr>
        <w:t xml:space="preserve"> Furthermore, the </w:t>
      </w:r>
      <w:r w:rsidR="00396720" w:rsidRPr="00C464D9">
        <w:rPr>
          <w:rFonts w:asciiTheme="majorBidi" w:hAnsiTheme="majorBidi" w:cstheme="majorBidi"/>
          <w:spacing w:val="-2"/>
          <w:shd w:val="clear" w:color="auto" w:fill="FFFFFF"/>
          <w:lang w:val="en-GB"/>
        </w:rPr>
        <w:t>cathode typ</w:t>
      </w:r>
      <w:r w:rsidRPr="00C464D9">
        <w:rPr>
          <w:rFonts w:asciiTheme="majorBidi" w:hAnsiTheme="majorBidi" w:cstheme="majorBidi"/>
          <w:spacing w:val="-2"/>
          <w:shd w:val="clear" w:color="auto" w:fill="FFFFFF"/>
          <w:lang w:val="en-GB"/>
        </w:rPr>
        <w:t>e also dictates the pace of mineralization, with the CF type resulting in a more substantial COD reduction (β</w:t>
      </w:r>
      <w:r w:rsidRPr="00C464D9">
        <w:rPr>
          <w:rFonts w:asciiTheme="majorBidi" w:hAnsiTheme="majorBidi" w:cstheme="majorBidi"/>
          <w:spacing w:val="-2"/>
          <w:shd w:val="clear" w:color="auto" w:fill="FFFFFF"/>
          <w:vertAlign w:val="subscript"/>
          <w:lang w:val="en-GB"/>
        </w:rPr>
        <w:t>4</w:t>
      </w:r>
      <w:r w:rsidR="00CE32C9" w:rsidRPr="00C464D9">
        <w:rPr>
          <w:rFonts w:asciiTheme="majorBidi" w:hAnsiTheme="majorBidi" w:cstheme="majorBidi"/>
          <w:spacing w:val="-2"/>
          <w:shd w:val="clear" w:color="auto" w:fill="FFFFFF"/>
          <w:lang w:val="en-GB"/>
        </w:rPr>
        <w:t xml:space="preserve"> </w:t>
      </w:r>
      <w:r w:rsidRPr="00C464D9">
        <w:rPr>
          <w:rFonts w:asciiTheme="majorBidi" w:hAnsiTheme="majorBidi" w:cstheme="majorBidi"/>
          <w:spacing w:val="-2"/>
          <w:shd w:val="clear" w:color="auto" w:fill="FFFFFF"/>
          <w:lang w:val="en-GB"/>
        </w:rPr>
        <w:t>= -12.0556, p &lt; 0.001) compared to the CG type.</w:t>
      </w:r>
      <w:r w:rsidRPr="00A546D2">
        <w:rPr>
          <w:rFonts w:asciiTheme="majorBidi" w:hAnsiTheme="majorBidi" w:cstheme="majorBidi"/>
          <w:shd w:val="clear" w:color="auto" w:fill="FFFFFF"/>
          <w:lang w:val="en-GB"/>
        </w:rPr>
        <w:t xml:space="preserve"> The predictive strength of the model is underscored by an impressive R-squared value of 0.9260, confirming that it captures the majority of the variability in marbofloxacin mineralization. The model's overall validity is further corroborated by an F-statistic of 410.50 (p</w:t>
      </w:r>
      <w:r w:rsidR="00C464D9">
        <w:rPr>
          <w:rFonts w:asciiTheme="majorBidi" w:hAnsiTheme="majorBidi" w:cstheme="majorBidi"/>
          <w:shd w:val="clear" w:color="auto" w:fill="FFFFFF"/>
          <w:lang w:val="en-GB"/>
        </w:rPr>
        <w:t> </w:t>
      </w:r>
      <w:r w:rsidRPr="00A546D2">
        <w:rPr>
          <w:rFonts w:asciiTheme="majorBidi" w:hAnsiTheme="majorBidi" w:cstheme="majorBidi"/>
          <w:shd w:val="clear" w:color="auto" w:fill="FFFFFF"/>
          <w:lang w:val="en-GB"/>
        </w:rPr>
        <w:t>&lt; 0.001), which demonstrates a strong correlation between the predictors and the observed response, thus highlighting the model's reliability in characterizing the underlying mechanisms of marbofloxacin degradation (Table 4, Eq</w:t>
      </w:r>
      <w:r w:rsidR="00CA37CF" w:rsidRPr="00A546D2">
        <w:rPr>
          <w:rFonts w:asciiTheme="majorBidi" w:hAnsiTheme="majorBidi" w:cstheme="majorBidi"/>
          <w:shd w:val="clear" w:color="auto" w:fill="FFFFFF"/>
          <w:lang w:val="en-GB"/>
        </w:rPr>
        <w:t>.</w:t>
      </w:r>
      <w:r w:rsidR="00244D8A" w:rsidRPr="00A546D2">
        <w:rPr>
          <w:rFonts w:asciiTheme="majorBidi" w:hAnsiTheme="majorBidi" w:cstheme="majorBidi"/>
          <w:shd w:val="clear" w:color="auto" w:fill="FFFFFF"/>
          <w:lang w:val="en-GB"/>
        </w:rPr>
        <w:t xml:space="preserve"> </w:t>
      </w:r>
      <w:r w:rsidR="008F09DA">
        <w:rPr>
          <w:rFonts w:asciiTheme="majorBidi" w:hAnsiTheme="majorBidi" w:cstheme="majorBidi"/>
          <w:shd w:val="clear" w:color="auto" w:fill="FFFFFF"/>
          <w:lang w:val="en-GB"/>
        </w:rPr>
        <w:t>19</w:t>
      </w:r>
      <w:r w:rsidRPr="00A546D2">
        <w:rPr>
          <w:rFonts w:asciiTheme="majorBidi" w:hAnsiTheme="majorBidi" w:cstheme="majorBidi"/>
          <w:shd w:val="clear" w:color="auto" w:fill="FFFFFF"/>
          <w:lang w:val="en-GB"/>
        </w:rPr>
        <w:t>).</w:t>
      </w:r>
    </w:p>
    <w:p w14:paraId="08E894A7" w14:textId="43F254E8" w:rsidR="00E46F1A" w:rsidRPr="00A546D2" w:rsidRDefault="00AE557B" w:rsidP="00AE557B">
      <w:pPr>
        <w:tabs>
          <w:tab w:val="right" w:pos="9638"/>
        </w:tabs>
        <w:spacing w:before="120" w:after="0" w:line="240" w:lineRule="auto"/>
        <w:ind w:left="1276"/>
        <w:jc w:val="both"/>
        <w:rPr>
          <w:rFonts w:asciiTheme="majorBidi" w:hAnsiTheme="majorBidi" w:cstheme="majorBidi"/>
          <w:i/>
          <w:iCs/>
          <w:lang w:val="en-GB"/>
        </w:rPr>
      </w:pPr>
      <w:r w:rsidRPr="00A546D2">
        <w:rPr>
          <w:rFonts w:asciiTheme="majorBidi" w:hAnsiTheme="majorBidi" w:cstheme="majorBidi"/>
          <w:i/>
          <w:iCs/>
          <w:position w:val="-16"/>
          <w:lang w:val="en-GB"/>
        </w:rPr>
        <w:object w:dxaOrig="9100" w:dyaOrig="460" w14:anchorId="5CA3D142">
          <v:shape id="_x0000_i1032" type="#_x0000_t75" style="width:341.25pt;height:17.45pt" o:ole="">
            <v:imagedata r:id="rId30" o:title=""/>
          </v:shape>
          <o:OLEObject Type="Embed" ProgID="Equation.DSMT4" ShapeID="_x0000_i1032" DrawAspect="Content" ObjectID="_1794984026" r:id="rId31"/>
        </w:object>
      </w:r>
      <w:r w:rsidRPr="00AE557B">
        <w:rPr>
          <w:rFonts w:asciiTheme="majorBidi" w:hAnsiTheme="majorBidi" w:cstheme="majorBidi"/>
          <w:lang w:val="en-GB"/>
        </w:rPr>
        <w:tab/>
        <w:t>(</w:t>
      </w:r>
      <w:r w:rsidR="008F09DA">
        <w:rPr>
          <w:rFonts w:asciiTheme="majorBidi" w:hAnsiTheme="majorBidi" w:cstheme="majorBidi"/>
          <w:lang w:val="en-GB"/>
        </w:rPr>
        <w:t>19</w:t>
      </w:r>
      <w:r w:rsidRPr="00AE557B">
        <w:rPr>
          <w:rFonts w:asciiTheme="majorBidi" w:hAnsiTheme="majorBidi" w:cstheme="majorBidi"/>
          <w:lang w:val="en-GB"/>
        </w:rPr>
        <w:t>)</w:t>
      </w:r>
    </w:p>
    <w:p w14:paraId="65A54112" w14:textId="77777777" w:rsidR="00392333" w:rsidRPr="00A546D2" w:rsidRDefault="00392333" w:rsidP="00CA17F3">
      <w:pPr>
        <w:spacing w:after="0" w:line="240" w:lineRule="auto"/>
        <w:jc w:val="both"/>
        <w:rPr>
          <w:rFonts w:asciiTheme="majorBidi" w:hAnsiTheme="majorBidi" w:cstheme="majorBidi"/>
          <w:i/>
          <w:iCs/>
          <w:lang w:val="en-GB"/>
        </w:rPr>
      </w:pPr>
    </w:p>
    <w:p w14:paraId="5D9B931F" w14:textId="6A9E6ED4" w:rsidR="00E46F1A" w:rsidRPr="00A546D2" w:rsidRDefault="00E46F1A" w:rsidP="00392333">
      <w:pPr>
        <w:pStyle w:val="Rtab"/>
        <w:rPr>
          <w:lang w:val="en-GB"/>
        </w:rPr>
      </w:pPr>
      <w:r w:rsidRPr="00A546D2">
        <w:rPr>
          <w:b/>
          <w:bCs/>
          <w:lang w:val="en-GB"/>
        </w:rPr>
        <w:t xml:space="preserve">Table </w:t>
      </w:r>
      <w:r w:rsidR="00CE32C9" w:rsidRPr="00A546D2">
        <w:rPr>
          <w:b/>
          <w:bCs/>
          <w:lang w:val="en-GB"/>
        </w:rPr>
        <w:t>4</w:t>
      </w:r>
      <w:r w:rsidR="00AF0C1B" w:rsidRPr="00A546D2">
        <w:rPr>
          <w:b/>
          <w:bCs/>
          <w:lang w:val="en-GB"/>
        </w:rPr>
        <w:t>.</w:t>
      </w:r>
      <w:r w:rsidRPr="00A546D2">
        <w:rPr>
          <w:lang w:val="en-GB"/>
        </w:rPr>
        <w:t xml:space="preserve"> Robust Linear Regression Results for Marbofloxacin Mineralization (MM)</w:t>
      </w:r>
    </w:p>
    <w:tbl>
      <w:tblPr>
        <w:tblStyle w:val="Tableausimple2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535"/>
        <w:gridCol w:w="1716"/>
        <w:gridCol w:w="1134"/>
        <w:gridCol w:w="1134"/>
        <w:gridCol w:w="2158"/>
      </w:tblGrid>
      <w:tr w:rsidR="00C464D9" w:rsidRPr="004520A2" w14:paraId="0A8A7DCE" w14:textId="77777777" w:rsidTr="0066042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104" w:type="dxa"/>
            <w:gridSpan w:val="6"/>
            <w:vAlign w:val="center"/>
          </w:tcPr>
          <w:p w14:paraId="4A6E74FA" w14:textId="3C2DD7E6" w:rsidR="00C464D9" w:rsidRPr="004520A2" w:rsidRDefault="00C464D9" w:rsidP="00C464D9">
            <w:pPr>
              <w:jc w:val="center"/>
              <w:rPr>
                <w:rFonts w:asciiTheme="majorBidi" w:hAnsiTheme="majorBidi" w:cstheme="majorBidi"/>
                <w:lang w:val="en-GB"/>
              </w:rPr>
            </w:pPr>
            <w:r w:rsidRPr="004520A2">
              <w:rPr>
                <w:rFonts w:asciiTheme="majorBidi" w:hAnsiTheme="majorBidi" w:cstheme="majorBidi"/>
                <w:b w:val="0"/>
                <w:bCs w:val="0"/>
                <w:lang w:val="en-GB"/>
              </w:rPr>
              <w:t>Robust</w:t>
            </w:r>
          </w:p>
        </w:tc>
      </w:tr>
      <w:tr w:rsidR="00CA17F3" w:rsidRPr="00A546D2" w14:paraId="22E52642" w14:textId="77777777" w:rsidTr="00AF0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Borders>
              <w:top w:val="none" w:sz="0" w:space="0" w:color="auto"/>
              <w:bottom w:val="none" w:sz="0" w:space="0" w:color="auto"/>
            </w:tcBorders>
          </w:tcPr>
          <w:p w14:paraId="7E08F949" w14:textId="77777777"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lang w:val="en-GB"/>
              </w:rPr>
              <w:t>MM</w:t>
            </w:r>
          </w:p>
        </w:tc>
        <w:tc>
          <w:tcPr>
            <w:tcW w:w="1535" w:type="dxa"/>
            <w:tcBorders>
              <w:top w:val="none" w:sz="0" w:space="0" w:color="auto"/>
              <w:bottom w:val="none" w:sz="0" w:space="0" w:color="auto"/>
            </w:tcBorders>
          </w:tcPr>
          <w:p w14:paraId="3950613A" w14:textId="14AEBDF8" w:rsidR="00E46F1A" w:rsidRPr="00A546D2" w:rsidRDefault="00E96DAE"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Β</w:t>
            </w:r>
          </w:p>
        </w:tc>
        <w:tc>
          <w:tcPr>
            <w:tcW w:w="1716" w:type="dxa"/>
            <w:tcBorders>
              <w:top w:val="none" w:sz="0" w:space="0" w:color="auto"/>
              <w:bottom w:val="none" w:sz="0" w:space="0" w:color="auto"/>
            </w:tcBorders>
          </w:tcPr>
          <w:p w14:paraId="5BAEC3B6" w14:textId="77777777" w:rsidR="00E46F1A" w:rsidRPr="00A546D2" w:rsidRDefault="00E46F1A" w:rsidP="00C464D9">
            <w:pPr>
              <w:ind w:left="16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Std. err.</w:t>
            </w:r>
          </w:p>
        </w:tc>
        <w:tc>
          <w:tcPr>
            <w:tcW w:w="1134" w:type="dxa"/>
            <w:tcBorders>
              <w:top w:val="none" w:sz="0" w:space="0" w:color="auto"/>
              <w:bottom w:val="none" w:sz="0" w:space="0" w:color="auto"/>
            </w:tcBorders>
          </w:tcPr>
          <w:p w14:paraId="5A970E8F"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t Stat.</w:t>
            </w:r>
          </w:p>
        </w:tc>
        <w:tc>
          <w:tcPr>
            <w:tcW w:w="1134" w:type="dxa"/>
            <w:tcBorders>
              <w:top w:val="none" w:sz="0" w:space="0" w:color="auto"/>
              <w:bottom w:val="none" w:sz="0" w:space="0" w:color="auto"/>
            </w:tcBorders>
          </w:tcPr>
          <w:p w14:paraId="70165DEF"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p-value</w:t>
            </w:r>
          </w:p>
        </w:tc>
        <w:tc>
          <w:tcPr>
            <w:tcW w:w="2158" w:type="dxa"/>
            <w:tcBorders>
              <w:top w:val="none" w:sz="0" w:space="0" w:color="auto"/>
              <w:bottom w:val="none" w:sz="0" w:space="0" w:color="auto"/>
            </w:tcBorders>
          </w:tcPr>
          <w:p w14:paraId="251E9FCC"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95%CI</w:t>
            </w:r>
          </w:p>
        </w:tc>
      </w:tr>
      <w:tr w:rsidR="00CA17F3" w:rsidRPr="00A546D2" w14:paraId="51A56900" w14:textId="77777777" w:rsidTr="00AF0C1B">
        <w:tc>
          <w:tcPr>
            <w:cnfStyle w:val="001000000000" w:firstRow="0" w:lastRow="0" w:firstColumn="1" w:lastColumn="0" w:oddVBand="0" w:evenVBand="0" w:oddHBand="0" w:evenHBand="0" w:firstRowFirstColumn="0" w:firstRowLastColumn="0" w:lastRowFirstColumn="0" w:lastRowLastColumn="0"/>
            <w:tcW w:w="1427" w:type="dxa"/>
          </w:tcPr>
          <w:p w14:paraId="4BF980F3" w14:textId="77777777" w:rsidR="00E46F1A" w:rsidRPr="00A546D2" w:rsidRDefault="00E46F1A" w:rsidP="00CA17F3">
            <w:pPr>
              <w:jc w:val="both"/>
              <w:rPr>
                <w:rFonts w:asciiTheme="majorBidi" w:hAnsiTheme="majorBidi" w:cstheme="majorBidi"/>
                <w:b w:val="0"/>
                <w:bCs w:val="0"/>
                <w:lang w:val="en-GB"/>
              </w:rPr>
            </w:pPr>
            <w:proofErr w:type="spellStart"/>
            <w:r w:rsidRPr="00A546D2">
              <w:rPr>
                <w:rFonts w:asciiTheme="majorBidi" w:hAnsiTheme="majorBidi" w:cstheme="majorBidi"/>
                <w:b w:val="0"/>
                <w:bCs w:val="0"/>
                <w:lang w:val="en-GB"/>
              </w:rPr>
              <w:t>T</w:t>
            </w:r>
            <w:r w:rsidRPr="00A546D2">
              <w:rPr>
                <w:rFonts w:asciiTheme="majorBidi" w:hAnsiTheme="majorBidi" w:cstheme="majorBidi"/>
                <w:b w:val="0"/>
                <w:bCs w:val="0"/>
                <w:vertAlign w:val="subscript"/>
                <w:lang w:val="en-GB"/>
              </w:rPr>
              <w:t>centered</w:t>
            </w:r>
            <w:proofErr w:type="spellEnd"/>
            <w:r w:rsidRPr="00A546D2">
              <w:rPr>
                <w:rFonts w:asciiTheme="majorBidi" w:hAnsiTheme="majorBidi" w:cstheme="majorBidi"/>
                <w:b w:val="0"/>
                <w:bCs w:val="0"/>
                <w:lang w:val="en-GB"/>
              </w:rPr>
              <w:t xml:space="preserve"> </w:t>
            </w:r>
          </w:p>
        </w:tc>
        <w:tc>
          <w:tcPr>
            <w:tcW w:w="1535" w:type="dxa"/>
          </w:tcPr>
          <w:p w14:paraId="3DD4D55A"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-.3352783</w:t>
            </w:r>
          </w:p>
        </w:tc>
        <w:tc>
          <w:tcPr>
            <w:tcW w:w="1716" w:type="dxa"/>
          </w:tcPr>
          <w:p w14:paraId="2909A6D4" w14:textId="77777777" w:rsidR="00E46F1A" w:rsidRPr="00A546D2" w:rsidRDefault="00E46F1A" w:rsidP="00C464D9">
            <w:pPr>
              <w:ind w:left="1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.0134083</w:t>
            </w:r>
          </w:p>
        </w:tc>
        <w:tc>
          <w:tcPr>
            <w:tcW w:w="1134" w:type="dxa"/>
          </w:tcPr>
          <w:p w14:paraId="7251D147"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-25.01</w:t>
            </w:r>
          </w:p>
        </w:tc>
        <w:tc>
          <w:tcPr>
            <w:tcW w:w="1134" w:type="dxa"/>
          </w:tcPr>
          <w:p w14:paraId="47D68ED2"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p&lt;0.001</w:t>
            </w:r>
          </w:p>
        </w:tc>
        <w:tc>
          <w:tcPr>
            <w:tcW w:w="2158" w:type="dxa"/>
          </w:tcPr>
          <w:p w14:paraId="0D31FC36"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[-0.362, -0.309]</w:t>
            </w:r>
          </w:p>
        </w:tc>
      </w:tr>
      <w:tr w:rsidR="00CA17F3" w:rsidRPr="00A546D2" w14:paraId="0A032B00" w14:textId="77777777" w:rsidTr="00AF0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Borders>
              <w:top w:val="none" w:sz="0" w:space="0" w:color="auto"/>
              <w:bottom w:val="none" w:sz="0" w:space="0" w:color="auto"/>
            </w:tcBorders>
          </w:tcPr>
          <w:p w14:paraId="51BA067B" w14:textId="77777777"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lang w:val="en-GB"/>
              </w:rPr>
              <w:t>(</w:t>
            </w:r>
            <w:proofErr w:type="spellStart"/>
            <w:r w:rsidRPr="00A546D2">
              <w:rPr>
                <w:rFonts w:asciiTheme="majorBidi" w:hAnsiTheme="majorBidi" w:cstheme="majorBidi"/>
                <w:b w:val="0"/>
                <w:bCs w:val="0"/>
                <w:lang w:val="en-GB"/>
              </w:rPr>
              <w:t>T</w:t>
            </w:r>
            <w:r w:rsidRPr="00A546D2">
              <w:rPr>
                <w:rFonts w:asciiTheme="majorBidi" w:hAnsiTheme="majorBidi" w:cstheme="majorBidi"/>
                <w:b w:val="0"/>
                <w:bCs w:val="0"/>
                <w:vertAlign w:val="subscript"/>
                <w:lang w:val="en-GB"/>
              </w:rPr>
              <w:t>centered</w:t>
            </w:r>
            <w:proofErr w:type="spellEnd"/>
            <w:r w:rsidRPr="00A546D2">
              <w:rPr>
                <w:rFonts w:asciiTheme="majorBidi" w:hAnsiTheme="majorBidi" w:cstheme="majorBidi"/>
                <w:b w:val="0"/>
                <w:bCs w:val="0"/>
                <w:lang w:val="en-GB"/>
              </w:rPr>
              <w:t>)</w:t>
            </w:r>
            <w:r w:rsidRPr="00A546D2">
              <w:rPr>
                <w:rFonts w:asciiTheme="majorBidi" w:hAnsiTheme="majorBidi" w:cstheme="majorBidi"/>
                <w:b w:val="0"/>
                <w:bCs w:val="0"/>
                <w:vertAlign w:val="superscript"/>
                <w:lang w:val="en-GB"/>
              </w:rPr>
              <w:t>2</w:t>
            </w:r>
          </w:p>
        </w:tc>
        <w:tc>
          <w:tcPr>
            <w:tcW w:w="1535" w:type="dxa"/>
            <w:tcBorders>
              <w:top w:val="none" w:sz="0" w:space="0" w:color="auto"/>
              <w:bottom w:val="none" w:sz="0" w:space="0" w:color="auto"/>
            </w:tcBorders>
          </w:tcPr>
          <w:p w14:paraId="68978295"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.0004617</w:t>
            </w:r>
          </w:p>
        </w:tc>
        <w:tc>
          <w:tcPr>
            <w:tcW w:w="1716" w:type="dxa"/>
            <w:tcBorders>
              <w:top w:val="none" w:sz="0" w:space="0" w:color="auto"/>
              <w:bottom w:val="none" w:sz="0" w:space="0" w:color="auto"/>
            </w:tcBorders>
          </w:tcPr>
          <w:p w14:paraId="17798F88" w14:textId="77777777" w:rsidR="00E46F1A" w:rsidRPr="00A546D2" w:rsidRDefault="00E46F1A" w:rsidP="00C464D9">
            <w:pPr>
              <w:ind w:left="16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.000106</w:t>
            </w:r>
          </w:p>
        </w:tc>
        <w:tc>
          <w:tcPr>
            <w:tcW w:w="1134" w:type="dxa"/>
            <w:tcBorders>
              <w:top w:val="none" w:sz="0" w:space="0" w:color="auto"/>
              <w:bottom w:val="none" w:sz="0" w:space="0" w:color="auto"/>
            </w:tcBorders>
          </w:tcPr>
          <w:p w14:paraId="2D84227C"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4.36</w:t>
            </w:r>
          </w:p>
        </w:tc>
        <w:tc>
          <w:tcPr>
            <w:tcW w:w="1134" w:type="dxa"/>
            <w:tcBorders>
              <w:top w:val="none" w:sz="0" w:space="0" w:color="auto"/>
              <w:bottom w:val="none" w:sz="0" w:space="0" w:color="auto"/>
            </w:tcBorders>
          </w:tcPr>
          <w:p w14:paraId="412BACDD"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p&lt;0.001</w:t>
            </w:r>
          </w:p>
        </w:tc>
        <w:tc>
          <w:tcPr>
            <w:tcW w:w="2158" w:type="dxa"/>
            <w:tcBorders>
              <w:top w:val="none" w:sz="0" w:space="0" w:color="auto"/>
              <w:bottom w:val="none" w:sz="0" w:space="0" w:color="auto"/>
            </w:tcBorders>
          </w:tcPr>
          <w:p w14:paraId="43936E81"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[0.000250, 0.000673]</w:t>
            </w:r>
          </w:p>
        </w:tc>
      </w:tr>
      <w:tr w:rsidR="00CA17F3" w:rsidRPr="00A546D2" w14:paraId="73AA79B6" w14:textId="77777777" w:rsidTr="00AF0C1B">
        <w:tc>
          <w:tcPr>
            <w:cnfStyle w:val="001000000000" w:firstRow="0" w:lastRow="0" w:firstColumn="1" w:lastColumn="0" w:oddVBand="0" w:evenVBand="0" w:oddHBand="0" w:evenHBand="0" w:firstRowFirstColumn="0" w:firstRowLastColumn="0" w:lastRowFirstColumn="0" w:lastRowLastColumn="0"/>
            <w:tcW w:w="1427" w:type="dxa"/>
          </w:tcPr>
          <w:p w14:paraId="36955433" w14:textId="77777777"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lang w:val="en-GB"/>
              </w:rPr>
              <w:t>EC</w:t>
            </w:r>
          </w:p>
        </w:tc>
        <w:tc>
          <w:tcPr>
            <w:tcW w:w="1535" w:type="dxa"/>
          </w:tcPr>
          <w:p w14:paraId="19CC0105"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-.0617981</w:t>
            </w:r>
          </w:p>
        </w:tc>
        <w:tc>
          <w:tcPr>
            <w:tcW w:w="1716" w:type="dxa"/>
          </w:tcPr>
          <w:p w14:paraId="424FE426" w14:textId="77777777" w:rsidR="00E46F1A" w:rsidRPr="00A546D2" w:rsidRDefault="00E46F1A" w:rsidP="00C464D9">
            <w:pPr>
              <w:ind w:left="1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.0094913</w:t>
            </w:r>
          </w:p>
        </w:tc>
        <w:tc>
          <w:tcPr>
            <w:tcW w:w="1134" w:type="dxa"/>
          </w:tcPr>
          <w:p w14:paraId="0DF05CA6"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-6.51</w:t>
            </w:r>
          </w:p>
        </w:tc>
        <w:tc>
          <w:tcPr>
            <w:tcW w:w="1134" w:type="dxa"/>
          </w:tcPr>
          <w:p w14:paraId="591F13C9"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p&lt;0.001</w:t>
            </w:r>
          </w:p>
        </w:tc>
        <w:tc>
          <w:tcPr>
            <w:tcW w:w="2158" w:type="dxa"/>
          </w:tcPr>
          <w:p w14:paraId="1846EACD"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[-0.081, -0.043]</w:t>
            </w:r>
          </w:p>
        </w:tc>
      </w:tr>
      <w:tr w:rsidR="00CA17F3" w:rsidRPr="00A546D2" w14:paraId="2AFD568B" w14:textId="77777777" w:rsidTr="00AF0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dxa"/>
            <w:tcBorders>
              <w:top w:val="none" w:sz="0" w:space="0" w:color="auto"/>
              <w:bottom w:val="none" w:sz="0" w:space="0" w:color="auto"/>
            </w:tcBorders>
          </w:tcPr>
          <w:p w14:paraId="6E0C20A4" w14:textId="77777777" w:rsidR="00E46F1A" w:rsidRPr="00A546D2" w:rsidRDefault="00E46F1A" w:rsidP="00CA17F3">
            <w:pPr>
              <w:jc w:val="both"/>
              <w:rPr>
                <w:rFonts w:asciiTheme="majorBidi" w:hAnsiTheme="majorBidi" w:cstheme="majorBidi"/>
                <w:b w:val="0"/>
                <w:bCs w:val="0"/>
                <w:lang w:val="en-GB"/>
              </w:rPr>
            </w:pPr>
            <w:proofErr w:type="spellStart"/>
            <w:r w:rsidRPr="00A546D2">
              <w:rPr>
                <w:rFonts w:asciiTheme="majorBidi" w:hAnsiTheme="majorBidi" w:cstheme="majorBidi"/>
                <w:b w:val="0"/>
                <w:bCs w:val="0"/>
                <w:lang w:val="en-GB"/>
              </w:rPr>
              <w:t>CF</w:t>
            </w:r>
            <w:r w:rsidRPr="00A546D2">
              <w:rPr>
                <w:rFonts w:asciiTheme="majorBidi" w:hAnsiTheme="majorBidi" w:cstheme="majorBidi"/>
                <w:b w:val="0"/>
                <w:bCs w:val="0"/>
                <w:vertAlign w:val="subscript"/>
                <w:lang w:val="en-GB"/>
              </w:rPr>
              <w:t>dummy</w:t>
            </w:r>
            <w:proofErr w:type="spellEnd"/>
          </w:p>
        </w:tc>
        <w:tc>
          <w:tcPr>
            <w:tcW w:w="1535" w:type="dxa"/>
            <w:tcBorders>
              <w:top w:val="none" w:sz="0" w:space="0" w:color="auto"/>
              <w:bottom w:val="none" w:sz="0" w:space="0" w:color="auto"/>
            </w:tcBorders>
          </w:tcPr>
          <w:p w14:paraId="624D3893"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-12.05556</w:t>
            </w:r>
          </w:p>
        </w:tc>
        <w:tc>
          <w:tcPr>
            <w:tcW w:w="1716" w:type="dxa"/>
            <w:tcBorders>
              <w:top w:val="none" w:sz="0" w:space="0" w:color="auto"/>
              <w:bottom w:val="none" w:sz="0" w:space="0" w:color="auto"/>
            </w:tcBorders>
          </w:tcPr>
          <w:p w14:paraId="47804920" w14:textId="77777777" w:rsidR="00E46F1A" w:rsidRPr="00A546D2" w:rsidRDefault="00E46F1A" w:rsidP="00C464D9">
            <w:pPr>
              <w:ind w:left="16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2.803175</w:t>
            </w:r>
          </w:p>
        </w:tc>
        <w:tc>
          <w:tcPr>
            <w:tcW w:w="1134" w:type="dxa"/>
            <w:tcBorders>
              <w:top w:val="none" w:sz="0" w:space="0" w:color="auto"/>
              <w:bottom w:val="none" w:sz="0" w:space="0" w:color="auto"/>
            </w:tcBorders>
          </w:tcPr>
          <w:p w14:paraId="1F8235C8"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-4.30</w:t>
            </w:r>
          </w:p>
        </w:tc>
        <w:tc>
          <w:tcPr>
            <w:tcW w:w="1134" w:type="dxa"/>
            <w:tcBorders>
              <w:top w:val="none" w:sz="0" w:space="0" w:color="auto"/>
              <w:bottom w:val="none" w:sz="0" w:space="0" w:color="auto"/>
            </w:tcBorders>
          </w:tcPr>
          <w:p w14:paraId="6155F55F"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p&lt;0.001</w:t>
            </w:r>
          </w:p>
        </w:tc>
        <w:tc>
          <w:tcPr>
            <w:tcW w:w="2158" w:type="dxa"/>
            <w:tcBorders>
              <w:top w:val="none" w:sz="0" w:space="0" w:color="auto"/>
              <w:bottom w:val="none" w:sz="0" w:space="0" w:color="auto"/>
            </w:tcBorders>
          </w:tcPr>
          <w:p w14:paraId="39B334CC"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[-17.651, -6.460]</w:t>
            </w:r>
          </w:p>
        </w:tc>
      </w:tr>
      <w:tr w:rsidR="00CA17F3" w:rsidRPr="00A546D2" w14:paraId="2C8D9477" w14:textId="77777777" w:rsidTr="00AF0C1B">
        <w:tc>
          <w:tcPr>
            <w:cnfStyle w:val="001000000000" w:firstRow="0" w:lastRow="0" w:firstColumn="1" w:lastColumn="0" w:oddVBand="0" w:evenVBand="0" w:oddHBand="0" w:evenHBand="0" w:firstRowFirstColumn="0" w:firstRowLastColumn="0" w:lastRowFirstColumn="0" w:lastRowLastColumn="0"/>
            <w:tcW w:w="1427" w:type="dxa"/>
          </w:tcPr>
          <w:p w14:paraId="53EDE391" w14:textId="77777777"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lang w:val="en-GB"/>
              </w:rPr>
              <w:t>Intercept</w:t>
            </w:r>
          </w:p>
        </w:tc>
        <w:tc>
          <w:tcPr>
            <w:tcW w:w="1535" w:type="dxa"/>
          </w:tcPr>
          <w:p w14:paraId="6840200B"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104.9198</w:t>
            </w:r>
          </w:p>
        </w:tc>
        <w:tc>
          <w:tcPr>
            <w:tcW w:w="1716" w:type="dxa"/>
          </w:tcPr>
          <w:p w14:paraId="7F1A3530" w14:textId="77777777" w:rsidR="00E46F1A" w:rsidRPr="00A546D2" w:rsidRDefault="00E46F1A" w:rsidP="00C464D9">
            <w:pPr>
              <w:ind w:left="1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3.909718</w:t>
            </w:r>
          </w:p>
        </w:tc>
        <w:tc>
          <w:tcPr>
            <w:tcW w:w="1134" w:type="dxa"/>
          </w:tcPr>
          <w:p w14:paraId="2B77618F"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26.84</w:t>
            </w:r>
          </w:p>
        </w:tc>
        <w:tc>
          <w:tcPr>
            <w:tcW w:w="1134" w:type="dxa"/>
          </w:tcPr>
          <w:p w14:paraId="1DE66CD0"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lang w:val="en-GB"/>
              </w:rPr>
              <w:t>p&lt;0.001</w:t>
            </w:r>
          </w:p>
        </w:tc>
        <w:tc>
          <w:tcPr>
            <w:tcW w:w="2158" w:type="dxa"/>
          </w:tcPr>
          <w:p w14:paraId="2BE93471"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A546D2">
              <w:rPr>
                <w:rFonts w:asciiTheme="majorBidi" w:hAnsiTheme="majorBidi" w:cstheme="majorBidi"/>
                <w:shd w:val="clear" w:color="auto" w:fill="FFFFFF"/>
                <w:lang w:val="en-GB"/>
              </w:rPr>
              <w:t>[97.116, 112.724]</w:t>
            </w:r>
          </w:p>
        </w:tc>
      </w:tr>
      <w:tr w:rsidR="00CA17F3" w:rsidRPr="00A546D2" w14:paraId="6E26C788" w14:textId="77777777" w:rsidTr="00AF0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4" w:type="dxa"/>
            <w:gridSpan w:val="6"/>
            <w:tcBorders>
              <w:top w:val="none" w:sz="0" w:space="0" w:color="auto"/>
              <w:bottom w:val="none" w:sz="0" w:space="0" w:color="auto"/>
            </w:tcBorders>
          </w:tcPr>
          <w:p w14:paraId="4E8562A9" w14:textId="2AE27D6F" w:rsidR="00E46F1A" w:rsidRPr="00A546D2" w:rsidRDefault="00E46F1A" w:rsidP="00CA17F3">
            <w:pPr>
              <w:jc w:val="both"/>
              <w:rPr>
                <w:rFonts w:asciiTheme="majorBidi" w:hAnsiTheme="majorBidi" w:cstheme="majorBidi"/>
                <w:b w:val="0"/>
                <w:bCs w:val="0"/>
                <w:shd w:val="clear" w:color="auto" w:fill="FFFFFF"/>
                <w:lang w:val="en-GB"/>
              </w:rPr>
            </w:pPr>
            <w:r w:rsidRPr="00A546D2">
              <w:rPr>
                <w:rFonts w:asciiTheme="majorBidi" w:hAnsiTheme="majorBidi" w:cstheme="majorBidi"/>
                <w:b w:val="0"/>
                <w:bCs w:val="0"/>
                <w:shd w:val="clear" w:color="auto" w:fill="FFFFFF"/>
                <w:lang w:val="en-GB"/>
              </w:rPr>
              <w:t xml:space="preserve">Model </w:t>
            </w:r>
            <w:r w:rsidR="006F601F" w:rsidRPr="00A546D2">
              <w:rPr>
                <w:rFonts w:asciiTheme="majorBidi" w:hAnsiTheme="majorBidi" w:cstheme="majorBidi"/>
                <w:b w:val="0"/>
                <w:bCs w:val="0"/>
                <w:shd w:val="clear" w:color="auto" w:fill="FFFFFF"/>
                <w:lang w:val="en-GB"/>
              </w:rPr>
              <w:t>fit:</w:t>
            </w:r>
            <w:r w:rsidRPr="00A546D2">
              <w:rPr>
                <w:rFonts w:asciiTheme="majorBidi" w:hAnsiTheme="majorBidi" w:cstheme="majorBidi"/>
                <w:b w:val="0"/>
                <w:bCs w:val="0"/>
                <w:shd w:val="clear" w:color="auto" w:fill="FFFFFF"/>
                <w:lang w:val="en-GB"/>
              </w:rPr>
              <w:t xml:space="preserve"> R-squared = 92.60</w:t>
            </w:r>
            <w:r w:rsidR="006F601F" w:rsidRPr="00A546D2">
              <w:rPr>
                <w:rFonts w:asciiTheme="majorBidi" w:hAnsiTheme="majorBidi" w:cstheme="majorBidi"/>
                <w:b w:val="0"/>
                <w:bCs w:val="0"/>
                <w:shd w:val="clear" w:color="auto" w:fill="FFFFFF"/>
                <w:lang w:val="en-GB"/>
              </w:rPr>
              <w:t>%;</w:t>
            </w:r>
            <w:r w:rsidRPr="00A546D2">
              <w:rPr>
                <w:rFonts w:asciiTheme="majorBidi" w:hAnsiTheme="majorBidi" w:cstheme="majorBidi"/>
                <w:b w:val="0"/>
                <w:bCs w:val="0"/>
                <w:shd w:val="clear" w:color="auto" w:fill="FFFFFF"/>
                <w:lang w:val="en-GB"/>
              </w:rPr>
              <w:t xml:space="preserve"> (F-statistic = 410.50, p &lt; 0.001); RMSE</w:t>
            </w:r>
            <w:r w:rsidR="006F601F" w:rsidRPr="00A546D2">
              <w:rPr>
                <w:rFonts w:asciiTheme="majorBidi" w:hAnsiTheme="majorBidi" w:cstheme="majorBidi"/>
                <w:b w:val="0"/>
                <w:bCs w:val="0"/>
                <w:shd w:val="clear" w:color="auto" w:fill="FFFFFF"/>
                <w:lang w:val="en-GB"/>
              </w:rPr>
              <w:t xml:space="preserve"> </w:t>
            </w:r>
            <w:r w:rsidRPr="00A546D2">
              <w:rPr>
                <w:rFonts w:asciiTheme="majorBidi" w:hAnsiTheme="majorBidi" w:cstheme="majorBidi"/>
                <w:b w:val="0"/>
                <w:bCs w:val="0"/>
                <w:shd w:val="clear" w:color="auto" w:fill="FFFFFF"/>
                <w:lang w:val="en-GB"/>
              </w:rPr>
              <w:t>=</w:t>
            </w:r>
            <w:r w:rsidR="006F601F" w:rsidRPr="00A546D2">
              <w:rPr>
                <w:rFonts w:asciiTheme="majorBidi" w:hAnsiTheme="majorBidi" w:cstheme="majorBidi"/>
                <w:b w:val="0"/>
                <w:bCs w:val="0"/>
                <w:shd w:val="clear" w:color="auto" w:fill="FFFFFF"/>
                <w:lang w:val="en-GB"/>
              </w:rPr>
              <w:t xml:space="preserve"> </w:t>
            </w:r>
            <w:r w:rsidRPr="00A546D2">
              <w:rPr>
                <w:rFonts w:asciiTheme="majorBidi" w:hAnsiTheme="majorBidi" w:cstheme="majorBidi"/>
                <w:b w:val="0"/>
                <w:bCs w:val="0"/>
                <w:shd w:val="clear" w:color="auto" w:fill="FFFFFF"/>
                <w:lang w:val="en-GB"/>
              </w:rPr>
              <w:t>12.18</w:t>
            </w:r>
          </w:p>
        </w:tc>
      </w:tr>
    </w:tbl>
    <w:p w14:paraId="1250E5D9" w14:textId="77777777" w:rsidR="00392333" w:rsidRPr="00A546D2" w:rsidRDefault="00392333" w:rsidP="00392333">
      <w:pPr>
        <w:spacing w:after="0" w:line="240" w:lineRule="auto"/>
        <w:ind w:firstLine="284"/>
        <w:jc w:val="both"/>
        <w:rPr>
          <w:rFonts w:asciiTheme="majorBidi" w:hAnsiTheme="majorBidi" w:cstheme="majorBidi"/>
          <w:lang w:val="en-GB"/>
        </w:rPr>
      </w:pPr>
    </w:p>
    <w:p w14:paraId="7E3BEEB1" w14:textId="0FBE4B06" w:rsidR="00E46F1A" w:rsidRPr="00A546D2" w:rsidRDefault="00E46F1A"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One essential metric in the electrochemical process is the ICE.</w:t>
      </w:r>
    </w:p>
    <w:p w14:paraId="44B64C17" w14:textId="573CFF6C" w:rsidR="00E46F1A" w:rsidRDefault="00E46F1A"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 xml:space="preserve">This metric was computed for each cathode using the following </w:t>
      </w:r>
      <w:r w:rsidR="008F09DA">
        <w:rPr>
          <w:rFonts w:asciiTheme="majorBidi" w:hAnsiTheme="majorBidi" w:cstheme="majorBidi"/>
          <w:lang w:val="en-GB"/>
        </w:rPr>
        <w:t>E</w:t>
      </w:r>
      <w:r w:rsidRPr="00A546D2">
        <w:rPr>
          <w:rFonts w:asciiTheme="majorBidi" w:hAnsiTheme="majorBidi" w:cstheme="majorBidi"/>
          <w:lang w:val="en-GB"/>
        </w:rPr>
        <w:t>quation (</w:t>
      </w:r>
      <w:r w:rsidR="00244D8A" w:rsidRPr="00A546D2">
        <w:rPr>
          <w:rFonts w:asciiTheme="majorBidi" w:hAnsiTheme="majorBidi" w:cstheme="majorBidi"/>
          <w:lang w:val="en-GB"/>
        </w:rPr>
        <w:t>2</w:t>
      </w:r>
      <w:r w:rsidR="008F09DA">
        <w:rPr>
          <w:rFonts w:asciiTheme="majorBidi" w:hAnsiTheme="majorBidi" w:cstheme="majorBidi"/>
          <w:lang w:val="en-GB"/>
        </w:rPr>
        <w:t>0</w:t>
      </w:r>
      <w:r w:rsidR="005A0AA6" w:rsidRPr="00A546D2">
        <w:rPr>
          <w:rFonts w:asciiTheme="majorBidi" w:hAnsiTheme="majorBidi" w:cstheme="majorBidi"/>
          <w:lang w:val="en-GB"/>
        </w:rPr>
        <w:t>)</w:t>
      </w:r>
      <w:r w:rsidRPr="00A546D2">
        <w:rPr>
          <w:rFonts w:asciiTheme="majorBidi" w:hAnsiTheme="majorBidi" w:cstheme="majorBidi"/>
          <w:lang w:val="en-GB"/>
        </w:rPr>
        <w:t xml:space="preserve"> to compare the current efficiency of the two cat</w:t>
      </w:r>
      <w:r w:rsidR="00660577" w:rsidRPr="00A546D2">
        <w:rPr>
          <w:rFonts w:asciiTheme="majorBidi" w:hAnsiTheme="majorBidi" w:cstheme="majorBidi"/>
          <w:lang w:val="en-GB"/>
        </w:rPr>
        <w:t>hode types under investigation:</w:t>
      </w:r>
    </w:p>
    <w:p w14:paraId="4DDB98DC" w14:textId="5B1AF550" w:rsidR="00AE557B" w:rsidRPr="00A546D2" w:rsidRDefault="00AE557B" w:rsidP="00AE557B">
      <w:pPr>
        <w:tabs>
          <w:tab w:val="right" w:pos="9638"/>
        </w:tabs>
        <w:spacing w:before="120" w:after="120" w:line="240" w:lineRule="auto"/>
        <w:ind w:firstLine="3260"/>
        <w:jc w:val="both"/>
        <w:rPr>
          <w:rFonts w:asciiTheme="majorBidi" w:hAnsiTheme="majorBidi" w:cstheme="majorBidi"/>
          <w:lang w:val="en-GB"/>
        </w:rPr>
      </w:pPr>
      <w:r w:rsidRPr="00A546D2">
        <w:rPr>
          <w:rFonts w:asciiTheme="majorBidi" w:eastAsia="Times New Roman" w:hAnsiTheme="majorBidi" w:cstheme="majorBidi"/>
          <w:position w:val="-24"/>
          <w:lang w:val="en-GB"/>
        </w:rPr>
        <w:object w:dxaOrig="2880" w:dyaOrig="630" w14:anchorId="7C841B84">
          <v:shape id="_x0000_i1033" type="#_x0000_t75" style="width:2in;height:31.35pt" o:ole="">
            <v:imagedata r:id="rId32" o:title=""/>
          </v:shape>
          <o:OLEObject Type="Embed" ProgID="Equation.3" ShapeID="_x0000_i1033" DrawAspect="Content" ObjectID="_1794984027" r:id="rId33"/>
        </w:object>
      </w:r>
      <w:r>
        <w:rPr>
          <w:rFonts w:asciiTheme="majorBidi" w:eastAsia="Times New Roman" w:hAnsiTheme="majorBidi" w:cstheme="majorBidi"/>
          <w:lang w:val="en-GB"/>
        </w:rPr>
        <w:t xml:space="preserve"> </w:t>
      </w:r>
      <w:r>
        <w:rPr>
          <w:rFonts w:asciiTheme="majorBidi" w:eastAsia="Times New Roman" w:hAnsiTheme="majorBidi" w:cstheme="majorBidi"/>
          <w:lang w:val="en-GB"/>
        </w:rPr>
        <w:tab/>
        <w:t>(2</w:t>
      </w:r>
      <w:r w:rsidR="008F09DA">
        <w:rPr>
          <w:rFonts w:asciiTheme="majorBidi" w:eastAsia="Times New Roman" w:hAnsiTheme="majorBidi" w:cstheme="majorBidi"/>
          <w:lang w:val="en-GB"/>
        </w:rPr>
        <w:t>0</w:t>
      </w:r>
      <w:r>
        <w:rPr>
          <w:rFonts w:asciiTheme="majorBidi" w:eastAsia="Times New Roman" w:hAnsiTheme="majorBidi" w:cstheme="majorBidi"/>
          <w:lang w:val="en-GB"/>
        </w:rPr>
        <w:t>)</w:t>
      </w:r>
    </w:p>
    <w:p w14:paraId="17CAC03F" w14:textId="0F88D602" w:rsidR="00E46F1A" w:rsidRPr="00A546D2" w:rsidRDefault="00CB7687"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T</w:t>
      </w:r>
      <w:r w:rsidR="00E46F1A" w:rsidRPr="00A546D2">
        <w:rPr>
          <w:rFonts w:asciiTheme="majorBidi" w:hAnsiTheme="majorBidi" w:cstheme="majorBidi"/>
          <w:lang w:val="en-GB"/>
        </w:rPr>
        <w:t>he constant of Faraday (96.487</w:t>
      </w:r>
      <w:r w:rsidR="006F601F" w:rsidRPr="00A546D2">
        <w:rPr>
          <w:rFonts w:asciiTheme="majorBidi" w:hAnsiTheme="majorBidi" w:cstheme="majorBidi"/>
          <w:lang w:val="en-GB"/>
        </w:rPr>
        <w:t xml:space="preserve"> C/</w:t>
      </w:r>
      <w:r w:rsidR="00E46F1A" w:rsidRPr="00A546D2">
        <w:rPr>
          <w:rFonts w:asciiTheme="majorBidi" w:hAnsiTheme="majorBidi" w:cstheme="majorBidi"/>
          <w:lang w:val="en-GB"/>
        </w:rPr>
        <w:t xml:space="preserve">mol) is represented by (F), </w:t>
      </w:r>
      <w:r w:rsidR="00396720">
        <w:rPr>
          <w:rFonts w:asciiTheme="majorBidi" w:hAnsiTheme="majorBidi" w:cstheme="majorBidi"/>
          <w:lang w:val="en-GB"/>
        </w:rPr>
        <w:t>COD0 represents the initial value of COD</w:t>
      </w:r>
      <w:r w:rsidR="00E46F1A" w:rsidRPr="00A546D2">
        <w:rPr>
          <w:rFonts w:asciiTheme="majorBidi" w:hAnsiTheme="majorBidi" w:cstheme="majorBidi"/>
          <w:lang w:val="en-GB"/>
        </w:rPr>
        <w:t xml:space="preserve">, the final value of COD is represented by </w:t>
      </w:r>
      <w:proofErr w:type="spellStart"/>
      <w:r w:rsidR="00E46F1A" w:rsidRPr="00A546D2">
        <w:rPr>
          <w:rFonts w:asciiTheme="majorBidi" w:hAnsiTheme="majorBidi" w:cstheme="majorBidi"/>
          <w:lang w:val="en-GB"/>
        </w:rPr>
        <w:t>CODt</w:t>
      </w:r>
      <w:proofErr w:type="spellEnd"/>
      <w:r w:rsidR="00E46F1A" w:rsidRPr="00A546D2">
        <w:rPr>
          <w:rFonts w:asciiTheme="majorBidi" w:hAnsiTheme="majorBidi" w:cstheme="majorBidi"/>
          <w:lang w:val="en-GB"/>
        </w:rPr>
        <w:t>, the length of treatment is represented by (t), the volume of solution is represented by (V), and the current applied is represented by (I) in ampere.</w:t>
      </w:r>
    </w:p>
    <w:p w14:paraId="44B2E532" w14:textId="31E041D0" w:rsidR="006F601F" w:rsidRPr="00A546D2" w:rsidRDefault="00E46F1A"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Results derived from the mineralization data values displayed in Fig</w:t>
      </w:r>
      <w:r w:rsidR="00960506" w:rsidRPr="00A546D2">
        <w:rPr>
          <w:rFonts w:asciiTheme="majorBidi" w:hAnsiTheme="majorBidi" w:cstheme="majorBidi"/>
          <w:lang w:val="en-GB"/>
        </w:rPr>
        <w:t>.</w:t>
      </w:r>
      <w:r w:rsidRPr="00A546D2">
        <w:rPr>
          <w:rFonts w:asciiTheme="majorBidi" w:hAnsiTheme="majorBidi" w:cstheme="majorBidi"/>
          <w:lang w:val="en-GB"/>
        </w:rPr>
        <w:t xml:space="preserve"> 7 are </w:t>
      </w:r>
      <w:r w:rsidR="006F601F" w:rsidRPr="00A546D2">
        <w:rPr>
          <w:rFonts w:asciiTheme="majorBidi" w:hAnsiTheme="majorBidi" w:cstheme="majorBidi"/>
          <w:lang w:val="en-GB"/>
        </w:rPr>
        <w:t>derived</w:t>
      </w:r>
      <w:r w:rsidRPr="00A546D2">
        <w:rPr>
          <w:rFonts w:asciiTheme="majorBidi" w:hAnsiTheme="majorBidi" w:cstheme="majorBidi"/>
          <w:lang w:val="en-GB"/>
        </w:rPr>
        <w:t xml:space="preserve"> from Fig</w:t>
      </w:r>
      <w:r w:rsidR="00960506" w:rsidRPr="00A546D2">
        <w:rPr>
          <w:rFonts w:asciiTheme="majorBidi" w:hAnsiTheme="majorBidi" w:cstheme="majorBidi"/>
          <w:lang w:val="en-GB"/>
        </w:rPr>
        <w:t>.</w:t>
      </w:r>
      <w:r w:rsidR="00660577" w:rsidRPr="00A546D2">
        <w:rPr>
          <w:rFonts w:asciiTheme="majorBidi" w:hAnsiTheme="majorBidi" w:cstheme="majorBidi"/>
          <w:lang w:val="en-GB"/>
        </w:rPr>
        <w:t xml:space="preserve"> 6. </w:t>
      </w:r>
      <w:r w:rsidRPr="00A546D2">
        <w:rPr>
          <w:rFonts w:asciiTheme="majorBidi" w:hAnsiTheme="majorBidi" w:cstheme="majorBidi"/>
          <w:lang w:val="en-GB"/>
        </w:rPr>
        <w:t>The graph illustrates the ICE in the electrochemical treatment process of marbofloxacin with CF and CG cathodes over time, under various current densities.</w:t>
      </w:r>
    </w:p>
    <w:p w14:paraId="24DDFA45" w14:textId="4C396893" w:rsidR="006F601F" w:rsidRPr="00A546D2" w:rsidRDefault="00E46F1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 xml:space="preserve">ICE, a measure of the effectiveness with which </w:t>
      </w:r>
      <w:r w:rsidR="007B69D8" w:rsidRPr="00A546D2">
        <w:rPr>
          <w:rFonts w:asciiTheme="majorBidi" w:hAnsiTheme="majorBidi" w:cstheme="majorBidi"/>
          <w:lang w:val="en-GB"/>
        </w:rPr>
        <w:t xml:space="preserve">EC </w:t>
      </w:r>
      <w:r w:rsidRPr="00A546D2">
        <w:rPr>
          <w:rFonts w:asciiTheme="majorBidi" w:hAnsiTheme="majorBidi" w:cstheme="majorBidi"/>
          <w:lang w:val="en-GB"/>
        </w:rPr>
        <w:t xml:space="preserve">is utilized to degrade contaminants, is depicted for both cathode types. </w:t>
      </w:r>
      <w:r w:rsidR="006F601F" w:rsidRPr="00A546D2">
        <w:rPr>
          <w:rFonts w:asciiTheme="majorBidi" w:hAnsiTheme="majorBidi" w:cstheme="majorBidi"/>
          <w:lang w:val="en-GB"/>
        </w:rPr>
        <w:t>It is</w:t>
      </w:r>
      <w:r w:rsidRPr="00A546D2">
        <w:rPr>
          <w:rFonts w:asciiTheme="majorBidi" w:hAnsiTheme="majorBidi" w:cstheme="majorBidi"/>
          <w:lang w:val="en-GB"/>
        </w:rPr>
        <w:t xml:space="preserve"> apparent that ICE peaks early in the treatment process for both CF and CG cathodes, reflecting the highest efficiency near the start of the electrochemical reaction.</w:t>
      </w:r>
    </w:p>
    <w:p w14:paraId="3BA04696" w14:textId="5414763F" w:rsidR="006F601F" w:rsidRPr="00A546D2" w:rsidRDefault="00396720" w:rsidP="00392333">
      <w:pPr>
        <w:spacing w:after="0" w:line="240" w:lineRule="auto"/>
        <w:ind w:firstLine="284"/>
        <w:contextualSpacing/>
        <w:jc w:val="both"/>
        <w:rPr>
          <w:rFonts w:asciiTheme="majorBidi" w:hAnsiTheme="majorBidi" w:cstheme="majorBidi"/>
          <w:lang w:val="en-GB"/>
        </w:rPr>
      </w:pPr>
      <w:r>
        <w:rPr>
          <w:rFonts w:asciiTheme="majorBidi" w:hAnsiTheme="majorBidi" w:cstheme="majorBidi"/>
          <w:lang w:val="en-GB"/>
        </w:rPr>
        <w:t>The highest ICE is observed at 50 mA for the CF cathode</w:t>
      </w:r>
      <w:r w:rsidR="00E46F1A" w:rsidRPr="00A546D2">
        <w:rPr>
          <w:rFonts w:asciiTheme="majorBidi" w:hAnsiTheme="majorBidi" w:cstheme="majorBidi"/>
          <w:lang w:val="en-GB"/>
        </w:rPr>
        <w:t xml:space="preserve">, suggesting optimal </w:t>
      </w:r>
      <w:r>
        <w:rPr>
          <w:rFonts w:asciiTheme="majorBidi" w:hAnsiTheme="majorBidi" w:cstheme="majorBidi"/>
          <w:lang w:val="en-GB"/>
        </w:rPr>
        <w:t>current utilization</w:t>
      </w:r>
      <w:r w:rsidR="00E46F1A" w:rsidRPr="00A546D2">
        <w:rPr>
          <w:rFonts w:asciiTheme="majorBidi" w:hAnsiTheme="majorBidi" w:cstheme="majorBidi"/>
          <w:lang w:val="en-GB"/>
        </w:rPr>
        <w:t xml:space="preserve"> at this density. However, as the current density increases, ICE decreases, indicating a less efficient use of current for marbofloxacin degradation at higher current levels.</w:t>
      </w:r>
    </w:p>
    <w:p w14:paraId="20708B17" w14:textId="3FF39F5D" w:rsidR="00E46F1A" w:rsidRPr="00A546D2" w:rsidRDefault="00E46F1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 xml:space="preserve">In contrast, </w:t>
      </w:r>
      <w:r w:rsidR="00396720">
        <w:rPr>
          <w:rFonts w:asciiTheme="majorBidi" w:hAnsiTheme="majorBidi" w:cstheme="majorBidi"/>
          <w:lang w:val="en-GB"/>
        </w:rPr>
        <w:t xml:space="preserve">ICE peaks at a higher current density of 100 mA for the CG cathode, hinting at a different electrochemical </w:t>
      </w:r>
      <w:proofErr w:type="spellStart"/>
      <w:r w:rsidR="00396720">
        <w:rPr>
          <w:rFonts w:asciiTheme="majorBidi" w:hAnsiTheme="majorBidi" w:cstheme="majorBidi"/>
          <w:lang w:val="en-GB"/>
        </w:rPr>
        <w:t>behavior</w:t>
      </w:r>
      <w:proofErr w:type="spellEnd"/>
      <w:r w:rsidR="00396720">
        <w:rPr>
          <w:rFonts w:asciiTheme="majorBidi" w:hAnsiTheme="majorBidi" w:cstheme="majorBidi"/>
          <w:lang w:val="en-GB"/>
        </w:rPr>
        <w:t xml:space="preserve"> than</w:t>
      </w:r>
      <w:r w:rsidRPr="00A546D2">
        <w:rPr>
          <w:rFonts w:asciiTheme="majorBidi" w:hAnsiTheme="majorBidi" w:cstheme="majorBidi"/>
          <w:lang w:val="en-GB"/>
        </w:rPr>
        <w:t xml:space="preserve"> the CF cathode. The ICE at 300 mA and 400 mA for CG displays less variation, maintaining a more consistent </w:t>
      </w:r>
      <w:r w:rsidR="00396720">
        <w:rPr>
          <w:rFonts w:asciiTheme="majorBidi" w:hAnsiTheme="majorBidi" w:cstheme="majorBidi"/>
          <w:lang w:val="en-GB"/>
        </w:rPr>
        <w:t>current efficiency level</w:t>
      </w:r>
      <w:r w:rsidRPr="00A546D2">
        <w:rPr>
          <w:rFonts w:asciiTheme="majorBidi" w:hAnsiTheme="majorBidi" w:cstheme="majorBidi"/>
          <w:lang w:val="en-GB"/>
        </w:rPr>
        <w:t xml:space="preserve"> throughout the process.</w:t>
      </w:r>
    </w:p>
    <w:p w14:paraId="1894BF82" w14:textId="298B5AE7" w:rsidR="00E46F1A" w:rsidRDefault="00E46F1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 xml:space="preserve">Both cathodes show a general trend of declining ICE over time, </w:t>
      </w:r>
      <w:r w:rsidR="00396720">
        <w:rPr>
          <w:rFonts w:asciiTheme="majorBidi" w:hAnsiTheme="majorBidi" w:cstheme="majorBidi"/>
          <w:lang w:val="en-GB"/>
        </w:rPr>
        <w:t>suggesting</w:t>
      </w:r>
      <w:r w:rsidRPr="00A546D2">
        <w:rPr>
          <w:rFonts w:asciiTheme="majorBidi" w:hAnsiTheme="majorBidi" w:cstheme="majorBidi"/>
          <w:lang w:val="en-GB"/>
        </w:rPr>
        <w:t xml:space="preserve"> either a decreasing rate of marbofloxacin degradation as the concentration of the contaminant reduces or</w:t>
      </w:r>
      <w:r w:rsidR="00396720">
        <w:rPr>
          <w:rFonts w:asciiTheme="majorBidi" w:hAnsiTheme="majorBidi" w:cstheme="majorBidi"/>
          <w:lang w:val="en-GB"/>
        </w:rPr>
        <w:t>,</w:t>
      </w:r>
      <w:r w:rsidRPr="00A546D2">
        <w:rPr>
          <w:rFonts w:asciiTheme="majorBidi" w:hAnsiTheme="majorBidi" w:cstheme="majorBidi"/>
          <w:lang w:val="en-GB"/>
        </w:rPr>
        <w:t xml:space="preserve"> perhaps, a shift in the electrochemical mechanisms active during different stages of the process.</w:t>
      </w:r>
    </w:p>
    <w:p w14:paraId="7EF4B3ED" w14:textId="77777777" w:rsidR="00C464D9" w:rsidRPr="00A546D2" w:rsidRDefault="00C464D9" w:rsidP="00392333">
      <w:pPr>
        <w:spacing w:after="0" w:line="240" w:lineRule="auto"/>
        <w:ind w:firstLine="284"/>
        <w:contextualSpacing/>
        <w:jc w:val="both"/>
        <w:rPr>
          <w:rFonts w:asciiTheme="majorBidi" w:hAnsiTheme="majorBidi" w:cstheme="majorBidi"/>
          <w:lang w:val="en-GB"/>
        </w:rPr>
      </w:pPr>
    </w:p>
    <w:p w14:paraId="1D83A303" w14:textId="7DD511CA" w:rsidR="00E46F1A" w:rsidRDefault="00E46F1A" w:rsidP="00392333">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 xml:space="preserve">The observed patterns highlight the intricate relationship between cathode material, current density, and treatment efficiency. They emphasize the need to calibrate these parameters to optimize the electrochemical degradation process, taking into account the specific characteristics of the cathodes and the dynamics of the </w:t>
      </w:r>
      <w:r w:rsidR="007B69D8" w:rsidRPr="00A546D2">
        <w:rPr>
          <w:rFonts w:asciiTheme="majorBidi" w:hAnsiTheme="majorBidi" w:cstheme="majorBidi"/>
          <w:lang w:val="en-GB"/>
        </w:rPr>
        <w:t xml:space="preserve">EC </w:t>
      </w:r>
      <w:r w:rsidRPr="00A546D2">
        <w:rPr>
          <w:rFonts w:asciiTheme="majorBidi" w:hAnsiTheme="majorBidi" w:cstheme="majorBidi"/>
          <w:lang w:val="en-GB"/>
        </w:rPr>
        <w:t>applied (Fig</w:t>
      </w:r>
      <w:r w:rsidR="00960506" w:rsidRPr="00A546D2">
        <w:rPr>
          <w:rFonts w:asciiTheme="majorBidi" w:hAnsiTheme="majorBidi" w:cstheme="majorBidi"/>
          <w:lang w:val="en-GB"/>
        </w:rPr>
        <w:t>.</w:t>
      </w:r>
      <w:r w:rsidRPr="00A546D2">
        <w:rPr>
          <w:rFonts w:asciiTheme="majorBidi" w:hAnsiTheme="majorBidi" w:cstheme="majorBidi"/>
          <w:lang w:val="en-GB"/>
        </w:rPr>
        <w:t xml:space="preserve"> 5).</w:t>
      </w:r>
    </w:p>
    <w:p w14:paraId="0FE319F7" w14:textId="77777777" w:rsidR="00C464D9" w:rsidRPr="00A546D2" w:rsidRDefault="00C464D9" w:rsidP="00392333">
      <w:pPr>
        <w:spacing w:after="0" w:line="240" w:lineRule="auto"/>
        <w:ind w:firstLine="284"/>
        <w:contextualSpacing/>
        <w:jc w:val="both"/>
        <w:rPr>
          <w:rFonts w:asciiTheme="majorBidi" w:hAnsiTheme="majorBidi" w:cstheme="majorBidi"/>
          <w:lang w:val="en-GB"/>
        </w:rPr>
      </w:pPr>
    </w:p>
    <w:p w14:paraId="5F8963F2" w14:textId="6C8A624C" w:rsidR="00E46F1A" w:rsidRPr="00A546D2" w:rsidRDefault="00106B3E" w:rsidP="00692B30">
      <w:pPr>
        <w:spacing w:after="0" w:line="240" w:lineRule="auto"/>
        <w:jc w:val="center"/>
        <w:rPr>
          <w:rFonts w:asciiTheme="majorBidi" w:hAnsiTheme="majorBidi" w:cstheme="majorBidi"/>
          <w:sz w:val="24"/>
          <w:szCs w:val="24"/>
          <w:highlight w:val="yellow"/>
          <w:lang w:val="en-GB"/>
        </w:rPr>
      </w:pPr>
      <w:r w:rsidRPr="00A546D2">
        <w:rPr>
          <w:rFonts w:asciiTheme="majorBidi" w:hAnsiTheme="majorBidi" w:cstheme="majorBidi"/>
          <w:noProof/>
          <w:sz w:val="24"/>
          <w:szCs w:val="24"/>
          <w:lang w:val="en-GB" w:eastAsia="en-US"/>
        </w:rPr>
        <w:drawing>
          <wp:inline distT="0" distB="0" distL="0" distR="0" wp14:anchorId="1140994A" wp14:editId="0BF38028">
            <wp:extent cx="4582048" cy="2587625"/>
            <wp:effectExtent l="0" t="0" r="9525" b="3175"/>
            <wp:docPr id="45709083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90699" cy="2592510"/>
                    </a:xfrm>
                    <a:prstGeom prst="rect">
                      <a:avLst/>
                    </a:prstGeom>
                    <a:noFill/>
                    <a:ln>
                      <a:noFill/>
                      <a:prstDash val="sysDash"/>
                    </a:ln>
                  </pic:spPr>
                </pic:pic>
              </a:graphicData>
            </a:graphic>
          </wp:inline>
        </w:drawing>
      </w:r>
    </w:p>
    <w:p w14:paraId="732EB506" w14:textId="28736F05" w:rsidR="00EB76BC" w:rsidRPr="00A546D2" w:rsidRDefault="00E46F1A" w:rsidP="00692B30">
      <w:pPr>
        <w:pStyle w:val="Rrys"/>
        <w:rPr>
          <w:lang w:val="en-GB"/>
        </w:rPr>
      </w:pPr>
      <w:r w:rsidRPr="00A546D2">
        <w:rPr>
          <w:b/>
          <w:bCs/>
          <w:lang w:val="en-GB"/>
        </w:rPr>
        <w:t>Fig</w:t>
      </w:r>
      <w:r w:rsidR="00960506" w:rsidRPr="00A546D2">
        <w:rPr>
          <w:b/>
          <w:bCs/>
          <w:lang w:val="en-GB"/>
        </w:rPr>
        <w:t>.</w:t>
      </w:r>
      <w:r w:rsidRPr="00A546D2">
        <w:rPr>
          <w:b/>
          <w:bCs/>
          <w:lang w:val="en-GB"/>
        </w:rPr>
        <w:t xml:space="preserve"> </w:t>
      </w:r>
      <w:r w:rsidR="00FA2492" w:rsidRPr="00A546D2">
        <w:rPr>
          <w:b/>
          <w:bCs/>
          <w:lang w:val="en-GB"/>
        </w:rPr>
        <w:t>7</w:t>
      </w:r>
      <w:r w:rsidR="00692B30" w:rsidRPr="00A546D2">
        <w:rPr>
          <w:b/>
          <w:bCs/>
          <w:lang w:val="en-GB"/>
        </w:rPr>
        <w:t>.</w:t>
      </w:r>
      <w:r w:rsidRPr="00A546D2">
        <w:rPr>
          <w:lang w:val="en-GB"/>
        </w:rPr>
        <w:t xml:space="preserve"> </w:t>
      </w:r>
      <w:r w:rsidR="004635ED" w:rsidRPr="00A546D2">
        <w:rPr>
          <w:shd w:val="clear" w:color="auto" w:fill="FFFFFF"/>
          <w:lang w:val="en-GB"/>
        </w:rPr>
        <w:t xml:space="preserve">ICE Profiles for Marbofloxacin Degradation: A Comparative Analysis Using Carbon Felt and Graphite Cathodes. </w:t>
      </w:r>
      <w:r w:rsidR="00846022" w:rsidRPr="00A546D2">
        <w:rPr>
          <w:shd w:val="clear" w:color="auto" w:fill="FFFFFF"/>
          <w:lang w:val="en-GB"/>
        </w:rPr>
        <w:t>Parameters:</w:t>
      </w:r>
      <w:r w:rsidR="004635ED" w:rsidRPr="00A546D2">
        <w:rPr>
          <w:shd w:val="clear" w:color="auto" w:fill="FFFFFF"/>
          <w:lang w:val="en-GB"/>
        </w:rPr>
        <w:t xml:space="preserve"> [Marbo] at 0.144 mM, Fe</w:t>
      </w:r>
      <w:r w:rsidR="004635ED" w:rsidRPr="00A546D2">
        <w:rPr>
          <w:shd w:val="clear" w:color="auto" w:fill="FFFFFF"/>
          <w:vertAlign w:val="superscript"/>
          <w:lang w:val="en-GB"/>
        </w:rPr>
        <w:t>2+</w:t>
      </w:r>
      <w:r w:rsidR="004635ED" w:rsidRPr="00A546D2">
        <w:rPr>
          <w:shd w:val="clear" w:color="auto" w:fill="FFFFFF"/>
          <w:lang w:val="en-GB"/>
        </w:rPr>
        <w:t xml:space="preserve"> Concentration of 0.1 mM, [Na</w:t>
      </w:r>
      <w:r w:rsidR="004635ED" w:rsidRPr="00A546D2">
        <w:rPr>
          <w:shd w:val="clear" w:color="auto" w:fill="FFFFFF"/>
          <w:vertAlign w:val="subscript"/>
          <w:lang w:val="en-GB"/>
        </w:rPr>
        <w:t>2</w:t>
      </w:r>
      <w:r w:rsidR="004635ED" w:rsidRPr="00A546D2">
        <w:rPr>
          <w:shd w:val="clear" w:color="auto" w:fill="FFFFFF"/>
          <w:lang w:val="en-GB"/>
        </w:rPr>
        <w:t>SO</w:t>
      </w:r>
      <w:r w:rsidR="004635ED" w:rsidRPr="00A546D2">
        <w:rPr>
          <w:shd w:val="clear" w:color="auto" w:fill="FFFFFF"/>
          <w:vertAlign w:val="subscript"/>
          <w:lang w:val="en-GB"/>
        </w:rPr>
        <w:t>4</w:t>
      </w:r>
      <w:r w:rsidR="004635ED" w:rsidRPr="00A546D2">
        <w:rPr>
          <w:shd w:val="clear" w:color="auto" w:fill="FFFFFF"/>
          <w:lang w:val="en-GB"/>
        </w:rPr>
        <w:t>] at 50 mM, Volume of 200 mL, at</w:t>
      </w:r>
      <w:r w:rsidR="00C464D9">
        <w:rPr>
          <w:shd w:val="clear" w:color="auto" w:fill="FFFFFF"/>
          <w:lang w:val="en-GB"/>
        </w:rPr>
        <w:t> </w:t>
      </w:r>
      <w:r w:rsidR="004635ED" w:rsidRPr="00A546D2">
        <w:rPr>
          <w:shd w:val="clear" w:color="auto" w:fill="FFFFFF"/>
          <w:lang w:val="en-GB"/>
        </w:rPr>
        <w:t>pH 3, and Ambient Temperature</w:t>
      </w:r>
    </w:p>
    <w:p w14:paraId="090E4BF4" w14:textId="77777777" w:rsidR="002D245C" w:rsidRPr="00A546D2" w:rsidRDefault="002D245C" w:rsidP="00392333">
      <w:pPr>
        <w:spacing w:after="0" w:line="240" w:lineRule="auto"/>
        <w:ind w:firstLine="284"/>
        <w:jc w:val="both"/>
        <w:rPr>
          <w:rFonts w:asciiTheme="majorBidi" w:hAnsiTheme="majorBidi" w:cstheme="majorBidi"/>
          <w:lang w:val="en-GB"/>
        </w:rPr>
      </w:pPr>
    </w:p>
    <w:p w14:paraId="61E39B2B" w14:textId="283F1F14" w:rsidR="00EB76BC" w:rsidRPr="00A546D2" w:rsidRDefault="00EB76BC" w:rsidP="00392333">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 xml:space="preserve">After six hours, however, the CG cathode demonstrated 81% effectiveness in COD (mineralization) removal. At a current of 400 mA, the COD removal efficiency for the mineralization of the Marba solution was nearly identical to the value found at a current of 300 mA. Nonetheless, it is important to note that applying currents higher than 300 mA did not </w:t>
      </w:r>
      <w:r w:rsidR="00396720">
        <w:rPr>
          <w:rFonts w:asciiTheme="majorBidi" w:hAnsiTheme="majorBidi" w:cstheme="majorBidi"/>
          <w:lang w:val="en-GB"/>
        </w:rPr>
        <w:t>improve</w:t>
      </w:r>
      <w:r w:rsidRPr="00A546D2">
        <w:rPr>
          <w:rFonts w:asciiTheme="majorBidi" w:hAnsiTheme="majorBidi" w:cstheme="majorBidi"/>
          <w:lang w:val="en-GB"/>
        </w:rPr>
        <w:t xml:space="preserve"> mineralization efficiency </w:t>
      </w:r>
      <w:r w:rsidR="00AE557B">
        <w:rPr>
          <w:rFonts w:asciiTheme="majorBidi" w:hAnsiTheme="majorBidi" w:cstheme="majorBidi"/>
          <w:lang w:val="en-GB"/>
        </w:rPr>
        <w:t>(</w:t>
      </w:r>
      <w:r w:rsidRPr="00A546D2">
        <w:rPr>
          <w:rFonts w:asciiTheme="majorBidi" w:hAnsiTheme="majorBidi" w:cstheme="majorBidi"/>
          <w:lang w:val="en-GB"/>
        </w:rPr>
        <w:t>Fig</w:t>
      </w:r>
      <w:r w:rsidR="00960506" w:rsidRPr="00A546D2">
        <w:rPr>
          <w:rFonts w:asciiTheme="majorBidi" w:hAnsiTheme="majorBidi" w:cstheme="majorBidi"/>
          <w:lang w:val="en-GB"/>
        </w:rPr>
        <w:t>.</w:t>
      </w:r>
      <w:r w:rsidRPr="00A546D2">
        <w:rPr>
          <w:rFonts w:asciiTheme="majorBidi" w:hAnsiTheme="majorBidi" w:cstheme="majorBidi"/>
          <w:lang w:val="en-GB"/>
        </w:rPr>
        <w:t xml:space="preserve"> 6</w:t>
      </w:r>
      <w:r w:rsidR="00AE557B">
        <w:rPr>
          <w:rFonts w:asciiTheme="majorBidi" w:hAnsiTheme="majorBidi" w:cstheme="majorBidi"/>
          <w:lang w:val="en-GB"/>
        </w:rPr>
        <w:t>)</w:t>
      </w:r>
      <w:r w:rsidR="00960506" w:rsidRPr="00A546D2">
        <w:rPr>
          <w:rFonts w:asciiTheme="majorBidi" w:hAnsiTheme="majorBidi" w:cstheme="majorBidi"/>
          <w:lang w:val="en-GB"/>
        </w:rPr>
        <w:t>.</w:t>
      </w:r>
    </w:p>
    <w:p w14:paraId="44D3253C" w14:textId="12D657C2" w:rsidR="00EF34A4" w:rsidRPr="00A546D2" w:rsidRDefault="00EB76BC" w:rsidP="00C464D9">
      <w:pPr>
        <w:spacing w:after="0" w:line="240" w:lineRule="auto"/>
        <w:ind w:firstLine="284"/>
        <w:jc w:val="both"/>
        <w:rPr>
          <w:rFonts w:asciiTheme="majorBidi" w:hAnsiTheme="majorBidi" w:cstheme="majorBidi"/>
          <w:lang w:val="en-GB"/>
        </w:rPr>
      </w:pPr>
      <w:r w:rsidRPr="00C464D9">
        <w:rPr>
          <w:rFonts w:asciiTheme="majorBidi" w:hAnsiTheme="majorBidi" w:cstheme="majorBidi"/>
          <w:spacing w:val="-2"/>
          <w:shd w:val="clear" w:color="auto" w:fill="FFFFFF"/>
          <w:lang w:val="en-GB"/>
        </w:rPr>
        <w:t xml:space="preserve">Robust </w:t>
      </w:r>
      <w:proofErr w:type="spellStart"/>
      <w:r w:rsidRPr="00C464D9">
        <w:rPr>
          <w:rFonts w:asciiTheme="majorBidi" w:hAnsiTheme="majorBidi" w:cstheme="majorBidi"/>
          <w:spacing w:val="-2"/>
          <w:shd w:val="clear" w:color="auto" w:fill="FFFFFF"/>
          <w:lang w:val="en-GB"/>
        </w:rPr>
        <w:t>modeling</w:t>
      </w:r>
      <w:proofErr w:type="spellEnd"/>
      <w:r w:rsidRPr="00C464D9">
        <w:rPr>
          <w:rFonts w:asciiTheme="majorBidi" w:hAnsiTheme="majorBidi" w:cstheme="majorBidi"/>
          <w:spacing w:val="-2"/>
          <w:shd w:val="clear" w:color="auto" w:fill="FFFFFF"/>
          <w:lang w:val="en-GB"/>
        </w:rPr>
        <w:t xml:space="preserve"> of marbofloxacin mineralization reveals a significant and decreasing effect of time on COD reduction, averaging a decrease of 0.335 mg/L for each time unit (β</w:t>
      </w:r>
      <w:r w:rsidRPr="00C464D9">
        <w:rPr>
          <w:rFonts w:asciiTheme="majorBidi" w:hAnsiTheme="majorBidi" w:cstheme="majorBidi"/>
          <w:spacing w:val="-2"/>
          <w:shd w:val="clear" w:color="auto" w:fill="FFFFFF"/>
          <w:vertAlign w:val="subscript"/>
          <w:lang w:val="en-GB"/>
        </w:rPr>
        <w:t>1</w:t>
      </w:r>
      <w:r w:rsidR="00EF34A4" w:rsidRPr="00C464D9">
        <w:rPr>
          <w:rFonts w:asciiTheme="majorBidi" w:hAnsiTheme="majorBidi" w:cstheme="majorBidi"/>
          <w:spacing w:val="-2"/>
          <w:shd w:val="clear" w:color="auto" w:fill="FFFFFF"/>
          <w:lang w:val="en-GB"/>
        </w:rPr>
        <w:t xml:space="preserve"> </w:t>
      </w:r>
      <w:r w:rsidRPr="00C464D9">
        <w:rPr>
          <w:rFonts w:asciiTheme="majorBidi" w:hAnsiTheme="majorBidi" w:cstheme="majorBidi"/>
          <w:spacing w:val="-2"/>
          <w:shd w:val="clear" w:color="auto" w:fill="FFFFFF"/>
          <w:lang w:val="en-GB"/>
        </w:rPr>
        <w:t>= -0.3352783, p &lt; 0.001).</w:t>
      </w:r>
      <w:r w:rsidRPr="00A546D2">
        <w:rPr>
          <w:rFonts w:asciiTheme="majorBidi" w:hAnsiTheme="majorBidi" w:cstheme="majorBidi"/>
          <w:shd w:val="clear" w:color="auto" w:fill="FFFFFF"/>
          <w:lang w:val="en-GB"/>
        </w:rPr>
        <w:t xml:space="preserve"> The decline, however, is not uniformly linear</w:t>
      </w:r>
      <w:r w:rsidR="00EF34A4" w:rsidRPr="00A546D2">
        <w:rPr>
          <w:rFonts w:asciiTheme="majorBidi" w:hAnsiTheme="majorBidi" w:cstheme="majorBidi"/>
          <w:shd w:val="clear" w:color="auto" w:fill="FFFFFF"/>
          <w:lang w:val="en-GB"/>
        </w:rPr>
        <w:t>,</w:t>
      </w:r>
      <w:r w:rsidRPr="00A546D2">
        <w:rPr>
          <w:rFonts w:asciiTheme="majorBidi" w:hAnsiTheme="majorBidi" w:cstheme="majorBidi"/>
          <w:shd w:val="clear" w:color="auto" w:fill="FFFFFF"/>
          <w:lang w:val="en-GB"/>
        </w:rPr>
        <w:t xml:space="preserve"> as the positive quadratic term suggests variability in the rate of COD degradation over time (β</w:t>
      </w:r>
      <w:r w:rsidRPr="00A546D2">
        <w:rPr>
          <w:rFonts w:asciiTheme="majorBidi" w:hAnsiTheme="majorBidi" w:cstheme="majorBidi"/>
          <w:shd w:val="clear" w:color="auto" w:fill="FFFFFF"/>
          <w:vertAlign w:val="subscript"/>
          <w:lang w:val="en-GB"/>
        </w:rPr>
        <w:t>2</w:t>
      </w:r>
      <w:r w:rsidR="00EF34A4" w:rsidRPr="00A546D2">
        <w:rPr>
          <w:rFonts w:asciiTheme="majorBidi" w:hAnsiTheme="majorBidi" w:cstheme="majorBidi"/>
          <w:shd w:val="clear" w:color="auto" w:fill="FFFFFF"/>
          <w:lang w:val="en-GB"/>
        </w:rPr>
        <w:t xml:space="preserve"> </w:t>
      </w:r>
      <w:r w:rsidRPr="00A546D2">
        <w:rPr>
          <w:rFonts w:asciiTheme="majorBidi" w:hAnsiTheme="majorBidi" w:cstheme="majorBidi"/>
          <w:shd w:val="clear" w:color="auto" w:fill="FFFFFF"/>
          <w:lang w:val="en-GB"/>
        </w:rPr>
        <w:t xml:space="preserve">= 0.0004617, p &lt; 0.001). Concurrently, electric </w:t>
      </w:r>
      <w:r w:rsidR="00846022" w:rsidRPr="00A546D2">
        <w:rPr>
          <w:rFonts w:asciiTheme="majorBidi" w:hAnsiTheme="majorBidi" w:cstheme="majorBidi"/>
          <w:lang w:val="en-GB"/>
        </w:rPr>
        <w:t xml:space="preserve">CI </w:t>
      </w:r>
      <w:r w:rsidRPr="00A546D2">
        <w:rPr>
          <w:rFonts w:asciiTheme="majorBidi" w:hAnsiTheme="majorBidi" w:cstheme="majorBidi"/>
          <w:shd w:val="clear" w:color="auto" w:fill="FFFFFF"/>
          <w:lang w:val="en-GB"/>
        </w:rPr>
        <w:t>significantly influences mineralization, with each unit increase in current leading to a notable decrease in COD levels (β</w:t>
      </w:r>
      <w:r w:rsidRPr="00A546D2">
        <w:rPr>
          <w:rFonts w:asciiTheme="majorBidi" w:hAnsiTheme="majorBidi" w:cstheme="majorBidi"/>
          <w:shd w:val="clear" w:color="auto" w:fill="FFFFFF"/>
          <w:vertAlign w:val="subscript"/>
          <w:lang w:val="en-GB"/>
        </w:rPr>
        <w:t>3</w:t>
      </w:r>
      <w:r w:rsidR="00EF34A4" w:rsidRPr="00A546D2">
        <w:rPr>
          <w:rFonts w:asciiTheme="majorBidi" w:hAnsiTheme="majorBidi" w:cstheme="majorBidi"/>
          <w:shd w:val="clear" w:color="auto" w:fill="FFFFFF"/>
          <w:lang w:val="en-GB"/>
        </w:rPr>
        <w:t xml:space="preserve"> </w:t>
      </w:r>
      <w:r w:rsidRPr="00A546D2">
        <w:rPr>
          <w:rFonts w:asciiTheme="majorBidi" w:hAnsiTheme="majorBidi" w:cstheme="majorBidi"/>
          <w:shd w:val="clear" w:color="auto" w:fill="FFFFFF"/>
          <w:lang w:val="en-GB"/>
        </w:rPr>
        <w:t xml:space="preserve">= -0.0617981, </w:t>
      </w:r>
      <w:r w:rsidR="00C464D9">
        <w:rPr>
          <w:rFonts w:asciiTheme="majorBidi" w:hAnsiTheme="majorBidi" w:cstheme="majorBidi"/>
          <w:shd w:val="clear" w:color="auto" w:fill="FFFFFF"/>
          <w:lang w:val="en-GB"/>
        </w:rPr>
        <w:br/>
      </w:r>
      <w:r w:rsidRPr="00A546D2">
        <w:rPr>
          <w:rFonts w:asciiTheme="majorBidi" w:hAnsiTheme="majorBidi" w:cstheme="majorBidi"/>
          <w:shd w:val="clear" w:color="auto" w:fill="FFFFFF"/>
          <w:lang w:val="en-GB"/>
        </w:rPr>
        <w:t xml:space="preserve">p &lt; 0.001), highlighting the critical role of electrochemical treatment in the mineralization process. Furthermore, the </w:t>
      </w:r>
      <w:r w:rsidR="00396720">
        <w:rPr>
          <w:rFonts w:asciiTheme="majorBidi" w:hAnsiTheme="majorBidi" w:cstheme="majorBidi"/>
          <w:shd w:val="clear" w:color="auto" w:fill="FFFFFF"/>
          <w:lang w:val="en-GB"/>
        </w:rPr>
        <w:t>cathode typ</w:t>
      </w:r>
      <w:r w:rsidRPr="00A546D2">
        <w:rPr>
          <w:rFonts w:asciiTheme="majorBidi" w:hAnsiTheme="majorBidi" w:cstheme="majorBidi"/>
          <w:shd w:val="clear" w:color="auto" w:fill="FFFFFF"/>
          <w:lang w:val="en-GB"/>
        </w:rPr>
        <w:t>e also dictates the pace of mineralization, with the CF type resulting in a more substantial COD reduction (β</w:t>
      </w:r>
      <w:r w:rsidRPr="00A546D2">
        <w:rPr>
          <w:rFonts w:asciiTheme="majorBidi" w:hAnsiTheme="majorBidi" w:cstheme="majorBidi"/>
          <w:shd w:val="clear" w:color="auto" w:fill="FFFFFF"/>
          <w:vertAlign w:val="subscript"/>
          <w:lang w:val="en-GB"/>
        </w:rPr>
        <w:t>4</w:t>
      </w:r>
      <w:r w:rsidR="00EF34A4" w:rsidRPr="00A546D2">
        <w:rPr>
          <w:rFonts w:asciiTheme="majorBidi" w:hAnsiTheme="majorBidi" w:cstheme="majorBidi"/>
          <w:shd w:val="clear" w:color="auto" w:fill="FFFFFF"/>
          <w:lang w:val="en-GB"/>
        </w:rPr>
        <w:t xml:space="preserve"> </w:t>
      </w:r>
      <w:r w:rsidRPr="00A546D2">
        <w:rPr>
          <w:rFonts w:asciiTheme="majorBidi" w:hAnsiTheme="majorBidi" w:cstheme="majorBidi"/>
          <w:shd w:val="clear" w:color="auto" w:fill="FFFFFF"/>
          <w:lang w:val="en-GB"/>
        </w:rPr>
        <w:t xml:space="preserve">= -12.0556, p &lt; 0.001) compared to the CG type. </w:t>
      </w:r>
      <w:r w:rsidR="00396720">
        <w:rPr>
          <w:rFonts w:asciiTheme="majorBidi" w:hAnsiTheme="majorBidi" w:cstheme="majorBidi"/>
          <w:shd w:val="clear" w:color="auto" w:fill="FFFFFF"/>
          <w:lang w:val="en-GB"/>
        </w:rPr>
        <w:t>An impressive R underscores the predictive strength of the model</w:t>
      </w:r>
      <w:r w:rsidR="00EB297C">
        <w:rPr>
          <w:rFonts w:asciiTheme="majorBidi" w:hAnsiTheme="majorBidi" w:cstheme="majorBidi"/>
          <w:shd w:val="clear" w:color="auto" w:fill="FFFFFF"/>
          <w:lang w:val="en-GB"/>
        </w:rPr>
        <w:t>.</w:t>
      </w:r>
    </w:p>
    <w:p w14:paraId="43C18C2E" w14:textId="5BB7E51F" w:rsidR="00EF34A4" w:rsidRPr="00C464D9" w:rsidRDefault="00E46F1A" w:rsidP="00392333">
      <w:pPr>
        <w:spacing w:after="0" w:line="240" w:lineRule="auto"/>
        <w:ind w:firstLine="284"/>
        <w:contextualSpacing/>
        <w:jc w:val="both"/>
        <w:rPr>
          <w:rFonts w:asciiTheme="majorBidi" w:hAnsiTheme="majorBidi" w:cstheme="majorBidi"/>
          <w:spacing w:val="-4"/>
          <w:lang w:val="en-GB"/>
        </w:rPr>
      </w:pPr>
      <w:r w:rsidRPr="00C464D9">
        <w:rPr>
          <w:rFonts w:asciiTheme="majorBidi" w:hAnsiTheme="majorBidi" w:cstheme="majorBidi"/>
          <w:spacing w:val="-4"/>
          <w:lang w:val="en-GB"/>
        </w:rPr>
        <w:t xml:space="preserve">The nonlinear analysis of factors influencing the ICE reveals a series of complex interactions that are significantly modulated by </w:t>
      </w:r>
      <w:r w:rsidR="00846022" w:rsidRPr="00C464D9">
        <w:rPr>
          <w:rFonts w:asciiTheme="majorBidi" w:hAnsiTheme="majorBidi" w:cstheme="majorBidi"/>
          <w:spacing w:val="-4"/>
          <w:lang w:val="en-GB"/>
        </w:rPr>
        <w:t xml:space="preserve">CI </w:t>
      </w:r>
      <w:r w:rsidRPr="00C464D9">
        <w:rPr>
          <w:rFonts w:asciiTheme="majorBidi" w:hAnsiTheme="majorBidi" w:cstheme="majorBidi"/>
          <w:spacing w:val="-4"/>
          <w:lang w:val="en-GB"/>
        </w:rPr>
        <w:t>and time while also being influenced by the type of cathode used. This analysis unveils a</w:t>
      </w:r>
      <w:r w:rsidR="00C464D9">
        <w:rPr>
          <w:rFonts w:asciiTheme="majorBidi" w:hAnsiTheme="majorBidi" w:cstheme="majorBidi"/>
          <w:spacing w:val="-4"/>
          <w:lang w:val="en-GB"/>
        </w:rPr>
        <w:t> </w:t>
      </w:r>
      <w:r w:rsidRPr="00C464D9">
        <w:rPr>
          <w:rFonts w:asciiTheme="majorBidi" w:hAnsiTheme="majorBidi" w:cstheme="majorBidi"/>
          <w:spacing w:val="-4"/>
          <w:lang w:val="en-GB"/>
        </w:rPr>
        <w:t xml:space="preserve">complex dynamic where </w:t>
      </w:r>
      <w:r w:rsidR="00846022" w:rsidRPr="00C464D9">
        <w:rPr>
          <w:rFonts w:asciiTheme="majorBidi" w:hAnsiTheme="majorBidi" w:cstheme="majorBidi"/>
          <w:spacing w:val="-4"/>
          <w:lang w:val="en-GB"/>
        </w:rPr>
        <w:t xml:space="preserve">CI </w:t>
      </w:r>
      <w:r w:rsidRPr="00C464D9">
        <w:rPr>
          <w:rFonts w:asciiTheme="majorBidi" w:hAnsiTheme="majorBidi" w:cstheme="majorBidi"/>
          <w:spacing w:val="-4"/>
          <w:lang w:val="en-GB"/>
        </w:rPr>
        <w:t xml:space="preserve">is inversely correlated with the </w:t>
      </w:r>
      <w:r w:rsidR="00846022" w:rsidRPr="00C464D9">
        <w:rPr>
          <w:rFonts w:asciiTheme="majorBidi" w:hAnsiTheme="majorBidi" w:cstheme="majorBidi"/>
          <w:spacing w:val="-4"/>
          <w:lang w:val="en-GB"/>
        </w:rPr>
        <w:t>ICE</w:t>
      </w:r>
      <w:r w:rsidRPr="00C464D9">
        <w:rPr>
          <w:rFonts w:asciiTheme="majorBidi" w:hAnsiTheme="majorBidi" w:cstheme="majorBidi"/>
          <w:spacing w:val="-4"/>
          <w:lang w:val="en-GB"/>
        </w:rPr>
        <w:t xml:space="preserve"> (β</w:t>
      </w:r>
      <w:r w:rsidRPr="00C464D9">
        <w:rPr>
          <w:rFonts w:asciiTheme="majorBidi" w:hAnsiTheme="majorBidi" w:cstheme="majorBidi"/>
          <w:spacing w:val="-4"/>
          <w:vertAlign w:val="subscript"/>
          <w:lang w:val="en-GB"/>
        </w:rPr>
        <w:t>1</w:t>
      </w:r>
      <w:r w:rsidRPr="00C464D9">
        <w:rPr>
          <w:rFonts w:asciiTheme="majorBidi" w:hAnsiTheme="majorBidi" w:cstheme="majorBidi"/>
          <w:spacing w:val="-4"/>
          <w:lang w:val="en-GB"/>
        </w:rPr>
        <w:t xml:space="preserve"> = -1.048, p &lt; 0.001), indicating a</w:t>
      </w:r>
      <w:r w:rsidR="00C464D9" w:rsidRPr="00C464D9">
        <w:rPr>
          <w:rFonts w:asciiTheme="majorBidi" w:hAnsiTheme="majorBidi" w:cstheme="majorBidi"/>
          <w:spacing w:val="-4"/>
          <w:lang w:val="en-GB"/>
        </w:rPr>
        <w:t> </w:t>
      </w:r>
      <w:r w:rsidRPr="00C464D9">
        <w:rPr>
          <w:rFonts w:asciiTheme="majorBidi" w:hAnsiTheme="majorBidi" w:cstheme="majorBidi"/>
          <w:spacing w:val="-4"/>
          <w:lang w:val="en-GB"/>
        </w:rPr>
        <w:t>decrease in efficiency as the current increases. However, this relationship is nuanced by the emergence of a slightly positive curvature as the current increases, as suggested by the positive quadratic term (β</w:t>
      </w:r>
      <w:r w:rsidRPr="00C464D9">
        <w:rPr>
          <w:rFonts w:asciiTheme="majorBidi" w:hAnsiTheme="majorBidi" w:cstheme="majorBidi"/>
          <w:spacing w:val="-4"/>
          <w:vertAlign w:val="subscript"/>
          <w:lang w:val="en-GB"/>
        </w:rPr>
        <w:t>2</w:t>
      </w:r>
      <w:r w:rsidRPr="00C464D9">
        <w:rPr>
          <w:rFonts w:asciiTheme="majorBidi" w:hAnsiTheme="majorBidi" w:cstheme="majorBidi"/>
          <w:spacing w:val="-4"/>
          <w:lang w:val="en-GB"/>
        </w:rPr>
        <w:t xml:space="preserve"> = 0.0001158, p = 0.046). Time impacts efficiency </w:t>
      </w:r>
      <w:r w:rsidR="00396720" w:rsidRPr="00C464D9">
        <w:rPr>
          <w:rFonts w:asciiTheme="majorBidi" w:hAnsiTheme="majorBidi" w:cstheme="majorBidi"/>
          <w:spacing w:val="-4"/>
          <w:lang w:val="en-GB"/>
        </w:rPr>
        <w:t>exponentially, revealing an initial increase in efficiency, which</w:t>
      </w:r>
      <w:r w:rsidRPr="00C464D9">
        <w:rPr>
          <w:rFonts w:asciiTheme="majorBidi" w:hAnsiTheme="majorBidi" w:cstheme="majorBidi"/>
          <w:spacing w:val="-4"/>
          <w:lang w:val="en-GB"/>
        </w:rPr>
        <w:t xml:space="preserve"> tends to decrease as time progresses (β</w:t>
      </w:r>
      <w:r w:rsidRPr="00C464D9">
        <w:rPr>
          <w:rFonts w:asciiTheme="majorBidi" w:hAnsiTheme="majorBidi" w:cstheme="majorBidi"/>
          <w:spacing w:val="-4"/>
          <w:vertAlign w:val="subscript"/>
          <w:lang w:val="en-GB"/>
        </w:rPr>
        <w:t>3</w:t>
      </w:r>
      <w:r w:rsidRPr="00C464D9">
        <w:rPr>
          <w:rFonts w:asciiTheme="majorBidi" w:hAnsiTheme="majorBidi" w:cstheme="majorBidi"/>
          <w:spacing w:val="-4"/>
          <w:lang w:val="en-GB"/>
        </w:rPr>
        <w:t xml:space="preserve"> = 16.11109).</w:t>
      </w:r>
    </w:p>
    <w:p w14:paraId="67E3C6C7" w14:textId="749979D6" w:rsidR="00EF34A4" w:rsidRPr="003A5212" w:rsidRDefault="00E46F1A" w:rsidP="00392333">
      <w:pPr>
        <w:spacing w:after="0" w:line="240" w:lineRule="auto"/>
        <w:ind w:firstLine="284"/>
        <w:contextualSpacing/>
        <w:jc w:val="both"/>
        <w:rPr>
          <w:rFonts w:asciiTheme="majorBidi" w:hAnsiTheme="majorBidi" w:cstheme="majorBidi"/>
          <w:spacing w:val="-2"/>
          <w:lang w:val="en-GB"/>
        </w:rPr>
      </w:pPr>
      <w:r w:rsidRPr="003A5212">
        <w:rPr>
          <w:rFonts w:asciiTheme="majorBidi" w:hAnsiTheme="majorBidi" w:cstheme="majorBidi"/>
          <w:spacing w:val="-2"/>
          <w:lang w:val="en-GB"/>
        </w:rPr>
        <w:t xml:space="preserve">By integrating the type of cathode into our model, we find that the CF-type cathode alters the effect of </w:t>
      </w:r>
      <w:r w:rsidR="00846022" w:rsidRPr="003A5212">
        <w:rPr>
          <w:rFonts w:asciiTheme="majorBidi" w:hAnsiTheme="majorBidi" w:cstheme="majorBidi"/>
          <w:spacing w:val="-2"/>
          <w:lang w:val="en-GB"/>
        </w:rPr>
        <w:t xml:space="preserve">CI </w:t>
      </w:r>
      <w:r w:rsidRPr="003A5212">
        <w:rPr>
          <w:rFonts w:asciiTheme="majorBidi" w:hAnsiTheme="majorBidi" w:cstheme="majorBidi"/>
          <w:spacing w:val="-2"/>
          <w:lang w:val="en-GB"/>
        </w:rPr>
        <w:t>on efficiency, which is manifested by a significant interaction (β</w:t>
      </w:r>
      <w:r w:rsidRPr="003A5212">
        <w:rPr>
          <w:rFonts w:asciiTheme="majorBidi" w:hAnsiTheme="majorBidi" w:cstheme="majorBidi"/>
          <w:spacing w:val="-2"/>
          <w:vertAlign w:val="subscript"/>
          <w:lang w:val="en-GB"/>
        </w:rPr>
        <w:t>4</w:t>
      </w:r>
      <w:r w:rsidRPr="003A5212">
        <w:rPr>
          <w:rFonts w:asciiTheme="majorBidi" w:hAnsiTheme="majorBidi" w:cstheme="majorBidi"/>
          <w:spacing w:val="-2"/>
          <w:lang w:val="en-GB"/>
        </w:rPr>
        <w:t xml:space="preserve"> = -0.212683, p = 0.014). Similarly, the interaction of time with the CF-type cathode reveals a distinct influence on efficiency (β</w:t>
      </w:r>
      <w:r w:rsidRPr="003A5212">
        <w:rPr>
          <w:rFonts w:asciiTheme="majorBidi" w:hAnsiTheme="majorBidi" w:cstheme="majorBidi"/>
          <w:spacing w:val="-2"/>
          <w:vertAlign w:val="subscript"/>
          <w:lang w:val="en-GB"/>
        </w:rPr>
        <w:t>5</w:t>
      </w:r>
      <w:r w:rsidRPr="003A5212">
        <w:rPr>
          <w:rFonts w:asciiTheme="majorBidi" w:hAnsiTheme="majorBidi" w:cstheme="majorBidi"/>
          <w:spacing w:val="-2"/>
          <w:lang w:val="en-GB"/>
        </w:rPr>
        <w:t xml:space="preserve"> = -0.204935, p = 0.043), unlike the GC-type cathode, which serves as a reference. These interactions highlight the crucial role of the </w:t>
      </w:r>
      <w:r w:rsidR="007B69D8" w:rsidRPr="003A5212">
        <w:rPr>
          <w:rFonts w:asciiTheme="majorBidi" w:hAnsiTheme="majorBidi" w:cstheme="majorBidi"/>
          <w:spacing w:val="-2"/>
          <w:lang w:val="en-GB"/>
        </w:rPr>
        <w:t xml:space="preserve">CT </w:t>
      </w:r>
      <w:r w:rsidRPr="003A5212">
        <w:rPr>
          <w:rFonts w:asciiTheme="majorBidi" w:hAnsiTheme="majorBidi" w:cstheme="majorBidi"/>
          <w:spacing w:val="-2"/>
          <w:lang w:val="en-GB"/>
        </w:rPr>
        <w:t xml:space="preserve">in </w:t>
      </w:r>
      <w:r w:rsidR="00EF34A4" w:rsidRPr="003A5212">
        <w:rPr>
          <w:rFonts w:asciiTheme="majorBidi" w:hAnsiTheme="majorBidi" w:cstheme="majorBidi"/>
          <w:spacing w:val="-2"/>
          <w:lang w:val="en-GB"/>
        </w:rPr>
        <w:t>evaluating and optimizing</w:t>
      </w:r>
      <w:r w:rsidRPr="003A5212">
        <w:rPr>
          <w:rFonts w:asciiTheme="majorBidi" w:hAnsiTheme="majorBidi" w:cstheme="majorBidi"/>
          <w:spacing w:val="-2"/>
          <w:lang w:val="en-GB"/>
        </w:rPr>
        <w:t xml:space="preserve"> electrolytic efficiency.</w:t>
      </w:r>
    </w:p>
    <w:p w14:paraId="48D6B668" w14:textId="2BF9DBD7" w:rsidR="00E46F1A" w:rsidRPr="00782812" w:rsidRDefault="00EF34A4" w:rsidP="00392333">
      <w:pPr>
        <w:spacing w:after="0" w:line="240" w:lineRule="auto"/>
        <w:ind w:firstLine="284"/>
        <w:contextualSpacing/>
        <w:jc w:val="both"/>
        <w:rPr>
          <w:rFonts w:asciiTheme="majorBidi" w:hAnsiTheme="majorBidi" w:cstheme="majorBidi"/>
          <w:spacing w:val="-2"/>
          <w:shd w:val="clear" w:color="auto" w:fill="FFFFFF"/>
          <w:lang w:val="en-GB"/>
        </w:rPr>
      </w:pPr>
      <w:r w:rsidRPr="00782812">
        <w:rPr>
          <w:rFonts w:asciiTheme="majorBidi" w:hAnsiTheme="majorBidi" w:cstheme="majorBidi"/>
          <w:spacing w:val="-2"/>
          <w:shd w:val="clear" w:color="auto" w:fill="FFFFFF"/>
          <w:lang w:val="en-GB"/>
        </w:rPr>
        <w:t>In addition</w:t>
      </w:r>
      <w:r w:rsidR="00E46F1A" w:rsidRPr="00782812">
        <w:rPr>
          <w:rFonts w:asciiTheme="majorBidi" w:hAnsiTheme="majorBidi" w:cstheme="majorBidi"/>
          <w:spacing w:val="-2"/>
          <w:shd w:val="clear" w:color="auto" w:fill="FFFFFF"/>
          <w:lang w:val="en-GB"/>
        </w:rPr>
        <w:t xml:space="preserve">, the model </w:t>
      </w:r>
      <w:r w:rsidRPr="00782812">
        <w:rPr>
          <w:rFonts w:asciiTheme="majorBidi" w:hAnsiTheme="majorBidi" w:cstheme="majorBidi"/>
          <w:spacing w:val="-2"/>
          <w:shd w:val="clear" w:color="auto" w:fill="FFFFFF"/>
          <w:lang w:val="en-GB"/>
        </w:rPr>
        <w:t>shows</w:t>
      </w:r>
      <w:r w:rsidR="00E46F1A" w:rsidRPr="00782812">
        <w:rPr>
          <w:rFonts w:asciiTheme="majorBidi" w:hAnsiTheme="majorBidi" w:cstheme="majorBidi"/>
          <w:spacing w:val="-2"/>
          <w:shd w:val="clear" w:color="auto" w:fill="FFFFFF"/>
          <w:lang w:val="en-GB"/>
        </w:rPr>
        <w:t xml:space="preserve"> remarkable robustness, as highlighted by an R-squared of 86.84%, indicating a</w:t>
      </w:r>
      <w:r w:rsidR="00782812">
        <w:rPr>
          <w:rFonts w:asciiTheme="majorBidi" w:hAnsiTheme="majorBidi" w:cstheme="majorBidi"/>
          <w:spacing w:val="-2"/>
          <w:shd w:val="clear" w:color="auto" w:fill="FFFFFF"/>
          <w:lang w:val="en-GB"/>
        </w:rPr>
        <w:t> </w:t>
      </w:r>
      <w:r w:rsidR="00E46F1A" w:rsidRPr="00782812">
        <w:rPr>
          <w:rFonts w:asciiTheme="majorBidi" w:hAnsiTheme="majorBidi" w:cstheme="majorBidi"/>
          <w:spacing w:val="-2"/>
          <w:shd w:val="clear" w:color="auto" w:fill="FFFFFF"/>
          <w:lang w:val="en-GB"/>
        </w:rPr>
        <w:t>substantial explanation of the variance in the instantaneous efficiency of electrolysis (IE) by the model variables. The adjusted R-squared, settling at 85.20%, confirms the relevance of the chosen predictors, even after adjusting for the number of variables included, affirming the statistical solidity of our model (Table 5, Eq</w:t>
      </w:r>
      <w:r w:rsidR="00CA37CF" w:rsidRPr="00782812">
        <w:rPr>
          <w:rFonts w:asciiTheme="majorBidi" w:hAnsiTheme="majorBidi" w:cstheme="majorBidi"/>
          <w:spacing w:val="-2"/>
          <w:shd w:val="clear" w:color="auto" w:fill="FFFFFF"/>
          <w:lang w:val="en-GB"/>
        </w:rPr>
        <w:t>.</w:t>
      </w:r>
      <w:r w:rsidR="00244D8A" w:rsidRPr="00782812">
        <w:rPr>
          <w:rFonts w:asciiTheme="majorBidi" w:hAnsiTheme="majorBidi" w:cstheme="majorBidi"/>
          <w:spacing w:val="-2"/>
          <w:shd w:val="clear" w:color="auto" w:fill="FFFFFF"/>
          <w:lang w:val="en-GB"/>
        </w:rPr>
        <w:t xml:space="preserve"> </w:t>
      </w:r>
      <w:r w:rsidR="00CA37CF" w:rsidRPr="00782812">
        <w:rPr>
          <w:rFonts w:asciiTheme="majorBidi" w:hAnsiTheme="majorBidi" w:cstheme="majorBidi"/>
          <w:spacing w:val="-2"/>
          <w:shd w:val="clear" w:color="auto" w:fill="FFFFFF"/>
          <w:lang w:val="en-GB"/>
        </w:rPr>
        <w:t>2</w:t>
      </w:r>
      <w:r w:rsidR="008F09DA" w:rsidRPr="00782812">
        <w:rPr>
          <w:rFonts w:asciiTheme="majorBidi" w:hAnsiTheme="majorBidi" w:cstheme="majorBidi"/>
          <w:spacing w:val="-2"/>
          <w:shd w:val="clear" w:color="auto" w:fill="FFFFFF"/>
          <w:lang w:val="en-GB"/>
        </w:rPr>
        <w:t>1</w:t>
      </w:r>
      <w:r w:rsidR="00CA37CF" w:rsidRPr="00782812">
        <w:rPr>
          <w:rFonts w:asciiTheme="majorBidi" w:hAnsiTheme="majorBidi" w:cstheme="majorBidi"/>
          <w:spacing w:val="-2"/>
          <w:shd w:val="clear" w:color="auto" w:fill="FFFFFF"/>
          <w:lang w:val="en-GB"/>
        </w:rPr>
        <w:t>)</w:t>
      </w:r>
      <w:r w:rsidR="00660577" w:rsidRPr="00782812">
        <w:rPr>
          <w:rFonts w:asciiTheme="majorBidi" w:hAnsiTheme="majorBidi" w:cstheme="majorBidi"/>
          <w:spacing w:val="-2"/>
          <w:shd w:val="clear" w:color="auto" w:fill="FFFFFF"/>
          <w:lang w:val="en-GB"/>
        </w:rPr>
        <w:t>.</w:t>
      </w:r>
    </w:p>
    <w:p w14:paraId="0BFE88A3" w14:textId="58CA7F5E" w:rsidR="002D245C" w:rsidRPr="00A546D2" w:rsidRDefault="00E46F1A" w:rsidP="00EB297C">
      <w:pPr>
        <w:tabs>
          <w:tab w:val="right" w:pos="9638"/>
        </w:tabs>
        <w:spacing w:before="120" w:after="120" w:line="240" w:lineRule="auto"/>
        <w:jc w:val="both"/>
        <w:rPr>
          <w:rFonts w:asciiTheme="majorBidi" w:hAnsiTheme="majorBidi" w:cstheme="majorBidi"/>
          <w:lang w:val="en-GB"/>
        </w:rPr>
      </w:pPr>
      <w:r w:rsidRPr="00A546D2">
        <w:rPr>
          <w:rFonts w:asciiTheme="majorBidi" w:hAnsiTheme="majorBidi" w:cstheme="majorBidi"/>
          <w:position w:val="-6"/>
          <w:lang w:val="en-GB"/>
        </w:rPr>
        <w:object w:dxaOrig="13760" w:dyaOrig="360" w14:anchorId="732EBA24">
          <v:shape id="_x0000_i1034" type="#_x0000_t75" style="width:454.1pt;height:11.05pt" o:ole="">
            <v:imagedata r:id="rId35" o:title=""/>
          </v:shape>
          <o:OLEObject Type="Embed" ProgID="Equation.DSMT4" ShapeID="_x0000_i1034" DrawAspect="Content" ObjectID="_1794984028" r:id="rId36"/>
        </w:object>
      </w:r>
      <w:r w:rsidR="00EB297C">
        <w:rPr>
          <w:rFonts w:asciiTheme="majorBidi" w:hAnsiTheme="majorBidi" w:cstheme="majorBidi"/>
          <w:lang w:val="en-GB"/>
        </w:rPr>
        <w:tab/>
        <w:t>(2</w:t>
      </w:r>
      <w:r w:rsidR="008F09DA">
        <w:rPr>
          <w:rFonts w:asciiTheme="majorBidi" w:hAnsiTheme="majorBidi" w:cstheme="majorBidi"/>
          <w:lang w:val="en-GB"/>
        </w:rPr>
        <w:t>1</w:t>
      </w:r>
      <w:r w:rsidR="00EB297C">
        <w:rPr>
          <w:rFonts w:asciiTheme="majorBidi" w:hAnsiTheme="majorBidi" w:cstheme="majorBidi"/>
          <w:lang w:val="en-GB"/>
        </w:rPr>
        <w:t>)</w:t>
      </w:r>
    </w:p>
    <w:p w14:paraId="14922D6E" w14:textId="2B73903D" w:rsidR="00EB297C" w:rsidRDefault="00EB297C">
      <w:pPr>
        <w:rPr>
          <w:rFonts w:ascii="Times New Roman" w:eastAsiaTheme="minorHAnsi" w:hAnsi="Times New Roman"/>
          <w:b/>
          <w:bCs/>
          <w:sz w:val="20"/>
          <w:lang w:val="en-GB" w:eastAsia="en-US"/>
        </w:rPr>
      </w:pPr>
    </w:p>
    <w:p w14:paraId="214CFE87" w14:textId="7AA23E6D" w:rsidR="00E46F1A" w:rsidRPr="00A546D2" w:rsidRDefault="00E46F1A" w:rsidP="00692B30">
      <w:pPr>
        <w:pStyle w:val="Rtab"/>
        <w:rPr>
          <w:lang w:val="en-GB"/>
        </w:rPr>
      </w:pPr>
      <w:r w:rsidRPr="00A546D2">
        <w:rPr>
          <w:b/>
          <w:bCs/>
          <w:lang w:val="en-GB"/>
        </w:rPr>
        <w:t xml:space="preserve">Table </w:t>
      </w:r>
      <w:r w:rsidR="000423D0" w:rsidRPr="00A546D2">
        <w:rPr>
          <w:b/>
          <w:bCs/>
          <w:lang w:val="en-GB"/>
        </w:rPr>
        <w:t>5</w:t>
      </w:r>
      <w:r w:rsidR="00692B30" w:rsidRPr="00A546D2">
        <w:rPr>
          <w:b/>
          <w:bCs/>
          <w:lang w:val="en-GB"/>
        </w:rPr>
        <w:t>.</w:t>
      </w:r>
      <w:r w:rsidRPr="00A546D2">
        <w:rPr>
          <w:lang w:val="en-GB"/>
        </w:rPr>
        <w:t xml:space="preserve"> Non</w:t>
      </w:r>
      <w:r w:rsidR="00396720">
        <w:rPr>
          <w:lang w:val="en-GB"/>
        </w:rPr>
        <w:t>l</w:t>
      </w:r>
      <w:r w:rsidRPr="00A546D2">
        <w:rPr>
          <w:lang w:val="en-GB"/>
        </w:rPr>
        <w:t>inear Regression Results for ICE</w:t>
      </w:r>
    </w:p>
    <w:tbl>
      <w:tblPr>
        <w:tblStyle w:val="Tableausimple2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1506"/>
        <w:gridCol w:w="1276"/>
        <w:gridCol w:w="1134"/>
        <w:gridCol w:w="992"/>
        <w:gridCol w:w="2568"/>
      </w:tblGrid>
      <w:tr w:rsidR="00CA17F3" w:rsidRPr="00A546D2" w14:paraId="178B6C84" w14:textId="77777777" w:rsidTr="0066042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80" w:type="dxa"/>
            <w:tcBorders>
              <w:bottom w:val="none" w:sz="0" w:space="0" w:color="auto"/>
            </w:tcBorders>
          </w:tcPr>
          <w:p w14:paraId="21CD4D66" w14:textId="77777777"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lang w:val="en-GB"/>
              </w:rPr>
              <w:t>Variable</w:t>
            </w:r>
          </w:p>
        </w:tc>
        <w:tc>
          <w:tcPr>
            <w:tcW w:w="1506" w:type="dxa"/>
            <w:tcBorders>
              <w:bottom w:val="none" w:sz="0" w:space="0" w:color="auto"/>
            </w:tcBorders>
          </w:tcPr>
          <w:p w14:paraId="5C1EF90D" w14:textId="77777777" w:rsidR="00E46F1A" w:rsidRPr="00A546D2" w:rsidRDefault="00E46F1A" w:rsidP="00CA17F3">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val="en-GB"/>
              </w:rPr>
            </w:pPr>
            <w:r w:rsidRPr="00A546D2">
              <w:rPr>
                <w:rFonts w:asciiTheme="majorBidi" w:hAnsiTheme="majorBidi" w:cstheme="majorBidi"/>
                <w:b w:val="0"/>
                <w:bCs w:val="0"/>
                <w:lang w:val="en-GB"/>
              </w:rPr>
              <w:t>Coefficient</w:t>
            </w:r>
          </w:p>
        </w:tc>
        <w:tc>
          <w:tcPr>
            <w:tcW w:w="1276" w:type="dxa"/>
            <w:tcBorders>
              <w:bottom w:val="none" w:sz="0" w:space="0" w:color="auto"/>
            </w:tcBorders>
          </w:tcPr>
          <w:p w14:paraId="2B454E00" w14:textId="77777777" w:rsidR="00E46F1A" w:rsidRPr="00A546D2" w:rsidRDefault="00E46F1A" w:rsidP="00CA17F3">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val="en-GB"/>
              </w:rPr>
            </w:pPr>
            <w:r w:rsidRPr="00A546D2">
              <w:rPr>
                <w:rFonts w:asciiTheme="majorBidi" w:hAnsiTheme="majorBidi" w:cstheme="majorBidi"/>
                <w:b w:val="0"/>
                <w:bCs w:val="0"/>
                <w:lang w:val="en-GB"/>
              </w:rPr>
              <w:t>Std. Error</w:t>
            </w:r>
          </w:p>
        </w:tc>
        <w:tc>
          <w:tcPr>
            <w:tcW w:w="1134" w:type="dxa"/>
            <w:tcBorders>
              <w:bottom w:val="none" w:sz="0" w:space="0" w:color="auto"/>
            </w:tcBorders>
          </w:tcPr>
          <w:p w14:paraId="1CCE2D85" w14:textId="77777777" w:rsidR="00E46F1A" w:rsidRPr="00A546D2" w:rsidRDefault="00E46F1A" w:rsidP="00CA17F3">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val="en-GB"/>
              </w:rPr>
            </w:pPr>
            <w:r w:rsidRPr="00A546D2">
              <w:rPr>
                <w:rFonts w:asciiTheme="majorBidi" w:hAnsiTheme="majorBidi" w:cstheme="majorBidi"/>
                <w:b w:val="0"/>
                <w:bCs w:val="0"/>
                <w:lang w:val="en-GB"/>
              </w:rPr>
              <w:t>t-Statistic</w:t>
            </w:r>
          </w:p>
        </w:tc>
        <w:tc>
          <w:tcPr>
            <w:tcW w:w="992" w:type="dxa"/>
            <w:tcBorders>
              <w:bottom w:val="none" w:sz="0" w:space="0" w:color="auto"/>
            </w:tcBorders>
          </w:tcPr>
          <w:p w14:paraId="2CB500CA" w14:textId="77777777" w:rsidR="00E46F1A" w:rsidRPr="00A546D2" w:rsidRDefault="00E46F1A" w:rsidP="00782812">
            <w:pPr>
              <w:ind w:left="1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val="en-GB"/>
              </w:rPr>
            </w:pPr>
            <w:r w:rsidRPr="00A546D2">
              <w:rPr>
                <w:rFonts w:asciiTheme="majorBidi" w:hAnsiTheme="majorBidi" w:cstheme="majorBidi"/>
                <w:b w:val="0"/>
                <w:bCs w:val="0"/>
                <w:lang w:val="en-GB"/>
              </w:rPr>
              <w:t>p-value</w:t>
            </w:r>
          </w:p>
        </w:tc>
        <w:tc>
          <w:tcPr>
            <w:tcW w:w="2568" w:type="dxa"/>
            <w:tcBorders>
              <w:bottom w:val="none" w:sz="0" w:space="0" w:color="auto"/>
            </w:tcBorders>
          </w:tcPr>
          <w:p w14:paraId="36EC0513" w14:textId="77777777" w:rsidR="00E46F1A" w:rsidRPr="00A546D2" w:rsidRDefault="00E46F1A" w:rsidP="00CA17F3">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lang w:val="en-GB"/>
              </w:rPr>
            </w:pPr>
            <w:r w:rsidRPr="00A546D2">
              <w:rPr>
                <w:rFonts w:asciiTheme="majorBidi" w:hAnsiTheme="majorBidi" w:cstheme="majorBidi"/>
                <w:b w:val="0"/>
                <w:bCs w:val="0"/>
                <w:lang w:val="en-GB"/>
              </w:rPr>
              <w:t>95% CI</w:t>
            </w:r>
          </w:p>
        </w:tc>
      </w:tr>
      <w:tr w:rsidR="00CA17F3" w:rsidRPr="00A546D2" w14:paraId="3E0E37D5" w14:textId="77777777" w:rsidTr="00452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Borders>
              <w:top w:val="none" w:sz="0" w:space="0" w:color="auto"/>
              <w:bottom w:val="none" w:sz="0" w:space="0" w:color="auto"/>
            </w:tcBorders>
          </w:tcPr>
          <w:p w14:paraId="5ACEC9C9" w14:textId="77777777"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shd w:val="clear" w:color="auto" w:fill="FFFFFF"/>
                <w:lang w:val="en-GB"/>
              </w:rPr>
              <w:t>Intercept</w:t>
            </w:r>
          </w:p>
        </w:tc>
        <w:tc>
          <w:tcPr>
            <w:tcW w:w="1506" w:type="dxa"/>
            <w:tcBorders>
              <w:top w:val="none" w:sz="0" w:space="0" w:color="auto"/>
              <w:bottom w:val="none" w:sz="0" w:space="0" w:color="auto"/>
            </w:tcBorders>
          </w:tcPr>
          <w:p w14:paraId="4A2008F3"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23.82738</w:t>
            </w:r>
          </w:p>
        </w:tc>
        <w:tc>
          <w:tcPr>
            <w:tcW w:w="1276" w:type="dxa"/>
            <w:tcBorders>
              <w:top w:val="none" w:sz="0" w:space="0" w:color="auto"/>
              <w:bottom w:val="none" w:sz="0" w:space="0" w:color="auto"/>
            </w:tcBorders>
          </w:tcPr>
          <w:p w14:paraId="4A041F74"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3.019009</w:t>
            </w:r>
          </w:p>
        </w:tc>
        <w:tc>
          <w:tcPr>
            <w:tcW w:w="1134" w:type="dxa"/>
            <w:tcBorders>
              <w:top w:val="none" w:sz="0" w:space="0" w:color="auto"/>
              <w:bottom w:val="none" w:sz="0" w:space="0" w:color="auto"/>
            </w:tcBorders>
          </w:tcPr>
          <w:p w14:paraId="1B37826E"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7.89</w:t>
            </w:r>
          </w:p>
        </w:tc>
        <w:tc>
          <w:tcPr>
            <w:tcW w:w="992" w:type="dxa"/>
            <w:tcBorders>
              <w:top w:val="none" w:sz="0" w:space="0" w:color="auto"/>
              <w:bottom w:val="none" w:sz="0" w:space="0" w:color="auto"/>
            </w:tcBorders>
          </w:tcPr>
          <w:p w14:paraId="3B936EE8" w14:textId="77777777" w:rsidR="00E46F1A" w:rsidRPr="00A546D2" w:rsidRDefault="00E46F1A" w:rsidP="00782812">
            <w:pPr>
              <w:ind w:left="1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&lt;0.001</w:t>
            </w:r>
          </w:p>
        </w:tc>
        <w:tc>
          <w:tcPr>
            <w:tcW w:w="2568" w:type="dxa"/>
            <w:tcBorders>
              <w:top w:val="none" w:sz="0" w:space="0" w:color="auto"/>
              <w:bottom w:val="none" w:sz="0" w:space="0" w:color="auto"/>
            </w:tcBorders>
          </w:tcPr>
          <w:p w14:paraId="221295EC" w14:textId="77777777" w:rsidR="00E46F1A" w:rsidRPr="00A546D2" w:rsidRDefault="00E46F1A" w:rsidP="004520A2">
            <w:pPr>
              <w:ind w:left="3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[17.77958, 29.87518]</w:t>
            </w:r>
          </w:p>
        </w:tc>
      </w:tr>
      <w:tr w:rsidR="00CA17F3" w:rsidRPr="00A546D2" w14:paraId="11309F12" w14:textId="77777777" w:rsidTr="004520A2">
        <w:tc>
          <w:tcPr>
            <w:cnfStyle w:val="001000000000" w:firstRow="0" w:lastRow="0" w:firstColumn="1" w:lastColumn="0" w:oddVBand="0" w:evenVBand="0" w:oddHBand="0" w:evenHBand="0" w:firstRowFirstColumn="0" w:firstRowLastColumn="0" w:lastRowFirstColumn="0" w:lastRowLastColumn="0"/>
            <w:tcW w:w="2180" w:type="dxa"/>
          </w:tcPr>
          <w:p w14:paraId="4280A997" w14:textId="77777777"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shd w:val="clear" w:color="auto" w:fill="FFFFFF"/>
                <w:lang w:val="en-GB"/>
              </w:rPr>
              <w:t>CI</w:t>
            </w:r>
          </w:p>
        </w:tc>
        <w:tc>
          <w:tcPr>
            <w:tcW w:w="1506" w:type="dxa"/>
          </w:tcPr>
          <w:p w14:paraId="5CF6DD12"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-1.048129</w:t>
            </w:r>
          </w:p>
        </w:tc>
        <w:tc>
          <w:tcPr>
            <w:tcW w:w="1276" w:type="dxa"/>
          </w:tcPr>
          <w:p w14:paraId="058BE5DE"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0.025869</w:t>
            </w:r>
          </w:p>
        </w:tc>
        <w:tc>
          <w:tcPr>
            <w:tcW w:w="1134" w:type="dxa"/>
          </w:tcPr>
          <w:p w14:paraId="62FE1F75"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-4.05</w:t>
            </w:r>
          </w:p>
        </w:tc>
        <w:tc>
          <w:tcPr>
            <w:tcW w:w="992" w:type="dxa"/>
          </w:tcPr>
          <w:p w14:paraId="4A09B2FB" w14:textId="77777777" w:rsidR="00E46F1A" w:rsidRPr="00A546D2" w:rsidRDefault="00E46F1A" w:rsidP="00782812">
            <w:pPr>
              <w:ind w:left="1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&lt;0.001</w:t>
            </w:r>
          </w:p>
        </w:tc>
        <w:tc>
          <w:tcPr>
            <w:tcW w:w="2568" w:type="dxa"/>
          </w:tcPr>
          <w:p w14:paraId="71241B1A" w14:textId="77777777" w:rsidR="00E46F1A" w:rsidRPr="00A546D2" w:rsidRDefault="00E46F1A" w:rsidP="004520A2">
            <w:pPr>
              <w:ind w:left="38"/>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[-1.15663, -0.9396233]</w:t>
            </w:r>
          </w:p>
        </w:tc>
      </w:tr>
      <w:tr w:rsidR="00CA17F3" w:rsidRPr="00A546D2" w14:paraId="3D206F53" w14:textId="77777777" w:rsidTr="00452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Borders>
              <w:top w:val="none" w:sz="0" w:space="0" w:color="auto"/>
              <w:bottom w:val="none" w:sz="0" w:space="0" w:color="auto"/>
            </w:tcBorders>
          </w:tcPr>
          <w:p w14:paraId="11533B4D" w14:textId="77777777"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shd w:val="clear" w:color="auto" w:fill="FFFFFF"/>
                <w:lang w:val="en-GB"/>
              </w:rPr>
              <w:t>(CI)</w:t>
            </w:r>
            <w:r w:rsidRPr="00A546D2">
              <w:rPr>
                <w:rFonts w:asciiTheme="majorBidi" w:hAnsiTheme="majorBidi" w:cstheme="majorBidi"/>
                <w:b w:val="0"/>
                <w:bCs w:val="0"/>
                <w:shd w:val="clear" w:color="auto" w:fill="FFFFFF"/>
                <w:vertAlign w:val="superscript"/>
                <w:lang w:val="en-GB"/>
              </w:rPr>
              <w:t>2</w:t>
            </w:r>
            <w:r w:rsidRPr="00A546D2">
              <w:rPr>
                <w:rFonts w:asciiTheme="majorBidi" w:hAnsiTheme="majorBidi" w:cstheme="majorBidi"/>
                <w:b w:val="0"/>
                <w:bCs w:val="0"/>
                <w:shd w:val="clear" w:color="auto" w:fill="FFFFFF"/>
                <w:lang w:val="en-GB"/>
              </w:rPr>
              <w:t xml:space="preserve"> </w:t>
            </w:r>
          </w:p>
        </w:tc>
        <w:tc>
          <w:tcPr>
            <w:tcW w:w="1506" w:type="dxa"/>
            <w:tcBorders>
              <w:top w:val="none" w:sz="0" w:space="0" w:color="auto"/>
              <w:bottom w:val="none" w:sz="0" w:space="0" w:color="auto"/>
            </w:tcBorders>
          </w:tcPr>
          <w:p w14:paraId="4116B092"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0.0001158</w:t>
            </w:r>
          </w:p>
        </w:tc>
        <w:tc>
          <w:tcPr>
            <w:tcW w:w="1276" w:type="dxa"/>
            <w:tcBorders>
              <w:top w:val="none" w:sz="0" w:space="0" w:color="auto"/>
              <w:bottom w:val="none" w:sz="0" w:space="0" w:color="auto"/>
            </w:tcBorders>
          </w:tcPr>
          <w:p w14:paraId="1E80A257"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0.0000567</w:t>
            </w:r>
          </w:p>
        </w:tc>
        <w:tc>
          <w:tcPr>
            <w:tcW w:w="1134" w:type="dxa"/>
            <w:tcBorders>
              <w:top w:val="none" w:sz="0" w:space="0" w:color="auto"/>
              <w:bottom w:val="none" w:sz="0" w:space="0" w:color="auto"/>
            </w:tcBorders>
          </w:tcPr>
          <w:p w14:paraId="47E09A27"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2.04</w:t>
            </w:r>
          </w:p>
        </w:tc>
        <w:tc>
          <w:tcPr>
            <w:tcW w:w="992" w:type="dxa"/>
            <w:tcBorders>
              <w:top w:val="none" w:sz="0" w:space="0" w:color="auto"/>
              <w:bottom w:val="none" w:sz="0" w:space="0" w:color="auto"/>
            </w:tcBorders>
          </w:tcPr>
          <w:p w14:paraId="0E86AD00" w14:textId="77777777" w:rsidR="00E46F1A" w:rsidRPr="00A546D2" w:rsidRDefault="00E46F1A" w:rsidP="00782812">
            <w:pPr>
              <w:ind w:left="1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0.046</w:t>
            </w:r>
          </w:p>
        </w:tc>
        <w:tc>
          <w:tcPr>
            <w:tcW w:w="2568" w:type="dxa"/>
            <w:tcBorders>
              <w:top w:val="none" w:sz="0" w:space="0" w:color="auto"/>
              <w:bottom w:val="none" w:sz="0" w:space="0" w:color="auto"/>
            </w:tcBorders>
          </w:tcPr>
          <w:p w14:paraId="5FA7A2E1" w14:textId="77777777" w:rsidR="00E46F1A" w:rsidRPr="00A546D2" w:rsidRDefault="00E46F1A" w:rsidP="004520A2">
            <w:pPr>
              <w:ind w:left="3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[2.19e-06, 0.0002294]</w:t>
            </w:r>
          </w:p>
        </w:tc>
      </w:tr>
      <w:tr w:rsidR="00CA17F3" w:rsidRPr="00A546D2" w14:paraId="0C79D2DA" w14:textId="77777777" w:rsidTr="004520A2">
        <w:tc>
          <w:tcPr>
            <w:cnfStyle w:val="001000000000" w:firstRow="0" w:lastRow="0" w:firstColumn="1" w:lastColumn="0" w:oddVBand="0" w:evenVBand="0" w:oddHBand="0" w:evenHBand="0" w:firstRowFirstColumn="0" w:firstRowLastColumn="0" w:lastRowFirstColumn="0" w:lastRowLastColumn="0"/>
            <w:tcW w:w="2180" w:type="dxa"/>
          </w:tcPr>
          <w:p w14:paraId="205B97F9" w14:textId="77777777"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shd w:val="clear" w:color="auto" w:fill="FFFFFF"/>
                <w:lang w:val="en-GB"/>
              </w:rPr>
              <w:t>Exp (Time)</w:t>
            </w:r>
          </w:p>
        </w:tc>
        <w:tc>
          <w:tcPr>
            <w:tcW w:w="1506" w:type="dxa"/>
          </w:tcPr>
          <w:p w14:paraId="74E1F69B"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16.11109</w:t>
            </w:r>
          </w:p>
        </w:tc>
        <w:tc>
          <w:tcPr>
            <w:tcW w:w="1276" w:type="dxa"/>
          </w:tcPr>
          <w:p w14:paraId="1BBE9FA2"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2.656464</w:t>
            </w:r>
          </w:p>
        </w:tc>
        <w:tc>
          <w:tcPr>
            <w:tcW w:w="1134" w:type="dxa"/>
          </w:tcPr>
          <w:p w14:paraId="7AFEBF1F"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6.06</w:t>
            </w:r>
          </w:p>
        </w:tc>
        <w:tc>
          <w:tcPr>
            <w:tcW w:w="992" w:type="dxa"/>
          </w:tcPr>
          <w:p w14:paraId="19F70E16" w14:textId="77777777" w:rsidR="00E46F1A" w:rsidRPr="00A546D2" w:rsidRDefault="00E46F1A" w:rsidP="00782812">
            <w:pPr>
              <w:ind w:left="1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&lt;0.001</w:t>
            </w:r>
          </w:p>
        </w:tc>
        <w:tc>
          <w:tcPr>
            <w:tcW w:w="2568" w:type="dxa"/>
          </w:tcPr>
          <w:p w14:paraId="35E4255B" w14:textId="77777777" w:rsidR="00E46F1A" w:rsidRPr="00A546D2" w:rsidRDefault="00E46F1A" w:rsidP="004520A2">
            <w:pPr>
              <w:ind w:left="38"/>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[10.78955, 21.43262]</w:t>
            </w:r>
          </w:p>
        </w:tc>
      </w:tr>
      <w:tr w:rsidR="00CA17F3" w:rsidRPr="00A546D2" w14:paraId="703FD208" w14:textId="77777777" w:rsidTr="00452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Borders>
              <w:top w:val="none" w:sz="0" w:space="0" w:color="auto"/>
              <w:bottom w:val="none" w:sz="0" w:space="0" w:color="auto"/>
            </w:tcBorders>
          </w:tcPr>
          <w:p w14:paraId="389AB0EA" w14:textId="77777777"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shd w:val="clear" w:color="auto" w:fill="FFFFFF"/>
                <w:lang w:val="en-GB"/>
              </w:rPr>
              <w:t>CI x CF CT</w:t>
            </w:r>
          </w:p>
        </w:tc>
        <w:tc>
          <w:tcPr>
            <w:tcW w:w="1506" w:type="dxa"/>
            <w:tcBorders>
              <w:top w:val="none" w:sz="0" w:space="0" w:color="auto"/>
              <w:bottom w:val="none" w:sz="0" w:space="0" w:color="auto"/>
            </w:tcBorders>
          </w:tcPr>
          <w:p w14:paraId="2181D1EF"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-0.212683</w:t>
            </w:r>
          </w:p>
        </w:tc>
        <w:tc>
          <w:tcPr>
            <w:tcW w:w="1276" w:type="dxa"/>
            <w:tcBorders>
              <w:top w:val="none" w:sz="0" w:space="0" w:color="auto"/>
              <w:bottom w:val="none" w:sz="0" w:space="0" w:color="auto"/>
            </w:tcBorders>
          </w:tcPr>
          <w:p w14:paraId="0C5F77E6"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0.083825</w:t>
            </w:r>
          </w:p>
        </w:tc>
        <w:tc>
          <w:tcPr>
            <w:tcW w:w="1134" w:type="dxa"/>
            <w:tcBorders>
              <w:top w:val="none" w:sz="0" w:space="0" w:color="auto"/>
              <w:bottom w:val="none" w:sz="0" w:space="0" w:color="auto"/>
            </w:tcBorders>
          </w:tcPr>
          <w:p w14:paraId="45875D44" w14:textId="77777777" w:rsidR="00E46F1A" w:rsidRPr="00A546D2" w:rsidRDefault="00E46F1A" w:rsidP="00CA17F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-2.54</w:t>
            </w:r>
          </w:p>
        </w:tc>
        <w:tc>
          <w:tcPr>
            <w:tcW w:w="992" w:type="dxa"/>
            <w:tcBorders>
              <w:top w:val="none" w:sz="0" w:space="0" w:color="auto"/>
              <w:bottom w:val="none" w:sz="0" w:space="0" w:color="auto"/>
            </w:tcBorders>
          </w:tcPr>
          <w:p w14:paraId="7511C1B5" w14:textId="77777777" w:rsidR="00E46F1A" w:rsidRPr="00A546D2" w:rsidRDefault="00E46F1A" w:rsidP="00782812">
            <w:pPr>
              <w:ind w:left="1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0.014</w:t>
            </w:r>
          </w:p>
        </w:tc>
        <w:tc>
          <w:tcPr>
            <w:tcW w:w="2568" w:type="dxa"/>
            <w:tcBorders>
              <w:top w:val="none" w:sz="0" w:space="0" w:color="auto"/>
              <w:bottom w:val="none" w:sz="0" w:space="0" w:color="auto"/>
            </w:tcBorders>
          </w:tcPr>
          <w:p w14:paraId="45412BF3" w14:textId="77777777" w:rsidR="00E46F1A" w:rsidRPr="00A546D2" w:rsidRDefault="00E46F1A" w:rsidP="004520A2">
            <w:pPr>
              <w:ind w:left="3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[-0.38080, -0.0445595]</w:t>
            </w:r>
          </w:p>
        </w:tc>
      </w:tr>
      <w:tr w:rsidR="00CA17F3" w:rsidRPr="00A546D2" w14:paraId="60B3349E" w14:textId="77777777" w:rsidTr="004520A2">
        <w:tc>
          <w:tcPr>
            <w:cnfStyle w:val="001000000000" w:firstRow="0" w:lastRow="0" w:firstColumn="1" w:lastColumn="0" w:oddVBand="0" w:evenVBand="0" w:oddHBand="0" w:evenHBand="0" w:firstRowFirstColumn="0" w:firstRowLastColumn="0" w:lastRowFirstColumn="0" w:lastRowLastColumn="0"/>
            <w:tcW w:w="2180" w:type="dxa"/>
          </w:tcPr>
          <w:p w14:paraId="5B69650E" w14:textId="77777777" w:rsidR="00E46F1A" w:rsidRPr="00A546D2" w:rsidRDefault="00E46F1A" w:rsidP="00CA17F3">
            <w:pPr>
              <w:jc w:val="both"/>
              <w:rPr>
                <w:rFonts w:asciiTheme="majorBidi" w:hAnsiTheme="majorBidi" w:cstheme="majorBidi"/>
                <w:b w:val="0"/>
                <w:bCs w:val="0"/>
                <w:lang w:val="en-GB"/>
              </w:rPr>
            </w:pPr>
            <w:r w:rsidRPr="00A546D2">
              <w:rPr>
                <w:rFonts w:asciiTheme="majorBidi" w:hAnsiTheme="majorBidi" w:cstheme="majorBidi"/>
                <w:b w:val="0"/>
                <w:bCs w:val="0"/>
                <w:shd w:val="clear" w:color="auto" w:fill="FFFFFF"/>
                <w:lang w:val="en-GB"/>
              </w:rPr>
              <w:t>Time x CF CT</w:t>
            </w:r>
          </w:p>
        </w:tc>
        <w:tc>
          <w:tcPr>
            <w:tcW w:w="1506" w:type="dxa"/>
          </w:tcPr>
          <w:p w14:paraId="7556B681"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-0.204935</w:t>
            </w:r>
          </w:p>
        </w:tc>
        <w:tc>
          <w:tcPr>
            <w:tcW w:w="1276" w:type="dxa"/>
          </w:tcPr>
          <w:p w14:paraId="1AA46CB3"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0.099065</w:t>
            </w:r>
          </w:p>
        </w:tc>
        <w:tc>
          <w:tcPr>
            <w:tcW w:w="1134" w:type="dxa"/>
          </w:tcPr>
          <w:p w14:paraId="30EACFFE" w14:textId="77777777" w:rsidR="00E46F1A" w:rsidRPr="00A546D2" w:rsidRDefault="00E46F1A" w:rsidP="00CA17F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-2.07</w:t>
            </w:r>
          </w:p>
        </w:tc>
        <w:tc>
          <w:tcPr>
            <w:tcW w:w="992" w:type="dxa"/>
          </w:tcPr>
          <w:p w14:paraId="3B3A0942" w14:textId="77777777" w:rsidR="00E46F1A" w:rsidRPr="00A546D2" w:rsidRDefault="00E46F1A" w:rsidP="00782812">
            <w:pPr>
              <w:ind w:left="1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0.043</w:t>
            </w:r>
          </w:p>
        </w:tc>
        <w:tc>
          <w:tcPr>
            <w:tcW w:w="2568" w:type="dxa"/>
          </w:tcPr>
          <w:p w14:paraId="3C81F57B" w14:textId="77777777" w:rsidR="00E46F1A" w:rsidRPr="00A546D2" w:rsidRDefault="00E46F1A" w:rsidP="004520A2">
            <w:pPr>
              <w:ind w:left="38"/>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val="en-GB"/>
              </w:rPr>
            </w:pPr>
            <w:r w:rsidRPr="00A546D2">
              <w:rPr>
                <w:rFonts w:asciiTheme="majorBidi" w:hAnsiTheme="majorBidi" w:cstheme="majorBidi"/>
                <w:shd w:val="clear" w:color="auto" w:fill="FFFFFF"/>
                <w:lang w:val="en-GB"/>
              </w:rPr>
              <w:t>[-0.39908, -0.0107863]</w:t>
            </w:r>
          </w:p>
        </w:tc>
      </w:tr>
      <w:tr w:rsidR="00EB297C" w:rsidRPr="00EB297C" w14:paraId="6A1DCD96" w14:textId="77777777" w:rsidTr="00452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6" w:type="dxa"/>
            <w:gridSpan w:val="6"/>
          </w:tcPr>
          <w:p w14:paraId="55F66F6F" w14:textId="4ECA61BC" w:rsidR="00EB297C" w:rsidRPr="00EB297C" w:rsidRDefault="00EB297C" w:rsidP="00CA17F3">
            <w:pPr>
              <w:jc w:val="both"/>
              <w:rPr>
                <w:rFonts w:asciiTheme="majorBidi" w:hAnsiTheme="majorBidi" w:cstheme="majorBidi"/>
                <w:b w:val="0"/>
                <w:bCs w:val="0"/>
                <w:lang w:val="en-GB"/>
              </w:rPr>
            </w:pPr>
            <w:r w:rsidRPr="00EB297C">
              <w:rPr>
                <w:rStyle w:val="Pogrubienie"/>
                <w:rFonts w:asciiTheme="majorBidi" w:hAnsiTheme="majorBidi" w:cstheme="majorBidi"/>
                <w:bdr w:val="single" w:sz="2" w:space="0" w:color="E3E3E3" w:frame="1"/>
                <w:shd w:val="clear" w:color="auto" w:fill="FFFFFF"/>
                <w:lang w:val="en-GB"/>
              </w:rPr>
              <w:t>Model Fit</w:t>
            </w:r>
            <w:r>
              <w:rPr>
                <w:rStyle w:val="Pogrubienie"/>
                <w:rFonts w:asciiTheme="majorBidi" w:hAnsiTheme="majorBidi" w:cstheme="majorBidi"/>
                <w:bdr w:val="single" w:sz="2" w:space="0" w:color="E3E3E3" w:frame="1"/>
                <w:shd w:val="clear" w:color="auto" w:fill="FFFFFF"/>
                <w:lang w:val="en-GB"/>
              </w:rPr>
              <w:t xml:space="preserve">: </w:t>
            </w:r>
            <w:r w:rsidRPr="00EB297C">
              <w:rPr>
                <w:rFonts w:asciiTheme="majorBidi" w:hAnsiTheme="majorBidi" w:cstheme="majorBidi"/>
                <w:b w:val="0"/>
                <w:bCs w:val="0"/>
                <w:shd w:val="clear" w:color="auto" w:fill="FFFFFF"/>
                <w:lang w:val="en-GB"/>
              </w:rPr>
              <w:t>R-squared = 86.84%, Adjusted R-squared = 85.20%, Root MSE = 4.797904</w:t>
            </w:r>
          </w:p>
        </w:tc>
      </w:tr>
    </w:tbl>
    <w:p w14:paraId="1464F2A6" w14:textId="77777777" w:rsidR="00E46F1A" w:rsidRPr="00A546D2" w:rsidRDefault="00E46F1A" w:rsidP="00692B30">
      <w:pPr>
        <w:spacing w:after="0" w:line="240" w:lineRule="auto"/>
        <w:ind w:firstLine="284"/>
        <w:contextualSpacing/>
        <w:jc w:val="both"/>
        <w:rPr>
          <w:rFonts w:asciiTheme="majorBidi" w:hAnsiTheme="majorBidi" w:cstheme="majorBidi"/>
          <w:sz w:val="24"/>
          <w:szCs w:val="24"/>
          <w:lang w:val="en-GB"/>
        </w:rPr>
      </w:pPr>
    </w:p>
    <w:p w14:paraId="7FBD8725" w14:textId="7E8C1045" w:rsidR="00E46F1A" w:rsidRPr="00A546D2" w:rsidRDefault="00E46F1A" w:rsidP="00692B30">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All cathodes show very high initial ICE% values at low currents that diminish with increasing current and time. A slower rate of COD removal results from a reduction in the r</w:t>
      </w:r>
      <w:r w:rsidR="00396720">
        <w:rPr>
          <w:rFonts w:asciiTheme="majorBidi" w:hAnsiTheme="majorBidi" w:cstheme="majorBidi"/>
          <w:lang w:val="en-GB"/>
        </w:rPr>
        <w:t>eaction rate</w:t>
      </w:r>
      <w:r w:rsidRPr="00A546D2">
        <w:rPr>
          <w:rFonts w:asciiTheme="majorBidi" w:hAnsiTheme="majorBidi" w:cstheme="majorBidi"/>
          <w:lang w:val="en-GB"/>
        </w:rPr>
        <w:t xml:space="preserve"> with </w:t>
      </w:r>
      <w:r w:rsidRPr="00A546D2">
        <w:rPr>
          <w:rFonts w:asciiTheme="majorBidi" w:hAnsiTheme="majorBidi" w:cstheme="majorBidi"/>
          <w:vertAlign w:val="superscript"/>
          <w:lang w:val="en-GB"/>
        </w:rPr>
        <w:t>•</w:t>
      </w:r>
      <w:r w:rsidRPr="00A546D2">
        <w:rPr>
          <w:rFonts w:asciiTheme="majorBidi" w:hAnsiTheme="majorBidi" w:cstheme="majorBidi"/>
          <w:lang w:val="en-GB"/>
        </w:rPr>
        <w:t xml:space="preserve">OH as the electrolysis process goes on and the amount of organic matter in the solution drops. It is evident from </w:t>
      </w:r>
      <w:r w:rsidR="00086A4E" w:rsidRPr="00A546D2">
        <w:rPr>
          <w:rFonts w:asciiTheme="majorBidi" w:hAnsiTheme="majorBidi" w:cstheme="majorBidi"/>
          <w:lang w:val="en-GB"/>
        </w:rPr>
        <w:t>Fig</w:t>
      </w:r>
      <w:r w:rsidR="00960506" w:rsidRPr="00A546D2">
        <w:rPr>
          <w:rFonts w:asciiTheme="majorBidi" w:hAnsiTheme="majorBidi" w:cstheme="majorBidi"/>
          <w:lang w:val="en-GB"/>
        </w:rPr>
        <w:t>.</w:t>
      </w:r>
      <w:r w:rsidR="00086A4E" w:rsidRPr="00A546D2">
        <w:rPr>
          <w:rFonts w:asciiTheme="majorBidi" w:hAnsiTheme="majorBidi" w:cstheme="majorBidi"/>
          <w:lang w:val="en-GB"/>
        </w:rPr>
        <w:t xml:space="preserve"> 7</w:t>
      </w:r>
      <w:r w:rsidRPr="00A546D2">
        <w:rPr>
          <w:rFonts w:asciiTheme="majorBidi" w:hAnsiTheme="majorBidi" w:cstheme="majorBidi"/>
          <w:lang w:val="en-GB"/>
        </w:rPr>
        <w:t xml:space="preserve"> that the </w:t>
      </w:r>
      <w:r w:rsidR="00575568" w:rsidRPr="00A546D2">
        <w:rPr>
          <w:rFonts w:asciiTheme="majorBidi" w:hAnsiTheme="majorBidi" w:cstheme="majorBidi"/>
          <w:lang w:val="en-GB"/>
        </w:rPr>
        <w:t xml:space="preserve">CF </w:t>
      </w:r>
      <w:r w:rsidRPr="00A546D2">
        <w:rPr>
          <w:rFonts w:asciiTheme="majorBidi" w:hAnsiTheme="majorBidi" w:cstheme="majorBidi"/>
          <w:lang w:val="en-GB"/>
        </w:rPr>
        <w:t xml:space="preserve">cathode outperforms the </w:t>
      </w:r>
      <w:r w:rsidR="00575568" w:rsidRPr="00A546D2">
        <w:rPr>
          <w:rFonts w:asciiTheme="majorBidi" w:hAnsiTheme="majorBidi" w:cstheme="majorBidi"/>
          <w:lang w:val="en-GB"/>
        </w:rPr>
        <w:t xml:space="preserve">CG </w:t>
      </w:r>
      <w:r w:rsidRPr="00A546D2">
        <w:rPr>
          <w:rFonts w:asciiTheme="majorBidi" w:hAnsiTheme="majorBidi" w:cstheme="majorBidi"/>
          <w:lang w:val="en-GB"/>
        </w:rPr>
        <w:t>cathode in terms of COD (mineralization) removal from the Marb</w:t>
      </w:r>
      <w:r w:rsidR="0036792A" w:rsidRPr="00A546D2">
        <w:rPr>
          <w:rFonts w:asciiTheme="majorBidi" w:hAnsiTheme="majorBidi" w:cstheme="majorBidi"/>
          <w:lang w:val="en-GB"/>
        </w:rPr>
        <w:t>o</w:t>
      </w:r>
      <w:r w:rsidRPr="00A546D2">
        <w:rPr>
          <w:rFonts w:asciiTheme="majorBidi" w:hAnsiTheme="majorBidi" w:cstheme="majorBidi"/>
          <w:lang w:val="en-GB"/>
        </w:rPr>
        <w:t xml:space="preserve"> solution. </w:t>
      </w:r>
      <w:r w:rsidR="00396720">
        <w:rPr>
          <w:rFonts w:asciiTheme="majorBidi" w:hAnsiTheme="majorBidi" w:cstheme="majorBidi"/>
          <w:lang w:val="en-GB"/>
        </w:rPr>
        <w:t>In</w:t>
      </w:r>
      <w:r w:rsidR="00782812">
        <w:rPr>
          <w:rFonts w:asciiTheme="majorBidi" w:hAnsiTheme="majorBidi" w:cstheme="majorBidi"/>
          <w:lang w:val="en-GB"/>
        </w:rPr>
        <w:t> </w:t>
      </w:r>
      <w:r w:rsidRPr="00A546D2">
        <w:rPr>
          <w:rFonts w:asciiTheme="majorBidi" w:hAnsiTheme="majorBidi" w:cstheme="majorBidi"/>
          <w:lang w:val="en-GB"/>
        </w:rPr>
        <w:t xml:space="preserve">contrast to the </w:t>
      </w:r>
      <w:r w:rsidR="00575568" w:rsidRPr="00A546D2">
        <w:rPr>
          <w:rFonts w:asciiTheme="majorBidi" w:hAnsiTheme="majorBidi" w:cstheme="majorBidi"/>
          <w:lang w:val="en-GB"/>
        </w:rPr>
        <w:t xml:space="preserve">CG </w:t>
      </w:r>
      <w:r w:rsidRPr="00A546D2">
        <w:rPr>
          <w:rFonts w:asciiTheme="majorBidi" w:hAnsiTheme="majorBidi" w:cstheme="majorBidi"/>
          <w:lang w:val="en-GB"/>
        </w:rPr>
        <w:t>cathode, the proportion of ICE declines with time but stays greater</w:t>
      </w:r>
      <w:r w:rsidR="009A169C" w:rsidRPr="00A546D2">
        <w:rPr>
          <w:rFonts w:asciiTheme="majorBidi" w:hAnsiTheme="majorBidi" w:cstheme="majorBidi"/>
          <w:lang w:val="en-GB"/>
        </w:rPr>
        <w:t xml:space="preserve"> (</w:t>
      </w:r>
      <w:proofErr w:type="spellStart"/>
      <w:r w:rsidR="009A169C" w:rsidRPr="00A546D2">
        <w:rPr>
          <w:rFonts w:asciiTheme="majorBidi" w:hAnsiTheme="majorBidi" w:cstheme="majorBidi"/>
          <w:lang w:val="en-GB"/>
        </w:rPr>
        <w:t>Beqqal</w:t>
      </w:r>
      <w:proofErr w:type="spellEnd"/>
      <w:r w:rsidR="009A169C" w:rsidRPr="00A546D2">
        <w:rPr>
          <w:rFonts w:asciiTheme="majorBidi" w:hAnsiTheme="majorBidi" w:cstheme="majorBidi"/>
          <w:lang w:val="en-GB"/>
        </w:rPr>
        <w:t xml:space="preserve"> </w:t>
      </w:r>
      <w:r w:rsidR="008010A5" w:rsidRPr="00A546D2">
        <w:rPr>
          <w:rFonts w:asciiTheme="majorBidi" w:hAnsiTheme="majorBidi" w:cstheme="majorBidi"/>
          <w:lang w:val="en-GB"/>
        </w:rPr>
        <w:t>et al.</w:t>
      </w:r>
      <w:r w:rsidR="009A169C" w:rsidRPr="00A546D2">
        <w:rPr>
          <w:rFonts w:asciiTheme="majorBidi" w:hAnsiTheme="majorBidi" w:cstheme="majorBidi"/>
          <w:lang w:val="en-GB"/>
        </w:rPr>
        <w:t xml:space="preserve"> 2017)</w:t>
      </w:r>
      <w:r w:rsidR="00DA76A1" w:rsidRPr="00A546D2">
        <w:rPr>
          <w:rFonts w:asciiTheme="majorBidi" w:hAnsiTheme="majorBidi" w:cstheme="majorBidi"/>
          <w:lang w:val="en-GB"/>
        </w:rPr>
        <w:t>.</w:t>
      </w:r>
    </w:p>
    <w:p w14:paraId="24F6832A" w14:textId="0FC33BB0" w:rsidR="00E46F1A" w:rsidRPr="00A546D2" w:rsidRDefault="00E46F1A" w:rsidP="00692B30">
      <w:pPr>
        <w:spacing w:after="0" w:line="240" w:lineRule="auto"/>
        <w:ind w:firstLine="284"/>
        <w:jc w:val="both"/>
        <w:rPr>
          <w:rFonts w:asciiTheme="majorBidi" w:hAnsiTheme="majorBidi" w:cstheme="majorBidi"/>
          <w:rtl/>
          <w:lang w:val="en-GB"/>
        </w:rPr>
      </w:pPr>
      <w:r w:rsidRPr="00A546D2">
        <w:rPr>
          <w:rFonts w:asciiTheme="majorBidi" w:hAnsiTheme="majorBidi" w:cstheme="majorBidi"/>
          <w:lang w:val="en-GB"/>
        </w:rPr>
        <w:t xml:space="preserve">However, side reactions such as the evolution of hydrogen at the cathode and oxygen at the anode can also result in the loss of electrical energy, which might account for the low ICE% values for high currents </w:t>
      </w:r>
      <w:proofErr w:type="spellStart"/>
      <w:r w:rsidRPr="00A546D2">
        <w:rPr>
          <w:rFonts w:asciiTheme="majorBidi" w:hAnsiTheme="majorBidi" w:cstheme="majorBidi"/>
          <w:lang w:val="en-GB"/>
        </w:rPr>
        <w:t>Eqs</w:t>
      </w:r>
      <w:proofErr w:type="spellEnd"/>
      <w:r w:rsidRPr="00A546D2">
        <w:rPr>
          <w:rFonts w:asciiTheme="majorBidi" w:hAnsiTheme="majorBidi" w:cstheme="majorBidi"/>
          <w:lang w:val="en-GB"/>
        </w:rPr>
        <w:t xml:space="preserve">. </w:t>
      </w:r>
      <w:r w:rsidR="00960506" w:rsidRPr="00A546D2">
        <w:rPr>
          <w:rFonts w:asciiTheme="majorBidi" w:hAnsiTheme="majorBidi" w:cstheme="majorBidi"/>
          <w:lang w:val="en-GB"/>
        </w:rPr>
        <w:t>(2</w:t>
      </w:r>
      <w:r w:rsidR="008F09DA">
        <w:rPr>
          <w:rFonts w:asciiTheme="majorBidi" w:hAnsiTheme="majorBidi" w:cstheme="majorBidi"/>
          <w:lang w:val="en-GB"/>
        </w:rPr>
        <w:t>2</w:t>
      </w:r>
      <w:r w:rsidR="00960506" w:rsidRPr="00A546D2">
        <w:rPr>
          <w:rFonts w:asciiTheme="majorBidi" w:hAnsiTheme="majorBidi" w:cstheme="majorBidi"/>
          <w:lang w:val="en-GB"/>
        </w:rPr>
        <w:t>)</w:t>
      </w:r>
      <w:r w:rsidRPr="00A546D2">
        <w:rPr>
          <w:rFonts w:asciiTheme="majorBidi" w:hAnsiTheme="majorBidi" w:cstheme="majorBidi"/>
          <w:lang w:val="en-GB"/>
        </w:rPr>
        <w:t xml:space="preserve"> and </w:t>
      </w:r>
      <w:r w:rsidR="00960506" w:rsidRPr="00A546D2">
        <w:rPr>
          <w:rFonts w:asciiTheme="majorBidi" w:hAnsiTheme="majorBidi" w:cstheme="majorBidi"/>
          <w:lang w:val="en-GB"/>
        </w:rPr>
        <w:t>(2</w:t>
      </w:r>
      <w:r w:rsidR="008F09DA">
        <w:rPr>
          <w:rFonts w:asciiTheme="majorBidi" w:hAnsiTheme="majorBidi" w:cstheme="majorBidi"/>
          <w:lang w:val="en-GB"/>
        </w:rPr>
        <w:t>3</w:t>
      </w:r>
      <w:r w:rsidRPr="00A546D2">
        <w:rPr>
          <w:rFonts w:asciiTheme="majorBidi" w:hAnsiTheme="majorBidi" w:cstheme="majorBidi"/>
          <w:lang w:val="en-GB"/>
        </w:rPr>
        <w:t>). This is in addition to H</w:t>
      </w:r>
      <w:r w:rsidR="00960506" w:rsidRPr="00A546D2">
        <w:rPr>
          <w:rFonts w:asciiTheme="majorBidi" w:eastAsia="Times New Roman" w:hAnsiTheme="majorBidi" w:cstheme="majorBidi"/>
          <w:vertAlign w:val="subscript"/>
          <w:lang w:val="en-GB"/>
        </w:rPr>
        <w:t>2</w:t>
      </w:r>
      <w:r w:rsidRPr="00A546D2">
        <w:rPr>
          <w:rFonts w:asciiTheme="majorBidi" w:hAnsiTheme="majorBidi" w:cstheme="majorBidi"/>
          <w:lang w:val="en-GB"/>
        </w:rPr>
        <w:t>O</w:t>
      </w:r>
      <w:r w:rsidR="00960506" w:rsidRPr="00A546D2">
        <w:rPr>
          <w:rFonts w:asciiTheme="majorBidi" w:eastAsia="Times New Roman" w:hAnsiTheme="majorBidi" w:cstheme="majorBidi"/>
          <w:vertAlign w:val="subscript"/>
          <w:lang w:val="en-GB"/>
        </w:rPr>
        <w:t>2</w:t>
      </w:r>
      <w:r w:rsidRPr="00A546D2">
        <w:rPr>
          <w:rFonts w:asciiTheme="majorBidi" w:hAnsiTheme="majorBidi" w:cstheme="majorBidi"/>
          <w:lang w:val="en-GB"/>
        </w:rPr>
        <w:t xml:space="preserve"> breakdown on electrodes</w:t>
      </w:r>
      <w:r w:rsidR="00DA76A1" w:rsidRPr="00A546D2">
        <w:rPr>
          <w:rFonts w:asciiTheme="majorBidi" w:hAnsiTheme="majorBidi" w:cstheme="majorBidi"/>
          <w:lang w:val="en-GB"/>
        </w:rPr>
        <w:t xml:space="preserve"> </w:t>
      </w:r>
      <w:r w:rsidR="009A169C" w:rsidRPr="00A546D2">
        <w:rPr>
          <w:rFonts w:asciiTheme="majorBidi" w:hAnsiTheme="majorBidi" w:cstheme="majorBidi"/>
          <w:lang w:val="en-GB"/>
        </w:rPr>
        <w:t xml:space="preserve">(Brillas </w:t>
      </w:r>
      <w:r w:rsidR="008010A5" w:rsidRPr="00A546D2">
        <w:rPr>
          <w:rFonts w:asciiTheme="majorBidi" w:hAnsiTheme="majorBidi" w:cstheme="majorBidi"/>
          <w:lang w:val="en-GB"/>
        </w:rPr>
        <w:t>et al.</w:t>
      </w:r>
      <w:r w:rsidR="009A169C" w:rsidRPr="00A546D2">
        <w:rPr>
          <w:rFonts w:asciiTheme="majorBidi" w:hAnsiTheme="majorBidi" w:cstheme="majorBidi"/>
          <w:lang w:val="en-GB"/>
        </w:rPr>
        <w:t xml:space="preserve"> 2009, </w:t>
      </w:r>
      <w:proofErr w:type="spellStart"/>
      <w:r w:rsidR="009A169C" w:rsidRPr="00A546D2">
        <w:rPr>
          <w:rFonts w:asciiTheme="majorBidi" w:hAnsiTheme="majorBidi" w:cstheme="majorBidi"/>
          <w:lang w:val="en-GB"/>
        </w:rPr>
        <w:t>Qiango</w:t>
      </w:r>
      <w:proofErr w:type="spellEnd"/>
      <w:r w:rsidR="009A169C" w:rsidRPr="00A546D2">
        <w:rPr>
          <w:rFonts w:asciiTheme="majorBidi" w:hAnsiTheme="majorBidi" w:cstheme="majorBidi"/>
          <w:lang w:val="en-GB"/>
        </w:rPr>
        <w:t xml:space="preserve"> </w:t>
      </w:r>
      <w:r w:rsidR="008010A5" w:rsidRPr="00A546D2">
        <w:rPr>
          <w:rFonts w:asciiTheme="majorBidi" w:hAnsiTheme="majorBidi" w:cstheme="majorBidi"/>
          <w:lang w:val="en-GB"/>
        </w:rPr>
        <w:t>et al.</w:t>
      </w:r>
      <w:r w:rsidR="009A169C" w:rsidRPr="00A546D2">
        <w:rPr>
          <w:rFonts w:asciiTheme="majorBidi" w:hAnsiTheme="majorBidi" w:cstheme="majorBidi"/>
          <w:lang w:val="en-GB"/>
        </w:rPr>
        <w:t xml:space="preserve"> 2002)</w:t>
      </w:r>
      <w:r w:rsidR="00692B30" w:rsidRPr="00A546D2">
        <w:rPr>
          <w:rFonts w:asciiTheme="majorBidi" w:hAnsiTheme="majorBidi" w:cstheme="majorBidi"/>
          <w:lang w:val="en-GB"/>
        </w:rPr>
        <w:t>.</w:t>
      </w:r>
    </w:p>
    <w:p w14:paraId="2012AB51" w14:textId="503D688C" w:rsidR="00E46F1A" w:rsidRPr="00A546D2" w:rsidRDefault="00E46F1A" w:rsidP="00AF0C1B">
      <w:pPr>
        <w:tabs>
          <w:tab w:val="right" w:pos="9639"/>
        </w:tabs>
        <w:spacing w:before="120" w:after="0" w:line="240" w:lineRule="auto"/>
        <w:ind w:left="3260" w:right="-23"/>
        <w:jc w:val="both"/>
        <w:rPr>
          <w:rFonts w:asciiTheme="majorBidi" w:eastAsia="Times New Roman" w:hAnsiTheme="majorBidi" w:cstheme="majorBidi"/>
          <w:lang w:val="en-GB"/>
        </w:rPr>
      </w:pPr>
      <w:r w:rsidRPr="00A546D2">
        <w:rPr>
          <w:rFonts w:asciiTheme="majorBidi" w:eastAsia="Times New Roman" w:hAnsiTheme="majorBidi" w:cstheme="majorBidi"/>
          <w:lang w:val="en-GB"/>
        </w:rPr>
        <w:t>H</w:t>
      </w:r>
      <w:r w:rsidRPr="00A546D2">
        <w:rPr>
          <w:rFonts w:asciiTheme="majorBidi" w:eastAsia="Times New Roman" w:hAnsiTheme="majorBidi" w:cstheme="majorBidi"/>
          <w:vertAlign w:val="subscript"/>
          <w:lang w:val="en-GB"/>
        </w:rPr>
        <w:t>2</w:t>
      </w:r>
      <w:r w:rsidRPr="00A546D2">
        <w:rPr>
          <w:rFonts w:asciiTheme="majorBidi" w:eastAsia="Times New Roman" w:hAnsiTheme="majorBidi" w:cstheme="majorBidi"/>
          <w:lang w:val="en-GB"/>
        </w:rPr>
        <w:t>O +  M</w:t>
      </w:r>
      <w:r w:rsidRPr="00A546D2">
        <w:rPr>
          <w:rFonts w:asciiTheme="majorBidi" w:eastAsia="Times New Roman" w:hAnsiTheme="majorBidi" w:cstheme="majorBidi"/>
          <w:vertAlign w:val="superscript"/>
          <w:lang w:val="en-GB"/>
        </w:rPr>
        <w:t>+</w:t>
      </w:r>
      <w:r w:rsidRPr="00A546D2">
        <w:rPr>
          <w:rFonts w:asciiTheme="majorBidi" w:eastAsia="Times New Roman" w:hAnsiTheme="majorBidi" w:cstheme="majorBidi"/>
          <w:lang w:val="en-GB"/>
        </w:rPr>
        <w:t xml:space="preserve">    </w:t>
      </w:r>
      <w:r w:rsidR="00660577" w:rsidRPr="00A546D2">
        <w:rPr>
          <w:rFonts w:asciiTheme="majorBidi" w:eastAsia="Times New Roman" w:hAnsiTheme="majorBidi" w:cstheme="majorBidi"/>
          <w:lang w:val="en-GB"/>
        </w:rPr>
        <w:t xml:space="preserve">→ </w:t>
      </w:r>
      <w:r w:rsidRPr="00A546D2">
        <w:rPr>
          <w:rFonts w:asciiTheme="majorBidi" w:eastAsia="Times New Roman" w:hAnsiTheme="majorBidi" w:cstheme="majorBidi"/>
          <w:lang w:val="en-GB"/>
        </w:rPr>
        <w:t xml:space="preserve"> </w:t>
      </w:r>
      <w:r w:rsidRPr="00A546D2">
        <w:rPr>
          <w:rFonts w:asciiTheme="majorBidi" w:eastAsia="Times New Roman" w:hAnsiTheme="majorBidi" w:cstheme="majorBidi"/>
          <w:rtl/>
          <w:lang w:val="en-GB"/>
        </w:rPr>
        <w:t xml:space="preserve"> </w:t>
      </w:r>
      <w:r w:rsidRPr="00A546D2">
        <w:rPr>
          <w:rFonts w:asciiTheme="majorBidi" w:eastAsia="Times New Roman" w:hAnsiTheme="majorBidi" w:cstheme="majorBidi"/>
          <w:lang w:val="en-GB"/>
        </w:rPr>
        <w:t>M(</w:t>
      </w:r>
      <w:r w:rsidRPr="00A546D2">
        <w:rPr>
          <w:rFonts w:asciiTheme="majorBidi" w:eastAsia="Times New Roman" w:hAnsiTheme="majorBidi" w:cstheme="majorBidi"/>
          <w:vertAlign w:val="superscript"/>
          <w:lang w:val="en-GB"/>
        </w:rPr>
        <w:t>•</w:t>
      </w:r>
      <w:r w:rsidRPr="00A546D2">
        <w:rPr>
          <w:rFonts w:asciiTheme="majorBidi" w:eastAsia="Times New Roman" w:hAnsiTheme="majorBidi" w:cstheme="majorBidi"/>
          <w:lang w:val="en-GB"/>
        </w:rPr>
        <w:t>OH) + H</w:t>
      </w:r>
      <w:r w:rsidRPr="00A546D2">
        <w:rPr>
          <w:rFonts w:asciiTheme="majorBidi" w:eastAsia="Times New Roman" w:hAnsiTheme="majorBidi" w:cstheme="majorBidi"/>
          <w:b/>
          <w:bCs/>
          <w:vertAlign w:val="superscript"/>
          <w:lang w:val="en-GB"/>
        </w:rPr>
        <w:t>+</w:t>
      </w:r>
      <w:r w:rsidRPr="00A546D2">
        <w:rPr>
          <w:rFonts w:asciiTheme="majorBidi" w:eastAsia="Times New Roman" w:hAnsiTheme="majorBidi" w:cstheme="majorBidi"/>
          <w:lang w:val="en-GB"/>
        </w:rPr>
        <w:t xml:space="preserve"> + e</w:t>
      </w:r>
      <w:r w:rsidRPr="00A546D2">
        <w:rPr>
          <w:rFonts w:asciiTheme="majorBidi" w:eastAsia="Times New Roman" w:hAnsiTheme="majorBidi" w:cstheme="majorBidi"/>
          <w:vertAlign w:val="superscript"/>
          <w:lang w:val="en-GB"/>
        </w:rPr>
        <w:t>–</w:t>
      </w:r>
      <w:r w:rsidR="00AF0C1B" w:rsidRPr="00A546D2">
        <w:rPr>
          <w:rFonts w:asciiTheme="majorBidi" w:eastAsia="Times New Roman" w:hAnsiTheme="majorBidi" w:cstheme="majorBidi"/>
          <w:lang w:val="en-GB"/>
        </w:rPr>
        <w:tab/>
      </w:r>
      <w:r w:rsidR="0036792A" w:rsidRPr="00A546D2">
        <w:rPr>
          <w:rFonts w:asciiTheme="majorBidi" w:eastAsia="Times New Roman" w:hAnsiTheme="majorBidi" w:cstheme="majorBidi"/>
          <w:lang w:val="en-GB"/>
        </w:rPr>
        <w:t>(2</w:t>
      </w:r>
      <w:r w:rsidR="008F09DA">
        <w:rPr>
          <w:rFonts w:asciiTheme="majorBidi" w:eastAsia="Times New Roman" w:hAnsiTheme="majorBidi" w:cstheme="majorBidi"/>
          <w:lang w:val="en-GB"/>
        </w:rPr>
        <w:t>2</w:t>
      </w:r>
      <w:r w:rsidR="0036792A" w:rsidRPr="00A546D2">
        <w:rPr>
          <w:rFonts w:asciiTheme="majorBidi" w:eastAsia="Times New Roman" w:hAnsiTheme="majorBidi" w:cstheme="majorBidi"/>
          <w:lang w:val="en-GB"/>
        </w:rPr>
        <w:t>)</w:t>
      </w:r>
    </w:p>
    <w:p w14:paraId="4BF19DF1" w14:textId="6858C2AC" w:rsidR="00CF2435" w:rsidRPr="00A546D2" w:rsidRDefault="00E46F1A" w:rsidP="00AF0C1B">
      <w:pPr>
        <w:tabs>
          <w:tab w:val="right" w:pos="9639"/>
        </w:tabs>
        <w:spacing w:after="120" w:line="240" w:lineRule="auto"/>
        <w:ind w:left="3260" w:right="-23"/>
        <w:jc w:val="both"/>
        <w:rPr>
          <w:rFonts w:asciiTheme="majorBidi" w:eastAsia="Times New Roman" w:hAnsiTheme="majorBidi" w:cstheme="majorBidi"/>
          <w:lang w:val="en-GB"/>
        </w:rPr>
      </w:pPr>
      <w:r w:rsidRPr="00A546D2">
        <w:rPr>
          <w:rFonts w:asciiTheme="majorBidi" w:eastAsia="Times New Roman" w:hAnsiTheme="majorBidi" w:cstheme="majorBidi"/>
          <w:lang w:val="en-GB"/>
        </w:rPr>
        <w:t>2 M(</w:t>
      </w:r>
      <w:r w:rsidRPr="00A546D2">
        <w:rPr>
          <w:rFonts w:asciiTheme="majorBidi" w:eastAsia="Times New Roman" w:hAnsiTheme="majorBidi" w:cstheme="majorBidi"/>
          <w:vertAlign w:val="superscript"/>
          <w:lang w:val="en-GB"/>
        </w:rPr>
        <w:t>•</w:t>
      </w:r>
      <w:r w:rsidRPr="00A546D2">
        <w:rPr>
          <w:rFonts w:asciiTheme="majorBidi" w:eastAsia="Times New Roman" w:hAnsiTheme="majorBidi" w:cstheme="majorBidi"/>
          <w:lang w:val="en-GB"/>
        </w:rPr>
        <w:t xml:space="preserve">OH)    </w:t>
      </w:r>
      <w:r w:rsidR="00660577" w:rsidRPr="00A546D2">
        <w:rPr>
          <w:rFonts w:asciiTheme="majorBidi" w:hAnsiTheme="majorBidi" w:cstheme="majorBidi"/>
          <w:lang w:val="en-GB"/>
        </w:rPr>
        <w:t xml:space="preserve">→ </w:t>
      </w:r>
      <w:r w:rsidRPr="00A546D2">
        <w:rPr>
          <w:rFonts w:asciiTheme="majorBidi" w:eastAsia="Times New Roman" w:hAnsiTheme="majorBidi" w:cstheme="majorBidi"/>
          <w:lang w:val="en-GB"/>
        </w:rPr>
        <w:t xml:space="preserve">  </w:t>
      </w:r>
      <w:r w:rsidRPr="00A546D2">
        <w:rPr>
          <w:rFonts w:asciiTheme="majorBidi" w:eastAsia="Times New Roman" w:hAnsiTheme="majorBidi" w:cstheme="majorBidi"/>
          <w:rtl/>
          <w:lang w:val="en-GB"/>
        </w:rPr>
        <w:t xml:space="preserve"> </w:t>
      </w:r>
      <w:r w:rsidRPr="00A546D2">
        <w:rPr>
          <w:rFonts w:asciiTheme="majorBidi" w:eastAsia="Times New Roman" w:hAnsiTheme="majorBidi" w:cstheme="majorBidi"/>
          <w:lang w:val="en-GB"/>
        </w:rPr>
        <w:t>2 M + O</w:t>
      </w:r>
      <w:r w:rsidRPr="00A546D2">
        <w:rPr>
          <w:rFonts w:asciiTheme="majorBidi" w:eastAsia="Times New Roman" w:hAnsiTheme="majorBidi" w:cstheme="majorBidi"/>
          <w:vertAlign w:val="subscript"/>
          <w:lang w:val="en-GB"/>
        </w:rPr>
        <w:t>2</w:t>
      </w:r>
      <w:r w:rsidRPr="00A546D2">
        <w:rPr>
          <w:rFonts w:asciiTheme="majorBidi" w:eastAsia="Times New Roman" w:hAnsiTheme="majorBidi" w:cstheme="majorBidi"/>
          <w:lang w:val="en-GB"/>
        </w:rPr>
        <w:t xml:space="preserve"> + 2H</w:t>
      </w:r>
      <w:r w:rsidRPr="00A546D2">
        <w:rPr>
          <w:rFonts w:asciiTheme="majorBidi" w:eastAsia="Times New Roman" w:hAnsiTheme="majorBidi" w:cstheme="majorBidi"/>
          <w:vertAlign w:val="superscript"/>
          <w:lang w:val="en-GB"/>
        </w:rPr>
        <w:t>+</w:t>
      </w:r>
      <w:r w:rsidRPr="00A546D2">
        <w:rPr>
          <w:rFonts w:asciiTheme="majorBidi" w:eastAsia="Times New Roman" w:hAnsiTheme="majorBidi" w:cstheme="majorBidi"/>
          <w:lang w:val="en-GB"/>
        </w:rPr>
        <w:t xml:space="preserve"> + 2 e</w:t>
      </w:r>
      <w:r w:rsidRPr="00A546D2">
        <w:rPr>
          <w:rFonts w:asciiTheme="majorBidi" w:eastAsia="Times New Roman" w:hAnsiTheme="majorBidi" w:cstheme="majorBidi"/>
          <w:vertAlign w:val="superscript"/>
          <w:lang w:val="en-GB"/>
        </w:rPr>
        <w:t>–</w:t>
      </w:r>
      <w:r w:rsidRPr="00A546D2">
        <w:rPr>
          <w:rFonts w:asciiTheme="majorBidi" w:eastAsia="Times New Roman" w:hAnsiTheme="majorBidi" w:cstheme="majorBidi"/>
          <w:lang w:val="en-GB"/>
        </w:rPr>
        <w:t xml:space="preserve"> </w:t>
      </w:r>
      <w:r w:rsidR="00AF0C1B" w:rsidRPr="00A546D2">
        <w:rPr>
          <w:rFonts w:asciiTheme="majorBidi" w:eastAsia="Times New Roman" w:hAnsiTheme="majorBidi" w:cstheme="majorBidi"/>
          <w:lang w:val="en-GB"/>
        </w:rPr>
        <w:tab/>
      </w:r>
      <w:r w:rsidR="0036792A" w:rsidRPr="00A546D2">
        <w:rPr>
          <w:rFonts w:asciiTheme="majorBidi" w:eastAsia="Times New Roman" w:hAnsiTheme="majorBidi" w:cstheme="majorBidi"/>
          <w:lang w:val="en-GB"/>
        </w:rPr>
        <w:t>(2</w:t>
      </w:r>
      <w:r w:rsidR="008F09DA">
        <w:rPr>
          <w:rFonts w:asciiTheme="majorBidi" w:eastAsia="Times New Roman" w:hAnsiTheme="majorBidi" w:cstheme="majorBidi"/>
          <w:lang w:val="en-GB"/>
        </w:rPr>
        <w:t>3</w:t>
      </w:r>
      <w:r w:rsidR="0036792A" w:rsidRPr="00A546D2">
        <w:rPr>
          <w:rFonts w:asciiTheme="majorBidi" w:eastAsia="Times New Roman" w:hAnsiTheme="majorBidi" w:cstheme="majorBidi"/>
          <w:lang w:val="en-GB"/>
        </w:rPr>
        <w:t>)</w:t>
      </w:r>
    </w:p>
    <w:p w14:paraId="4ADCF595" w14:textId="6D3167FE" w:rsidR="00A5383B" w:rsidRPr="00A546D2" w:rsidRDefault="00E46F1A" w:rsidP="00692B30">
      <w:pPr>
        <w:spacing w:after="0" w:line="240" w:lineRule="auto"/>
        <w:ind w:firstLine="284"/>
        <w:jc w:val="both"/>
        <w:rPr>
          <w:rFonts w:asciiTheme="majorBidi" w:hAnsiTheme="majorBidi" w:cstheme="majorBidi"/>
          <w:lang w:val="en-GB"/>
        </w:rPr>
      </w:pPr>
      <w:r w:rsidRPr="00A546D2">
        <w:rPr>
          <w:rFonts w:asciiTheme="majorBidi" w:hAnsiTheme="majorBidi" w:cstheme="majorBidi"/>
          <w:lang w:val="en-GB"/>
        </w:rPr>
        <w:t xml:space="preserve">The samples subjected to HPLC analysis during the initial </w:t>
      </w:r>
      <w:r w:rsidR="00086A4E" w:rsidRPr="00A546D2">
        <w:rPr>
          <w:rFonts w:asciiTheme="majorBidi" w:hAnsiTheme="majorBidi" w:cstheme="majorBidi"/>
          <w:lang w:val="en-GB"/>
        </w:rPr>
        <w:t>(11)</w:t>
      </w:r>
      <w:r w:rsidRPr="00A546D2">
        <w:rPr>
          <w:rFonts w:asciiTheme="majorBidi" w:hAnsiTheme="majorBidi" w:cstheme="majorBidi"/>
          <w:lang w:val="en-GB"/>
        </w:rPr>
        <w:t xml:space="preserve"> minutes of electrolysis demonstrated the progressive elimination of Marba and the emergence of many intermediate</w:t>
      </w:r>
      <w:r w:rsidR="00575568" w:rsidRPr="00A546D2">
        <w:rPr>
          <w:rFonts w:asciiTheme="majorBidi" w:hAnsiTheme="majorBidi" w:cstheme="majorBidi"/>
          <w:lang w:val="en-GB"/>
        </w:rPr>
        <w:t>s</w:t>
      </w:r>
      <w:r w:rsidRPr="00A546D2">
        <w:rPr>
          <w:rFonts w:asciiTheme="majorBidi" w:hAnsiTheme="majorBidi" w:cstheme="majorBidi"/>
          <w:lang w:val="en-GB"/>
        </w:rPr>
        <w:t xml:space="preserve"> (Fig</w:t>
      </w:r>
      <w:r w:rsidR="00960506" w:rsidRPr="00A546D2">
        <w:rPr>
          <w:rFonts w:asciiTheme="majorBidi" w:hAnsiTheme="majorBidi" w:cstheme="majorBidi"/>
          <w:lang w:val="en-GB"/>
        </w:rPr>
        <w:t>.</w:t>
      </w:r>
      <w:r w:rsidRPr="00A546D2">
        <w:rPr>
          <w:rFonts w:asciiTheme="majorBidi" w:hAnsiTheme="majorBidi" w:cstheme="majorBidi"/>
          <w:lang w:val="en-GB"/>
        </w:rPr>
        <w:t xml:space="preserve"> </w:t>
      </w:r>
      <w:r w:rsidR="00623367" w:rsidRPr="00A546D2">
        <w:rPr>
          <w:rFonts w:asciiTheme="majorBidi" w:hAnsiTheme="majorBidi" w:cstheme="majorBidi"/>
          <w:lang w:val="en-GB"/>
        </w:rPr>
        <w:t>9</w:t>
      </w:r>
      <w:r w:rsidRPr="00A546D2">
        <w:rPr>
          <w:rFonts w:asciiTheme="majorBidi" w:hAnsiTheme="majorBidi" w:cstheme="majorBidi"/>
          <w:lang w:val="en-GB"/>
        </w:rPr>
        <w:t xml:space="preserve">). The chromatograms </w:t>
      </w:r>
      <w:r w:rsidR="00575568" w:rsidRPr="00A546D2">
        <w:rPr>
          <w:rFonts w:asciiTheme="majorBidi" w:hAnsiTheme="majorBidi" w:cstheme="majorBidi"/>
          <w:lang w:val="en-GB"/>
        </w:rPr>
        <w:t xml:space="preserve">obtained </w:t>
      </w:r>
      <w:r w:rsidRPr="00A546D2">
        <w:rPr>
          <w:rFonts w:asciiTheme="majorBidi" w:hAnsiTheme="majorBidi" w:cstheme="majorBidi"/>
          <w:lang w:val="en-GB"/>
        </w:rPr>
        <w:t>from HPLC (Fig</w:t>
      </w:r>
      <w:r w:rsidR="00960506" w:rsidRPr="00A546D2">
        <w:rPr>
          <w:rFonts w:asciiTheme="majorBidi" w:hAnsiTheme="majorBidi" w:cstheme="majorBidi"/>
          <w:lang w:val="en-GB"/>
        </w:rPr>
        <w:t>.</w:t>
      </w:r>
      <w:r w:rsidRPr="00A546D2">
        <w:rPr>
          <w:rFonts w:asciiTheme="majorBidi" w:hAnsiTheme="majorBidi" w:cstheme="majorBidi"/>
          <w:lang w:val="en-GB"/>
        </w:rPr>
        <w:t xml:space="preserve"> </w:t>
      </w:r>
      <w:r w:rsidR="00623367" w:rsidRPr="00A546D2">
        <w:rPr>
          <w:rFonts w:asciiTheme="majorBidi" w:hAnsiTheme="majorBidi" w:cstheme="majorBidi"/>
          <w:lang w:val="en-GB"/>
        </w:rPr>
        <w:t>9</w:t>
      </w:r>
      <w:r w:rsidRPr="00A546D2">
        <w:rPr>
          <w:rFonts w:asciiTheme="majorBidi" w:hAnsiTheme="majorBidi" w:cstheme="majorBidi"/>
          <w:lang w:val="en-GB"/>
        </w:rPr>
        <w:t xml:space="preserve">) demonstrate how the concentration of these intermediates </w:t>
      </w:r>
      <w:r w:rsidR="00575568" w:rsidRPr="00A546D2">
        <w:rPr>
          <w:rFonts w:asciiTheme="majorBidi" w:hAnsiTheme="majorBidi" w:cstheme="majorBidi"/>
          <w:lang w:val="en-GB"/>
        </w:rPr>
        <w:t>initially</w:t>
      </w:r>
      <w:r w:rsidRPr="00A546D2">
        <w:rPr>
          <w:rFonts w:asciiTheme="majorBidi" w:hAnsiTheme="majorBidi" w:cstheme="majorBidi"/>
          <w:lang w:val="en-GB"/>
        </w:rPr>
        <w:t xml:space="preserve"> </w:t>
      </w:r>
      <w:r w:rsidR="00575568" w:rsidRPr="00A546D2">
        <w:rPr>
          <w:rFonts w:asciiTheme="majorBidi" w:hAnsiTheme="majorBidi" w:cstheme="majorBidi"/>
          <w:lang w:val="en-GB"/>
        </w:rPr>
        <w:t>increases</w:t>
      </w:r>
      <w:r w:rsidRPr="00A546D2">
        <w:rPr>
          <w:rFonts w:asciiTheme="majorBidi" w:hAnsiTheme="majorBidi" w:cstheme="majorBidi"/>
          <w:lang w:val="en-GB"/>
        </w:rPr>
        <w:t xml:space="preserve"> to a maximum and then progressively </w:t>
      </w:r>
      <w:r w:rsidR="00575568" w:rsidRPr="00A546D2">
        <w:rPr>
          <w:rFonts w:asciiTheme="majorBidi" w:hAnsiTheme="majorBidi" w:cstheme="majorBidi"/>
          <w:lang w:val="en-GB"/>
        </w:rPr>
        <w:t>decreases</w:t>
      </w:r>
      <w:r w:rsidRPr="00A546D2">
        <w:rPr>
          <w:rFonts w:asciiTheme="majorBidi" w:hAnsiTheme="majorBidi" w:cstheme="majorBidi"/>
          <w:lang w:val="en-GB"/>
        </w:rPr>
        <w:t xml:space="preserve"> until they are no longer </w:t>
      </w:r>
      <w:r w:rsidR="00575568" w:rsidRPr="00A546D2">
        <w:rPr>
          <w:rFonts w:asciiTheme="majorBidi" w:hAnsiTheme="majorBidi" w:cstheme="majorBidi"/>
          <w:lang w:val="en-GB"/>
        </w:rPr>
        <w:t>detectable</w:t>
      </w:r>
      <w:r w:rsidRPr="00A546D2">
        <w:rPr>
          <w:rFonts w:asciiTheme="majorBidi" w:hAnsiTheme="majorBidi" w:cstheme="majorBidi"/>
          <w:lang w:val="en-GB"/>
        </w:rPr>
        <w:t>. HPLC identified intermediates A, B</w:t>
      </w:r>
      <w:r w:rsidR="00575568" w:rsidRPr="00A546D2">
        <w:rPr>
          <w:rFonts w:asciiTheme="majorBidi" w:hAnsiTheme="majorBidi" w:cstheme="majorBidi"/>
          <w:lang w:val="en-GB"/>
        </w:rPr>
        <w:t>,</w:t>
      </w:r>
      <w:r w:rsidRPr="00A546D2">
        <w:rPr>
          <w:rFonts w:asciiTheme="majorBidi" w:hAnsiTheme="majorBidi" w:cstheme="majorBidi"/>
          <w:lang w:val="en-GB"/>
        </w:rPr>
        <w:t xml:space="preserve"> and </w:t>
      </w:r>
      <w:r w:rsidR="00960506" w:rsidRPr="00A546D2">
        <w:rPr>
          <w:rFonts w:asciiTheme="majorBidi" w:hAnsiTheme="majorBidi" w:cstheme="majorBidi"/>
          <w:lang w:val="en-GB"/>
        </w:rPr>
        <w:t>C by</w:t>
      </w:r>
      <w:r w:rsidRPr="00A546D2">
        <w:rPr>
          <w:rFonts w:asciiTheme="majorBidi" w:hAnsiTheme="majorBidi" w:cstheme="majorBidi"/>
          <w:lang w:val="en-GB"/>
        </w:rPr>
        <w:t xml:space="preserve"> comparing their retention </w:t>
      </w:r>
      <w:r w:rsidR="00CF2435" w:rsidRPr="00A546D2">
        <w:rPr>
          <w:rFonts w:asciiTheme="majorBidi" w:hAnsiTheme="majorBidi" w:cstheme="majorBidi"/>
          <w:lang w:val="en-GB"/>
        </w:rPr>
        <w:t>durations</w:t>
      </w:r>
      <w:r w:rsidRPr="00A546D2">
        <w:rPr>
          <w:rFonts w:asciiTheme="majorBidi" w:hAnsiTheme="majorBidi" w:cstheme="majorBidi"/>
          <w:lang w:val="en-GB"/>
        </w:rPr>
        <w:t xml:space="preserve"> to standard</w:t>
      </w:r>
      <w:r w:rsidR="00CF2435" w:rsidRPr="00A546D2">
        <w:rPr>
          <w:rFonts w:asciiTheme="majorBidi" w:hAnsiTheme="majorBidi" w:cstheme="majorBidi"/>
          <w:lang w:val="en-GB"/>
        </w:rPr>
        <w:t>s</w:t>
      </w:r>
      <w:r w:rsidRPr="00A546D2">
        <w:rPr>
          <w:rFonts w:asciiTheme="majorBidi" w:hAnsiTheme="majorBidi" w:cstheme="majorBidi"/>
          <w:lang w:val="en-GB"/>
        </w:rPr>
        <w:t xml:space="preserve"> </w:t>
      </w:r>
      <w:r w:rsidR="00B404D8" w:rsidRPr="00A546D2">
        <w:rPr>
          <w:rFonts w:asciiTheme="majorBidi" w:hAnsiTheme="majorBidi" w:cstheme="majorBidi"/>
          <w:lang w:val="en-GB"/>
        </w:rPr>
        <w:t xml:space="preserve">and using UV </w:t>
      </w:r>
      <w:r w:rsidR="00960506" w:rsidRPr="00A546D2">
        <w:rPr>
          <w:rFonts w:asciiTheme="majorBidi" w:hAnsiTheme="majorBidi" w:cstheme="majorBidi"/>
          <w:lang w:val="en-GB"/>
        </w:rPr>
        <w:t>spectra</w:t>
      </w:r>
      <w:r w:rsidR="00623367" w:rsidRPr="00A546D2">
        <w:rPr>
          <w:rFonts w:asciiTheme="majorBidi" w:hAnsiTheme="majorBidi" w:cstheme="majorBidi"/>
          <w:lang w:val="en-GB"/>
        </w:rPr>
        <w:t xml:space="preserve"> Fig</w:t>
      </w:r>
      <w:r w:rsidR="00EB297C">
        <w:rPr>
          <w:rFonts w:asciiTheme="majorBidi" w:hAnsiTheme="majorBidi" w:cstheme="majorBidi"/>
          <w:lang w:val="en-GB"/>
        </w:rPr>
        <w:t>.</w:t>
      </w:r>
      <w:r w:rsidRPr="00A546D2">
        <w:rPr>
          <w:rFonts w:asciiTheme="majorBidi" w:hAnsiTheme="majorBidi" w:cstheme="majorBidi"/>
          <w:lang w:val="en-GB"/>
        </w:rPr>
        <w:t xml:space="preserve"> </w:t>
      </w:r>
      <w:r w:rsidR="00623367" w:rsidRPr="00A546D2">
        <w:rPr>
          <w:rFonts w:asciiTheme="majorBidi" w:hAnsiTheme="majorBidi" w:cstheme="majorBidi"/>
          <w:lang w:val="en-GB"/>
        </w:rPr>
        <w:t>8</w:t>
      </w:r>
      <w:r w:rsidRPr="00A546D2">
        <w:rPr>
          <w:rFonts w:asciiTheme="majorBidi" w:hAnsiTheme="majorBidi" w:cstheme="majorBidi"/>
          <w:lang w:val="en-GB"/>
        </w:rPr>
        <w:t>. When intermediates (polyhydroxylated or quinoid forms) reach higher oxidation states, they become unstable and undergo oxidative ring-opening reactions, resulting in short-chain carboxylic acids that eventually mineralize to CO</w:t>
      </w:r>
      <w:r w:rsidRPr="00EB297C">
        <w:rPr>
          <w:rFonts w:asciiTheme="majorBidi" w:hAnsiTheme="majorBidi" w:cstheme="majorBidi"/>
          <w:vertAlign w:val="subscript"/>
          <w:lang w:val="en-GB"/>
        </w:rPr>
        <w:t>2</w:t>
      </w:r>
      <w:r w:rsidR="00DA76A1" w:rsidRPr="00A546D2">
        <w:rPr>
          <w:rFonts w:asciiTheme="majorBidi" w:hAnsiTheme="majorBidi" w:cstheme="majorBidi"/>
          <w:lang w:val="en-GB"/>
        </w:rPr>
        <w:t xml:space="preserve"> </w:t>
      </w:r>
      <w:r w:rsidR="0047327F" w:rsidRPr="00A546D2">
        <w:rPr>
          <w:rFonts w:asciiTheme="majorBidi" w:hAnsiTheme="majorBidi" w:cstheme="majorBidi"/>
          <w:lang w:val="en-GB"/>
        </w:rPr>
        <w:t xml:space="preserve">( </w:t>
      </w:r>
      <w:proofErr w:type="spellStart"/>
      <w:r w:rsidR="0047327F" w:rsidRPr="00A546D2">
        <w:rPr>
          <w:rFonts w:asciiTheme="majorBidi" w:hAnsiTheme="majorBidi" w:cstheme="majorBidi"/>
          <w:lang w:val="en-GB"/>
        </w:rPr>
        <w:t>Beqqal</w:t>
      </w:r>
      <w:proofErr w:type="spellEnd"/>
      <w:r w:rsidR="0047327F" w:rsidRPr="00A546D2">
        <w:rPr>
          <w:rFonts w:asciiTheme="majorBidi" w:hAnsiTheme="majorBidi" w:cstheme="majorBidi"/>
          <w:lang w:val="en-GB"/>
        </w:rPr>
        <w:t xml:space="preserve"> </w:t>
      </w:r>
      <w:r w:rsidR="008010A5" w:rsidRPr="00A546D2">
        <w:rPr>
          <w:rFonts w:asciiTheme="majorBidi" w:hAnsiTheme="majorBidi" w:cstheme="majorBidi"/>
          <w:lang w:val="en-GB"/>
        </w:rPr>
        <w:t>et al.</w:t>
      </w:r>
      <w:r w:rsidR="0047327F" w:rsidRPr="00A546D2">
        <w:rPr>
          <w:rFonts w:asciiTheme="majorBidi" w:hAnsiTheme="majorBidi" w:cstheme="majorBidi"/>
          <w:lang w:val="en-GB"/>
        </w:rPr>
        <w:t xml:space="preserve"> 2017, </w:t>
      </w:r>
      <w:proofErr w:type="spellStart"/>
      <w:r w:rsidR="0047327F" w:rsidRPr="00A546D2">
        <w:rPr>
          <w:rFonts w:asciiTheme="majorBidi" w:hAnsiTheme="majorBidi" w:cstheme="majorBidi"/>
          <w:lang w:val="en-GB"/>
        </w:rPr>
        <w:t>Arhoutane</w:t>
      </w:r>
      <w:proofErr w:type="spellEnd"/>
      <w:r w:rsidR="0047327F" w:rsidRPr="00A546D2">
        <w:rPr>
          <w:rFonts w:asciiTheme="majorBidi" w:hAnsiTheme="majorBidi" w:cstheme="majorBidi"/>
          <w:b/>
          <w:bCs/>
          <w:lang w:val="en-GB"/>
        </w:rPr>
        <w:t xml:space="preserve"> </w:t>
      </w:r>
      <w:r w:rsidR="008010A5" w:rsidRPr="00A546D2">
        <w:rPr>
          <w:rFonts w:asciiTheme="majorBidi" w:hAnsiTheme="majorBidi" w:cstheme="majorBidi"/>
          <w:lang w:val="en-GB"/>
        </w:rPr>
        <w:t>et al.</w:t>
      </w:r>
      <w:r w:rsidR="0047327F" w:rsidRPr="00A546D2">
        <w:rPr>
          <w:rFonts w:asciiTheme="majorBidi" w:hAnsiTheme="majorBidi" w:cstheme="majorBidi"/>
          <w:lang w:val="en-GB"/>
        </w:rPr>
        <w:t xml:space="preserve"> 2019).</w:t>
      </w:r>
    </w:p>
    <w:p w14:paraId="75DD918B" w14:textId="77777777" w:rsidR="00DB5022" w:rsidRPr="00A546D2" w:rsidRDefault="00DB5022" w:rsidP="00CA17F3">
      <w:pPr>
        <w:spacing w:after="0" w:line="240" w:lineRule="auto"/>
        <w:rPr>
          <w:rFonts w:ascii="Times New Roman" w:eastAsia="Times New Roman" w:hAnsi="Times New Roman" w:cs="Times New Roman"/>
          <w:kern w:val="0"/>
          <w:sz w:val="20"/>
          <w:szCs w:val="20"/>
          <w:lang w:val="en-GB" w:eastAsia="en-US"/>
          <w14:ligatures w14:val="none"/>
        </w:rPr>
      </w:pPr>
    </w:p>
    <w:p w14:paraId="502587C4" w14:textId="594C6F05" w:rsidR="00DB5022" w:rsidRPr="00A546D2" w:rsidRDefault="00337DB1" w:rsidP="00CA17F3">
      <w:pPr>
        <w:spacing w:after="0" w:line="240" w:lineRule="auto"/>
        <w:rPr>
          <w:rFonts w:ascii="Times New Roman" w:eastAsia="Times New Roman" w:hAnsi="Times New Roman" w:cs="Times New Roman"/>
          <w:kern w:val="0"/>
          <w:sz w:val="20"/>
          <w:szCs w:val="20"/>
          <w:lang w:val="en-GB" w:eastAsia="en-US"/>
          <w14:ligatures w14:val="none"/>
        </w:rPr>
      </w:pPr>
      <w:r w:rsidRPr="00A546D2">
        <w:rPr>
          <w:rFonts w:asciiTheme="majorBidi" w:hAnsiTheme="majorBidi" w:cstheme="majorBidi"/>
          <w:b/>
          <w:bCs/>
          <w:sz w:val="18"/>
          <w:szCs w:val="18"/>
          <w:lang w:val="en-GB"/>
        </w:rPr>
        <w:t xml:space="preserve">        </w:t>
      </w:r>
      <w:r w:rsidR="00EB297C" w:rsidRPr="00A546D2">
        <w:rPr>
          <w:rFonts w:asciiTheme="majorBidi" w:hAnsiTheme="majorBidi" w:cstheme="majorBidi"/>
          <w:b/>
          <w:bCs/>
          <w:sz w:val="18"/>
          <w:szCs w:val="18"/>
          <w:lang w:val="en-GB"/>
        </w:rPr>
        <w:object w:dxaOrig="2141" w:dyaOrig="1572" w14:anchorId="5251E0FD">
          <v:shape id="_x0000_i1035" type="#_x0000_t75" style="width:88.1pt;height:46pt" o:ole="">
            <v:imagedata r:id="rId37" o:title=""/>
          </v:shape>
          <o:OLEObject Type="Embed" ProgID="ChemDraw.Document.6.0" ShapeID="_x0000_i1035" DrawAspect="Content" ObjectID="_1794984029" r:id="rId38"/>
        </w:object>
      </w:r>
      <w:r w:rsidRPr="00A546D2">
        <w:rPr>
          <w:rFonts w:asciiTheme="majorBidi" w:hAnsiTheme="majorBidi" w:cstheme="majorBidi"/>
          <w:b/>
          <w:bCs/>
          <w:sz w:val="18"/>
          <w:szCs w:val="18"/>
          <w:lang w:val="en-GB"/>
        </w:rPr>
        <w:t xml:space="preserve">                    </w:t>
      </w:r>
      <w:r w:rsidR="00DB5022" w:rsidRPr="00A546D2">
        <w:rPr>
          <w:rFonts w:asciiTheme="majorBidi" w:hAnsiTheme="majorBidi" w:cstheme="majorBidi"/>
          <w:b/>
          <w:bCs/>
          <w:sz w:val="18"/>
          <w:szCs w:val="18"/>
          <w:lang w:val="en-GB"/>
        </w:rPr>
        <w:t xml:space="preserve">                               </w:t>
      </w:r>
      <w:r w:rsidR="00692B30" w:rsidRPr="00A546D2">
        <w:rPr>
          <w:rFonts w:asciiTheme="majorBidi" w:hAnsiTheme="majorBidi" w:cstheme="majorBidi"/>
          <w:b/>
          <w:bCs/>
          <w:sz w:val="18"/>
          <w:szCs w:val="18"/>
          <w:lang w:val="en-GB"/>
        </w:rPr>
        <w:object w:dxaOrig="3208" w:dyaOrig="1518" w14:anchorId="2412059E">
          <v:shape id="_x0000_i1036" type="#_x0000_t75" style="width:110.5pt;height:45.25pt" o:ole="">
            <v:imagedata r:id="rId39" o:title=""/>
          </v:shape>
          <o:OLEObject Type="Embed" ProgID="ChemDraw.Document.6.0" ShapeID="_x0000_i1036" DrawAspect="Content" ObjectID="_1794984030" r:id="rId40"/>
        </w:object>
      </w:r>
    </w:p>
    <w:p w14:paraId="4AD65739" w14:textId="77777777" w:rsidR="00DB5022" w:rsidRPr="00A546D2" w:rsidRDefault="00DB5022" w:rsidP="00CA17F3">
      <w:pPr>
        <w:spacing w:after="0" w:line="240" w:lineRule="auto"/>
        <w:rPr>
          <w:rFonts w:ascii="Times New Roman" w:eastAsia="Times New Roman" w:hAnsi="Times New Roman" w:cs="Times New Roman"/>
          <w:kern w:val="0"/>
          <w:sz w:val="20"/>
          <w:szCs w:val="20"/>
          <w:lang w:val="en-GB" w:eastAsia="en-US"/>
          <w14:ligatures w14:val="none"/>
        </w:rPr>
      </w:pPr>
    </w:p>
    <w:p w14:paraId="60A5260C" w14:textId="0039BD9B" w:rsidR="00DB5022" w:rsidRPr="00A546D2" w:rsidRDefault="00337DB1" w:rsidP="00CA17F3">
      <w:pPr>
        <w:spacing w:after="0" w:line="240" w:lineRule="auto"/>
        <w:ind w:left="142"/>
        <w:rPr>
          <w:rFonts w:ascii="Times New Roman" w:eastAsia="Times New Roman" w:hAnsi="Times New Roman" w:cs="Times New Roman"/>
          <w:kern w:val="0"/>
          <w:sz w:val="20"/>
          <w:szCs w:val="20"/>
          <w:lang w:val="en-GB" w:eastAsia="en-US"/>
          <w14:ligatures w14:val="none"/>
        </w:rPr>
      </w:pPr>
      <w:r w:rsidRPr="00A546D2">
        <w:rPr>
          <w:rFonts w:asciiTheme="majorBidi" w:hAnsiTheme="majorBidi" w:cstheme="majorBidi"/>
          <w:b/>
          <w:bCs/>
          <w:sz w:val="18"/>
          <w:szCs w:val="18"/>
          <w:lang w:val="en-GB"/>
        </w:rPr>
        <w:t xml:space="preserve">        </w:t>
      </w:r>
      <w:r w:rsidR="00DB5022" w:rsidRPr="00A546D2">
        <w:rPr>
          <w:rFonts w:asciiTheme="majorBidi" w:hAnsiTheme="majorBidi" w:cstheme="majorBidi"/>
          <w:b/>
          <w:bCs/>
          <w:sz w:val="18"/>
          <w:szCs w:val="18"/>
          <w:lang w:val="en-GB"/>
        </w:rPr>
        <w:t xml:space="preserve">( A)   </w:t>
      </w:r>
      <w:r w:rsidR="00DB5022" w:rsidRPr="00A546D2">
        <w:rPr>
          <w:rFonts w:asciiTheme="majorBidi" w:hAnsiTheme="majorBidi" w:cstheme="majorBidi"/>
          <w:b/>
          <w:bCs/>
          <w:sz w:val="20"/>
          <w:szCs w:val="20"/>
          <w:lang w:val="en-GB"/>
        </w:rPr>
        <w:t xml:space="preserve"> </w:t>
      </w:r>
      <w:proofErr w:type="spellStart"/>
      <w:r w:rsidR="00DB5022" w:rsidRPr="00A546D2">
        <w:rPr>
          <w:rFonts w:asciiTheme="majorBidi" w:hAnsiTheme="majorBidi" w:cstheme="majorBidi"/>
          <w:b/>
          <w:bCs/>
          <w:sz w:val="20"/>
          <w:szCs w:val="20"/>
          <w:lang w:val="en-GB"/>
        </w:rPr>
        <w:t>t</w:t>
      </w:r>
      <w:r w:rsidR="00DB5022" w:rsidRPr="00A546D2">
        <w:rPr>
          <w:rFonts w:asciiTheme="majorBidi" w:hAnsiTheme="majorBidi" w:cstheme="majorBidi"/>
          <w:b/>
          <w:bCs/>
          <w:sz w:val="20"/>
          <w:szCs w:val="20"/>
          <w:vertAlign w:val="subscript"/>
          <w:lang w:val="en-GB"/>
        </w:rPr>
        <w:t>R</w:t>
      </w:r>
      <w:proofErr w:type="spellEnd"/>
      <w:r w:rsidR="00DB5022" w:rsidRPr="00A546D2">
        <w:rPr>
          <w:rFonts w:asciiTheme="majorBidi" w:hAnsiTheme="majorBidi" w:cstheme="majorBidi"/>
          <w:b/>
          <w:bCs/>
          <w:sz w:val="20"/>
          <w:szCs w:val="20"/>
          <w:vertAlign w:val="subscript"/>
          <w:lang w:val="en-GB"/>
        </w:rPr>
        <w:t xml:space="preserve">=16.52 </w:t>
      </w:r>
      <w:r w:rsidR="00DB5022" w:rsidRPr="00A546D2">
        <w:rPr>
          <w:rFonts w:asciiTheme="majorBidi" w:hAnsiTheme="majorBidi" w:cstheme="majorBidi"/>
          <w:sz w:val="20"/>
          <w:szCs w:val="20"/>
          <w:lang w:val="en-GB"/>
        </w:rPr>
        <w:t xml:space="preserve">min                 </w:t>
      </w:r>
      <w:r w:rsidRPr="00A546D2">
        <w:rPr>
          <w:rFonts w:asciiTheme="majorBidi" w:hAnsiTheme="majorBidi" w:cstheme="majorBidi"/>
          <w:sz w:val="20"/>
          <w:szCs w:val="20"/>
          <w:lang w:val="en-GB"/>
        </w:rPr>
        <w:t xml:space="preserve">                     </w:t>
      </w:r>
      <w:r w:rsidR="00DB5022" w:rsidRPr="00A546D2">
        <w:rPr>
          <w:rFonts w:asciiTheme="majorBidi" w:hAnsiTheme="majorBidi" w:cstheme="majorBidi"/>
          <w:sz w:val="20"/>
          <w:szCs w:val="20"/>
          <w:lang w:val="en-GB"/>
        </w:rPr>
        <w:t xml:space="preserve">                                            (B)     </w:t>
      </w:r>
      <w:proofErr w:type="spellStart"/>
      <w:r w:rsidR="00DB5022" w:rsidRPr="00A546D2">
        <w:rPr>
          <w:rFonts w:asciiTheme="majorBidi" w:hAnsiTheme="majorBidi" w:cstheme="majorBidi"/>
          <w:sz w:val="20"/>
          <w:szCs w:val="20"/>
          <w:lang w:val="en-GB"/>
        </w:rPr>
        <w:t>t</w:t>
      </w:r>
      <w:r w:rsidR="00DB5022" w:rsidRPr="00A546D2">
        <w:rPr>
          <w:rFonts w:asciiTheme="majorBidi" w:hAnsiTheme="majorBidi" w:cstheme="majorBidi"/>
          <w:sz w:val="20"/>
          <w:szCs w:val="20"/>
          <w:vertAlign w:val="subscript"/>
          <w:lang w:val="en-GB"/>
        </w:rPr>
        <w:t>R</w:t>
      </w:r>
      <w:proofErr w:type="spellEnd"/>
      <w:r w:rsidR="00DB5022" w:rsidRPr="00A546D2">
        <w:rPr>
          <w:rFonts w:asciiTheme="majorBidi" w:hAnsiTheme="majorBidi" w:cstheme="majorBidi"/>
          <w:sz w:val="20"/>
          <w:szCs w:val="20"/>
          <w:lang w:val="en-GB"/>
        </w:rPr>
        <w:t>=23.73 min</w:t>
      </w:r>
    </w:p>
    <w:p w14:paraId="09EAFC86" w14:textId="62922BAF" w:rsidR="00DB5022" w:rsidRPr="00A546D2" w:rsidRDefault="00337DB1" w:rsidP="00CA17F3">
      <w:pPr>
        <w:spacing w:after="0" w:line="240" w:lineRule="auto"/>
        <w:jc w:val="center"/>
        <w:rPr>
          <w:rFonts w:asciiTheme="majorBidi" w:hAnsiTheme="majorBidi" w:cstheme="majorBidi"/>
          <w:b/>
          <w:bCs/>
          <w:sz w:val="18"/>
          <w:szCs w:val="18"/>
          <w:lang w:val="en-GB"/>
        </w:rPr>
      </w:pPr>
      <w:r w:rsidRPr="00A546D2">
        <w:rPr>
          <w:rFonts w:asciiTheme="majorBidi" w:hAnsiTheme="majorBidi" w:cstheme="majorBidi"/>
          <w:b/>
          <w:bCs/>
          <w:sz w:val="18"/>
          <w:szCs w:val="18"/>
          <w:lang w:val="en-GB"/>
        </w:rPr>
        <w:t xml:space="preserve">   </w:t>
      </w:r>
      <w:r w:rsidR="00692B30" w:rsidRPr="00A546D2">
        <w:rPr>
          <w:rFonts w:asciiTheme="majorBidi" w:hAnsiTheme="majorBidi" w:cstheme="majorBidi"/>
          <w:b/>
          <w:bCs/>
          <w:sz w:val="18"/>
          <w:szCs w:val="18"/>
          <w:lang w:val="en-GB"/>
        </w:rPr>
        <w:object w:dxaOrig="2450" w:dyaOrig="1504" w14:anchorId="299AF069">
          <v:shape id="_x0000_i1037" type="#_x0000_t75" style="width:113.7pt;height:53.75pt" o:ole="">
            <v:imagedata r:id="rId41" o:title=""/>
          </v:shape>
          <o:OLEObject Type="Embed" ProgID="ChemDraw.Document.6.0" ShapeID="_x0000_i1037" DrawAspect="Content" ObjectID="_1794984031" r:id="rId42"/>
        </w:object>
      </w:r>
    </w:p>
    <w:p w14:paraId="46E95782" w14:textId="09C730EF" w:rsidR="002D245C" w:rsidRPr="00A546D2" w:rsidRDefault="00DB5022" w:rsidP="00CA17F3">
      <w:pPr>
        <w:spacing w:after="0" w:line="240" w:lineRule="auto"/>
        <w:jc w:val="center"/>
        <w:rPr>
          <w:rFonts w:asciiTheme="majorBidi" w:hAnsiTheme="majorBidi" w:cstheme="majorBidi"/>
          <w:lang w:val="en-GB"/>
        </w:rPr>
      </w:pPr>
      <w:r w:rsidRPr="00A546D2">
        <w:rPr>
          <w:rFonts w:asciiTheme="majorBidi" w:hAnsiTheme="majorBidi" w:cstheme="majorBidi"/>
          <w:b/>
          <w:bCs/>
          <w:sz w:val="18"/>
          <w:szCs w:val="18"/>
          <w:lang w:val="en-GB"/>
        </w:rPr>
        <w:t xml:space="preserve">( C)   </w:t>
      </w:r>
      <w:r w:rsidRPr="00A546D2">
        <w:rPr>
          <w:rFonts w:asciiTheme="majorBidi" w:hAnsiTheme="majorBidi" w:cstheme="majorBidi"/>
          <w:b/>
          <w:bCs/>
          <w:sz w:val="20"/>
          <w:szCs w:val="20"/>
          <w:lang w:val="en-GB"/>
        </w:rPr>
        <w:t xml:space="preserve"> </w:t>
      </w:r>
      <w:proofErr w:type="spellStart"/>
      <w:r w:rsidRPr="00A546D2">
        <w:rPr>
          <w:rFonts w:asciiTheme="majorBidi" w:hAnsiTheme="majorBidi" w:cstheme="majorBidi"/>
          <w:b/>
          <w:bCs/>
          <w:lang w:val="en-GB"/>
        </w:rPr>
        <w:t>t</w:t>
      </w:r>
      <w:r w:rsidRPr="00A546D2">
        <w:rPr>
          <w:rFonts w:asciiTheme="majorBidi" w:hAnsiTheme="majorBidi" w:cstheme="majorBidi"/>
          <w:b/>
          <w:bCs/>
          <w:vertAlign w:val="subscript"/>
          <w:lang w:val="en-GB"/>
        </w:rPr>
        <w:t>R</w:t>
      </w:r>
      <w:proofErr w:type="spellEnd"/>
      <w:r w:rsidRPr="00A546D2">
        <w:rPr>
          <w:rFonts w:asciiTheme="majorBidi" w:hAnsiTheme="majorBidi" w:cstheme="majorBidi"/>
          <w:b/>
          <w:bCs/>
          <w:vertAlign w:val="subscript"/>
          <w:lang w:val="en-GB"/>
        </w:rPr>
        <w:t xml:space="preserve">=21.95 </w:t>
      </w:r>
      <w:r w:rsidRPr="00A546D2">
        <w:rPr>
          <w:rFonts w:asciiTheme="majorBidi" w:hAnsiTheme="majorBidi" w:cstheme="majorBidi"/>
          <w:lang w:val="en-GB"/>
        </w:rPr>
        <w:t xml:space="preserve">min      </w:t>
      </w:r>
    </w:p>
    <w:p w14:paraId="00CEE581" w14:textId="776B3280" w:rsidR="002D245C" w:rsidRPr="00A546D2" w:rsidRDefault="002D245C" w:rsidP="00692B30">
      <w:pPr>
        <w:pStyle w:val="Rrys"/>
        <w:rPr>
          <w:lang w:val="en-GB"/>
        </w:rPr>
      </w:pPr>
      <w:r w:rsidRPr="00A546D2">
        <w:rPr>
          <w:b/>
          <w:bCs/>
          <w:lang w:val="en-GB"/>
        </w:rPr>
        <w:t>Fig</w:t>
      </w:r>
      <w:r w:rsidR="00692B30" w:rsidRPr="00A546D2">
        <w:rPr>
          <w:b/>
          <w:bCs/>
          <w:lang w:val="en-GB"/>
        </w:rPr>
        <w:t>.</w:t>
      </w:r>
      <w:r w:rsidRPr="00A546D2">
        <w:rPr>
          <w:b/>
          <w:bCs/>
          <w:lang w:val="en-GB"/>
        </w:rPr>
        <w:t xml:space="preserve"> 8</w:t>
      </w:r>
      <w:r w:rsidR="00692B30" w:rsidRPr="00A546D2">
        <w:rPr>
          <w:b/>
          <w:bCs/>
          <w:lang w:val="en-GB"/>
        </w:rPr>
        <w:t>.</w:t>
      </w:r>
      <w:r w:rsidRPr="00A546D2">
        <w:rPr>
          <w:lang w:val="en-GB"/>
        </w:rPr>
        <w:t xml:space="preserve"> HPLC was used to identify intermediates after electro-Fenton treatment and compare their retention durations to those of Marbo degradation in genuine samples</w:t>
      </w:r>
    </w:p>
    <w:p w14:paraId="598F3157" w14:textId="3210D176" w:rsidR="003B6BB4" w:rsidRPr="00A546D2" w:rsidRDefault="003B6BB4" w:rsidP="00CA17F3">
      <w:pPr>
        <w:spacing w:after="0" w:line="240" w:lineRule="auto"/>
        <w:rPr>
          <w:rFonts w:ascii="Times New Roman" w:eastAsia="Times New Roman" w:hAnsi="Times New Roman" w:cs="Times New Roman"/>
          <w:kern w:val="0"/>
          <w:sz w:val="20"/>
          <w:szCs w:val="20"/>
          <w:lang w:val="en-GB" w:eastAsia="en-US"/>
          <w14:ligatures w14:val="none"/>
        </w:rPr>
      </w:pPr>
    </w:p>
    <w:p w14:paraId="22E5757A" w14:textId="77777777" w:rsidR="00692B30" w:rsidRPr="00A546D2" w:rsidRDefault="00692B30" w:rsidP="00CA17F3">
      <w:pPr>
        <w:spacing w:after="0" w:line="240" w:lineRule="auto"/>
        <w:rPr>
          <w:rFonts w:ascii="Times New Roman" w:eastAsia="Times New Roman" w:hAnsi="Times New Roman" w:cs="Times New Roman"/>
          <w:kern w:val="0"/>
          <w:sz w:val="20"/>
          <w:szCs w:val="20"/>
          <w:lang w:val="en-GB" w:eastAsia="en-US"/>
          <w14:ligatures w14:val="none"/>
        </w:rPr>
      </w:pPr>
    </w:p>
    <w:p w14:paraId="7731ACE4" w14:textId="79D6E2AC" w:rsidR="00656F36" w:rsidRPr="00A546D2" w:rsidRDefault="00656F36" w:rsidP="00CA17F3">
      <w:pPr>
        <w:spacing w:after="0" w:line="240" w:lineRule="auto"/>
        <w:jc w:val="both"/>
        <w:rPr>
          <w:rFonts w:asciiTheme="majorBidi" w:hAnsiTheme="majorBidi" w:cstheme="majorBidi"/>
          <w:sz w:val="24"/>
          <w:szCs w:val="24"/>
          <w:lang w:val="en-GB"/>
        </w:rPr>
      </w:pPr>
      <w:r w:rsidRPr="00A546D2">
        <w:rPr>
          <w:rFonts w:asciiTheme="majorBidi" w:eastAsia="Calibri" w:hAnsiTheme="majorBidi" w:cstheme="majorBidi"/>
          <w:noProof/>
          <w:kern w:val="0"/>
          <w:sz w:val="24"/>
          <w:szCs w:val="24"/>
          <w:lang w:val="en-GB" w:eastAsia="en-US"/>
          <w14:ligatures w14:val="none"/>
        </w:rPr>
        <w:drawing>
          <wp:inline distT="0" distB="0" distL="0" distR="0" wp14:anchorId="43C2E662" wp14:editId="1DA66A2A">
            <wp:extent cx="5040000" cy="2106526"/>
            <wp:effectExtent l="0" t="0" r="8255" b="825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extLst>
                        <a:ext uri="{BEBA8EAE-BF5A-486C-A8C5-ECC9F3942E4B}">
                          <a14:imgProps xmlns:a14="http://schemas.microsoft.com/office/drawing/2010/main">
                            <a14:imgLayer r:embed="rId44">
                              <a14:imgEffect>
                                <a14:sharpenSoften amount="25000"/>
                              </a14:imgEffect>
                              <a14:imgEffect>
                                <a14:colorTemperature colorTemp="53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40000" cy="2106526"/>
                    </a:xfrm>
                    <a:prstGeom prst="rect">
                      <a:avLst/>
                    </a:prstGeom>
                    <a:noFill/>
                    <a:ln>
                      <a:noFill/>
                    </a:ln>
                  </pic:spPr>
                </pic:pic>
              </a:graphicData>
            </a:graphic>
          </wp:inline>
        </w:drawing>
      </w:r>
    </w:p>
    <w:p w14:paraId="47C29DBD" w14:textId="10B925DC" w:rsidR="00656F36" w:rsidRPr="00A546D2" w:rsidRDefault="00656F36" w:rsidP="00CA17F3">
      <w:pPr>
        <w:spacing w:after="0" w:line="240" w:lineRule="auto"/>
        <w:jc w:val="both"/>
        <w:rPr>
          <w:rFonts w:asciiTheme="majorBidi" w:hAnsiTheme="majorBidi" w:cstheme="majorBidi"/>
          <w:sz w:val="24"/>
          <w:szCs w:val="24"/>
          <w:lang w:val="en-GB"/>
        </w:rPr>
      </w:pPr>
      <w:r w:rsidRPr="00A546D2">
        <w:rPr>
          <w:rFonts w:asciiTheme="majorBidi" w:eastAsia="Calibri" w:hAnsiTheme="majorBidi" w:cstheme="majorBidi"/>
          <w:noProof/>
          <w:kern w:val="0"/>
          <w:sz w:val="24"/>
          <w:szCs w:val="24"/>
          <w:lang w:val="en-GB" w:eastAsia="en-US"/>
          <w14:ligatures w14:val="none"/>
        </w:rPr>
        <w:drawing>
          <wp:inline distT="0" distB="0" distL="0" distR="0" wp14:anchorId="29EE2A1C" wp14:editId="7BB2CB72">
            <wp:extent cx="5040000" cy="2011504"/>
            <wp:effectExtent l="0" t="0" r="8255" b="825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a:extLst>
                        <a:ext uri="{BEBA8EAE-BF5A-486C-A8C5-ECC9F3942E4B}">
                          <a14:imgProps xmlns:a14="http://schemas.microsoft.com/office/drawing/2010/main">
                            <a14:imgLayer r:embed="rId46">
                              <a14:imgEffect>
                                <a14:sharpenSoften amount="50000"/>
                              </a14:imgEffect>
                              <a14:imgEffect>
                                <a14:colorTemperature colorTemp="53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40000" cy="2011504"/>
                    </a:xfrm>
                    <a:prstGeom prst="rect">
                      <a:avLst/>
                    </a:prstGeom>
                    <a:noFill/>
                    <a:ln>
                      <a:noFill/>
                    </a:ln>
                  </pic:spPr>
                </pic:pic>
              </a:graphicData>
            </a:graphic>
          </wp:inline>
        </w:drawing>
      </w:r>
    </w:p>
    <w:p w14:paraId="64660779" w14:textId="26EADC62" w:rsidR="00656F36" w:rsidRPr="00A546D2" w:rsidRDefault="00656F36" w:rsidP="00CA17F3">
      <w:pPr>
        <w:spacing w:after="0" w:line="240" w:lineRule="auto"/>
        <w:jc w:val="both"/>
        <w:rPr>
          <w:rFonts w:asciiTheme="majorBidi" w:hAnsiTheme="majorBidi" w:cstheme="majorBidi"/>
          <w:sz w:val="24"/>
          <w:szCs w:val="24"/>
          <w:lang w:val="en-GB"/>
        </w:rPr>
      </w:pPr>
      <w:r w:rsidRPr="00A546D2">
        <w:rPr>
          <w:rFonts w:asciiTheme="majorBidi" w:hAnsiTheme="majorBidi" w:cstheme="majorBidi"/>
          <w:noProof/>
          <w:sz w:val="24"/>
          <w:szCs w:val="24"/>
          <w:lang w:val="en-GB" w:eastAsia="en-US"/>
        </w:rPr>
        <w:drawing>
          <wp:inline distT="0" distB="0" distL="0" distR="0" wp14:anchorId="2276541D" wp14:editId="28828DC2">
            <wp:extent cx="5040000" cy="2283713"/>
            <wp:effectExtent l="0" t="0" r="8255" b="254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extLst>
                        <a:ext uri="{BEBA8EAE-BF5A-486C-A8C5-ECC9F3942E4B}">
                          <a14:imgProps xmlns:a14="http://schemas.microsoft.com/office/drawing/2010/main">
                            <a14:imgLayer r:embed="rId48">
                              <a14:imgEffect>
                                <a14:sharpenSoften amount="50000"/>
                              </a14:imgEffect>
                              <a14:imgEffect>
                                <a14:colorTemperature colorTemp="53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40000" cy="2283713"/>
                    </a:xfrm>
                    <a:prstGeom prst="rect">
                      <a:avLst/>
                    </a:prstGeom>
                    <a:noFill/>
                    <a:ln>
                      <a:noFill/>
                    </a:ln>
                  </pic:spPr>
                </pic:pic>
              </a:graphicData>
            </a:graphic>
          </wp:inline>
        </w:drawing>
      </w:r>
    </w:p>
    <w:p w14:paraId="3939903D" w14:textId="3D9442F4" w:rsidR="00656F36" w:rsidRPr="00A546D2" w:rsidRDefault="00656F36" w:rsidP="00CA17F3">
      <w:pPr>
        <w:spacing w:after="0" w:line="240" w:lineRule="auto"/>
        <w:jc w:val="both"/>
        <w:rPr>
          <w:rFonts w:asciiTheme="majorBidi" w:hAnsiTheme="majorBidi" w:cstheme="majorBidi"/>
          <w:sz w:val="24"/>
          <w:szCs w:val="24"/>
          <w:lang w:val="en-GB"/>
        </w:rPr>
      </w:pPr>
      <w:r w:rsidRPr="00A546D2">
        <w:rPr>
          <w:rFonts w:asciiTheme="majorBidi" w:eastAsia="Calibri" w:hAnsiTheme="majorBidi" w:cstheme="majorBidi"/>
          <w:noProof/>
          <w:kern w:val="0"/>
          <w:sz w:val="24"/>
          <w:szCs w:val="24"/>
          <w:lang w:val="en-GB" w:eastAsia="en-US"/>
          <w14:ligatures w14:val="none"/>
        </w:rPr>
        <w:drawing>
          <wp:inline distT="0" distB="0" distL="0" distR="0" wp14:anchorId="7BD94F92" wp14:editId="7D9973D3">
            <wp:extent cx="5040000" cy="2248503"/>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a:extLst>
                        <a:ext uri="{BEBA8EAE-BF5A-486C-A8C5-ECC9F3942E4B}">
                          <a14:imgProps xmlns:a14="http://schemas.microsoft.com/office/drawing/2010/main">
                            <a14:imgLayer r:embed="rId50">
                              <a14:imgEffect>
                                <a14:sharpenSoften amount="50000"/>
                              </a14:imgEffect>
                              <a14:imgEffect>
                                <a14:colorTemperature colorTemp="53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40000" cy="2248503"/>
                    </a:xfrm>
                    <a:prstGeom prst="rect">
                      <a:avLst/>
                    </a:prstGeom>
                    <a:noFill/>
                    <a:ln>
                      <a:noFill/>
                    </a:ln>
                  </pic:spPr>
                </pic:pic>
              </a:graphicData>
            </a:graphic>
          </wp:inline>
        </w:drawing>
      </w:r>
    </w:p>
    <w:p w14:paraId="40A21E9C" w14:textId="1F273E17" w:rsidR="00656F36" w:rsidRPr="00A546D2" w:rsidRDefault="008133AE" w:rsidP="00692B30">
      <w:pPr>
        <w:pStyle w:val="Rrys"/>
        <w:rPr>
          <w:lang w:val="en-GB"/>
        </w:rPr>
      </w:pPr>
      <w:r w:rsidRPr="00A546D2">
        <w:rPr>
          <w:b/>
          <w:bCs/>
          <w:lang w:val="en-GB"/>
        </w:rPr>
        <w:t>Fig</w:t>
      </w:r>
      <w:r w:rsidR="00960506" w:rsidRPr="00A546D2">
        <w:rPr>
          <w:b/>
          <w:bCs/>
          <w:lang w:val="en-GB"/>
        </w:rPr>
        <w:t>.</w:t>
      </w:r>
      <w:r w:rsidRPr="00A546D2">
        <w:rPr>
          <w:b/>
          <w:bCs/>
          <w:lang w:val="en-GB"/>
        </w:rPr>
        <w:t xml:space="preserve"> </w:t>
      </w:r>
      <w:r w:rsidR="00623367" w:rsidRPr="00A546D2">
        <w:rPr>
          <w:b/>
          <w:bCs/>
          <w:lang w:val="en-GB"/>
        </w:rPr>
        <w:t>9</w:t>
      </w:r>
      <w:r w:rsidR="00692B30" w:rsidRPr="00A546D2">
        <w:rPr>
          <w:b/>
          <w:bCs/>
          <w:lang w:val="en-GB"/>
        </w:rPr>
        <w:t>.</w:t>
      </w:r>
      <w:r w:rsidRPr="00A546D2">
        <w:rPr>
          <w:lang w:val="en-GB"/>
        </w:rPr>
        <w:t xml:space="preserve"> </w:t>
      </w:r>
      <w:r w:rsidR="005D14B9" w:rsidRPr="00A546D2">
        <w:rPr>
          <w:lang w:val="en-GB"/>
        </w:rPr>
        <w:t xml:space="preserve">HPLC Chromatogram Displaying the Electro-Fenton Degradation of Marbofloxacin (0.144 mM) Over an </w:t>
      </w:r>
      <w:r w:rsidR="00E96DAE" w:rsidRPr="00A546D2">
        <w:rPr>
          <w:lang w:val="en-GB"/>
        </w:rPr>
        <w:t>(</w:t>
      </w:r>
      <w:r w:rsidR="005D14B9" w:rsidRPr="00A546D2">
        <w:rPr>
          <w:lang w:val="en-GB"/>
        </w:rPr>
        <w:t>11</w:t>
      </w:r>
      <w:r w:rsidR="00E96DAE" w:rsidRPr="00A546D2">
        <w:rPr>
          <w:lang w:val="en-GB"/>
        </w:rPr>
        <w:t xml:space="preserve">) </w:t>
      </w:r>
      <w:r w:rsidR="005D14B9" w:rsidRPr="00A546D2">
        <w:rPr>
          <w:lang w:val="en-GB"/>
        </w:rPr>
        <w:t xml:space="preserve">Minute Period. </w:t>
      </w:r>
      <w:r w:rsidR="00960506" w:rsidRPr="00A546D2">
        <w:rPr>
          <w:lang w:val="en-GB"/>
        </w:rPr>
        <w:t>Conditions:</w:t>
      </w:r>
      <w:r w:rsidR="005D14B9" w:rsidRPr="00A546D2">
        <w:rPr>
          <w:lang w:val="en-GB"/>
        </w:rPr>
        <w:t xml:space="preserve"> Applied Current of </w:t>
      </w:r>
      <w:r w:rsidR="00E96DAE" w:rsidRPr="00A546D2">
        <w:rPr>
          <w:lang w:val="en-GB"/>
        </w:rPr>
        <w:t>1</w:t>
      </w:r>
      <w:r w:rsidR="005D14B9" w:rsidRPr="00A546D2">
        <w:rPr>
          <w:lang w:val="en-GB"/>
        </w:rPr>
        <w:t>00 mA, Fe</w:t>
      </w:r>
      <w:r w:rsidR="005D14B9" w:rsidRPr="00A546D2">
        <w:rPr>
          <w:vertAlign w:val="superscript"/>
          <w:lang w:val="en-GB"/>
        </w:rPr>
        <w:t>2+</w:t>
      </w:r>
      <w:r w:rsidR="005D14B9" w:rsidRPr="00A546D2">
        <w:rPr>
          <w:lang w:val="en-GB"/>
        </w:rPr>
        <w:t xml:space="preserve"> Concentration of 0.1 mM, [Na</w:t>
      </w:r>
      <w:r w:rsidR="005D14B9" w:rsidRPr="00A546D2">
        <w:rPr>
          <w:vertAlign w:val="subscript"/>
          <w:lang w:val="en-GB"/>
        </w:rPr>
        <w:t>2</w:t>
      </w:r>
      <w:r w:rsidR="005D14B9" w:rsidRPr="00A546D2">
        <w:rPr>
          <w:lang w:val="en-GB"/>
        </w:rPr>
        <w:t>SO</w:t>
      </w:r>
      <w:r w:rsidR="005D14B9" w:rsidRPr="00A546D2">
        <w:rPr>
          <w:vertAlign w:val="subscript"/>
          <w:lang w:val="en-GB"/>
        </w:rPr>
        <w:t>4</w:t>
      </w:r>
      <w:r w:rsidR="005D14B9" w:rsidRPr="00A546D2">
        <w:rPr>
          <w:lang w:val="en-GB"/>
        </w:rPr>
        <w:t>] at 50 mM, Volume of</w:t>
      </w:r>
      <w:r w:rsidR="00782812">
        <w:rPr>
          <w:lang w:val="en-GB"/>
        </w:rPr>
        <w:t> </w:t>
      </w:r>
      <w:r w:rsidR="005D14B9" w:rsidRPr="00A546D2">
        <w:rPr>
          <w:lang w:val="en-GB"/>
        </w:rPr>
        <w:t>200 mL, and pH</w:t>
      </w:r>
      <w:r w:rsidR="00AF0C1B" w:rsidRPr="00A546D2">
        <w:rPr>
          <w:lang w:val="en-GB"/>
        </w:rPr>
        <w:t xml:space="preserve"> </w:t>
      </w:r>
      <w:r w:rsidR="005D14B9" w:rsidRPr="00A546D2">
        <w:rPr>
          <w:lang w:val="en-GB"/>
        </w:rPr>
        <w:t>=</w:t>
      </w:r>
      <w:r w:rsidR="00AF0C1B" w:rsidRPr="00A546D2">
        <w:rPr>
          <w:lang w:val="en-GB"/>
        </w:rPr>
        <w:t xml:space="preserve"> </w:t>
      </w:r>
      <w:r w:rsidR="005D14B9" w:rsidRPr="00A546D2">
        <w:rPr>
          <w:lang w:val="en-GB"/>
        </w:rPr>
        <w:t>3</w:t>
      </w:r>
    </w:p>
    <w:p w14:paraId="641E9A28" w14:textId="50AF67AC" w:rsidR="00CF2435" w:rsidRPr="00A546D2" w:rsidRDefault="00396720" w:rsidP="00692B30">
      <w:pPr>
        <w:spacing w:after="0" w:line="240" w:lineRule="auto"/>
        <w:ind w:firstLine="284"/>
        <w:jc w:val="both"/>
        <w:rPr>
          <w:rFonts w:asciiTheme="majorBidi" w:hAnsiTheme="majorBidi" w:cstheme="majorBidi"/>
          <w:lang w:val="en-GB"/>
        </w:rPr>
      </w:pPr>
      <w:proofErr w:type="spellStart"/>
      <w:r>
        <w:rPr>
          <w:rFonts w:asciiTheme="majorBidi" w:hAnsiTheme="majorBidi" w:cstheme="majorBidi"/>
          <w:lang w:val="en-GB"/>
        </w:rPr>
        <w:t>Analyzing</w:t>
      </w:r>
      <w:proofErr w:type="spellEnd"/>
      <w:r w:rsidR="00E46F1A" w:rsidRPr="00A546D2">
        <w:rPr>
          <w:rFonts w:asciiTheme="majorBidi" w:hAnsiTheme="majorBidi" w:cstheme="majorBidi"/>
          <w:lang w:val="en-GB"/>
        </w:rPr>
        <w:t xml:space="preserve"> inorganic ion release into the solution throughout the treatment</w:t>
      </w:r>
      <w:r w:rsidR="00C23FE7" w:rsidRPr="00A546D2">
        <w:rPr>
          <w:rFonts w:asciiTheme="majorBidi" w:hAnsiTheme="majorBidi" w:cstheme="majorBidi"/>
          <w:lang w:val="en-GB"/>
        </w:rPr>
        <w:t xml:space="preserve"> protocol</w:t>
      </w:r>
      <w:r w:rsidR="00E46F1A" w:rsidRPr="00A546D2">
        <w:rPr>
          <w:rFonts w:asciiTheme="majorBidi" w:hAnsiTheme="majorBidi" w:cstheme="majorBidi"/>
          <w:lang w:val="en-GB"/>
        </w:rPr>
        <w:t xml:space="preserve"> </w:t>
      </w:r>
      <w:r w:rsidR="005D7CC1" w:rsidRPr="00A546D2">
        <w:rPr>
          <w:rFonts w:asciiTheme="majorBidi" w:hAnsiTheme="majorBidi" w:cstheme="majorBidi"/>
          <w:lang w:val="en-GB"/>
        </w:rPr>
        <w:t>provides additional corroborative evidence supporting the mineralization process. The organic contaminant in question, characterized by its intricate molecular architecture, presents substantial challenges to degradation mechanisms</w:t>
      </w:r>
      <w:r w:rsidR="0047327F" w:rsidRPr="00A546D2">
        <w:rPr>
          <w:rFonts w:asciiTheme="majorBidi" w:hAnsiTheme="majorBidi" w:cstheme="majorBidi"/>
          <w:lang w:val="en-GB"/>
        </w:rPr>
        <w:t xml:space="preserve"> (Brillas </w:t>
      </w:r>
      <w:r w:rsidR="008010A5" w:rsidRPr="00A546D2">
        <w:rPr>
          <w:rFonts w:asciiTheme="majorBidi" w:hAnsiTheme="majorBidi" w:cstheme="majorBidi"/>
          <w:lang w:val="en-GB"/>
        </w:rPr>
        <w:t>et al.</w:t>
      </w:r>
      <w:r w:rsidR="0047327F" w:rsidRPr="00A546D2">
        <w:rPr>
          <w:rFonts w:asciiTheme="majorBidi" w:hAnsiTheme="majorBidi" w:cstheme="majorBidi"/>
          <w:lang w:val="en-GB"/>
        </w:rPr>
        <w:t xml:space="preserve"> 2009,</w:t>
      </w:r>
      <w:r w:rsidR="0047327F" w:rsidRPr="00A546D2">
        <w:rPr>
          <w:lang w:val="en-GB"/>
        </w:rPr>
        <w:t xml:space="preserve"> </w:t>
      </w:r>
      <w:r w:rsidR="0047327F" w:rsidRPr="00A546D2">
        <w:rPr>
          <w:rFonts w:asciiTheme="majorBidi" w:hAnsiTheme="majorBidi" w:cstheme="majorBidi"/>
          <w:lang w:val="en-GB"/>
        </w:rPr>
        <w:t xml:space="preserve">Yahya </w:t>
      </w:r>
      <w:r w:rsidR="008010A5" w:rsidRPr="00A546D2">
        <w:rPr>
          <w:rFonts w:asciiTheme="majorBidi" w:hAnsiTheme="majorBidi" w:cstheme="majorBidi"/>
          <w:lang w:val="en-GB"/>
        </w:rPr>
        <w:t>et al.</w:t>
      </w:r>
      <w:r w:rsidR="0047327F" w:rsidRPr="00A546D2">
        <w:rPr>
          <w:rFonts w:asciiTheme="majorBidi" w:hAnsiTheme="majorBidi" w:cstheme="majorBidi"/>
          <w:lang w:val="en-GB"/>
        </w:rPr>
        <w:t xml:space="preserve"> 2023, </w:t>
      </w:r>
      <w:proofErr w:type="spellStart"/>
      <w:r w:rsidR="0047327F" w:rsidRPr="00A546D2">
        <w:rPr>
          <w:rFonts w:asciiTheme="majorBidi" w:hAnsiTheme="majorBidi" w:cstheme="majorBidi"/>
          <w:lang w:val="en-GB"/>
        </w:rPr>
        <w:t>Arhoutane</w:t>
      </w:r>
      <w:proofErr w:type="spellEnd"/>
      <w:r w:rsidR="0047327F" w:rsidRPr="00A546D2">
        <w:rPr>
          <w:rFonts w:asciiTheme="majorBidi" w:hAnsiTheme="majorBidi" w:cstheme="majorBidi"/>
          <w:lang w:val="en-GB"/>
        </w:rPr>
        <w:t xml:space="preserve"> </w:t>
      </w:r>
      <w:r w:rsidR="008010A5" w:rsidRPr="00A546D2">
        <w:rPr>
          <w:rFonts w:asciiTheme="majorBidi" w:hAnsiTheme="majorBidi" w:cstheme="majorBidi"/>
          <w:lang w:val="en-GB"/>
        </w:rPr>
        <w:t>et al.</w:t>
      </w:r>
      <w:r w:rsidR="0047327F" w:rsidRPr="00A546D2">
        <w:rPr>
          <w:rFonts w:asciiTheme="majorBidi" w:hAnsiTheme="majorBidi" w:cstheme="majorBidi"/>
          <w:lang w:val="en-GB"/>
        </w:rPr>
        <w:t xml:space="preserve"> 2019). </w:t>
      </w:r>
      <w:r w:rsidR="008E7156" w:rsidRPr="00A546D2">
        <w:rPr>
          <w:rFonts w:asciiTheme="majorBidi" w:hAnsiTheme="majorBidi" w:cstheme="majorBidi"/>
          <w:lang w:val="en-GB"/>
        </w:rPr>
        <w:t xml:space="preserve">Nevertheless, mineralization facilitated the </w:t>
      </w:r>
      <w:r w:rsidR="00B85560" w:rsidRPr="00A546D2">
        <w:rPr>
          <w:rFonts w:asciiTheme="majorBidi" w:hAnsiTheme="majorBidi" w:cstheme="majorBidi"/>
          <w:lang w:val="en-GB"/>
        </w:rPr>
        <w:t xml:space="preserve">effective </w:t>
      </w:r>
      <w:r w:rsidR="008E7156" w:rsidRPr="00A546D2">
        <w:rPr>
          <w:rFonts w:asciiTheme="majorBidi" w:hAnsiTheme="majorBidi" w:cstheme="majorBidi"/>
          <w:lang w:val="en-GB"/>
        </w:rPr>
        <w:t>conversion of these organic compounds into inorganic ions</w:t>
      </w:r>
      <w:r w:rsidR="00E46F1A" w:rsidRPr="00A546D2">
        <w:rPr>
          <w:rFonts w:asciiTheme="majorBidi" w:hAnsiTheme="majorBidi" w:cstheme="majorBidi"/>
          <w:lang w:val="en-GB"/>
        </w:rPr>
        <w:t xml:space="preserve">. </w:t>
      </w:r>
      <w:r w:rsidR="008E7156" w:rsidRPr="00A546D2">
        <w:rPr>
          <w:rFonts w:asciiTheme="majorBidi" w:hAnsiTheme="majorBidi" w:cstheme="majorBidi"/>
          <w:lang w:val="en-GB"/>
        </w:rPr>
        <w:t xml:space="preserve">Upon attaining an elevated oxidation state, the solution demonstrated the emergence of liberated </w:t>
      </w:r>
      <w:r w:rsidR="008E7156" w:rsidRPr="00A546D2">
        <w:rPr>
          <w:rFonts w:ascii="Times New Roman" w:eastAsia="Times New Roman" w:hAnsi="Times New Roman" w:cs="Times New Roman"/>
          <w:kern w:val="0"/>
          <w:lang w:val="en-GB" w:eastAsia="en-US"/>
          <w14:ligatures w14:val="none"/>
        </w:rPr>
        <w:t>NH</w:t>
      </w:r>
      <w:r w:rsidR="008E7156" w:rsidRPr="00A546D2">
        <w:rPr>
          <w:rFonts w:ascii="Times New Roman" w:eastAsia="Times New Roman" w:hAnsi="Times New Roman" w:cs="Times New Roman"/>
          <w:kern w:val="0"/>
          <w:vertAlign w:val="subscript"/>
          <w:lang w:val="en-GB" w:eastAsia="en-US"/>
          <w14:ligatures w14:val="none"/>
        </w:rPr>
        <w:t>4</w:t>
      </w:r>
      <w:r w:rsidR="008E7156" w:rsidRPr="00A546D2">
        <w:rPr>
          <w:rFonts w:ascii="Times New Roman" w:eastAsia="Times New Roman" w:hAnsi="Times New Roman" w:cs="Times New Roman"/>
          <w:kern w:val="0"/>
          <w:vertAlign w:val="superscript"/>
          <w:lang w:val="en-GB" w:eastAsia="en-US"/>
          <w14:ligatures w14:val="none"/>
        </w:rPr>
        <w:t>+</w:t>
      </w:r>
      <w:r w:rsidR="008E7156" w:rsidRPr="00A546D2">
        <w:rPr>
          <w:rFonts w:asciiTheme="majorBidi" w:hAnsiTheme="majorBidi" w:cstheme="majorBidi"/>
          <w:lang w:val="en-GB"/>
        </w:rPr>
        <w:t xml:space="preserve">, </w:t>
      </w:r>
      <w:r w:rsidR="008E7156" w:rsidRPr="00A546D2">
        <w:rPr>
          <w:rFonts w:ascii="Times New Roman" w:eastAsia="Times New Roman" w:hAnsi="Times New Roman" w:cs="Times New Roman"/>
          <w:kern w:val="0"/>
          <w:lang w:val="en-GB" w:eastAsia="en-US"/>
          <w14:ligatures w14:val="none"/>
        </w:rPr>
        <w:t>NO</w:t>
      </w:r>
      <w:r w:rsidR="008E7156" w:rsidRPr="00A546D2">
        <w:rPr>
          <w:rFonts w:ascii="Times New Roman" w:eastAsia="Times New Roman" w:hAnsi="Times New Roman" w:cs="Times New Roman"/>
          <w:kern w:val="0"/>
          <w:vertAlign w:val="subscript"/>
          <w:lang w:val="en-GB" w:eastAsia="en-US"/>
          <w14:ligatures w14:val="none"/>
        </w:rPr>
        <w:t>3</w:t>
      </w:r>
      <w:r w:rsidR="008E7156" w:rsidRPr="00A546D2">
        <w:rPr>
          <w:rFonts w:ascii="Times New Roman" w:eastAsia="Times New Roman" w:hAnsi="Times New Roman" w:cs="Times New Roman"/>
          <w:kern w:val="0"/>
          <w:vertAlign w:val="superscript"/>
          <w:lang w:val="en-GB" w:eastAsia="en-US"/>
          <w14:ligatures w14:val="none"/>
        </w:rPr>
        <w:t>–</w:t>
      </w:r>
      <w:r w:rsidR="008E7156" w:rsidRPr="00A546D2">
        <w:rPr>
          <w:rFonts w:asciiTheme="majorBidi" w:hAnsiTheme="majorBidi" w:cstheme="majorBidi"/>
          <w:lang w:val="en-GB"/>
        </w:rPr>
        <w:t xml:space="preserve">, and fluoride ions. Noteworthy is the observation that </w:t>
      </w:r>
      <w:r w:rsidR="00CF2435" w:rsidRPr="00A546D2">
        <w:rPr>
          <w:rFonts w:asciiTheme="majorBidi" w:hAnsiTheme="majorBidi" w:cstheme="majorBidi"/>
          <w:lang w:val="en-GB"/>
        </w:rPr>
        <w:t xml:space="preserve">the </w:t>
      </w:r>
      <w:r w:rsidR="008E7156" w:rsidRPr="00A546D2">
        <w:rPr>
          <w:rFonts w:asciiTheme="majorBidi" w:hAnsiTheme="majorBidi" w:cstheme="majorBidi"/>
          <w:lang w:val="en-GB"/>
        </w:rPr>
        <w:t>fluoride ion concentration reached a zenith of 0.14 mM, while nitrogen entities, largely deriving from the original Marb</w:t>
      </w:r>
      <w:r w:rsidR="00D7615F" w:rsidRPr="00A546D2">
        <w:rPr>
          <w:rFonts w:asciiTheme="majorBidi" w:hAnsiTheme="majorBidi" w:cstheme="majorBidi"/>
          <w:lang w:val="en-GB"/>
        </w:rPr>
        <w:t>o</w:t>
      </w:r>
      <w:r w:rsidR="008E7156" w:rsidRPr="00A546D2">
        <w:rPr>
          <w:rFonts w:asciiTheme="majorBidi" w:hAnsiTheme="majorBidi" w:cstheme="majorBidi"/>
          <w:lang w:val="en-GB"/>
        </w:rPr>
        <w:t xml:space="preserve"> pollutant, were predominantly transformed into </w:t>
      </w:r>
      <w:r w:rsidR="008E7156" w:rsidRPr="00A546D2">
        <w:rPr>
          <w:rFonts w:ascii="Times New Roman" w:eastAsia="Times New Roman" w:hAnsi="Times New Roman" w:cs="Times New Roman"/>
          <w:kern w:val="0"/>
          <w:lang w:val="en-GB" w:eastAsia="en-US"/>
          <w14:ligatures w14:val="none"/>
        </w:rPr>
        <w:t>NH</w:t>
      </w:r>
      <w:r w:rsidR="008E7156" w:rsidRPr="00A546D2">
        <w:rPr>
          <w:rFonts w:ascii="Times New Roman" w:eastAsia="Times New Roman" w:hAnsi="Times New Roman" w:cs="Times New Roman"/>
          <w:kern w:val="0"/>
          <w:vertAlign w:val="subscript"/>
          <w:lang w:val="en-GB" w:eastAsia="en-US"/>
          <w14:ligatures w14:val="none"/>
        </w:rPr>
        <w:t>4</w:t>
      </w:r>
      <w:r w:rsidR="008E7156" w:rsidRPr="00A546D2">
        <w:rPr>
          <w:rFonts w:ascii="Times New Roman" w:eastAsia="Times New Roman" w:hAnsi="Times New Roman" w:cs="Times New Roman"/>
          <w:kern w:val="0"/>
          <w:vertAlign w:val="superscript"/>
          <w:lang w:val="en-GB" w:eastAsia="en-US"/>
          <w14:ligatures w14:val="none"/>
        </w:rPr>
        <w:t>+</w:t>
      </w:r>
      <w:r w:rsidR="008E7156" w:rsidRPr="00A546D2">
        <w:rPr>
          <w:rFonts w:asciiTheme="majorBidi" w:hAnsiTheme="majorBidi" w:cstheme="majorBidi"/>
          <w:lang w:val="en-GB"/>
        </w:rPr>
        <w:t xml:space="preserve"> ions. At the termination of the mineralization sequence (360 minutes), the aggregate concentration of </w:t>
      </w:r>
      <w:r w:rsidR="00D7615F" w:rsidRPr="00A546D2">
        <w:rPr>
          <w:rFonts w:ascii="Times New Roman" w:eastAsia="Times New Roman" w:hAnsi="Times New Roman" w:cs="Times New Roman"/>
          <w:kern w:val="0"/>
          <w:lang w:val="en-GB" w:eastAsia="en-US"/>
          <w14:ligatures w14:val="none"/>
        </w:rPr>
        <w:t>NH</w:t>
      </w:r>
      <w:r w:rsidR="00D7615F" w:rsidRPr="00A546D2">
        <w:rPr>
          <w:rFonts w:ascii="Times New Roman" w:eastAsia="Times New Roman" w:hAnsi="Times New Roman" w:cs="Times New Roman"/>
          <w:kern w:val="0"/>
          <w:vertAlign w:val="subscript"/>
          <w:lang w:val="en-GB" w:eastAsia="en-US"/>
          <w14:ligatures w14:val="none"/>
        </w:rPr>
        <w:t>4</w:t>
      </w:r>
      <w:r w:rsidR="00D7615F" w:rsidRPr="00A546D2">
        <w:rPr>
          <w:rFonts w:ascii="Times New Roman" w:eastAsia="Times New Roman" w:hAnsi="Times New Roman" w:cs="Times New Roman"/>
          <w:kern w:val="0"/>
          <w:vertAlign w:val="superscript"/>
          <w:lang w:val="en-GB" w:eastAsia="en-US"/>
          <w14:ligatures w14:val="none"/>
        </w:rPr>
        <w:t>+</w:t>
      </w:r>
      <w:r w:rsidR="008E7156" w:rsidRPr="00A546D2">
        <w:rPr>
          <w:rFonts w:asciiTheme="majorBidi" w:hAnsiTheme="majorBidi" w:cstheme="majorBidi"/>
          <w:lang w:val="en-GB"/>
        </w:rPr>
        <w:t xml:space="preserve"> and </w:t>
      </w:r>
      <w:r w:rsidR="008E7156" w:rsidRPr="00A546D2">
        <w:rPr>
          <w:rFonts w:ascii="Times New Roman" w:eastAsia="Times New Roman" w:hAnsi="Times New Roman" w:cs="Times New Roman"/>
          <w:kern w:val="0"/>
          <w:lang w:val="en-GB" w:eastAsia="en-US"/>
          <w14:ligatures w14:val="none"/>
        </w:rPr>
        <w:t>NO</w:t>
      </w:r>
      <w:r w:rsidR="008E7156" w:rsidRPr="00A546D2">
        <w:rPr>
          <w:rFonts w:ascii="Times New Roman" w:eastAsia="Times New Roman" w:hAnsi="Times New Roman" w:cs="Times New Roman"/>
          <w:kern w:val="0"/>
          <w:vertAlign w:val="subscript"/>
          <w:lang w:val="en-GB" w:eastAsia="en-US"/>
          <w14:ligatures w14:val="none"/>
        </w:rPr>
        <w:t>3</w:t>
      </w:r>
      <w:r w:rsidR="008E7156" w:rsidRPr="00A546D2">
        <w:rPr>
          <w:rFonts w:ascii="Times New Roman" w:eastAsia="Times New Roman" w:hAnsi="Times New Roman" w:cs="Times New Roman"/>
          <w:kern w:val="0"/>
          <w:vertAlign w:val="superscript"/>
          <w:lang w:val="en-GB" w:eastAsia="en-US"/>
          <w14:ligatures w14:val="none"/>
        </w:rPr>
        <w:t xml:space="preserve">– </w:t>
      </w:r>
      <w:r w:rsidR="008E7156" w:rsidRPr="00A546D2">
        <w:rPr>
          <w:rFonts w:asciiTheme="majorBidi" w:hAnsiTheme="majorBidi" w:cstheme="majorBidi"/>
          <w:lang w:val="en-GB"/>
        </w:rPr>
        <w:t xml:space="preserve">ions amounted to 0.406 mM, constituting approximately 90% of the initial nitrogen quota. </w:t>
      </w:r>
      <w:r w:rsidR="008E7156" w:rsidRPr="00782812">
        <w:rPr>
          <w:rFonts w:asciiTheme="majorBidi" w:hAnsiTheme="majorBidi" w:cstheme="majorBidi"/>
          <w:spacing w:val="-2"/>
          <w:lang w:val="en-GB"/>
        </w:rPr>
        <w:t xml:space="preserve">These outcomes robustly substantiate the successful mineralization of </w:t>
      </w:r>
      <w:r w:rsidR="00DA76A1" w:rsidRPr="00782812">
        <w:rPr>
          <w:rFonts w:asciiTheme="majorBidi" w:hAnsiTheme="majorBidi" w:cstheme="majorBidi"/>
          <w:spacing w:val="-2"/>
          <w:lang w:val="en-GB"/>
        </w:rPr>
        <w:t>Marbo</w:t>
      </w:r>
      <w:r w:rsidR="008E7156" w:rsidRPr="00782812">
        <w:rPr>
          <w:rFonts w:asciiTheme="majorBidi" w:hAnsiTheme="majorBidi" w:cstheme="majorBidi"/>
          <w:spacing w:val="-2"/>
          <w:lang w:val="en-GB"/>
        </w:rPr>
        <w:t>, as graphically illustrated in Fig</w:t>
      </w:r>
      <w:r w:rsidR="00960506" w:rsidRPr="00782812">
        <w:rPr>
          <w:rFonts w:asciiTheme="majorBidi" w:hAnsiTheme="majorBidi" w:cstheme="majorBidi"/>
          <w:spacing w:val="-2"/>
          <w:lang w:val="en-GB"/>
        </w:rPr>
        <w:t>.</w:t>
      </w:r>
      <w:r w:rsidR="008E7156" w:rsidRPr="00782812">
        <w:rPr>
          <w:rFonts w:asciiTheme="majorBidi" w:hAnsiTheme="majorBidi" w:cstheme="majorBidi"/>
          <w:spacing w:val="-2"/>
          <w:lang w:val="en-GB"/>
        </w:rPr>
        <w:t xml:space="preserve"> </w:t>
      </w:r>
      <w:r w:rsidR="00CF2435" w:rsidRPr="00782812">
        <w:rPr>
          <w:rFonts w:asciiTheme="majorBidi" w:hAnsiTheme="majorBidi" w:cstheme="majorBidi"/>
          <w:spacing w:val="-2"/>
          <w:lang w:val="en-GB"/>
        </w:rPr>
        <w:t>(</w:t>
      </w:r>
      <w:r w:rsidR="00623367" w:rsidRPr="00782812">
        <w:rPr>
          <w:rFonts w:asciiTheme="majorBidi" w:hAnsiTheme="majorBidi" w:cstheme="majorBidi"/>
          <w:spacing w:val="-2"/>
          <w:lang w:val="en-GB"/>
        </w:rPr>
        <w:t>10</w:t>
      </w:r>
      <w:r w:rsidR="007D7CD4" w:rsidRPr="00782812">
        <w:rPr>
          <w:rFonts w:asciiTheme="majorBidi" w:hAnsiTheme="majorBidi" w:cstheme="majorBidi"/>
          <w:spacing w:val="-2"/>
          <w:lang w:val="en-GB"/>
        </w:rPr>
        <w:t xml:space="preserve">) (Yanga </w:t>
      </w:r>
      <w:r w:rsidR="008010A5" w:rsidRPr="00782812">
        <w:rPr>
          <w:rFonts w:asciiTheme="majorBidi" w:hAnsiTheme="majorBidi" w:cstheme="majorBidi"/>
          <w:spacing w:val="-2"/>
          <w:lang w:val="en-GB"/>
        </w:rPr>
        <w:t>et al.</w:t>
      </w:r>
      <w:r w:rsidR="007D7CD4" w:rsidRPr="00782812">
        <w:rPr>
          <w:rFonts w:asciiTheme="majorBidi" w:hAnsiTheme="majorBidi" w:cstheme="majorBidi"/>
          <w:spacing w:val="-2"/>
          <w:lang w:val="en-GB"/>
        </w:rPr>
        <w:t xml:space="preserve"> 2023, Yahya </w:t>
      </w:r>
      <w:r w:rsidR="008010A5" w:rsidRPr="00782812">
        <w:rPr>
          <w:rFonts w:asciiTheme="majorBidi" w:hAnsiTheme="majorBidi" w:cstheme="majorBidi"/>
          <w:spacing w:val="-2"/>
          <w:lang w:val="en-GB"/>
        </w:rPr>
        <w:t>et al.</w:t>
      </w:r>
      <w:r w:rsidR="007D7CD4" w:rsidRPr="00782812">
        <w:rPr>
          <w:rFonts w:asciiTheme="majorBidi" w:hAnsiTheme="majorBidi" w:cstheme="majorBidi"/>
          <w:spacing w:val="-2"/>
          <w:lang w:val="en-GB"/>
        </w:rPr>
        <w:t xml:space="preserve"> 2015).</w:t>
      </w:r>
    </w:p>
    <w:p w14:paraId="1E0E48D2" w14:textId="77777777" w:rsidR="00692B30" w:rsidRPr="00A546D2" w:rsidRDefault="00692B30" w:rsidP="00CA17F3">
      <w:pPr>
        <w:spacing w:after="0" w:line="240" w:lineRule="auto"/>
        <w:jc w:val="both"/>
        <w:rPr>
          <w:rFonts w:asciiTheme="majorBidi" w:hAnsiTheme="majorBidi" w:cstheme="majorBidi"/>
          <w:lang w:val="en-GB"/>
        </w:rPr>
      </w:pPr>
    </w:p>
    <w:p w14:paraId="74317B73" w14:textId="4E26A030" w:rsidR="00E46F1A" w:rsidRPr="00A546D2" w:rsidRDefault="00B65EA1" w:rsidP="00CA17F3">
      <w:pPr>
        <w:spacing w:after="0" w:line="240" w:lineRule="auto"/>
        <w:jc w:val="center"/>
        <w:rPr>
          <w:rFonts w:asciiTheme="majorBidi" w:hAnsiTheme="majorBidi" w:cstheme="majorBidi"/>
          <w:sz w:val="24"/>
          <w:szCs w:val="24"/>
          <w:rtl/>
          <w:lang w:val="en-GB"/>
        </w:rPr>
      </w:pPr>
      <w:r w:rsidRPr="00A546D2">
        <w:rPr>
          <w:rFonts w:asciiTheme="majorBidi" w:hAnsiTheme="majorBidi" w:cstheme="majorBidi"/>
          <w:noProof/>
          <w:sz w:val="24"/>
          <w:szCs w:val="24"/>
          <w:lang w:val="en-GB" w:eastAsia="en-US"/>
        </w:rPr>
        <w:drawing>
          <wp:inline distT="0" distB="0" distL="0" distR="0" wp14:anchorId="021FEBAD" wp14:editId="218388DF">
            <wp:extent cx="4804913" cy="2275310"/>
            <wp:effectExtent l="0" t="0" r="0" b="0"/>
            <wp:docPr id="342735676"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13924" cy="2279577"/>
                    </a:xfrm>
                    <a:prstGeom prst="rect">
                      <a:avLst/>
                    </a:prstGeom>
                    <a:noFill/>
                    <a:ln>
                      <a:noFill/>
                      <a:prstDash val="sysDash"/>
                    </a:ln>
                  </pic:spPr>
                </pic:pic>
              </a:graphicData>
            </a:graphic>
          </wp:inline>
        </w:drawing>
      </w:r>
    </w:p>
    <w:p w14:paraId="1B9EEDD0" w14:textId="06D2F3E8" w:rsidR="00C91EB0" w:rsidRPr="00A546D2" w:rsidRDefault="00FE5F5C" w:rsidP="00692B30">
      <w:pPr>
        <w:pStyle w:val="Rrys"/>
        <w:rPr>
          <w:lang w:val="en-GB"/>
        </w:rPr>
      </w:pPr>
      <w:r w:rsidRPr="00A546D2">
        <w:rPr>
          <w:b/>
          <w:bCs/>
          <w:lang w:val="en-GB"/>
        </w:rPr>
        <w:t>Fig</w:t>
      </w:r>
      <w:r w:rsidR="00960506" w:rsidRPr="00A546D2">
        <w:rPr>
          <w:b/>
          <w:bCs/>
          <w:lang w:val="en-GB"/>
        </w:rPr>
        <w:t>.</w:t>
      </w:r>
      <w:r w:rsidR="000423D0" w:rsidRPr="00A546D2">
        <w:rPr>
          <w:b/>
          <w:bCs/>
          <w:lang w:val="en-GB"/>
        </w:rPr>
        <w:t xml:space="preserve"> </w:t>
      </w:r>
      <w:r w:rsidR="00875FED" w:rsidRPr="00A546D2">
        <w:rPr>
          <w:b/>
          <w:bCs/>
          <w:lang w:val="en-GB"/>
        </w:rPr>
        <w:t>10</w:t>
      </w:r>
      <w:r w:rsidR="00692B30" w:rsidRPr="00A546D2">
        <w:rPr>
          <w:b/>
          <w:bCs/>
          <w:lang w:val="en-GB"/>
        </w:rPr>
        <w:t>.</w:t>
      </w:r>
      <w:r w:rsidR="00631D68" w:rsidRPr="00A546D2">
        <w:rPr>
          <w:lang w:val="en-GB"/>
        </w:rPr>
        <w:t xml:space="preserve"> </w:t>
      </w:r>
      <w:r w:rsidR="008839E6" w:rsidRPr="00A546D2">
        <w:rPr>
          <w:lang w:val="en-GB"/>
        </w:rPr>
        <w:t xml:space="preserve">Evolution of Inorganic Ions During the Electro-Fenton Process Using CF/Pt Electrodes. Experimental </w:t>
      </w:r>
      <w:r w:rsidR="00960506" w:rsidRPr="00A546D2">
        <w:rPr>
          <w:lang w:val="en-GB"/>
        </w:rPr>
        <w:t>Setup:</w:t>
      </w:r>
      <w:r w:rsidR="008839E6" w:rsidRPr="00A546D2">
        <w:rPr>
          <w:lang w:val="en-GB"/>
        </w:rPr>
        <w:t xml:space="preserve"> Initial Marbofloxacin Concentration of 0.144 mM, Fe</w:t>
      </w:r>
      <w:r w:rsidR="008839E6" w:rsidRPr="00A546D2">
        <w:rPr>
          <w:vertAlign w:val="superscript"/>
          <w:lang w:val="en-GB"/>
        </w:rPr>
        <w:t>2+</w:t>
      </w:r>
      <w:r w:rsidR="008839E6" w:rsidRPr="00A546D2">
        <w:rPr>
          <w:lang w:val="en-GB"/>
        </w:rPr>
        <w:t xml:space="preserve"> at 0.1 mM, [Na</w:t>
      </w:r>
      <w:r w:rsidR="008839E6" w:rsidRPr="00A546D2">
        <w:rPr>
          <w:vertAlign w:val="subscript"/>
          <w:lang w:val="en-GB"/>
        </w:rPr>
        <w:t>2</w:t>
      </w:r>
      <w:r w:rsidR="008839E6" w:rsidRPr="00A546D2">
        <w:rPr>
          <w:lang w:val="en-GB"/>
        </w:rPr>
        <w:t>SO</w:t>
      </w:r>
      <w:r w:rsidR="008839E6" w:rsidRPr="00A546D2">
        <w:rPr>
          <w:vertAlign w:val="subscript"/>
          <w:lang w:val="en-GB"/>
        </w:rPr>
        <w:t>4</w:t>
      </w:r>
      <w:r w:rsidR="008839E6" w:rsidRPr="00A546D2">
        <w:rPr>
          <w:lang w:val="en-GB"/>
        </w:rPr>
        <w:t>] at 50 mM, Volume of 200 mL, pH 3, and</w:t>
      </w:r>
      <w:r w:rsidR="00782812">
        <w:rPr>
          <w:lang w:val="en-GB"/>
        </w:rPr>
        <w:t> </w:t>
      </w:r>
      <w:r w:rsidR="008839E6" w:rsidRPr="00A546D2">
        <w:rPr>
          <w:lang w:val="en-GB"/>
        </w:rPr>
        <w:t>Ambient Temperature</w:t>
      </w:r>
    </w:p>
    <w:p w14:paraId="2BF94E84" w14:textId="77777777" w:rsidR="00337DB1" w:rsidRPr="00A546D2" w:rsidRDefault="00337DB1" w:rsidP="00CA17F3">
      <w:pPr>
        <w:spacing w:after="0" w:line="240" w:lineRule="auto"/>
        <w:contextualSpacing/>
        <w:jc w:val="both"/>
        <w:rPr>
          <w:rFonts w:asciiTheme="majorBidi" w:hAnsiTheme="majorBidi" w:cstheme="majorBidi"/>
          <w:sz w:val="20"/>
          <w:szCs w:val="20"/>
          <w:lang w:val="en-GB"/>
        </w:rPr>
      </w:pPr>
    </w:p>
    <w:p w14:paraId="75E3DDEF" w14:textId="6E5EBB88" w:rsidR="00E96DAE" w:rsidRPr="00A546D2" w:rsidRDefault="00F05BC0" w:rsidP="00692B30">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The biodegradation and mineralization of the Marbo molecule were investigated under electrolysis conditions at a current intensity of 300 mA using Fe</w:t>
      </w:r>
      <w:r w:rsidRPr="00A546D2">
        <w:rPr>
          <w:rFonts w:asciiTheme="majorBidi" w:hAnsiTheme="majorBidi" w:cstheme="majorBidi"/>
          <w:vertAlign w:val="superscript"/>
          <w:lang w:val="en-GB"/>
        </w:rPr>
        <w:t>2+</w:t>
      </w:r>
      <w:r w:rsidRPr="00A546D2">
        <w:rPr>
          <w:rFonts w:asciiTheme="majorBidi" w:hAnsiTheme="majorBidi" w:cstheme="majorBidi"/>
          <w:lang w:val="en-GB"/>
        </w:rPr>
        <w:t xml:space="preserve"> (0.10 mM) as a catalyst. The initial absence of a BOD</w:t>
      </w:r>
      <w:r w:rsidRPr="00A546D2">
        <w:rPr>
          <w:rFonts w:asciiTheme="majorBidi" w:hAnsiTheme="majorBidi" w:cstheme="majorBidi"/>
          <w:b/>
          <w:bCs/>
          <w:vertAlign w:val="subscript"/>
          <w:lang w:val="en-GB"/>
        </w:rPr>
        <w:t>5</w:t>
      </w:r>
      <w:r w:rsidRPr="00A546D2">
        <w:rPr>
          <w:rFonts w:asciiTheme="majorBidi" w:hAnsiTheme="majorBidi" w:cstheme="majorBidi"/>
          <w:lang w:val="en-GB"/>
        </w:rPr>
        <w:t>/COD ratio indicated the non-biodegradability of the Marbo molecule. However, following 3 hours of electrolysis, a</w:t>
      </w:r>
      <w:r w:rsidR="00782812">
        <w:rPr>
          <w:rFonts w:asciiTheme="majorBidi" w:hAnsiTheme="majorBidi" w:cstheme="majorBidi"/>
          <w:lang w:val="en-GB"/>
        </w:rPr>
        <w:t> </w:t>
      </w:r>
      <w:r w:rsidRPr="00A546D2">
        <w:rPr>
          <w:rFonts w:asciiTheme="majorBidi" w:hAnsiTheme="majorBidi" w:cstheme="majorBidi"/>
          <w:lang w:val="en-GB"/>
        </w:rPr>
        <w:t>notable increase in biodegradability was observed, as evidenced by a BOD</w:t>
      </w:r>
      <w:r w:rsidRPr="00A546D2">
        <w:rPr>
          <w:rFonts w:asciiTheme="majorBidi" w:hAnsiTheme="majorBidi" w:cstheme="majorBidi"/>
          <w:b/>
          <w:bCs/>
          <w:vertAlign w:val="subscript"/>
          <w:lang w:val="en-GB"/>
        </w:rPr>
        <w:t>5</w:t>
      </w:r>
      <w:r w:rsidRPr="00A546D2">
        <w:rPr>
          <w:rFonts w:asciiTheme="majorBidi" w:hAnsiTheme="majorBidi" w:cstheme="majorBidi"/>
          <w:lang w:val="en-GB"/>
        </w:rPr>
        <w:t>/COD ratio of 1.403, suggesting the generation of intermediate degradation products</w:t>
      </w:r>
      <w:r w:rsidR="007D7CD4" w:rsidRPr="00A546D2">
        <w:rPr>
          <w:rFonts w:asciiTheme="majorBidi" w:hAnsiTheme="majorBidi" w:cstheme="majorBidi"/>
          <w:lang w:val="en-GB"/>
        </w:rPr>
        <w:t xml:space="preserve"> (Yu,</w:t>
      </w:r>
      <w:r w:rsidR="00396720">
        <w:rPr>
          <w:rFonts w:asciiTheme="majorBidi" w:hAnsiTheme="majorBidi" w:cstheme="majorBidi"/>
          <w:lang w:val="en-GB"/>
        </w:rPr>
        <w:t xml:space="preserve"> </w:t>
      </w:r>
      <w:r w:rsidR="007D7CD4" w:rsidRPr="00A546D2">
        <w:rPr>
          <w:rFonts w:asciiTheme="majorBidi" w:hAnsiTheme="majorBidi" w:cstheme="majorBidi"/>
          <w:lang w:val="en-GB"/>
        </w:rPr>
        <w:t xml:space="preserve">Y </w:t>
      </w:r>
      <w:r w:rsidR="008010A5" w:rsidRPr="00A546D2">
        <w:rPr>
          <w:rFonts w:asciiTheme="majorBidi" w:hAnsiTheme="majorBidi" w:cstheme="majorBidi"/>
          <w:lang w:val="en-GB"/>
        </w:rPr>
        <w:t>et al.</w:t>
      </w:r>
      <w:r w:rsidR="007D7CD4" w:rsidRPr="00A546D2">
        <w:rPr>
          <w:rFonts w:asciiTheme="majorBidi" w:hAnsiTheme="majorBidi" w:cstheme="majorBidi"/>
          <w:lang w:val="en-GB"/>
        </w:rPr>
        <w:t xml:space="preserve"> 2018)</w:t>
      </w:r>
      <w:r w:rsidRPr="00A546D2">
        <w:rPr>
          <w:rFonts w:asciiTheme="majorBidi" w:hAnsiTheme="majorBidi" w:cstheme="majorBidi"/>
          <w:lang w:val="en-GB"/>
        </w:rPr>
        <w:t xml:space="preserve">. Further electrolysis for a longer period </w:t>
      </w:r>
      <w:r w:rsidR="00396720">
        <w:rPr>
          <w:rFonts w:asciiTheme="majorBidi" w:hAnsiTheme="majorBidi" w:cstheme="majorBidi"/>
          <w:lang w:val="en-GB"/>
        </w:rPr>
        <w:t>significantly enhanced</w:t>
      </w:r>
      <w:r w:rsidRPr="00A546D2">
        <w:rPr>
          <w:rFonts w:asciiTheme="majorBidi" w:hAnsiTheme="majorBidi" w:cstheme="majorBidi"/>
          <w:lang w:val="en-GB"/>
        </w:rPr>
        <w:t xml:space="preserve"> biodegradability, with a BOD</w:t>
      </w:r>
      <w:r w:rsidRPr="00A546D2">
        <w:rPr>
          <w:rFonts w:asciiTheme="majorBidi" w:hAnsiTheme="majorBidi" w:cstheme="majorBidi"/>
          <w:vertAlign w:val="subscript"/>
          <w:lang w:val="en-GB"/>
        </w:rPr>
        <w:t>5</w:t>
      </w:r>
      <w:r w:rsidRPr="00A546D2">
        <w:rPr>
          <w:rFonts w:asciiTheme="majorBidi" w:hAnsiTheme="majorBidi" w:cstheme="majorBidi"/>
          <w:lang w:val="en-GB"/>
        </w:rPr>
        <w:t>/COD ratio of 6.34</w:t>
      </w:r>
      <w:r w:rsidR="003E23ED" w:rsidRPr="00A546D2">
        <w:rPr>
          <w:rFonts w:asciiTheme="majorBidi" w:hAnsiTheme="majorBidi" w:cstheme="majorBidi"/>
          <w:lang w:val="en-GB"/>
        </w:rPr>
        <w:t xml:space="preserve"> (</w:t>
      </w:r>
      <w:r w:rsidR="00AF0C1B" w:rsidRPr="00A546D2">
        <w:rPr>
          <w:rFonts w:asciiTheme="majorBidi" w:hAnsiTheme="majorBidi" w:cstheme="majorBidi"/>
          <w:lang w:val="en-GB"/>
        </w:rPr>
        <w:t xml:space="preserve">Fig. </w:t>
      </w:r>
      <w:r w:rsidR="003E23ED" w:rsidRPr="00A546D2">
        <w:rPr>
          <w:rFonts w:asciiTheme="majorBidi" w:hAnsiTheme="majorBidi" w:cstheme="majorBidi"/>
          <w:lang w:val="en-GB"/>
        </w:rPr>
        <w:t>1</w:t>
      </w:r>
      <w:r w:rsidR="00623367" w:rsidRPr="00A546D2">
        <w:rPr>
          <w:rFonts w:asciiTheme="majorBidi" w:hAnsiTheme="majorBidi" w:cstheme="majorBidi"/>
          <w:lang w:val="en-GB"/>
        </w:rPr>
        <w:t>1</w:t>
      </w:r>
      <w:r w:rsidR="003E23ED" w:rsidRPr="00A546D2">
        <w:rPr>
          <w:rFonts w:asciiTheme="majorBidi" w:hAnsiTheme="majorBidi" w:cstheme="majorBidi"/>
          <w:lang w:val="en-GB"/>
        </w:rPr>
        <w:t>)</w:t>
      </w:r>
      <w:r w:rsidRPr="00A546D2">
        <w:rPr>
          <w:rFonts w:asciiTheme="majorBidi" w:hAnsiTheme="majorBidi" w:cstheme="majorBidi"/>
          <w:lang w:val="en-GB"/>
        </w:rPr>
        <w:t>.</w:t>
      </w:r>
    </w:p>
    <w:p w14:paraId="20A77050" w14:textId="073CEC75" w:rsidR="00632DA4" w:rsidRPr="00A546D2" w:rsidRDefault="00632DA4" w:rsidP="00692B30">
      <w:pPr>
        <w:spacing w:after="0" w:line="240" w:lineRule="auto"/>
        <w:ind w:firstLine="284"/>
        <w:contextualSpacing/>
        <w:jc w:val="both"/>
        <w:rPr>
          <w:rFonts w:asciiTheme="majorBidi" w:hAnsiTheme="majorBidi" w:cstheme="majorBidi"/>
          <w:rtl/>
          <w:lang w:val="en-GB"/>
        </w:rPr>
      </w:pPr>
      <w:r w:rsidRPr="00A546D2">
        <w:rPr>
          <w:rFonts w:asciiTheme="majorBidi" w:hAnsiTheme="majorBidi" w:cstheme="majorBidi"/>
          <w:lang w:val="en-GB"/>
        </w:rPr>
        <w:t>The synergistic integration of electro-Fenton catalysis with subsequent biological post-treatment emerges as a promising strategy for the tailored optimization of electrolysis duration in the degradation of Marbo pharmaceutical compounds. This innovative approach aims to enhance biodegradability while facilitating a</w:t>
      </w:r>
      <w:r w:rsidR="00782812">
        <w:rPr>
          <w:rFonts w:asciiTheme="majorBidi" w:hAnsiTheme="majorBidi" w:cstheme="majorBidi"/>
          <w:lang w:val="en-GB"/>
        </w:rPr>
        <w:t> </w:t>
      </w:r>
      <w:r w:rsidRPr="00A546D2">
        <w:rPr>
          <w:rFonts w:asciiTheme="majorBidi" w:hAnsiTheme="majorBidi" w:cstheme="majorBidi"/>
          <w:lang w:val="en-GB"/>
        </w:rPr>
        <w:t>seamless transition to biological remediation, thereby offering a cost-effective and environmentally sustainable solution</w:t>
      </w:r>
      <w:r w:rsidR="00396720">
        <w:rPr>
          <w:rFonts w:asciiTheme="majorBidi" w:hAnsiTheme="majorBidi" w:cstheme="majorBidi"/>
          <w:lang w:val="en-GB"/>
        </w:rPr>
        <w:t>.</w:t>
      </w:r>
    </w:p>
    <w:p w14:paraId="6A6890F4" w14:textId="77777777" w:rsidR="00F05BC0" w:rsidRPr="00A546D2" w:rsidRDefault="00F05BC0" w:rsidP="00CA17F3">
      <w:pPr>
        <w:spacing w:after="0" w:line="240" w:lineRule="auto"/>
        <w:contextualSpacing/>
        <w:jc w:val="both"/>
        <w:rPr>
          <w:rFonts w:asciiTheme="majorBidi" w:hAnsiTheme="majorBidi" w:cstheme="majorBidi"/>
          <w:sz w:val="24"/>
          <w:szCs w:val="24"/>
          <w:lang w:val="en-GB"/>
        </w:rPr>
      </w:pPr>
    </w:p>
    <w:p w14:paraId="30D485B6" w14:textId="27E63F41" w:rsidR="00515372" w:rsidRPr="00A546D2" w:rsidRDefault="001C5DB7" w:rsidP="00CA17F3">
      <w:pPr>
        <w:spacing w:after="0" w:line="240" w:lineRule="auto"/>
        <w:contextualSpacing/>
        <w:jc w:val="center"/>
        <w:rPr>
          <w:rFonts w:asciiTheme="majorBidi" w:hAnsiTheme="majorBidi" w:cstheme="majorBidi"/>
          <w:sz w:val="24"/>
          <w:szCs w:val="24"/>
          <w:lang w:val="en-GB"/>
        </w:rPr>
      </w:pPr>
      <w:r w:rsidRPr="00A546D2">
        <w:rPr>
          <w:rFonts w:ascii="Calibri" w:eastAsia="DengXian" w:hAnsi="Calibri" w:cs="Arial"/>
          <w:noProof/>
          <w:lang w:val="en-GB" w:eastAsia="en-US"/>
        </w:rPr>
        <w:drawing>
          <wp:inline distT="0" distB="0" distL="0" distR="0" wp14:anchorId="32D2D81B" wp14:editId="6C7A38E9">
            <wp:extent cx="4540195" cy="2345635"/>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42341" cy="2346744"/>
                    </a:xfrm>
                    <a:prstGeom prst="rect">
                      <a:avLst/>
                    </a:prstGeom>
                    <a:noFill/>
                    <a:ln>
                      <a:noFill/>
                      <a:prstDash val="sysDash"/>
                    </a:ln>
                  </pic:spPr>
                </pic:pic>
              </a:graphicData>
            </a:graphic>
          </wp:inline>
        </w:drawing>
      </w:r>
    </w:p>
    <w:p w14:paraId="784F793F" w14:textId="4747E985" w:rsidR="001430F7" w:rsidRPr="00A546D2" w:rsidRDefault="00D365DD" w:rsidP="00692B30">
      <w:pPr>
        <w:pStyle w:val="Rrys"/>
        <w:rPr>
          <w:lang w:val="en-GB"/>
        </w:rPr>
      </w:pPr>
      <w:r w:rsidRPr="00A546D2">
        <w:rPr>
          <w:b/>
          <w:bCs/>
          <w:lang w:val="en-GB"/>
        </w:rPr>
        <w:t>Fig</w:t>
      </w:r>
      <w:r w:rsidR="00692B30" w:rsidRPr="00A546D2">
        <w:rPr>
          <w:b/>
          <w:bCs/>
          <w:lang w:val="en-GB"/>
        </w:rPr>
        <w:t>.</w:t>
      </w:r>
      <w:r w:rsidRPr="00A546D2">
        <w:rPr>
          <w:b/>
          <w:bCs/>
          <w:lang w:val="en-GB"/>
        </w:rPr>
        <w:t xml:space="preserve"> </w:t>
      </w:r>
      <w:r w:rsidR="00875FED" w:rsidRPr="00A546D2">
        <w:rPr>
          <w:b/>
          <w:bCs/>
          <w:lang w:val="en-GB"/>
        </w:rPr>
        <w:t>11</w:t>
      </w:r>
      <w:r w:rsidR="00692B30" w:rsidRPr="00A546D2">
        <w:rPr>
          <w:b/>
          <w:bCs/>
          <w:lang w:val="en-GB"/>
        </w:rPr>
        <w:t>.</w:t>
      </w:r>
      <w:r w:rsidRPr="00A546D2">
        <w:rPr>
          <w:lang w:val="en-GB"/>
        </w:rPr>
        <w:t xml:space="preserve"> Assessment of the advancement of biodegradation and chemical oxygen demand (COD) mineralization during Electro-Fenton for [Marbo]</w:t>
      </w:r>
      <w:r w:rsidR="001430F7" w:rsidRPr="00A546D2">
        <w:rPr>
          <w:lang w:val="en-GB"/>
        </w:rPr>
        <w:t>= 0.144 mM, Fe</w:t>
      </w:r>
      <w:r w:rsidR="001430F7" w:rsidRPr="00A546D2">
        <w:rPr>
          <w:vertAlign w:val="superscript"/>
          <w:lang w:val="en-GB"/>
        </w:rPr>
        <w:t>2+</w:t>
      </w:r>
      <w:r w:rsidR="001430F7" w:rsidRPr="00A546D2">
        <w:rPr>
          <w:lang w:val="en-GB"/>
        </w:rPr>
        <w:t xml:space="preserve"> at 0.1 mM, [Na</w:t>
      </w:r>
      <w:r w:rsidR="001430F7" w:rsidRPr="00A546D2">
        <w:rPr>
          <w:vertAlign w:val="subscript"/>
          <w:lang w:val="en-GB"/>
        </w:rPr>
        <w:t>2</w:t>
      </w:r>
      <w:r w:rsidR="001430F7" w:rsidRPr="00A546D2">
        <w:rPr>
          <w:lang w:val="en-GB"/>
        </w:rPr>
        <w:t>SO</w:t>
      </w:r>
      <w:r w:rsidR="001430F7" w:rsidRPr="00A546D2">
        <w:rPr>
          <w:vertAlign w:val="subscript"/>
          <w:lang w:val="en-GB"/>
        </w:rPr>
        <w:t>4</w:t>
      </w:r>
      <w:r w:rsidR="001430F7" w:rsidRPr="00A546D2">
        <w:rPr>
          <w:lang w:val="en-GB"/>
        </w:rPr>
        <w:t>] at 50 mM, Volume of 200 mL, pH 3, and Ambient Temperature</w:t>
      </w:r>
    </w:p>
    <w:p w14:paraId="11974D72" w14:textId="412586AF" w:rsidR="00E46F1A" w:rsidRPr="00A546D2" w:rsidRDefault="00E46F1A" w:rsidP="00EB297C">
      <w:pPr>
        <w:pStyle w:val="Rn2"/>
      </w:pPr>
      <w:proofErr w:type="spellStart"/>
      <w:r w:rsidRPr="00A546D2">
        <w:t>Strengths</w:t>
      </w:r>
      <w:proofErr w:type="spellEnd"/>
      <w:r w:rsidRPr="00A546D2">
        <w:t xml:space="preserve"> and </w:t>
      </w:r>
      <w:proofErr w:type="spellStart"/>
      <w:r w:rsidRPr="00A546D2">
        <w:t>Limitations</w:t>
      </w:r>
      <w:proofErr w:type="spellEnd"/>
    </w:p>
    <w:p w14:paraId="178A0153" w14:textId="3799BB0D" w:rsidR="005E015A" w:rsidRPr="00A546D2" w:rsidRDefault="005E015A" w:rsidP="00692B30">
      <w:pPr>
        <w:spacing w:after="0" w:line="240" w:lineRule="auto"/>
        <w:ind w:firstLine="284"/>
        <w:jc w:val="both"/>
        <w:rPr>
          <w:rFonts w:asciiTheme="majorBidi" w:hAnsiTheme="majorBidi" w:cstheme="majorBidi"/>
          <w:shd w:val="clear" w:color="auto" w:fill="FFFFFF"/>
          <w:lang w:val="en-GB"/>
        </w:rPr>
      </w:pPr>
      <w:r w:rsidRPr="00A546D2">
        <w:rPr>
          <w:rFonts w:asciiTheme="majorBidi" w:hAnsiTheme="majorBidi" w:cstheme="majorBidi"/>
          <w:shd w:val="clear" w:color="auto" w:fill="FFFFFF"/>
          <w:lang w:val="en-GB"/>
        </w:rPr>
        <w:t>This study stands out due to its rigorous application of statistical analyses, which effectively delineate the complex dynamics that govern the electro-Fenton degradation process. This has provided a comprehensive understanding of how various operational parameters interact and influence degradation efficiency, offering a</w:t>
      </w:r>
      <w:r w:rsidR="00782812">
        <w:rPr>
          <w:rFonts w:asciiTheme="majorBidi" w:hAnsiTheme="majorBidi" w:cstheme="majorBidi"/>
          <w:shd w:val="clear" w:color="auto" w:fill="FFFFFF"/>
          <w:lang w:val="en-GB"/>
        </w:rPr>
        <w:t> </w:t>
      </w:r>
      <w:r w:rsidRPr="00A546D2">
        <w:rPr>
          <w:rFonts w:asciiTheme="majorBidi" w:hAnsiTheme="majorBidi" w:cstheme="majorBidi"/>
          <w:shd w:val="clear" w:color="auto" w:fill="FFFFFF"/>
          <w:lang w:val="en-GB"/>
        </w:rPr>
        <w:t xml:space="preserve">robust foundation for optimizing treatment conditions. Furthermore, the investigation into </w:t>
      </w:r>
      <w:r w:rsidR="00396720">
        <w:rPr>
          <w:rFonts w:asciiTheme="majorBidi" w:hAnsiTheme="majorBidi" w:cstheme="majorBidi"/>
          <w:shd w:val="clear" w:color="auto" w:fill="FFFFFF"/>
          <w:lang w:val="en-GB"/>
        </w:rPr>
        <w:t>releasing</w:t>
      </w:r>
      <w:r w:rsidRPr="00A546D2">
        <w:rPr>
          <w:rFonts w:asciiTheme="majorBidi" w:hAnsiTheme="majorBidi" w:cstheme="majorBidi"/>
          <w:shd w:val="clear" w:color="auto" w:fill="FFFFFF"/>
          <w:lang w:val="en-GB"/>
        </w:rPr>
        <w:t xml:space="preserve"> inorganic ions as evidence of mineralization significantly contributes to the field by offering clear and quantifiable measures of the process's success.</w:t>
      </w:r>
    </w:p>
    <w:p w14:paraId="41C60D37" w14:textId="626102BF" w:rsidR="00E96DAE" w:rsidRPr="00A546D2" w:rsidRDefault="005E015A" w:rsidP="00692B30">
      <w:pPr>
        <w:spacing w:after="0" w:line="240" w:lineRule="auto"/>
        <w:ind w:firstLine="284"/>
        <w:jc w:val="both"/>
        <w:rPr>
          <w:rFonts w:asciiTheme="majorBidi" w:hAnsiTheme="majorBidi" w:cstheme="majorBidi"/>
          <w:shd w:val="clear" w:color="auto" w:fill="FFFFFF"/>
          <w:lang w:val="en-GB"/>
        </w:rPr>
      </w:pPr>
      <w:r w:rsidRPr="00A546D2">
        <w:rPr>
          <w:rFonts w:asciiTheme="majorBidi" w:hAnsiTheme="majorBidi" w:cstheme="majorBidi"/>
          <w:shd w:val="clear" w:color="auto" w:fill="FFFFFF"/>
          <w:lang w:val="en-GB"/>
        </w:rPr>
        <w:t xml:space="preserve">However, it is important to acknowledge the limitations of this study. While valuable insights have been gained regarding the electro-Fenton process, the exclusive focus on marbofloxacin as the sole pollutant of interest may limit the generalizability of the findings to other contaminants. Additionally, </w:t>
      </w:r>
      <w:r w:rsidR="00396720">
        <w:rPr>
          <w:rFonts w:asciiTheme="majorBidi" w:hAnsiTheme="majorBidi" w:cstheme="majorBidi"/>
          <w:shd w:val="clear" w:color="auto" w:fill="FFFFFF"/>
          <w:lang w:val="en-GB"/>
        </w:rPr>
        <w:t>exploring</w:t>
      </w:r>
      <w:r w:rsidRPr="00A546D2">
        <w:rPr>
          <w:rFonts w:asciiTheme="majorBidi" w:hAnsiTheme="majorBidi" w:cstheme="majorBidi"/>
          <w:shd w:val="clear" w:color="auto" w:fill="FFFFFF"/>
          <w:lang w:val="en-GB"/>
        </w:rPr>
        <w:t xml:space="preserve"> side reactions, particularly at higher current densities, necessitates further investigation to </w:t>
      </w:r>
      <w:r w:rsidR="00396720">
        <w:rPr>
          <w:rFonts w:asciiTheme="majorBidi" w:hAnsiTheme="majorBidi" w:cstheme="majorBidi"/>
          <w:shd w:val="clear" w:color="auto" w:fill="FFFFFF"/>
          <w:lang w:val="en-GB"/>
        </w:rPr>
        <w:t>understand their impact on treatment efficiency and energy consumption fully</w:t>
      </w:r>
      <w:r w:rsidRPr="00A546D2">
        <w:rPr>
          <w:rFonts w:asciiTheme="majorBidi" w:hAnsiTheme="majorBidi" w:cstheme="majorBidi"/>
          <w:shd w:val="clear" w:color="auto" w:fill="FFFFFF"/>
          <w:lang w:val="en-GB"/>
        </w:rPr>
        <w:t>.</w:t>
      </w:r>
    </w:p>
    <w:p w14:paraId="72DD7FDE" w14:textId="3525AF0B" w:rsidR="00AA4A7D" w:rsidRPr="00A546D2" w:rsidRDefault="00AA4A7D" w:rsidP="00EB297C">
      <w:pPr>
        <w:pStyle w:val="Rn2"/>
      </w:pPr>
      <w:proofErr w:type="spellStart"/>
      <w:r w:rsidRPr="00A546D2">
        <w:t>Implications</w:t>
      </w:r>
      <w:proofErr w:type="spellEnd"/>
      <w:r w:rsidRPr="00A546D2">
        <w:t xml:space="preserve"> for </w:t>
      </w:r>
      <w:proofErr w:type="spellStart"/>
      <w:r w:rsidRPr="00A546D2">
        <w:t>Practice</w:t>
      </w:r>
      <w:proofErr w:type="spellEnd"/>
      <w:r w:rsidRPr="00A546D2">
        <w:t xml:space="preserve"> and </w:t>
      </w:r>
      <w:proofErr w:type="spellStart"/>
      <w:r w:rsidR="000423D0" w:rsidRPr="00A546D2">
        <w:t>Research</w:t>
      </w:r>
      <w:proofErr w:type="spellEnd"/>
    </w:p>
    <w:p w14:paraId="7C251C52" w14:textId="77777777" w:rsidR="005E015A" w:rsidRPr="00A546D2" w:rsidRDefault="005E015A" w:rsidP="00692B30">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For environmental engineering practice, this study highlights the critical importance of selecting appropriate cathode materials and operational parameters to enhance the efficiency of the electro-Fenton process in water treatment applications. The insights gained here should guide the development of more effective and energy-efficient treatment strategies for pharmaceutical contaminants, with the potential to extend to a wider range of organic pollutants.</w:t>
      </w:r>
    </w:p>
    <w:p w14:paraId="4E4A6430" w14:textId="7E16EED7" w:rsidR="00AA4A7D" w:rsidRPr="00A546D2" w:rsidRDefault="00AA4A7D" w:rsidP="00692B30">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 xml:space="preserve">In terms of research implications, this work paves the way for future studies </w:t>
      </w:r>
      <w:r w:rsidR="00396720">
        <w:rPr>
          <w:rFonts w:asciiTheme="majorBidi" w:hAnsiTheme="majorBidi" w:cstheme="majorBidi"/>
          <w:lang w:val="en-GB"/>
        </w:rPr>
        <w:t>to expand the scope of pollutants treated through the electro-Fenton process, explore alternative cathode materials, and further optimize</w:t>
      </w:r>
      <w:r w:rsidRPr="00A546D2">
        <w:rPr>
          <w:rFonts w:asciiTheme="majorBidi" w:hAnsiTheme="majorBidi" w:cstheme="majorBidi"/>
          <w:lang w:val="en-GB"/>
        </w:rPr>
        <w:t xml:space="preserve"> operational parameters for increased efficiency. Investigating the mechanisms underlying the observed side reactions and their impact on treatment outcomes will also be crucial for advancing the field.</w:t>
      </w:r>
    </w:p>
    <w:p w14:paraId="5E31DB71" w14:textId="412F53AC" w:rsidR="000423D0" w:rsidRPr="00A546D2" w:rsidRDefault="00AA4A7D" w:rsidP="00692B30">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In conclusion, this study contributes significantly to the knowledge o</w:t>
      </w:r>
      <w:r w:rsidR="00396720">
        <w:rPr>
          <w:rFonts w:asciiTheme="majorBidi" w:hAnsiTheme="majorBidi" w:cstheme="majorBidi"/>
          <w:lang w:val="en-GB"/>
        </w:rPr>
        <w:t>f</w:t>
      </w:r>
      <w:r w:rsidRPr="00A546D2">
        <w:rPr>
          <w:rFonts w:asciiTheme="majorBidi" w:hAnsiTheme="majorBidi" w:cstheme="majorBidi"/>
          <w:lang w:val="en-GB"/>
        </w:rPr>
        <w:t xml:space="preserve"> electro-Fenton processes, offering practical insights for environmental protection and public health through improved water treatment technologies.</w:t>
      </w:r>
    </w:p>
    <w:p w14:paraId="03431C38" w14:textId="4757952B" w:rsidR="00E46F1A" w:rsidRPr="00A546D2" w:rsidRDefault="000423D0" w:rsidP="00692B30">
      <w:pPr>
        <w:pStyle w:val="Rn1"/>
        <w:rPr>
          <w:lang w:val="en-GB"/>
        </w:rPr>
      </w:pPr>
      <w:r w:rsidRPr="00A546D2">
        <w:rPr>
          <w:lang w:val="en-GB"/>
        </w:rPr>
        <w:t>5</w:t>
      </w:r>
      <w:r w:rsidR="00945A1A" w:rsidRPr="00A546D2">
        <w:rPr>
          <w:lang w:val="en-GB"/>
        </w:rPr>
        <w:t xml:space="preserve">. </w:t>
      </w:r>
      <w:r w:rsidR="00E46F1A" w:rsidRPr="00A546D2">
        <w:rPr>
          <w:lang w:val="en-GB"/>
        </w:rPr>
        <w:t>Conclusion</w:t>
      </w:r>
    </w:p>
    <w:p w14:paraId="1BCED71A" w14:textId="1AC987A3" w:rsidR="00C24F90" w:rsidRPr="00A546D2" w:rsidRDefault="00C24F90" w:rsidP="00692B30">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 xml:space="preserve">This comprehensive study has systematically explored the efficacy of the electro-Fenton process in degrading and mineralizing marbofloxacin, a pharmaceutical contaminant of significant environmental concern. Through meticulous experimentation and robust statistical </w:t>
      </w:r>
      <w:proofErr w:type="spellStart"/>
      <w:r w:rsidRPr="00A546D2">
        <w:rPr>
          <w:rFonts w:asciiTheme="majorBidi" w:hAnsiTheme="majorBidi" w:cstheme="majorBidi"/>
          <w:lang w:val="en-GB"/>
        </w:rPr>
        <w:t>modeling</w:t>
      </w:r>
      <w:proofErr w:type="spellEnd"/>
      <w:r w:rsidRPr="00A546D2">
        <w:rPr>
          <w:rFonts w:asciiTheme="majorBidi" w:hAnsiTheme="majorBidi" w:cstheme="majorBidi"/>
          <w:lang w:val="en-GB"/>
        </w:rPr>
        <w:t>, we have illuminated the complex interactions between operational parameters—namely, cathode material, current density, and Fe</w:t>
      </w:r>
      <w:r w:rsidRPr="00A546D2">
        <w:rPr>
          <w:rFonts w:asciiTheme="majorBidi" w:hAnsiTheme="majorBidi" w:cstheme="majorBidi"/>
          <w:vertAlign w:val="superscript"/>
          <w:lang w:val="en-GB"/>
        </w:rPr>
        <w:t>2+</w:t>
      </w:r>
      <w:r w:rsidRPr="00A546D2">
        <w:rPr>
          <w:rFonts w:asciiTheme="majorBidi" w:hAnsiTheme="majorBidi" w:cstheme="majorBidi"/>
          <w:lang w:val="en-GB"/>
        </w:rPr>
        <w:t xml:space="preserve"> catalyst concentration</w:t>
      </w:r>
      <w:r w:rsidR="00AF0C1B" w:rsidRPr="00A546D2">
        <w:rPr>
          <w:rFonts w:asciiTheme="majorBidi" w:hAnsiTheme="majorBidi" w:cstheme="majorBidi"/>
          <w:lang w:val="en-GB"/>
        </w:rPr>
        <w:t xml:space="preserve"> – </w:t>
      </w:r>
      <w:r w:rsidRPr="00A546D2">
        <w:rPr>
          <w:rFonts w:asciiTheme="majorBidi" w:hAnsiTheme="majorBidi" w:cstheme="majorBidi"/>
          <w:lang w:val="en-GB"/>
        </w:rPr>
        <w:t>and their collective impact on the treatment process. Our findings underscore the electro-Fenton process's potential as an environmentally friendly and effective method for remediating water contaminated with complex organic pollutants.</w:t>
      </w:r>
    </w:p>
    <w:p w14:paraId="2072E7B0" w14:textId="7901E4C1" w:rsidR="00BE6E6B" w:rsidRPr="00A546D2" w:rsidRDefault="00BE6E6B" w:rsidP="00692B30">
      <w:pPr>
        <w:spacing w:after="0" w:line="240" w:lineRule="auto"/>
        <w:ind w:firstLine="284"/>
        <w:contextualSpacing/>
        <w:jc w:val="both"/>
        <w:rPr>
          <w:rFonts w:asciiTheme="majorBidi" w:hAnsiTheme="majorBidi" w:cstheme="majorBidi"/>
          <w:lang w:val="en-GB"/>
        </w:rPr>
      </w:pPr>
      <w:r w:rsidRPr="00A546D2">
        <w:rPr>
          <w:rFonts w:asciiTheme="majorBidi" w:hAnsiTheme="majorBidi" w:cstheme="majorBidi"/>
          <w:lang w:val="en-GB"/>
        </w:rPr>
        <w:t xml:space="preserve">The comparative analysis </w:t>
      </w:r>
      <w:r w:rsidR="00C24F90" w:rsidRPr="00A546D2">
        <w:rPr>
          <w:rFonts w:asciiTheme="majorBidi" w:hAnsiTheme="majorBidi" w:cstheme="majorBidi"/>
          <w:lang w:val="en-GB"/>
        </w:rPr>
        <w:t>conducted on</w:t>
      </w:r>
      <w:r w:rsidRPr="00A546D2">
        <w:rPr>
          <w:rFonts w:asciiTheme="majorBidi" w:hAnsiTheme="majorBidi" w:cstheme="majorBidi"/>
          <w:lang w:val="en-GB"/>
        </w:rPr>
        <w:t xml:space="preserve"> carbon felt (CF) and graphite carbon (CG) cathodes under various operational conditions revealed that CF cathodes, especially at an optimal current density of 300 mA, demonstrate superior performance in terms of marbofloxacin degradation and COD removal efficiency. </w:t>
      </w:r>
      <w:r w:rsidR="00C24F90" w:rsidRPr="00A546D2">
        <w:rPr>
          <w:rFonts w:asciiTheme="majorBidi" w:hAnsiTheme="majorBidi" w:cstheme="majorBidi"/>
          <w:lang w:val="en-GB"/>
        </w:rPr>
        <w:t>This highlights the significance of selecting the appropriate cathode material and calibrating the current density to maximize the effectiveness of the electro-Fenton process</w:t>
      </w:r>
      <w:r w:rsidRPr="00A546D2">
        <w:rPr>
          <w:rFonts w:asciiTheme="majorBidi" w:hAnsiTheme="majorBidi" w:cstheme="majorBidi"/>
          <w:lang w:val="en-GB"/>
        </w:rPr>
        <w:t>. Moreover, the study has established that lower concentrations of the Fe</w:t>
      </w:r>
      <w:r w:rsidRPr="00A546D2">
        <w:rPr>
          <w:rFonts w:asciiTheme="majorBidi" w:hAnsiTheme="majorBidi" w:cstheme="majorBidi"/>
          <w:vertAlign w:val="superscript"/>
          <w:lang w:val="en-GB"/>
        </w:rPr>
        <w:t>2+</w:t>
      </w:r>
      <w:r w:rsidRPr="00A546D2">
        <w:rPr>
          <w:rFonts w:asciiTheme="majorBidi" w:hAnsiTheme="majorBidi" w:cstheme="majorBidi"/>
          <w:lang w:val="en-GB"/>
        </w:rPr>
        <w:t xml:space="preserve"> catalyst (0.05 mM and 0.1 mM) are unexpectedly more effective, pointing towards an optimal catalytic interplay that enhances </w:t>
      </w:r>
      <w:r w:rsidR="00396720">
        <w:rPr>
          <w:rFonts w:asciiTheme="majorBidi" w:hAnsiTheme="majorBidi" w:cstheme="majorBidi"/>
          <w:lang w:val="en-GB"/>
        </w:rPr>
        <w:t>marbofloxacin's electrochemical degradation and enhances</w:t>
      </w:r>
      <w:r w:rsidR="001430F7" w:rsidRPr="00A546D2">
        <w:rPr>
          <w:rFonts w:asciiTheme="majorBidi" w:hAnsiTheme="majorBidi" w:cstheme="majorBidi"/>
          <w:lang w:val="en-GB"/>
        </w:rPr>
        <w:t xml:space="preserve"> their biodegradability.</w:t>
      </w:r>
    </w:p>
    <w:p w14:paraId="65764CA6" w14:textId="77777777" w:rsidR="003F5FC4" w:rsidRPr="00001A3D" w:rsidRDefault="003F5FC4" w:rsidP="003F5FC4">
      <w:pPr>
        <w:pStyle w:val="Rn2"/>
        <w:rPr>
          <w:lang w:val="en-GB"/>
        </w:rPr>
      </w:pPr>
      <w:r w:rsidRPr="00001A3D">
        <w:rPr>
          <w:lang w:val="en-GB"/>
        </w:rPr>
        <w:t>Statements and Declarations</w:t>
      </w:r>
    </w:p>
    <w:p w14:paraId="2C36F5BC" w14:textId="77777777" w:rsidR="00B07E58" w:rsidRPr="00A546D2" w:rsidRDefault="00B07E58" w:rsidP="00EB297C">
      <w:pPr>
        <w:spacing w:before="60" w:after="60" w:line="240" w:lineRule="auto"/>
        <w:jc w:val="both"/>
        <w:rPr>
          <w:rFonts w:asciiTheme="majorBidi" w:hAnsiTheme="majorBidi" w:cstheme="majorBidi"/>
          <w:b/>
          <w:bCs/>
          <w:sz w:val="20"/>
          <w:szCs w:val="20"/>
          <w:lang w:val="en-GB"/>
        </w:rPr>
      </w:pPr>
      <w:r w:rsidRPr="00A546D2">
        <w:rPr>
          <w:rFonts w:asciiTheme="majorBidi" w:hAnsiTheme="majorBidi" w:cstheme="majorBidi"/>
          <w:b/>
          <w:bCs/>
          <w:sz w:val="20"/>
          <w:szCs w:val="20"/>
          <w:lang w:val="en-GB"/>
        </w:rPr>
        <w:t>Disclosure statement</w:t>
      </w:r>
    </w:p>
    <w:p w14:paraId="537DFB26" w14:textId="77777777" w:rsidR="00B07E58" w:rsidRPr="00A546D2" w:rsidRDefault="00B07E58" w:rsidP="00EB297C">
      <w:pPr>
        <w:spacing w:before="60" w:after="60" w:line="240" w:lineRule="auto"/>
        <w:jc w:val="both"/>
        <w:rPr>
          <w:rFonts w:asciiTheme="majorBidi" w:hAnsiTheme="majorBidi" w:cstheme="majorBidi"/>
          <w:sz w:val="20"/>
          <w:szCs w:val="20"/>
          <w:lang w:val="en-GB"/>
        </w:rPr>
      </w:pPr>
      <w:r w:rsidRPr="00A546D2">
        <w:rPr>
          <w:rFonts w:asciiTheme="majorBidi" w:hAnsiTheme="majorBidi" w:cstheme="majorBidi"/>
          <w:sz w:val="20"/>
          <w:szCs w:val="20"/>
          <w:lang w:val="en-GB"/>
        </w:rPr>
        <w:t>No potential conflict of interest was reported by the author(s).</w:t>
      </w:r>
    </w:p>
    <w:p w14:paraId="33267361" w14:textId="77777777" w:rsidR="00B07E58" w:rsidRPr="00A546D2" w:rsidRDefault="00B07E58" w:rsidP="00EB297C">
      <w:pPr>
        <w:spacing w:before="60" w:after="60" w:line="240" w:lineRule="auto"/>
        <w:jc w:val="both"/>
        <w:rPr>
          <w:rFonts w:asciiTheme="majorBidi" w:hAnsiTheme="majorBidi" w:cstheme="majorBidi"/>
          <w:b/>
          <w:bCs/>
          <w:sz w:val="20"/>
          <w:szCs w:val="20"/>
          <w:lang w:val="en-GB"/>
        </w:rPr>
      </w:pPr>
      <w:r w:rsidRPr="00A546D2">
        <w:rPr>
          <w:rFonts w:asciiTheme="majorBidi" w:hAnsiTheme="majorBidi" w:cstheme="majorBidi"/>
          <w:b/>
          <w:bCs/>
          <w:sz w:val="20"/>
          <w:szCs w:val="20"/>
          <w:lang w:val="en-GB"/>
        </w:rPr>
        <w:t>Ethics approval statement</w:t>
      </w:r>
    </w:p>
    <w:p w14:paraId="652511F3" w14:textId="77777777" w:rsidR="00B07E58" w:rsidRPr="00A546D2" w:rsidRDefault="00B07E58" w:rsidP="00EB297C">
      <w:pPr>
        <w:spacing w:before="60" w:after="60" w:line="240" w:lineRule="auto"/>
        <w:jc w:val="both"/>
        <w:rPr>
          <w:rFonts w:asciiTheme="majorBidi" w:hAnsiTheme="majorBidi" w:cstheme="majorBidi"/>
          <w:sz w:val="20"/>
          <w:szCs w:val="20"/>
          <w:lang w:val="en-GB"/>
        </w:rPr>
      </w:pPr>
      <w:r w:rsidRPr="00A546D2">
        <w:rPr>
          <w:rFonts w:asciiTheme="majorBidi" w:hAnsiTheme="majorBidi" w:cstheme="majorBidi"/>
          <w:sz w:val="20"/>
          <w:szCs w:val="20"/>
          <w:lang w:val="en-GB"/>
        </w:rPr>
        <w:t>This is an observational study for which no ethical approval is required.</w:t>
      </w:r>
    </w:p>
    <w:p w14:paraId="5FAFC2EC" w14:textId="77777777" w:rsidR="000C041D" w:rsidRPr="00A546D2" w:rsidRDefault="000C041D" w:rsidP="00EB297C">
      <w:pPr>
        <w:autoSpaceDE w:val="0"/>
        <w:autoSpaceDN w:val="0"/>
        <w:adjustRightInd w:val="0"/>
        <w:spacing w:before="60" w:after="60" w:line="240" w:lineRule="auto"/>
        <w:rPr>
          <w:rFonts w:asciiTheme="majorBidi" w:eastAsia="SwiftNeueLTPro-Book" w:hAnsiTheme="majorBidi" w:cstheme="majorBidi"/>
          <w:b/>
          <w:bCs/>
          <w:kern w:val="0"/>
          <w:sz w:val="20"/>
          <w:szCs w:val="20"/>
          <w:lang w:val="en-GB"/>
        </w:rPr>
      </w:pPr>
      <w:r w:rsidRPr="00A546D2">
        <w:rPr>
          <w:rFonts w:asciiTheme="majorBidi" w:eastAsia="SwiftNeueLTPro-Book" w:hAnsiTheme="majorBidi" w:cstheme="majorBidi"/>
          <w:b/>
          <w:bCs/>
          <w:kern w:val="0"/>
          <w:sz w:val="20"/>
          <w:szCs w:val="20"/>
          <w:lang w:val="en-GB"/>
        </w:rPr>
        <w:t>Data availability</w:t>
      </w:r>
    </w:p>
    <w:p w14:paraId="0D19384B" w14:textId="6FB4C064" w:rsidR="000C041D" w:rsidRPr="00A546D2" w:rsidRDefault="000C041D" w:rsidP="00396720">
      <w:pPr>
        <w:autoSpaceDE w:val="0"/>
        <w:autoSpaceDN w:val="0"/>
        <w:adjustRightInd w:val="0"/>
        <w:spacing w:before="60" w:after="60" w:line="240" w:lineRule="auto"/>
        <w:rPr>
          <w:rFonts w:asciiTheme="majorBidi" w:hAnsiTheme="majorBidi" w:cstheme="majorBidi"/>
          <w:b/>
          <w:bCs/>
          <w:sz w:val="20"/>
          <w:szCs w:val="20"/>
          <w:lang w:val="en-GB"/>
        </w:rPr>
      </w:pPr>
      <w:r w:rsidRPr="00A546D2">
        <w:rPr>
          <w:rFonts w:asciiTheme="majorBidi" w:eastAsia="SwiftNeueLTPro-Book" w:hAnsiTheme="majorBidi" w:cstheme="majorBidi"/>
          <w:kern w:val="0"/>
          <w:sz w:val="20"/>
          <w:szCs w:val="20"/>
          <w:lang w:val="en-GB"/>
        </w:rPr>
        <w:t xml:space="preserve">Data generated or </w:t>
      </w:r>
      <w:proofErr w:type="spellStart"/>
      <w:r w:rsidRPr="00A546D2">
        <w:rPr>
          <w:rFonts w:asciiTheme="majorBidi" w:eastAsia="SwiftNeueLTPro-Book" w:hAnsiTheme="majorBidi" w:cstheme="majorBidi"/>
          <w:kern w:val="0"/>
          <w:sz w:val="20"/>
          <w:szCs w:val="20"/>
          <w:lang w:val="en-GB"/>
        </w:rPr>
        <w:t>analyzed</w:t>
      </w:r>
      <w:proofErr w:type="spellEnd"/>
      <w:r w:rsidRPr="00A546D2">
        <w:rPr>
          <w:rFonts w:asciiTheme="majorBidi" w:eastAsia="SwiftNeueLTPro-Book" w:hAnsiTheme="majorBidi" w:cstheme="majorBidi"/>
          <w:kern w:val="0"/>
          <w:sz w:val="20"/>
          <w:szCs w:val="20"/>
          <w:lang w:val="en-GB"/>
        </w:rPr>
        <w:t xml:space="preserve"> during this study are provided in</w:t>
      </w:r>
      <w:r w:rsidR="00396720">
        <w:rPr>
          <w:rFonts w:asciiTheme="majorBidi" w:eastAsia="SwiftNeueLTPro-Book" w:hAnsiTheme="majorBidi" w:cstheme="majorBidi"/>
          <w:kern w:val="0"/>
          <w:sz w:val="20"/>
          <w:szCs w:val="20"/>
          <w:lang w:val="en-GB"/>
        </w:rPr>
        <w:t xml:space="preserve"> </w:t>
      </w:r>
      <w:r w:rsidRPr="00A546D2">
        <w:rPr>
          <w:rFonts w:asciiTheme="majorBidi" w:eastAsia="SwiftNeueLTPro-Book" w:hAnsiTheme="majorBidi" w:cstheme="majorBidi"/>
          <w:kern w:val="0"/>
          <w:sz w:val="20"/>
          <w:szCs w:val="20"/>
          <w:lang w:val="en-GB"/>
        </w:rPr>
        <w:t>full within the published article.</w:t>
      </w:r>
    </w:p>
    <w:p w14:paraId="5A2E7C94" w14:textId="77777777" w:rsidR="00B07E58" w:rsidRPr="00A546D2" w:rsidRDefault="00B07E58" w:rsidP="00EB297C">
      <w:pPr>
        <w:spacing w:before="60" w:after="60" w:line="240" w:lineRule="auto"/>
        <w:jc w:val="both"/>
        <w:rPr>
          <w:rFonts w:asciiTheme="majorBidi" w:hAnsiTheme="majorBidi" w:cstheme="majorBidi"/>
          <w:b/>
          <w:bCs/>
          <w:sz w:val="20"/>
          <w:szCs w:val="20"/>
          <w:lang w:val="en-GB"/>
        </w:rPr>
      </w:pPr>
      <w:r w:rsidRPr="00A546D2">
        <w:rPr>
          <w:rFonts w:asciiTheme="majorBidi" w:hAnsiTheme="majorBidi" w:cstheme="majorBidi"/>
          <w:b/>
          <w:bCs/>
          <w:sz w:val="20"/>
          <w:szCs w:val="20"/>
          <w:lang w:val="en-GB"/>
        </w:rPr>
        <w:t>Informed consent statement</w:t>
      </w:r>
    </w:p>
    <w:p w14:paraId="7DCAD035" w14:textId="01504B50" w:rsidR="00B07E58" w:rsidRPr="00A546D2" w:rsidRDefault="00B07E58" w:rsidP="00EB297C">
      <w:pPr>
        <w:spacing w:before="60" w:after="60" w:line="240" w:lineRule="auto"/>
        <w:jc w:val="both"/>
        <w:rPr>
          <w:rFonts w:asciiTheme="majorBidi" w:hAnsiTheme="majorBidi" w:cstheme="majorBidi"/>
          <w:sz w:val="20"/>
          <w:szCs w:val="20"/>
          <w:lang w:val="en-GB"/>
        </w:rPr>
      </w:pPr>
      <w:r w:rsidRPr="00A546D2">
        <w:rPr>
          <w:rFonts w:asciiTheme="majorBidi" w:hAnsiTheme="majorBidi" w:cstheme="majorBidi"/>
          <w:sz w:val="20"/>
          <w:szCs w:val="20"/>
          <w:lang w:val="en-GB"/>
        </w:rPr>
        <w:t>Samples of human beings or animals were not used for this study</w:t>
      </w:r>
      <w:r w:rsidR="00396720">
        <w:rPr>
          <w:rFonts w:asciiTheme="majorBidi" w:hAnsiTheme="majorBidi" w:cstheme="majorBidi"/>
          <w:sz w:val="20"/>
          <w:szCs w:val="20"/>
          <w:lang w:val="en-GB"/>
        </w:rPr>
        <w:t>; hence, no consent statement is needed</w:t>
      </w:r>
      <w:r w:rsidRPr="00A546D2">
        <w:rPr>
          <w:rFonts w:asciiTheme="majorBidi" w:hAnsiTheme="majorBidi" w:cstheme="majorBidi"/>
          <w:sz w:val="20"/>
          <w:szCs w:val="20"/>
          <w:lang w:val="en-GB"/>
        </w:rPr>
        <w:t>.</w:t>
      </w:r>
    </w:p>
    <w:p w14:paraId="68A271A5" w14:textId="77777777" w:rsidR="00B07E58" w:rsidRPr="00A546D2" w:rsidRDefault="00B07E58" w:rsidP="00EB297C">
      <w:pPr>
        <w:spacing w:before="60" w:after="60" w:line="240" w:lineRule="auto"/>
        <w:jc w:val="both"/>
        <w:rPr>
          <w:rFonts w:asciiTheme="majorBidi" w:hAnsiTheme="majorBidi" w:cstheme="majorBidi"/>
          <w:b/>
          <w:bCs/>
          <w:sz w:val="20"/>
          <w:szCs w:val="20"/>
          <w:lang w:val="en-GB"/>
        </w:rPr>
      </w:pPr>
      <w:r w:rsidRPr="00A546D2">
        <w:rPr>
          <w:rFonts w:asciiTheme="majorBidi" w:hAnsiTheme="majorBidi" w:cstheme="majorBidi"/>
          <w:b/>
          <w:bCs/>
          <w:sz w:val="20"/>
          <w:szCs w:val="20"/>
          <w:lang w:val="en-GB"/>
        </w:rPr>
        <w:t>Additional information</w:t>
      </w:r>
    </w:p>
    <w:p w14:paraId="3AEEB277" w14:textId="77777777" w:rsidR="00B07E58" w:rsidRPr="00A546D2" w:rsidRDefault="00B07E58" w:rsidP="00EB297C">
      <w:pPr>
        <w:spacing w:before="60" w:after="60" w:line="240" w:lineRule="auto"/>
        <w:jc w:val="both"/>
        <w:rPr>
          <w:rFonts w:asciiTheme="majorBidi" w:hAnsiTheme="majorBidi" w:cstheme="majorBidi"/>
          <w:b/>
          <w:bCs/>
          <w:sz w:val="20"/>
          <w:szCs w:val="20"/>
          <w:lang w:val="en-GB"/>
        </w:rPr>
      </w:pPr>
      <w:r w:rsidRPr="00A546D2">
        <w:rPr>
          <w:rFonts w:asciiTheme="majorBidi" w:hAnsiTheme="majorBidi" w:cstheme="majorBidi"/>
          <w:b/>
          <w:bCs/>
          <w:sz w:val="20"/>
          <w:szCs w:val="20"/>
          <w:lang w:val="en-GB"/>
        </w:rPr>
        <w:t>Funding</w:t>
      </w:r>
    </w:p>
    <w:p w14:paraId="72414BCE" w14:textId="77777777" w:rsidR="00B07E58" w:rsidRPr="00A546D2" w:rsidRDefault="00B07E58" w:rsidP="00EB297C">
      <w:pPr>
        <w:spacing w:before="60" w:after="60" w:line="240" w:lineRule="auto"/>
        <w:jc w:val="both"/>
        <w:rPr>
          <w:rFonts w:asciiTheme="majorBidi" w:hAnsiTheme="majorBidi" w:cstheme="majorBidi"/>
          <w:sz w:val="20"/>
          <w:szCs w:val="20"/>
          <w:lang w:val="en-GB"/>
        </w:rPr>
      </w:pPr>
      <w:r w:rsidRPr="00A546D2">
        <w:rPr>
          <w:rFonts w:asciiTheme="majorBidi" w:hAnsiTheme="majorBidi" w:cstheme="majorBidi"/>
          <w:sz w:val="20"/>
          <w:szCs w:val="20"/>
          <w:lang w:val="en-GB"/>
        </w:rPr>
        <w:t>No funding was obtained for this study.</w:t>
      </w:r>
    </w:p>
    <w:p w14:paraId="22CBA9FC" w14:textId="77777777" w:rsidR="000C041D" w:rsidRPr="00A546D2" w:rsidRDefault="000C041D" w:rsidP="00EB297C">
      <w:pPr>
        <w:autoSpaceDE w:val="0"/>
        <w:autoSpaceDN w:val="0"/>
        <w:adjustRightInd w:val="0"/>
        <w:spacing w:before="60" w:after="60" w:line="240" w:lineRule="auto"/>
        <w:rPr>
          <w:rFonts w:asciiTheme="majorBidi" w:eastAsia="SwiftNeueLTPro-Book" w:hAnsiTheme="majorBidi" w:cstheme="majorBidi"/>
          <w:b/>
          <w:bCs/>
          <w:kern w:val="0"/>
          <w:sz w:val="20"/>
          <w:szCs w:val="20"/>
          <w:lang w:val="en-GB"/>
        </w:rPr>
      </w:pPr>
      <w:r w:rsidRPr="00A546D2">
        <w:rPr>
          <w:rFonts w:asciiTheme="majorBidi" w:eastAsia="SwiftNeueLTPro-Book" w:hAnsiTheme="majorBidi" w:cstheme="majorBidi"/>
          <w:b/>
          <w:bCs/>
          <w:kern w:val="0"/>
          <w:sz w:val="20"/>
          <w:szCs w:val="20"/>
          <w:lang w:val="en-GB"/>
        </w:rPr>
        <w:t>Competing interests</w:t>
      </w:r>
    </w:p>
    <w:p w14:paraId="3C750434" w14:textId="7A44DCC5" w:rsidR="000C041D" w:rsidRPr="00A546D2" w:rsidRDefault="000C041D" w:rsidP="00EB297C">
      <w:pPr>
        <w:spacing w:before="60" w:after="60" w:line="240" w:lineRule="auto"/>
        <w:jc w:val="both"/>
        <w:rPr>
          <w:rFonts w:asciiTheme="majorBidi" w:hAnsiTheme="majorBidi" w:cstheme="majorBidi"/>
          <w:sz w:val="20"/>
          <w:szCs w:val="20"/>
          <w:lang w:val="en-GB"/>
        </w:rPr>
      </w:pPr>
      <w:r w:rsidRPr="00A546D2">
        <w:rPr>
          <w:rFonts w:asciiTheme="majorBidi" w:eastAsia="SwiftNeueLTPro-Book" w:hAnsiTheme="majorBidi" w:cstheme="majorBidi"/>
          <w:kern w:val="0"/>
          <w:sz w:val="20"/>
          <w:szCs w:val="20"/>
          <w:lang w:val="en-GB"/>
        </w:rPr>
        <w:t>The authors declare no competing financial interest.</w:t>
      </w:r>
    </w:p>
    <w:p w14:paraId="1B72D71B" w14:textId="77777777" w:rsidR="00B07E58" w:rsidRPr="00A546D2" w:rsidRDefault="00B07E58" w:rsidP="00CA17F3">
      <w:pPr>
        <w:spacing w:after="0" w:line="240" w:lineRule="auto"/>
        <w:contextualSpacing/>
        <w:jc w:val="both"/>
        <w:rPr>
          <w:rFonts w:asciiTheme="majorBidi" w:hAnsiTheme="majorBidi" w:cstheme="majorBidi"/>
          <w:sz w:val="20"/>
          <w:szCs w:val="20"/>
          <w:lang w:val="en-GB"/>
        </w:rPr>
      </w:pPr>
    </w:p>
    <w:p w14:paraId="523EB023" w14:textId="77777777" w:rsidR="006670CC" w:rsidRPr="00A546D2" w:rsidRDefault="006670CC" w:rsidP="00692B30">
      <w:pPr>
        <w:pStyle w:val="Rn2"/>
        <w:rPr>
          <w:lang w:val="en-GB"/>
        </w:rPr>
      </w:pPr>
      <w:r w:rsidRPr="00A546D2">
        <w:rPr>
          <w:lang w:val="en-GB"/>
        </w:rPr>
        <w:t>References</w:t>
      </w:r>
    </w:p>
    <w:p w14:paraId="1FAE980E" w14:textId="77777777" w:rsidR="00230F18" w:rsidRPr="00A546D2" w:rsidRDefault="00230F18" w:rsidP="00692B30">
      <w:pPr>
        <w:pStyle w:val="Rlit"/>
        <w:rPr>
          <w:lang w:val="en-GB"/>
        </w:rPr>
      </w:pPr>
      <w:proofErr w:type="spellStart"/>
      <w:r w:rsidRPr="00A546D2">
        <w:rPr>
          <w:lang w:val="en-GB"/>
        </w:rPr>
        <w:t>Arhoutane</w:t>
      </w:r>
      <w:proofErr w:type="spellEnd"/>
      <w:r w:rsidRPr="00A546D2">
        <w:rPr>
          <w:lang w:val="en-GB"/>
        </w:rPr>
        <w:t xml:space="preserve">, M.R., Yahya, M.S., El </w:t>
      </w:r>
      <w:proofErr w:type="spellStart"/>
      <w:r w:rsidRPr="00A546D2">
        <w:rPr>
          <w:lang w:val="en-GB"/>
        </w:rPr>
        <w:t>Karbane</w:t>
      </w:r>
      <w:proofErr w:type="spellEnd"/>
      <w:r w:rsidRPr="00A546D2">
        <w:rPr>
          <w:lang w:val="en-GB"/>
        </w:rPr>
        <w:t xml:space="preserve">, M., Guessous, A., </w:t>
      </w:r>
      <w:proofErr w:type="spellStart"/>
      <w:r w:rsidRPr="00A546D2">
        <w:rPr>
          <w:lang w:val="en-GB"/>
        </w:rPr>
        <w:t>Chakchak</w:t>
      </w:r>
      <w:proofErr w:type="spellEnd"/>
      <w:r w:rsidRPr="00A546D2">
        <w:rPr>
          <w:lang w:val="en-GB"/>
        </w:rPr>
        <w:t>, H., El Kacemi, K.</w:t>
      </w:r>
      <w:r>
        <w:rPr>
          <w:lang w:val="en-GB"/>
        </w:rPr>
        <w:t xml:space="preserve"> </w:t>
      </w:r>
      <w:r w:rsidRPr="00A546D2">
        <w:rPr>
          <w:lang w:val="en-GB"/>
        </w:rPr>
        <w:t>(2019). Removal of pyrazinamide and its by-products from water:</w:t>
      </w:r>
      <w:r>
        <w:rPr>
          <w:lang w:val="en-GB"/>
        </w:rPr>
        <w:t xml:space="preserve"> </w:t>
      </w:r>
      <w:r w:rsidRPr="00A546D2">
        <w:rPr>
          <w:lang w:val="en-GB"/>
        </w:rPr>
        <w:t>Treatment by electro-Fenton process and feasibility of a biological post-treatment</w:t>
      </w:r>
      <w:r>
        <w:rPr>
          <w:lang w:val="en-GB"/>
        </w:rPr>
        <w:t xml:space="preserve">. </w:t>
      </w:r>
      <w:r w:rsidRPr="00A67632">
        <w:rPr>
          <w:i/>
          <w:iCs/>
          <w:lang w:val="en-GB"/>
        </w:rPr>
        <w:t>Mediterranean Journal of Chemistry</w:t>
      </w:r>
      <w:r w:rsidRPr="00A546D2">
        <w:rPr>
          <w:lang w:val="en-GB"/>
        </w:rPr>
        <w:t>,</w:t>
      </w:r>
      <w:r>
        <w:rPr>
          <w:lang w:val="en-GB"/>
        </w:rPr>
        <w:t xml:space="preserve"> </w:t>
      </w:r>
      <w:r w:rsidRPr="00A67632">
        <w:rPr>
          <w:i/>
          <w:iCs/>
          <w:lang w:val="en-GB"/>
        </w:rPr>
        <w:t>8</w:t>
      </w:r>
      <w:r w:rsidRPr="00A546D2">
        <w:rPr>
          <w:lang w:val="en-GB"/>
        </w:rPr>
        <w:t>(1), 53</w:t>
      </w:r>
      <w:r>
        <w:rPr>
          <w:lang w:val="en-GB"/>
        </w:rPr>
        <w:t>-</w:t>
      </w:r>
      <w:r w:rsidRPr="00A546D2">
        <w:rPr>
          <w:lang w:val="en-GB"/>
        </w:rPr>
        <w:t>65. http://dx.doi.org/10.13171/mjc811903420mra</w:t>
      </w:r>
    </w:p>
    <w:p w14:paraId="080C1F77" w14:textId="77777777" w:rsidR="00230F18" w:rsidRPr="00A546D2" w:rsidRDefault="00230F18" w:rsidP="00692B30">
      <w:pPr>
        <w:pStyle w:val="Rlit"/>
        <w:rPr>
          <w:lang w:val="en-GB"/>
        </w:rPr>
      </w:pPr>
      <w:proofErr w:type="spellStart"/>
      <w:r w:rsidRPr="00A546D2">
        <w:rPr>
          <w:lang w:val="en-GB"/>
        </w:rPr>
        <w:t>Arhoutane</w:t>
      </w:r>
      <w:proofErr w:type="spellEnd"/>
      <w:r w:rsidRPr="00A546D2">
        <w:rPr>
          <w:lang w:val="en-GB"/>
        </w:rPr>
        <w:t>,</w:t>
      </w:r>
      <w:r>
        <w:rPr>
          <w:lang w:val="en-GB"/>
        </w:rPr>
        <w:t xml:space="preserve"> </w:t>
      </w:r>
      <w:r w:rsidRPr="00A546D2">
        <w:rPr>
          <w:lang w:val="en-GB"/>
        </w:rPr>
        <w:t>M</w:t>
      </w:r>
      <w:r>
        <w:rPr>
          <w:lang w:val="en-GB"/>
        </w:rPr>
        <w:t>.</w:t>
      </w:r>
      <w:r w:rsidRPr="00A546D2">
        <w:rPr>
          <w:lang w:val="en-GB"/>
        </w:rPr>
        <w:t xml:space="preserve">R., Yahya, </w:t>
      </w:r>
      <w:proofErr w:type="spellStart"/>
      <w:r w:rsidRPr="00A546D2">
        <w:rPr>
          <w:lang w:val="en-GB"/>
        </w:rPr>
        <w:t>M</w:t>
      </w:r>
      <w:r>
        <w:rPr>
          <w:lang w:val="en-GB"/>
        </w:rPr>
        <w:t>.</w:t>
      </w:r>
      <w:r w:rsidRPr="00A546D2">
        <w:rPr>
          <w:lang w:val="en-GB"/>
        </w:rPr>
        <w:t>Sh</w:t>
      </w:r>
      <w:proofErr w:type="spellEnd"/>
      <w:r w:rsidRPr="00A546D2">
        <w:rPr>
          <w:lang w:val="en-GB"/>
        </w:rPr>
        <w:t xml:space="preserve">., El </w:t>
      </w:r>
      <w:proofErr w:type="spellStart"/>
      <w:r w:rsidRPr="00A546D2">
        <w:rPr>
          <w:lang w:val="en-GB"/>
        </w:rPr>
        <w:t>Karbane</w:t>
      </w:r>
      <w:proofErr w:type="spellEnd"/>
      <w:r w:rsidRPr="00A546D2">
        <w:rPr>
          <w:lang w:val="en-GB"/>
        </w:rPr>
        <w:t>, M., El Kacemi, Kacem.</w:t>
      </w:r>
      <w:r>
        <w:rPr>
          <w:lang w:val="en-GB"/>
        </w:rPr>
        <w:t xml:space="preserve"> </w:t>
      </w:r>
      <w:r w:rsidRPr="00A546D2">
        <w:rPr>
          <w:lang w:val="en-GB"/>
        </w:rPr>
        <w:t>(2019). Oxidative degradation of gentamicin present in water by an electro-Fenton process and biodegradability improvement</w:t>
      </w:r>
      <w:r>
        <w:rPr>
          <w:lang w:val="en-GB"/>
        </w:rPr>
        <w:t>.</w:t>
      </w:r>
      <w:r w:rsidRPr="00A546D2">
        <w:rPr>
          <w:lang w:val="en-GB"/>
        </w:rPr>
        <w:t xml:space="preserve"> </w:t>
      </w:r>
      <w:r w:rsidRPr="003B53AD">
        <w:rPr>
          <w:i/>
          <w:iCs/>
          <w:lang w:val="en-GB"/>
        </w:rPr>
        <w:t>Open Chem</w:t>
      </w:r>
      <w:r w:rsidRPr="00A546D2">
        <w:rPr>
          <w:lang w:val="en-GB"/>
        </w:rPr>
        <w:t xml:space="preserve">., </w:t>
      </w:r>
      <w:r w:rsidRPr="003B53AD">
        <w:rPr>
          <w:i/>
          <w:iCs/>
          <w:lang w:val="en-GB"/>
        </w:rPr>
        <w:t>17</w:t>
      </w:r>
      <w:r w:rsidRPr="00A546D2">
        <w:rPr>
          <w:lang w:val="en-GB"/>
        </w:rPr>
        <w:t>,</w:t>
      </w:r>
      <w:r>
        <w:rPr>
          <w:lang w:val="en-GB"/>
        </w:rPr>
        <w:t xml:space="preserve"> </w:t>
      </w:r>
      <w:r w:rsidRPr="00A546D2">
        <w:rPr>
          <w:lang w:val="en-GB"/>
        </w:rPr>
        <w:t>1017</w:t>
      </w:r>
      <w:r>
        <w:rPr>
          <w:lang w:val="en-GB"/>
        </w:rPr>
        <w:t>-</w:t>
      </w:r>
      <w:r w:rsidRPr="00A546D2">
        <w:rPr>
          <w:lang w:val="en-GB"/>
        </w:rPr>
        <w:t>1025. doi.org/10.1515/chem-2019-0110</w:t>
      </w:r>
    </w:p>
    <w:p w14:paraId="541FCB8E" w14:textId="77777777" w:rsidR="00230F18" w:rsidRPr="00A546D2" w:rsidRDefault="00230F18" w:rsidP="00692B30">
      <w:pPr>
        <w:pStyle w:val="Rlit"/>
        <w:rPr>
          <w:lang w:val="en-GB"/>
        </w:rPr>
      </w:pPr>
      <w:proofErr w:type="spellStart"/>
      <w:r w:rsidRPr="00A546D2">
        <w:rPr>
          <w:lang w:val="en-GB"/>
        </w:rPr>
        <w:t>Beqqal</w:t>
      </w:r>
      <w:proofErr w:type="spellEnd"/>
      <w:r w:rsidRPr="00A546D2">
        <w:rPr>
          <w:lang w:val="en-GB"/>
        </w:rPr>
        <w:t xml:space="preserve">, N., Yahya, M.S., </w:t>
      </w:r>
      <w:proofErr w:type="spellStart"/>
      <w:r w:rsidRPr="00A546D2">
        <w:rPr>
          <w:lang w:val="en-GB"/>
        </w:rPr>
        <w:t>Karbane</w:t>
      </w:r>
      <w:proofErr w:type="spellEnd"/>
      <w:r w:rsidRPr="00A546D2">
        <w:rPr>
          <w:lang w:val="en-GB"/>
        </w:rPr>
        <w:t>,</w:t>
      </w:r>
      <w:r>
        <w:rPr>
          <w:lang w:val="en-GB"/>
        </w:rPr>
        <w:t xml:space="preserve"> </w:t>
      </w:r>
      <w:r w:rsidRPr="00A546D2">
        <w:rPr>
          <w:lang w:val="en-GB"/>
        </w:rPr>
        <w:t>M., Guessous, A., El Kacemi, K.</w:t>
      </w:r>
      <w:r>
        <w:rPr>
          <w:lang w:val="en-GB"/>
        </w:rPr>
        <w:t xml:space="preserve"> </w:t>
      </w:r>
      <w:r w:rsidRPr="00A546D2">
        <w:rPr>
          <w:lang w:val="en-GB"/>
        </w:rPr>
        <w:t>(2017). Kinetic study of the degradation/mineralization of aqueous solutions contaminated with Rosuvastatin drug by Electro-Fenton: Influence of experimental parameters</w:t>
      </w:r>
      <w:r>
        <w:rPr>
          <w:lang w:val="en-GB"/>
        </w:rPr>
        <w:t>.</w:t>
      </w:r>
      <w:r w:rsidRPr="00A546D2">
        <w:rPr>
          <w:lang w:val="en-GB"/>
        </w:rPr>
        <w:t xml:space="preserve"> </w:t>
      </w:r>
      <w:r w:rsidRPr="00A67632">
        <w:rPr>
          <w:i/>
          <w:iCs/>
          <w:lang w:val="en-GB"/>
        </w:rPr>
        <w:t>Journal of Materials and Environmental Sciences</w:t>
      </w:r>
      <w:r w:rsidRPr="00A546D2">
        <w:rPr>
          <w:lang w:val="en-GB"/>
        </w:rPr>
        <w:t xml:space="preserve">, </w:t>
      </w:r>
      <w:r w:rsidRPr="00A67632">
        <w:rPr>
          <w:i/>
          <w:iCs/>
          <w:lang w:val="en-GB"/>
        </w:rPr>
        <w:t>8</w:t>
      </w:r>
      <w:r w:rsidRPr="00A546D2">
        <w:rPr>
          <w:lang w:val="en-GB"/>
        </w:rPr>
        <w:t>(12), 4399</w:t>
      </w:r>
      <w:r>
        <w:rPr>
          <w:lang w:val="en-GB"/>
        </w:rPr>
        <w:t>-</w:t>
      </w:r>
      <w:r w:rsidRPr="00A546D2">
        <w:rPr>
          <w:lang w:val="en-GB"/>
        </w:rPr>
        <w:t>4407.</w:t>
      </w:r>
    </w:p>
    <w:p w14:paraId="62D0F0AF" w14:textId="77777777" w:rsidR="00230F18" w:rsidRPr="00A546D2" w:rsidRDefault="00230F18" w:rsidP="00692B30">
      <w:pPr>
        <w:pStyle w:val="Rlit"/>
        <w:rPr>
          <w:lang w:val="en-GB"/>
        </w:rPr>
      </w:pPr>
      <w:r w:rsidRPr="00A546D2">
        <w:rPr>
          <w:lang w:val="en-GB"/>
        </w:rPr>
        <w:t xml:space="preserve">Brillas, E., </w:t>
      </w:r>
      <w:proofErr w:type="spellStart"/>
      <w:r w:rsidRPr="00A546D2">
        <w:rPr>
          <w:lang w:val="en-GB"/>
        </w:rPr>
        <w:t>Sirés</w:t>
      </w:r>
      <w:proofErr w:type="spellEnd"/>
      <w:r w:rsidRPr="00A546D2">
        <w:rPr>
          <w:lang w:val="en-GB"/>
        </w:rPr>
        <w:t xml:space="preserve">, I., </w:t>
      </w:r>
      <w:proofErr w:type="spellStart"/>
      <w:r w:rsidRPr="00A546D2">
        <w:rPr>
          <w:lang w:val="en-GB"/>
        </w:rPr>
        <w:t>Oturan</w:t>
      </w:r>
      <w:proofErr w:type="spellEnd"/>
      <w:r w:rsidRPr="00A546D2">
        <w:rPr>
          <w:lang w:val="en-GB"/>
        </w:rPr>
        <w:t>, M.A.(2009). Electro-Fenton process and related electrochemical technologies based on Fenton's reaction chemistry</w:t>
      </w:r>
      <w:r>
        <w:rPr>
          <w:lang w:val="en-GB"/>
        </w:rPr>
        <w:t xml:space="preserve">. </w:t>
      </w:r>
      <w:r w:rsidRPr="003B53AD">
        <w:rPr>
          <w:i/>
          <w:iCs/>
          <w:lang w:val="en-GB"/>
        </w:rPr>
        <w:t>Chemical reviews</w:t>
      </w:r>
      <w:r>
        <w:rPr>
          <w:i/>
          <w:iCs/>
          <w:lang w:val="en-GB"/>
        </w:rPr>
        <w:t>,</w:t>
      </w:r>
      <w:r w:rsidRPr="00A546D2">
        <w:rPr>
          <w:lang w:val="en-GB"/>
        </w:rPr>
        <w:t xml:space="preserve"> </w:t>
      </w:r>
      <w:r w:rsidRPr="003B53AD">
        <w:rPr>
          <w:i/>
          <w:iCs/>
          <w:lang w:val="en-GB"/>
        </w:rPr>
        <w:t>109</w:t>
      </w:r>
      <w:r w:rsidRPr="00A546D2">
        <w:rPr>
          <w:lang w:val="en-GB"/>
        </w:rPr>
        <w:t>(12), 6570</w:t>
      </w:r>
      <w:r>
        <w:rPr>
          <w:lang w:val="en-GB"/>
        </w:rPr>
        <w:t>-</w:t>
      </w:r>
      <w:r w:rsidRPr="00A546D2">
        <w:rPr>
          <w:lang w:val="en-GB"/>
        </w:rPr>
        <w:t>6631. https://doi.org/10.1021/cr900136g</w:t>
      </w:r>
    </w:p>
    <w:p w14:paraId="04AE4B36" w14:textId="77777777" w:rsidR="00230F18" w:rsidRPr="00A546D2" w:rsidRDefault="00230F18" w:rsidP="00692B30">
      <w:pPr>
        <w:pStyle w:val="Rlit"/>
        <w:rPr>
          <w:lang w:val="en-GB"/>
        </w:rPr>
      </w:pPr>
      <w:r w:rsidRPr="00A546D2">
        <w:rPr>
          <w:lang w:val="en-GB"/>
        </w:rPr>
        <w:t>Ganiyu</w:t>
      </w:r>
      <w:r>
        <w:rPr>
          <w:lang w:val="en-GB"/>
        </w:rPr>
        <w:t>,</w:t>
      </w:r>
      <w:r w:rsidRPr="00A546D2">
        <w:rPr>
          <w:lang w:val="en-GB"/>
        </w:rPr>
        <w:t xml:space="preserve"> S</w:t>
      </w:r>
      <w:r>
        <w:rPr>
          <w:lang w:val="en-GB"/>
        </w:rPr>
        <w:t>.</w:t>
      </w:r>
      <w:r w:rsidRPr="00A546D2">
        <w:rPr>
          <w:lang w:val="en-GB"/>
        </w:rPr>
        <w:t>O., Martínez</w:t>
      </w:r>
      <w:r w:rsidRPr="003B53AD">
        <w:rPr>
          <w:lang w:val="en-GB"/>
        </w:rPr>
        <w:t>-</w:t>
      </w:r>
      <w:proofErr w:type="spellStart"/>
      <w:r w:rsidRPr="003B53AD">
        <w:rPr>
          <w:lang w:val="en-GB"/>
        </w:rPr>
        <w:t>Huitle</w:t>
      </w:r>
      <w:proofErr w:type="spellEnd"/>
      <w:r w:rsidRPr="00A546D2">
        <w:rPr>
          <w:lang w:val="en-GB"/>
        </w:rPr>
        <w:t xml:space="preserve">, </w:t>
      </w:r>
      <w:r>
        <w:rPr>
          <w:lang w:val="en-GB"/>
        </w:rPr>
        <w:t xml:space="preserve">C.A., </w:t>
      </w:r>
      <w:proofErr w:type="spellStart"/>
      <w:r w:rsidRPr="00A546D2">
        <w:rPr>
          <w:lang w:val="en-GB"/>
        </w:rPr>
        <w:t>Oturan</w:t>
      </w:r>
      <w:proofErr w:type="spellEnd"/>
      <w:r w:rsidRPr="00A546D2">
        <w:rPr>
          <w:lang w:val="en-GB"/>
        </w:rPr>
        <w:t>, M.A.</w:t>
      </w:r>
      <w:r>
        <w:rPr>
          <w:lang w:val="en-GB"/>
        </w:rPr>
        <w:t xml:space="preserve"> </w:t>
      </w:r>
      <w:r w:rsidRPr="00A546D2">
        <w:rPr>
          <w:lang w:val="en-GB"/>
        </w:rPr>
        <w:t>(2021). Electrochemical advanced oxidation processes for wastewater treatment: Advances in formation and detection of reactive species and mechanisms</w:t>
      </w:r>
      <w:r>
        <w:rPr>
          <w:lang w:val="en-GB"/>
        </w:rPr>
        <w:t>.</w:t>
      </w:r>
      <w:r w:rsidRPr="00A546D2">
        <w:rPr>
          <w:lang w:val="en-GB"/>
        </w:rPr>
        <w:t xml:space="preserve"> </w:t>
      </w:r>
      <w:r w:rsidRPr="003B53AD">
        <w:rPr>
          <w:i/>
          <w:iCs/>
          <w:lang w:val="en-GB"/>
        </w:rPr>
        <w:t>Current Opinion in Electrochemistry</w:t>
      </w:r>
      <w:r>
        <w:rPr>
          <w:lang w:val="en-GB"/>
        </w:rPr>
        <w:t>,</w:t>
      </w:r>
      <w:r w:rsidRPr="00A546D2">
        <w:rPr>
          <w:lang w:val="en-GB"/>
        </w:rPr>
        <w:t xml:space="preserve"> </w:t>
      </w:r>
      <w:r w:rsidRPr="003B53AD">
        <w:rPr>
          <w:i/>
          <w:iCs/>
          <w:lang w:val="en-GB"/>
        </w:rPr>
        <w:t>27</w:t>
      </w:r>
      <w:r w:rsidRPr="00A546D2">
        <w:rPr>
          <w:lang w:val="en-GB"/>
        </w:rPr>
        <w:t>, 100678. http://dx.doi.org/10.1016/j.coelec.2020.100678</w:t>
      </w:r>
    </w:p>
    <w:p w14:paraId="2D87FDBB" w14:textId="77777777" w:rsidR="00230F18" w:rsidRPr="00A546D2" w:rsidRDefault="00230F18" w:rsidP="00692B30">
      <w:pPr>
        <w:pStyle w:val="Rlit"/>
        <w:rPr>
          <w:lang w:val="en-GB"/>
        </w:rPr>
      </w:pPr>
      <w:r w:rsidRPr="00A546D2">
        <w:rPr>
          <w:lang w:val="en-GB"/>
        </w:rPr>
        <w:t>Garcia-Segura, S., Mostafa, E., Baltruschat, H.</w:t>
      </w:r>
      <w:r>
        <w:rPr>
          <w:lang w:val="en-GB"/>
        </w:rPr>
        <w:t xml:space="preserve"> </w:t>
      </w:r>
      <w:r w:rsidRPr="00A546D2">
        <w:rPr>
          <w:lang w:val="en-GB"/>
        </w:rPr>
        <w:t>(2017). Could NO</w:t>
      </w:r>
      <w:r w:rsidRPr="003F0F6C">
        <w:rPr>
          <w:vertAlign w:val="subscript"/>
          <w:lang w:val="en-GB"/>
        </w:rPr>
        <w:t>x</w:t>
      </w:r>
      <w:r w:rsidRPr="00A546D2">
        <w:rPr>
          <w:lang w:val="en-GB"/>
        </w:rPr>
        <w:t xml:space="preserve"> be released during mineralization of pollutants containing nitrogen by hydroxyl radical? Ascertaining the release of N-volatile species, Applied Catalysis B: </w:t>
      </w:r>
      <w:r w:rsidRPr="003F0F6C">
        <w:rPr>
          <w:i/>
          <w:iCs/>
          <w:lang w:val="en-GB"/>
        </w:rPr>
        <w:t>Environmental</w:t>
      </w:r>
      <w:r w:rsidRPr="00A546D2">
        <w:rPr>
          <w:lang w:val="en-GB"/>
        </w:rPr>
        <w:t xml:space="preserve">, </w:t>
      </w:r>
      <w:r w:rsidRPr="003F0F6C">
        <w:rPr>
          <w:i/>
          <w:iCs/>
          <w:lang w:val="en-GB"/>
        </w:rPr>
        <w:t>207</w:t>
      </w:r>
      <w:r w:rsidRPr="00A546D2">
        <w:rPr>
          <w:lang w:val="en-GB"/>
        </w:rPr>
        <w:t>, 376-384.</w:t>
      </w:r>
    </w:p>
    <w:p w14:paraId="551DC1BA" w14:textId="77777777" w:rsidR="00230F18" w:rsidRPr="00A546D2" w:rsidRDefault="00230F18" w:rsidP="00692B30">
      <w:pPr>
        <w:pStyle w:val="Rlit"/>
        <w:rPr>
          <w:lang w:val="en-GB"/>
        </w:rPr>
      </w:pPr>
      <w:r w:rsidRPr="00A546D2">
        <w:rPr>
          <w:lang w:val="en-GB"/>
        </w:rPr>
        <w:t xml:space="preserve">Haji, I., </w:t>
      </w:r>
      <w:proofErr w:type="spellStart"/>
      <w:r w:rsidRPr="00A546D2">
        <w:rPr>
          <w:lang w:val="en-GB"/>
        </w:rPr>
        <w:t>Shueai</w:t>
      </w:r>
      <w:proofErr w:type="spellEnd"/>
      <w:r w:rsidRPr="00A546D2">
        <w:rPr>
          <w:lang w:val="en-GB"/>
        </w:rPr>
        <w:t xml:space="preserve"> Yahya, M., Rachidi, L., </w:t>
      </w:r>
      <w:proofErr w:type="spellStart"/>
      <w:r w:rsidRPr="00A546D2">
        <w:rPr>
          <w:lang w:val="en-GB"/>
        </w:rPr>
        <w:t>Warad</w:t>
      </w:r>
      <w:proofErr w:type="spellEnd"/>
      <w:r w:rsidRPr="00A546D2">
        <w:rPr>
          <w:lang w:val="en-GB"/>
        </w:rPr>
        <w:t xml:space="preserve">, I., </w:t>
      </w:r>
      <w:proofErr w:type="spellStart"/>
      <w:r w:rsidRPr="00A546D2">
        <w:rPr>
          <w:lang w:val="en-GB"/>
        </w:rPr>
        <w:t>Zarrouk</w:t>
      </w:r>
      <w:proofErr w:type="spellEnd"/>
      <w:r w:rsidRPr="00A546D2">
        <w:rPr>
          <w:lang w:val="en-GB"/>
        </w:rPr>
        <w:t xml:space="preserve">, A.M., </w:t>
      </w:r>
      <w:proofErr w:type="spellStart"/>
      <w:r w:rsidRPr="00A546D2">
        <w:rPr>
          <w:lang w:val="en-GB"/>
        </w:rPr>
        <w:t>Talidi</w:t>
      </w:r>
      <w:proofErr w:type="spellEnd"/>
      <w:r w:rsidRPr="00A546D2">
        <w:rPr>
          <w:lang w:val="en-GB"/>
        </w:rPr>
        <w:t>, A.,</w:t>
      </w:r>
      <w:r>
        <w:rPr>
          <w:lang w:val="en-GB"/>
        </w:rPr>
        <w:t xml:space="preserve"> </w:t>
      </w:r>
      <w:r w:rsidRPr="00A546D2">
        <w:rPr>
          <w:lang w:val="en-GB"/>
        </w:rPr>
        <w:t xml:space="preserve">El </w:t>
      </w:r>
      <w:proofErr w:type="spellStart"/>
      <w:r w:rsidRPr="00A546D2">
        <w:rPr>
          <w:lang w:val="en-GB"/>
        </w:rPr>
        <w:t>Karbane</w:t>
      </w:r>
      <w:proofErr w:type="spellEnd"/>
      <w:r w:rsidRPr="00A546D2">
        <w:rPr>
          <w:lang w:val="en-GB"/>
        </w:rPr>
        <w:t xml:space="preserve">, M., </w:t>
      </w:r>
      <w:proofErr w:type="spellStart"/>
      <w:r w:rsidRPr="00A546D2">
        <w:rPr>
          <w:lang w:val="en-GB"/>
        </w:rPr>
        <w:t>Kaichouh</w:t>
      </w:r>
      <w:proofErr w:type="spellEnd"/>
      <w:r w:rsidRPr="00A546D2">
        <w:rPr>
          <w:lang w:val="en-GB"/>
        </w:rPr>
        <w:t>, G.</w:t>
      </w:r>
      <w:r>
        <w:rPr>
          <w:lang w:val="en-GB"/>
        </w:rPr>
        <w:t xml:space="preserve"> </w:t>
      </w:r>
      <w:r w:rsidRPr="00A546D2">
        <w:rPr>
          <w:lang w:val="en-GB"/>
        </w:rPr>
        <w:t>( 2024). Bio- Electro-Fenton Process: Application to the Antiviral Ribavirin Mineralization in Aqueous Medium</w:t>
      </w:r>
      <w:r>
        <w:rPr>
          <w:lang w:val="en-GB"/>
        </w:rPr>
        <w:t xml:space="preserve">. </w:t>
      </w:r>
      <w:r w:rsidRPr="003F0F6C">
        <w:rPr>
          <w:i/>
          <w:iCs/>
          <w:lang w:val="en-GB"/>
        </w:rPr>
        <w:t>Analytical and Bioanalytical Electrochemistry</w:t>
      </w:r>
      <w:r w:rsidRPr="00A546D2">
        <w:rPr>
          <w:lang w:val="en-GB"/>
        </w:rPr>
        <w:t>,</w:t>
      </w:r>
      <w:r>
        <w:rPr>
          <w:lang w:val="en-GB"/>
        </w:rPr>
        <w:t xml:space="preserve"> </w:t>
      </w:r>
      <w:r w:rsidRPr="003F0F6C">
        <w:rPr>
          <w:i/>
          <w:iCs/>
          <w:lang w:val="en-GB"/>
        </w:rPr>
        <w:t>16</w:t>
      </w:r>
      <w:r w:rsidRPr="00A546D2">
        <w:rPr>
          <w:lang w:val="en-GB"/>
        </w:rPr>
        <w:t>(1), 79</w:t>
      </w:r>
      <w:r>
        <w:rPr>
          <w:lang w:val="en-GB"/>
        </w:rPr>
        <w:t>-</w:t>
      </w:r>
      <w:r w:rsidRPr="00A546D2">
        <w:rPr>
          <w:lang w:val="en-GB"/>
        </w:rPr>
        <w:t>99. https://www.doi.org/10.22034/abec.2024.710596</w:t>
      </w:r>
    </w:p>
    <w:p w14:paraId="719DF1C1" w14:textId="77777777" w:rsidR="00230F18" w:rsidRPr="00A546D2" w:rsidRDefault="00230F18" w:rsidP="00692B30">
      <w:pPr>
        <w:pStyle w:val="Rlit"/>
        <w:rPr>
          <w:lang w:val="en-GB"/>
        </w:rPr>
      </w:pPr>
      <w:proofErr w:type="spellStart"/>
      <w:r w:rsidRPr="00A546D2">
        <w:rPr>
          <w:lang w:val="en-GB"/>
        </w:rPr>
        <w:t>Lahkimi</w:t>
      </w:r>
      <w:proofErr w:type="spellEnd"/>
      <w:r w:rsidRPr="00A546D2">
        <w:rPr>
          <w:lang w:val="en-GB"/>
        </w:rPr>
        <w:t xml:space="preserve">, A., </w:t>
      </w:r>
      <w:proofErr w:type="spellStart"/>
      <w:r w:rsidRPr="00A546D2">
        <w:rPr>
          <w:lang w:val="en-GB"/>
        </w:rPr>
        <w:t>Oturan</w:t>
      </w:r>
      <w:proofErr w:type="spellEnd"/>
      <w:r w:rsidRPr="00A546D2">
        <w:rPr>
          <w:lang w:val="en-GB"/>
        </w:rPr>
        <w:t xml:space="preserve">, M. A., </w:t>
      </w:r>
      <w:proofErr w:type="spellStart"/>
      <w:r w:rsidRPr="00A546D2">
        <w:rPr>
          <w:lang w:val="en-GB"/>
        </w:rPr>
        <w:t>Oturan</w:t>
      </w:r>
      <w:proofErr w:type="spellEnd"/>
      <w:r w:rsidRPr="00A546D2">
        <w:rPr>
          <w:lang w:val="en-GB"/>
        </w:rPr>
        <w:t>, N., Chaouch, M.</w:t>
      </w:r>
      <w:r>
        <w:rPr>
          <w:lang w:val="en-GB"/>
        </w:rPr>
        <w:t xml:space="preserve"> </w:t>
      </w:r>
      <w:r w:rsidRPr="00A546D2">
        <w:rPr>
          <w:lang w:val="en-GB"/>
        </w:rPr>
        <w:t>(2007).</w:t>
      </w:r>
      <w:r>
        <w:rPr>
          <w:lang w:val="en-GB"/>
        </w:rPr>
        <w:t xml:space="preserve"> </w:t>
      </w:r>
      <w:r w:rsidRPr="00A546D2">
        <w:rPr>
          <w:lang w:val="en-GB"/>
        </w:rPr>
        <w:t>Removal of Textile Dyes From Water by the Electro-Fenton Process</w:t>
      </w:r>
      <w:r>
        <w:rPr>
          <w:lang w:val="en-GB"/>
        </w:rPr>
        <w:t>.</w:t>
      </w:r>
      <w:r w:rsidRPr="00A546D2">
        <w:rPr>
          <w:lang w:val="en-GB"/>
        </w:rPr>
        <w:t xml:space="preserve"> </w:t>
      </w:r>
      <w:r w:rsidRPr="003B53AD">
        <w:rPr>
          <w:i/>
          <w:iCs/>
          <w:lang w:val="en-GB"/>
        </w:rPr>
        <w:t>Environmental Chemistry Letters</w:t>
      </w:r>
      <w:r w:rsidRPr="00A546D2">
        <w:rPr>
          <w:lang w:val="en-GB"/>
        </w:rPr>
        <w:t xml:space="preserve">, </w:t>
      </w:r>
      <w:r w:rsidRPr="003B53AD">
        <w:rPr>
          <w:i/>
          <w:iCs/>
          <w:lang w:val="en-GB"/>
        </w:rPr>
        <w:t>5</w:t>
      </w:r>
      <w:r w:rsidRPr="00A546D2">
        <w:rPr>
          <w:lang w:val="en-GB"/>
        </w:rPr>
        <w:t>, 35</w:t>
      </w:r>
      <w:r>
        <w:rPr>
          <w:lang w:val="en-GB"/>
        </w:rPr>
        <w:t>-</w:t>
      </w:r>
      <w:r w:rsidRPr="00A546D2">
        <w:rPr>
          <w:lang w:val="en-GB"/>
        </w:rPr>
        <w:t>39. http://dx.doi.org/10.1007/s10311-006-0058-x</w:t>
      </w:r>
    </w:p>
    <w:p w14:paraId="53507C9D" w14:textId="77777777" w:rsidR="00230F18" w:rsidRPr="00A546D2" w:rsidRDefault="00230F18" w:rsidP="00692B30">
      <w:pPr>
        <w:pStyle w:val="Rlit"/>
        <w:rPr>
          <w:lang w:val="en-GB"/>
        </w:rPr>
      </w:pPr>
      <w:r w:rsidRPr="00A546D2">
        <w:rPr>
          <w:lang w:val="en-GB"/>
        </w:rPr>
        <w:t xml:space="preserve">Nidheesh, P., </w:t>
      </w:r>
      <w:proofErr w:type="spellStart"/>
      <w:r w:rsidRPr="00A546D2">
        <w:rPr>
          <w:lang w:val="en-GB"/>
        </w:rPr>
        <w:t>Gandhimathi</w:t>
      </w:r>
      <w:proofErr w:type="spellEnd"/>
      <w:r w:rsidRPr="00A546D2">
        <w:rPr>
          <w:lang w:val="en-GB"/>
        </w:rPr>
        <w:t>, R.</w:t>
      </w:r>
      <w:r>
        <w:rPr>
          <w:lang w:val="en-GB"/>
        </w:rPr>
        <w:t xml:space="preserve"> </w:t>
      </w:r>
      <w:r w:rsidRPr="00A546D2">
        <w:rPr>
          <w:lang w:val="en-GB"/>
        </w:rPr>
        <w:t>(2012). Trends in electro-Fenton process for water and wastewater treatment: An overview,</w:t>
      </w:r>
      <w:r>
        <w:rPr>
          <w:lang w:val="en-GB"/>
        </w:rPr>
        <w:t xml:space="preserve"> </w:t>
      </w:r>
      <w:r w:rsidRPr="00A546D2">
        <w:rPr>
          <w:lang w:val="en-GB"/>
        </w:rPr>
        <w:t xml:space="preserve">An Overview. </w:t>
      </w:r>
      <w:r w:rsidRPr="003B53AD">
        <w:rPr>
          <w:i/>
          <w:iCs/>
          <w:lang w:val="en-GB"/>
        </w:rPr>
        <w:t>Desalination</w:t>
      </w:r>
      <w:r w:rsidRPr="00A546D2">
        <w:rPr>
          <w:lang w:val="en-GB"/>
        </w:rPr>
        <w:t xml:space="preserve">, </w:t>
      </w:r>
      <w:r w:rsidRPr="003B53AD">
        <w:rPr>
          <w:i/>
          <w:iCs/>
          <w:lang w:val="en-GB"/>
        </w:rPr>
        <w:t>299</w:t>
      </w:r>
      <w:r w:rsidRPr="00A546D2">
        <w:rPr>
          <w:lang w:val="en-GB"/>
        </w:rPr>
        <w:t>, 1</w:t>
      </w:r>
      <w:r>
        <w:rPr>
          <w:lang w:val="en-GB"/>
        </w:rPr>
        <w:t>-</w:t>
      </w:r>
      <w:r w:rsidRPr="00A546D2">
        <w:rPr>
          <w:lang w:val="en-GB"/>
        </w:rPr>
        <w:t>15. https://doi.org/10.1016/j.desal.2012.05.011</w:t>
      </w:r>
    </w:p>
    <w:p w14:paraId="51C9647B" w14:textId="77777777" w:rsidR="00230F18" w:rsidRPr="00A546D2" w:rsidRDefault="00230F18" w:rsidP="003B53AD">
      <w:pPr>
        <w:pStyle w:val="Rlit"/>
        <w:jc w:val="left"/>
        <w:rPr>
          <w:lang w:val="en-GB"/>
        </w:rPr>
      </w:pPr>
      <w:r w:rsidRPr="00A546D2">
        <w:rPr>
          <w:lang w:val="en-GB"/>
        </w:rPr>
        <w:t>Nidheesh, P.,</w:t>
      </w:r>
      <w:r>
        <w:rPr>
          <w:lang w:val="en-GB"/>
        </w:rPr>
        <w:t xml:space="preserve"> </w:t>
      </w:r>
      <w:proofErr w:type="spellStart"/>
      <w:r w:rsidRPr="00A546D2">
        <w:rPr>
          <w:lang w:val="en-GB"/>
        </w:rPr>
        <w:t>Gandhimathi</w:t>
      </w:r>
      <w:proofErr w:type="spellEnd"/>
      <w:r w:rsidRPr="00A546D2">
        <w:rPr>
          <w:lang w:val="en-GB"/>
        </w:rPr>
        <w:t xml:space="preserve">, R., Sanjini, </w:t>
      </w:r>
      <w:r>
        <w:rPr>
          <w:lang w:val="en-GB"/>
        </w:rPr>
        <w:t>S</w:t>
      </w:r>
      <w:r w:rsidRPr="00A546D2">
        <w:rPr>
          <w:lang w:val="en-GB"/>
        </w:rPr>
        <w:t>. (2014). NaHCO</w:t>
      </w:r>
      <w:r w:rsidRPr="003B53AD">
        <w:rPr>
          <w:vertAlign w:val="subscript"/>
          <w:lang w:val="en-GB"/>
        </w:rPr>
        <w:t>3</w:t>
      </w:r>
      <w:r w:rsidRPr="00A546D2">
        <w:rPr>
          <w:lang w:val="en-GB"/>
        </w:rPr>
        <w:t xml:space="preserve"> enhanced Rhodamine B removal from aqueous solution by graphite–graphite electro Fenton system</w:t>
      </w:r>
      <w:r>
        <w:rPr>
          <w:lang w:val="en-GB"/>
        </w:rPr>
        <w:t>.</w:t>
      </w:r>
      <w:r w:rsidRPr="00A546D2">
        <w:rPr>
          <w:lang w:val="en-GB"/>
        </w:rPr>
        <w:t xml:space="preserve"> </w:t>
      </w:r>
      <w:r w:rsidRPr="003B53AD">
        <w:rPr>
          <w:i/>
          <w:iCs/>
          <w:lang w:val="en-GB"/>
        </w:rPr>
        <w:t>Separation and Purification Technology</w:t>
      </w:r>
      <w:r w:rsidRPr="00A546D2">
        <w:rPr>
          <w:lang w:val="en-GB"/>
        </w:rPr>
        <w:t>,</w:t>
      </w:r>
      <w:r>
        <w:rPr>
          <w:lang w:val="en-GB"/>
        </w:rPr>
        <w:t xml:space="preserve"> </w:t>
      </w:r>
      <w:r w:rsidRPr="003B53AD">
        <w:rPr>
          <w:i/>
          <w:iCs/>
          <w:lang w:val="en-GB"/>
        </w:rPr>
        <w:t>132</w:t>
      </w:r>
      <w:r w:rsidRPr="00A546D2">
        <w:rPr>
          <w:lang w:val="en-GB"/>
        </w:rPr>
        <w:t>, 568</w:t>
      </w:r>
      <w:r>
        <w:rPr>
          <w:lang w:val="en-GB"/>
        </w:rPr>
        <w:t>-</w:t>
      </w:r>
      <w:r w:rsidRPr="00A546D2">
        <w:rPr>
          <w:lang w:val="en-GB"/>
        </w:rPr>
        <w:t>576. http://dx.doi.org/10.1016/j.seppur.2014.06.009</w:t>
      </w:r>
    </w:p>
    <w:p w14:paraId="3620AD88" w14:textId="77777777" w:rsidR="00230F18" w:rsidRPr="00A546D2" w:rsidRDefault="00230F18" w:rsidP="00692B30">
      <w:pPr>
        <w:pStyle w:val="Rlit"/>
        <w:rPr>
          <w:lang w:val="en-GB"/>
        </w:rPr>
      </w:pPr>
      <w:proofErr w:type="spellStart"/>
      <w:r w:rsidRPr="00A546D2">
        <w:rPr>
          <w:lang w:val="en-GB"/>
        </w:rPr>
        <w:t>Oturan</w:t>
      </w:r>
      <w:proofErr w:type="spellEnd"/>
      <w:r w:rsidRPr="00A546D2">
        <w:rPr>
          <w:lang w:val="en-GB"/>
        </w:rPr>
        <w:t>,</w:t>
      </w:r>
      <w:r>
        <w:rPr>
          <w:lang w:val="en-GB"/>
        </w:rPr>
        <w:t xml:space="preserve"> </w:t>
      </w:r>
      <w:r w:rsidRPr="00A546D2">
        <w:rPr>
          <w:lang w:val="en-GB"/>
        </w:rPr>
        <w:t xml:space="preserve">M.A., </w:t>
      </w:r>
      <w:proofErr w:type="spellStart"/>
      <w:r w:rsidRPr="00A546D2">
        <w:rPr>
          <w:lang w:val="en-GB"/>
        </w:rPr>
        <w:t>Oturan</w:t>
      </w:r>
      <w:proofErr w:type="spellEnd"/>
      <w:r w:rsidRPr="00A546D2">
        <w:rPr>
          <w:lang w:val="en-GB"/>
        </w:rPr>
        <w:t>,</w:t>
      </w:r>
      <w:r>
        <w:rPr>
          <w:lang w:val="en-GB"/>
        </w:rPr>
        <w:t xml:space="preserve"> </w:t>
      </w:r>
      <w:r w:rsidRPr="00A546D2">
        <w:rPr>
          <w:lang w:val="en-GB"/>
        </w:rPr>
        <w:t xml:space="preserve">N., </w:t>
      </w:r>
      <w:proofErr w:type="spellStart"/>
      <w:r w:rsidRPr="00A546D2">
        <w:rPr>
          <w:lang w:val="en-GB"/>
        </w:rPr>
        <w:t>Lahitte</w:t>
      </w:r>
      <w:proofErr w:type="spellEnd"/>
      <w:r w:rsidRPr="00A546D2">
        <w:rPr>
          <w:lang w:val="en-GB"/>
        </w:rPr>
        <w:t>,</w:t>
      </w:r>
      <w:r>
        <w:rPr>
          <w:lang w:val="en-GB"/>
        </w:rPr>
        <w:t xml:space="preserve"> </w:t>
      </w:r>
      <w:r w:rsidRPr="00A546D2">
        <w:rPr>
          <w:lang w:val="en-GB"/>
        </w:rPr>
        <w:t xml:space="preserve">C., </w:t>
      </w:r>
      <w:proofErr w:type="spellStart"/>
      <w:r w:rsidRPr="00A546D2">
        <w:rPr>
          <w:lang w:val="en-GB"/>
        </w:rPr>
        <w:t>Trévin</w:t>
      </w:r>
      <w:proofErr w:type="spellEnd"/>
      <w:r w:rsidRPr="00A546D2">
        <w:rPr>
          <w:lang w:val="en-GB"/>
        </w:rPr>
        <w:t>, S.</w:t>
      </w:r>
      <w:r>
        <w:rPr>
          <w:lang w:val="en-GB"/>
        </w:rPr>
        <w:t xml:space="preserve"> </w:t>
      </w:r>
      <w:r w:rsidRPr="00A546D2">
        <w:rPr>
          <w:lang w:val="en-GB"/>
        </w:rPr>
        <w:t>(2001). Degradation of three pesticides used in viticulture by electrogenerated Fenton</w:t>
      </w:r>
      <w:r>
        <w:rPr>
          <w:lang w:val="en-GB"/>
        </w:rPr>
        <w:t>'</w:t>
      </w:r>
      <w:r w:rsidRPr="00A546D2">
        <w:rPr>
          <w:lang w:val="en-GB"/>
        </w:rPr>
        <w:t>s reagent</w:t>
      </w:r>
      <w:r>
        <w:rPr>
          <w:lang w:val="en-GB"/>
        </w:rPr>
        <w:t>.</w:t>
      </w:r>
      <w:r w:rsidRPr="00A546D2">
        <w:rPr>
          <w:lang w:val="en-GB"/>
        </w:rPr>
        <w:t xml:space="preserve"> </w:t>
      </w:r>
      <w:r w:rsidRPr="003B53AD">
        <w:rPr>
          <w:i/>
          <w:iCs/>
          <w:lang w:val="en-GB"/>
        </w:rPr>
        <w:t xml:space="preserve">J. </w:t>
      </w:r>
      <w:proofErr w:type="spellStart"/>
      <w:r w:rsidRPr="003B53AD">
        <w:rPr>
          <w:i/>
          <w:iCs/>
          <w:lang w:val="en-GB"/>
        </w:rPr>
        <w:t>Electroanal</w:t>
      </w:r>
      <w:proofErr w:type="spellEnd"/>
      <w:r w:rsidRPr="003B53AD">
        <w:rPr>
          <w:i/>
          <w:iCs/>
          <w:lang w:val="en-GB"/>
        </w:rPr>
        <w:t>. Chem</w:t>
      </w:r>
      <w:r>
        <w:rPr>
          <w:lang w:val="en-GB"/>
        </w:rPr>
        <w:t>.</w:t>
      </w:r>
      <w:r w:rsidRPr="00A546D2">
        <w:rPr>
          <w:lang w:val="en-GB"/>
        </w:rPr>
        <w:t xml:space="preserve">, </w:t>
      </w:r>
      <w:r w:rsidRPr="003B53AD">
        <w:rPr>
          <w:i/>
          <w:iCs/>
          <w:lang w:val="en-GB"/>
        </w:rPr>
        <w:t>507</w:t>
      </w:r>
      <w:r w:rsidRPr="00A546D2">
        <w:rPr>
          <w:lang w:val="en-GB"/>
        </w:rPr>
        <w:t>, 96-102. https://doi.org/10.1051/agro:2005005</w:t>
      </w:r>
    </w:p>
    <w:p w14:paraId="1EAE14FF" w14:textId="77777777" w:rsidR="00230F18" w:rsidRPr="00A546D2" w:rsidRDefault="00230F18" w:rsidP="003B53AD">
      <w:pPr>
        <w:pStyle w:val="Rlit"/>
        <w:jc w:val="left"/>
        <w:rPr>
          <w:lang w:val="en-GB"/>
        </w:rPr>
      </w:pPr>
      <w:proofErr w:type="spellStart"/>
      <w:r w:rsidRPr="00A546D2">
        <w:rPr>
          <w:lang w:val="en-GB"/>
        </w:rPr>
        <w:t>Oturan</w:t>
      </w:r>
      <w:proofErr w:type="spellEnd"/>
      <w:r w:rsidRPr="00A546D2">
        <w:rPr>
          <w:lang w:val="en-GB"/>
        </w:rPr>
        <w:t>, N.,</w:t>
      </w:r>
      <w:proofErr w:type="spellStart"/>
      <w:r w:rsidRPr="00A546D2">
        <w:rPr>
          <w:lang w:val="en-GB"/>
        </w:rPr>
        <w:t>Oturan</w:t>
      </w:r>
      <w:proofErr w:type="spellEnd"/>
      <w:r w:rsidRPr="00A546D2">
        <w:rPr>
          <w:lang w:val="en-GB"/>
        </w:rPr>
        <w:t>, M.A.</w:t>
      </w:r>
      <w:r>
        <w:rPr>
          <w:lang w:val="en-GB"/>
        </w:rPr>
        <w:t xml:space="preserve"> </w:t>
      </w:r>
      <w:r w:rsidRPr="00A546D2">
        <w:rPr>
          <w:lang w:val="en-GB"/>
        </w:rPr>
        <w:t xml:space="preserve">(2018). </w:t>
      </w:r>
      <w:r w:rsidRPr="003B53AD">
        <w:rPr>
          <w:lang w:val="en-GB"/>
        </w:rPr>
        <w:t xml:space="preserve">Chapter 8 </w:t>
      </w:r>
      <w:r>
        <w:rPr>
          <w:lang w:val="en-GB"/>
        </w:rPr>
        <w:t>–</w:t>
      </w:r>
      <w:r w:rsidRPr="003B53AD">
        <w:rPr>
          <w:lang w:val="en-GB"/>
        </w:rPr>
        <w:t xml:space="preserve"> </w:t>
      </w:r>
      <w:r w:rsidRPr="00A546D2">
        <w:rPr>
          <w:lang w:val="en-GB"/>
        </w:rPr>
        <w:t>Electro-Fenton Process: Background, New Developments, and Applications</w:t>
      </w:r>
      <w:r>
        <w:rPr>
          <w:lang w:val="en-GB"/>
        </w:rPr>
        <w:t>.</w:t>
      </w:r>
      <w:r w:rsidRPr="00A546D2">
        <w:rPr>
          <w:lang w:val="en-GB"/>
        </w:rPr>
        <w:t xml:space="preserve"> </w:t>
      </w:r>
      <w:r w:rsidRPr="003B53AD">
        <w:rPr>
          <w:i/>
          <w:iCs/>
          <w:lang w:val="en-GB"/>
        </w:rPr>
        <w:t>Electrochemical Water and Wastewater Treatment</w:t>
      </w:r>
      <w:r>
        <w:rPr>
          <w:lang w:val="en-GB"/>
        </w:rPr>
        <w:t>,</w:t>
      </w:r>
      <w:r w:rsidRPr="00A546D2">
        <w:rPr>
          <w:lang w:val="en-GB"/>
        </w:rPr>
        <w:t xml:space="preserve"> Elsevier, 193</w:t>
      </w:r>
      <w:r>
        <w:rPr>
          <w:lang w:val="en-GB"/>
        </w:rPr>
        <w:t>-</w:t>
      </w:r>
      <w:r w:rsidRPr="00A546D2">
        <w:rPr>
          <w:lang w:val="en-GB"/>
        </w:rPr>
        <w:t xml:space="preserve">221. </w:t>
      </w:r>
      <w:r>
        <w:rPr>
          <w:lang w:val="en-GB"/>
        </w:rPr>
        <w:br/>
      </w:r>
      <w:r w:rsidRPr="00A546D2">
        <w:rPr>
          <w:lang w:val="en-GB"/>
        </w:rPr>
        <w:t>http://dx.doi.org/10.1016/B978-0-12-813160-2.00008-0</w:t>
      </w:r>
    </w:p>
    <w:p w14:paraId="17684545" w14:textId="77777777" w:rsidR="00230F18" w:rsidRPr="00A546D2" w:rsidRDefault="00230F18" w:rsidP="003B53AD">
      <w:pPr>
        <w:pStyle w:val="Rlit"/>
        <w:jc w:val="left"/>
        <w:rPr>
          <w:lang w:val="en-GB"/>
        </w:rPr>
      </w:pPr>
      <w:r w:rsidRPr="00A546D2">
        <w:rPr>
          <w:lang w:val="en-GB"/>
        </w:rPr>
        <w:t xml:space="preserve">Özcan, A., Şahin, Y., </w:t>
      </w:r>
      <w:proofErr w:type="spellStart"/>
      <w:r w:rsidRPr="00A546D2">
        <w:rPr>
          <w:lang w:val="en-GB"/>
        </w:rPr>
        <w:t>Koparal</w:t>
      </w:r>
      <w:proofErr w:type="spellEnd"/>
      <w:r w:rsidRPr="00A546D2">
        <w:rPr>
          <w:lang w:val="en-GB"/>
        </w:rPr>
        <w:t xml:space="preserve">, A.S., </w:t>
      </w:r>
      <w:proofErr w:type="spellStart"/>
      <w:r w:rsidRPr="00A546D2">
        <w:rPr>
          <w:lang w:val="en-GB"/>
        </w:rPr>
        <w:t>Oturan</w:t>
      </w:r>
      <w:proofErr w:type="spellEnd"/>
      <w:r w:rsidRPr="00A546D2">
        <w:rPr>
          <w:lang w:val="en-GB"/>
        </w:rPr>
        <w:t>, M.A</w:t>
      </w:r>
      <w:r>
        <w:rPr>
          <w:lang w:val="en-GB"/>
        </w:rPr>
        <w:t xml:space="preserve">. </w:t>
      </w:r>
      <w:r w:rsidRPr="00A546D2">
        <w:rPr>
          <w:lang w:val="en-GB"/>
        </w:rPr>
        <w:t>(2008). Carbon Sponge as a New Cathode Material for the Electro-Fenton Process: Comparison with Carbon Felt Cathode and Application to Degradation of Synthetic Dye Basic Blue 3 in Aqueous Medium</w:t>
      </w:r>
      <w:r>
        <w:rPr>
          <w:lang w:val="en-GB"/>
        </w:rPr>
        <w:t>.</w:t>
      </w:r>
      <w:r w:rsidRPr="00A546D2">
        <w:rPr>
          <w:lang w:val="en-GB"/>
        </w:rPr>
        <w:t xml:space="preserve"> </w:t>
      </w:r>
      <w:r w:rsidRPr="003B53AD">
        <w:rPr>
          <w:i/>
          <w:iCs/>
          <w:lang w:val="en-GB"/>
        </w:rPr>
        <w:t>Journal of Electroanalytical Chemistry</w:t>
      </w:r>
      <w:r w:rsidRPr="00A546D2">
        <w:rPr>
          <w:lang w:val="en-GB"/>
        </w:rPr>
        <w:t xml:space="preserve">, </w:t>
      </w:r>
      <w:r w:rsidRPr="003B53AD">
        <w:rPr>
          <w:i/>
          <w:iCs/>
          <w:lang w:val="en-GB"/>
        </w:rPr>
        <w:t>616</w:t>
      </w:r>
      <w:r w:rsidRPr="00A546D2">
        <w:rPr>
          <w:lang w:val="en-GB"/>
        </w:rPr>
        <w:t>(1</w:t>
      </w:r>
      <w:r>
        <w:rPr>
          <w:lang w:val="en-GB"/>
        </w:rPr>
        <w:t>-</w:t>
      </w:r>
      <w:r w:rsidRPr="00A546D2">
        <w:rPr>
          <w:lang w:val="en-GB"/>
        </w:rPr>
        <w:t>2), 71</w:t>
      </w:r>
      <w:r>
        <w:rPr>
          <w:lang w:val="en-GB"/>
        </w:rPr>
        <w:t>-</w:t>
      </w:r>
      <w:r w:rsidRPr="00A546D2">
        <w:rPr>
          <w:lang w:val="en-GB"/>
        </w:rPr>
        <w:t>78. http://dx.doi.org/10.1016/j.jelechem.2008.01.002</w:t>
      </w:r>
    </w:p>
    <w:p w14:paraId="16361840" w14:textId="77777777" w:rsidR="00230F18" w:rsidRPr="00A546D2" w:rsidRDefault="00230F18" w:rsidP="00692B30">
      <w:pPr>
        <w:pStyle w:val="Rlit"/>
        <w:rPr>
          <w:lang w:val="en-GB"/>
        </w:rPr>
      </w:pPr>
      <w:r w:rsidRPr="00A546D2">
        <w:rPr>
          <w:lang w:val="en-GB"/>
        </w:rPr>
        <w:t>Qiang, Z., Chang, J-H., Huang, C.-P</w:t>
      </w:r>
      <w:r>
        <w:rPr>
          <w:lang w:val="en-GB"/>
        </w:rPr>
        <w:t xml:space="preserve">. </w:t>
      </w:r>
      <w:r w:rsidRPr="00A546D2">
        <w:rPr>
          <w:lang w:val="en-GB"/>
        </w:rPr>
        <w:t>(2002). Electrochemical generation of hydrogen peroxide from dissolved oxygen in acidic solutions</w:t>
      </w:r>
      <w:r>
        <w:rPr>
          <w:lang w:val="en-GB"/>
        </w:rPr>
        <w:t xml:space="preserve">. </w:t>
      </w:r>
      <w:r w:rsidRPr="00A67632">
        <w:rPr>
          <w:i/>
          <w:iCs/>
          <w:lang w:val="en-GB"/>
        </w:rPr>
        <w:t xml:space="preserve">Water </w:t>
      </w:r>
      <w:r>
        <w:rPr>
          <w:i/>
          <w:iCs/>
          <w:lang w:val="en-GB"/>
        </w:rPr>
        <w:t>R</w:t>
      </w:r>
      <w:r w:rsidRPr="00A67632">
        <w:rPr>
          <w:i/>
          <w:iCs/>
          <w:lang w:val="en-GB"/>
        </w:rPr>
        <w:t>esearch</w:t>
      </w:r>
      <w:r w:rsidRPr="00A546D2">
        <w:rPr>
          <w:lang w:val="en-GB"/>
        </w:rPr>
        <w:t xml:space="preserve">, </w:t>
      </w:r>
      <w:r w:rsidRPr="00A67632">
        <w:rPr>
          <w:i/>
          <w:iCs/>
          <w:lang w:val="en-GB"/>
        </w:rPr>
        <w:t>36</w:t>
      </w:r>
      <w:r w:rsidRPr="00A546D2">
        <w:rPr>
          <w:lang w:val="en-GB"/>
        </w:rPr>
        <w:t>(1), 85</w:t>
      </w:r>
      <w:r>
        <w:rPr>
          <w:lang w:val="en-GB"/>
        </w:rPr>
        <w:t>-</w:t>
      </w:r>
      <w:r w:rsidRPr="00A546D2">
        <w:rPr>
          <w:lang w:val="en-GB"/>
        </w:rPr>
        <w:t>94. https://doi.org/10.1016/s0043-1354(01)00235-4</w:t>
      </w:r>
    </w:p>
    <w:p w14:paraId="344CFADC" w14:textId="77777777" w:rsidR="00230F18" w:rsidRPr="00A546D2" w:rsidRDefault="00230F18" w:rsidP="00692B30">
      <w:pPr>
        <w:pStyle w:val="Rlit"/>
        <w:rPr>
          <w:lang w:val="en-GB"/>
        </w:rPr>
      </w:pPr>
      <w:r w:rsidRPr="00A546D2">
        <w:rPr>
          <w:lang w:val="en-GB"/>
        </w:rPr>
        <w:t xml:space="preserve">Rabab A, Hakami., Afnan A, Hakami., Muna </w:t>
      </w:r>
      <w:proofErr w:type="spellStart"/>
      <w:r w:rsidRPr="00A546D2">
        <w:rPr>
          <w:lang w:val="en-GB"/>
        </w:rPr>
        <w:t>Shueai</w:t>
      </w:r>
      <w:proofErr w:type="spellEnd"/>
      <w:r w:rsidRPr="00A546D2">
        <w:rPr>
          <w:lang w:val="en-GB"/>
        </w:rPr>
        <w:t>, Yahya.</w:t>
      </w:r>
      <w:r>
        <w:rPr>
          <w:lang w:val="en-GB"/>
        </w:rPr>
        <w:t xml:space="preserve"> </w:t>
      </w:r>
      <w:r w:rsidRPr="00A546D2">
        <w:rPr>
          <w:lang w:val="en-GB"/>
        </w:rPr>
        <w:t>(2024). Effect of the Cathode Material on the Efficiency of the Electro-Fenton Process to Remove Pefloxacin. Kinetics And Oxidation Products</w:t>
      </w:r>
      <w:r>
        <w:rPr>
          <w:lang w:val="en-GB"/>
        </w:rPr>
        <w:t>.</w:t>
      </w:r>
      <w:r w:rsidRPr="00A546D2">
        <w:rPr>
          <w:lang w:val="en-GB"/>
        </w:rPr>
        <w:t xml:space="preserve"> </w:t>
      </w:r>
      <w:r w:rsidRPr="00A67632">
        <w:rPr>
          <w:i/>
          <w:iCs/>
          <w:lang w:val="en-GB"/>
        </w:rPr>
        <w:t>Environment Protection Engineering</w:t>
      </w:r>
      <w:r>
        <w:rPr>
          <w:lang w:val="en-GB"/>
        </w:rPr>
        <w:t xml:space="preserve">, </w:t>
      </w:r>
      <w:r w:rsidRPr="00A67632">
        <w:rPr>
          <w:i/>
          <w:iCs/>
          <w:lang w:val="en-GB"/>
        </w:rPr>
        <w:t>2</w:t>
      </w:r>
      <w:r>
        <w:rPr>
          <w:lang w:val="en-GB"/>
        </w:rPr>
        <w:t>(</w:t>
      </w:r>
      <w:r w:rsidRPr="00A546D2">
        <w:rPr>
          <w:lang w:val="en-GB"/>
        </w:rPr>
        <w:t>50</w:t>
      </w:r>
      <w:r>
        <w:rPr>
          <w:lang w:val="en-GB"/>
        </w:rPr>
        <w:t>)</w:t>
      </w:r>
      <w:r w:rsidRPr="00A546D2">
        <w:rPr>
          <w:lang w:val="en-GB"/>
        </w:rPr>
        <w:t>. https://doi.org/10.37190/epe240205</w:t>
      </w:r>
    </w:p>
    <w:p w14:paraId="084098D3" w14:textId="77777777" w:rsidR="00230F18" w:rsidRPr="00A546D2" w:rsidRDefault="00230F18" w:rsidP="00692B30">
      <w:pPr>
        <w:pStyle w:val="Rlit"/>
        <w:rPr>
          <w:lang w:val="en-GB"/>
        </w:rPr>
      </w:pPr>
      <w:r w:rsidRPr="00A546D2">
        <w:rPr>
          <w:lang w:val="en-GB"/>
        </w:rPr>
        <w:t xml:space="preserve">Rabab A, Hakami., Muna </w:t>
      </w:r>
      <w:proofErr w:type="spellStart"/>
      <w:r w:rsidRPr="00A546D2">
        <w:rPr>
          <w:lang w:val="en-GB"/>
        </w:rPr>
        <w:t>Shueai</w:t>
      </w:r>
      <w:proofErr w:type="spellEnd"/>
      <w:r w:rsidRPr="00A546D2">
        <w:rPr>
          <w:lang w:val="en-GB"/>
        </w:rPr>
        <w:t xml:space="preserve">, Yahya., Afnan A, Hakami., Ghizlan, </w:t>
      </w:r>
      <w:proofErr w:type="spellStart"/>
      <w:r w:rsidRPr="00A546D2">
        <w:rPr>
          <w:lang w:val="en-GB"/>
        </w:rPr>
        <w:t>Kaichouh</w:t>
      </w:r>
      <w:proofErr w:type="spellEnd"/>
      <w:r w:rsidRPr="00A546D2">
        <w:rPr>
          <w:lang w:val="en-GB"/>
        </w:rPr>
        <w:t>., Mohamed, El Bakkali.</w:t>
      </w:r>
      <w:r>
        <w:rPr>
          <w:lang w:val="en-GB"/>
        </w:rPr>
        <w:t xml:space="preserve"> </w:t>
      </w:r>
      <w:r w:rsidRPr="00A546D2">
        <w:rPr>
          <w:lang w:val="en-GB"/>
        </w:rPr>
        <w:t>(2024). Grepafloxacin degradation and mineralization in water by Electro-Fenton process</w:t>
      </w:r>
      <w:r>
        <w:rPr>
          <w:lang w:val="en-GB"/>
        </w:rPr>
        <w:t>.</w:t>
      </w:r>
      <w:r w:rsidRPr="00A546D2">
        <w:rPr>
          <w:lang w:val="en-GB"/>
        </w:rPr>
        <w:t xml:space="preserve"> </w:t>
      </w:r>
      <w:r w:rsidRPr="003B53AD">
        <w:rPr>
          <w:i/>
          <w:iCs/>
          <w:lang w:val="en-GB"/>
        </w:rPr>
        <w:t>International Journal of Electrochemical Science</w:t>
      </w:r>
      <w:r w:rsidRPr="00A546D2">
        <w:rPr>
          <w:lang w:val="en-GB"/>
        </w:rPr>
        <w:t>,</w:t>
      </w:r>
      <w:r>
        <w:rPr>
          <w:lang w:val="en-GB"/>
        </w:rPr>
        <w:t xml:space="preserve"> </w:t>
      </w:r>
      <w:r w:rsidRPr="003B53AD">
        <w:rPr>
          <w:i/>
          <w:iCs/>
          <w:lang w:val="en-GB"/>
        </w:rPr>
        <w:t>19</w:t>
      </w:r>
      <w:r w:rsidRPr="00A546D2">
        <w:rPr>
          <w:lang w:val="en-GB"/>
        </w:rPr>
        <w:t>,</w:t>
      </w:r>
      <w:r>
        <w:rPr>
          <w:lang w:val="en-GB"/>
        </w:rPr>
        <w:t xml:space="preserve"> </w:t>
      </w:r>
      <w:r w:rsidRPr="00A546D2">
        <w:rPr>
          <w:lang w:val="en-GB"/>
        </w:rPr>
        <w:t>100556. https://doi.org/10.1016/j.ijoes.2024.100556</w:t>
      </w:r>
    </w:p>
    <w:p w14:paraId="31339465" w14:textId="77777777" w:rsidR="00230F18" w:rsidRPr="00A546D2" w:rsidRDefault="00230F18" w:rsidP="00782812">
      <w:pPr>
        <w:pStyle w:val="Rlit"/>
        <w:jc w:val="left"/>
        <w:rPr>
          <w:lang w:val="en-GB"/>
        </w:rPr>
      </w:pPr>
      <w:proofErr w:type="spellStart"/>
      <w:r w:rsidRPr="00A546D2">
        <w:rPr>
          <w:lang w:val="en-GB"/>
        </w:rPr>
        <w:t>Sirés</w:t>
      </w:r>
      <w:proofErr w:type="spellEnd"/>
      <w:r w:rsidRPr="00A546D2">
        <w:rPr>
          <w:lang w:val="en-GB"/>
        </w:rPr>
        <w:t xml:space="preserve">, I., Brillas, E., </w:t>
      </w:r>
      <w:proofErr w:type="spellStart"/>
      <w:r w:rsidRPr="00A546D2">
        <w:rPr>
          <w:lang w:val="en-GB"/>
        </w:rPr>
        <w:t>Oturan</w:t>
      </w:r>
      <w:proofErr w:type="spellEnd"/>
      <w:r w:rsidRPr="00A546D2">
        <w:rPr>
          <w:lang w:val="en-GB"/>
        </w:rPr>
        <w:t>, M.A., Rodrigo, M.A., Panizza, M.</w:t>
      </w:r>
      <w:r>
        <w:rPr>
          <w:lang w:val="en-GB"/>
        </w:rPr>
        <w:t xml:space="preserve"> </w:t>
      </w:r>
      <w:r w:rsidRPr="00A546D2">
        <w:rPr>
          <w:lang w:val="en-GB"/>
        </w:rPr>
        <w:t xml:space="preserve">(2014). Electrochemical advanced oxidation processes: today and tomorrow. A review, </w:t>
      </w:r>
      <w:r w:rsidRPr="00EB297C">
        <w:rPr>
          <w:i/>
          <w:iCs/>
          <w:lang w:val="en-GB"/>
        </w:rPr>
        <w:t>Environmental Science and Pollution Research</w:t>
      </w:r>
      <w:r>
        <w:rPr>
          <w:lang w:val="en-GB"/>
        </w:rPr>
        <w:t>,</w:t>
      </w:r>
      <w:r w:rsidRPr="00A546D2">
        <w:rPr>
          <w:lang w:val="en-GB"/>
        </w:rPr>
        <w:t xml:space="preserve"> </w:t>
      </w:r>
      <w:r w:rsidRPr="00EB297C">
        <w:rPr>
          <w:i/>
          <w:iCs/>
          <w:lang w:val="en-GB"/>
        </w:rPr>
        <w:t>21</w:t>
      </w:r>
      <w:r w:rsidRPr="00A546D2">
        <w:rPr>
          <w:lang w:val="en-GB"/>
        </w:rPr>
        <w:t>, 8336</w:t>
      </w:r>
      <w:r>
        <w:rPr>
          <w:lang w:val="en-GB"/>
        </w:rPr>
        <w:t>-</w:t>
      </w:r>
      <w:r w:rsidRPr="00A546D2">
        <w:rPr>
          <w:lang w:val="en-GB"/>
        </w:rPr>
        <w:t>8367. https://doi.org/10.1007/s11356-014-2783-1</w:t>
      </w:r>
    </w:p>
    <w:p w14:paraId="22D0B3F2" w14:textId="77777777" w:rsidR="00230F18" w:rsidRPr="00A546D2" w:rsidRDefault="00230F18" w:rsidP="00692B30">
      <w:pPr>
        <w:pStyle w:val="Rlit"/>
        <w:rPr>
          <w:lang w:val="en-GB"/>
        </w:rPr>
      </w:pPr>
      <w:proofErr w:type="spellStart"/>
      <w:r w:rsidRPr="00A546D2">
        <w:rPr>
          <w:lang w:val="en-GB"/>
        </w:rPr>
        <w:t>Sopaj</w:t>
      </w:r>
      <w:proofErr w:type="spellEnd"/>
      <w:r w:rsidRPr="00A546D2">
        <w:rPr>
          <w:lang w:val="en-GB"/>
        </w:rPr>
        <w:t xml:space="preserve">, F., </w:t>
      </w:r>
      <w:proofErr w:type="spellStart"/>
      <w:r w:rsidRPr="00A546D2">
        <w:rPr>
          <w:lang w:val="en-GB"/>
        </w:rPr>
        <w:t>Oturan</w:t>
      </w:r>
      <w:proofErr w:type="spellEnd"/>
      <w:r w:rsidRPr="00A546D2">
        <w:rPr>
          <w:lang w:val="en-GB"/>
        </w:rPr>
        <w:t xml:space="preserve">, N., Pinson, J., </w:t>
      </w:r>
      <w:proofErr w:type="spellStart"/>
      <w:r w:rsidRPr="00A546D2">
        <w:rPr>
          <w:lang w:val="en-GB"/>
        </w:rPr>
        <w:t>Podvorica</w:t>
      </w:r>
      <w:proofErr w:type="spellEnd"/>
      <w:r w:rsidRPr="00A546D2">
        <w:rPr>
          <w:lang w:val="en-GB"/>
        </w:rPr>
        <w:t xml:space="preserve">, F., </w:t>
      </w:r>
      <w:proofErr w:type="spellStart"/>
      <w:r w:rsidRPr="00A546D2">
        <w:rPr>
          <w:lang w:val="en-GB"/>
        </w:rPr>
        <w:t>Oturan</w:t>
      </w:r>
      <w:proofErr w:type="spellEnd"/>
      <w:r w:rsidRPr="00A546D2">
        <w:rPr>
          <w:lang w:val="en-GB"/>
        </w:rPr>
        <w:t>, M.A.</w:t>
      </w:r>
      <w:r>
        <w:rPr>
          <w:lang w:val="en-GB"/>
        </w:rPr>
        <w:t xml:space="preserve"> </w:t>
      </w:r>
      <w:r w:rsidRPr="00A546D2">
        <w:rPr>
          <w:lang w:val="en-GB"/>
        </w:rPr>
        <w:t>(2016). Effect of the anode materials on the efficiency of the electro-Fenton process for the mineralization of the antibiotic sulfamethazine</w:t>
      </w:r>
      <w:r>
        <w:rPr>
          <w:lang w:val="en-GB"/>
        </w:rPr>
        <w:t>.</w:t>
      </w:r>
      <w:r w:rsidRPr="00A546D2">
        <w:rPr>
          <w:lang w:val="en-GB"/>
        </w:rPr>
        <w:t xml:space="preserve"> </w:t>
      </w:r>
      <w:r w:rsidRPr="003B53AD">
        <w:rPr>
          <w:i/>
          <w:iCs/>
          <w:lang w:val="en-GB"/>
        </w:rPr>
        <w:t>Applied Catalysis B: Environmental</w:t>
      </w:r>
      <w:r w:rsidRPr="00A546D2">
        <w:rPr>
          <w:lang w:val="en-GB"/>
        </w:rPr>
        <w:t xml:space="preserve">, </w:t>
      </w:r>
      <w:r w:rsidRPr="003B53AD">
        <w:rPr>
          <w:i/>
          <w:iCs/>
          <w:lang w:val="en-GB"/>
        </w:rPr>
        <w:t>199</w:t>
      </w:r>
      <w:r w:rsidRPr="00A546D2">
        <w:rPr>
          <w:lang w:val="en-GB"/>
        </w:rPr>
        <w:t>, 331</w:t>
      </w:r>
      <w:r>
        <w:rPr>
          <w:lang w:val="en-GB"/>
        </w:rPr>
        <w:t>-</w:t>
      </w:r>
      <w:r w:rsidRPr="00A546D2">
        <w:rPr>
          <w:lang w:val="en-GB"/>
        </w:rPr>
        <w:t>341.</w:t>
      </w:r>
    </w:p>
    <w:p w14:paraId="3B9408CE" w14:textId="77777777" w:rsidR="00230F18" w:rsidRPr="00A546D2" w:rsidRDefault="00230F18" w:rsidP="00692B30">
      <w:pPr>
        <w:pStyle w:val="Rlit"/>
        <w:rPr>
          <w:lang w:val="en-GB"/>
        </w:rPr>
      </w:pPr>
      <w:proofErr w:type="spellStart"/>
      <w:r w:rsidRPr="00A546D2">
        <w:rPr>
          <w:lang w:val="en-GB"/>
        </w:rPr>
        <w:t>Sturini</w:t>
      </w:r>
      <w:proofErr w:type="spellEnd"/>
      <w:r w:rsidRPr="00A546D2">
        <w:rPr>
          <w:lang w:val="en-GB"/>
        </w:rPr>
        <w:t xml:space="preserve">, M., </w:t>
      </w:r>
      <w:proofErr w:type="spellStart"/>
      <w:r w:rsidRPr="00A546D2">
        <w:rPr>
          <w:lang w:val="en-GB"/>
        </w:rPr>
        <w:t>Speltini</w:t>
      </w:r>
      <w:proofErr w:type="spellEnd"/>
      <w:r w:rsidRPr="00A546D2">
        <w:rPr>
          <w:lang w:val="en-GB"/>
        </w:rPr>
        <w:t xml:space="preserve">, A., </w:t>
      </w:r>
      <w:proofErr w:type="spellStart"/>
      <w:r w:rsidRPr="00A546D2">
        <w:rPr>
          <w:lang w:val="en-GB"/>
        </w:rPr>
        <w:t>Maraschi</w:t>
      </w:r>
      <w:proofErr w:type="spellEnd"/>
      <w:r w:rsidRPr="00A546D2">
        <w:rPr>
          <w:lang w:val="en-GB"/>
        </w:rPr>
        <w:t xml:space="preserve">, F., </w:t>
      </w:r>
      <w:proofErr w:type="spellStart"/>
      <w:r w:rsidRPr="00A546D2">
        <w:rPr>
          <w:lang w:val="en-GB"/>
        </w:rPr>
        <w:t>Rivagli</w:t>
      </w:r>
      <w:proofErr w:type="spellEnd"/>
      <w:r w:rsidRPr="00A546D2">
        <w:rPr>
          <w:lang w:val="en-GB"/>
        </w:rPr>
        <w:t>, E.,</w:t>
      </w:r>
      <w:r>
        <w:rPr>
          <w:lang w:val="en-GB"/>
        </w:rPr>
        <w:t xml:space="preserve"> </w:t>
      </w:r>
      <w:proofErr w:type="spellStart"/>
      <w:r w:rsidRPr="00A546D2">
        <w:rPr>
          <w:lang w:val="en-GB"/>
        </w:rPr>
        <w:t>Pretali</w:t>
      </w:r>
      <w:proofErr w:type="spellEnd"/>
      <w:r w:rsidRPr="00A546D2">
        <w:rPr>
          <w:lang w:val="en-GB"/>
        </w:rPr>
        <w:t xml:space="preserve">, L., </w:t>
      </w:r>
      <w:proofErr w:type="spellStart"/>
      <w:r w:rsidRPr="00A546D2">
        <w:rPr>
          <w:lang w:val="en-GB"/>
        </w:rPr>
        <w:t>Malavasi</w:t>
      </w:r>
      <w:proofErr w:type="spellEnd"/>
      <w:r w:rsidRPr="00A546D2">
        <w:rPr>
          <w:lang w:val="en-GB"/>
        </w:rPr>
        <w:t>, L., Profumo,</w:t>
      </w:r>
      <w:r>
        <w:rPr>
          <w:lang w:val="en-GB"/>
        </w:rPr>
        <w:t xml:space="preserve"> </w:t>
      </w:r>
      <w:r w:rsidRPr="00A546D2">
        <w:rPr>
          <w:lang w:val="en-GB"/>
        </w:rPr>
        <w:t xml:space="preserve">A., </w:t>
      </w:r>
      <w:proofErr w:type="spellStart"/>
      <w:r w:rsidRPr="00A546D2">
        <w:rPr>
          <w:lang w:val="en-GB"/>
        </w:rPr>
        <w:t>Fasani</w:t>
      </w:r>
      <w:proofErr w:type="spellEnd"/>
      <w:r w:rsidRPr="00A546D2">
        <w:rPr>
          <w:lang w:val="en-GB"/>
        </w:rPr>
        <w:t>, E., Albini,</w:t>
      </w:r>
      <w:r>
        <w:rPr>
          <w:lang w:val="en-GB"/>
        </w:rPr>
        <w:t xml:space="preserve"> </w:t>
      </w:r>
      <w:r w:rsidRPr="00A546D2">
        <w:rPr>
          <w:lang w:val="en-GB"/>
        </w:rPr>
        <w:t>A. (2015). Sunlight photodegradation of marbofloxacin and enrofloxacin adsorbed on clay minerals</w:t>
      </w:r>
      <w:r>
        <w:rPr>
          <w:lang w:val="en-GB"/>
        </w:rPr>
        <w:t>.</w:t>
      </w:r>
      <w:r w:rsidRPr="00A546D2">
        <w:rPr>
          <w:lang w:val="en-GB"/>
        </w:rPr>
        <w:t xml:space="preserve"> </w:t>
      </w:r>
      <w:r w:rsidRPr="003B53AD">
        <w:rPr>
          <w:i/>
          <w:iCs/>
          <w:lang w:val="en-GB"/>
        </w:rPr>
        <w:t>Journal of Photochemistry and Photobiology A: Chemistry</w:t>
      </w:r>
      <w:r w:rsidRPr="00A546D2">
        <w:rPr>
          <w:lang w:val="en-GB"/>
        </w:rPr>
        <w:t>,</w:t>
      </w:r>
      <w:r>
        <w:rPr>
          <w:lang w:val="en-GB"/>
        </w:rPr>
        <w:t xml:space="preserve"> </w:t>
      </w:r>
      <w:r w:rsidRPr="003B53AD">
        <w:rPr>
          <w:i/>
          <w:iCs/>
          <w:lang w:val="en-GB"/>
        </w:rPr>
        <w:t>299</w:t>
      </w:r>
      <w:r w:rsidRPr="00A546D2">
        <w:rPr>
          <w:lang w:val="en-GB"/>
        </w:rPr>
        <w:t>, 103</w:t>
      </w:r>
      <w:r>
        <w:rPr>
          <w:lang w:val="en-GB"/>
        </w:rPr>
        <w:t>-</w:t>
      </w:r>
      <w:r w:rsidRPr="00A546D2">
        <w:rPr>
          <w:lang w:val="en-GB"/>
        </w:rPr>
        <w:t>109. https://doi.org/10.1016/j.jphotochem.2014.11.015</w:t>
      </w:r>
    </w:p>
    <w:p w14:paraId="3922A206" w14:textId="77777777" w:rsidR="00230F18" w:rsidRPr="00A546D2" w:rsidRDefault="00230F18" w:rsidP="00A67632">
      <w:pPr>
        <w:pStyle w:val="Rlit"/>
        <w:jc w:val="left"/>
        <w:rPr>
          <w:lang w:val="en-GB"/>
        </w:rPr>
      </w:pPr>
      <w:r w:rsidRPr="00A546D2">
        <w:rPr>
          <w:lang w:val="en-GB"/>
        </w:rPr>
        <w:t xml:space="preserve">Yahya, M.S., </w:t>
      </w:r>
      <w:proofErr w:type="spellStart"/>
      <w:r w:rsidRPr="00A546D2">
        <w:rPr>
          <w:lang w:val="en-GB"/>
        </w:rPr>
        <w:t>Beqqual</w:t>
      </w:r>
      <w:proofErr w:type="spellEnd"/>
      <w:r w:rsidRPr="00A546D2">
        <w:rPr>
          <w:lang w:val="en-GB"/>
        </w:rPr>
        <w:t xml:space="preserve">, N., Haji, I., </w:t>
      </w:r>
      <w:proofErr w:type="spellStart"/>
      <w:r w:rsidRPr="00A546D2">
        <w:rPr>
          <w:lang w:val="en-GB"/>
        </w:rPr>
        <w:t>Karbane</w:t>
      </w:r>
      <w:proofErr w:type="spellEnd"/>
      <w:r w:rsidRPr="00A546D2">
        <w:rPr>
          <w:lang w:val="en-GB"/>
        </w:rPr>
        <w:t xml:space="preserve">, M.E., </w:t>
      </w:r>
      <w:proofErr w:type="spellStart"/>
      <w:r w:rsidRPr="00A546D2">
        <w:rPr>
          <w:lang w:val="en-GB"/>
        </w:rPr>
        <w:t>Chakchak</w:t>
      </w:r>
      <w:proofErr w:type="spellEnd"/>
      <w:r w:rsidRPr="00A546D2">
        <w:rPr>
          <w:lang w:val="en-GB"/>
        </w:rPr>
        <w:t xml:space="preserve">, H., </w:t>
      </w:r>
      <w:proofErr w:type="spellStart"/>
      <w:r w:rsidRPr="00A546D2">
        <w:rPr>
          <w:lang w:val="en-GB"/>
        </w:rPr>
        <w:t>Warad</w:t>
      </w:r>
      <w:proofErr w:type="spellEnd"/>
      <w:r w:rsidRPr="00A546D2">
        <w:rPr>
          <w:lang w:val="en-GB"/>
        </w:rPr>
        <w:t xml:space="preserve">, I., </w:t>
      </w:r>
      <w:proofErr w:type="spellStart"/>
      <w:r w:rsidRPr="00A546D2">
        <w:rPr>
          <w:lang w:val="en-GB"/>
        </w:rPr>
        <w:t>Zarrouk</w:t>
      </w:r>
      <w:proofErr w:type="spellEnd"/>
      <w:r w:rsidRPr="00A546D2">
        <w:rPr>
          <w:lang w:val="en-GB"/>
        </w:rPr>
        <w:t xml:space="preserve">, A.M., </w:t>
      </w:r>
      <w:proofErr w:type="spellStart"/>
      <w:r w:rsidRPr="00A546D2">
        <w:rPr>
          <w:lang w:val="en-GB"/>
        </w:rPr>
        <w:t>Kaichouh</w:t>
      </w:r>
      <w:proofErr w:type="spellEnd"/>
      <w:r w:rsidRPr="00A546D2">
        <w:rPr>
          <w:lang w:val="en-GB"/>
        </w:rPr>
        <w:t>, G.</w:t>
      </w:r>
      <w:r>
        <w:rPr>
          <w:lang w:val="en-GB"/>
        </w:rPr>
        <w:t xml:space="preserve"> </w:t>
      </w:r>
      <w:r w:rsidRPr="00A546D2">
        <w:rPr>
          <w:lang w:val="en-GB"/>
        </w:rPr>
        <w:t>(2023). Optimization of the Electro-Fenton Process for the Elimination of Oxytetracycline Antibiotic from Water: Degradation/Mineralization Kinetics</w:t>
      </w:r>
      <w:r>
        <w:rPr>
          <w:lang w:val="en-GB"/>
        </w:rPr>
        <w:t>.</w:t>
      </w:r>
      <w:r w:rsidRPr="00A546D2">
        <w:rPr>
          <w:lang w:val="en-GB"/>
        </w:rPr>
        <w:t xml:space="preserve"> </w:t>
      </w:r>
      <w:r w:rsidRPr="00A67632">
        <w:rPr>
          <w:i/>
          <w:iCs/>
          <w:lang w:val="en-GB"/>
        </w:rPr>
        <w:t>Analytical and Bioanalytical Electrochemistry</w:t>
      </w:r>
      <w:r w:rsidRPr="00A546D2">
        <w:rPr>
          <w:lang w:val="en-GB"/>
        </w:rPr>
        <w:t>,</w:t>
      </w:r>
      <w:r>
        <w:rPr>
          <w:lang w:val="en-GB"/>
        </w:rPr>
        <w:t xml:space="preserve"> </w:t>
      </w:r>
      <w:r w:rsidRPr="00A67632">
        <w:rPr>
          <w:i/>
          <w:iCs/>
          <w:lang w:val="en-GB"/>
        </w:rPr>
        <w:t>15</w:t>
      </w:r>
      <w:r w:rsidRPr="00A546D2">
        <w:rPr>
          <w:lang w:val="en-GB"/>
        </w:rPr>
        <w:t>(4), 251</w:t>
      </w:r>
      <w:r>
        <w:rPr>
          <w:lang w:val="en-GB"/>
        </w:rPr>
        <w:t>-</w:t>
      </w:r>
      <w:r w:rsidRPr="00A546D2">
        <w:rPr>
          <w:lang w:val="en-GB"/>
        </w:rPr>
        <w:t>263. https://www.doi.org/10.22034/abec.2024.710596</w:t>
      </w:r>
    </w:p>
    <w:p w14:paraId="00AE9C32" w14:textId="77777777" w:rsidR="00230F18" w:rsidRPr="00A546D2" w:rsidRDefault="00230F18" w:rsidP="00692B30">
      <w:pPr>
        <w:pStyle w:val="Rlit"/>
        <w:rPr>
          <w:lang w:val="en-GB"/>
        </w:rPr>
      </w:pPr>
      <w:r w:rsidRPr="00A546D2">
        <w:rPr>
          <w:lang w:val="en-GB"/>
        </w:rPr>
        <w:t>Yahya, M.S.,</w:t>
      </w:r>
      <w:r>
        <w:rPr>
          <w:lang w:val="en-GB"/>
        </w:rPr>
        <w:t xml:space="preserve"> </w:t>
      </w:r>
      <w:r w:rsidRPr="00A546D2">
        <w:rPr>
          <w:lang w:val="en-GB"/>
        </w:rPr>
        <w:t xml:space="preserve">El </w:t>
      </w:r>
      <w:proofErr w:type="spellStart"/>
      <w:r w:rsidRPr="00A546D2">
        <w:rPr>
          <w:lang w:val="en-GB"/>
        </w:rPr>
        <w:t>Karbane</w:t>
      </w:r>
      <w:proofErr w:type="spellEnd"/>
      <w:r w:rsidRPr="00A546D2">
        <w:rPr>
          <w:lang w:val="en-GB"/>
        </w:rPr>
        <w:t xml:space="preserve">, M., </w:t>
      </w:r>
      <w:proofErr w:type="spellStart"/>
      <w:r w:rsidRPr="00A546D2">
        <w:rPr>
          <w:lang w:val="en-GB"/>
        </w:rPr>
        <w:t>Oturan</w:t>
      </w:r>
      <w:proofErr w:type="spellEnd"/>
      <w:r w:rsidRPr="00A546D2">
        <w:rPr>
          <w:lang w:val="en-GB"/>
        </w:rPr>
        <w:t xml:space="preserve">, N., El Kacemi, K., </w:t>
      </w:r>
      <w:proofErr w:type="spellStart"/>
      <w:r w:rsidRPr="00A546D2">
        <w:rPr>
          <w:lang w:val="en-GB"/>
        </w:rPr>
        <w:t>Oturan</w:t>
      </w:r>
      <w:proofErr w:type="spellEnd"/>
      <w:r w:rsidRPr="00A546D2">
        <w:rPr>
          <w:lang w:val="en-GB"/>
        </w:rPr>
        <w:t>, M.A.</w:t>
      </w:r>
      <w:r>
        <w:rPr>
          <w:lang w:val="en-GB"/>
        </w:rPr>
        <w:t xml:space="preserve"> </w:t>
      </w:r>
      <w:r w:rsidRPr="00A546D2">
        <w:rPr>
          <w:lang w:val="en-GB"/>
        </w:rPr>
        <w:t>(2015). Mineralization of the antibiotic levofloxacin in aqueous medium by electro-Fenton process: Kinetics and intermediate products analysis</w:t>
      </w:r>
      <w:r>
        <w:rPr>
          <w:lang w:val="en-GB"/>
        </w:rPr>
        <w:t>.</w:t>
      </w:r>
      <w:r w:rsidRPr="00A546D2">
        <w:rPr>
          <w:lang w:val="en-GB"/>
        </w:rPr>
        <w:t xml:space="preserve"> </w:t>
      </w:r>
      <w:r w:rsidRPr="003F0F6C">
        <w:rPr>
          <w:i/>
          <w:iCs/>
          <w:lang w:val="en-GB"/>
        </w:rPr>
        <w:t>Environmental technology</w:t>
      </w:r>
      <w:r>
        <w:rPr>
          <w:lang w:val="en-GB"/>
        </w:rPr>
        <w:t>,</w:t>
      </w:r>
      <w:r w:rsidRPr="00A546D2">
        <w:rPr>
          <w:lang w:val="en-GB"/>
        </w:rPr>
        <w:t xml:space="preserve"> </w:t>
      </w:r>
      <w:r w:rsidRPr="003F0F6C">
        <w:rPr>
          <w:i/>
          <w:iCs/>
          <w:lang w:val="en-GB"/>
        </w:rPr>
        <w:t>37</w:t>
      </w:r>
      <w:r w:rsidRPr="00A546D2">
        <w:rPr>
          <w:lang w:val="en-GB"/>
        </w:rPr>
        <w:t>(10), 1276</w:t>
      </w:r>
      <w:r>
        <w:rPr>
          <w:lang w:val="en-GB"/>
        </w:rPr>
        <w:t>-</w:t>
      </w:r>
      <w:r w:rsidRPr="00A546D2">
        <w:rPr>
          <w:lang w:val="en-GB"/>
        </w:rPr>
        <w:t>1287. http://dx.doi.org/10.1080/09593330.2015.1111427</w:t>
      </w:r>
    </w:p>
    <w:p w14:paraId="45AADFBD" w14:textId="77777777" w:rsidR="00230F18" w:rsidRPr="00A546D2" w:rsidRDefault="00230F18" w:rsidP="00692B30">
      <w:pPr>
        <w:pStyle w:val="Rlit"/>
        <w:rPr>
          <w:lang w:val="en-GB"/>
        </w:rPr>
      </w:pPr>
      <w:r w:rsidRPr="00A546D2">
        <w:rPr>
          <w:lang w:val="en-GB"/>
        </w:rPr>
        <w:t xml:space="preserve">Yahya, M.S., </w:t>
      </w:r>
      <w:proofErr w:type="spellStart"/>
      <w:r w:rsidRPr="00A546D2">
        <w:rPr>
          <w:lang w:val="en-GB"/>
        </w:rPr>
        <w:t>Oturan</w:t>
      </w:r>
      <w:proofErr w:type="spellEnd"/>
      <w:r w:rsidRPr="00A546D2">
        <w:rPr>
          <w:lang w:val="en-GB"/>
        </w:rPr>
        <w:t xml:space="preserve">, N., El Kacemi, K., El </w:t>
      </w:r>
      <w:proofErr w:type="spellStart"/>
      <w:r w:rsidRPr="00A546D2">
        <w:rPr>
          <w:lang w:val="en-GB"/>
        </w:rPr>
        <w:t>Karbane</w:t>
      </w:r>
      <w:proofErr w:type="spellEnd"/>
      <w:r w:rsidRPr="00A546D2">
        <w:rPr>
          <w:lang w:val="en-GB"/>
        </w:rPr>
        <w:t xml:space="preserve">, M., </w:t>
      </w:r>
      <w:proofErr w:type="spellStart"/>
      <w:r w:rsidRPr="00A546D2">
        <w:rPr>
          <w:lang w:val="en-GB"/>
        </w:rPr>
        <w:t>Aravindakumar</w:t>
      </w:r>
      <w:proofErr w:type="spellEnd"/>
      <w:r w:rsidRPr="00A546D2">
        <w:rPr>
          <w:lang w:val="en-GB"/>
        </w:rPr>
        <w:t xml:space="preserve">, C., </w:t>
      </w:r>
      <w:proofErr w:type="spellStart"/>
      <w:r w:rsidRPr="00A546D2">
        <w:rPr>
          <w:lang w:val="en-GB"/>
        </w:rPr>
        <w:t>Oturan</w:t>
      </w:r>
      <w:proofErr w:type="spellEnd"/>
      <w:r w:rsidRPr="00A546D2">
        <w:rPr>
          <w:lang w:val="en-GB"/>
        </w:rPr>
        <w:t>, M.A.</w:t>
      </w:r>
      <w:r>
        <w:rPr>
          <w:lang w:val="en-GB"/>
        </w:rPr>
        <w:t xml:space="preserve"> </w:t>
      </w:r>
      <w:r w:rsidRPr="00A546D2">
        <w:rPr>
          <w:lang w:val="en-GB"/>
        </w:rPr>
        <w:t>(2014). Oxidative degradation study on antimicrobial agent ciprofloxacin by electro-</w:t>
      </w:r>
      <w:proofErr w:type="spellStart"/>
      <w:r w:rsidRPr="00A546D2">
        <w:rPr>
          <w:lang w:val="en-GB"/>
        </w:rPr>
        <w:t>fenton</w:t>
      </w:r>
      <w:proofErr w:type="spellEnd"/>
      <w:r w:rsidRPr="00A546D2">
        <w:rPr>
          <w:lang w:val="en-GB"/>
        </w:rPr>
        <w:t xml:space="preserve"> process: Kinetics and oxidation products</w:t>
      </w:r>
      <w:r>
        <w:rPr>
          <w:lang w:val="en-GB"/>
        </w:rPr>
        <w:t>.</w:t>
      </w:r>
      <w:r w:rsidRPr="00A546D2">
        <w:rPr>
          <w:lang w:val="en-GB"/>
        </w:rPr>
        <w:t xml:space="preserve"> </w:t>
      </w:r>
      <w:r w:rsidRPr="003F0F6C">
        <w:rPr>
          <w:i/>
          <w:iCs/>
          <w:lang w:val="en-GB"/>
        </w:rPr>
        <w:t>Chemosphere</w:t>
      </w:r>
      <w:r w:rsidRPr="00A546D2">
        <w:rPr>
          <w:lang w:val="en-GB"/>
        </w:rPr>
        <w:t>,</w:t>
      </w:r>
      <w:r>
        <w:rPr>
          <w:lang w:val="en-GB"/>
        </w:rPr>
        <w:t xml:space="preserve"> </w:t>
      </w:r>
      <w:r w:rsidRPr="00A546D2">
        <w:rPr>
          <w:lang w:val="en-GB"/>
        </w:rPr>
        <w:t>117,</w:t>
      </w:r>
      <w:r>
        <w:rPr>
          <w:lang w:val="en-GB"/>
        </w:rPr>
        <w:t xml:space="preserve"> </w:t>
      </w:r>
      <w:r w:rsidRPr="00A546D2">
        <w:rPr>
          <w:lang w:val="en-GB"/>
        </w:rPr>
        <w:t>447</w:t>
      </w:r>
      <w:r>
        <w:rPr>
          <w:lang w:val="en-GB"/>
        </w:rPr>
        <w:t>-</w:t>
      </w:r>
      <w:r w:rsidRPr="00A546D2">
        <w:rPr>
          <w:lang w:val="en-GB"/>
        </w:rPr>
        <w:t>454. http://dx.doi.org/10.1016/j.chemosphere.2014.08.016</w:t>
      </w:r>
    </w:p>
    <w:p w14:paraId="47562AA1" w14:textId="77777777" w:rsidR="00230F18" w:rsidRPr="00A546D2" w:rsidRDefault="00230F18" w:rsidP="00692B30">
      <w:pPr>
        <w:pStyle w:val="Rlit"/>
        <w:rPr>
          <w:lang w:val="en-GB"/>
        </w:rPr>
      </w:pPr>
      <w:r w:rsidRPr="00A546D2">
        <w:rPr>
          <w:lang w:val="en-GB"/>
        </w:rPr>
        <w:t xml:space="preserve">Yang, W.L, </w:t>
      </w:r>
      <w:proofErr w:type="spellStart"/>
      <w:r w:rsidRPr="00A546D2">
        <w:rPr>
          <w:lang w:val="en-GB"/>
        </w:rPr>
        <w:t>Oturan</w:t>
      </w:r>
      <w:proofErr w:type="spellEnd"/>
      <w:r w:rsidRPr="00A546D2">
        <w:rPr>
          <w:lang w:val="en-GB"/>
        </w:rPr>
        <w:t xml:space="preserve">, N., Raffy, S., Zhou, M.H., </w:t>
      </w:r>
      <w:proofErr w:type="spellStart"/>
      <w:r w:rsidRPr="00A546D2">
        <w:rPr>
          <w:lang w:val="en-GB"/>
        </w:rPr>
        <w:t>Oturan</w:t>
      </w:r>
      <w:proofErr w:type="spellEnd"/>
      <w:r w:rsidRPr="00A546D2">
        <w:rPr>
          <w:lang w:val="en-GB"/>
        </w:rPr>
        <w:t>, M.A.</w:t>
      </w:r>
      <w:r>
        <w:rPr>
          <w:lang w:val="en-GB"/>
        </w:rPr>
        <w:t xml:space="preserve"> </w:t>
      </w:r>
      <w:r w:rsidRPr="00A546D2">
        <w:rPr>
          <w:lang w:val="en-GB"/>
        </w:rPr>
        <w:t>(2020). Electrocatalytic generation of homogeneous and heterogeneous hydroxyl radicals for cold mineralization of anticancer drug Imatinib</w:t>
      </w:r>
      <w:r>
        <w:rPr>
          <w:lang w:val="en-GB"/>
        </w:rPr>
        <w:t>.</w:t>
      </w:r>
      <w:r w:rsidRPr="00A546D2">
        <w:rPr>
          <w:lang w:val="en-GB"/>
        </w:rPr>
        <w:t xml:space="preserve"> </w:t>
      </w:r>
      <w:r w:rsidRPr="003F0F6C">
        <w:rPr>
          <w:i/>
          <w:iCs/>
          <w:lang w:val="en-GB"/>
        </w:rPr>
        <w:t>Chemical Engineering Journal</w:t>
      </w:r>
      <w:r w:rsidRPr="00A546D2">
        <w:rPr>
          <w:lang w:val="en-GB"/>
        </w:rPr>
        <w:t xml:space="preserve">, </w:t>
      </w:r>
      <w:r w:rsidRPr="003F0F6C">
        <w:rPr>
          <w:i/>
          <w:iCs/>
          <w:lang w:val="en-GB"/>
        </w:rPr>
        <w:t>383</w:t>
      </w:r>
      <w:r w:rsidRPr="00A546D2">
        <w:rPr>
          <w:lang w:val="en-GB"/>
        </w:rPr>
        <w:t>,</w:t>
      </w:r>
      <w:r>
        <w:rPr>
          <w:lang w:val="en-GB"/>
        </w:rPr>
        <w:t xml:space="preserve"> </w:t>
      </w:r>
      <w:r w:rsidRPr="00A546D2">
        <w:rPr>
          <w:lang w:val="en-GB"/>
        </w:rPr>
        <w:t>123155. https://doi.org/10.1016/j.cej.2019.123155</w:t>
      </w:r>
    </w:p>
    <w:p w14:paraId="4FAE470B" w14:textId="77777777" w:rsidR="00230F18" w:rsidRPr="00A546D2" w:rsidRDefault="00230F18" w:rsidP="003F0F6C">
      <w:pPr>
        <w:pStyle w:val="Rlit"/>
        <w:jc w:val="left"/>
        <w:rPr>
          <w:lang w:val="en-GB"/>
        </w:rPr>
      </w:pPr>
      <w:r w:rsidRPr="00A546D2">
        <w:rPr>
          <w:lang w:val="en-GB"/>
        </w:rPr>
        <w:t xml:space="preserve">Yanga, W., </w:t>
      </w:r>
      <w:proofErr w:type="spellStart"/>
      <w:r w:rsidRPr="00A546D2">
        <w:rPr>
          <w:lang w:val="en-GB"/>
        </w:rPr>
        <w:t>Oturan</w:t>
      </w:r>
      <w:proofErr w:type="spellEnd"/>
      <w:r w:rsidRPr="00A546D2">
        <w:rPr>
          <w:lang w:val="en-GB"/>
        </w:rPr>
        <w:t>,</w:t>
      </w:r>
      <w:r>
        <w:rPr>
          <w:lang w:val="en-GB"/>
        </w:rPr>
        <w:t xml:space="preserve"> </w:t>
      </w:r>
      <w:r w:rsidRPr="00A546D2">
        <w:rPr>
          <w:lang w:val="en-GB"/>
        </w:rPr>
        <w:t xml:space="preserve">N., </w:t>
      </w:r>
      <w:proofErr w:type="spellStart"/>
      <w:r w:rsidRPr="00A546D2">
        <w:rPr>
          <w:lang w:val="en-GB"/>
        </w:rPr>
        <w:t>Lianga</w:t>
      </w:r>
      <w:proofErr w:type="spellEnd"/>
      <w:r w:rsidRPr="00A546D2">
        <w:rPr>
          <w:lang w:val="en-GB"/>
        </w:rPr>
        <w:t xml:space="preserve">, J., </w:t>
      </w:r>
      <w:proofErr w:type="spellStart"/>
      <w:r w:rsidRPr="00A546D2">
        <w:rPr>
          <w:lang w:val="en-GB"/>
        </w:rPr>
        <w:t>Oturan</w:t>
      </w:r>
      <w:proofErr w:type="spellEnd"/>
      <w:r w:rsidRPr="00A546D2">
        <w:rPr>
          <w:lang w:val="en-GB"/>
        </w:rPr>
        <w:t>, M. (2023). Synergistic mineralization of ofloxacin in electro-Fenton process with BDD anode: Reactivity and mechanism</w:t>
      </w:r>
      <w:r>
        <w:rPr>
          <w:lang w:val="en-GB"/>
        </w:rPr>
        <w:t xml:space="preserve">. </w:t>
      </w:r>
      <w:r w:rsidRPr="003F0F6C">
        <w:rPr>
          <w:i/>
          <w:iCs/>
          <w:lang w:val="en-GB"/>
        </w:rPr>
        <w:t>Separation and Purification Technology</w:t>
      </w:r>
      <w:r w:rsidRPr="00A546D2">
        <w:rPr>
          <w:lang w:val="en-GB"/>
        </w:rPr>
        <w:t xml:space="preserve">, </w:t>
      </w:r>
      <w:r w:rsidRPr="003F0F6C">
        <w:rPr>
          <w:i/>
          <w:iCs/>
          <w:lang w:val="en-GB"/>
        </w:rPr>
        <w:t>319</w:t>
      </w:r>
      <w:r w:rsidRPr="00A546D2">
        <w:rPr>
          <w:lang w:val="en-GB"/>
        </w:rPr>
        <w:t>, 124039. https://doi.org/10.1016/j.seppur.2023.124039</w:t>
      </w:r>
    </w:p>
    <w:p w14:paraId="6BE841B1" w14:textId="77777777" w:rsidR="00230F18" w:rsidRPr="00A546D2" w:rsidRDefault="00230F18" w:rsidP="00692B30">
      <w:pPr>
        <w:pStyle w:val="Rlit"/>
        <w:rPr>
          <w:lang w:val="en-GB"/>
        </w:rPr>
      </w:pPr>
      <w:r w:rsidRPr="00A546D2">
        <w:rPr>
          <w:lang w:val="en-GB"/>
        </w:rPr>
        <w:t>Yu,</w:t>
      </w:r>
      <w:r>
        <w:rPr>
          <w:lang w:val="en-GB"/>
        </w:rPr>
        <w:t xml:space="preserve"> </w:t>
      </w:r>
      <w:r w:rsidRPr="00A546D2">
        <w:rPr>
          <w:lang w:val="en-GB"/>
        </w:rPr>
        <w:t>Y., Huang, F., He, Y., Liu, X., Song, C., Xu, Y., Zhang, Y.</w:t>
      </w:r>
      <w:r>
        <w:rPr>
          <w:lang w:val="en-GB"/>
        </w:rPr>
        <w:t xml:space="preserve"> </w:t>
      </w:r>
      <w:r w:rsidRPr="00A546D2">
        <w:rPr>
          <w:lang w:val="en-GB"/>
        </w:rPr>
        <w:t xml:space="preserve">(2018). Heterogeneous </w:t>
      </w:r>
      <w:proofErr w:type="spellStart"/>
      <w:r w:rsidRPr="00A546D2">
        <w:rPr>
          <w:lang w:val="en-GB"/>
        </w:rPr>
        <w:t>fenton</w:t>
      </w:r>
      <w:proofErr w:type="spellEnd"/>
      <w:r w:rsidRPr="00A546D2">
        <w:rPr>
          <w:lang w:val="en-GB"/>
        </w:rPr>
        <w:t>-like degradation of ofloxacin over sludge derived carbon as catalysts: Mechanism and performance</w:t>
      </w:r>
      <w:r>
        <w:rPr>
          <w:lang w:val="en-GB"/>
        </w:rPr>
        <w:t>.</w:t>
      </w:r>
      <w:r w:rsidRPr="00A546D2">
        <w:rPr>
          <w:lang w:val="en-GB"/>
        </w:rPr>
        <w:t xml:space="preserve"> </w:t>
      </w:r>
      <w:r w:rsidRPr="003F0F6C">
        <w:rPr>
          <w:i/>
          <w:iCs/>
          <w:lang w:val="en-GB"/>
        </w:rPr>
        <w:t>Sci. Total Environ</w:t>
      </w:r>
      <w:r w:rsidRPr="00A546D2">
        <w:rPr>
          <w:lang w:val="en-GB"/>
        </w:rPr>
        <w:t xml:space="preserve">, </w:t>
      </w:r>
      <w:r w:rsidRPr="003F0F6C">
        <w:rPr>
          <w:i/>
          <w:iCs/>
          <w:lang w:val="en-GB"/>
        </w:rPr>
        <w:t>654</w:t>
      </w:r>
      <w:r w:rsidRPr="00A546D2">
        <w:rPr>
          <w:lang w:val="en-GB"/>
        </w:rPr>
        <w:t>, 942</w:t>
      </w:r>
      <w:r>
        <w:rPr>
          <w:lang w:val="en-GB"/>
        </w:rPr>
        <w:t>-</w:t>
      </w:r>
      <w:r w:rsidRPr="00A546D2">
        <w:rPr>
          <w:lang w:val="en-GB"/>
        </w:rPr>
        <w:t>947. https://doi.org/10.1016/j.scitotenv.2018.11.156</w:t>
      </w:r>
    </w:p>
    <w:p w14:paraId="482D1531" w14:textId="5C160A41" w:rsidR="00230F18" w:rsidRPr="00A546D2" w:rsidRDefault="00230F18" w:rsidP="00692B30">
      <w:pPr>
        <w:pStyle w:val="Rlit"/>
        <w:rPr>
          <w:lang w:val="en-GB"/>
        </w:rPr>
      </w:pPr>
      <w:proofErr w:type="spellStart"/>
      <w:r w:rsidRPr="00A546D2">
        <w:rPr>
          <w:lang w:val="en-GB"/>
        </w:rPr>
        <w:t>Zazou</w:t>
      </w:r>
      <w:proofErr w:type="spellEnd"/>
      <w:r w:rsidRPr="00A546D2">
        <w:rPr>
          <w:lang w:val="en-GB"/>
        </w:rPr>
        <w:t>, H.,</w:t>
      </w:r>
      <w:r>
        <w:rPr>
          <w:lang w:val="en-GB"/>
        </w:rPr>
        <w:t xml:space="preserve"> </w:t>
      </w:r>
      <w:proofErr w:type="spellStart"/>
      <w:r w:rsidRPr="00A546D2">
        <w:rPr>
          <w:lang w:val="en-GB"/>
        </w:rPr>
        <w:t>Oturan</w:t>
      </w:r>
      <w:proofErr w:type="spellEnd"/>
      <w:r w:rsidRPr="00A546D2">
        <w:rPr>
          <w:lang w:val="en-GB"/>
        </w:rPr>
        <w:t>, N., Çelebi.</w:t>
      </w:r>
      <w:r>
        <w:rPr>
          <w:lang w:val="en-GB"/>
        </w:rPr>
        <w:t xml:space="preserve"> </w:t>
      </w:r>
      <w:r w:rsidRPr="00A546D2">
        <w:rPr>
          <w:lang w:val="en-GB"/>
        </w:rPr>
        <w:t>M</w:t>
      </w:r>
      <w:r>
        <w:rPr>
          <w:lang w:val="en-GB"/>
        </w:rPr>
        <w:t>.</w:t>
      </w:r>
      <w:r w:rsidRPr="00A546D2">
        <w:rPr>
          <w:lang w:val="en-GB"/>
        </w:rPr>
        <w:t xml:space="preserve">S., Hamdani, M., </w:t>
      </w:r>
      <w:proofErr w:type="spellStart"/>
      <w:r w:rsidRPr="00A546D2">
        <w:rPr>
          <w:lang w:val="en-GB"/>
        </w:rPr>
        <w:t>Oturan</w:t>
      </w:r>
      <w:proofErr w:type="spellEnd"/>
      <w:r w:rsidRPr="00A546D2">
        <w:rPr>
          <w:lang w:val="en-GB"/>
        </w:rPr>
        <w:t>, M.A.</w:t>
      </w:r>
      <w:r>
        <w:rPr>
          <w:lang w:val="en-GB"/>
        </w:rPr>
        <w:t xml:space="preserve"> </w:t>
      </w:r>
      <w:r w:rsidRPr="00A546D2">
        <w:rPr>
          <w:lang w:val="en-GB"/>
        </w:rPr>
        <w:t>(2019). Cold incineration of 1, 2-dichlorobenzene in aqueous solution by electrochemical advanced oxidation using DSA/Carbon felt, Pt/Carbon felt and BDD/Carbon felt cells</w:t>
      </w:r>
      <w:r>
        <w:rPr>
          <w:lang w:val="en-GB"/>
        </w:rPr>
        <w:t>.</w:t>
      </w:r>
      <w:r w:rsidRPr="00A546D2">
        <w:rPr>
          <w:lang w:val="en-GB"/>
        </w:rPr>
        <w:t xml:space="preserve"> </w:t>
      </w:r>
      <w:r w:rsidRPr="003B53AD">
        <w:rPr>
          <w:i/>
          <w:iCs/>
          <w:lang w:val="en-GB"/>
        </w:rPr>
        <w:t>Separation and Purification Technology</w:t>
      </w:r>
      <w:r w:rsidRPr="00A546D2">
        <w:rPr>
          <w:lang w:val="en-GB"/>
        </w:rPr>
        <w:t>,</w:t>
      </w:r>
      <w:r>
        <w:rPr>
          <w:lang w:val="en-GB"/>
        </w:rPr>
        <w:t xml:space="preserve"> </w:t>
      </w:r>
      <w:r w:rsidRPr="003B53AD">
        <w:rPr>
          <w:i/>
          <w:iCs/>
          <w:lang w:val="en-GB"/>
        </w:rPr>
        <w:t>208</w:t>
      </w:r>
      <w:r w:rsidRPr="00A546D2">
        <w:rPr>
          <w:lang w:val="en-GB"/>
        </w:rPr>
        <w:t>, 184</w:t>
      </w:r>
      <w:r>
        <w:rPr>
          <w:lang w:val="en-GB"/>
        </w:rPr>
        <w:t>-</w:t>
      </w:r>
      <w:r w:rsidRPr="00A546D2">
        <w:rPr>
          <w:lang w:val="en-GB"/>
        </w:rPr>
        <w:t>193. https://doi.org/10.1016/j.seppur.2018.03.030</w:t>
      </w:r>
    </w:p>
    <w:p w14:paraId="55FE05EB" w14:textId="405C2FAF" w:rsidR="001E2D96" w:rsidRPr="00A546D2" w:rsidRDefault="001E2D96" w:rsidP="00692B30">
      <w:pPr>
        <w:pStyle w:val="Rlit"/>
        <w:rPr>
          <w:lang w:val="en-GB"/>
        </w:rPr>
      </w:pPr>
    </w:p>
    <w:sectPr w:rsidR="001E2D96" w:rsidRPr="00A546D2" w:rsidSect="00E420A9">
      <w:headerReference w:type="even" r:id="rId53"/>
      <w:headerReference w:type="default" r:id="rId54"/>
      <w:footerReference w:type="first" r:id="rId55"/>
      <w:pgSz w:w="11906" w:h="16838" w:code="9"/>
      <w:pgMar w:top="1134" w:right="1134" w:bottom="1134" w:left="1134" w:header="567" w:footer="567" w:gutter="0"/>
      <w:pgNumType w:start="63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42B89" w14:textId="77777777" w:rsidR="008A613A" w:rsidRDefault="008A613A" w:rsidP="009B22A3">
      <w:pPr>
        <w:spacing w:after="0" w:line="240" w:lineRule="auto"/>
      </w:pPr>
      <w:r>
        <w:separator/>
      </w:r>
    </w:p>
  </w:endnote>
  <w:endnote w:type="continuationSeparator" w:id="0">
    <w:p w14:paraId="5B4DD829" w14:textId="77777777" w:rsidR="008A613A" w:rsidRDefault="008A613A" w:rsidP="009B2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dvOT596495f2+21">
    <w:altName w:val="MS Gothic"/>
    <w:panose1 w:val="00000000000000000000"/>
    <w:charset w:val="80"/>
    <w:family w:val="auto"/>
    <w:notTrueType/>
    <w:pitch w:val="default"/>
    <w:sig w:usb0="00000001" w:usb1="08070000" w:usb2="00000010" w:usb3="00000000" w:csb0="00020000" w:csb1="00000000"/>
  </w:font>
  <w:font w:name="SwiftNeueLTPro-Book">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5B6490" w:rsidRPr="00461A9F" w14:paraId="35547E71" w14:textId="77777777" w:rsidTr="00D20E11">
      <w:trPr>
        <w:trHeight w:val="198"/>
      </w:trPr>
      <w:tc>
        <w:tcPr>
          <w:tcW w:w="1384" w:type="dxa"/>
          <w:shd w:val="clear" w:color="auto" w:fill="auto"/>
          <w:vAlign w:val="center"/>
        </w:tcPr>
        <w:p w14:paraId="4B47D072" w14:textId="77777777" w:rsidR="005B6490" w:rsidRPr="00461A9F" w:rsidRDefault="005B6490" w:rsidP="005B6490">
          <w:pPr>
            <w:spacing w:after="0" w:line="240" w:lineRule="auto"/>
            <w:rPr>
              <w:rFonts w:ascii="Times New Roman" w:hAnsi="Times New Roman" w:cs="Times New Roman"/>
            </w:rPr>
          </w:pPr>
          <w:bookmarkStart w:id="5" w:name="_Hlk104286226"/>
          <w:bookmarkStart w:id="6" w:name="_Hlk104286227"/>
          <w:bookmarkStart w:id="7" w:name="_Hlk154270864"/>
          <w:bookmarkStart w:id="8" w:name="_Hlk154270865"/>
          <w:r w:rsidRPr="00461A9F">
            <w:rPr>
              <w:rFonts w:ascii="Times New Roman" w:hAnsi="Times New Roman" w:cs="Times New Roman"/>
              <w:noProof/>
            </w:rPr>
            <w:drawing>
              <wp:inline distT="0" distB="0" distL="0" distR="0" wp14:anchorId="238C0CD0" wp14:editId="4ED44514">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1D147836" w14:textId="77777777" w:rsidR="005B6490" w:rsidRPr="00461A9F" w:rsidRDefault="005B6490" w:rsidP="005B6490">
          <w:pPr>
            <w:suppressAutoHyphens/>
            <w:spacing w:after="0" w:line="240" w:lineRule="auto"/>
            <w:rPr>
              <w:rFonts w:ascii="Times New Roman" w:hAnsi="Times New Roman" w:cs="Times New Roman"/>
              <w:sz w:val="18"/>
              <w:szCs w:val="18"/>
            </w:rPr>
          </w:pPr>
          <w:r w:rsidRPr="00461A9F">
            <w:rPr>
              <w:rFonts w:ascii="Times New Roman" w:hAnsi="Times New Roman" w:cs="Times New Roman"/>
              <w:sz w:val="18"/>
              <w:szCs w:val="18"/>
            </w:rPr>
            <w:t>© 2024. Author(s). This work is licensed under a Creative Commons Attribution 4.0 International License (CC BY-SA)</w:t>
          </w:r>
        </w:p>
      </w:tc>
    </w:tr>
    <w:bookmarkEnd w:id="5"/>
    <w:bookmarkEnd w:id="6"/>
    <w:bookmarkEnd w:id="7"/>
    <w:bookmarkEnd w:id="8"/>
  </w:tbl>
  <w:p w14:paraId="05839231" w14:textId="77777777" w:rsidR="005B6490" w:rsidRPr="00461A9F" w:rsidRDefault="005B6490" w:rsidP="005B6490">
    <w:pPr>
      <w:pStyle w:val="Stopka"/>
      <w:rPr>
        <w:rFonts w:ascii="Times New Roman" w:hAnsi="Times New Roman" w:cs="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1E329" w14:textId="77777777" w:rsidR="008A613A" w:rsidRDefault="008A613A" w:rsidP="009B22A3">
      <w:pPr>
        <w:spacing w:after="0" w:line="240" w:lineRule="auto"/>
      </w:pPr>
      <w:r>
        <w:separator/>
      </w:r>
    </w:p>
  </w:footnote>
  <w:footnote w:type="continuationSeparator" w:id="0">
    <w:p w14:paraId="28D692AF" w14:textId="77777777" w:rsidR="008A613A" w:rsidRDefault="008A613A" w:rsidP="009B2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5B6490" w:rsidRPr="00C970C2" w14:paraId="40546977" w14:textId="77777777" w:rsidTr="00D20E11">
      <w:trPr>
        <w:trHeight w:hRule="exact" w:val="284"/>
      </w:trPr>
      <w:tc>
        <w:tcPr>
          <w:tcW w:w="397" w:type="dxa"/>
          <w:shd w:val="clear" w:color="auto" w:fill="auto"/>
          <w:vAlign w:val="center"/>
        </w:tcPr>
        <w:p w14:paraId="23A01E69" w14:textId="77777777" w:rsidR="005B6490" w:rsidRPr="00C970C2" w:rsidRDefault="005B6490" w:rsidP="005B6490">
          <w:pPr>
            <w:pStyle w:val="Nagwek"/>
            <w:rPr>
              <w:rFonts w:ascii="Arial" w:hAnsi="Arial" w:cs="Arial"/>
              <w:i/>
              <w:sz w:val="20"/>
            </w:rPr>
          </w:pPr>
          <w:r w:rsidRPr="00C970C2">
            <w:rPr>
              <w:rFonts w:ascii="Arial" w:hAnsi="Arial" w:cs="Arial"/>
              <w:sz w:val="20"/>
            </w:rPr>
            <w:fldChar w:fldCharType="begin"/>
          </w:r>
          <w:r w:rsidRPr="00C970C2">
            <w:rPr>
              <w:rFonts w:ascii="Arial" w:hAnsi="Arial" w:cs="Arial"/>
              <w:sz w:val="20"/>
            </w:rPr>
            <w:instrText xml:space="preserve"> PAGE   \* MERGEFORMAT </w:instrText>
          </w:r>
          <w:r w:rsidRPr="00C970C2">
            <w:rPr>
              <w:rFonts w:ascii="Arial" w:hAnsi="Arial" w:cs="Arial"/>
              <w:sz w:val="20"/>
            </w:rPr>
            <w:fldChar w:fldCharType="separate"/>
          </w:r>
          <w:r>
            <w:rPr>
              <w:rFonts w:ascii="Arial" w:hAnsi="Arial" w:cs="Arial"/>
            </w:rPr>
            <w:t>2</w:t>
          </w:r>
          <w:r w:rsidRPr="00C970C2">
            <w:rPr>
              <w:rFonts w:ascii="Arial" w:hAnsi="Arial" w:cs="Arial"/>
              <w:sz w:val="20"/>
            </w:rPr>
            <w:fldChar w:fldCharType="end"/>
          </w:r>
        </w:p>
      </w:tc>
      <w:tc>
        <w:tcPr>
          <w:tcW w:w="9242" w:type="dxa"/>
          <w:shd w:val="clear" w:color="auto" w:fill="auto"/>
          <w:vAlign w:val="center"/>
        </w:tcPr>
        <w:p w14:paraId="50BB6667" w14:textId="7A883707" w:rsidR="005B6490" w:rsidRPr="00C970C2" w:rsidRDefault="00A546D2" w:rsidP="005B6490">
          <w:pPr>
            <w:pStyle w:val="Nagwek"/>
            <w:jc w:val="center"/>
            <w:rPr>
              <w:rFonts w:ascii="Arial" w:hAnsi="Arial" w:cs="Arial"/>
              <w:i/>
              <w:sz w:val="20"/>
            </w:rPr>
          </w:pPr>
          <w:r w:rsidRPr="00A546D2">
            <w:rPr>
              <w:rFonts w:ascii="Arial" w:hAnsi="Arial" w:cs="Arial"/>
              <w:i/>
              <w:sz w:val="20"/>
            </w:rPr>
            <w:t>Rabab A. Hakami</w:t>
          </w:r>
          <w:r w:rsidR="005B6490">
            <w:rPr>
              <w:rFonts w:ascii="Arial" w:hAnsi="Arial" w:cs="Arial"/>
              <w:i/>
              <w:sz w:val="20"/>
            </w:rPr>
            <w:t xml:space="preserve"> et al.</w:t>
          </w:r>
        </w:p>
      </w:tc>
    </w:tr>
  </w:tbl>
  <w:p w14:paraId="015ED13A" w14:textId="77777777" w:rsidR="005B6490" w:rsidRPr="00C970C2" w:rsidRDefault="005B6490" w:rsidP="005B6490">
    <w:pPr>
      <w:pStyle w:val="Nagwek"/>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5B6490" w:rsidRPr="003337FB" w14:paraId="6974FD1F" w14:textId="77777777" w:rsidTr="00D20E11">
      <w:trPr>
        <w:trHeight w:hRule="exact" w:val="284"/>
        <w:jc w:val="right"/>
      </w:trPr>
      <w:tc>
        <w:tcPr>
          <w:tcW w:w="9243" w:type="dxa"/>
          <w:shd w:val="clear" w:color="auto" w:fill="auto"/>
          <w:vAlign w:val="center"/>
        </w:tcPr>
        <w:p w14:paraId="06EBFEC5" w14:textId="6A7A368F" w:rsidR="005B6490" w:rsidRPr="003337FB" w:rsidRDefault="00A546D2" w:rsidP="005B6490">
          <w:pPr>
            <w:pStyle w:val="Nagwek"/>
            <w:jc w:val="center"/>
            <w:rPr>
              <w:rFonts w:ascii="Arial" w:hAnsi="Arial" w:cs="Arial"/>
              <w:i/>
              <w:sz w:val="20"/>
              <w:szCs w:val="16"/>
            </w:rPr>
          </w:pPr>
          <w:r w:rsidRPr="00A546D2">
            <w:rPr>
              <w:rFonts w:ascii="Arial" w:hAnsi="Arial" w:cs="Arial"/>
              <w:i/>
              <w:sz w:val="20"/>
              <w:szCs w:val="16"/>
            </w:rPr>
            <w:t>Comparative Analysis and Kinetic Modeling of Marbofloxacin Degradation</w:t>
          </w:r>
          <w:r w:rsidR="005B6490">
            <w:rPr>
              <w:rFonts w:ascii="Arial" w:hAnsi="Arial" w:cs="Arial"/>
              <w:i/>
              <w:sz w:val="20"/>
              <w:szCs w:val="16"/>
            </w:rPr>
            <w:t>…</w:t>
          </w:r>
        </w:p>
      </w:tc>
      <w:tc>
        <w:tcPr>
          <w:tcW w:w="397" w:type="dxa"/>
          <w:shd w:val="clear" w:color="auto" w:fill="auto"/>
          <w:vAlign w:val="center"/>
        </w:tcPr>
        <w:p w14:paraId="26997D9F" w14:textId="77777777" w:rsidR="005B6490" w:rsidRPr="003337FB" w:rsidRDefault="005B6490" w:rsidP="005B6490">
          <w:pPr>
            <w:pStyle w:val="Nagwek"/>
            <w:jc w:val="right"/>
            <w:rPr>
              <w:rFonts w:ascii="Arial" w:hAnsi="Arial" w:cs="Arial"/>
              <w:i/>
              <w:sz w:val="20"/>
              <w:szCs w:val="16"/>
            </w:rPr>
          </w:pPr>
          <w:r w:rsidRPr="003337FB">
            <w:rPr>
              <w:rFonts w:ascii="Arial" w:hAnsi="Arial" w:cs="Arial"/>
              <w:sz w:val="20"/>
              <w:szCs w:val="16"/>
            </w:rPr>
            <w:fldChar w:fldCharType="begin"/>
          </w:r>
          <w:r w:rsidRPr="003337FB">
            <w:rPr>
              <w:rFonts w:ascii="Arial" w:hAnsi="Arial" w:cs="Arial"/>
              <w:sz w:val="20"/>
              <w:szCs w:val="16"/>
            </w:rPr>
            <w:instrText xml:space="preserve"> PAGE   \* MERGEFORMAT </w:instrText>
          </w:r>
          <w:r w:rsidRPr="003337FB">
            <w:rPr>
              <w:rFonts w:ascii="Arial" w:hAnsi="Arial" w:cs="Arial"/>
              <w:sz w:val="20"/>
              <w:szCs w:val="16"/>
            </w:rPr>
            <w:fldChar w:fldCharType="separate"/>
          </w:r>
          <w:r>
            <w:rPr>
              <w:rFonts w:ascii="Arial" w:hAnsi="Arial" w:cs="Arial"/>
              <w:sz w:val="20"/>
              <w:szCs w:val="16"/>
            </w:rPr>
            <w:t>3</w:t>
          </w:r>
          <w:r w:rsidRPr="003337FB">
            <w:rPr>
              <w:rFonts w:ascii="Arial" w:hAnsi="Arial" w:cs="Arial"/>
              <w:sz w:val="20"/>
              <w:szCs w:val="16"/>
            </w:rPr>
            <w:fldChar w:fldCharType="end"/>
          </w:r>
        </w:p>
      </w:tc>
    </w:tr>
  </w:tbl>
  <w:p w14:paraId="481F8F96" w14:textId="77777777" w:rsidR="005B6490" w:rsidRPr="003337FB" w:rsidRDefault="005B6490" w:rsidP="005B6490">
    <w:pPr>
      <w:pStyle w:val="Nagwek"/>
      <w:rPr>
        <w:rFonts w:ascii="Arial" w:hAnsi="Arial" w:cs="Arial"/>
        <w:sz w:val="6"/>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26E74"/>
    <w:multiLevelType w:val="hybridMultilevel"/>
    <w:tmpl w:val="75608918"/>
    <w:lvl w:ilvl="0" w:tplc="A8320854">
      <w:start w:val="1"/>
      <w:numFmt w:val="upperLetter"/>
      <w:lvlText w:val="(%1)"/>
      <w:lvlJc w:val="left"/>
      <w:pPr>
        <w:ind w:left="502" w:hanging="360"/>
      </w:pPr>
      <w:rPr>
        <w:rFonts w:asciiTheme="majorBidi" w:eastAsiaTheme="minorEastAsia" w:hAnsiTheme="majorBidi" w:cstheme="majorBidi" w:hint="default"/>
        <w:b/>
        <w:sz w:val="18"/>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3E463C59"/>
    <w:multiLevelType w:val="multilevel"/>
    <w:tmpl w:val="B5C2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400E97"/>
    <w:multiLevelType w:val="multilevel"/>
    <w:tmpl w:val="E0A6D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F04D87"/>
    <w:multiLevelType w:val="multilevel"/>
    <w:tmpl w:val="D560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1615858">
    <w:abstractNumId w:val="1"/>
  </w:num>
  <w:num w:numId="2" w16cid:durableId="703749685">
    <w:abstractNumId w:val="3"/>
  </w:num>
  <w:num w:numId="3" w16cid:durableId="12076793">
    <w:abstractNumId w:val="2"/>
  </w:num>
  <w:num w:numId="4" w16cid:durableId="1952321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hideSpellingErrors/>
  <w:hideGrammaticalErrors/>
  <w:proofState w:spelling="clean"/>
  <w:defaultTabStop w:val="709"/>
  <w:autoHyphenation/>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zN7M0BFJm5oaGZko6SsGpxcWZ+XkgBYa1AGuhaxYsAAAA"/>
  </w:docVars>
  <w:rsids>
    <w:rsidRoot w:val="00EE736E"/>
    <w:rsid w:val="0001025C"/>
    <w:rsid w:val="00012D82"/>
    <w:rsid w:val="00016013"/>
    <w:rsid w:val="0003448A"/>
    <w:rsid w:val="000423D0"/>
    <w:rsid w:val="00051BAF"/>
    <w:rsid w:val="000535BA"/>
    <w:rsid w:val="000562DD"/>
    <w:rsid w:val="0006314E"/>
    <w:rsid w:val="00064A04"/>
    <w:rsid w:val="00065629"/>
    <w:rsid w:val="00076474"/>
    <w:rsid w:val="00081C71"/>
    <w:rsid w:val="00086A4E"/>
    <w:rsid w:val="00087836"/>
    <w:rsid w:val="00095813"/>
    <w:rsid w:val="000B1B05"/>
    <w:rsid w:val="000B47CF"/>
    <w:rsid w:val="000B645B"/>
    <w:rsid w:val="000C041D"/>
    <w:rsid w:val="000D55BE"/>
    <w:rsid w:val="000F2EF8"/>
    <w:rsid w:val="00100117"/>
    <w:rsid w:val="00105A0F"/>
    <w:rsid w:val="00106B3E"/>
    <w:rsid w:val="00110F68"/>
    <w:rsid w:val="00117E74"/>
    <w:rsid w:val="00122942"/>
    <w:rsid w:val="00127508"/>
    <w:rsid w:val="00130E5F"/>
    <w:rsid w:val="0014173E"/>
    <w:rsid w:val="001430F7"/>
    <w:rsid w:val="001533C9"/>
    <w:rsid w:val="0016625A"/>
    <w:rsid w:val="0018339A"/>
    <w:rsid w:val="001B11CC"/>
    <w:rsid w:val="001C5DB7"/>
    <w:rsid w:val="001D08DE"/>
    <w:rsid w:val="001D7895"/>
    <w:rsid w:val="001E2D96"/>
    <w:rsid w:val="00200E23"/>
    <w:rsid w:val="002256E2"/>
    <w:rsid w:val="00230F18"/>
    <w:rsid w:val="00231F26"/>
    <w:rsid w:val="00240E30"/>
    <w:rsid w:val="0024109E"/>
    <w:rsid w:val="002420E3"/>
    <w:rsid w:val="00244D8A"/>
    <w:rsid w:val="00253F41"/>
    <w:rsid w:val="002552E7"/>
    <w:rsid w:val="00274047"/>
    <w:rsid w:val="002B2DF7"/>
    <w:rsid w:val="002D245C"/>
    <w:rsid w:val="0032005A"/>
    <w:rsid w:val="00324C67"/>
    <w:rsid w:val="00337DB1"/>
    <w:rsid w:val="00352FB5"/>
    <w:rsid w:val="003552A3"/>
    <w:rsid w:val="003653E5"/>
    <w:rsid w:val="0036792A"/>
    <w:rsid w:val="00380834"/>
    <w:rsid w:val="0038368D"/>
    <w:rsid w:val="00392333"/>
    <w:rsid w:val="00396720"/>
    <w:rsid w:val="003A5212"/>
    <w:rsid w:val="003A6708"/>
    <w:rsid w:val="003B03C5"/>
    <w:rsid w:val="003B3F1F"/>
    <w:rsid w:val="003B53AD"/>
    <w:rsid w:val="003B6BB4"/>
    <w:rsid w:val="003C18B4"/>
    <w:rsid w:val="003D4CA3"/>
    <w:rsid w:val="003D5F91"/>
    <w:rsid w:val="003E23ED"/>
    <w:rsid w:val="003F01E4"/>
    <w:rsid w:val="003F0F6C"/>
    <w:rsid w:val="003F5FC4"/>
    <w:rsid w:val="004041F9"/>
    <w:rsid w:val="00405F70"/>
    <w:rsid w:val="00406E1B"/>
    <w:rsid w:val="0041369D"/>
    <w:rsid w:val="00417893"/>
    <w:rsid w:val="00424FA4"/>
    <w:rsid w:val="0042556F"/>
    <w:rsid w:val="004331E6"/>
    <w:rsid w:val="00447307"/>
    <w:rsid w:val="00450566"/>
    <w:rsid w:val="004520A2"/>
    <w:rsid w:val="004635ED"/>
    <w:rsid w:val="0047327F"/>
    <w:rsid w:val="00487D46"/>
    <w:rsid w:val="004A1F4C"/>
    <w:rsid w:val="004A4B77"/>
    <w:rsid w:val="004C2BE1"/>
    <w:rsid w:val="004C5B94"/>
    <w:rsid w:val="004E3AEE"/>
    <w:rsid w:val="00511915"/>
    <w:rsid w:val="00515372"/>
    <w:rsid w:val="0055689D"/>
    <w:rsid w:val="005606C0"/>
    <w:rsid w:val="00561696"/>
    <w:rsid w:val="0057466F"/>
    <w:rsid w:val="00575568"/>
    <w:rsid w:val="00575FAF"/>
    <w:rsid w:val="0058470C"/>
    <w:rsid w:val="00584DD0"/>
    <w:rsid w:val="0058728D"/>
    <w:rsid w:val="005979F3"/>
    <w:rsid w:val="00597A84"/>
    <w:rsid w:val="005A0AA6"/>
    <w:rsid w:val="005A0EF0"/>
    <w:rsid w:val="005B04F4"/>
    <w:rsid w:val="005B6490"/>
    <w:rsid w:val="005B7380"/>
    <w:rsid w:val="005D0462"/>
    <w:rsid w:val="005D0852"/>
    <w:rsid w:val="005D14B9"/>
    <w:rsid w:val="005D7CC1"/>
    <w:rsid w:val="005E015A"/>
    <w:rsid w:val="005E07D1"/>
    <w:rsid w:val="005F1C69"/>
    <w:rsid w:val="005F610C"/>
    <w:rsid w:val="00600335"/>
    <w:rsid w:val="0060684D"/>
    <w:rsid w:val="00617D44"/>
    <w:rsid w:val="0062262E"/>
    <w:rsid w:val="00623367"/>
    <w:rsid w:val="00625856"/>
    <w:rsid w:val="006319D2"/>
    <w:rsid w:val="00631D68"/>
    <w:rsid w:val="00632DA4"/>
    <w:rsid w:val="00641542"/>
    <w:rsid w:val="00646AFE"/>
    <w:rsid w:val="006557DC"/>
    <w:rsid w:val="00656F36"/>
    <w:rsid w:val="00660425"/>
    <w:rsid w:val="00660577"/>
    <w:rsid w:val="006670CC"/>
    <w:rsid w:val="00667A5C"/>
    <w:rsid w:val="00673FD3"/>
    <w:rsid w:val="006745FE"/>
    <w:rsid w:val="0068218C"/>
    <w:rsid w:val="006857D7"/>
    <w:rsid w:val="006920E2"/>
    <w:rsid w:val="00692B30"/>
    <w:rsid w:val="006B3D26"/>
    <w:rsid w:val="006C0F66"/>
    <w:rsid w:val="006C7A66"/>
    <w:rsid w:val="006D0183"/>
    <w:rsid w:val="006D59D5"/>
    <w:rsid w:val="006F601F"/>
    <w:rsid w:val="00710E0E"/>
    <w:rsid w:val="00715EF9"/>
    <w:rsid w:val="0072461F"/>
    <w:rsid w:val="00727FDE"/>
    <w:rsid w:val="00735989"/>
    <w:rsid w:val="007372F4"/>
    <w:rsid w:val="00742B37"/>
    <w:rsid w:val="00744191"/>
    <w:rsid w:val="007467A4"/>
    <w:rsid w:val="00762C3D"/>
    <w:rsid w:val="00766A42"/>
    <w:rsid w:val="00771E4A"/>
    <w:rsid w:val="00776286"/>
    <w:rsid w:val="00782812"/>
    <w:rsid w:val="007871BC"/>
    <w:rsid w:val="00791ABC"/>
    <w:rsid w:val="007B1AB9"/>
    <w:rsid w:val="007B564A"/>
    <w:rsid w:val="007B5A71"/>
    <w:rsid w:val="007B69D8"/>
    <w:rsid w:val="007B6FA8"/>
    <w:rsid w:val="007D4A82"/>
    <w:rsid w:val="007D7CD4"/>
    <w:rsid w:val="007F1CB5"/>
    <w:rsid w:val="007F334B"/>
    <w:rsid w:val="00800989"/>
    <w:rsid w:val="008010A5"/>
    <w:rsid w:val="00810E8A"/>
    <w:rsid w:val="0081303D"/>
    <w:rsid w:val="008133AE"/>
    <w:rsid w:val="00816C7D"/>
    <w:rsid w:val="00817F44"/>
    <w:rsid w:val="00820561"/>
    <w:rsid w:val="00821162"/>
    <w:rsid w:val="00824558"/>
    <w:rsid w:val="00843996"/>
    <w:rsid w:val="00846022"/>
    <w:rsid w:val="00854B1A"/>
    <w:rsid w:val="00862F37"/>
    <w:rsid w:val="0086645C"/>
    <w:rsid w:val="00873F1B"/>
    <w:rsid w:val="00875FED"/>
    <w:rsid w:val="008839E6"/>
    <w:rsid w:val="00885EA0"/>
    <w:rsid w:val="008A613A"/>
    <w:rsid w:val="008B2471"/>
    <w:rsid w:val="008C10F1"/>
    <w:rsid w:val="008C546A"/>
    <w:rsid w:val="008D344C"/>
    <w:rsid w:val="008E7156"/>
    <w:rsid w:val="008E7433"/>
    <w:rsid w:val="008F09DA"/>
    <w:rsid w:val="009014E6"/>
    <w:rsid w:val="00904E00"/>
    <w:rsid w:val="00907D47"/>
    <w:rsid w:val="009109E0"/>
    <w:rsid w:val="00913D75"/>
    <w:rsid w:val="009168A0"/>
    <w:rsid w:val="00921287"/>
    <w:rsid w:val="009224E8"/>
    <w:rsid w:val="00922CD5"/>
    <w:rsid w:val="00926FCD"/>
    <w:rsid w:val="00945A1A"/>
    <w:rsid w:val="00960506"/>
    <w:rsid w:val="00960A25"/>
    <w:rsid w:val="009666C4"/>
    <w:rsid w:val="00972499"/>
    <w:rsid w:val="00981AD9"/>
    <w:rsid w:val="009A169C"/>
    <w:rsid w:val="009A576A"/>
    <w:rsid w:val="009B0F8D"/>
    <w:rsid w:val="009B22A3"/>
    <w:rsid w:val="009C1BD9"/>
    <w:rsid w:val="009D388B"/>
    <w:rsid w:val="009E193A"/>
    <w:rsid w:val="009E1D55"/>
    <w:rsid w:val="009E2A57"/>
    <w:rsid w:val="009E7BBD"/>
    <w:rsid w:val="00A00BB8"/>
    <w:rsid w:val="00A01DBC"/>
    <w:rsid w:val="00A12EEC"/>
    <w:rsid w:val="00A130C1"/>
    <w:rsid w:val="00A1563D"/>
    <w:rsid w:val="00A4608E"/>
    <w:rsid w:val="00A51DEE"/>
    <w:rsid w:val="00A5383B"/>
    <w:rsid w:val="00A546D2"/>
    <w:rsid w:val="00A56E75"/>
    <w:rsid w:val="00A61450"/>
    <w:rsid w:val="00A659AB"/>
    <w:rsid w:val="00A67632"/>
    <w:rsid w:val="00A676C7"/>
    <w:rsid w:val="00A81430"/>
    <w:rsid w:val="00A81C74"/>
    <w:rsid w:val="00A81EA0"/>
    <w:rsid w:val="00A8290B"/>
    <w:rsid w:val="00AA4A7D"/>
    <w:rsid w:val="00AB415B"/>
    <w:rsid w:val="00AB53D1"/>
    <w:rsid w:val="00AC1CA1"/>
    <w:rsid w:val="00AC4B79"/>
    <w:rsid w:val="00AC68EF"/>
    <w:rsid w:val="00AD6DCF"/>
    <w:rsid w:val="00AE0586"/>
    <w:rsid w:val="00AE0B91"/>
    <w:rsid w:val="00AE36EA"/>
    <w:rsid w:val="00AE557B"/>
    <w:rsid w:val="00AF0C1B"/>
    <w:rsid w:val="00AF56C7"/>
    <w:rsid w:val="00B07E58"/>
    <w:rsid w:val="00B11E68"/>
    <w:rsid w:val="00B24F3F"/>
    <w:rsid w:val="00B37E96"/>
    <w:rsid w:val="00B40343"/>
    <w:rsid w:val="00B404D8"/>
    <w:rsid w:val="00B47CB6"/>
    <w:rsid w:val="00B52877"/>
    <w:rsid w:val="00B6058F"/>
    <w:rsid w:val="00B65EA1"/>
    <w:rsid w:val="00B825E7"/>
    <w:rsid w:val="00B82B56"/>
    <w:rsid w:val="00B85560"/>
    <w:rsid w:val="00B96303"/>
    <w:rsid w:val="00BD080B"/>
    <w:rsid w:val="00BD25B7"/>
    <w:rsid w:val="00BD31F3"/>
    <w:rsid w:val="00BE1655"/>
    <w:rsid w:val="00BE51AF"/>
    <w:rsid w:val="00BE5295"/>
    <w:rsid w:val="00BE6E6B"/>
    <w:rsid w:val="00BF0224"/>
    <w:rsid w:val="00BF2801"/>
    <w:rsid w:val="00C07915"/>
    <w:rsid w:val="00C12932"/>
    <w:rsid w:val="00C12C95"/>
    <w:rsid w:val="00C17861"/>
    <w:rsid w:val="00C23FE7"/>
    <w:rsid w:val="00C24F90"/>
    <w:rsid w:val="00C25744"/>
    <w:rsid w:val="00C45569"/>
    <w:rsid w:val="00C464D9"/>
    <w:rsid w:val="00C54168"/>
    <w:rsid w:val="00C91EB0"/>
    <w:rsid w:val="00CA17F3"/>
    <w:rsid w:val="00CA37CF"/>
    <w:rsid w:val="00CB3D65"/>
    <w:rsid w:val="00CB7687"/>
    <w:rsid w:val="00CC7B40"/>
    <w:rsid w:val="00CE32C9"/>
    <w:rsid w:val="00CE68D3"/>
    <w:rsid w:val="00CF1345"/>
    <w:rsid w:val="00CF2435"/>
    <w:rsid w:val="00CF36F6"/>
    <w:rsid w:val="00D07210"/>
    <w:rsid w:val="00D132B4"/>
    <w:rsid w:val="00D365DD"/>
    <w:rsid w:val="00D37665"/>
    <w:rsid w:val="00D50859"/>
    <w:rsid w:val="00D56C1A"/>
    <w:rsid w:val="00D70426"/>
    <w:rsid w:val="00D71035"/>
    <w:rsid w:val="00D7162B"/>
    <w:rsid w:val="00D7615F"/>
    <w:rsid w:val="00D87405"/>
    <w:rsid w:val="00D87BEB"/>
    <w:rsid w:val="00DA0313"/>
    <w:rsid w:val="00DA76A1"/>
    <w:rsid w:val="00DB3CFB"/>
    <w:rsid w:val="00DB5022"/>
    <w:rsid w:val="00DC1DBA"/>
    <w:rsid w:val="00DD2659"/>
    <w:rsid w:val="00DD714E"/>
    <w:rsid w:val="00DE4174"/>
    <w:rsid w:val="00E2305B"/>
    <w:rsid w:val="00E3071B"/>
    <w:rsid w:val="00E420A9"/>
    <w:rsid w:val="00E422F9"/>
    <w:rsid w:val="00E423F8"/>
    <w:rsid w:val="00E45208"/>
    <w:rsid w:val="00E46F1A"/>
    <w:rsid w:val="00E510C5"/>
    <w:rsid w:val="00E5160C"/>
    <w:rsid w:val="00E562D1"/>
    <w:rsid w:val="00E63BE0"/>
    <w:rsid w:val="00E71D40"/>
    <w:rsid w:val="00E75368"/>
    <w:rsid w:val="00E93068"/>
    <w:rsid w:val="00E94326"/>
    <w:rsid w:val="00E955F4"/>
    <w:rsid w:val="00E96DAE"/>
    <w:rsid w:val="00EA43F1"/>
    <w:rsid w:val="00EA4F57"/>
    <w:rsid w:val="00EB297C"/>
    <w:rsid w:val="00EB76BC"/>
    <w:rsid w:val="00EC6360"/>
    <w:rsid w:val="00ED06EB"/>
    <w:rsid w:val="00EE2BE3"/>
    <w:rsid w:val="00EE736E"/>
    <w:rsid w:val="00EF14FC"/>
    <w:rsid w:val="00EF34A4"/>
    <w:rsid w:val="00F0452E"/>
    <w:rsid w:val="00F05BC0"/>
    <w:rsid w:val="00F14FA1"/>
    <w:rsid w:val="00F15361"/>
    <w:rsid w:val="00F32139"/>
    <w:rsid w:val="00F47400"/>
    <w:rsid w:val="00F525AE"/>
    <w:rsid w:val="00F55781"/>
    <w:rsid w:val="00F726E9"/>
    <w:rsid w:val="00F744ED"/>
    <w:rsid w:val="00F74F6B"/>
    <w:rsid w:val="00F76CBF"/>
    <w:rsid w:val="00F84CA0"/>
    <w:rsid w:val="00F91EE7"/>
    <w:rsid w:val="00FA1BDE"/>
    <w:rsid w:val="00FA2492"/>
    <w:rsid w:val="00FB2D52"/>
    <w:rsid w:val="00FC2A80"/>
    <w:rsid w:val="00FC420A"/>
    <w:rsid w:val="00FC604D"/>
    <w:rsid w:val="00FC6B64"/>
    <w:rsid w:val="00FE5B83"/>
    <w:rsid w:val="00FE5F5C"/>
  </w:rsids>
  <m:mathPr>
    <m:mathFont m:val="Cambria Math"/>
    <m:brkBin m:val="before"/>
    <m:brkBinSub m:val="--"/>
    <m:smallFrac m:val="0"/>
    <m:dispDef/>
    <m:lMargin m:val="0"/>
    <m:rMargin m:val="0"/>
    <m:defJc m:val="centerGroup"/>
    <m:wrapIndent m:val="1440"/>
    <m:intLim m:val="subSup"/>
    <m:naryLim m:val="undOvr"/>
  </m:mathPr>
  <w:themeFontLang w:val="fr-M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9330"/>
  <w15:docId w15:val="{253E36EA-74A9-4D63-8BC4-0FDC660D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M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E07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07E5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B07E58"/>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katex-mathml">
    <w:name w:val="katex-mathml"/>
    <w:basedOn w:val="Domylnaczcionkaakapitu"/>
    <w:rsid w:val="00F744ED"/>
  </w:style>
  <w:style w:type="table" w:customStyle="1" w:styleId="Tableausimple21">
    <w:name w:val="Tableau simple 21"/>
    <w:basedOn w:val="Standardowy"/>
    <w:uiPriority w:val="42"/>
    <w:rsid w:val="00E943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cze">
    <w:name w:val="Hyperlink"/>
    <w:basedOn w:val="Domylnaczcionkaakapitu"/>
    <w:uiPriority w:val="99"/>
    <w:unhideWhenUsed/>
    <w:rsid w:val="00E46F1A"/>
    <w:rPr>
      <w:color w:val="0563C1" w:themeColor="hyperlink"/>
      <w:u w:val="single"/>
    </w:rPr>
  </w:style>
  <w:style w:type="character" w:styleId="Pogrubienie">
    <w:name w:val="Strong"/>
    <w:basedOn w:val="Domylnaczcionkaakapitu"/>
    <w:uiPriority w:val="22"/>
    <w:qFormat/>
    <w:rsid w:val="00E46F1A"/>
    <w:rPr>
      <w:b/>
      <w:bCs/>
    </w:rPr>
  </w:style>
  <w:style w:type="paragraph" w:styleId="Tekstdymka">
    <w:name w:val="Balloon Text"/>
    <w:basedOn w:val="Normalny"/>
    <w:link w:val="TekstdymkaZnak"/>
    <w:uiPriority w:val="99"/>
    <w:semiHidden/>
    <w:unhideWhenUsed/>
    <w:rsid w:val="007B56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B564A"/>
    <w:rPr>
      <w:rFonts w:ascii="Tahoma" w:hAnsi="Tahoma" w:cs="Tahoma"/>
      <w:sz w:val="16"/>
      <w:szCs w:val="16"/>
    </w:rPr>
  </w:style>
  <w:style w:type="table" w:customStyle="1" w:styleId="12">
    <w:name w:val="قائمة متوسطة 12"/>
    <w:basedOn w:val="Standardowy"/>
    <w:next w:val="rednialista1"/>
    <w:uiPriority w:val="65"/>
    <w:rsid w:val="003B6BB4"/>
    <w:pPr>
      <w:spacing w:after="0" w:line="240" w:lineRule="auto"/>
    </w:pPr>
    <w:rPr>
      <w:rFonts w:eastAsia="Calibri"/>
      <w:color w:val="000000"/>
      <w:kern w:val="0"/>
      <w:lang w:val="en-US" w:eastAsia="en-US"/>
      <w14:ligatures w14:val="non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rednialista1">
    <w:name w:val="Medium List 1"/>
    <w:basedOn w:val="Standardowy"/>
    <w:uiPriority w:val="65"/>
    <w:rsid w:val="003B6BB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kapitzlist">
    <w:name w:val="List Paragraph"/>
    <w:basedOn w:val="Normalny"/>
    <w:uiPriority w:val="34"/>
    <w:qFormat/>
    <w:rsid w:val="00945A1A"/>
    <w:pPr>
      <w:ind w:left="720"/>
      <w:contextualSpacing/>
    </w:pPr>
  </w:style>
  <w:style w:type="paragraph" w:styleId="Bibliografia">
    <w:name w:val="Bibliography"/>
    <w:basedOn w:val="Normalny"/>
    <w:next w:val="Normalny"/>
    <w:uiPriority w:val="37"/>
    <w:unhideWhenUsed/>
    <w:rsid w:val="006670CC"/>
    <w:pPr>
      <w:tabs>
        <w:tab w:val="left" w:pos="384"/>
      </w:tabs>
      <w:spacing w:after="0" w:line="240" w:lineRule="auto"/>
      <w:ind w:left="384" w:hanging="384"/>
    </w:pPr>
  </w:style>
  <w:style w:type="character" w:customStyle="1" w:styleId="Nagwek1Znak">
    <w:name w:val="Nagłówek 1 Znak"/>
    <w:basedOn w:val="Domylnaczcionkaakapitu"/>
    <w:link w:val="Nagwek1"/>
    <w:uiPriority w:val="9"/>
    <w:rsid w:val="005E07D1"/>
    <w:rPr>
      <w:rFonts w:asciiTheme="majorHAnsi" w:eastAsiaTheme="majorEastAsia" w:hAnsiTheme="majorHAnsi" w:cstheme="majorBidi"/>
      <w:color w:val="2F5496" w:themeColor="accent1" w:themeShade="BF"/>
      <w:sz w:val="32"/>
      <w:szCs w:val="32"/>
    </w:rPr>
  </w:style>
  <w:style w:type="paragraph" w:styleId="NormalnyWeb">
    <w:name w:val="Normal (Web)"/>
    <w:basedOn w:val="Normalny"/>
    <w:uiPriority w:val="99"/>
    <w:semiHidden/>
    <w:unhideWhenUsed/>
    <w:rsid w:val="00EA43F1"/>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paragraph" w:customStyle="1" w:styleId="Default">
    <w:name w:val="Default"/>
    <w:rsid w:val="00922CD5"/>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styleId="Nagwek">
    <w:name w:val="header"/>
    <w:basedOn w:val="Normalny"/>
    <w:link w:val="NagwekZnak"/>
    <w:uiPriority w:val="99"/>
    <w:unhideWhenUsed/>
    <w:rsid w:val="009B22A3"/>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9B22A3"/>
  </w:style>
  <w:style w:type="paragraph" w:styleId="Stopka">
    <w:name w:val="footer"/>
    <w:basedOn w:val="Normalny"/>
    <w:link w:val="StopkaZnak"/>
    <w:uiPriority w:val="99"/>
    <w:unhideWhenUsed/>
    <w:rsid w:val="009B22A3"/>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9B22A3"/>
  </w:style>
  <w:style w:type="character" w:customStyle="1" w:styleId="Nagwek2Znak">
    <w:name w:val="Nagłówek 2 Znak"/>
    <w:basedOn w:val="Domylnaczcionkaakapitu"/>
    <w:link w:val="Nagwek2"/>
    <w:uiPriority w:val="9"/>
    <w:semiHidden/>
    <w:rsid w:val="00B07E58"/>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semiHidden/>
    <w:rsid w:val="00B07E58"/>
    <w:rPr>
      <w:rFonts w:asciiTheme="majorHAnsi" w:eastAsiaTheme="majorEastAsia" w:hAnsiTheme="majorHAnsi" w:cstheme="majorBidi"/>
      <w:b/>
      <w:bCs/>
      <w:color w:val="4472C4" w:themeColor="accent1"/>
    </w:rPr>
  </w:style>
  <w:style w:type="paragraph" w:styleId="Bezodstpw">
    <w:name w:val="No Spacing"/>
    <w:uiPriority w:val="1"/>
    <w:qFormat/>
    <w:rsid w:val="0081303D"/>
    <w:pPr>
      <w:spacing w:after="0" w:line="240" w:lineRule="auto"/>
    </w:pPr>
  </w:style>
  <w:style w:type="paragraph" w:customStyle="1" w:styleId="Rafiliacja">
    <w:name w:val="R_afiliacja"/>
    <w:basedOn w:val="Normalny"/>
    <w:link w:val="RafiliacjaZnak"/>
    <w:qFormat/>
    <w:rsid w:val="00B11E68"/>
    <w:pPr>
      <w:suppressAutoHyphens/>
      <w:spacing w:after="0" w:line="240" w:lineRule="auto"/>
      <w:jc w:val="center"/>
    </w:pPr>
    <w:rPr>
      <w:rFonts w:ascii="Times New Roman" w:eastAsiaTheme="minorHAnsi" w:hAnsi="Times New Roman" w:cs="Times New Roman"/>
      <w:i/>
      <w:sz w:val="20"/>
      <w:szCs w:val="28"/>
      <w:lang w:val="pl-PL" w:eastAsia="en-US"/>
    </w:rPr>
  </w:style>
  <w:style w:type="paragraph" w:customStyle="1" w:styleId="Rab1">
    <w:name w:val="R_ab1"/>
    <w:next w:val="Normalny"/>
    <w:autoRedefine/>
    <w:qFormat/>
    <w:rsid w:val="008010A5"/>
    <w:pPr>
      <w:suppressAutoHyphens/>
      <w:spacing w:before="120" w:after="0" w:line="240" w:lineRule="auto"/>
      <w:ind w:left="567" w:right="567"/>
      <w:jc w:val="both"/>
    </w:pPr>
    <w:rPr>
      <w:rFonts w:ascii="Times New Roman" w:eastAsia="SimSun" w:hAnsi="Times New Roman" w:cs="Times New Roman"/>
      <w:sz w:val="18"/>
      <w:szCs w:val="20"/>
      <w:shd w:val="clear" w:color="auto" w:fill="FFFFFF"/>
      <w:lang w:val="en-GB" w:eastAsia="pl-PL"/>
    </w:rPr>
  </w:style>
  <w:style w:type="paragraph" w:customStyle="1" w:styleId="Rn1">
    <w:name w:val="R_n1"/>
    <w:basedOn w:val="Normalny"/>
    <w:link w:val="Rn1Znak"/>
    <w:qFormat/>
    <w:rsid w:val="00B11E68"/>
    <w:pPr>
      <w:suppressAutoHyphens/>
      <w:spacing w:before="240" w:after="120" w:line="240" w:lineRule="auto"/>
      <w:jc w:val="both"/>
    </w:pPr>
    <w:rPr>
      <w:rFonts w:ascii="Times New Roman" w:eastAsiaTheme="minorHAnsi" w:hAnsi="Times New Roman"/>
      <w:b/>
      <w:sz w:val="24"/>
      <w:lang w:val="pl-PL" w:eastAsia="en-US"/>
    </w:rPr>
  </w:style>
  <w:style w:type="paragraph" w:customStyle="1" w:styleId="Rab2">
    <w:name w:val="R_ab2"/>
    <w:basedOn w:val="Rab1"/>
    <w:next w:val="Normalny"/>
    <w:autoRedefine/>
    <w:qFormat/>
    <w:rsid w:val="00B11E68"/>
    <w:pPr>
      <w:spacing w:before="60"/>
    </w:pPr>
  </w:style>
  <w:style w:type="character" w:styleId="Odwoaniedokomentarza">
    <w:name w:val="annotation reference"/>
    <w:basedOn w:val="Domylnaczcionkaakapitu"/>
    <w:uiPriority w:val="99"/>
    <w:semiHidden/>
    <w:unhideWhenUsed/>
    <w:rsid w:val="00FE5B83"/>
    <w:rPr>
      <w:sz w:val="16"/>
      <w:szCs w:val="16"/>
    </w:rPr>
  </w:style>
  <w:style w:type="paragraph" w:styleId="Tekstkomentarza">
    <w:name w:val="annotation text"/>
    <w:basedOn w:val="Normalny"/>
    <w:link w:val="TekstkomentarzaZnak"/>
    <w:uiPriority w:val="99"/>
    <w:semiHidden/>
    <w:unhideWhenUsed/>
    <w:rsid w:val="00FE5B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E5B83"/>
    <w:rPr>
      <w:sz w:val="20"/>
      <w:szCs w:val="20"/>
    </w:rPr>
  </w:style>
  <w:style w:type="paragraph" w:styleId="Tematkomentarza">
    <w:name w:val="annotation subject"/>
    <w:basedOn w:val="Tekstkomentarza"/>
    <w:next w:val="Tekstkomentarza"/>
    <w:link w:val="TematkomentarzaZnak"/>
    <w:uiPriority w:val="99"/>
    <w:semiHidden/>
    <w:unhideWhenUsed/>
    <w:rsid w:val="00FE5B83"/>
    <w:rPr>
      <w:b/>
      <w:bCs/>
    </w:rPr>
  </w:style>
  <w:style w:type="character" w:customStyle="1" w:styleId="TematkomentarzaZnak">
    <w:name w:val="Temat komentarza Znak"/>
    <w:basedOn w:val="TekstkomentarzaZnak"/>
    <w:link w:val="Tematkomentarza"/>
    <w:uiPriority w:val="99"/>
    <w:semiHidden/>
    <w:rsid w:val="00FE5B83"/>
    <w:rPr>
      <w:b/>
      <w:bCs/>
      <w:sz w:val="20"/>
      <w:szCs w:val="20"/>
    </w:rPr>
  </w:style>
  <w:style w:type="character" w:customStyle="1" w:styleId="RafiliacjaZnak">
    <w:name w:val="R_afiliacja Znak"/>
    <w:basedOn w:val="Domylnaczcionkaakapitu"/>
    <w:link w:val="Rafiliacja"/>
    <w:rsid w:val="00B11E68"/>
    <w:rPr>
      <w:rFonts w:ascii="Times New Roman" w:eastAsiaTheme="minorHAnsi" w:hAnsi="Times New Roman" w:cs="Times New Roman"/>
      <w:i/>
      <w:sz w:val="20"/>
      <w:szCs w:val="28"/>
      <w:lang w:val="pl-PL" w:eastAsia="en-US"/>
    </w:rPr>
  </w:style>
  <w:style w:type="paragraph" w:customStyle="1" w:styleId="Rauco">
    <w:name w:val="R_au_co"/>
    <w:basedOn w:val="Rafiliacja"/>
    <w:autoRedefine/>
    <w:qFormat/>
    <w:rsid w:val="008010A5"/>
    <w:pPr>
      <w:spacing w:before="120"/>
    </w:pPr>
    <w:rPr>
      <w:lang w:val="en-GB"/>
    </w:rPr>
  </w:style>
  <w:style w:type="character" w:customStyle="1" w:styleId="Rn1Znak">
    <w:name w:val="R_n1 Znak"/>
    <w:basedOn w:val="Domylnaczcionkaakapitu"/>
    <w:link w:val="Rn1"/>
    <w:rsid w:val="00B11E68"/>
    <w:rPr>
      <w:rFonts w:ascii="Times New Roman" w:eastAsiaTheme="minorHAnsi" w:hAnsi="Times New Roman"/>
      <w:b/>
      <w:sz w:val="24"/>
      <w:lang w:val="pl-PL" w:eastAsia="en-US"/>
    </w:rPr>
  </w:style>
  <w:style w:type="paragraph" w:customStyle="1" w:styleId="Rn2">
    <w:name w:val="R_n2"/>
    <w:basedOn w:val="Rn1"/>
    <w:link w:val="Rn2Znak"/>
    <w:qFormat/>
    <w:rsid w:val="00B11E68"/>
    <w:pPr>
      <w:spacing w:before="120"/>
      <w:jc w:val="left"/>
    </w:pPr>
    <w:rPr>
      <w:sz w:val="22"/>
    </w:rPr>
  </w:style>
  <w:style w:type="character" w:customStyle="1" w:styleId="Rn2Znak">
    <w:name w:val="R_n2 Znak"/>
    <w:link w:val="Rn2"/>
    <w:rsid w:val="00B11E68"/>
    <w:rPr>
      <w:rFonts w:ascii="Times New Roman" w:eastAsiaTheme="minorHAnsi" w:hAnsi="Times New Roman"/>
      <w:b/>
      <w:lang w:val="pl-PL" w:eastAsia="en-US"/>
    </w:rPr>
  </w:style>
  <w:style w:type="paragraph" w:customStyle="1" w:styleId="Rtytu">
    <w:name w:val="R_tytuł"/>
    <w:basedOn w:val="Rn2"/>
    <w:link w:val="RtytuZnak"/>
    <w:autoRedefine/>
    <w:qFormat/>
    <w:rsid w:val="008010A5"/>
    <w:pPr>
      <w:spacing w:before="240" w:after="0"/>
      <w:jc w:val="center"/>
    </w:pPr>
    <w:rPr>
      <w:sz w:val="24"/>
      <w:szCs w:val="28"/>
    </w:rPr>
  </w:style>
  <w:style w:type="character" w:customStyle="1" w:styleId="RtytuZnak">
    <w:name w:val="R_tytuł Znak"/>
    <w:basedOn w:val="Rn2Znak"/>
    <w:link w:val="Rtytu"/>
    <w:rsid w:val="008010A5"/>
    <w:rPr>
      <w:rFonts w:ascii="Times New Roman" w:eastAsiaTheme="minorHAnsi" w:hAnsi="Times New Roman"/>
      <w:b/>
      <w:sz w:val="24"/>
      <w:szCs w:val="28"/>
      <w:lang w:val="pl-PL" w:eastAsia="en-US"/>
    </w:rPr>
  </w:style>
  <w:style w:type="paragraph" w:customStyle="1" w:styleId="Rautor">
    <w:name w:val="R_autor"/>
    <w:basedOn w:val="Rtytu"/>
    <w:link w:val="RautorZnak"/>
    <w:autoRedefine/>
    <w:qFormat/>
    <w:rsid w:val="008010A5"/>
    <w:pPr>
      <w:spacing w:before="120"/>
    </w:pPr>
    <w:rPr>
      <w:rFonts w:eastAsia="Calibri" w:cs="Times New Roman"/>
      <w:b w:val="0"/>
      <w:i/>
      <w:lang w:val="en-GB"/>
    </w:rPr>
  </w:style>
  <w:style w:type="character" w:customStyle="1" w:styleId="RautorZnak">
    <w:name w:val="R_autor Znak"/>
    <w:link w:val="Rautor"/>
    <w:rsid w:val="008010A5"/>
    <w:rPr>
      <w:rFonts w:ascii="Times New Roman" w:eastAsia="Calibri" w:hAnsi="Times New Roman" w:cs="Times New Roman"/>
      <w:i/>
      <w:sz w:val="24"/>
      <w:szCs w:val="28"/>
      <w:lang w:val="en-GB" w:eastAsia="en-US"/>
    </w:rPr>
  </w:style>
  <w:style w:type="paragraph" w:customStyle="1" w:styleId="Rlit">
    <w:name w:val="R_lit"/>
    <w:basedOn w:val="Normalny"/>
    <w:link w:val="RlitZnak"/>
    <w:qFormat/>
    <w:rsid w:val="00B11E68"/>
    <w:pPr>
      <w:spacing w:after="0" w:line="240" w:lineRule="auto"/>
      <w:ind w:left="425" w:hanging="425"/>
      <w:jc w:val="both"/>
    </w:pPr>
    <w:rPr>
      <w:rFonts w:ascii="Times New Roman" w:eastAsia="Times New Roman" w:hAnsi="Times New Roman" w:cs="Times New Roman"/>
      <w:sz w:val="20"/>
      <w:szCs w:val="20"/>
      <w:lang w:val="en-US" w:eastAsia="pl-PL"/>
    </w:rPr>
  </w:style>
  <w:style w:type="character" w:customStyle="1" w:styleId="RlitZnak">
    <w:name w:val="R_lit Znak"/>
    <w:basedOn w:val="Domylnaczcionkaakapitu"/>
    <w:link w:val="Rlit"/>
    <w:rsid w:val="00B11E68"/>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B11E68"/>
    <w:pPr>
      <w:suppressAutoHyphens/>
      <w:spacing w:after="120" w:line="240" w:lineRule="auto"/>
    </w:pPr>
    <w:rPr>
      <w:rFonts w:ascii="Times New Roman" w:eastAsiaTheme="minorHAnsi" w:hAnsi="Times New Roman"/>
      <w:sz w:val="20"/>
      <w:lang w:val="pl-PL" w:eastAsia="en-US"/>
    </w:rPr>
  </w:style>
  <w:style w:type="character" w:customStyle="1" w:styleId="RtabZnak">
    <w:name w:val="R_tab Znak"/>
    <w:basedOn w:val="Domylnaczcionkaakapitu"/>
    <w:link w:val="Rtab"/>
    <w:rsid w:val="00B11E68"/>
    <w:rPr>
      <w:rFonts w:ascii="Times New Roman" w:eastAsiaTheme="minorHAnsi" w:hAnsi="Times New Roman"/>
      <w:sz w:val="20"/>
      <w:lang w:val="pl-PL" w:eastAsia="en-US"/>
    </w:rPr>
  </w:style>
  <w:style w:type="paragraph" w:customStyle="1" w:styleId="Rn3">
    <w:name w:val="R_n3"/>
    <w:basedOn w:val="Rtab"/>
    <w:link w:val="Rn3Znak"/>
    <w:autoRedefine/>
    <w:qFormat/>
    <w:rsid w:val="00B11E68"/>
    <w:pPr>
      <w:spacing w:before="120"/>
      <w:jc w:val="both"/>
    </w:pPr>
    <w:rPr>
      <w:i/>
    </w:rPr>
  </w:style>
  <w:style w:type="character" w:customStyle="1" w:styleId="Rn3Znak">
    <w:name w:val="R_n3 Znak"/>
    <w:basedOn w:val="RtabZnak"/>
    <w:link w:val="Rn3"/>
    <w:rsid w:val="00B11E68"/>
    <w:rPr>
      <w:rFonts w:ascii="Times New Roman" w:eastAsiaTheme="minorHAnsi" w:hAnsi="Times New Roman"/>
      <w:i/>
      <w:sz w:val="20"/>
      <w:lang w:val="pl-PL" w:eastAsia="en-US"/>
    </w:rPr>
  </w:style>
  <w:style w:type="paragraph" w:customStyle="1" w:styleId="Rrys">
    <w:name w:val="R_rys"/>
    <w:basedOn w:val="Rafiliacja"/>
    <w:link w:val="RrysZnak"/>
    <w:qFormat/>
    <w:rsid w:val="00B11E68"/>
    <w:pPr>
      <w:spacing w:before="120"/>
      <w:jc w:val="left"/>
    </w:pPr>
    <w:rPr>
      <w:i w:val="0"/>
    </w:rPr>
  </w:style>
  <w:style w:type="character" w:customStyle="1" w:styleId="RrysZnak">
    <w:name w:val="R_rys Znak"/>
    <w:basedOn w:val="RafiliacjaZnak"/>
    <w:link w:val="Rrys"/>
    <w:rsid w:val="00B11E68"/>
    <w:rPr>
      <w:rFonts w:ascii="Times New Roman" w:eastAsiaTheme="minorHAnsi" w:hAnsi="Times New Roman" w:cs="Times New Roman"/>
      <w:i w:val="0"/>
      <w:sz w:val="20"/>
      <w:szCs w:val="28"/>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6679">
      <w:bodyDiv w:val="1"/>
      <w:marLeft w:val="0"/>
      <w:marRight w:val="0"/>
      <w:marTop w:val="0"/>
      <w:marBottom w:val="0"/>
      <w:divBdr>
        <w:top w:val="none" w:sz="0" w:space="0" w:color="auto"/>
        <w:left w:val="none" w:sz="0" w:space="0" w:color="auto"/>
        <w:bottom w:val="none" w:sz="0" w:space="0" w:color="auto"/>
        <w:right w:val="none" w:sz="0" w:space="0" w:color="auto"/>
      </w:divBdr>
    </w:div>
    <w:div w:id="204686242">
      <w:bodyDiv w:val="1"/>
      <w:marLeft w:val="0"/>
      <w:marRight w:val="0"/>
      <w:marTop w:val="0"/>
      <w:marBottom w:val="0"/>
      <w:divBdr>
        <w:top w:val="none" w:sz="0" w:space="0" w:color="auto"/>
        <w:left w:val="none" w:sz="0" w:space="0" w:color="auto"/>
        <w:bottom w:val="none" w:sz="0" w:space="0" w:color="auto"/>
        <w:right w:val="none" w:sz="0" w:space="0" w:color="auto"/>
      </w:divBdr>
    </w:div>
    <w:div w:id="330105817">
      <w:bodyDiv w:val="1"/>
      <w:marLeft w:val="0"/>
      <w:marRight w:val="0"/>
      <w:marTop w:val="0"/>
      <w:marBottom w:val="0"/>
      <w:divBdr>
        <w:top w:val="none" w:sz="0" w:space="0" w:color="auto"/>
        <w:left w:val="none" w:sz="0" w:space="0" w:color="auto"/>
        <w:bottom w:val="none" w:sz="0" w:space="0" w:color="auto"/>
        <w:right w:val="none" w:sz="0" w:space="0" w:color="auto"/>
      </w:divBdr>
    </w:div>
    <w:div w:id="665018353">
      <w:bodyDiv w:val="1"/>
      <w:marLeft w:val="0"/>
      <w:marRight w:val="0"/>
      <w:marTop w:val="0"/>
      <w:marBottom w:val="0"/>
      <w:divBdr>
        <w:top w:val="none" w:sz="0" w:space="0" w:color="auto"/>
        <w:left w:val="none" w:sz="0" w:space="0" w:color="auto"/>
        <w:bottom w:val="none" w:sz="0" w:space="0" w:color="auto"/>
        <w:right w:val="none" w:sz="0" w:space="0" w:color="auto"/>
      </w:divBdr>
    </w:div>
    <w:div w:id="726028123">
      <w:bodyDiv w:val="1"/>
      <w:marLeft w:val="0"/>
      <w:marRight w:val="0"/>
      <w:marTop w:val="0"/>
      <w:marBottom w:val="0"/>
      <w:divBdr>
        <w:top w:val="none" w:sz="0" w:space="0" w:color="auto"/>
        <w:left w:val="none" w:sz="0" w:space="0" w:color="auto"/>
        <w:bottom w:val="none" w:sz="0" w:space="0" w:color="auto"/>
        <w:right w:val="none" w:sz="0" w:space="0" w:color="auto"/>
      </w:divBdr>
    </w:div>
    <w:div w:id="752357989">
      <w:bodyDiv w:val="1"/>
      <w:marLeft w:val="0"/>
      <w:marRight w:val="0"/>
      <w:marTop w:val="0"/>
      <w:marBottom w:val="0"/>
      <w:divBdr>
        <w:top w:val="none" w:sz="0" w:space="0" w:color="auto"/>
        <w:left w:val="none" w:sz="0" w:space="0" w:color="auto"/>
        <w:bottom w:val="none" w:sz="0" w:space="0" w:color="auto"/>
        <w:right w:val="none" w:sz="0" w:space="0" w:color="auto"/>
      </w:divBdr>
    </w:div>
    <w:div w:id="932399075">
      <w:bodyDiv w:val="1"/>
      <w:marLeft w:val="0"/>
      <w:marRight w:val="0"/>
      <w:marTop w:val="0"/>
      <w:marBottom w:val="0"/>
      <w:divBdr>
        <w:top w:val="none" w:sz="0" w:space="0" w:color="auto"/>
        <w:left w:val="none" w:sz="0" w:space="0" w:color="auto"/>
        <w:bottom w:val="none" w:sz="0" w:space="0" w:color="auto"/>
        <w:right w:val="none" w:sz="0" w:space="0" w:color="auto"/>
      </w:divBdr>
      <w:divsChild>
        <w:div w:id="1106998651">
          <w:marLeft w:val="0"/>
          <w:marRight w:val="0"/>
          <w:marTop w:val="0"/>
          <w:marBottom w:val="0"/>
          <w:divBdr>
            <w:top w:val="none" w:sz="0" w:space="0" w:color="auto"/>
            <w:left w:val="none" w:sz="0" w:space="0" w:color="auto"/>
            <w:bottom w:val="none" w:sz="0" w:space="0" w:color="auto"/>
            <w:right w:val="none" w:sz="0" w:space="0" w:color="auto"/>
          </w:divBdr>
          <w:divsChild>
            <w:div w:id="1060133239">
              <w:marLeft w:val="0"/>
              <w:marRight w:val="0"/>
              <w:marTop w:val="0"/>
              <w:marBottom w:val="0"/>
              <w:divBdr>
                <w:top w:val="none" w:sz="0" w:space="0" w:color="auto"/>
                <w:left w:val="none" w:sz="0" w:space="0" w:color="auto"/>
                <w:bottom w:val="none" w:sz="0" w:space="0" w:color="auto"/>
                <w:right w:val="none" w:sz="0" w:space="0" w:color="auto"/>
              </w:divBdr>
              <w:divsChild>
                <w:div w:id="1990203138">
                  <w:marLeft w:val="0"/>
                  <w:marRight w:val="0"/>
                  <w:marTop w:val="0"/>
                  <w:marBottom w:val="0"/>
                  <w:divBdr>
                    <w:top w:val="none" w:sz="0" w:space="0" w:color="auto"/>
                    <w:left w:val="none" w:sz="0" w:space="0" w:color="auto"/>
                    <w:bottom w:val="none" w:sz="0" w:space="0" w:color="auto"/>
                    <w:right w:val="none" w:sz="0" w:space="0" w:color="auto"/>
                  </w:divBdr>
                  <w:divsChild>
                    <w:div w:id="1419060073">
                      <w:marLeft w:val="0"/>
                      <w:marRight w:val="0"/>
                      <w:marTop w:val="120"/>
                      <w:marBottom w:val="0"/>
                      <w:divBdr>
                        <w:top w:val="none" w:sz="0" w:space="0" w:color="auto"/>
                        <w:left w:val="none" w:sz="0" w:space="0" w:color="auto"/>
                        <w:bottom w:val="none" w:sz="0" w:space="0" w:color="auto"/>
                        <w:right w:val="none" w:sz="0" w:space="0" w:color="auto"/>
                      </w:divBdr>
                      <w:divsChild>
                        <w:div w:id="1061248646">
                          <w:marLeft w:val="0"/>
                          <w:marRight w:val="0"/>
                          <w:marTop w:val="0"/>
                          <w:marBottom w:val="0"/>
                          <w:divBdr>
                            <w:top w:val="none" w:sz="0" w:space="0" w:color="auto"/>
                            <w:left w:val="none" w:sz="0" w:space="0" w:color="auto"/>
                            <w:bottom w:val="none" w:sz="0" w:space="0" w:color="auto"/>
                            <w:right w:val="none" w:sz="0" w:space="0" w:color="auto"/>
                          </w:divBdr>
                          <w:divsChild>
                            <w:div w:id="9786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603334">
          <w:marLeft w:val="0"/>
          <w:marRight w:val="0"/>
          <w:marTop w:val="0"/>
          <w:marBottom w:val="0"/>
          <w:divBdr>
            <w:top w:val="none" w:sz="0" w:space="0" w:color="auto"/>
            <w:left w:val="none" w:sz="0" w:space="0" w:color="auto"/>
            <w:bottom w:val="none" w:sz="0" w:space="0" w:color="auto"/>
            <w:right w:val="none" w:sz="0" w:space="0" w:color="auto"/>
          </w:divBdr>
          <w:divsChild>
            <w:div w:id="1410274634">
              <w:marLeft w:val="0"/>
              <w:marRight w:val="0"/>
              <w:marTop w:val="0"/>
              <w:marBottom w:val="0"/>
              <w:divBdr>
                <w:top w:val="none" w:sz="0" w:space="0" w:color="auto"/>
                <w:left w:val="none" w:sz="0" w:space="0" w:color="auto"/>
                <w:bottom w:val="none" w:sz="0" w:space="0" w:color="auto"/>
                <w:right w:val="none" w:sz="0" w:space="0" w:color="auto"/>
              </w:divBdr>
              <w:divsChild>
                <w:div w:id="1503663651">
                  <w:marLeft w:val="0"/>
                  <w:marRight w:val="0"/>
                  <w:marTop w:val="0"/>
                  <w:marBottom w:val="0"/>
                  <w:divBdr>
                    <w:top w:val="none" w:sz="0" w:space="0" w:color="auto"/>
                    <w:left w:val="none" w:sz="0" w:space="0" w:color="auto"/>
                    <w:bottom w:val="none" w:sz="0" w:space="0" w:color="auto"/>
                    <w:right w:val="none" w:sz="0" w:space="0" w:color="auto"/>
                  </w:divBdr>
                  <w:divsChild>
                    <w:div w:id="1674606226">
                      <w:marLeft w:val="0"/>
                      <w:marRight w:val="0"/>
                      <w:marTop w:val="0"/>
                      <w:marBottom w:val="0"/>
                      <w:divBdr>
                        <w:top w:val="none" w:sz="0" w:space="0" w:color="auto"/>
                        <w:left w:val="none" w:sz="0" w:space="0" w:color="auto"/>
                        <w:bottom w:val="none" w:sz="0" w:space="0" w:color="auto"/>
                        <w:right w:val="none" w:sz="0" w:space="0" w:color="auto"/>
                      </w:divBdr>
                      <w:divsChild>
                        <w:div w:id="1300959306">
                          <w:marLeft w:val="0"/>
                          <w:marRight w:val="0"/>
                          <w:marTop w:val="0"/>
                          <w:marBottom w:val="0"/>
                          <w:divBdr>
                            <w:top w:val="none" w:sz="0" w:space="0" w:color="auto"/>
                            <w:left w:val="none" w:sz="0" w:space="0" w:color="auto"/>
                            <w:bottom w:val="none" w:sz="0" w:space="0" w:color="auto"/>
                            <w:right w:val="none" w:sz="0" w:space="0" w:color="auto"/>
                          </w:divBdr>
                          <w:divsChild>
                            <w:div w:id="1915428851">
                              <w:marLeft w:val="0"/>
                              <w:marRight w:val="0"/>
                              <w:marTop w:val="0"/>
                              <w:marBottom w:val="0"/>
                              <w:divBdr>
                                <w:top w:val="none" w:sz="0" w:space="0" w:color="auto"/>
                                <w:left w:val="none" w:sz="0" w:space="0" w:color="auto"/>
                                <w:bottom w:val="none" w:sz="0" w:space="0" w:color="auto"/>
                                <w:right w:val="none" w:sz="0" w:space="0" w:color="auto"/>
                              </w:divBdr>
                              <w:divsChild>
                                <w:div w:id="1205096860">
                                  <w:marLeft w:val="0"/>
                                  <w:marRight w:val="0"/>
                                  <w:marTop w:val="0"/>
                                  <w:marBottom w:val="0"/>
                                  <w:divBdr>
                                    <w:top w:val="none" w:sz="0" w:space="0" w:color="auto"/>
                                    <w:left w:val="none" w:sz="0" w:space="0" w:color="auto"/>
                                    <w:bottom w:val="none" w:sz="0" w:space="0" w:color="auto"/>
                                    <w:right w:val="none" w:sz="0" w:space="0" w:color="auto"/>
                                  </w:divBdr>
                                  <w:divsChild>
                                    <w:div w:id="423452050">
                                      <w:marLeft w:val="0"/>
                                      <w:marRight w:val="0"/>
                                      <w:marTop w:val="0"/>
                                      <w:marBottom w:val="0"/>
                                      <w:divBdr>
                                        <w:top w:val="none" w:sz="0" w:space="0" w:color="auto"/>
                                        <w:left w:val="none" w:sz="0" w:space="0" w:color="auto"/>
                                        <w:bottom w:val="none" w:sz="0" w:space="0" w:color="auto"/>
                                        <w:right w:val="none" w:sz="0" w:space="0" w:color="auto"/>
                                      </w:divBdr>
                                    </w:div>
                                  </w:divsChild>
                                </w:div>
                                <w:div w:id="1200779001">
                                  <w:marLeft w:val="0"/>
                                  <w:marRight w:val="0"/>
                                  <w:marTop w:val="0"/>
                                  <w:marBottom w:val="0"/>
                                  <w:divBdr>
                                    <w:top w:val="none" w:sz="0" w:space="0" w:color="auto"/>
                                    <w:left w:val="none" w:sz="0" w:space="0" w:color="auto"/>
                                    <w:bottom w:val="none" w:sz="0" w:space="0" w:color="auto"/>
                                    <w:right w:val="none" w:sz="0" w:space="0" w:color="auto"/>
                                  </w:divBdr>
                                  <w:divsChild>
                                    <w:div w:id="2130784198">
                                      <w:marLeft w:val="120"/>
                                      <w:marRight w:val="120"/>
                                      <w:marTop w:val="0"/>
                                      <w:marBottom w:val="0"/>
                                      <w:divBdr>
                                        <w:top w:val="single" w:sz="6" w:space="0" w:color="auto"/>
                                        <w:left w:val="single" w:sz="6" w:space="12" w:color="auto"/>
                                        <w:bottom w:val="single" w:sz="6" w:space="0" w:color="auto"/>
                                        <w:right w:val="single" w:sz="6" w:space="12" w:color="auto"/>
                                      </w:divBdr>
                                    </w:div>
                                  </w:divsChild>
                                </w:div>
                              </w:divsChild>
                            </w:div>
                          </w:divsChild>
                        </w:div>
                      </w:divsChild>
                    </w:div>
                  </w:divsChild>
                </w:div>
              </w:divsChild>
            </w:div>
          </w:divsChild>
        </w:div>
      </w:divsChild>
    </w:div>
    <w:div w:id="1031953957">
      <w:bodyDiv w:val="1"/>
      <w:marLeft w:val="0"/>
      <w:marRight w:val="0"/>
      <w:marTop w:val="0"/>
      <w:marBottom w:val="0"/>
      <w:divBdr>
        <w:top w:val="none" w:sz="0" w:space="0" w:color="auto"/>
        <w:left w:val="none" w:sz="0" w:space="0" w:color="auto"/>
        <w:bottom w:val="none" w:sz="0" w:space="0" w:color="auto"/>
        <w:right w:val="none" w:sz="0" w:space="0" w:color="auto"/>
      </w:divBdr>
    </w:div>
    <w:div w:id="1058280712">
      <w:bodyDiv w:val="1"/>
      <w:marLeft w:val="0"/>
      <w:marRight w:val="0"/>
      <w:marTop w:val="0"/>
      <w:marBottom w:val="0"/>
      <w:divBdr>
        <w:top w:val="none" w:sz="0" w:space="0" w:color="auto"/>
        <w:left w:val="none" w:sz="0" w:space="0" w:color="auto"/>
        <w:bottom w:val="none" w:sz="0" w:space="0" w:color="auto"/>
        <w:right w:val="none" w:sz="0" w:space="0" w:color="auto"/>
      </w:divBdr>
    </w:div>
    <w:div w:id="1092161611">
      <w:bodyDiv w:val="1"/>
      <w:marLeft w:val="0"/>
      <w:marRight w:val="0"/>
      <w:marTop w:val="0"/>
      <w:marBottom w:val="0"/>
      <w:divBdr>
        <w:top w:val="none" w:sz="0" w:space="0" w:color="auto"/>
        <w:left w:val="none" w:sz="0" w:space="0" w:color="auto"/>
        <w:bottom w:val="none" w:sz="0" w:space="0" w:color="auto"/>
        <w:right w:val="none" w:sz="0" w:space="0" w:color="auto"/>
      </w:divBdr>
    </w:div>
    <w:div w:id="1110584827">
      <w:bodyDiv w:val="1"/>
      <w:marLeft w:val="0"/>
      <w:marRight w:val="0"/>
      <w:marTop w:val="0"/>
      <w:marBottom w:val="0"/>
      <w:divBdr>
        <w:top w:val="none" w:sz="0" w:space="0" w:color="auto"/>
        <w:left w:val="none" w:sz="0" w:space="0" w:color="auto"/>
        <w:bottom w:val="none" w:sz="0" w:space="0" w:color="auto"/>
        <w:right w:val="none" w:sz="0" w:space="0" w:color="auto"/>
      </w:divBdr>
    </w:div>
    <w:div w:id="1166021855">
      <w:bodyDiv w:val="1"/>
      <w:marLeft w:val="0"/>
      <w:marRight w:val="0"/>
      <w:marTop w:val="0"/>
      <w:marBottom w:val="0"/>
      <w:divBdr>
        <w:top w:val="none" w:sz="0" w:space="0" w:color="auto"/>
        <w:left w:val="none" w:sz="0" w:space="0" w:color="auto"/>
        <w:bottom w:val="none" w:sz="0" w:space="0" w:color="auto"/>
        <w:right w:val="none" w:sz="0" w:space="0" w:color="auto"/>
      </w:divBdr>
    </w:div>
    <w:div w:id="1200632642">
      <w:bodyDiv w:val="1"/>
      <w:marLeft w:val="0"/>
      <w:marRight w:val="0"/>
      <w:marTop w:val="0"/>
      <w:marBottom w:val="0"/>
      <w:divBdr>
        <w:top w:val="none" w:sz="0" w:space="0" w:color="auto"/>
        <w:left w:val="none" w:sz="0" w:space="0" w:color="auto"/>
        <w:bottom w:val="none" w:sz="0" w:space="0" w:color="auto"/>
        <w:right w:val="none" w:sz="0" w:space="0" w:color="auto"/>
      </w:divBdr>
    </w:div>
    <w:div w:id="1206136532">
      <w:bodyDiv w:val="1"/>
      <w:marLeft w:val="0"/>
      <w:marRight w:val="0"/>
      <w:marTop w:val="0"/>
      <w:marBottom w:val="0"/>
      <w:divBdr>
        <w:top w:val="none" w:sz="0" w:space="0" w:color="auto"/>
        <w:left w:val="none" w:sz="0" w:space="0" w:color="auto"/>
        <w:bottom w:val="none" w:sz="0" w:space="0" w:color="auto"/>
        <w:right w:val="none" w:sz="0" w:space="0" w:color="auto"/>
      </w:divBdr>
    </w:div>
    <w:div w:id="1210529906">
      <w:bodyDiv w:val="1"/>
      <w:marLeft w:val="0"/>
      <w:marRight w:val="0"/>
      <w:marTop w:val="0"/>
      <w:marBottom w:val="0"/>
      <w:divBdr>
        <w:top w:val="none" w:sz="0" w:space="0" w:color="auto"/>
        <w:left w:val="none" w:sz="0" w:space="0" w:color="auto"/>
        <w:bottom w:val="none" w:sz="0" w:space="0" w:color="auto"/>
        <w:right w:val="none" w:sz="0" w:space="0" w:color="auto"/>
      </w:divBdr>
    </w:div>
    <w:div w:id="1240409404">
      <w:bodyDiv w:val="1"/>
      <w:marLeft w:val="0"/>
      <w:marRight w:val="0"/>
      <w:marTop w:val="0"/>
      <w:marBottom w:val="0"/>
      <w:divBdr>
        <w:top w:val="none" w:sz="0" w:space="0" w:color="auto"/>
        <w:left w:val="none" w:sz="0" w:space="0" w:color="auto"/>
        <w:bottom w:val="none" w:sz="0" w:space="0" w:color="auto"/>
        <w:right w:val="none" w:sz="0" w:space="0" w:color="auto"/>
      </w:divBdr>
    </w:div>
    <w:div w:id="1240941404">
      <w:bodyDiv w:val="1"/>
      <w:marLeft w:val="0"/>
      <w:marRight w:val="0"/>
      <w:marTop w:val="0"/>
      <w:marBottom w:val="0"/>
      <w:divBdr>
        <w:top w:val="none" w:sz="0" w:space="0" w:color="auto"/>
        <w:left w:val="none" w:sz="0" w:space="0" w:color="auto"/>
        <w:bottom w:val="none" w:sz="0" w:space="0" w:color="auto"/>
        <w:right w:val="none" w:sz="0" w:space="0" w:color="auto"/>
      </w:divBdr>
    </w:div>
    <w:div w:id="1254365028">
      <w:bodyDiv w:val="1"/>
      <w:marLeft w:val="0"/>
      <w:marRight w:val="0"/>
      <w:marTop w:val="0"/>
      <w:marBottom w:val="0"/>
      <w:divBdr>
        <w:top w:val="none" w:sz="0" w:space="0" w:color="auto"/>
        <w:left w:val="none" w:sz="0" w:space="0" w:color="auto"/>
        <w:bottom w:val="none" w:sz="0" w:space="0" w:color="auto"/>
        <w:right w:val="none" w:sz="0" w:space="0" w:color="auto"/>
      </w:divBdr>
    </w:div>
    <w:div w:id="1293441670">
      <w:bodyDiv w:val="1"/>
      <w:marLeft w:val="0"/>
      <w:marRight w:val="0"/>
      <w:marTop w:val="0"/>
      <w:marBottom w:val="0"/>
      <w:divBdr>
        <w:top w:val="none" w:sz="0" w:space="0" w:color="auto"/>
        <w:left w:val="none" w:sz="0" w:space="0" w:color="auto"/>
        <w:bottom w:val="none" w:sz="0" w:space="0" w:color="auto"/>
        <w:right w:val="none" w:sz="0" w:space="0" w:color="auto"/>
      </w:divBdr>
    </w:div>
    <w:div w:id="1297417138">
      <w:bodyDiv w:val="1"/>
      <w:marLeft w:val="0"/>
      <w:marRight w:val="0"/>
      <w:marTop w:val="0"/>
      <w:marBottom w:val="0"/>
      <w:divBdr>
        <w:top w:val="none" w:sz="0" w:space="0" w:color="auto"/>
        <w:left w:val="none" w:sz="0" w:space="0" w:color="auto"/>
        <w:bottom w:val="none" w:sz="0" w:space="0" w:color="auto"/>
        <w:right w:val="none" w:sz="0" w:space="0" w:color="auto"/>
      </w:divBdr>
    </w:div>
    <w:div w:id="1443114921">
      <w:bodyDiv w:val="1"/>
      <w:marLeft w:val="0"/>
      <w:marRight w:val="0"/>
      <w:marTop w:val="0"/>
      <w:marBottom w:val="0"/>
      <w:divBdr>
        <w:top w:val="none" w:sz="0" w:space="0" w:color="auto"/>
        <w:left w:val="none" w:sz="0" w:space="0" w:color="auto"/>
        <w:bottom w:val="none" w:sz="0" w:space="0" w:color="auto"/>
        <w:right w:val="none" w:sz="0" w:space="0" w:color="auto"/>
      </w:divBdr>
    </w:div>
    <w:div w:id="1458376377">
      <w:bodyDiv w:val="1"/>
      <w:marLeft w:val="0"/>
      <w:marRight w:val="0"/>
      <w:marTop w:val="0"/>
      <w:marBottom w:val="0"/>
      <w:divBdr>
        <w:top w:val="none" w:sz="0" w:space="0" w:color="auto"/>
        <w:left w:val="none" w:sz="0" w:space="0" w:color="auto"/>
        <w:bottom w:val="none" w:sz="0" w:space="0" w:color="auto"/>
        <w:right w:val="none" w:sz="0" w:space="0" w:color="auto"/>
      </w:divBdr>
    </w:div>
    <w:div w:id="1471939789">
      <w:bodyDiv w:val="1"/>
      <w:marLeft w:val="0"/>
      <w:marRight w:val="0"/>
      <w:marTop w:val="0"/>
      <w:marBottom w:val="0"/>
      <w:divBdr>
        <w:top w:val="none" w:sz="0" w:space="0" w:color="auto"/>
        <w:left w:val="none" w:sz="0" w:space="0" w:color="auto"/>
        <w:bottom w:val="none" w:sz="0" w:space="0" w:color="auto"/>
        <w:right w:val="none" w:sz="0" w:space="0" w:color="auto"/>
      </w:divBdr>
    </w:div>
    <w:div w:id="1478063627">
      <w:bodyDiv w:val="1"/>
      <w:marLeft w:val="0"/>
      <w:marRight w:val="0"/>
      <w:marTop w:val="0"/>
      <w:marBottom w:val="0"/>
      <w:divBdr>
        <w:top w:val="none" w:sz="0" w:space="0" w:color="auto"/>
        <w:left w:val="none" w:sz="0" w:space="0" w:color="auto"/>
        <w:bottom w:val="none" w:sz="0" w:space="0" w:color="auto"/>
        <w:right w:val="none" w:sz="0" w:space="0" w:color="auto"/>
      </w:divBdr>
      <w:divsChild>
        <w:div w:id="1700550050">
          <w:marLeft w:val="0"/>
          <w:marRight w:val="0"/>
          <w:marTop w:val="0"/>
          <w:marBottom w:val="0"/>
          <w:divBdr>
            <w:top w:val="none" w:sz="0" w:space="0" w:color="auto"/>
            <w:left w:val="none" w:sz="0" w:space="0" w:color="auto"/>
            <w:bottom w:val="none" w:sz="0" w:space="0" w:color="auto"/>
            <w:right w:val="none" w:sz="0" w:space="0" w:color="auto"/>
          </w:divBdr>
        </w:div>
      </w:divsChild>
    </w:div>
    <w:div w:id="1521426929">
      <w:bodyDiv w:val="1"/>
      <w:marLeft w:val="0"/>
      <w:marRight w:val="0"/>
      <w:marTop w:val="0"/>
      <w:marBottom w:val="0"/>
      <w:divBdr>
        <w:top w:val="none" w:sz="0" w:space="0" w:color="auto"/>
        <w:left w:val="none" w:sz="0" w:space="0" w:color="auto"/>
        <w:bottom w:val="none" w:sz="0" w:space="0" w:color="auto"/>
        <w:right w:val="none" w:sz="0" w:space="0" w:color="auto"/>
      </w:divBdr>
    </w:div>
    <w:div w:id="1570267884">
      <w:bodyDiv w:val="1"/>
      <w:marLeft w:val="0"/>
      <w:marRight w:val="0"/>
      <w:marTop w:val="0"/>
      <w:marBottom w:val="0"/>
      <w:divBdr>
        <w:top w:val="none" w:sz="0" w:space="0" w:color="auto"/>
        <w:left w:val="none" w:sz="0" w:space="0" w:color="auto"/>
        <w:bottom w:val="none" w:sz="0" w:space="0" w:color="auto"/>
        <w:right w:val="none" w:sz="0" w:space="0" w:color="auto"/>
      </w:divBdr>
    </w:div>
    <w:div w:id="1638146374">
      <w:bodyDiv w:val="1"/>
      <w:marLeft w:val="0"/>
      <w:marRight w:val="0"/>
      <w:marTop w:val="0"/>
      <w:marBottom w:val="0"/>
      <w:divBdr>
        <w:top w:val="none" w:sz="0" w:space="0" w:color="auto"/>
        <w:left w:val="none" w:sz="0" w:space="0" w:color="auto"/>
        <w:bottom w:val="none" w:sz="0" w:space="0" w:color="auto"/>
        <w:right w:val="none" w:sz="0" w:space="0" w:color="auto"/>
      </w:divBdr>
    </w:div>
    <w:div w:id="1649092187">
      <w:bodyDiv w:val="1"/>
      <w:marLeft w:val="0"/>
      <w:marRight w:val="0"/>
      <w:marTop w:val="0"/>
      <w:marBottom w:val="0"/>
      <w:divBdr>
        <w:top w:val="none" w:sz="0" w:space="0" w:color="auto"/>
        <w:left w:val="none" w:sz="0" w:space="0" w:color="auto"/>
        <w:bottom w:val="none" w:sz="0" w:space="0" w:color="auto"/>
        <w:right w:val="none" w:sz="0" w:space="0" w:color="auto"/>
      </w:divBdr>
      <w:divsChild>
        <w:div w:id="891697459">
          <w:marLeft w:val="0"/>
          <w:marRight w:val="0"/>
          <w:marTop w:val="0"/>
          <w:marBottom w:val="0"/>
          <w:divBdr>
            <w:top w:val="none" w:sz="0" w:space="0" w:color="auto"/>
            <w:left w:val="none" w:sz="0" w:space="0" w:color="auto"/>
            <w:bottom w:val="none" w:sz="0" w:space="0" w:color="auto"/>
            <w:right w:val="none" w:sz="0" w:space="0" w:color="auto"/>
          </w:divBdr>
          <w:divsChild>
            <w:div w:id="1682511248">
              <w:marLeft w:val="0"/>
              <w:marRight w:val="0"/>
              <w:marTop w:val="0"/>
              <w:marBottom w:val="0"/>
              <w:divBdr>
                <w:top w:val="none" w:sz="0" w:space="0" w:color="auto"/>
                <w:left w:val="none" w:sz="0" w:space="0" w:color="auto"/>
                <w:bottom w:val="none" w:sz="0" w:space="0" w:color="auto"/>
                <w:right w:val="none" w:sz="0" w:space="0" w:color="auto"/>
              </w:divBdr>
              <w:divsChild>
                <w:div w:id="848789415">
                  <w:marLeft w:val="0"/>
                  <w:marRight w:val="0"/>
                  <w:marTop w:val="0"/>
                  <w:marBottom w:val="0"/>
                  <w:divBdr>
                    <w:top w:val="none" w:sz="0" w:space="0" w:color="auto"/>
                    <w:left w:val="none" w:sz="0" w:space="0" w:color="auto"/>
                    <w:bottom w:val="none" w:sz="0" w:space="0" w:color="auto"/>
                    <w:right w:val="none" w:sz="0" w:space="0" w:color="auto"/>
                  </w:divBdr>
                  <w:divsChild>
                    <w:div w:id="1240210919">
                      <w:marLeft w:val="0"/>
                      <w:marRight w:val="0"/>
                      <w:marTop w:val="0"/>
                      <w:marBottom w:val="0"/>
                      <w:divBdr>
                        <w:top w:val="none" w:sz="0" w:space="0" w:color="auto"/>
                        <w:left w:val="none" w:sz="0" w:space="0" w:color="auto"/>
                        <w:bottom w:val="none" w:sz="0" w:space="0" w:color="auto"/>
                        <w:right w:val="none" w:sz="0" w:space="0" w:color="auto"/>
                      </w:divBdr>
                      <w:divsChild>
                        <w:div w:id="734359088">
                          <w:marLeft w:val="0"/>
                          <w:marRight w:val="0"/>
                          <w:marTop w:val="0"/>
                          <w:marBottom w:val="0"/>
                          <w:divBdr>
                            <w:top w:val="none" w:sz="0" w:space="0" w:color="auto"/>
                            <w:left w:val="none" w:sz="0" w:space="0" w:color="auto"/>
                            <w:bottom w:val="none" w:sz="0" w:space="0" w:color="auto"/>
                            <w:right w:val="none" w:sz="0" w:space="0" w:color="auto"/>
                          </w:divBdr>
                          <w:divsChild>
                            <w:div w:id="14667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072139">
          <w:marLeft w:val="0"/>
          <w:marRight w:val="0"/>
          <w:marTop w:val="0"/>
          <w:marBottom w:val="0"/>
          <w:divBdr>
            <w:top w:val="none" w:sz="0" w:space="0" w:color="auto"/>
            <w:left w:val="none" w:sz="0" w:space="0" w:color="auto"/>
            <w:bottom w:val="none" w:sz="0" w:space="0" w:color="auto"/>
            <w:right w:val="none" w:sz="0" w:space="0" w:color="auto"/>
          </w:divBdr>
          <w:divsChild>
            <w:div w:id="1810005944">
              <w:marLeft w:val="0"/>
              <w:marRight w:val="0"/>
              <w:marTop w:val="0"/>
              <w:marBottom w:val="0"/>
              <w:divBdr>
                <w:top w:val="none" w:sz="0" w:space="0" w:color="auto"/>
                <w:left w:val="none" w:sz="0" w:space="0" w:color="auto"/>
                <w:bottom w:val="none" w:sz="0" w:space="0" w:color="auto"/>
                <w:right w:val="none" w:sz="0" w:space="0" w:color="auto"/>
              </w:divBdr>
              <w:divsChild>
                <w:div w:id="2074153858">
                  <w:marLeft w:val="0"/>
                  <w:marRight w:val="0"/>
                  <w:marTop w:val="0"/>
                  <w:marBottom w:val="0"/>
                  <w:divBdr>
                    <w:top w:val="none" w:sz="0" w:space="0" w:color="auto"/>
                    <w:left w:val="none" w:sz="0" w:space="0" w:color="auto"/>
                    <w:bottom w:val="none" w:sz="0" w:space="0" w:color="auto"/>
                    <w:right w:val="none" w:sz="0" w:space="0" w:color="auto"/>
                  </w:divBdr>
                  <w:divsChild>
                    <w:div w:id="1247694270">
                      <w:marLeft w:val="0"/>
                      <w:marRight w:val="0"/>
                      <w:marTop w:val="0"/>
                      <w:marBottom w:val="0"/>
                      <w:divBdr>
                        <w:top w:val="none" w:sz="0" w:space="0" w:color="auto"/>
                        <w:left w:val="none" w:sz="0" w:space="0" w:color="auto"/>
                        <w:bottom w:val="none" w:sz="0" w:space="0" w:color="auto"/>
                        <w:right w:val="none" w:sz="0" w:space="0" w:color="auto"/>
                      </w:divBdr>
                      <w:divsChild>
                        <w:div w:id="432945601">
                          <w:marLeft w:val="0"/>
                          <w:marRight w:val="0"/>
                          <w:marTop w:val="0"/>
                          <w:marBottom w:val="0"/>
                          <w:divBdr>
                            <w:top w:val="none" w:sz="0" w:space="0" w:color="auto"/>
                            <w:left w:val="none" w:sz="0" w:space="0" w:color="auto"/>
                            <w:bottom w:val="none" w:sz="0" w:space="0" w:color="auto"/>
                            <w:right w:val="none" w:sz="0" w:space="0" w:color="auto"/>
                          </w:divBdr>
                          <w:divsChild>
                            <w:div w:id="2147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131034">
      <w:bodyDiv w:val="1"/>
      <w:marLeft w:val="0"/>
      <w:marRight w:val="0"/>
      <w:marTop w:val="0"/>
      <w:marBottom w:val="0"/>
      <w:divBdr>
        <w:top w:val="none" w:sz="0" w:space="0" w:color="auto"/>
        <w:left w:val="none" w:sz="0" w:space="0" w:color="auto"/>
        <w:bottom w:val="none" w:sz="0" w:space="0" w:color="auto"/>
        <w:right w:val="none" w:sz="0" w:space="0" w:color="auto"/>
      </w:divBdr>
    </w:div>
    <w:div w:id="1926454260">
      <w:bodyDiv w:val="1"/>
      <w:marLeft w:val="0"/>
      <w:marRight w:val="0"/>
      <w:marTop w:val="0"/>
      <w:marBottom w:val="0"/>
      <w:divBdr>
        <w:top w:val="none" w:sz="0" w:space="0" w:color="auto"/>
        <w:left w:val="none" w:sz="0" w:space="0" w:color="auto"/>
        <w:bottom w:val="none" w:sz="0" w:space="0" w:color="auto"/>
        <w:right w:val="none" w:sz="0" w:space="0" w:color="auto"/>
      </w:divBdr>
    </w:div>
    <w:div w:id="2010787921">
      <w:bodyDiv w:val="1"/>
      <w:marLeft w:val="0"/>
      <w:marRight w:val="0"/>
      <w:marTop w:val="0"/>
      <w:marBottom w:val="0"/>
      <w:divBdr>
        <w:top w:val="none" w:sz="0" w:space="0" w:color="auto"/>
        <w:left w:val="none" w:sz="0" w:space="0" w:color="auto"/>
        <w:bottom w:val="none" w:sz="0" w:space="0" w:color="auto"/>
        <w:right w:val="none" w:sz="0" w:space="0" w:color="auto"/>
      </w:divBdr>
    </w:div>
    <w:div w:id="2109307997">
      <w:bodyDiv w:val="1"/>
      <w:marLeft w:val="0"/>
      <w:marRight w:val="0"/>
      <w:marTop w:val="0"/>
      <w:marBottom w:val="0"/>
      <w:divBdr>
        <w:top w:val="none" w:sz="0" w:space="0" w:color="auto"/>
        <w:left w:val="none" w:sz="0" w:space="0" w:color="auto"/>
        <w:bottom w:val="none" w:sz="0" w:space="0" w:color="auto"/>
        <w:right w:val="none" w:sz="0" w:space="0" w:color="auto"/>
      </w:divBdr>
    </w:div>
    <w:div w:id="212056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image" Target="media/image12.png"/><Relationship Id="rId39" Type="http://schemas.openxmlformats.org/officeDocument/2006/relationships/image" Target="media/image20.emf"/><Relationship Id="rId21" Type="http://schemas.openxmlformats.org/officeDocument/2006/relationships/image" Target="media/image8.png"/><Relationship Id="rId34" Type="http://schemas.openxmlformats.org/officeDocument/2006/relationships/image" Target="media/image17.png"/><Relationship Id="rId42" Type="http://schemas.openxmlformats.org/officeDocument/2006/relationships/oleObject" Target="embeddings/oleObject13.bin"/><Relationship Id="rId47" Type="http://schemas.openxmlformats.org/officeDocument/2006/relationships/image" Target="media/image24.png"/><Relationship Id="rId50" Type="http://schemas.microsoft.com/office/2007/relationships/hdphoto" Target="media/hdphoto4.wdp"/><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1.png"/><Relationship Id="rId33" Type="http://schemas.openxmlformats.org/officeDocument/2006/relationships/oleObject" Target="embeddings/oleObject9.bin"/><Relationship Id="rId38" Type="http://schemas.openxmlformats.org/officeDocument/2006/relationships/oleObject" Target="embeddings/oleObject11.bin"/><Relationship Id="rId46"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5.bin"/><Relationship Id="rId29" Type="http://schemas.openxmlformats.org/officeDocument/2006/relationships/image" Target="media/image14.png"/><Relationship Id="rId41" Type="http://schemas.openxmlformats.org/officeDocument/2006/relationships/image" Target="media/image21.e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image" Target="media/image16.wmf"/><Relationship Id="rId37" Type="http://schemas.openxmlformats.org/officeDocument/2006/relationships/image" Target="media/image19.emf"/><Relationship Id="rId40" Type="http://schemas.openxmlformats.org/officeDocument/2006/relationships/oleObject" Target="embeddings/oleObject12.bin"/><Relationship Id="rId45" Type="http://schemas.openxmlformats.org/officeDocument/2006/relationships/image" Target="media/image23.png"/><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7.bin"/><Relationship Id="rId36" Type="http://schemas.openxmlformats.org/officeDocument/2006/relationships/oleObject" Target="embeddings/oleObject10.bin"/><Relationship Id="rId49" Type="http://schemas.openxmlformats.org/officeDocument/2006/relationships/image" Target="media/image25.png"/><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oleObject" Target="embeddings/oleObject8.bin"/><Relationship Id="rId44" Type="http://schemas.microsoft.com/office/2007/relationships/hdphoto" Target="media/hdphoto1.wdp"/><Relationship Id="rId52"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hyperlink" Target="mailto:munayahya980@gmail.com" TargetMode="Externa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image" Target="media/image22.png"/><Relationship Id="rId48" Type="http://schemas.microsoft.com/office/2007/relationships/hdphoto" Target="media/hdphoto3.wdp"/><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6.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79A4C-B3F7-4445-8F17-C15D2A08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20</Pages>
  <Words>10003</Words>
  <Characters>60021</Characters>
  <Application>Microsoft Office Word</Application>
  <DocSecurity>0</DocSecurity>
  <Lines>500</Lines>
  <Paragraphs>139</Paragraphs>
  <ScaleCrop>false</ScaleCrop>
  <HeadingPairs>
    <vt:vector size="6" baseType="variant">
      <vt:variant>
        <vt:lpstr>Tytuł</vt:lpstr>
      </vt:variant>
      <vt:variant>
        <vt:i4>1</vt:i4>
      </vt:variant>
      <vt:variant>
        <vt:lpstr>العنوان</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 rami</dc:creator>
  <cp:lastModifiedBy>Janusz Dabrowski NA</cp:lastModifiedBy>
  <cp:revision>27</cp:revision>
  <cp:lastPrinted>2024-12-06T08:50:00Z</cp:lastPrinted>
  <dcterms:created xsi:type="dcterms:W3CDTF">2024-10-23T06:52:00Z</dcterms:created>
  <dcterms:modified xsi:type="dcterms:W3CDTF">2024-12-06T08:54:00Z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zotero-version="6.0.35"&gt;&lt;session id="poDQp18B"/&gt;&lt;style id="http://www.zotero.org/styles/american-chemical-society" hasBibliography="1" bibliographyStyleHasBeenSet="1"/&gt;&lt;prefs&gt;&lt;pref name="fieldType" value="Field"/&gt;&lt;/prefs&gt;&lt;/data&gt;</vt:lpwstr>
  </property>
</Properties>
</file>