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50B1F" w:rsidRPr="00850B1F" w14:paraId="6258FBD5" w14:textId="77777777" w:rsidTr="003A2E39">
        <w:trPr>
          <w:trHeight w:hRule="exact" w:val="142"/>
        </w:trPr>
        <w:tc>
          <w:tcPr>
            <w:tcW w:w="709" w:type="dxa"/>
            <w:vMerge w:val="restart"/>
            <w:shd w:val="clear" w:color="auto" w:fill="auto"/>
            <w:vAlign w:val="center"/>
          </w:tcPr>
          <w:p w14:paraId="06ED1729" w14:textId="77777777" w:rsidR="00850B1F" w:rsidRPr="00850B1F" w:rsidRDefault="00850B1F" w:rsidP="00850B1F">
            <w:pPr>
              <w:spacing w:after="0" w:line="240" w:lineRule="auto"/>
              <w:rPr>
                <w:rFonts w:ascii="Times New Roman" w:hAnsi="Times New Roman" w:cs="Times New Roman"/>
                <w:lang w:val="en-GB"/>
              </w:rPr>
            </w:pPr>
            <w:bookmarkStart w:id="0" w:name="_Hlk145412337"/>
            <w:bookmarkStart w:id="1" w:name="_Hlk103340665"/>
            <w:bookmarkStart w:id="2" w:name="_Hlk24804592"/>
            <w:bookmarkEnd w:id="0"/>
            <w:bookmarkEnd w:id="1"/>
            <w:r w:rsidRPr="00850B1F">
              <w:rPr>
                <w:rFonts w:ascii="Times New Roman" w:hAnsi="Times New Roman" w:cs="Times New Roman"/>
                <w:noProof/>
                <w:lang w:val="en-GB"/>
              </w:rPr>
              <w:drawing>
                <wp:anchor distT="0" distB="0" distL="114300" distR="114300" simplePos="0" relativeHeight="251658240" behindDoc="0" locked="0" layoutInCell="1" allowOverlap="1" wp14:anchorId="1A8D8016" wp14:editId="05FBB135">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509E420E" w14:textId="77777777" w:rsidR="00850B1F" w:rsidRPr="00850B1F" w:rsidRDefault="00850B1F" w:rsidP="00850B1F">
            <w:pPr>
              <w:spacing w:after="0" w:line="240" w:lineRule="auto"/>
              <w:jc w:val="center"/>
              <w:rPr>
                <w:rFonts w:ascii="Times New Roman" w:hAnsi="Times New Roman" w:cs="Times New Roman"/>
                <w:lang w:val="en-GB"/>
              </w:rPr>
            </w:pPr>
          </w:p>
        </w:tc>
      </w:tr>
      <w:tr w:rsidR="00850B1F" w:rsidRPr="00850B1F" w14:paraId="2EAC5C95" w14:textId="77777777" w:rsidTr="003A2E39">
        <w:trPr>
          <w:trHeight w:hRule="exact" w:val="283"/>
        </w:trPr>
        <w:tc>
          <w:tcPr>
            <w:tcW w:w="709" w:type="dxa"/>
            <w:vMerge/>
            <w:shd w:val="clear" w:color="auto" w:fill="auto"/>
          </w:tcPr>
          <w:p w14:paraId="0AC2180A" w14:textId="77777777" w:rsidR="00850B1F" w:rsidRPr="00850B1F" w:rsidRDefault="00850B1F" w:rsidP="00850B1F">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5320DC32" w14:textId="77777777" w:rsidR="00850B1F" w:rsidRPr="00850B1F" w:rsidRDefault="00850B1F" w:rsidP="00850B1F">
            <w:pPr>
              <w:spacing w:after="0" w:line="240" w:lineRule="auto"/>
              <w:jc w:val="center"/>
              <w:rPr>
                <w:rFonts w:ascii="Times New Roman" w:hAnsi="Times New Roman" w:cs="Times New Roman"/>
                <w:lang w:val="en-GB"/>
              </w:rPr>
            </w:pPr>
            <w:proofErr w:type="spellStart"/>
            <w:r w:rsidRPr="00850B1F">
              <w:rPr>
                <w:rFonts w:ascii="Times New Roman" w:hAnsi="Times New Roman" w:cs="Times New Roman"/>
                <w:b/>
                <w:sz w:val="20"/>
                <w:szCs w:val="20"/>
                <w:lang w:val="en-GB"/>
              </w:rPr>
              <w:t>Rocznik</w:t>
            </w:r>
            <w:proofErr w:type="spellEnd"/>
            <w:r w:rsidRPr="00850B1F">
              <w:rPr>
                <w:rFonts w:ascii="Times New Roman" w:hAnsi="Times New Roman" w:cs="Times New Roman"/>
                <w:b/>
                <w:sz w:val="20"/>
                <w:szCs w:val="20"/>
                <w:lang w:val="en-GB"/>
              </w:rPr>
              <w:t xml:space="preserve"> </w:t>
            </w:r>
            <w:proofErr w:type="spellStart"/>
            <w:r w:rsidRPr="00850B1F">
              <w:rPr>
                <w:rFonts w:ascii="Times New Roman" w:hAnsi="Times New Roman" w:cs="Times New Roman"/>
                <w:b/>
                <w:sz w:val="20"/>
                <w:szCs w:val="20"/>
                <w:lang w:val="en-GB"/>
              </w:rPr>
              <w:t>Ochrona</w:t>
            </w:r>
            <w:proofErr w:type="spellEnd"/>
            <w:r w:rsidRPr="00850B1F">
              <w:rPr>
                <w:rFonts w:ascii="Times New Roman" w:hAnsi="Times New Roman" w:cs="Times New Roman"/>
                <w:b/>
                <w:sz w:val="20"/>
                <w:szCs w:val="20"/>
                <w:lang w:val="en-GB"/>
              </w:rPr>
              <w:t xml:space="preserve"> </w:t>
            </w:r>
            <w:proofErr w:type="spellStart"/>
            <w:r w:rsidRPr="00850B1F">
              <w:rPr>
                <w:rFonts w:ascii="Times New Roman" w:hAnsi="Times New Roman" w:cs="Times New Roman"/>
                <w:b/>
                <w:sz w:val="20"/>
                <w:szCs w:val="20"/>
                <w:lang w:val="en-GB"/>
              </w:rPr>
              <w:t>Środowiska</w:t>
            </w:r>
            <w:proofErr w:type="spellEnd"/>
          </w:p>
        </w:tc>
      </w:tr>
      <w:tr w:rsidR="00850B1F" w:rsidRPr="00850B1F" w14:paraId="517B5F3E" w14:textId="77777777" w:rsidTr="003A2E39">
        <w:trPr>
          <w:trHeight w:hRule="exact" w:val="283"/>
        </w:trPr>
        <w:tc>
          <w:tcPr>
            <w:tcW w:w="709" w:type="dxa"/>
            <w:vMerge/>
            <w:shd w:val="clear" w:color="auto" w:fill="auto"/>
          </w:tcPr>
          <w:p w14:paraId="2568819E" w14:textId="77777777" w:rsidR="00850B1F" w:rsidRPr="00850B1F" w:rsidRDefault="00850B1F" w:rsidP="00850B1F">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35415ACC" w14:textId="77777777" w:rsidR="00850B1F" w:rsidRPr="00850B1F" w:rsidRDefault="00850B1F" w:rsidP="00850B1F">
            <w:pPr>
              <w:spacing w:after="0" w:line="240" w:lineRule="auto"/>
              <w:rPr>
                <w:rFonts w:ascii="Times New Roman" w:hAnsi="Times New Roman" w:cs="Times New Roman"/>
                <w:sz w:val="18"/>
                <w:szCs w:val="18"/>
                <w:lang w:val="en-GB"/>
              </w:rPr>
            </w:pPr>
            <w:r w:rsidRPr="00850B1F">
              <w:rPr>
                <w:rFonts w:ascii="Times New Roman" w:hAnsi="Times New Roman"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27451A21" w14:textId="77777777" w:rsidR="00850B1F" w:rsidRPr="00850B1F" w:rsidRDefault="00850B1F" w:rsidP="00850B1F">
            <w:pPr>
              <w:tabs>
                <w:tab w:val="left" w:pos="3057"/>
              </w:tabs>
              <w:spacing w:after="0" w:line="240" w:lineRule="auto"/>
              <w:ind w:left="141"/>
              <w:rPr>
                <w:rFonts w:ascii="Times New Roman" w:hAnsi="Times New Roman" w:cs="Times New Roman"/>
                <w:sz w:val="18"/>
                <w:szCs w:val="18"/>
                <w:lang w:val="en-GB"/>
              </w:rPr>
            </w:pPr>
            <w:r w:rsidRPr="00850B1F">
              <w:rPr>
                <w:rFonts w:ascii="Times New Roman" w:hAnsi="Times New Roman" w:cs="Times New Roman"/>
                <w:sz w:val="18"/>
                <w:szCs w:val="18"/>
                <w:lang w:val="en-GB"/>
              </w:rPr>
              <w:t>Year 2024</w:t>
            </w:r>
            <w:r w:rsidRPr="00850B1F">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21082B8C" w14:textId="7252FC25" w:rsidR="00850B1F" w:rsidRPr="00850B1F" w:rsidRDefault="00850B1F" w:rsidP="00850B1F">
            <w:pPr>
              <w:spacing w:after="0" w:line="240" w:lineRule="auto"/>
              <w:jc w:val="right"/>
              <w:rPr>
                <w:rFonts w:ascii="Times New Roman" w:hAnsi="Times New Roman" w:cs="Times New Roman"/>
                <w:sz w:val="18"/>
                <w:szCs w:val="18"/>
                <w:lang w:val="en-GB"/>
              </w:rPr>
            </w:pPr>
            <w:r w:rsidRPr="00850B1F">
              <w:rPr>
                <w:rFonts w:ascii="Times New Roman" w:hAnsi="Times New Roman" w:cs="Times New Roman"/>
                <w:sz w:val="18"/>
                <w:szCs w:val="18"/>
                <w:lang w:val="en-GB"/>
              </w:rPr>
              <w:t xml:space="preserve">pp. </w:t>
            </w:r>
            <w:r w:rsidR="005449EF">
              <w:rPr>
                <w:rFonts w:ascii="Times New Roman" w:hAnsi="Times New Roman" w:cs="Times New Roman"/>
                <w:sz w:val="18"/>
                <w:szCs w:val="18"/>
                <w:lang w:val="en-GB"/>
              </w:rPr>
              <w:t>322</w:t>
            </w:r>
            <w:r w:rsidRPr="00850B1F">
              <w:rPr>
                <w:rFonts w:ascii="Times New Roman" w:hAnsi="Times New Roman" w:cs="Times New Roman"/>
                <w:sz w:val="18"/>
                <w:szCs w:val="18"/>
                <w:lang w:val="en-GB"/>
              </w:rPr>
              <w:t>-</w:t>
            </w:r>
            <w:r w:rsidR="005449EF">
              <w:rPr>
                <w:rFonts w:ascii="Times New Roman" w:hAnsi="Times New Roman" w:cs="Times New Roman"/>
                <w:sz w:val="18"/>
                <w:szCs w:val="18"/>
                <w:lang w:val="en-GB"/>
              </w:rPr>
              <w:t>334</w:t>
            </w:r>
          </w:p>
        </w:tc>
      </w:tr>
      <w:tr w:rsidR="00850B1F" w:rsidRPr="00850B1F" w14:paraId="1C21CEBE" w14:textId="77777777" w:rsidTr="003A2E39">
        <w:trPr>
          <w:trHeight w:hRule="exact" w:val="283"/>
        </w:trPr>
        <w:tc>
          <w:tcPr>
            <w:tcW w:w="709" w:type="dxa"/>
            <w:shd w:val="clear" w:color="auto" w:fill="auto"/>
          </w:tcPr>
          <w:p w14:paraId="0501AF02" w14:textId="77777777" w:rsidR="00850B1F" w:rsidRPr="00850B1F" w:rsidRDefault="00850B1F" w:rsidP="00850B1F">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2CA39F44" w14:textId="22F6567A" w:rsidR="00850B1F" w:rsidRPr="00850B1F" w:rsidRDefault="00850B1F" w:rsidP="00850B1F">
            <w:pPr>
              <w:tabs>
                <w:tab w:val="right" w:pos="8928"/>
              </w:tabs>
              <w:spacing w:after="0" w:line="240" w:lineRule="auto"/>
              <w:rPr>
                <w:rFonts w:ascii="Times New Roman" w:hAnsi="Times New Roman" w:cs="Times New Roman"/>
                <w:sz w:val="18"/>
                <w:szCs w:val="18"/>
                <w:lang w:val="en-GB"/>
              </w:rPr>
            </w:pPr>
            <w:r w:rsidRPr="00850B1F">
              <w:rPr>
                <w:rFonts w:ascii="Times New Roman" w:hAnsi="Times New Roman" w:cs="Times New Roman"/>
                <w:sz w:val="18"/>
                <w:szCs w:val="18"/>
                <w:lang w:val="en-GB"/>
              </w:rPr>
              <w:t>https://doi.org/10.54740/ros.2024.0</w:t>
            </w:r>
            <w:r w:rsidR="005449EF">
              <w:rPr>
                <w:rFonts w:ascii="Times New Roman" w:hAnsi="Times New Roman" w:cs="Times New Roman"/>
                <w:sz w:val="18"/>
                <w:szCs w:val="18"/>
                <w:lang w:val="en-GB"/>
              </w:rPr>
              <w:t>32</w:t>
            </w:r>
            <w:r w:rsidRPr="00850B1F">
              <w:rPr>
                <w:rFonts w:ascii="Times New Roman" w:hAnsi="Times New Roman" w:cs="Times New Roman"/>
                <w:sz w:val="18"/>
                <w:szCs w:val="18"/>
                <w:lang w:val="en-GB"/>
              </w:rPr>
              <w:tab/>
              <w:t>open access</w:t>
            </w:r>
          </w:p>
        </w:tc>
      </w:tr>
      <w:tr w:rsidR="00850B1F" w:rsidRPr="00850B1F" w14:paraId="6DC0DA8F" w14:textId="77777777" w:rsidTr="003A2E39">
        <w:trPr>
          <w:trHeight w:hRule="exact" w:val="283"/>
        </w:trPr>
        <w:tc>
          <w:tcPr>
            <w:tcW w:w="709" w:type="dxa"/>
            <w:shd w:val="clear" w:color="auto" w:fill="auto"/>
          </w:tcPr>
          <w:p w14:paraId="58051D19" w14:textId="77777777" w:rsidR="00850B1F" w:rsidRPr="00850B1F" w:rsidRDefault="00850B1F" w:rsidP="00850B1F">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573A2C43" w14:textId="5D30BC87" w:rsidR="00850B1F" w:rsidRPr="00850B1F" w:rsidRDefault="00850B1F" w:rsidP="00850B1F">
            <w:pPr>
              <w:tabs>
                <w:tab w:val="left" w:pos="3893"/>
                <w:tab w:val="right" w:pos="8928"/>
              </w:tabs>
              <w:spacing w:after="0" w:line="240" w:lineRule="auto"/>
              <w:rPr>
                <w:rFonts w:ascii="Times New Roman" w:hAnsi="Times New Roman" w:cs="Times New Roman"/>
                <w:sz w:val="18"/>
                <w:szCs w:val="18"/>
                <w:lang w:val="en-GB"/>
              </w:rPr>
            </w:pPr>
            <w:r w:rsidRPr="00850B1F">
              <w:rPr>
                <w:rFonts w:ascii="Times New Roman" w:hAnsi="Times New Roman" w:cs="Times New Roman"/>
                <w:sz w:val="18"/>
                <w:szCs w:val="18"/>
                <w:lang w:val="en-GB"/>
              </w:rPr>
              <w:t>Received: May 2024</w:t>
            </w:r>
            <w:r w:rsidRPr="00850B1F">
              <w:rPr>
                <w:rFonts w:ascii="Times New Roman" w:hAnsi="Times New Roman" w:cs="Times New Roman"/>
                <w:sz w:val="18"/>
                <w:szCs w:val="18"/>
                <w:lang w:val="en-GB"/>
              </w:rPr>
              <w:tab/>
              <w:t>Accepted: July 2024</w:t>
            </w:r>
            <w:r w:rsidRPr="00850B1F">
              <w:rPr>
                <w:rFonts w:ascii="Times New Roman" w:hAnsi="Times New Roman" w:cs="Times New Roman"/>
                <w:sz w:val="18"/>
                <w:szCs w:val="18"/>
                <w:lang w:val="en-GB"/>
              </w:rPr>
              <w:tab/>
              <w:t xml:space="preserve">Published: </w:t>
            </w:r>
            <w:r w:rsidR="005449EF" w:rsidRPr="005449EF">
              <w:rPr>
                <w:rFonts w:ascii="Times New Roman" w:hAnsi="Times New Roman" w:cs="Times New Roman"/>
                <w:sz w:val="18"/>
                <w:szCs w:val="18"/>
                <w:lang w:val="en-GB"/>
              </w:rPr>
              <w:t>August</w:t>
            </w:r>
            <w:r w:rsidRPr="00850B1F">
              <w:rPr>
                <w:rFonts w:ascii="Times New Roman" w:hAnsi="Times New Roman" w:cs="Times New Roman"/>
                <w:sz w:val="18"/>
                <w:szCs w:val="18"/>
                <w:lang w:val="en-GB"/>
              </w:rPr>
              <w:t xml:space="preserve"> 2024</w:t>
            </w:r>
          </w:p>
        </w:tc>
      </w:tr>
    </w:tbl>
    <w:bookmarkEnd w:id="2"/>
    <w:p w14:paraId="4FC3BD53" w14:textId="2071587E" w:rsidR="00453A5A" w:rsidRPr="00850B1F" w:rsidRDefault="0000076E" w:rsidP="00F4437F">
      <w:pPr>
        <w:pStyle w:val="Rtytu"/>
        <w:rPr>
          <w:lang w:val="en-GB"/>
        </w:rPr>
      </w:pPr>
      <w:r w:rsidRPr="00850B1F">
        <w:rPr>
          <w:lang w:val="en-GB"/>
        </w:rPr>
        <w:t xml:space="preserve">Performance </w:t>
      </w:r>
      <w:r w:rsidR="00EA3954" w:rsidRPr="00850B1F">
        <w:rPr>
          <w:lang w:val="en-GB"/>
        </w:rPr>
        <w:t>E</w:t>
      </w:r>
      <w:r w:rsidRPr="00850B1F">
        <w:rPr>
          <w:lang w:val="en-GB"/>
        </w:rPr>
        <w:t xml:space="preserve">valuation of Horizontal Flow Constructed Wetland for </w:t>
      </w:r>
      <w:r w:rsidR="00EA3954" w:rsidRPr="00850B1F">
        <w:rPr>
          <w:lang w:val="en-GB"/>
        </w:rPr>
        <w:t>R</w:t>
      </w:r>
      <w:r w:rsidRPr="00850B1F">
        <w:rPr>
          <w:lang w:val="en-GB"/>
        </w:rPr>
        <w:t xml:space="preserve">emoval </w:t>
      </w:r>
      <w:r w:rsidR="00850B1F">
        <w:rPr>
          <w:lang w:val="en-GB"/>
        </w:rPr>
        <w:br/>
      </w:r>
      <w:r w:rsidRPr="00850B1F">
        <w:rPr>
          <w:lang w:val="en-GB"/>
        </w:rPr>
        <w:t xml:space="preserve">of Pharmaceuticals from </w:t>
      </w:r>
      <w:r w:rsidR="00EA3954" w:rsidRPr="00850B1F">
        <w:rPr>
          <w:lang w:val="en-GB"/>
        </w:rPr>
        <w:t>S</w:t>
      </w:r>
      <w:r w:rsidRPr="00850B1F">
        <w:rPr>
          <w:lang w:val="en-GB"/>
        </w:rPr>
        <w:t xml:space="preserve">ynthetic </w:t>
      </w:r>
      <w:r w:rsidR="00EA3954" w:rsidRPr="00850B1F">
        <w:rPr>
          <w:lang w:val="en-GB"/>
        </w:rPr>
        <w:t>W</w:t>
      </w:r>
      <w:r w:rsidRPr="00850B1F">
        <w:rPr>
          <w:lang w:val="en-GB"/>
        </w:rPr>
        <w:t>astewater</w:t>
      </w:r>
    </w:p>
    <w:p w14:paraId="2343044D" w14:textId="65529582" w:rsidR="0030747D" w:rsidRPr="00850B1F" w:rsidRDefault="0030747D" w:rsidP="00F4437F">
      <w:pPr>
        <w:pStyle w:val="Rautor"/>
        <w:rPr>
          <w:lang w:val="en-GB"/>
        </w:rPr>
      </w:pPr>
      <w:r w:rsidRPr="00850B1F">
        <w:rPr>
          <w:lang w:val="en-GB"/>
        </w:rPr>
        <w:t>Zeba Ali Mumtaj</w:t>
      </w:r>
      <w:r w:rsidRPr="00850B1F">
        <w:rPr>
          <w:vertAlign w:val="superscript"/>
          <w:lang w:val="en-GB"/>
        </w:rPr>
        <w:t>1</w:t>
      </w:r>
      <w:r w:rsidRPr="00850B1F">
        <w:rPr>
          <w:lang w:val="en-GB"/>
        </w:rPr>
        <w:t>, Abdul Rahman Khan</w:t>
      </w:r>
      <w:r w:rsidRPr="00850B1F">
        <w:rPr>
          <w:vertAlign w:val="superscript"/>
          <w:lang w:val="en-GB"/>
        </w:rPr>
        <w:t>2</w:t>
      </w:r>
      <w:r w:rsidRPr="00850B1F">
        <w:rPr>
          <w:lang w:val="en-GB"/>
        </w:rPr>
        <w:t>, Majed Alsubih</w:t>
      </w:r>
      <w:r w:rsidRPr="00850B1F">
        <w:rPr>
          <w:vertAlign w:val="superscript"/>
          <w:lang w:val="en-GB"/>
        </w:rPr>
        <w:t>3</w:t>
      </w:r>
      <w:r w:rsidRPr="00850B1F">
        <w:rPr>
          <w:lang w:val="en-GB"/>
        </w:rPr>
        <w:t>, Saimah Khan</w:t>
      </w:r>
      <w:r w:rsidRPr="00850B1F">
        <w:rPr>
          <w:vertAlign w:val="superscript"/>
          <w:lang w:val="en-GB"/>
        </w:rPr>
        <w:t>4*</w:t>
      </w:r>
    </w:p>
    <w:p w14:paraId="54F7CFE6" w14:textId="1DA57DA2" w:rsidR="00850B1F" w:rsidRDefault="0030747D" w:rsidP="00F4437F">
      <w:pPr>
        <w:pStyle w:val="Rafiliacja"/>
        <w:rPr>
          <w:lang w:val="en-GB"/>
        </w:rPr>
      </w:pPr>
      <w:r w:rsidRPr="00850B1F">
        <w:rPr>
          <w:vertAlign w:val="superscript"/>
          <w:lang w:val="en-GB"/>
        </w:rPr>
        <w:t>1</w:t>
      </w:r>
      <w:r w:rsidRPr="00850B1F">
        <w:rPr>
          <w:lang w:val="en-GB"/>
        </w:rPr>
        <w:t xml:space="preserve">Department of Chemistry, Integral University, India </w:t>
      </w:r>
      <w:r w:rsidR="00850B1F">
        <w:rPr>
          <w:lang w:val="en-GB"/>
        </w:rPr>
        <w:br/>
      </w:r>
      <w:r w:rsidRPr="00850B1F">
        <w:rPr>
          <w:lang w:val="en-GB"/>
        </w:rPr>
        <w:t xml:space="preserve">https://orcid.org/0009-0009-8634-6945 </w:t>
      </w:r>
    </w:p>
    <w:p w14:paraId="5D08CE12" w14:textId="2C46BA67" w:rsidR="0030747D" w:rsidRPr="00850B1F" w:rsidRDefault="0030747D" w:rsidP="00F4437F">
      <w:pPr>
        <w:pStyle w:val="Rafiliacja"/>
        <w:rPr>
          <w:lang w:val="en-GB"/>
        </w:rPr>
      </w:pPr>
      <w:r w:rsidRPr="00850B1F">
        <w:rPr>
          <w:vertAlign w:val="superscript"/>
          <w:lang w:val="en-GB"/>
        </w:rPr>
        <w:t>2</w:t>
      </w:r>
      <w:r w:rsidRPr="00850B1F">
        <w:rPr>
          <w:lang w:val="en-GB"/>
        </w:rPr>
        <w:t>Department of Chemistry, Integral University, India</w:t>
      </w:r>
    </w:p>
    <w:p w14:paraId="35D6690C" w14:textId="5C8AD120" w:rsidR="0030747D" w:rsidRPr="00850B1F" w:rsidRDefault="0030747D" w:rsidP="00F4437F">
      <w:pPr>
        <w:pStyle w:val="Rafiliacja"/>
        <w:rPr>
          <w:lang w:val="en-GB"/>
        </w:rPr>
      </w:pPr>
      <w:r w:rsidRPr="00850B1F">
        <w:rPr>
          <w:vertAlign w:val="superscript"/>
          <w:lang w:val="en-GB"/>
        </w:rPr>
        <w:t>3</w:t>
      </w:r>
      <w:r w:rsidRPr="00850B1F">
        <w:rPr>
          <w:lang w:val="en-GB"/>
        </w:rPr>
        <w:t>Department of Civil Engineering, King Khalid University, Abha</w:t>
      </w:r>
      <w:r w:rsidR="002C1DD3">
        <w:rPr>
          <w:lang w:val="en-GB"/>
        </w:rPr>
        <w:t>,</w:t>
      </w:r>
      <w:r w:rsidRPr="00850B1F">
        <w:rPr>
          <w:lang w:val="en-GB"/>
        </w:rPr>
        <w:t xml:space="preserve"> Saudi Arabia </w:t>
      </w:r>
      <w:r w:rsidR="00850B1F">
        <w:rPr>
          <w:lang w:val="en-GB"/>
        </w:rPr>
        <w:br/>
      </w:r>
      <w:r w:rsidRPr="00850B1F">
        <w:rPr>
          <w:lang w:val="en-GB"/>
        </w:rPr>
        <w:t>https:/</w:t>
      </w:r>
      <w:r w:rsidR="001F1FDB" w:rsidRPr="00850B1F">
        <w:rPr>
          <w:lang w:val="en-GB"/>
        </w:rPr>
        <w:t>/orcid.org/0000-0001-8226-1682</w:t>
      </w:r>
    </w:p>
    <w:p w14:paraId="7D88C966" w14:textId="16B061A3" w:rsidR="001F1FDB" w:rsidRPr="00850B1F" w:rsidRDefault="0030747D" w:rsidP="00F4437F">
      <w:pPr>
        <w:pStyle w:val="Rafiliacja"/>
        <w:rPr>
          <w:lang w:val="en-GB"/>
        </w:rPr>
      </w:pPr>
      <w:r w:rsidRPr="00850B1F">
        <w:rPr>
          <w:vertAlign w:val="superscript"/>
          <w:lang w:val="en-GB"/>
        </w:rPr>
        <w:t>4</w:t>
      </w:r>
      <w:r w:rsidRPr="00850B1F">
        <w:rPr>
          <w:lang w:val="en-GB"/>
        </w:rPr>
        <w:t>Department of Chemistry, Integral University</w:t>
      </w:r>
      <w:r w:rsidR="002C1DD3" w:rsidRPr="00850B1F">
        <w:rPr>
          <w:lang w:val="en-GB"/>
        </w:rPr>
        <w:t>, India</w:t>
      </w:r>
      <w:r w:rsidR="00850B1F">
        <w:rPr>
          <w:lang w:val="en-GB"/>
        </w:rPr>
        <w:br/>
      </w:r>
      <w:r w:rsidRPr="00850B1F">
        <w:rPr>
          <w:lang w:val="en-GB"/>
        </w:rPr>
        <w:t>https://orcid.org/0000-0002-6483-4325</w:t>
      </w:r>
    </w:p>
    <w:p w14:paraId="03A3384F" w14:textId="77777777" w:rsidR="0030747D" w:rsidRPr="00850B1F" w:rsidRDefault="001F1FDB" w:rsidP="00F4437F">
      <w:pPr>
        <w:pStyle w:val="Rauco"/>
      </w:pPr>
      <w:r w:rsidRPr="00850B1F">
        <w:rPr>
          <w:vertAlign w:val="superscript"/>
        </w:rPr>
        <w:t>*</w:t>
      </w:r>
      <w:r w:rsidRPr="00850B1F">
        <w:t>C</w:t>
      </w:r>
      <w:r w:rsidR="0030747D" w:rsidRPr="00850B1F">
        <w:t xml:space="preserve">orresponding author's e-mail: </w:t>
      </w:r>
      <w:r w:rsidR="00D9247B" w:rsidRPr="00850B1F">
        <w:t>saimah@iul.ac.in</w:t>
      </w:r>
    </w:p>
    <w:p w14:paraId="38804679" w14:textId="271E6FCD" w:rsidR="00ED16B2" w:rsidRPr="00850B1F" w:rsidRDefault="0094116A" w:rsidP="00F4437F">
      <w:pPr>
        <w:pStyle w:val="Rab1"/>
      </w:pPr>
      <w:r w:rsidRPr="00850B1F">
        <w:rPr>
          <w:b/>
        </w:rPr>
        <w:t>Abstract:</w:t>
      </w:r>
      <w:r w:rsidRPr="005449EF">
        <w:rPr>
          <w:bCs/>
        </w:rPr>
        <w:t xml:space="preserve"> </w:t>
      </w:r>
      <w:r w:rsidR="00ED16B2" w:rsidRPr="003E7542">
        <w:rPr>
          <w:spacing w:val="-2"/>
        </w:rPr>
        <w:t>The removal efficiency of pharmaceutical compounds in wastewater treatment can be significantly influenced by seasonal variations and the presence of vegetation. This study evaluates the removal efficiencies of five pharmaceutical compounds</w:t>
      </w:r>
      <w:r w:rsidR="0068368F" w:rsidRPr="003E7542">
        <w:rPr>
          <w:spacing w:val="-2"/>
        </w:rPr>
        <w:t xml:space="preserve"> – </w:t>
      </w:r>
      <w:r w:rsidR="00ED16B2" w:rsidRPr="003E7542">
        <w:rPr>
          <w:spacing w:val="-2"/>
        </w:rPr>
        <w:t>Cefadroxil (CFL), Ciprofloxacin (CIP), Cefpodoxime (CFD), Atenolol (ATN) and Avil-25</w:t>
      </w:r>
      <w:r w:rsidR="00ED16B2" w:rsidRPr="00850B1F">
        <w:t xml:space="preserve"> (AVL)</w:t>
      </w:r>
      <w:r w:rsidR="0068368F">
        <w:t xml:space="preserve"> – </w:t>
      </w:r>
      <w:r w:rsidR="00ED16B2" w:rsidRPr="00850B1F">
        <w:t>in non-planted (CW2) and planted (CW1) constructed wetlands across various parameters including Biochemical Oxygen Demand (BOD), Chemical Oxygen Demand (COD), Total Suspended Solids (TSS), Alkalinity, Nitrate, and Phosphate during winter and summer seasons. Results indicate that CW1 consistently outperforms CW2 in all parameters and seasons. For example, CW1 achieved 54.28% BOD removal for CFL in winter compared to CW2</w:t>
      </w:r>
      <w:r w:rsidR="00C77C72">
        <w:t>'</w:t>
      </w:r>
      <w:r w:rsidR="00ED16B2" w:rsidRPr="00850B1F">
        <w:t xml:space="preserve">s 39.67%, with summer values reaching 79.6% and 69.7%, respectively. </w:t>
      </w:r>
      <w:r w:rsidR="00C77C72">
        <w:t>The s</w:t>
      </w:r>
      <w:r w:rsidR="00ED16B2" w:rsidRPr="00850B1F">
        <w:t>uperior performance of CW1 was also observed for COD and other parameters, with phosphate removal reaching 94% in summer. The results of HPLC analysis indicated that CW1 showed better removal efficiencies of Cefadroxil (56.94%), Ciprofloxacin (90%), and Avil-25 (99.7%) than CW2. Even though Cefpodoxime showed low removal efficiency in both systems, CW1 still performed slightly better (13.99% vs. 0.7%). Atenolol removal was particularly notable in CW1 (93.79%), significantly outperforming CW2. Hazard quotient assessments revealed lower risks associated with pharmaceutical residues in CW1. For example, Ciprofloxacin</w:t>
      </w:r>
      <w:r w:rsidR="00C77C72">
        <w:t>'</w:t>
      </w:r>
      <w:r w:rsidR="00ED16B2" w:rsidRPr="00850B1F">
        <w:t>s hazard quotient was reduced from 16% in CW2 to 10% in CW1, underscoring the effectiveness of vegetation in mitigating environmental risks. Atenolol showed a significant hazard quotient reduction from 2% in CW2 to less than 0.5% in CW1, while Avil-25</w:t>
      </w:r>
      <w:r w:rsidR="00C77C72">
        <w:t>'</w:t>
      </w:r>
      <w:r w:rsidR="00ED16B2" w:rsidRPr="00850B1F">
        <w:t>s hazard quotient was negligible in CW1 compared to 4% in CW2. It was also concluded that vegetation positively influenced the treatment efficacy of constructed wetlands for pharmaceuticals with reduced eco-toxicity and the associated risks.</w:t>
      </w:r>
    </w:p>
    <w:p w14:paraId="56E5E1DF" w14:textId="4D44F729" w:rsidR="00C169C4" w:rsidRPr="003E7542" w:rsidRDefault="00C169C4" w:rsidP="00F4437F">
      <w:pPr>
        <w:pStyle w:val="Rab2"/>
      </w:pPr>
      <w:r w:rsidRPr="003E7542">
        <w:rPr>
          <w:b/>
        </w:rPr>
        <w:t>Keywords:</w:t>
      </w:r>
      <w:r w:rsidRPr="003E7542">
        <w:rPr>
          <w:bCs/>
        </w:rPr>
        <w:t xml:space="preserve"> </w:t>
      </w:r>
      <w:r w:rsidR="00850B1F" w:rsidRPr="003E7542">
        <w:t>h</w:t>
      </w:r>
      <w:r w:rsidRPr="003E7542">
        <w:t xml:space="preserve">orizontal flow constructed wetland, </w:t>
      </w:r>
      <w:r w:rsidR="00850B1F" w:rsidRPr="003E7542">
        <w:t>h</w:t>
      </w:r>
      <w:r w:rsidR="008E7594" w:rsidRPr="003E7542">
        <w:t xml:space="preserve">azard quotient, </w:t>
      </w:r>
      <w:r w:rsidR="00850B1F" w:rsidRPr="003E7542">
        <w:t>r</w:t>
      </w:r>
      <w:r w:rsidRPr="003E7542">
        <w:t xml:space="preserve">emoval efficiency, Ciprofloxacin, </w:t>
      </w:r>
      <w:proofErr w:type="spellStart"/>
      <w:r w:rsidRPr="003E7542">
        <w:t>Cefadoxil</w:t>
      </w:r>
      <w:proofErr w:type="spellEnd"/>
      <w:r w:rsidRPr="003E7542">
        <w:t>, Cefpodoxime, Atenolol and Avil-25</w:t>
      </w:r>
    </w:p>
    <w:p w14:paraId="22A7211B" w14:textId="77777777" w:rsidR="00F4437F" w:rsidRPr="0068368F" w:rsidRDefault="00F4437F" w:rsidP="00ED16B2">
      <w:pPr>
        <w:spacing w:after="0" w:line="240" w:lineRule="auto"/>
        <w:jc w:val="both"/>
        <w:rPr>
          <w:rFonts w:ascii="Times New Roman" w:hAnsi="Times New Roman" w:cs="Times New Roman"/>
          <w:sz w:val="20"/>
          <w:szCs w:val="20"/>
          <w:lang w:val="en-GB"/>
        </w:rPr>
      </w:pPr>
    </w:p>
    <w:p w14:paraId="4C16FB42" w14:textId="77777777" w:rsidR="00F7208A" w:rsidRPr="0068368F" w:rsidRDefault="00F7208A" w:rsidP="001F1FDB">
      <w:pPr>
        <w:spacing w:after="0" w:line="240" w:lineRule="auto"/>
        <w:jc w:val="both"/>
        <w:rPr>
          <w:rFonts w:ascii="Times New Roman" w:hAnsi="Times New Roman" w:cs="Times New Roman"/>
          <w:b/>
          <w:sz w:val="20"/>
          <w:szCs w:val="20"/>
          <w:lang w:val="en-GB"/>
        </w:rPr>
      </w:pPr>
      <w:r w:rsidRPr="0068368F">
        <w:rPr>
          <w:rFonts w:ascii="Times New Roman" w:hAnsi="Times New Roman" w:cs="Times New Roman"/>
          <w:b/>
          <w:sz w:val="20"/>
          <w:szCs w:val="20"/>
          <w:lang w:val="en-GB"/>
        </w:rPr>
        <w:t>Nomenclature</w:t>
      </w:r>
    </w:p>
    <w:p w14:paraId="28B1E540" w14:textId="558452CA" w:rsidR="00F7208A" w:rsidRPr="0068368F" w:rsidRDefault="00F7208A" w:rsidP="001F1FDB">
      <w:pPr>
        <w:spacing w:after="0" w:line="240" w:lineRule="auto"/>
        <w:jc w:val="both"/>
        <w:rPr>
          <w:rFonts w:ascii="Times New Roman" w:hAnsi="Times New Roman" w:cs="Times New Roman"/>
          <w:bCs/>
          <w:sz w:val="20"/>
          <w:szCs w:val="20"/>
          <w:lang w:val="en-GB"/>
        </w:rPr>
      </w:pPr>
      <w:r w:rsidRPr="0068368F">
        <w:rPr>
          <w:rFonts w:ascii="Times New Roman" w:hAnsi="Times New Roman" w:cs="Times New Roman"/>
          <w:bCs/>
          <w:sz w:val="20"/>
          <w:szCs w:val="20"/>
          <w:lang w:val="en-GB"/>
        </w:rPr>
        <w:t>CW = constructed wetland</w:t>
      </w:r>
      <w:r w:rsidR="00850B1F" w:rsidRPr="0068368F">
        <w:rPr>
          <w:rFonts w:ascii="Times New Roman" w:hAnsi="Times New Roman" w:cs="Times New Roman"/>
          <w:bCs/>
          <w:sz w:val="20"/>
          <w:szCs w:val="20"/>
          <w:lang w:val="en-GB"/>
        </w:rPr>
        <w:t>,</w:t>
      </w:r>
    </w:p>
    <w:p w14:paraId="4BB48CA9" w14:textId="5068E8FF" w:rsidR="00F7208A" w:rsidRPr="0068368F" w:rsidRDefault="00F7208A" w:rsidP="001F1FDB">
      <w:pPr>
        <w:spacing w:after="0" w:line="240" w:lineRule="auto"/>
        <w:jc w:val="both"/>
        <w:rPr>
          <w:rFonts w:ascii="Times New Roman" w:hAnsi="Times New Roman" w:cs="Times New Roman"/>
          <w:bCs/>
          <w:sz w:val="20"/>
          <w:szCs w:val="20"/>
          <w:lang w:val="en-GB"/>
        </w:rPr>
      </w:pPr>
      <w:r w:rsidRPr="0068368F">
        <w:rPr>
          <w:rFonts w:ascii="Times New Roman" w:hAnsi="Times New Roman" w:cs="Times New Roman"/>
          <w:bCs/>
          <w:sz w:val="20"/>
          <w:szCs w:val="20"/>
          <w:lang w:val="en-GB"/>
        </w:rPr>
        <w:t>CW</w:t>
      </w:r>
      <w:r w:rsidR="00D4799D" w:rsidRPr="0068368F">
        <w:rPr>
          <w:rFonts w:ascii="Times New Roman" w:hAnsi="Times New Roman" w:cs="Times New Roman"/>
          <w:bCs/>
          <w:sz w:val="20"/>
          <w:szCs w:val="20"/>
          <w:lang w:val="en-GB"/>
        </w:rPr>
        <w:t>1</w:t>
      </w:r>
      <w:r w:rsidRPr="0068368F">
        <w:rPr>
          <w:rFonts w:ascii="Times New Roman" w:hAnsi="Times New Roman" w:cs="Times New Roman"/>
          <w:bCs/>
          <w:sz w:val="20"/>
          <w:szCs w:val="20"/>
          <w:lang w:val="en-GB"/>
        </w:rPr>
        <w:t xml:space="preserve"> = planted constructed wetland</w:t>
      </w:r>
      <w:r w:rsidR="00850B1F" w:rsidRPr="0068368F">
        <w:rPr>
          <w:rFonts w:ascii="Times New Roman" w:hAnsi="Times New Roman" w:cs="Times New Roman"/>
          <w:bCs/>
          <w:sz w:val="20"/>
          <w:szCs w:val="20"/>
          <w:lang w:val="en-GB"/>
        </w:rPr>
        <w:t>,</w:t>
      </w:r>
    </w:p>
    <w:p w14:paraId="68850303" w14:textId="63BF61C4" w:rsidR="00F7208A" w:rsidRPr="0068368F" w:rsidRDefault="00D4799D" w:rsidP="001F1FDB">
      <w:pPr>
        <w:spacing w:after="0" w:line="240" w:lineRule="auto"/>
        <w:jc w:val="both"/>
        <w:rPr>
          <w:rFonts w:ascii="Times New Roman" w:hAnsi="Times New Roman" w:cs="Times New Roman"/>
          <w:bCs/>
          <w:sz w:val="20"/>
          <w:szCs w:val="20"/>
          <w:lang w:val="en-GB"/>
        </w:rPr>
      </w:pPr>
      <w:r w:rsidRPr="0068368F">
        <w:rPr>
          <w:rFonts w:ascii="Times New Roman" w:hAnsi="Times New Roman" w:cs="Times New Roman"/>
          <w:bCs/>
          <w:sz w:val="20"/>
          <w:szCs w:val="20"/>
          <w:lang w:val="en-GB"/>
        </w:rPr>
        <w:t xml:space="preserve">CW2 </w:t>
      </w:r>
      <w:r w:rsidR="00F7208A" w:rsidRPr="0068368F">
        <w:rPr>
          <w:rFonts w:ascii="Times New Roman" w:hAnsi="Times New Roman" w:cs="Times New Roman"/>
          <w:bCs/>
          <w:sz w:val="20"/>
          <w:szCs w:val="20"/>
          <w:lang w:val="en-GB"/>
        </w:rPr>
        <w:t>= unplanted constructed wetland</w:t>
      </w:r>
      <w:r w:rsidR="00850B1F" w:rsidRPr="0068368F">
        <w:rPr>
          <w:rFonts w:ascii="Times New Roman" w:hAnsi="Times New Roman" w:cs="Times New Roman"/>
          <w:bCs/>
          <w:sz w:val="20"/>
          <w:szCs w:val="20"/>
          <w:lang w:val="en-GB"/>
        </w:rPr>
        <w:t>,</w:t>
      </w:r>
    </w:p>
    <w:p w14:paraId="51D17F34" w14:textId="401681F5" w:rsidR="00320540" w:rsidRPr="0068368F" w:rsidRDefault="00320540" w:rsidP="001F1FDB">
      <w:pPr>
        <w:spacing w:after="0" w:line="240" w:lineRule="auto"/>
        <w:jc w:val="both"/>
        <w:rPr>
          <w:rFonts w:ascii="Times New Roman" w:hAnsi="Times New Roman" w:cs="Times New Roman"/>
          <w:bCs/>
          <w:sz w:val="20"/>
          <w:szCs w:val="20"/>
          <w:lang w:val="en-GB"/>
        </w:rPr>
      </w:pPr>
      <w:proofErr w:type="spellStart"/>
      <w:r w:rsidRPr="0068368F">
        <w:rPr>
          <w:rFonts w:ascii="Times New Roman" w:hAnsi="Times New Roman" w:cs="Times New Roman"/>
          <w:sz w:val="20"/>
          <w:szCs w:val="20"/>
          <w:lang w:val="en-GB"/>
        </w:rPr>
        <w:t>PhACs</w:t>
      </w:r>
      <w:proofErr w:type="spellEnd"/>
      <w:r w:rsidRPr="0068368F">
        <w:rPr>
          <w:rFonts w:ascii="Times New Roman" w:hAnsi="Times New Roman" w:cs="Times New Roman"/>
          <w:sz w:val="20"/>
          <w:szCs w:val="20"/>
          <w:lang w:val="en-GB"/>
        </w:rPr>
        <w:t xml:space="preserve"> = pharmaceutical active compounds</w:t>
      </w:r>
      <w:r w:rsidR="00850B1F" w:rsidRPr="0068368F">
        <w:rPr>
          <w:rFonts w:ascii="Times New Roman" w:hAnsi="Times New Roman" w:cs="Times New Roman"/>
          <w:sz w:val="20"/>
          <w:szCs w:val="20"/>
          <w:lang w:val="en-GB"/>
        </w:rPr>
        <w:t>,</w:t>
      </w:r>
    </w:p>
    <w:p w14:paraId="6D09C40E" w14:textId="3A84611B" w:rsidR="00F7208A" w:rsidRPr="0068368F" w:rsidRDefault="00F7208A" w:rsidP="001F1FDB">
      <w:pPr>
        <w:spacing w:after="0" w:line="240" w:lineRule="auto"/>
        <w:jc w:val="both"/>
        <w:rPr>
          <w:rFonts w:ascii="Times New Roman" w:hAnsi="Times New Roman" w:cs="Times New Roman"/>
          <w:sz w:val="20"/>
          <w:szCs w:val="20"/>
          <w:lang w:val="en-GB"/>
        </w:rPr>
      </w:pPr>
      <w:r w:rsidRPr="0068368F">
        <w:rPr>
          <w:rFonts w:ascii="Times New Roman" w:hAnsi="Times New Roman" w:cs="Times New Roman"/>
          <w:sz w:val="20"/>
          <w:szCs w:val="20"/>
          <w:lang w:val="en-GB"/>
        </w:rPr>
        <w:t>Cefadroxil =</w:t>
      </w:r>
      <w:r w:rsidR="00850B1F" w:rsidRPr="0068368F">
        <w:rPr>
          <w:rFonts w:ascii="Times New Roman" w:hAnsi="Times New Roman" w:cs="Times New Roman"/>
          <w:sz w:val="20"/>
          <w:szCs w:val="20"/>
          <w:lang w:val="en-GB"/>
        </w:rPr>
        <w:t xml:space="preserve"> </w:t>
      </w:r>
      <w:r w:rsidRPr="0068368F">
        <w:rPr>
          <w:rFonts w:ascii="Times New Roman" w:hAnsi="Times New Roman" w:cs="Times New Roman"/>
          <w:sz w:val="20"/>
          <w:szCs w:val="20"/>
          <w:lang w:val="en-GB"/>
        </w:rPr>
        <w:t>CFL</w:t>
      </w:r>
      <w:r w:rsidR="00850B1F" w:rsidRPr="0068368F">
        <w:rPr>
          <w:rFonts w:ascii="Times New Roman" w:hAnsi="Times New Roman" w:cs="Times New Roman"/>
          <w:sz w:val="20"/>
          <w:szCs w:val="20"/>
          <w:lang w:val="en-GB"/>
        </w:rPr>
        <w:t>,</w:t>
      </w:r>
    </w:p>
    <w:p w14:paraId="2AB348F2" w14:textId="038E1F21" w:rsidR="00F7208A" w:rsidRPr="0068368F" w:rsidRDefault="00F7208A" w:rsidP="001F1FDB">
      <w:pPr>
        <w:spacing w:after="0" w:line="240" w:lineRule="auto"/>
        <w:jc w:val="both"/>
        <w:rPr>
          <w:rFonts w:ascii="Times New Roman" w:hAnsi="Times New Roman" w:cs="Times New Roman"/>
          <w:sz w:val="20"/>
          <w:szCs w:val="20"/>
          <w:lang w:val="en-GB"/>
        </w:rPr>
      </w:pPr>
      <w:r w:rsidRPr="0068368F">
        <w:rPr>
          <w:rFonts w:ascii="Times New Roman" w:hAnsi="Times New Roman" w:cs="Times New Roman"/>
          <w:sz w:val="20"/>
          <w:szCs w:val="20"/>
          <w:lang w:val="en-GB"/>
        </w:rPr>
        <w:t>Ciprofloxacin =</w:t>
      </w:r>
      <w:r w:rsidR="00850B1F" w:rsidRPr="0068368F">
        <w:rPr>
          <w:rFonts w:ascii="Times New Roman" w:hAnsi="Times New Roman" w:cs="Times New Roman"/>
          <w:sz w:val="20"/>
          <w:szCs w:val="20"/>
          <w:lang w:val="en-GB"/>
        </w:rPr>
        <w:t xml:space="preserve"> </w:t>
      </w:r>
      <w:r w:rsidRPr="0068368F">
        <w:rPr>
          <w:rFonts w:ascii="Times New Roman" w:hAnsi="Times New Roman" w:cs="Times New Roman"/>
          <w:sz w:val="20"/>
          <w:szCs w:val="20"/>
          <w:lang w:val="en-GB"/>
        </w:rPr>
        <w:t>CIP</w:t>
      </w:r>
      <w:r w:rsidR="00850B1F" w:rsidRPr="0068368F">
        <w:rPr>
          <w:rFonts w:ascii="Times New Roman" w:hAnsi="Times New Roman" w:cs="Times New Roman"/>
          <w:sz w:val="20"/>
          <w:szCs w:val="20"/>
          <w:lang w:val="en-GB"/>
        </w:rPr>
        <w:t>,</w:t>
      </w:r>
    </w:p>
    <w:p w14:paraId="3B022922" w14:textId="68EEDE59" w:rsidR="00F7208A" w:rsidRPr="0068368F" w:rsidRDefault="00F7208A" w:rsidP="001F1FDB">
      <w:pPr>
        <w:spacing w:after="0" w:line="240" w:lineRule="auto"/>
        <w:jc w:val="both"/>
        <w:rPr>
          <w:rFonts w:ascii="Times New Roman" w:hAnsi="Times New Roman" w:cs="Times New Roman"/>
          <w:sz w:val="20"/>
          <w:szCs w:val="20"/>
          <w:lang w:val="en-GB"/>
        </w:rPr>
      </w:pPr>
      <w:r w:rsidRPr="0068368F">
        <w:rPr>
          <w:rFonts w:ascii="Times New Roman" w:hAnsi="Times New Roman" w:cs="Times New Roman"/>
          <w:sz w:val="20"/>
          <w:szCs w:val="20"/>
          <w:lang w:val="en-GB"/>
        </w:rPr>
        <w:t>Cefpodoxime =</w:t>
      </w:r>
      <w:r w:rsidR="00850B1F" w:rsidRPr="0068368F">
        <w:rPr>
          <w:rFonts w:ascii="Times New Roman" w:hAnsi="Times New Roman" w:cs="Times New Roman"/>
          <w:sz w:val="20"/>
          <w:szCs w:val="20"/>
          <w:lang w:val="en-GB"/>
        </w:rPr>
        <w:t xml:space="preserve"> </w:t>
      </w:r>
      <w:r w:rsidRPr="0068368F">
        <w:rPr>
          <w:rFonts w:ascii="Times New Roman" w:hAnsi="Times New Roman" w:cs="Times New Roman"/>
          <w:sz w:val="20"/>
          <w:szCs w:val="20"/>
          <w:lang w:val="en-GB"/>
        </w:rPr>
        <w:t>CFD</w:t>
      </w:r>
      <w:r w:rsidR="00850B1F" w:rsidRPr="0068368F">
        <w:rPr>
          <w:rFonts w:ascii="Times New Roman" w:hAnsi="Times New Roman" w:cs="Times New Roman"/>
          <w:sz w:val="20"/>
          <w:szCs w:val="20"/>
          <w:lang w:val="en-GB"/>
        </w:rPr>
        <w:t>,</w:t>
      </w:r>
    </w:p>
    <w:p w14:paraId="5CF0C030" w14:textId="2ED4DF77" w:rsidR="00D4799D" w:rsidRPr="0068368F" w:rsidRDefault="00D4799D" w:rsidP="001F1FDB">
      <w:pPr>
        <w:spacing w:after="0" w:line="240" w:lineRule="auto"/>
        <w:jc w:val="both"/>
        <w:rPr>
          <w:rFonts w:ascii="Times New Roman" w:hAnsi="Times New Roman" w:cs="Times New Roman"/>
          <w:sz w:val="20"/>
          <w:szCs w:val="20"/>
          <w:lang w:val="en-GB"/>
        </w:rPr>
      </w:pPr>
      <w:r w:rsidRPr="0068368F">
        <w:rPr>
          <w:rFonts w:ascii="Times New Roman" w:hAnsi="Times New Roman" w:cs="Times New Roman"/>
          <w:sz w:val="20"/>
          <w:szCs w:val="20"/>
          <w:lang w:val="en-GB"/>
        </w:rPr>
        <w:t>Atenolol =</w:t>
      </w:r>
      <w:r w:rsidR="00850B1F" w:rsidRPr="0068368F">
        <w:rPr>
          <w:rFonts w:ascii="Times New Roman" w:hAnsi="Times New Roman" w:cs="Times New Roman"/>
          <w:sz w:val="20"/>
          <w:szCs w:val="20"/>
          <w:lang w:val="en-GB"/>
        </w:rPr>
        <w:t xml:space="preserve"> </w:t>
      </w:r>
      <w:r w:rsidRPr="0068368F">
        <w:rPr>
          <w:rFonts w:ascii="Times New Roman" w:hAnsi="Times New Roman" w:cs="Times New Roman"/>
          <w:sz w:val="20"/>
          <w:szCs w:val="20"/>
          <w:lang w:val="en-GB"/>
        </w:rPr>
        <w:t>ATN</w:t>
      </w:r>
      <w:r w:rsidR="00850B1F" w:rsidRPr="0068368F">
        <w:rPr>
          <w:rFonts w:ascii="Times New Roman" w:hAnsi="Times New Roman" w:cs="Times New Roman"/>
          <w:sz w:val="20"/>
          <w:szCs w:val="20"/>
          <w:lang w:val="en-GB"/>
        </w:rPr>
        <w:t>,</w:t>
      </w:r>
    </w:p>
    <w:p w14:paraId="1B09CC2E" w14:textId="378D979F" w:rsidR="00F7208A" w:rsidRPr="0068368F" w:rsidRDefault="00D4799D" w:rsidP="001F1FDB">
      <w:pPr>
        <w:spacing w:after="0" w:line="240" w:lineRule="auto"/>
        <w:jc w:val="both"/>
        <w:rPr>
          <w:rFonts w:ascii="Times New Roman" w:hAnsi="Times New Roman" w:cs="Times New Roman"/>
          <w:sz w:val="20"/>
          <w:szCs w:val="20"/>
          <w:lang w:val="en-GB"/>
        </w:rPr>
      </w:pPr>
      <w:r w:rsidRPr="0068368F">
        <w:rPr>
          <w:rFonts w:ascii="Times New Roman" w:hAnsi="Times New Roman" w:cs="Times New Roman"/>
          <w:sz w:val="20"/>
          <w:szCs w:val="20"/>
          <w:lang w:val="en-GB"/>
        </w:rPr>
        <w:t>Avil-25 =</w:t>
      </w:r>
      <w:r w:rsidR="00850B1F" w:rsidRPr="0068368F">
        <w:rPr>
          <w:rFonts w:ascii="Times New Roman" w:hAnsi="Times New Roman" w:cs="Times New Roman"/>
          <w:sz w:val="20"/>
          <w:szCs w:val="20"/>
          <w:lang w:val="en-GB"/>
        </w:rPr>
        <w:t xml:space="preserve"> </w:t>
      </w:r>
      <w:r w:rsidRPr="0068368F">
        <w:rPr>
          <w:rFonts w:ascii="Times New Roman" w:hAnsi="Times New Roman" w:cs="Times New Roman"/>
          <w:sz w:val="20"/>
          <w:szCs w:val="20"/>
          <w:lang w:val="en-GB"/>
        </w:rPr>
        <w:t>AVL</w:t>
      </w:r>
      <w:r w:rsidR="00850B1F" w:rsidRPr="0068368F">
        <w:rPr>
          <w:rFonts w:ascii="Times New Roman" w:hAnsi="Times New Roman" w:cs="Times New Roman"/>
          <w:sz w:val="20"/>
          <w:szCs w:val="20"/>
          <w:lang w:val="en-GB"/>
        </w:rPr>
        <w:t>,</w:t>
      </w:r>
    </w:p>
    <w:p w14:paraId="61EAB2E9" w14:textId="6C64E9DD" w:rsidR="005B7571" w:rsidRPr="0068368F" w:rsidRDefault="005B7571" w:rsidP="001F1FDB">
      <w:pPr>
        <w:spacing w:after="0" w:line="240" w:lineRule="auto"/>
        <w:jc w:val="both"/>
        <w:rPr>
          <w:rFonts w:ascii="Times New Roman" w:hAnsi="Times New Roman" w:cs="Times New Roman"/>
          <w:bCs/>
          <w:sz w:val="20"/>
          <w:szCs w:val="20"/>
          <w:lang w:val="en-GB"/>
        </w:rPr>
      </w:pPr>
      <w:r w:rsidRPr="0068368F">
        <w:rPr>
          <w:rFonts w:ascii="Times New Roman" w:hAnsi="Times New Roman" w:cs="Times New Roman"/>
          <w:sz w:val="20"/>
          <w:szCs w:val="20"/>
          <w:lang w:val="en-GB"/>
        </w:rPr>
        <w:t>High</w:t>
      </w:r>
      <w:r w:rsidR="00C77C72">
        <w:rPr>
          <w:rFonts w:ascii="Times New Roman" w:hAnsi="Times New Roman" w:cs="Times New Roman"/>
          <w:sz w:val="20"/>
          <w:szCs w:val="20"/>
          <w:lang w:val="en-GB"/>
        </w:rPr>
        <w:t>-</w:t>
      </w:r>
      <w:r w:rsidRPr="0068368F">
        <w:rPr>
          <w:rFonts w:ascii="Times New Roman" w:hAnsi="Times New Roman" w:cs="Times New Roman"/>
          <w:sz w:val="20"/>
          <w:szCs w:val="20"/>
          <w:lang w:val="en-GB"/>
        </w:rPr>
        <w:t>Performance Liquid Chromatography =</w:t>
      </w:r>
      <w:r w:rsidR="00850B1F" w:rsidRPr="0068368F">
        <w:rPr>
          <w:rFonts w:ascii="Times New Roman" w:hAnsi="Times New Roman" w:cs="Times New Roman"/>
          <w:sz w:val="20"/>
          <w:szCs w:val="20"/>
          <w:lang w:val="en-GB"/>
        </w:rPr>
        <w:t xml:space="preserve"> </w:t>
      </w:r>
      <w:r w:rsidRPr="0068368F">
        <w:rPr>
          <w:rFonts w:ascii="Times New Roman" w:hAnsi="Times New Roman" w:cs="Times New Roman"/>
          <w:sz w:val="20"/>
          <w:szCs w:val="20"/>
          <w:lang w:val="en-GB"/>
        </w:rPr>
        <w:t>HPLC</w:t>
      </w:r>
      <w:r w:rsidR="00850B1F" w:rsidRPr="0068368F">
        <w:rPr>
          <w:rFonts w:ascii="Times New Roman" w:hAnsi="Times New Roman" w:cs="Times New Roman"/>
          <w:sz w:val="20"/>
          <w:szCs w:val="20"/>
          <w:lang w:val="en-GB"/>
        </w:rPr>
        <w:t>.</w:t>
      </w:r>
    </w:p>
    <w:p w14:paraId="65AFBCDE" w14:textId="77777777" w:rsidR="00F4437F" w:rsidRPr="00850B1F" w:rsidRDefault="003E0C3B" w:rsidP="00F4437F">
      <w:pPr>
        <w:pStyle w:val="Rn1"/>
        <w:rPr>
          <w:lang w:val="en-GB"/>
        </w:rPr>
      </w:pPr>
      <w:r w:rsidRPr="00850B1F">
        <w:rPr>
          <w:lang w:val="en-GB"/>
        </w:rPr>
        <w:t xml:space="preserve">1. </w:t>
      </w:r>
      <w:r w:rsidR="007031B9" w:rsidRPr="00850B1F">
        <w:rPr>
          <w:lang w:val="en-GB"/>
        </w:rPr>
        <w:t>Introduction</w:t>
      </w:r>
    </w:p>
    <w:p w14:paraId="0B466E6C" w14:textId="7066E4FD" w:rsidR="00787F7F" w:rsidRPr="00850B1F" w:rsidRDefault="00C02A60" w:rsidP="00F4437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Constructed wetlands have been used for managing wastewater si</w:t>
      </w:r>
      <w:r w:rsidR="00E63475" w:rsidRPr="00850B1F">
        <w:rPr>
          <w:rFonts w:ascii="Times New Roman" w:hAnsi="Times New Roman" w:cs="Times New Roman"/>
          <w:lang w:val="en-GB"/>
        </w:rPr>
        <w:t xml:space="preserve">nce </w:t>
      </w:r>
      <w:r w:rsidR="00C77C72">
        <w:rPr>
          <w:rFonts w:ascii="Times New Roman" w:hAnsi="Times New Roman" w:cs="Times New Roman"/>
          <w:lang w:val="en-GB"/>
        </w:rPr>
        <w:t xml:space="preserve">the </w:t>
      </w:r>
      <w:r w:rsidR="00E63475" w:rsidRPr="00850B1F">
        <w:rPr>
          <w:rFonts w:ascii="Times New Roman" w:hAnsi="Times New Roman" w:cs="Times New Roman"/>
          <w:lang w:val="en-GB"/>
        </w:rPr>
        <w:t>early nineties (Abad et al.</w:t>
      </w:r>
      <w:r w:rsidRPr="00850B1F">
        <w:rPr>
          <w:rFonts w:ascii="Times New Roman" w:hAnsi="Times New Roman" w:cs="Times New Roman"/>
          <w:lang w:val="en-GB"/>
        </w:rPr>
        <w:t xml:space="preserve"> 2023). </w:t>
      </w:r>
      <w:r w:rsidR="00C77C72">
        <w:rPr>
          <w:rFonts w:ascii="Times New Roman" w:hAnsi="Times New Roman" w:cs="Times New Roman"/>
          <w:lang w:val="en-GB"/>
        </w:rPr>
        <w:t>However,</w:t>
      </w:r>
      <w:r w:rsidRPr="00850B1F">
        <w:rPr>
          <w:rFonts w:ascii="Times New Roman" w:hAnsi="Times New Roman" w:cs="Times New Roman"/>
          <w:lang w:val="en-GB"/>
        </w:rPr>
        <w:t xml:space="preserve"> their use was characteri</w:t>
      </w:r>
      <w:r w:rsidR="00C77C72">
        <w:rPr>
          <w:rFonts w:ascii="Times New Roman" w:hAnsi="Times New Roman" w:cs="Times New Roman"/>
          <w:lang w:val="en-GB"/>
        </w:rPr>
        <w:t>s</w:t>
      </w:r>
      <w:r w:rsidRPr="00850B1F">
        <w:rPr>
          <w:rFonts w:ascii="Times New Roman" w:hAnsi="Times New Roman" w:cs="Times New Roman"/>
          <w:lang w:val="en-GB"/>
        </w:rPr>
        <w:t xml:space="preserve">ed by shortcomings due to their large size, which </w:t>
      </w:r>
      <w:r w:rsidR="00C77C72">
        <w:rPr>
          <w:rFonts w:ascii="Times New Roman" w:hAnsi="Times New Roman" w:cs="Times New Roman"/>
          <w:lang w:val="en-GB"/>
        </w:rPr>
        <w:t>did</w:t>
      </w:r>
      <w:r w:rsidRPr="00850B1F">
        <w:rPr>
          <w:rFonts w:ascii="Times New Roman" w:hAnsi="Times New Roman" w:cs="Times New Roman"/>
          <w:lang w:val="en-GB"/>
        </w:rPr>
        <w:t xml:space="preserve"> not </w:t>
      </w:r>
      <w:r w:rsidR="00C77C72">
        <w:rPr>
          <w:rFonts w:ascii="Times New Roman" w:hAnsi="Times New Roman" w:cs="Times New Roman"/>
          <w:lang w:val="en-GB"/>
        </w:rPr>
        <w:t>follow</w:t>
      </w:r>
      <w:r w:rsidRPr="00850B1F">
        <w:rPr>
          <w:rFonts w:ascii="Times New Roman" w:hAnsi="Times New Roman" w:cs="Times New Roman"/>
          <w:lang w:val="en-GB"/>
        </w:rPr>
        <w:t xml:space="preserve"> the urban land use planning. Nevertheless, </w:t>
      </w:r>
      <w:r w:rsidR="00C77C72">
        <w:rPr>
          <w:rFonts w:ascii="Times New Roman" w:hAnsi="Times New Roman" w:cs="Times New Roman"/>
          <w:lang w:val="en-GB"/>
        </w:rPr>
        <w:t>with</w:t>
      </w:r>
      <w:r w:rsidRPr="00850B1F">
        <w:rPr>
          <w:rFonts w:ascii="Times New Roman" w:hAnsi="Times New Roman" w:cs="Times New Roman"/>
          <w:lang w:val="en-GB"/>
        </w:rPr>
        <w:t xml:space="preserve"> the recent policies and strategies developed in striving to mitigate the impacts of climate change and global warming, it is perhaps necessary to maximi</w:t>
      </w:r>
      <w:r w:rsidR="00C77C72">
        <w:rPr>
          <w:rFonts w:ascii="Times New Roman" w:hAnsi="Times New Roman" w:cs="Times New Roman"/>
          <w:lang w:val="en-GB"/>
        </w:rPr>
        <w:t>s</w:t>
      </w:r>
      <w:r w:rsidRPr="00850B1F">
        <w:rPr>
          <w:rFonts w:ascii="Times New Roman" w:hAnsi="Times New Roman" w:cs="Times New Roman"/>
          <w:lang w:val="en-GB"/>
        </w:rPr>
        <w:t>e green density in cities.</w:t>
      </w:r>
      <w:r w:rsidR="007766DB" w:rsidRPr="00850B1F">
        <w:rPr>
          <w:rFonts w:ascii="Times New Roman" w:hAnsi="Times New Roman" w:cs="Times New Roman"/>
          <w:lang w:val="en-GB"/>
        </w:rPr>
        <w:t xml:space="preserve"> </w:t>
      </w:r>
      <w:r w:rsidR="00D0484C" w:rsidRPr="00850B1F">
        <w:rPr>
          <w:rFonts w:ascii="Times New Roman" w:hAnsi="Times New Roman" w:cs="Times New Roman"/>
          <w:lang w:val="en-GB"/>
        </w:rPr>
        <w:t>Due to its simple applicability, functionality, and management, it has become one of the most wi</w:t>
      </w:r>
      <w:r w:rsidR="00E63475" w:rsidRPr="00850B1F">
        <w:rPr>
          <w:rFonts w:ascii="Times New Roman" w:hAnsi="Times New Roman" w:cs="Times New Roman"/>
          <w:lang w:val="en-GB"/>
        </w:rPr>
        <w:t>dely used treatments (Hu et al. 2021</w:t>
      </w:r>
      <w:r w:rsidR="0057344E">
        <w:rPr>
          <w:rFonts w:ascii="Times New Roman" w:hAnsi="Times New Roman" w:cs="Times New Roman"/>
          <w:lang w:val="en-GB"/>
        </w:rPr>
        <w:t>,</w:t>
      </w:r>
      <w:r w:rsidR="00E63475" w:rsidRPr="00850B1F">
        <w:rPr>
          <w:rFonts w:ascii="Times New Roman" w:hAnsi="Times New Roman" w:cs="Times New Roman"/>
          <w:lang w:val="en-GB"/>
        </w:rPr>
        <w:t xml:space="preserve"> Parde et al.</w:t>
      </w:r>
      <w:r w:rsidR="00D0484C" w:rsidRPr="00850B1F">
        <w:rPr>
          <w:rFonts w:ascii="Times New Roman" w:hAnsi="Times New Roman" w:cs="Times New Roman"/>
          <w:lang w:val="en-GB"/>
        </w:rPr>
        <w:t xml:space="preserve"> 2021). These include over 700 emerging pollutants, for instance, the active pharmaceutical compounds popularly refer</w:t>
      </w:r>
      <w:r w:rsidR="00E63475" w:rsidRPr="00850B1F">
        <w:rPr>
          <w:rFonts w:ascii="Times New Roman" w:hAnsi="Times New Roman" w:cs="Times New Roman"/>
          <w:lang w:val="en-GB"/>
        </w:rPr>
        <w:t xml:space="preserve">red to as </w:t>
      </w:r>
      <w:proofErr w:type="spellStart"/>
      <w:r w:rsidR="00E63475" w:rsidRPr="00850B1F">
        <w:rPr>
          <w:rFonts w:ascii="Times New Roman" w:hAnsi="Times New Roman" w:cs="Times New Roman"/>
          <w:lang w:val="en-GB"/>
        </w:rPr>
        <w:t>PhACs</w:t>
      </w:r>
      <w:proofErr w:type="spellEnd"/>
      <w:r w:rsidR="00E63475" w:rsidRPr="00850B1F">
        <w:rPr>
          <w:rFonts w:ascii="Times New Roman" w:hAnsi="Times New Roman" w:cs="Times New Roman"/>
          <w:lang w:val="en-GB"/>
        </w:rPr>
        <w:t xml:space="preserve"> (Alsubih et al. 2021</w:t>
      </w:r>
      <w:r w:rsidR="0057344E">
        <w:rPr>
          <w:rFonts w:ascii="Times New Roman" w:hAnsi="Times New Roman" w:cs="Times New Roman"/>
          <w:lang w:val="en-GB"/>
        </w:rPr>
        <w:t>,</w:t>
      </w:r>
      <w:r w:rsidR="00E63475" w:rsidRPr="00850B1F">
        <w:rPr>
          <w:rFonts w:ascii="Times New Roman" w:hAnsi="Times New Roman" w:cs="Times New Roman"/>
          <w:lang w:val="en-GB"/>
        </w:rPr>
        <w:t xml:space="preserve"> </w:t>
      </w:r>
      <w:proofErr w:type="spellStart"/>
      <w:r w:rsidR="00E63475" w:rsidRPr="00850B1F">
        <w:rPr>
          <w:rFonts w:ascii="Times New Roman" w:hAnsi="Times New Roman" w:cs="Times New Roman"/>
          <w:lang w:val="en-GB"/>
        </w:rPr>
        <w:t>Geissen</w:t>
      </w:r>
      <w:proofErr w:type="spellEnd"/>
      <w:r w:rsidR="00E63475" w:rsidRPr="00850B1F">
        <w:rPr>
          <w:rFonts w:ascii="Times New Roman" w:hAnsi="Times New Roman" w:cs="Times New Roman"/>
          <w:lang w:val="en-GB"/>
        </w:rPr>
        <w:t xml:space="preserve"> et al.</w:t>
      </w:r>
      <w:r w:rsidR="00D0484C" w:rsidRPr="00850B1F">
        <w:rPr>
          <w:rFonts w:ascii="Times New Roman" w:hAnsi="Times New Roman" w:cs="Times New Roman"/>
          <w:lang w:val="en-GB"/>
        </w:rPr>
        <w:t xml:space="preserve"> 2015). These aspects of a better life and availability of facilities also led to increased population and medical </w:t>
      </w:r>
      <w:r w:rsidR="00D0484C" w:rsidRPr="00C300A6">
        <w:rPr>
          <w:rFonts w:ascii="Times New Roman" w:hAnsi="Times New Roman" w:cs="Times New Roman"/>
          <w:spacing w:val="-2"/>
          <w:lang w:val="en-GB"/>
        </w:rPr>
        <w:t xml:space="preserve">facilities (hospitals, clinics, pathology </w:t>
      </w:r>
      <w:r w:rsidR="00E63475" w:rsidRPr="00C300A6">
        <w:rPr>
          <w:rFonts w:ascii="Times New Roman" w:hAnsi="Times New Roman" w:cs="Times New Roman"/>
          <w:spacing w:val="-2"/>
          <w:lang w:val="en-GB"/>
        </w:rPr>
        <w:t xml:space="preserve">labs, etc.) (Khan </w:t>
      </w:r>
      <w:r w:rsidR="00D70A96" w:rsidRPr="00C300A6">
        <w:rPr>
          <w:rFonts w:ascii="Times New Roman" w:hAnsi="Times New Roman" w:cs="Times New Roman"/>
          <w:spacing w:val="-2"/>
          <w:lang w:val="en-GB"/>
        </w:rPr>
        <w:t xml:space="preserve">R.A. </w:t>
      </w:r>
      <w:r w:rsidR="00E63475" w:rsidRPr="00C300A6">
        <w:rPr>
          <w:rFonts w:ascii="Times New Roman" w:hAnsi="Times New Roman" w:cs="Times New Roman"/>
          <w:spacing w:val="-2"/>
          <w:lang w:val="en-GB"/>
        </w:rPr>
        <w:t>et al. 2022</w:t>
      </w:r>
      <w:r w:rsidR="0057344E" w:rsidRPr="00C300A6">
        <w:rPr>
          <w:rFonts w:ascii="Times New Roman" w:hAnsi="Times New Roman" w:cs="Times New Roman"/>
          <w:spacing w:val="-2"/>
          <w:lang w:val="en-GB"/>
        </w:rPr>
        <w:t>,</w:t>
      </w:r>
      <w:r w:rsidR="00E63475" w:rsidRPr="00C300A6">
        <w:rPr>
          <w:rFonts w:ascii="Times New Roman" w:hAnsi="Times New Roman" w:cs="Times New Roman"/>
          <w:spacing w:val="-2"/>
          <w:lang w:val="en-GB"/>
        </w:rPr>
        <w:t xml:space="preserve"> Hu et al.</w:t>
      </w:r>
      <w:r w:rsidR="00D0484C" w:rsidRPr="00C300A6">
        <w:rPr>
          <w:rFonts w:ascii="Times New Roman" w:hAnsi="Times New Roman" w:cs="Times New Roman"/>
          <w:spacing w:val="-2"/>
          <w:lang w:val="en-GB"/>
        </w:rPr>
        <w:t xml:space="preserve"> 2021).</w:t>
      </w:r>
      <w:r w:rsidR="00D0484C" w:rsidRPr="00850B1F">
        <w:rPr>
          <w:rFonts w:ascii="Times New Roman" w:hAnsi="Times New Roman" w:cs="Times New Roman"/>
          <w:lang w:val="en-GB"/>
        </w:rPr>
        <w:t xml:space="preserve"> Environmental </w:t>
      </w:r>
      <w:r w:rsidR="00E63475" w:rsidRPr="00850B1F">
        <w:rPr>
          <w:rFonts w:ascii="Times New Roman" w:hAnsi="Times New Roman" w:cs="Times New Roman"/>
          <w:lang w:val="en-GB"/>
        </w:rPr>
        <w:t>wastewater</w:t>
      </w:r>
      <w:r w:rsidR="00C77C72">
        <w:rPr>
          <w:rFonts w:ascii="Times New Roman" w:hAnsi="Times New Roman" w:cs="Times New Roman"/>
          <w:lang w:val="en-GB"/>
        </w:rPr>
        <w:t>,</w:t>
      </w:r>
      <w:r w:rsidR="00E63475" w:rsidRPr="00850B1F">
        <w:rPr>
          <w:rFonts w:ascii="Times New Roman" w:hAnsi="Times New Roman" w:cs="Times New Roman"/>
          <w:lang w:val="en-GB"/>
        </w:rPr>
        <w:t xml:space="preserve"> </w:t>
      </w:r>
      <w:r w:rsidR="00E63475" w:rsidRPr="00850B1F">
        <w:rPr>
          <w:rFonts w:ascii="Times New Roman" w:hAnsi="Times New Roman" w:cs="Times New Roman"/>
          <w:lang w:val="en-GB"/>
        </w:rPr>
        <w:lastRenderedPageBreak/>
        <w:t>such as domestic and municipal wastewater</w:t>
      </w:r>
      <w:r w:rsidR="00C77C72">
        <w:rPr>
          <w:rFonts w:ascii="Times New Roman" w:hAnsi="Times New Roman" w:cs="Times New Roman"/>
          <w:lang w:val="en-GB"/>
        </w:rPr>
        <w:t>,</w:t>
      </w:r>
      <w:r w:rsidR="00E63475" w:rsidRPr="00850B1F">
        <w:rPr>
          <w:rFonts w:ascii="Times New Roman" w:hAnsi="Times New Roman" w:cs="Times New Roman"/>
          <w:lang w:val="en-GB"/>
        </w:rPr>
        <w:t xml:space="preserve"> obtains</w:t>
      </w:r>
      <w:r w:rsidR="00D0484C" w:rsidRPr="00850B1F">
        <w:rPr>
          <w:rFonts w:ascii="Times New Roman" w:hAnsi="Times New Roman" w:cs="Times New Roman"/>
          <w:lang w:val="en-GB"/>
        </w:rPr>
        <w:t xml:space="preserve"> pharmaceutical compounds from patients</w:t>
      </w:r>
      <w:r w:rsidR="00C77C72">
        <w:rPr>
          <w:rFonts w:ascii="Times New Roman" w:hAnsi="Times New Roman" w:cs="Times New Roman"/>
          <w:lang w:val="en-GB"/>
        </w:rPr>
        <w:t>'</w:t>
      </w:r>
      <w:r w:rsidR="00D0484C" w:rsidRPr="00850B1F">
        <w:rPr>
          <w:rFonts w:ascii="Times New Roman" w:hAnsi="Times New Roman" w:cs="Times New Roman"/>
          <w:lang w:val="en-GB"/>
        </w:rPr>
        <w:t xml:space="preserve"> </w:t>
      </w:r>
      <w:r w:rsidR="00C77C72">
        <w:rPr>
          <w:rFonts w:ascii="Times New Roman" w:hAnsi="Times New Roman" w:cs="Times New Roman"/>
          <w:lang w:val="en-GB"/>
        </w:rPr>
        <w:t>human and</w:t>
      </w:r>
      <w:r w:rsidR="00C300A6">
        <w:rPr>
          <w:rFonts w:ascii="Times New Roman" w:hAnsi="Times New Roman" w:cs="Times New Roman"/>
          <w:lang w:val="en-GB"/>
        </w:rPr>
        <w:t> </w:t>
      </w:r>
      <w:r w:rsidR="00C77C72">
        <w:rPr>
          <w:rFonts w:ascii="Times New Roman" w:hAnsi="Times New Roman" w:cs="Times New Roman"/>
          <w:lang w:val="en-GB"/>
        </w:rPr>
        <w:t>animal excreta</w:t>
      </w:r>
      <w:r w:rsidR="00CC3D72" w:rsidRPr="00850B1F">
        <w:rPr>
          <w:rFonts w:ascii="Times New Roman" w:hAnsi="Times New Roman" w:cs="Times New Roman"/>
          <w:lang w:val="en-GB"/>
        </w:rPr>
        <w:t xml:space="preserve"> (Khan </w:t>
      </w:r>
      <w:r w:rsidR="00D70A96" w:rsidRPr="00850B1F">
        <w:rPr>
          <w:rFonts w:ascii="Times New Roman" w:hAnsi="Times New Roman" w:cs="Times New Roman"/>
          <w:lang w:val="en-GB"/>
        </w:rPr>
        <w:t xml:space="preserve">N.A. </w:t>
      </w:r>
      <w:r w:rsidR="00CC3D72" w:rsidRPr="00850B1F">
        <w:rPr>
          <w:rFonts w:ascii="Times New Roman" w:hAnsi="Times New Roman" w:cs="Times New Roman"/>
          <w:lang w:val="en-GB"/>
        </w:rPr>
        <w:t>et al. 2022)</w:t>
      </w:r>
      <w:r w:rsidR="00D0484C" w:rsidRPr="00850B1F">
        <w:rPr>
          <w:rFonts w:ascii="Times New Roman" w:hAnsi="Times New Roman" w:cs="Times New Roman"/>
          <w:lang w:val="en-GB"/>
        </w:rPr>
        <w:t>. Several researches have been conducted to assess the treatment efficiency of constructed wetlands in removing pharmaceuticals from wastewater (</w:t>
      </w:r>
      <w:r w:rsidR="0068368F" w:rsidRPr="0068368F">
        <w:rPr>
          <w:rFonts w:ascii="Times New Roman" w:hAnsi="Times New Roman" w:cs="Times New Roman"/>
          <w:lang w:val="en-GB"/>
        </w:rPr>
        <w:t>Á</w:t>
      </w:r>
      <w:r w:rsidR="00D0484C" w:rsidRPr="00850B1F">
        <w:rPr>
          <w:rFonts w:ascii="Times New Roman" w:hAnsi="Times New Roman" w:cs="Times New Roman"/>
          <w:lang w:val="en-GB"/>
        </w:rPr>
        <w:t>vi</w:t>
      </w:r>
      <w:r w:rsidR="00E63475" w:rsidRPr="00850B1F">
        <w:rPr>
          <w:rFonts w:ascii="Times New Roman" w:hAnsi="Times New Roman" w:cs="Times New Roman"/>
          <w:lang w:val="en-GB"/>
        </w:rPr>
        <w:t>la et al. 2021b</w:t>
      </w:r>
      <w:r w:rsidR="00EB401F">
        <w:rPr>
          <w:rFonts w:ascii="Times New Roman" w:hAnsi="Times New Roman" w:cs="Times New Roman"/>
          <w:lang w:val="en-GB"/>
        </w:rPr>
        <w:t>,</w:t>
      </w:r>
      <w:r w:rsidR="00E63475" w:rsidRPr="00850B1F">
        <w:rPr>
          <w:rFonts w:ascii="Times New Roman" w:hAnsi="Times New Roman" w:cs="Times New Roman"/>
          <w:lang w:val="en-GB"/>
        </w:rPr>
        <w:t xml:space="preserve"> Cheng et al.</w:t>
      </w:r>
      <w:r w:rsidR="00D0484C" w:rsidRPr="00850B1F">
        <w:rPr>
          <w:rFonts w:ascii="Times New Roman" w:hAnsi="Times New Roman" w:cs="Times New Roman"/>
          <w:lang w:val="en-GB"/>
        </w:rPr>
        <w:t xml:space="preserve"> 20</w:t>
      </w:r>
      <w:r w:rsidR="00395512" w:rsidRPr="00850B1F">
        <w:rPr>
          <w:rFonts w:ascii="Times New Roman" w:hAnsi="Times New Roman" w:cs="Times New Roman"/>
          <w:lang w:val="en-GB"/>
        </w:rPr>
        <w:t>21</w:t>
      </w:r>
      <w:r w:rsidR="00EB401F">
        <w:rPr>
          <w:rFonts w:ascii="Times New Roman" w:hAnsi="Times New Roman" w:cs="Times New Roman"/>
          <w:lang w:val="en-GB"/>
        </w:rPr>
        <w:t>,</w:t>
      </w:r>
      <w:r w:rsidR="00E63475" w:rsidRPr="00850B1F">
        <w:rPr>
          <w:rFonts w:ascii="Arial" w:hAnsi="Arial" w:cs="Arial"/>
          <w:sz w:val="18"/>
          <w:szCs w:val="18"/>
          <w:shd w:val="clear" w:color="auto" w:fill="FFFFFF"/>
          <w:lang w:val="en-GB"/>
        </w:rPr>
        <w:t xml:space="preserve"> </w:t>
      </w:r>
      <w:r w:rsidR="00E63475" w:rsidRPr="00850B1F">
        <w:rPr>
          <w:rFonts w:ascii="Times New Roman" w:hAnsi="Times New Roman" w:cs="Times New Roman"/>
          <w:shd w:val="clear" w:color="auto" w:fill="FFFFFF"/>
          <w:lang w:val="en-GB"/>
        </w:rPr>
        <w:t>Mumtaj</w:t>
      </w:r>
      <w:r w:rsidR="0068368F">
        <w:rPr>
          <w:rFonts w:ascii="Times New Roman" w:hAnsi="Times New Roman" w:cs="Times New Roman"/>
          <w:shd w:val="clear" w:color="auto" w:fill="FFFFFF"/>
          <w:lang w:val="en-GB"/>
        </w:rPr>
        <w:t xml:space="preserve"> </w:t>
      </w:r>
      <w:r w:rsidR="00E63475" w:rsidRPr="00850B1F">
        <w:rPr>
          <w:rFonts w:ascii="Times New Roman" w:hAnsi="Times New Roman" w:cs="Times New Roman"/>
          <w:shd w:val="clear" w:color="auto" w:fill="FFFFFF"/>
          <w:lang w:val="en-GB"/>
        </w:rPr>
        <w:t>et al. 2024b</w:t>
      </w:r>
      <w:r w:rsidR="00395512" w:rsidRPr="00850B1F">
        <w:rPr>
          <w:rFonts w:ascii="Times New Roman" w:hAnsi="Times New Roman" w:cs="Times New Roman"/>
          <w:lang w:val="en-GB"/>
        </w:rPr>
        <w:t xml:space="preserve">). </w:t>
      </w:r>
      <w:r w:rsidR="00C77C72">
        <w:rPr>
          <w:rFonts w:ascii="Times New Roman" w:hAnsi="Times New Roman" w:cs="Times New Roman"/>
          <w:lang w:val="en-GB"/>
        </w:rPr>
        <w:t>However, a literature review revealed a research gap in these studies; none of the research works utilised</w:t>
      </w:r>
      <w:r w:rsidR="00570E29" w:rsidRPr="00850B1F">
        <w:rPr>
          <w:rFonts w:ascii="Times New Roman" w:hAnsi="Times New Roman" w:cs="Times New Roman"/>
          <w:lang w:val="en-GB"/>
        </w:rPr>
        <w:t xml:space="preserve"> hospital wastewater. Using </w:t>
      </w:r>
      <w:r w:rsidR="00C77C72">
        <w:rPr>
          <w:rFonts w:ascii="Times New Roman" w:hAnsi="Times New Roman" w:cs="Times New Roman"/>
          <w:lang w:val="en-GB"/>
        </w:rPr>
        <w:t xml:space="preserve">a </w:t>
      </w:r>
      <w:r w:rsidR="00570E29" w:rsidRPr="00850B1F">
        <w:rPr>
          <w:rFonts w:ascii="Times New Roman" w:hAnsi="Times New Roman" w:cs="Times New Roman"/>
          <w:lang w:val="en-GB"/>
        </w:rPr>
        <w:t xml:space="preserve">simulated wastewater approach, the performance of constructed wetlands for pharmaceutical removal has been </w:t>
      </w:r>
      <w:r w:rsidR="00E63475" w:rsidRPr="00850B1F">
        <w:rPr>
          <w:rFonts w:ascii="Times New Roman" w:hAnsi="Times New Roman" w:cs="Times New Roman"/>
          <w:lang w:val="en-GB"/>
        </w:rPr>
        <w:t>studied by Chen et al. 2021</w:t>
      </w:r>
      <w:r w:rsidR="00EB401F">
        <w:rPr>
          <w:rFonts w:ascii="Times New Roman" w:hAnsi="Times New Roman" w:cs="Times New Roman"/>
          <w:lang w:val="en-GB"/>
        </w:rPr>
        <w:t>,</w:t>
      </w:r>
      <w:r w:rsidR="00570E29" w:rsidRPr="00850B1F">
        <w:rPr>
          <w:rFonts w:ascii="Times New Roman" w:hAnsi="Times New Roman" w:cs="Times New Roman"/>
          <w:lang w:val="en-GB"/>
        </w:rPr>
        <w:t xml:space="preserve"> Li et al. 2020</w:t>
      </w:r>
      <w:r w:rsidR="00EB401F">
        <w:rPr>
          <w:rFonts w:ascii="Times New Roman" w:hAnsi="Times New Roman" w:cs="Times New Roman"/>
          <w:lang w:val="en-GB"/>
        </w:rPr>
        <w:t>,</w:t>
      </w:r>
      <w:r w:rsidR="007D476F" w:rsidRPr="00850B1F">
        <w:rPr>
          <w:rFonts w:ascii="Times New Roman" w:hAnsi="Times New Roman" w:cs="Times New Roman"/>
          <w:lang w:val="en-GB"/>
        </w:rPr>
        <w:t xml:space="preserve"> Alsubih et al. 2022a</w:t>
      </w:r>
      <w:r w:rsidR="00EB401F">
        <w:rPr>
          <w:rFonts w:ascii="Times New Roman" w:hAnsi="Times New Roman" w:cs="Times New Roman"/>
          <w:lang w:val="en-GB"/>
        </w:rPr>
        <w:t>,</w:t>
      </w:r>
      <w:r w:rsidR="007D476F" w:rsidRPr="00850B1F">
        <w:rPr>
          <w:rFonts w:ascii="Times New Roman" w:hAnsi="Times New Roman" w:cs="Times New Roman"/>
          <w:shd w:val="clear" w:color="auto" w:fill="FFFFFF"/>
          <w:lang w:val="en-GB"/>
        </w:rPr>
        <w:t xml:space="preserve"> Alsubih</w:t>
      </w:r>
      <w:r w:rsidR="0068368F">
        <w:rPr>
          <w:rFonts w:ascii="Times New Roman" w:hAnsi="Times New Roman" w:cs="Times New Roman"/>
          <w:shd w:val="clear" w:color="auto" w:fill="FFFFFF"/>
          <w:lang w:val="en-GB"/>
        </w:rPr>
        <w:t xml:space="preserve"> </w:t>
      </w:r>
      <w:r w:rsidR="007D476F" w:rsidRPr="00850B1F">
        <w:rPr>
          <w:rFonts w:ascii="Times New Roman" w:hAnsi="Times New Roman" w:cs="Times New Roman"/>
          <w:shd w:val="clear" w:color="auto" w:fill="FFFFFF"/>
          <w:lang w:val="en-GB"/>
        </w:rPr>
        <w:t>et al. 2022b</w:t>
      </w:r>
      <w:r w:rsidR="00EB401F">
        <w:rPr>
          <w:rFonts w:ascii="Times New Roman" w:hAnsi="Times New Roman" w:cs="Times New Roman"/>
          <w:shd w:val="clear" w:color="auto" w:fill="FFFFFF"/>
          <w:lang w:val="en-GB"/>
        </w:rPr>
        <w:t>,</w:t>
      </w:r>
      <w:r w:rsidR="00E63475" w:rsidRPr="00850B1F">
        <w:rPr>
          <w:rFonts w:ascii="Times New Roman" w:hAnsi="Times New Roman" w:cs="Times New Roman"/>
          <w:shd w:val="clear" w:color="auto" w:fill="FFFFFF"/>
          <w:lang w:val="en-GB"/>
        </w:rPr>
        <w:t xml:space="preserve"> Mumtaj</w:t>
      </w:r>
      <w:r w:rsidR="0068368F">
        <w:rPr>
          <w:rFonts w:ascii="Times New Roman" w:hAnsi="Times New Roman" w:cs="Times New Roman"/>
          <w:shd w:val="clear" w:color="auto" w:fill="FFFFFF"/>
          <w:lang w:val="en-GB"/>
        </w:rPr>
        <w:t xml:space="preserve"> </w:t>
      </w:r>
      <w:r w:rsidR="00E63475" w:rsidRPr="00850B1F">
        <w:rPr>
          <w:rFonts w:ascii="Times New Roman" w:hAnsi="Times New Roman" w:cs="Times New Roman"/>
          <w:shd w:val="clear" w:color="auto" w:fill="FFFFFF"/>
          <w:lang w:val="en-GB"/>
        </w:rPr>
        <w:t>et al. 2024a</w:t>
      </w:r>
      <w:r w:rsidR="00570E29" w:rsidRPr="00850B1F">
        <w:rPr>
          <w:rFonts w:ascii="Times New Roman" w:hAnsi="Times New Roman" w:cs="Times New Roman"/>
          <w:lang w:val="en-GB"/>
        </w:rPr>
        <w:t xml:space="preserve">. The pharmaceutical compounds removal efficiency analysis has been carried </w:t>
      </w:r>
      <w:r w:rsidR="00C77C72">
        <w:rPr>
          <w:rFonts w:ascii="Times New Roman" w:hAnsi="Times New Roman" w:cs="Times New Roman"/>
          <w:lang w:val="en-GB"/>
        </w:rPr>
        <w:t xml:space="preserve">out </w:t>
      </w:r>
      <w:r w:rsidR="00570E29" w:rsidRPr="00850B1F">
        <w:rPr>
          <w:rFonts w:ascii="Times New Roman" w:hAnsi="Times New Roman" w:cs="Times New Roman"/>
          <w:lang w:val="en-GB"/>
        </w:rPr>
        <w:t xml:space="preserve">by using septic tank effluent, according to </w:t>
      </w:r>
      <w:r w:rsidR="0068368F" w:rsidRPr="0068368F">
        <w:rPr>
          <w:rFonts w:ascii="Times New Roman" w:hAnsi="Times New Roman" w:cs="Times New Roman"/>
          <w:lang w:val="en-GB"/>
        </w:rPr>
        <w:t>Á</w:t>
      </w:r>
      <w:r w:rsidR="00570E29" w:rsidRPr="00850B1F">
        <w:rPr>
          <w:rFonts w:ascii="Times New Roman" w:hAnsi="Times New Roman" w:cs="Times New Roman"/>
          <w:lang w:val="en-GB"/>
        </w:rPr>
        <w:t xml:space="preserve">vila et al. </w:t>
      </w:r>
      <w:r w:rsidR="0068368F">
        <w:rPr>
          <w:rFonts w:ascii="Times New Roman" w:hAnsi="Times New Roman" w:cs="Times New Roman"/>
          <w:lang w:val="en-GB"/>
        </w:rPr>
        <w:t>(</w:t>
      </w:r>
      <w:r w:rsidR="00570E29" w:rsidRPr="00850B1F">
        <w:rPr>
          <w:rFonts w:ascii="Times New Roman" w:hAnsi="Times New Roman" w:cs="Times New Roman"/>
          <w:lang w:val="en-GB"/>
        </w:rPr>
        <w:t>2021</w:t>
      </w:r>
      <w:r w:rsidR="0068368F">
        <w:rPr>
          <w:rFonts w:ascii="Times New Roman" w:hAnsi="Times New Roman" w:cs="Times New Roman"/>
          <w:lang w:val="en-GB"/>
        </w:rPr>
        <w:t>)</w:t>
      </w:r>
      <w:r w:rsidR="00570E29" w:rsidRPr="00850B1F">
        <w:rPr>
          <w:rFonts w:ascii="Times New Roman" w:hAnsi="Times New Roman" w:cs="Times New Roman"/>
          <w:lang w:val="en-GB"/>
        </w:rPr>
        <w:t xml:space="preserve">. The work of </w:t>
      </w:r>
      <w:proofErr w:type="spellStart"/>
      <w:r w:rsidR="00570E29" w:rsidRPr="00850B1F">
        <w:rPr>
          <w:rFonts w:ascii="Times New Roman" w:hAnsi="Times New Roman" w:cs="Times New Roman"/>
          <w:lang w:val="en-GB"/>
        </w:rPr>
        <w:t>Stroski</w:t>
      </w:r>
      <w:proofErr w:type="spellEnd"/>
      <w:r w:rsidR="00570E29" w:rsidRPr="00850B1F">
        <w:rPr>
          <w:rFonts w:ascii="Times New Roman" w:hAnsi="Times New Roman" w:cs="Times New Roman"/>
          <w:lang w:val="en-GB"/>
        </w:rPr>
        <w:t xml:space="preserve"> et al. (2020) intends to report the </w:t>
      </w:r>
      <w:r w:rsidR="00C77C72">
        <w:rPr>
          <w:rFonts w:ascii="Times New Roman" w:hAnsi="Times New Roman" w:cs="Times New Roman"/>
          <w:lang w:val="en-GB"/>
        </w:rPr>
        <w:t>study's results</w:t>
      </w:r>
      <w:r w:rsidR="00570E29" w:rsidRPr="00850B1F">
        <w:rPr>
          <w:rFonts w:ascii="Times New Roman" w:hAnsi="Times New Roman" w:cs="Times New Roman"/>
          <w:lang w:val="en-GB"/>
        </w:rPr>
        <w:t xml:space="preserve"> on the presence of pharmaceutical compounds in the receiving waters of the </w:t>
      </w:r>
      <w:r w:rsidR="00C77C72">
        <w:rPr>
          <w:rFonts w:ascii="Times New Roman" w:hAnsi="Times New Roman" w:cs="Times New Roman"/>
          <w:lang w:val="en-GB"/>
        </w:rPr>
        <w:t>A</w:t>
      </w:r>
      <w:r w:rsidR="00570E29" w:rsidRPr="00850B1F">
        <w:rPr>
          <w:rFonts w:ascii="Times New Roman" w:hAnsi="Times New Roman" w:cs="Times New Roman"/>
          <w:lang w:val="en-GB"/>
        </w:rPr>
        <w:t xml:space="preserve">rctic. Moreover, pharmaceutical compounds are sourced </w:t>
      </w:r>
      <w:r w:rsidR="00C77C72">
        <w:rPr>
          <w:rFonts w:ascii="Times New Roman" w:hAnsi="Times New Roman" w:cs="Times New Roman"/>
          <w:lang w:val="en-GB"/>
        </w:rPr>
        <w:t>not only from pharmaceutical industries but also from health-related structures such as</w:t>
      </w:r>
      <w:r w:rsidR="00570E29" w:rsidRPr="00850B1F">
        <w:rPr>
          <w:rFonts w:ascii="Times New Roman" w:hAnsi="Times New Roman" w:cs="Times New Roman"/>
          <w:lang w:val="en-GB"/>
        </w:rPr>
        <w:t xml:space="preserve"> hospitals and other health-care centres, which have not been included in most of the investigations. This brings out the research gap in a way that constructed wetland treatment system</w:t>
      </w:r>
      <w:r w:rsidR="00C77C72">
        <w:rPr>
          <w:rFonts w:ascii="Times New Roman" w:hAnsi="Times New Roman" w:cs="Times New Roman"/>
          <w:lang w:val="en-GB"/>
        </w:rPr>
        <w:t>s</w:t>
      </w:r>
      <w:r w:rsidR="00570E29" w:rsidRPr="00850B1F">
        <w:rPr>
          <w:rFonts w:ascii="Times New Roman" w:hAnsi="Times New Roman" w:cs="Times New Roman"/>
          <w:lang w:val="en-GB"/>
        </w:rPr>
        <w:t xml:space="preserve"> </w:t>
      </w:r>
      <w:r w:rsidR="00C77C72">
        <w:rPr>
          <w:rFonts w:ascii="Times New Roman" w:hAnsi="Times New Roman" w:cs="Times New Roman"/>
          <w:lang w:val="en-GB"/>
        </w:rPr>
        <w:t>are</w:t>
      </w:r>
      <w:r w:rsidR="00570E29" w:rsidRPr="00850B1F">
        <w:rPr>
          <w:rFonts w:ascii="Times New Roman" w:hAnsi="Times New Roman" w:cs="Times New Roman"/>
          <w:lang w:val="en-GB"/>
        </w:rPr>
        <w:t xml:space="preserve"> being assessed for </w:t>
      </w:r>
      <w:r w:rsidR="00C77C72">
        <w:rPr>
          <w:rFonts w:ascii="Times New Roman" w:hAnsi="Times New Roman" w:cs="Times New Roman"/>
          <w:lang w:val="en-GB"/>
        </w:rPr>
        <w:t>their</w:t>
      </w:r>
      <w:r w:rsidR="00570E29" w:rsidRPr="00850B1F">
        <w:rPr>
          <w:rFonts w:ascii="Times New Roman" w:hAnsi="Times New Roman" w:cs="Times New Roman"/>
          <w:lang w:val="en-GB"/>
        </w:rPr>
        <w:t xml:space="preserve"> ability to remove pharmaceutical compounds in hospital effluents. Moreover</w:t>
      </w:r>
      <w:r w:rsidR="00C77C72">
        <w:rPr>
          <w:rFonts w:ascii="Times New Roman" w:hAnsi="Times New Roman" w:cs="Times New Roman"/>
          <w:lang w:val="en-GB"/>
        </w:rPr>
        <w:t>,</w:t>
      </w:r>
      <w:r w:rsidR="00570E29" w:rsidRPr="00850B1F">
        <w:rPr>
          <w:rFonts w:ascii="Times New Roman" w:hAnsi="Times New Roman" w:cs="Times New Roman"/>
          <w:lang w:val="en-GB"/>
        </w:rPr>
        <w:t xml:space="preserve"> </w:t>
      </w:r>
      <w:r w:rsidR="00C77C72">
        <w:rPr>
          <w:rFonts w:ascii="Times New Roman" w:hAnsi="Times New Roman" w:cs="Times New Roman"/>
          <w:lang w:val="en-GB"/>
        </w:rPr>
        <w:t>the local climatic factors and weather influence constructed wetlands as open landscape wastewater treatment systems</w:t>
      </w:r>
      <w:r w:rsidR="00570E29" w:rsidRPr="00850B1F">
        <w:rPr>
          <w:rFonts w:ascii="Times New Roman" w:hAnsi="Times New Roman" w:cs="Times New Roman"/>
          <w:lang w:val="en-GB"/>
        </w:rPr>
        <w:t xml:space="preserve">. </w:t>
      </w:r>
      <w:r w:rsidR="00C77C72">
        <w:rPr>
          <w:rFonts w:ascii="Times New Roman" w:hAnsi="Times New Roman" w:cs="Times New Roman"/>
          <w:lang w:val="en-GB"/>
        </w:rPr>
        <w:t>Again, this needs not much elaboration considering</w:t>
      </w:r>
      <w:r w:rsidR="00570E29" w:rsidRPr="00850B1F">
        <w:rPr>
          <w:rFonts w:ascii="Times New Roman" w:hAnsi="Times New Roman" w:cs="Times New Roman"/>
          <w:lang w:val="en-GB"/>
        </w:rPr>
        <w:t xml:space="preserve"> that there is little literature on hospital wastewater, more so regarding this perspective. Also</w:t>
      </w:r>
      <w:r w:rsidR="00C77C72">
        <w:rPr>
          <w:rFonts w:ascii="Times New Roman" w:hAnsi="Times New Roman" w:cs="Times New Roman"/>
          <w:lang w:val="en-GB"/>
        </w:rPr>
        <w:t>,</w:t>
      </w:r>
      <w:r w:rsidR="00570E29" w:rsidRPr="00850B1F">
        <w:rPr>
          <w:rFonts w:ascii="Times New Roman" w:hAnsi="Times New Roman" w:cs="Times New Roman"/>
          <w:lang w:val="en-GB"/>
        </w:rPr>
        <w:t xml:space="preserve"> </w:t>
      </w:r>
      <w:r w:rsidR="00C77C72">
        <w:rPr>
          <w:rFonts w:ascii="Times New Roman" w:hAnsi="Times New Roman" w:cs="Times New Roman"/>
          <w:lang w:val="en-GB"/>
        </w:rPr>
        <w:t>because of their open landscape nature, constructed wetlands</w:t>
      </w:r>
      <w:r w:rsidR="00570E29" w:rsidRPr="00850B1F">
        <w:rPr>
          <w:rFonts w:ascii="Times New Roman" w:hAnsi="Times New Roman" w:cs="Times New Roman"/>
          <w:lang w:val="en-GB"/>
        </w:rPr>
        <w:t xml:space="preserve"> </w:t>
      </w:r>
      <w:r w:rsidR="00C77C72">
        <w:rPr>
          <w:rFonts w:ascii="Times New Roman" w:hAnsi="Times New Roman" w:cs="Times New Roman"/>
          <w:lang w:val="en-GB"/>
        </w:rPr>
        <w:t>are</w:t>
      </w:r>
      <w:r w:rsidR="00570E29" w:rsidRPr="00850B1F">
        <w:rPr>
          <w:rFonts w:ascii="Times New Roman" w:hAnsi="Times New Roman" w:cs="Times New Roman"/>
          <w:lang w:val="en-GB"/>
        </w:rPr>
        <w:t xml:space="preserve"> likely to be influenced by climatic changes</w:t>
      </w:r>
      <w:r w:rsidR="00C77C72">
        <w:rPr>
          <w:rFonts w:ascii="Times New Roman" w:hAnsi="Times New Roman" w:cs="Times New Roman"/>
          <w:lang w:val="en-GB"/>
        </w:rPr>
        <w:t>,</w:t>
      </w:r>
      <w:r w:rsidR="00570E29" w:rsidRPr="00850B1F">
        <w:rPr>
          <w:rFonts w:ascii="Times New Roman" w:hAnsi="Times New Roman" w:cs="Times New Roman"/>
          <w:lang w:val="en-GB"/>
        </w:rPr>
        <w:t xml:space="preserve"> particularly rainfall. Constructed wetlands have been discussed by Zhang et al. (2020) for arranged treatment efficiency during dry seasons with low flow rates of influent. </w:t>
      </w:r>
      <w:r w:rsidR="00570E29" w:rsidRPr="003E7542">
        <w:rPr>
          <w:rFonts w:ascii="Times New Roman" w:hAnsi="Times New Roman" w:cs="Times New Roman"/>
          <w:spacing w:val="-2"/>
          <w:lang w:val="en-GB"/>
        </w:rPr>
        <w:t>In a study by Zhao et al. (2020), nitrogen removal efficiencies of F CWs were evaluated in dry and cold climatic conditions.</w:t>
      </w:r>
      <w:r w:rsidR="00570E29" w:rsidRPr="00850B1F">
        <w:rPr>
          <w:rFonts w:ascii="Times New Roman" w:hAnsi="Times New Roman" w:cs="Times New Roman"/>
          <w:lang w:val="en-GB"/>
        </w:rPr>
        <w:t xml:space="preserve"> Wang </w:t>
      </w:r>
      <w:r w:rsidR="00D70A96" w:rsidRPr="00850B1F">
        <w:rPr>
          <w:rFonts w:ascii="Times New Roman" w:hAnsi="Times New Roman" w:cs="Times New Roman"/>
          <w:lang w:val="en-GB"/>
        </w:rPr>
        <w:t xml:space="preserve">et al. </w:t>
      </w:r>
      <w:r w:rsidR="00570E29" w:rsidRPr="00850B1F">
        <w:rPr>
          <w:rFonts w:ascii="Times New Roman" w:hAnsi="Times New Roman" w:cs="Times New Roman"/>
          <w:lang w:val="en-GB"/>
        </w:rPr>
        <w:t xml:space="preserve">(2021) examined the dynamics of constructed wetlands </w:t>
      </w:r>
      <w:r w:rsidR="00C77C72">
        <w:rPr>
          <w:rFonts w:ascii="Times New Roman" w:hAnsi="Times New Roman" w:cs="Times New Roman"/>
          <w:lang w:val="en-GB"/>
        </w:rPr>
        <w:t>during</w:t>
      </w:r>
      <w:r w:rsidR="00570E29" w:rsidRPr="00850B1F">
        <w:rPr>
          <w:rFonts w:ascii="Times New Roman" w:hAnsi="Times New Roman" w:cs="Times New Roman"/>
          <w:lang w:val="en-GB"/>
        </w:rPr>
        <w:t xml:space="preserve"> </w:t>
      </w:r>
      <w:r w:rsidR="00C77C72">
        <w:rPr>
          <w:rFonts w:ascii="Times New Roman" w:hAnsi="Times New Roman" w:cs="Times New Roman"/>
          <w:lang w:val="en-GB"/>
        </w:rPr>
        <w:t xml:space="preserve">the </w:t>
      </w:r>
      <w:r w:rsidR="00570E29" w:rsidRPr="00850B1F">
        <w:rPr>
          <w:rFonts w:ascii="Times New Roman" w:hAnsi="Times New Roman" w:cs="Times New Roman"/>
          <w:lang w:val="en-GB"/>
        </w:rPr>
        <w:t xml:space="preserve">monsoon period. In a study conducted by </w:t>
      </w:r>
      <w:proofErr w:type="spellStart"/>
      <w:r w:rsidR="00570E29" w:rsidRPr="00850B1F">
        <w:rPr>
          <w:rFonts w:ascii="Times New Roman" w:hAnsi="Times New Roman" w:cs="Times New Roman"/>
          <w:lang w:val="en-GB"/>
        </w:rPr>
        <w:t>Bojcevska</w:t>
      </w:r>
      <w:proofErr w:type="spellEnd"/>
      <w:r w:rsidR="00570E29" w:rsidRPr="00850B1F">
        <w:rPr>
          <w:rFonts w:ascii="Times New Roman" w:hAnsi="Times New Roman" w:cs="Times New Roman"/>
          <w:lang w:val="en-GB"/>
        </w:rPr>
        <w:t xml:space="preserve"> </w:t>
      </w:r>
      <w:r w:rsidR="0068368F">
        <w:rPr>
          <w:rFonts w:ascii="Times New Roman" w:hAnsi="Times New Roman" w:cs="Times New Roman"/>
          <w:lang w:val="en-GB"/>
        </w:rPr>
        <w:t>&amp;</w:t>
      </w:r>
      <w:r w:rsidR="00570E29" w:rsidRPr="00850B1F">
        <w:rPr>
          <w:rFonts w:ascii="Times New Roman" w:hAnsi="Times New Roman" w:cs="Times New Roman"/>
          <w:lang w:val="en-GB"/>
        </w:rPr>
        <w:t xml:space="preserve"> </w:t>
      </w:r>
      <w:proofErr w:type="spellStart"/>
      <w:r w:rsidR="00570E29" w:rsidRPr="00850B1F">
        <w:rPr>
          <w:rFonts w:ascii="Times New Roman" w:hAnsi="Times New Roman" w:cs="Times New Roman"/>
          <w:lang w:val="en-GB"/>
        </w:rPr>
        <w:t>Tonderski</w:t>
      </w:r>
      <w:proofErr w:type="spellEnd"/>
      <w:r w:rsidR="00570E29" w:rsidRPr="00850B1F">
        <w:rPr>
          <w:rFonts w:ascii="Times New Roman" w:hAnsi="Times New Roman" w:cs="Times New Roman"/>
          <w:lang w:val="en-GB"/>
        </w:rPr>
        <w:t xml:space="preserve"> (2007), the amount of moisture, the time of the year, the nature of the plant and plant density were considered. </w:t>
      </w:r>
      <w:r w:rsidR="00ED16B2" w:rsidRPr="00850B1F">
        <w:rPr>
          <w:rFonts w:ascii="Times New Roman" w:hAnsi="Times New Roman" w:cs="Times New Roman"/>
          <w:shd w:val="clear" w:color="auto" w:fill="FFFFFF"/>
          <w:lang w:val="en-GB"/>
        </w:rPr>
        <w:t>Wu</w:t>
      </w:r>
      <w:r w:rsidR="005A5566">
        <w:rPr>
          <w:rFonts w:ascii="Times New Roman" w:hAnsi="Times New Roman" w:cs="Times New Roman"/>
          <w:shd w:val="clear" w:color="auto" w:fill="FFFFFF"/>
          <w:lang w:val="en-GB"/>
        </w:rPr>
        <w:t> </w:t>
      </w:r>
      <w:r w:rsidR="00ED16B2" w:rsidRPr="00850B1F">
        <w:rPr>
          <w:rFonts w:ascii="Times New Roman" w:hAnsi="Times New Roman" w:cs="Times New Roman"/>
          <w:shd w:val="clear" w:color="auto" w:fill="FFFFFF"/>
          <w:lang w:val="en-GB"/>
        </w:rPr>
        <w:t>et</w:t>
      </w:r>
      <w:r w:rsidR="005A5566">
        <w:rPr>
          <w:rFonts w:ascii="Times New Roman" w:hAnsi="Times New Roman" w:cs="Times New Roman"/>
          <w:shd w:val="clear" w:color="auto" w:fill="FFFFFF"/>
          <w:lang w:val="en-GB"/>
        </w:rPr>
        <w:t> </w:t>
      </w:r>
      <w:r w:rsidR="00ED16B2" w:rsidRPr="00850B1F">
        <w:rPr>
          <w:rFonts w:ascii="Times New Roman" w:hAnsi="Times New Roman" w:cs="Times New Roman"/>
          <w:shd w:val="clear" w:color="auto" w:fill="FFFFFF"/>
          <w:lang w:val="en-GB"/>
        </w:rPr>
        <w:t xml:space="preserve">al. (2023) </w:t>
      </w:r>
      <w:r w:rsidR="00570E29" w:rsidRPr="00850B1F">
        <w:rPr>
          <w:rFonts w:ascii="Times New Roman" w:hAnsi="Times New Roman" w:cs="Times New Roman"/>
          <w:lang w:val="en-GB"/>
        </w:rPr>
        <w:t xml:space="preserve">showed the influence of constructed wetlands on nitrogen removal during the cold season analysis. Another element </w:t>
      </w:r>
      <w:r w:rsidR="00C77C72">
        <w:rPr>
          <w:rFonts w:ascii="Times New Roman" w:hAnsi="Times New Roman" w:cs="Times New Roman"/>
          <w:lang w:val="en-GB"/>
        </w:rPr>
        <w:t>Ma et al. (2017) took</w:t>
      </w:r>
      <w:r w:rsidR="00570E29" w:rsidRPr="00850B1F">
        <w:rPr>
          <w:rFonts w:ascii="Times New Roman" w:hAnsi="Times New Roman" w:cs="Times New Roman"/>
          <w:lang w:val="en-GB"/>
        </w:rPr>
        <w:t xml:space="preserve"> in the study is the effect of low temperat</w:t>
      </w:r>
      <w:r w:rsidR="00C77C72">
        <w:rPr>
          <w:rFonts w:ascii="Times New Roman" w:hAnsi="Times New Roman" w:cs="Times New Roman"/>
          <w:lang w:val="en-GB"/>
        </w:rPr>
        <w:t>ur</w:t>
      </w:r>
      <w:r w:rsidR="00570E29" w:rsidRPr="00850B1F">
        <w:rPr>
          <w:rFonts w:ascii="Times New Roman" w:hAnsi="Times New Roman" w:cs="Times New Roman"/>
          <w:lang w:val="en-GB"/>
        </w:rPr>
        <w:t>e on the ability to remove cadmium from wastewater by the constructed wetland. From the available literature, it can be deduced that the effect of climate on the performance of constructed wetlands in the removal of pharmaceutical compounds has not been defined in previous works.</w:t>
      </w:r>
    </w:p>
    <w:p w14:paraId="2806ED18" w14:textId="68FF8410" w:rsidR="00384D15" w:rsidRPr="00C77C72" w:rsidRDefault="00F12646" w:rsidP="00F4437F">
      <w:pPr>
        <w:spacing w:after="0" w:line="240" w:lineRule="auto"/>
        <w:ind w:firstLine="284"/>
        <w:jc w:val="both"/>
        <w:rPr>
          <w:rFonts w:ascii="Times New Roman" w:hAnsi="Times New Roman" w:cs="Times New Roman"/>
          <w:lang w:val="en-GB"/>
        </w:rPr>
      </w:pPr>
      <w:r w:rsidRPr="00C77C72">
        <w:rPr>
          <w:rFonts w:ascii="Times New Roman" w:hAnsi="Times New Roman" w:cs="Times New Roman"/>
          <w:lang w:val="en-GB"/>
        </w:rPr>
        <w:t xml:space="preserve">Therefore, </w:t>
      </w:r>
      <w:r w:rsidR="00C77C72" w:rsidRPr="00C77C72">
        <w:rPr>
          <w:rFonts w:ascii="Times New Roman" w:hAnsi="Times New Roman" w:cs="Times New Roman"/>
          <w:lang w:val="en-GB"/>
        </w:rPr>
        <w:t>wastewater treatment is becoming an area of interest within the health facility due to</w:t>
      </w:r>
      <w:r w:rsidRPr="00C77C72">
        <w:rPr>
          <w:rFonts w:ascii="Times New Roman" w:hAnsi="Times New Roman" w:cs="Times New Roman"/>
          <w:lang w:val="en-GB"/>
        </w:rPr>
        <w:t xml:space="preserve"> pharmaceutical</w:t>
      </w:r>
      <w:r w:rsidR="007D476F" w:rsidRPr="00C77C72">
        <w:rPr>
          <w:rFonts w:ascii="Times New Roman" w:hAnsi="Times New Roman" w:cs="Times New Roman"/>
          <w:lang w:val="en-GB"/>
        </w:rPr>
        <w:t xml:space="preserve"> waste. Khan </w:t>
      </w:r>
      <w:r w:rsidR="00D70A96" w:rsidRPr="00C77C72">
        <w:rPr>
          <w:rFonts w:ascii="Times New Roman" w:hAnsi="Times New Roman" w:cs="Times New Roman"/>
          <w:lang w:val="en-GB"/>
        </w:rPr>
        <w:t xml:space="preserve">N.A. </w:t>
      </w:r>
      <w:r w:rsidR="007D476F" w:rsidRPr="00C77C72">
        <w:rPr>
          <w:rFonts w:ascii="Times New Roman" w:hAnsi="Times New Roman" w:cs="Times New Roman"/>
          <w:lang w:val="en-GB"/>
        </w:rPr>
        <w:t>et al. (2019</w:t>
      </w:r>
      <w:r w:rsidRPr="00C77C72">
        <w:rPr>
          <w:rFonts w:ascii="Times New Roman" w:hAnsi="Times New Roman" w:cs="Times New Roman"/>
          <w:lang w:val="en-GB"/>
        </w:rPr>
        <w:t>)</w:t>
      </w:r>
      <w:r w:rsidR="007D476F" w:rsidRPr="00C77C72">
        <w:rPr>
          <w:rFonts w:ascii="Times New Roman" w:hAnsi="Times New Roman" w:cs="Times New Roman"/>
          <w:shd w:val="clear" w:color="auto" w:fill="FFFFFF"/>
          <w:lang w:val="en-GB"/>
        </w:rPr>
        <w:t xml:space="preserve"> </w:t>
      </w:r>
      <w:r w:rsidR="00C77C72" w:rsidRPr="00C77C72">
        <w:rPr>
          <w:rFonts w:ascii="Times New Roman" w:hAnsi="Times New Roman" w:cs="Times New Roman"/>
          <w:shd w:val="clear" w:color="auto" w:fill="FFFFFF"/>
          <w:lang w:val="en-GB"/>
        </w:rPr>
        <w:t xml:space="preserve">and </w:t>
      </w:r>
      <w:r w:rsidR="007D476F" w:rsidRPr="00C77C72">
        <w:rPr>
          <w:rFonts w:ascii="Times New Roman" w:hAnsi="Times New Roman" w:cs="Times New Roman"/>
          <w:shd w:val="clear" w:color="auto" w:fill="FFFFFF"/>
          <w:lang w:val="en-GB"/>
        </w:rPr>
        <w:t>Khan R.A. et al.</w:t>
      </w:r>
      <w:r w:rsidR="00EB401F" w:rsidRPr="00C77C72">
        <w:rPr>
          <w:rFonts w:ascii="Times New Roman" w:hAnsi="Times New Roman" w:cs="Times New Roman"/>
          <w:shd w:val="clear" w:color="auto" w:fill="FFFFFF"/>
          <w:lang w:val="en-GB"/>
        </w:rPr>
        <w:t xml:space="preserve"> </w:t>
      </w:r>
      <w:r w:rsidR="007D476F" w:rsidRPr="00C77C72">
        <w:rPr>
          <w:rFonts w:ascii="Times New Roman" w:hAnsi="Times New Roman" w:cs="Times New Roman"/>
          <w:shd w:val="clear" w:color="auto" w:fill="FFFFFF"/>
          <w:lang w:val="en-GB"/>
        </w:rPr>
        <w:t>(2023)</w:t>
      </w:r>
      <w:r w:rsidRPr="00C77C72">
        <w:rPr>
          <w:rFonts w:ascii="Times New Roman" w:hAnsi="Times New Roman" w:cs="Times New Roman"/>
          <w:lang w:val="en-GB"/>
        </w:rPr>
        <w:t xml:space="preserve"> studied the efficiency of extended aeration in treating hospital wastewater. Alsubih et al. (2021) used an aerobic fluidi</w:t>
      </w:r>
      <w:r w:rsidR="00C77C72" w:rsidRPr="00C77C72">
        <w:rPr>
          <w:rFonts w:ascii="Times New Roman" w:hAnsi="Times New Roman" w:cs="Times New Roman"/>
          <w:lang w:val="en-GB"/>
        </w:rPr>
        <w:t>s</w:t>
      </w:r>
      <w:r w:rsidRPr="00C77C72">
        <w:rPr>
          <w:rFonts w:ascii="Times New Roman" w:hAnsi="Times New Roman" w:cs="Times New Roman"/>
          <w:lang w:val="en-GB"/>
        </w:rPr>
        <w:t xml:space="preserve">ed bed bioreactor </w:t>
      </w:r>
      <w:r w:rsidR="00C77C72">
        <w:rPr>
          <w:rFonts w:ascii="Times New Roman" w:hAnsi="Times New Roman" w:cs="Times New Roman"/>
          <w:lang w:val="en-GB"/>
        </w:rPr>
        <w:t>to examine</w:t>
      </w:r>
      <w:r w:rsidRPr="00C77C72">
        <w:rPr>
          <w:rFonts w:ascii="Times New Roman" w:hAnsi="Times New Roman" w:cs="Times New Roman"/>
          <w:lang w:val="en-GB"/>
        </w:rPr>
        <w:t xml:space="preserve"> its treatment capacities. Horizontal flow constructed wetlands ha</w:t>
      </w:r>
      <w:r w:rsidR="00C77C72">
        <w:rPr>
          <w:rFonts w:ascii="Times New Roman" w:hAnsi="Times New Roman" w:cs="Times New Roman"/>
          <w:lang w:val="en-GB"/>
        </w:rPr>
        <w:t>ve</w:t>
      </w:r>
      <w:r w:rsidRPr="00C77C72">
        <w:rPr>
          <w:rFonts w:ascii="Times New Roman" w:hAnsi="Times New Roman" w:cs="Times New Roman"/>
          <w:lang w:val="en-GB"/>
        </w:rPr>
        <w:t xml:space="preserve"> also been tested by </w:t>
      </w:r>
      <w:r w:rsidR="004C2BC0" w:rsidRPr="00C77C72">
        <w:rPr>
          <w:rFonts w:ascii="Times New Roman" w:hAnsi="Times New Roman" w:cs="Times New Roman"/>
          <w:lang w:val="en-GB"/>
        </w:rPr>
        <w:t xml:space="preserve">Khan </w:t>
      </w:r>
      <w:r w:rsidR="00D70A96" w:rsidRPr="00C77C72">
        <w:rPr>
          <w:rFonts w:ascii="Times New Roman" w:hAnsi="Times New Roman" w:cs="Times New Roman"/>
          <w:lang w:val="en-GB"/>
        </w:rPr>
        <w:t xml:space="preserve">N.A. </w:t>
      </w:r>
      <w:r w:rsidR="004C2BC0" w:rsidRPr="00C77C72">
        <w:rPr>
          <w:rFonts w:ascii="Times New Roman" w:hAnsi="Times New Roman" w:cs="Times New Roman"/>
          <w:lang w:val="en-GB"/>
        </w:rPr>
        <w:t xml:space="preserve">et al. </w:t>
      </w:r>
      <w:r w:rsidR="00D70A96" w:rsidRPr="00C77C72">
        <w:rPr>
          <w:rFonts w:ascii="Times New Roman" w:hAnsi="Times New Roman" w:cs="Times New Roman"/>
          <w:lang w:val="en-GB"/>
        </w:rPr>
        <w:t>(</w:t>
      </w:r>
      <w:r w:rsidR="004C2BC0" w:rsidRPr="00C77C72">
        <w:rPr>
          <w:rFonts w:ascii="Times New Roman" w:hAnsi="Times New Roman" w:cs="Times New Roman"/>
          <w:lang w:val="en-GB"/>
        </w:rPr>
        <w:t>2020</w:t>
      </w:r>
      <w:r w:rsidR="00D70A96" w:rsidRPr="00C77C72">
        <w:rPr>
          <w:rFonts w:ascii="Times New Roman" w:hAnsi="Times New Roman" w:cs="Times New Roman"/>
          <w:lang w:val="en-GB"/>
        </w:rPr>
        <w:t>)</w:t>
      </w:r>
      <w:r w:rsidRPr="00C77C72">
        <w:rPr>
          <w:rFonts w:ascii="Times New Roman" w:hAnsi="Times New Roman" w:cs="Times New Roman"/>
          <w:lang w:val="en-GB"/>
        </w:rPr>
        <w:t xml:space="preserve"> for t</w:t>
      </w:r>
      <w:r w:rsidR="00C77C72">
        <w:rPr>
          <w:rFonts w:ascii="Times New Roman" w:hAnsi="Times New Roman" w:cs="Times New Roman"/>
          <w:lang w:val="en-GB"/>
        </w:rPr>
        <w:t>reating</w:t>
      </w:r>
      <w:r w:rsidRPr="00C77C72">
        <w:rPr>
          <w:rFonts w:ascii="Times New Roman" w:hAnsi="Times New Roman" w:cs="Times New Roman"/>
          <w:lang w:val="en-GB"/>
        </w:rPr>
        <w:t xml:space="preserve"> hospital wastewater. However, such investigations have been made regarding the general pollutant</w:t>
      </w:r>
      <w:r w:rsidR="00C77C72">
        <w:rPr>
          <w:rFonts w:ascii="Times New Roman" w:hAnsi="Times New Roman" w:cs="Times New Roman"/>
          <w:lang w:val="en-GB"/>
        </w:rPr>
        <w:t>,</w:t>
      </w:r>
      <w:r w:rsidRPr="00C77C72">
        <w:rPr>
          <w:rFonts w:ascii="Times New Roman" w:hAnsi="Times New Roman" w:cs="Times New Roman"/>
          <w:lang w:val="en-GB"/>
        </w:rPr>
        <w:t xml:space="preserve"> removal of the nutrients such as nitrate (NO</w:t>
      </w:r>
      <w:r w:rsidR="00671DF3" w:rsidRPr="00C77C72">
        <w:rPr>
          <w:rFonts w:ascii="Times New Roman" w:hAnsi="Times New Roman" w:cs="Times New Roman"/>
          <w:vertAlign w:val="superscript"/>
          <w:lang w:val="en-GB"/>
        </w:rPr>
        <w:t>3</w:t>
      </w:r>
      <w:r w:rsidR="00856AE7" w:rsidRPr="00C77C72">
        <w:rPr>
          <w:rFonts w:ascii="Times New Roman" w:hAnsi="Times New Roman" w:cs="Times New Roman"/>
          <w:vertAlign w:val="superscript"/>
          <w:lang w:val="en-GB"/>
        </w:rPr>
        <w:t>-</w:t>
      </w:r>
      <w:r w:rsidR="00671DF3" w:rsidRPr="00C77C72">
        <w:rPr>
          <w:rFonts w:ascii="Times New Roman" w:hAnsi="Times New Roman" w:cs="Times New Roman"/>
          <w:lang w:val="en-GB"/>
        </w:rPr>
        <w:t>) and phosphate (PO</w:t>
      </w:r>
      <w:r w:rsidR="00671DF3" w:rsidRPr="00C77C72">
        <w:rPr>
          <w:rFonts w:ascii="Times New Roman" w:hAnsi="Times New Roman" w:cs="Times New Roman"/>
          <w:vertAlign w:val="subscript"/>
          <w:lang w:val="en-GB"/>
        </w:rPr>
        <w:t>4</w:t>
      </w:r>
      <w:r w:rsidRPr="00C77C72">
        <w:rPr>
          <w:rFonts w:ascii="Times New Roman" w:hAnsi="Times New Roman" w:cs="Times New Roman"/>
          <w:vertAlign w:val="superscript"/>
          <w:lang w:val="en-GB"/>
        </w:rPr>
        <w:t>3-</w:t>
      </w:r>
      <w:r w:rsidRPr="00C77C72">
        <w:rPr>
          <w:rFonts w:ascii="Times New Roman" w:hAnsi="Times New Roman" w:cs="Times New Roman"/>
          <w:lang w:val="en-GB"/>
        </w:rPr>
        <w:t>) as well as the organic matter</w:t>
      </w:r>
      <w:r w:rsidR="00C77C72">
        <w:rPr>
          <w:rFonts w:ascii="Times New Roman" w:hAnsi="Times New Roman" w:cs="Times New Roman"/>
          <w:lang w:val="en-GB"/>
        </w:rPr>
        <w:t>,</w:t>
      </w:r>
      <w:r w:rsidRPr="00C77C72">
        <w:rPr>
          <w:rFonts w:ascii="Times New Roman" w:hAnsi="Times New Roman" w:cs="Times New Roman"/>
          <w:lang w:val="en-GB"/>
        </w:rPr>
        <w:t xml:space="preserve"> including the chemical oxygen demand (COD) and the biochemical oxygen demand (BOD). </w:t>
      </w:r>
      <w:r w:rsidR="0095741C" w:rsidRPr="00C77C72">
        <w:rPr>
          <w:rFonts w:ascii="Times New Roman" w:hAnsi="Times New Roman" w:cs="Times New Roman"/>
          <w:lang w:val="en-GB"/>
        </w:rPr>
        <w:t xml:space="preserve">Table 1 shows the various studies for </w:t>
      </w:r>
      <w:r w:rsidR="00C77C72">
        <w:rPr>
          <w:rFonts w:ascii="Times New Roman" w:hAnsi="Times New Roman" w:cs="Times New Roman"/>
          <w:lang w:val="en-GB"/>
        </w:rPr>
        <w:t xml:space="preserve">the </w:t>
      </w:r>
      <w:r w:rsidR="0095741C" w:rsidRPr="00C77C72">
        <w:rPr>
          <w:rFonts w:ascii="Times New Roman" w:hAnsi="Times New Roman" w:cs="Times New Roman"/>
          <w:lang w:val="en-GB"/>
        </w:rPr>
        <w:t>removal of pharmaceuticals using CW.</w:t>
      </w:r>
    </w:p>
    <w:p w14:paraId="2F41C8CB" w14:textId="77777777" w:rsidR="00F4437F" w:rsidRPr="00850B1F" w:rsidRDefault="00F4437F" w:rsidP="00F4437F">
      <w:pPr>
        <w:spacing w:after="0" w:line="240" w:lineRule="auto"/>
        <w:ind w:firstLine="284"/>
        <w:jc w:val="both"/>
        <w:rPr>
          <w:rFonts w:ascii="Times New Roman" w:hAnsi="Times New Roman" w:cs="Times New Roman"/>
          <w:lang w:val="en-GB"/>
        </w:rPr>
      </w:pPr>
    </w:p>
    <w:p w14:paraId="4A13DD67" w14:textId="0EF0D37F" w:rsidR="00F4437F" w:rsidRPr="00850B1F" w:rsidRDefault="00F4437F" w:rsidP="00F4437F">
      <w:pPr>
        <w:pStyle w:val="Rtab"/>
        <w:rPr>
          <w:lang w:val="en-GB"/>
        </w:rPr>
      </w:pPr>
      <w:r w:rsidRPr="00850B1F">
        <w:rPr>
          <w:b/>
          <w:bCs/>
          <w:lang w:val="en-GB"/>
        </w:rPr>
        <w:t>Table 1.</w:t>
      </w:r>
      <w:r w:rsidRPr="00850B1F">
        <w:rPr>
          <w:lang w:val="en-GB"/>
        </w:rPr>
        <w:t xml:space="preserve"> The pharmaceutical compounds removal using various CW in wastewater containing drug</w:t>
      </w:r>
    </w:p>
    <w:tbl>
      <w:tblPr>
        <w:tblStyle w:val="Tabela-Siatka"/>
        <w:tblW w:w="0" w:type="auto"/>
        <w:tblInd w:w="108" w:type="dxa"/>
        <w:tblLook w:val="04A0" w:firstRow="1" w:lastRow="0" w:firstColumn="1" w:lastColumn="0" w:noHBand="0" w:noVBand="1"/>
      </w:tblPr>
      <w:tblGrid>
        <w:gridCol w:w="1498"/>
        <w:gridCol w:w="2226"/>
        <w:gridCol w:w="2071"/>
        <w:gridCol w:w="3844"/>
      </w:tblGrid>
      <w:tr w:rsidR="00F4437F" w:rsidRPr="00850B1F" w14:paraId="6133540C" w14:textId="77777777" w:rsidTr="003E7542">
        <w:trPr>
          <w:trHeight w:val="510"/>
        </w:trPr>
        <w:tc>
          <w:tcPr>
            <w:tcW w:w="1498" w:type="dxa"/>
            <w:tcBorders>
              <w:top w:val="single" w:sz="4" w:space="0" w:color="auto"/>
              <w:left w:val="single" w:sz="4" w:space="0" w:color="auto"/>
              <w:bottom w:val="single" w:sz="4" w:space="0" w:color="auto"/>
              <w:right w:val="single" w:sz="4" w:space="0" w:color="auto"/>
            </w:tcBorders>
            <w:vAlign w:val="center"/>
            <w:hideMark/>
          </w:tcPr>
          <w:p w14:paraId="2CC26C9D" w14:textId="47EE7605" w:rsidR="00ED16B2" w:rsidRPr="00850B1F" w:rsidRDefault="00ED16B2" w:rsidP="00F4437F">
            <w:pPr>
              <w:rPr>
                <w:rFonts w:ascii="Times New Roman" w:hAnsi="Times New Roman" w:cs="Times New Roman"/>
                <w:bCs/>
                <w:sz w:val="20"/>
                <w:szCs w:val="20"/>
                <w:lang w:val="en-GB"/>
              </w:rPr>
            </w:pPr>
            <w:r w:rsidRPr="00850B1F">
              <w:rPr>
                <w:rFonts w:ascii="Times New Roman" w:hAnsi="Times New Roman" w:cs="Times New Roman"/>
                <w:bCs/>
                <w:sz w:val="20"/>
                <w:szCs w:val="20"/>
                <w:lang w:val="en-GB"/>
              </w:rPr>
              <w:t xml:space="preserve">Pharmaceutical </w:t>
            </w:r>
            <w:r w:rsidR="00F4437F" w:rsidRPr="00850B1F">
              <w:rPr>
                <w:rFonts w:ascii="Times New Roman" w:hAnsi="Times New Roman" w:cs="Times New Roman"/>
                <w:bCs/>
                <w:sz w:val="20"/>
                <w:szCs w:val="20"/>
                <w:lang w:val="en-GB"/>
              </w:rPr>
              <w:br/>
            </w:r>
            <w:r w:rsidRPr="00850B1F">
              <w:rPr>
                <w:rFonts w:ascii="Times New Roman" w:hAnsi="Times New Roman" w:cs="Times New Roman"/>
                <w:bCs/>
                <w:sz w:val="20"/>
                <w:szCs w:val="20"/>
                <w:lang w:val="en-GB"/>
              </w:rPr>
              <w:t>compounds</w:t>
            </w:r>
          </w:p>
        </w:tc>
        <w:tc>
          <w:tcPr>
            <w:tcW w:w="2226" w:type="dxa"/>
            <w:tcBorders>
              <w:top w:val="single" w:sz="4" w:space="0" w:color="auto"/>
              <w:left w:val="single" w:sz="4" w:space="0" w:color="auto"/>
              <w:bottom w:val="single" w:sz="4" w:space="0" w:color="auto"/>
              <w:right w:val="single" w:sz="4" w:space="0" w:color="auto"/>
            </w:tcBorders>
            <w:vAlign w:val="center"/>
            <w:hideMark/>
          </w:tcPr>
          <w:p w14:paraId="39CD9409" w14:textId="518D6F6C" w:rsidR="00ED16B2" w:rsidRPr="00850B1F" w:rsidRDefault="00CE1A03" w:rsidP="00F4437F">
            <w:pPr>
              <w:rPr>
                <w:rFonts w:ascii="Times New Roman" w:hAnsi="Times New Roman" w:cs="Times New Roman"/>
                <w:bCs/>
                <w:sz w:val="20"/>
                <w:szCs w:val="20"/>
                <w:lang w:val="en-GB"/>
              </w:rPr>
            </w:pPr>
            <w:r w:rsidRPr="00850B1F">
              <w:rPr>
                <w:rFonts w:ascii="Times New Roman" w:hAnsi="Times New Roman" w:cs="Times New Roman"/>
                <w:bCs/>
                <w:sz w:val="20"/>
                <w:szCs w:val="20"/>
                <w:lang w:val="en-GB"/>
              </w:rPr>
              <w:t>Drug Class</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EB4DE4F" w14:textId="4217AF71" w:rsidR="00ED16B2" w:rsidRPr="00850B1F" w:rsidRDefault="0095741C" w:rsidP="00F4437F">
            <w:pPr>
              <w:rPr>
                <w:rFonts w:ascii="Times New Roman" w:hAnsi="Times New Roman" w:cs="Times New Roman"/>
                <w:bCs/>
                <w:sz w:val="20"/>
                <w:szCs w:val="20"/>
                <w:lang w:val="en-GB"/>
              </w:rPr>
            </w:pPr>
            <w:r w:rsidRPr="00850B1F">
              <w:rPr>
                <w:rFonts w:ascii="Times New Roman" w:hAnsi="Times New Roman" w:cs="Times New Roman"/>
                <w:bCs/>
                <w:sz w:val="20"/>
                <w:szCs w:val="20"/>
                <w:lang w:val="en-GB"/>
              </w:rPr>
              <w:t xml:space="preserve">Type of CW </w:t>
            </w:r>
            <w:r w:rsidR="00F4437F" w:rsidRPr="00850B1F">
              <w:rPr>
                <w:rFonts w:ascii="Times New Roman" w:hAnsi="Times New Roman" w:cs="Times New Roman"/>
                <w:bCs/>
                <w:sz w:val="20"/>
                <w:szCs w:val="20"/>
                <w:lang w:val="en-GB"/>
              </w:rPr>
              <w:br/>
            </w:r>
            <w:r w:rsidRPr="00850B1F">
              <w:rPr>
                <w:rFonts w:ascii="Times New Roman" w:hAnsi="Times New Roman" w:cs="Times New Roman"/>
                <w:bCs/>
                <w:sz w:val="20"/>
                <w:szCs w:val="20"/>
                <w:lang w:val="en-GB"/>
              </w:rPr>
              <w:t>used for removal</w:t>
            </w:r>
          </w:p>
        </w:tc>
        <w:tc>
          <w:tcPr>
            <w:tcW w:w="3844" w:type="dxa"/>
            <w:tcBorders>
              <w:top w:val="single" w:sz="4" w:space="0" w:color="auto"/>
              <w:left w:val="single" w:sz="4" w:space="0" w:color="auto"/>
              <w:bottom w:val="single" w:sz="4" w:space="0" w:color="auto"/>
              <w:right w:val="single" w:sz="4" w:space="0" w:color="auto"/>
            </w:tcBorders>
            <w:vAlign w:val="center"/>
            <w:hideMark/>
          </w:tcPr>
          <w:p w14:paraId="1BC149A7" w14:textId="77777777" w:rsidR="00ED16B2" w:rsidRPr="00850B1F" w:rsidRDefault="00575B92" w:rsidP="00F4437F">
            <w:pPr>
              <w:rPr>
                <w:rFonts w:ascii="Times New Roman" w:hAnsi="Times New Roman" w:cs="Times New Roman"/>
                <w:bCs/>
                <w:sz w:val="20"/>
                <w:szCs w:val="20"/>
                <w:lang w:val="en-GB"/>
              </w:rPr>
            </w:pPr>
            <w:r w:rsidRPr="00850B1F">
              <w:rPr>
                <w:rFonts w:ascii="Times New Roman" w:hAnsi="Times New Roman" w:cs="Times New Roman"/>
                <w:bCs/>
                <w:sz w:val="20"/>
                <w:szCs w:val="20"/>
                <w:lang w:val="en-GB"/>
              </w:rPr>
              <w:t>R</w:t>
            </w:r>
            <w:r w:rsidR="00ED16B2" w:rsidRPr="00850B1F">
              <w:rPr>
                <w:rFonts w:ascii="Times New Roman" w:hAnsi="Times New Roman" w:cs="Times New Roman"/>
                <w:bCs/>
                <w:sz w:val="20"/>
                <w:szCs w:val="20"/>
                <w:lang w:val="en-GB"/>
              </w:rPr>
              <w:t>eferences</w:t>
            </w:r>
          </w:p>
        </w:tc>
      </w:tr>
      <w:tr w:rsidR="00F4437F" w:rsidRPr="00850B1F" w14:paraId="33C58CA8" w14:textId="77777777" w:rsidTr="003E7542">
        <w:trPr>
          <w:trHeight w:val="283"/>
        </w:trPr>
        <w:tc>
          <w:tcPr>
            <w:tcW w:w="1498" w:type="dxa"/>
            <w:tcBorders>
              <w:top w:val="single" w:sz="4" w:space="0" w:color="auto"/>
              <w:left w:val="single" w:sz="4" w:space="0" w:color="auto"/>
              <w:bottom w:val="single" w:sz="4" w:space="0" w:color="auto"/>
              <w:right w:val="single" w:sz="4" w:space="0" w:color="auto"/>
            </w:tcBorders>
            <w:vAlign w:val="center"/>
            <w:hideMark/>
          </w:tcPr>
          <w:p w14:paraId="092C3C09" w14:textId="77777777" w:rsidR="00ED16B2" w:rsidRPr="00850B1F" w:rsidRDefault="00320540"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Amoxicillin</w:t>
            </w:r>
          </w:p>
        </w:tc>
        <w:tc>
          <w:tcPr>
            <w:tcW w:w="2226" w:type="dxa"/>
            <w:tcBorders>
              <w:top w:val="single" w:sz="4" w:space="0" w:color="auto"/>
              <w:left w:val="single" w:sz="4" w:space="0" w:color="auto"/>
              <w:bottom w:val="single" w:sz="4" w:space="0" w:color="auto"/>
              <w:right w:val="single" w:sz="4" w:space="0" w:color="auto"/>
            </w:tcBorders>
            <w:vAlign w:val="center"/>
            <w:hideMark/>
          </w:tcPr>
          <w:p w14:paraId="0107D96C" w14:textId="77777777" w:rsidR="00ED16B2" w:rsidRPr="00850B1F" w:rsidRDefault="00ED16B2"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Penicillin Antibiotics</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52CC7E6" w14:textId="77777777" w:rsidR="00ED16B2" w:rsidRPr="00850B1F" w:rsidRDefault="00ED16B2"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 xml:space="preserve">Horizontal flow CW </w:t>
            </w:r>
          </w:p>
        </w:tc>
        <w:tc>
          <w:tcPr>
            <w:tcW w:w="3844" w:type="dxa"/>
            <w:tcBorders>
              <w:top w:val="single" w:sz="4" w:space="0" w:color="auto"/>
              <w:left w:val="single" w:sz="4" w:space="0" w:color="auto"/>
              <w:bottom w:val="single" w:sz="4" w:space="0" w:color="auto"/>
              <w:right w:val="single" w:sz="4" w:space="0" w:color="auto"/>
            </w:tcBorders>
            <w:vAlign w:val="center"/>
            <w:hideMark/>
          </w:tcPr>
          <w:p w14:paraId="41FD76DB" w14:textId="5698AB32" w:rsidR="00ED16B2" w:rsidRPr="00850B1F" w:rsidRDefault="00ED16B2" w:rsidP="00F4437F">
            <w:pPr>
              <w:rPr>
                <w:rFonts w:ascii="Times New Roman" w:hAnsi="Times New Roman" w:cs="Times New Roman"/>
                <w:sz w:val="20"/>
                <w:szCs w:val="20"/>
                <w:lang w:val="en-GB"/>
              </w:rPr>
            </w:pPr>
            <w:proofErr w:type="spellStart"/>
            <w:r w:rsidRPr="00850B1F">
              <w:rPr>
                <w:rFonts w:ascii="Times New Roman" w:hAnsi="Times New Roman" w:cs="Times New Roman"/>
                <w:sz w:val="20"/>
                <w:szCs w:val="20"/>
                <w:shd w:val="clear" w:color="auto" w:fill="FFFFFF"/>
                <w:lang w:val="en-GB"/>
              </w:rPr>
              <w:t>Hijosa-Valsero</w:t>
            </w:r>
            <w:proofErr w:type="spellEnd"/>
            <w:r w:rsidR="00856AE7">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et al.</w:t>
            </w:r>
            <w:r w:rsidR="00845DF1">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2011</w:t>
            </w:r>
            <w:r w:rsidR="00856AE7">
              <w:rPr>
                <w:rFonts w:ascii="Times New Roman" w:hAnsi="Times New Roman" w:cs="Times New Roman"/>
                <w:sz w:val="20"/>
                <w:szCs w:val="20"/>
                <w:shd w:val="clear" w:color="auto" w:fill="FFFFFF"/>
                <w:lang w:val="en-GB"/>
              </w:rPr>
              <w:t>)</w:t>
            </w:r>
          </w:p>
        </w:tc>
      </w:tr>
      <w:tr w:rsidR="00F4437F" w:rsidRPr="00850B1F" w14:paraId="7627DA8C" w14:textId="77777777" w:rsidTr="003E7542">
        <w:tc>
          <w:tcPr>
            <w:tcW w:w="1498" w:type="dxa"/>
            <w:tcBorders>
              <w:top w:val="single" w:sz="4" w:space="0" w:color="auto"/>
              <w:left w:val="single" w:sz="4" w:space="0" w:color="auto"/>
              <w:bottom w:val="single" w:sz="4" w:space="0" w:color="auto"/>
              <w:right w:val="single" w:sz="4" w:space="0" w:color="auto"/>
            </w:tcBorders>
            <w:vAlign w:val="center"/>
            <w:hideMark/>
          </w:tcPr>
          <w:p w14:paraId="3CB1EA24" w14:textId="77777777" w:rsidR="00ED16B2" w:rsidRPr="00850B1F" w:rsidRDefault="00320540"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Ciprofloxacin</w:t>
            </w:r>
          </w:p>
        </w:tc>
        <w:tc>
          <w:tcPr>
            <w:tcW w:w="2226" w:type="dxa"/>
            <w:tcBorders>
              <w:top w:val="single" w:sz="4" w:space="0" w:color="auto"/>
              <w:left w:val="single" w:sz="4" w:space="0" w:color="auto"/>
              <w:bottom w:val="single" w:sz="4" w:space="0" w:color="auto"/>
              <w:right w:val="single" w:sz="4" w:space="0" w:color="auto"/>
            </w:tcBorders>
            <w:vAlign w:val="center"/>
            <w:hideMark/>
          </w:tcPr>
          <w:p w14:paraId="10702A24" w14:textId="77777777" w:rsidR="00ED16B2" w:rsidRPr="00850B1F" w:rsidRDefault="00ED16B2" w:rsidP="00F4437F">
            <w:pPr>
              <w:rPr>
                <w:rFonts w:ascii="Times New Roman" w:hAnsi="Times New Roman" w:cs="Times New Roman"/>
                <w:sz w:val="20"/>
                <w:szCs w:val="20"/>
                <w:lang w:val="en-GB"/>
              </w:rPr>
            </w:pPr>
            <w:proofErr w:type="spellStart"/>
            <w:r w:rsidRPr="00850B1F">
              <w:rPr>
                <w:rFonts w:ascii="Times New Roman" w:hAnsi="Times New Roman" w:cs="Times New Roman"/>
                <w:sz w:val="20"/>
                <w:szCs w:val="20"/>
                <w:lang w:val="en-GB"/>
              </w:rPr>
              <w:t>Fluroquinol</w:t>
            </w:r>
            <w:proofErr w:type="spellEnd"/>
            <w:r w:rsidRPr="00850B1F">
              <w:rPr>
                <w:rFonts w:ascii="Times New Roman" w:hAnsi="Times New Roman" w:cs="Times New Roman"/>
                <w:sz w:val="20"/>
                <w:szCs w:val="20"/>
                <w:lang w:val="en-GB"/>
              </w:rPr>
              <w:t xml:space="preserve"> Antibiotics</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A0D705C" w14:textId="77777777" w:rsidR="00ED16B2" w:rsidRPr="00850B1F" w:rsidRDefault="00320540"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 xml:space="preserve">Vertical flow </w:t>
            </w:r>
            <w:r w:rsidR="00CE1A03" w:rsidRPr="00850B1F">
              <w:rPr>
                <w:rFonts w:ascii="Times New Roman" w:hAnsi="Times New Roman" w:cs="Times New Roman"/>
                <w:sz w:val="20"/>
                <w:szCs w:val="20"/>
                <w:lang w:val="en-GB"/>
              </w:rPr>
              <w:t>CW</w:t>
            </w:r>
            <w:r w:rsidRPr="00850B1F">
              <w:rPr>
                <w:rFonts w:ascii="Times New Roman" w:hAnsi="Times New Roman" w:cs="Times New Roman"/>
                <w:sz w:val="20"/>
                <w:szCs w:val="20"/>
                <w:lang w:val="en-GB"/>
              </w:rPr>
              <w:t xml:space="preserve"> and hybrid flow </w:t>
            </w:r>
            <w:r w:rsidR="00CE1A03" w:rsidRPr="00850B1F">
              <w:rPr>
                <w:rFonts w:ascii="Times New Roman" w:hAnsi="Times New Roman" w:cs="Times New Roman"/>
                <w:sz w:val="20"/>
                <w:szCs w:val="20"/>
                <w:lang w:val="en-GB"/>
              </w:rPr>
              <w:t>CW</w:t>
            </w:r>
            <w:r w:rsidRPr="00850B1F">
              <w:rPr>
                <w:rFonts w:ascii="Times New Roman" w:hAnsi="Times New Roman" w:cs="Times New Roman"/>
                <w:sz w:val="20"/>
                <w:szCs w:val="20"/>
                <w:lang w:val="en-GB"/>
              </w:rPr>
              <w:t xml:space="preserve"> </w:t>
            </w:r>
          </w:p>
        </w:tc>
        <w:tc>
          <w:tcPr>
            <w:tcW w:w="3844" w:type="dxa"/>
            <w:tcBorders>
              <w:top w:val="single" w:sz="4" w:space="0" w:color="auto"/>
              <w:left w:val="single" w:sz="4" w:space="0" w:color="auto"/>
              <w:bottom w:val="single" w:sz="4" w:space="0" w:color="auto"/>
              <w:right w:val="single" w:sz="4" w:space="0" w:color="auto"/>
            </w:tcBorders>
            <w:vAlign w:val="center"/>
            <w:hideMark/>
          </w:tcPr>
          <w:p w14:paraId="309C45A0" w14:textId="241E838D" w:rsidR="00ED16B2" w:rsidRPr="00850B1F" w:rsidRDefault="00320540" w:rsidP="00F4437F">
            <w:pPr>
              <w:rPr>
                <w:rFonts w:ascii="Times New Roman" w:hAnsi="Times New Roman" w:cs="Times New Roman"/>
                <w:sz w:val="20"/>
                <w:szCs w:val="20"/>
                <w:lang w:val="en-GB"/>
              </w:rPr>
            </w:pPr>
            <w:r w:rsidRPr="00850B1F">
              <w:rPr>
                <w:rFonts w:ascii="Times New Roman" w:hAnsi="Times New Roman" w:cs="Times New Roman"/>
                <w:sz w:val="20"/>
                <w:szCs w:val="20"/>
                <w:shd w:val="clear" w:color="auto" w:fill="FFFFFF"/>
                <w:lang w:val="en-GB"/>
              </w:rPr>
              <w:t>Sun</w:t>
            </w:r>
            <w:r w:rsidR="00856AE7">
              <w:rPr>
                <w:rFonts w:ascii="Times New Roman" w:hAnsi="Times New Roman" w:cs="Times New Roman"/>
                <w:sz w:val="20"/>
                <w:szCs w:val="20"/>
                <w:shd w:val="clear" w:color="auto" w:fill="FFFFFF"/>
                <w:lang w:val="en-GB"/>
              </w:rPr>
              <w:t xml:space="preserve"> &amp;</w:t>
            </w:r>
            <w:r w:rsidRPr="00850B1F">
              <w:rPr>
                <w:rFonts w:ascii="Times New Roman" w:hAnsi="Times New Roman" w:cs="Times New Roman"/>
                <w:sz w:val="20"/>
                <w:szCs w:val="20"/>
                <w:shd w:val="clear" w:color="auto" w:fill="FFFFFF"/>
                <w:lang w:val="en-GB"/>
              </w:rPr>
              <w:t xml:space="preserve"> Zheng </w:t>
            </w:r>
            <w:r w:rsidR="00856AE7">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2022</w:t>
            </w:r>
            <w:r w:rsidR="00856AE7">
              <w:rPr>
                <w:rFonts w:ascii="Times New Roman" w:hAnsi="Times New Roman" w:cs="Times New Roman"/>
                <w:sz w:val="20"/>
                <w:szCs w:val="20"/>
                <w:shd w:val="clear" w:color="auto" w:fill="FFFFFF"/>
                <w:lang w:val="en-GB"/>
              </w:rPr>
              <w:t>)</w:t>
            </w:r>
            <w:r w:rsidR="00EB401F">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 xml:space="preserve"> Yuan</w:t>
            </w:r>
            <w:r w:rsidR="00856AE7">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et al.</w:t>
            </w:r>
            <w:r w:rsidR="00845DF1">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2020</w:t>
            </w:r>
            <w:r w:rsidR="00856AE7">
              <w:rPr>
                <w:rFonts w:ascii="Times New Roman" w:hAnsi="Times New Roman" w:cs="Times New Roman"/>
                <w:sz w:val="20"/>
                <w:szCs w:val="20"/>
                <w:shd w:val="clear" w:color="auto" w:fill="FFFFFF"/>
                <w:lang w:val="en-GB"/>
              </w:rPr>
              <w:t>)</w:t>
            </w:r>
            <w:r w:rsidR="00EB401F">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 xml:space="preserve"> Dan</w:t>
            </w:r>
            <w:r w:rsidR="00856AE7">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et al.</w:t>
            </w:r>
            <w:r w:rsidR="00845DF1">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2021</w:t>
            </w:r>
            <w:r w:rsidR="00856AE7">
              <w:rPr>
                <w:rFonts w:ascii="Times New Roman" w:hAnsi="Times New Roman" w:cs="Times New Roman"/>
                <w:sz w:val="20"/>
                <w:szCs w:val="20"/>
                <w:shd w:val="clear" w:color="auto" w:fill="FFFFFF"/>
                <w:lang w:val="en-GB"/>
              </w:rPr>
              <w:t>)</w:t>
            </w:r>
          </w:p>
        </w:tc>
      </w:tr>
      <w:tr w:rsidR="00F4437F" w:rsidRPr="00850B1F" w14:paraId="055EB7C6" w14:textId="77777777" w:rsidTr="003E7542">
        <w:tc>
          <w:tcPr>
            <w:tcW w:w="1498" w:type="dxa"/>
            <w:tcBorders>
              <w:top w:val="single" w:sz="4" w:space="0" w:color="auto"/>
              <w:left w:val="single" w:sz="4" w:space="0" w:color="auto"/>
              <w:bottom w:val="single" w:sz="4" w:space="0" w:color="auto"/>
              <w:right w:val="single" w:sz="4" w:space="0" w:color="auto"/>
            </w:tcBorders>
            <w:vAlign w:val="center"/>
            <w:hideMark/>
          </w:tcPr>
          <w:p w14:paraId="71F81B60" w14:textId="77777777" w:rsidR="00ED16B2" w:rsidRPr="00850B1F" w:rsidRDefault="00320540"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Levofloxacin</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63F2F14" w14:textId="77777777" w:rsidR="00ED16B2" w:rsidRPr="00850B1F" w:rsidRDefault="00ED16B2" w:rsidP="00F4437F">
            <w:pPr>
              <w:rPr>
                <w:rFonts w:ascii="Times New Roman" w:hAnsi="Times New Roman" w:cs="Times New Roman"/>
                <w:sz w:val="20"/>
                <w:szCs w:val="20"/>
                <w:lang w:val="en-GB"/>
              </w:rPr>
            </w:pPr>
            <w:proofErr w:type="spellStart"/>
            <w:r w:rsidRPr="00850B1F">
              <w:rPr>
                <w:rFonts w:ascii="Times New Roman" w:hAnsi="Times New Roman" w:cs="Times New Roman"/>
                <w:sz w:val="20"/>
                <w:szCs w:val="20"/>
                <w:lang w:val="en-GB"/>
              </w:rPr>
              <w:t>Fluroquinol</w:t>
            </w:r>
            <w:proofErr w:type="spellEnd"/>
            <w:r w:rsidRPr="00850B1F">
              <w:rPr>
                <w:rFonts w:ascii="Times New Roman" w:hAnsi="Times New Roman" w:cs="Times New Roman"/>
                <w:sz w:val="20"/>
                <w:szCs w:val="20"/>
                <w:lang w:val="en-GB"/>
              </w:rPr>
              <w:t xml:space="preserve"> Antibiotics</w:t>
            </w:r>
          </w:p>
        </w:tc>
        <w:tc>
          <w:tcPr>
            <w:tcW w:w="2071" w:type="dxa"/>
            <w:tcBorders>
              <w:top w:val="single" w:sz="4" w:space="0" w:color="auto"/>
              <w:left w:val="single" w:sz="4" w:space="0" w:color="auto"/>
              <w:bottom w:val="single" w:sz="4" w:space="0" w:color="auto"/>
              <w:right w:val="single" w:sz="4" w:space="0" w:color="auto"/>
            </w:tcBorders>
            <w:vAlign w:val="center"/>
            <w:hideMark/>
          </w:tcPr>
          <w:p w14:paraId="50FE002F" w14:textId="2C0EFBD0" w:rsidR="00ED16B2" w:rsidRPr="00850B1F" w:rsidRDefault="00ED16B2"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 xml:space="preserve">Horizontal flow CW, </w:t>
            </w:r>
            <w:r w:rsidR="00EB401F">
              <w:rPr>
                <w:rFonts w:ascii="Times New Roman" w:hAnsi="Times New Roman" w:cs="Times New Roman"/>
                <w:sz w:val="20"/>
                <w:szCs w:val="20"/>
                <w:lang w:val="en-GB"/>
              </w:rPr>
              <w:br/>
            </w:r>
            <w:r w:rsidRPr="00850B1F">
              <w:rPr>
                <w:rFonts w:ascii="Times New Roman" w:hAnsi="Times New Roman" w:cs="Times New Roman"/>
                <w:sz w:val="20"/>
                <w:szCs w:val="20"/>
                <w:lang w:val="en-GB"/>
              </w:rPr>
              <w:t xml:space="preserve">hybrid flow CW </w:t>
            </w:r>
            <w:r w:rsidR="00EB401F">
              <w:rPr>
                <w:rFonts w:ascii="Times New Roman" w:hAnsi="Times New Roman" w:cs="Times New Roman"/>
                <w:sz w:val="20"/>
                <w:szCs w:val="20"/>
                <w:lang w:val="en-GB"/>
              </w:rPr>
              <w:br/>
            </w:r>
            <w:r w:rsidRPr="00850B1F">
              <w:rPr>
                <w:rFonts w:ascii="Times New Roman" w:hAnsi="Times New Roman" w:cs="Times New Roman"/>
                <w:sz w:val="20"/>
                <w:szCs w:val="20"/>
                <w:lang w:val="en-GB"/>
              </w:rPr>
              <w:t>and Vertical flow CW</w:t>
            </w:r>
          </w:p>
        </w:tc>
        <w:tc>
          <w:tcPr>
            <w:tcW w:w="3844" w:type="dxa"/>
            <w:tcBorders>
              <w:top w:val="single" w:sz="4" w:space="0" w:color="auto"/>
              <w:left w:val="single" w:sz="4" w:space="0" w:color="auto"/>
              <w:bottom w:val="single" w:sz="4" w:space="0" w:color="auto"/>
              <w:right w:val="single" w:sz="4" w:space="0" w:color="auto"/>
            </w:tcBorders>
            <w:vAlign w:val="center"/>
            <w:hideMark/>
          </w:tcPr>
          <w:p w14:paraId="3B59F6D2" w14:textId="72EC0FE0" w:rsidR="00ED16B2" w:rsidRPr="00850B1F" w:rsidRDefault="00856AE7" w:rsidP="00F4437F">
            <w:pPr>
              <w:rPr>
                <w:rFonts w:ascii="Times New Roman" w:hAnsi="Times New Roman" w:cs="Times New Roman"/>
                <w:sz w:val="20"/>
                <w:szCs w:val="20"/>
                <w:lang w:val="en-GB"/>
              </w:rPr>
            </w:pPr>
            <w:r w:rsidRPr="00850B1F">
              <w:rPr>
                <w:rFonts w:ascii="Times New Roman" w:hAnsi="Times New Roman" w:cs="Times New Roman"/>
                <w:sz w:val="20"/>
                <w:szCs w:val="20"/>
                <w:shd w:val="clear" w:color="auto" w:fill="FFFFFF"/>
                <w:lang w:val="en-GB"/>
              </w:rPr>
              <w:t>Sun</w:t>
            </w:r>
            <w:r>
              <w:rPr>
                <w:rFonts w:ascii="Times New Roman" w:hAnsi="Times New Roman" w:cs="Times New Roman"/>
                <w:sz w:val="20"/>
                <w:szCs w:val="20"/>
                <w:shd w:val="clear" w:color="auto" w:fill="FFFFFF"/>
                <w:lang w:val="en-GB"/>
              </w:rPr>
              <w:t xml:space="preserve"> &amp;</w:t>
            </w:r>
            <w:r w:rsidRPr="00850B1F">
              <w:rPr>
                <w:rFonts w:ascii="Times New Roman" w:hAnsi="Times New Roman" w:cs="Times New Roman"/>
                <w:sz w:val="20"/>
                <w:szCs w:val="20"/>
                <w:shd w:val="clear" w:color="auto" w:fill="FFFFFF"/>
                <w:lang w:val="en-GB"/>
              </w:rPr>
              <w:t xml:space="preserve"> Zheng </w:t>
            </w:r>
            <w:r>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2022</w:t>
            </w:r>
            <w:r>
              <w:rPr>
                <w:rFonts w:ascii="Times New Roman" w:hAnsi="Times New Roman" w:cs="Times New Roman"/>
                <w:sz w:val="20"/>
                <w:szCs w:val="20"/>
                <w:shd w:val="clear" w:color="auto" w:fill="FFFFFF"/>
                <w:lang w:val="en-GB"/>
              </w:rPr>
              <w:t>)</w:t>
            </w:r>
            <w:r w:rsidR="00EB401F">
              <w:rPr>
                <w:rFonts w:ascii="Times New Roman" w:hAnsi="Times New Roman" w:cs="Times New Roman"/>
                <w:sz w:val="20"/>
                <w:szCs w:val="20"/>
                <w:shd w:val="clear" w:color="auto" w:fill="FFFFFF"/>
                <w:lang w:val="en-GB"/>
              </w:rPr>
              <w:t>,</w:t>
            </w:r>
            <w:r w:rsidR="00ED16B2" w:rsidRPr="00850B1F">
              <w:rPr>
                <w:rFonts w:ascii="Times New Roman" w:hAnsi="Times New Roman" w:cs="Times New Roman"/>
                <w:sz w:val="20"/>
                <w:szCs w:val="20"/>
                <w:shd w:val="clear" w:color="auto" w:fill="FFFFFF"/>
                <w:lang w:val="en-GB"/>
              </w:rPr>
              <w:t xml:space="preserve"> </w:t>
            </w:r>
            <w:proofErr w:type="spellStart"/>
            <w:r w:rsidR="00ED16B2" w:rsidRPr="00850B1F">
              <w:rPr>
                <w:rFonts w:ascii="Times New Roman" w:hAnsi="Times New Roman" w:cs="Times New Roman"/>
                <w:sz w:val="20"/>
                <w:szCs w:val="20"/>
                <w:shd w:val="clear" w:color="auto" w:fill="FFFFFF"/>
                <w:lang w:val="en-GB"/>
              </w:rPr>
              <w:t>Alsalihy</w:t>
            </w:r>
            <w:proofErr w:type="spellEnd"/>
            <w:r>
              <w:rPr>
                <w:rFonts w:ascii="Times New Roman" w:hAnsi="Times New Roman" w:cs="Times New Roman"/>
                <w:sz w:val="20"/>
                <w:szCs w:val="20"/>
                <w:shd w:val="clear" w:color="auto" w:fill="FFFFFF"/>
                <w:lang w:val="en-GB"/>
              </w:rPr>
              <w:t xml:space="preserve"> </w:t>
            </w:r>
            <w:r w:rsidR="00ED16B2" w:rsidRPr="00850B1F">
              <w:rPr>
                <w:rFonts w:ascii="Times New Roman" w:hAnsi="Times New Roman" w:cs="Times New Roman"/>
                <w:sz w:val="20"/>
                <w:szCs w:val="20"/>
                <w:shd w:val="clear" w:color="auto" w:fill="FFFFFF"/>
                <w:lang w:val="en-GB"/>
              </w:rPr>
              <w:t>et al.</w:t>
            </w:r>
            <w:r>
              <w:rPr>
                <w:rFonts w:ascii="Times New Roman" w:hAnsi="Times New Roman" w:cs="Times New Roman"/>
                <w:sz w:val="20"/>
                <w:szCs w:val="20"/>
                <w:shd w:val="clear" w:color="auto" w:fill="FFFFFF"/>
                <w:lang w:val="en-GB"/>
              </w:rPr>
              <w:t xml:space="preserve"> </w:t>
            </w:r>
            <w:r w:rsidR="00ED16B2" w:rsidRPr="00850B1F">
              <w:rPr>
                <w:rFonts w:ascii="Times New Roman" w:hAnsi="Times New Roman" w:cs="Times New Roman"/>
                <w:sz w:val="20"/>
                <w:szCs w:val="20"/>
                <w:shd w:val="clear" w:color="auto" w:fill="FFFFFF"/>
                <w:lang w:val="en-GB"/>
              </w:rPr>
              <w:t>2024</w:t>
            </w:r>
          </w:p>
        </w:tc>
      </w:tr>
      <w:tr w:rsidR="00F4437F" w:rsidRPr="00850B1F" w14:paraId="4F8FA7D4" w14:textId="77777777" w:rsidTr="003E7542">
        <w:trPr>
          <w:trHeight w:val="283"/>
        </w:trPr>
        <w:tc>
          <w:tcPr>
            <w:tcW w:w="1498" w:type="dxa"/>
            <w:tcBorders>
              <w:top w:val="single" w:sz="4" w:space="0" w:color="auto"/>
              <w:left w:val="single" w:sz="4" w:space="0" w:color="auto"/>
              <w:bottom w:val="single" w:sz="4" w:space="0" w:color="auto"/>
              <w:right w:val="single" w:sz="4" w:space="0" w:color="auto"/>
            </w:tcBorders>
            <w:vAlign w:val="center"/>
            <w:hideMark/>
          </w:tcPr>
          <w:p w14:paraId="1DBCE679" w14:textId="77777777" w:rsidR="00ED16B2" w:rsidRPr="00850B1F" w:rsidRDefault="00320540"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Omeprazole</w:t>
            </w:r>
          </w:p>
        </w:tc>
        <w:tc>
          <w:tcPr>
            <w:tcW w:w="2226" w:type="dxa"/>
            <w:tcBorders>
              <w:top w:val="single" w:sz="4" w:space="0" w:color="auto"/>
              <w:left w:val="single" w:sz="4" w:space="0" w:color="auto"/>
              <w:bottom w:val="single" w:sz="4" w:space="0" w:color="auto"/>
              <w:right w:val="single" w:sz="4" w:space="0" w:color="auto"/>
            </w:tcBorders>
            <w:vAlign w:val="center"/>
            <w:hideMark/>
          </w:tcPr>
          <w:p w14:paraId="72E264A1" w14:textId="77777777" w:rsidR="00ED16B2" w:rsidRPr="00850B1F" w:rsidRDefault="00995D17"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Proton pump A</w:t>
            </w:r>
            <w:r w:rsidR="00ED16B2" w:rsidRPr="00850B1F">
              <w:rPr>
                <w:rFonts w:ascii="Times New Roman" w:hAnsi="Times New Roman" w:cs="Times New Roman"/>
                <w:sz w:val="20"/>
                <w:szCs w:val="20"/>
                <w:lang w:val="en-GB"/>
              </w:rPr>
              <w:t>ntibiotics</w:t>
            </w:r>
          </w:p>
        </w:tc>
        <w:tc>
          <w:tcPr>
            <w:tcW w:w="2071" w:type="dxa"/>
            <w:tcBorders>
              <w:top w:val="single" w:sz="4" w:space="0" w:color="auto"/>
              <w:left w:val="single" w:sz="4" w:space="0" w:color="auto"/>
              <w:bottom w:val="single" w:sz="4" w:space="0" w:color="auto"/>
              <w:right w:val="single" w:sz="4" w:space="0" w:color="auto"/>
            </w:tcBorders>
            <w:vAlign w:val="center"/>
            <w:hideMark/>
          </w:tcPr>
          <w:p w14:paraId="723B68ED" w14:textId="77777777" w:rsidR="00ED16B2" w:rsidRPr="00850B1F" w:rsidRDefault="00ED16B2"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Horizontal flow CW</w:t>
            </w:r>
          </w:p>
        </w:tc>
        <w:tc>
          <w:tcPr>
            <w:tcW w:w="3844" w:type="dxa"/>
            <w:tcBorders>
              <w:top w:val="single" w:sz="4" w:space="0" w:color="auto"/>
              <w:left w:val="single" w:sz="4" w:space="0" w:color="auto"/>
              <w:bottom w:val="single" w:sz="4" w:space="0" w:color="auto"/>
              <w:right w:val="single" w:sz="4" w:space="0" w:color="auto"/>
            </w:tcBorders>
            <w:vAlign w:val="center"/>
            <w:hideMark/>
          </w:tcPr>
          <w:p w14:paraId="6C35306D" w14:textId="44596F8E" w:rsidR="00ED16B2" w:rsidRPr="00850B1F" w:rsidRDefault="00ED16B2" w:rsidP="00F4437F">
            <w:pPr>
              <w:rPr>
                <w:rFonts w:ascii="Times New Roman" w:hAnsi="Times New Roman" w:cs="Times New Roman"/>
                <w:sz w:val="20"/>
                <w:szCs w:val="20"/>
                <w:lang w:val="en-GB"/>
              </w:rPr>
            </w:pPr>
            <w:r w:rsidRPr="00850B1F">
              <w:rPr>
                <w:rFonts w:ascii="Times New Roman" w:hAnsi="Times New Roman" w:cs="Times New Roman"/>
                <w:sz w:val="20"/>
                <w:szCs w:val="20"/>
                <w:shd w:val="clear" w:color="auto" w:fill="FFFFFF"/>
                <w:lang w:val="en-GB"/>
              </w:rPr>
              <w:t>Chaves Barquero</w:t>
            </w:r>
            <w:r w:rsidR="00EB401F">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2022</w:t>
            </w:r>
            <w:r w:rsidR="00856AE7">
              <w:rPr>
                <w:rFonts w:ascii="Times New Roman" w:hAnsi="Times New Roman" w:cs="Times New Roman"/>
                <w:sz w:val="20"/>
                <w:szCs w:val="20"/>
                <w:shd w:val="clear" w:color="auto" w:fill="FFFFFF"/>
                <w:lang w:val="en-GB"/>
              </w:rPr>
              <w:t>)</w:t>
            </w:r>
          </w:p>
        </w:tc>
      </w:tr>
      <w:tr w:rsidR="00F4437F" w:rsidRPr="00850B1F" w14:paraId="7FE6EC94" w14:textId="77777777" w:rsidTr="003E7542">
        <w:trPr>
          <w:trHeight w:val="283"/>
        </w:trPr>
        <w:tc>
          <w:tcPr>
            <w:tcW w:w="1498" w:type="dxa"/>
            <w:tcBorders>
              <w:top w:val="single" w:sz="4" w:space="0" w:color="auto"/>
              <w:left w:val="single" w:sz="4" w:space="0" w:color="auto"/>
              <w:bottom w:val="single" w:sz="4" w:space="0" w:color="auto"/>
              <w:right w:val="single" w:sz="4" w:space="0" w:color="auto"/>
            </w:tcBorders>
            <w:vAlign w:val="center"/>
            <w:hideMark/>
          </w:tcPr>
          <w:p w14:paraId="55264EF3" w14:textId="77777777" w:rsidR="00ED16B2" w:rsidRPr="00850B1F" w:rsidRDefault="00995D17"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Ofloxacin</w:t>
            </w:r>
          </w:p>
        </w:tc>
        <w:tc>
          <w:tcPr>
            <w:tcW w:w="2226" w:type="dxa"/>
            <w:tcBorders>
              <w:top w:val="single" w:sz="4" w:space="0" w:color="auto"/>
              <w:left w:val="single" w:sz="4" w:space="0" w:color="auto"/>
              <w:bottom w:val="single" w:sz="4" w:space="0" w:color="auto"/>
              <w:right w:val="single" w:sz="4" w:space="0" w:color="auto"/>
            </w:tcBorders>
            <w:vAlign w:val="center"/>
          </w:tcPr>
          <w:p w14:paraId="39AF9F70" w14:textId="77777777" w:rsidR="00ED16B2" w:rsidRPr="00850B1F" w:rsidRDefault="00995D17"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Beta-lactam Antibiotics</w:t>
            </w:r>
          </w:p>
        </w:tc>
        <w:tc>
          <w:tcPr>
            <w:tcW w:w="2071" w:type="dxa"/>
            <w:tcBorders>
              <w:top w:val="single" w:sz="4" w:space="0" w:color="auto"/>
              <w:left w:val="single" w:sz="4" w:space="0" w:color="auto"/>
              <w:bottom w:val="single" w:sz="4" w:space="0" w:color="auto"/>
              <w:right w:val="single" w:sz="4" w:space="0" w:color="auto"/>
            </w:tcBorders>
            <w:vAlign w:val="center"/>
          </w:tcPr>
          <w:p w14:paraId="21845964" w14:textId="77777777" w:rsidR="00ED16B2" w:rsidRPr="00850B1F" w:rsidRDefault="00995D17"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Vertical flow CW</w:t>
            </w:r>
          </w:p>
        </w:tc>
        <w:tc>
          <w:tcPr>
            <w:tcW w:w="3844" w:type="dxa"/>
            <w:tcBorders>
              <w:top w:val="single" w:sz="4" w:space="0" w:color="auto"/>
              <w:left w:val="single" w:sz="4" w:space="0" w:color="auto"/>
              <w:bottom w:val="single" w:sz="4" w:space="0" w:color="auto"/>
              <w:right w:val="single" w:sz="4" w:space="0" w:color="auto"/>
            </w:tcBorders>
            <w:vAlign w:val="center"/>
          </w:tcPr>
          <w:p w14:paraId="6D6612AA" w14:textId="362A8916" w:rsidR="00ED16B2" w:rsidRPr="00850B1F" w:rsidRDefault="00995D17" w:rsidP="00F4437F">
            <w:pPr>
              <w:rPr>
                <w:rFonts w:ascii="Times New Roman" w:hAnsi="Times New Roman" w:cs="Times New Roman"/>
                <w:sz w:val="20"/>
                <w:szCs w:val="20"/>
                <w:lang w:val="en-GB"/>
              </w:rPr>
            </w:pPr>
            <w:r w:rsidRPr="00850B1F">
              <w:rPr>
                <w:rFonts w:ascii="Times New Roman" w:hAnsi="Times New Roman" w:cs="Times New Roman"/>
                <w:sz w:val="20"/>
                <w:szCs w:val="20"/>
                <w:shd w:val="clear" w:color="auto" w:fill="FFFFFF"/>
                <w:lang w:val="en-GB"/>
              </w:rPr>
              <w:t>Ávila et al.</w:t>
            </w:r>
            <w:r w:rsidR="00EB401F">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2021</w:t>
            </w:r>
            <w:r w:rsidR="00856AE7">
              <w:rPr>
                <w:rFonts w:ascii="Times New Roman" w:hAnsi="Times New Roman" w:cs="Times New Roman"/>
                <w:sz w:val="20"/>
                <w:szCs w:val="20"/>
                <w:shd w:val="clear" w:color="auto" w:fill="FFFFFF"/>
                <w:lang w:val="en-GB"/>
              </w:rPr>
              <w:t>)</w:t>
            </w:r>
          </w:p>
        </w:tc>
      </w:tr>
      <w:tr w:rsidR="00F4437F" w:rsidRPr="00850B1F" w14:paraId="61A2E482" w14:textId="77777777" w:rsidTr="003E7542">
        <w:trPr>
          <w:trHeight w:val="283"/>
        </w:trPr>
        <w:tc>
          <w:tcPr>
            <w:tcW w:w="1498" w:type="dxa"/>
            <w:tcBorders>
              <w:top w:val="single" w:sz="4" w:space="0" w:color="auto"/>
              <w:left w:val="single" w:sz="4" w:space="0" w:color="auto"/>
              <w:bottom w:val="single" w:sz="4" w:space="0" w:color="auto"/>
              <w:right w:val="single" w:sz="4" w:space="0" w:color="auto"/>
            </w:tcBorders>
            <w:vAlign w:val="center"/>
            <w:hideMark/>
          </w:tcPr>
          <w:p w14:paraId="590EEE76" w14:textId="77777777" w:rsidR="00ED16B2" w:rsidRPr="00850B1F" w:rsidRDefault="00995D17"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Azithromycin</w:t>
            </w:r>
          </w:p>
        </w:tc>
        <w:tc>
          <w:tcPr>
            <w:tcW w:w="2226" w:type="dxa"/>
            <w:tcBorders>
              <w:top w:val="single" w:sz="4" w:space="0" w:color="auto"/>
              <w:left w:val="single" w:sz="4" w:space="0" w:color="auto"/>
              <w:bottom w:val="single" w:sz="4" w:space="0" w:color="auto"/>
              <w:right w:val="single" w:sz="4" w:space="0" w:color="auto"/>
            </w:tcBorders>
            <w:vAlign w:val="center"/>
          </w:tcPr>
          <w:p w14:paraId="2CDF1915" w14:textId="77777777" w:rsidR="00ED16B2" w:rsidRPr="00850B1F" w:rsidRDefault="00995D17"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Macrolide Antibiotics</w:t>
            </w:r>
          </w:p>
        </w:tc>
        <w:tc>
          <w:tcPr>
            <w:tcW w:w="2071" w:type="dxa"/>
            <w:tcBorders>
              <w:top w:val="single" w:sz="4" w:space="0" w:color="auto"/>
              <w:left w:val="single" w:sz="4" w:space="0" w:color="auto"/>
              <w:bottom w:val="single" w:sz="4" w:space="0" w:color="auto"/>
              <w:right w:val="single" w:sz="4" w:space="0" w:color="auto"/>
            </w:tcBorders>
            <w:vAlign w:val="center"/>
          </w:tcPr>
          <w:p w14:paraId="05D209E8" w14:textId="77777777" w:rsidR="00ED16B2" w:rsidRPr="00850B1F" w:rsidRDefault="00995D17"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Vertical flow CW</w:t>
            </w:r>
          </w:p>
        </w:tc>
        <w:tc>
          <w:tcPr>
            <w:tcW w:w="3844" w:type="dxa"/>
            <w:tcBorders>
              <w:top w:val="single" w:sz="4" w:space="0" w:color="auto"/>
              <w:left w:val="single" w:sz="4" w:space="0" w:color="auto"/>
              <w:bottom w:val="single" w:sz="4" w:space="0" w:color="auto"/>
              <w:right w:val="single" w:sz="4" w:space="0" w:color="auto"/>
            </w:tcBorders>
            <w:vAlign w:val="center"/>
          </w:tcPr>
          <w:p w14:paraId="65D2C380" w14:textId="7B9CB8D7" w:rsidR="00ED16B2" w:rsidRPr="00850B1F" w:rsidRDefault="00995D17" w:rsidP="00F4437F">
            <w:pPr>
              <w:rPr>
                <w:rFonts w:ascii="Times New Roman" w:hAnsi="Times New Roman" w:cs="Times New Roman"/>
                <w:sz w:val="20"/>
                <w:szCs w:val="20"/>
                <w:lang w:val="en-GB"/>
              </w:rPr>
            </w:pPr>
            <w:r w:rsidRPr="00850B1F">
              <w:rPr>
                <w:rFonts w:ascii="Times New Roman" w:hAnsi="Times New Roman" w:cs="Times New Roman"/>
                <w:sz w:val="20"/>
                <w:szCs w:val="20"/>
                <w:shd w:val="clear" w:color="auto" w:fill="FFFFFF"/>
                <w:lang w:val="en-GB"/>
              </w:rPr>
              <w:t>Ávila</w:t>
            </w:r>
            <w:r w:rsidR="00856AE7">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et al.</w:t>
            </w:r>
            <w:r w:rsidR="00EB401F">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2021</w:t>
            </w:r>
            <w:r w:rsidR="00856AE7">
              <w:rPr>
                <w:rFonts w:ascii="Times New Roman" w:hAnsi="Times New Roman" w:cs="Times New Roman"/>
                <w:sz w:val="20"/>
                <w:szCs w:val="20"/>
                <w:shd w:val="clear" w:color="auto" w:fill="FFFFFF"/>
                <w:lang w:val="en-GB"/>
              </w:rPr>
              <w:t>)</w:t>
            </w:r>
          </w:p>
        </w:tc>
      </w:tr>
      <w:tr w:rsidR="00F4437F" w:rsidRPr="00850B1F" w14:paraId="44DAA518" w14:textId="77777777" w:rsidTr="003E7542">
        <w:tc>
          <w:tcPr>
            <w:tcW w:w="1498" w:type="dxa"/>
            <w:tcBorders>
              <w:top w:val="single" w:sz="4" w:space="0" w:color="auto"/>
              <w:left w:val="single" w:sz="4" w:space="0" w:color="auto"/>
              <w:bottom w:val="single" w:sz="4" w:space="0" w:color="auto"/>
              <w:right w:val="single" w:sz="4" w:space="0" w:color="auto"/>
            </w:tcBorders>
            <w:vAlign w:val="center"/>
            <w:hideMark/>
          </w:tcPr>
          <w:p w14:paraId="4125355B" w14:textId="77777777" w:rsidR="00ED16B2" w:rsidRPr="00850B1F" w:rsidRDefault="00ED16B2"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Diclofenac</w:t>
            </w:r>
          </w:p>
        </w:tc>
        <w:tc>
          <w:tcPr>
            <w:tcW w:w="2226" w:type="dxa"/>
            <w:tcBorders>
              <w:top w:val="single" w:sz="4" w:space="0" w:color="auto"/>
              <w:left w:val="single" w:sz="4" w:space="0" w:color="auto"/>
              <w:bottom w:val="single" w:sz="4" w:space="0" w:color="auto"/>
              <w:right w:val="single" w:sz="4" w:space="0" w:color="auto"/>
            </w:tcBorders>
            <w:vAlign w:val="center"/>
          </w:tcPr>
          <w:p w14:paraId="4B7CADA3" w14:textId="77777777" w:rsidR="00ED16B2" w:rsidRPr="00850B1F" w:rsidRDefault="00C35910"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NSAIDs</w:t>
            </w:r>
          </w:p>
        </w:tc>
        <w:tc>
          <w:tcPr>
            <w:tcW w:w="2071" w:type="dxa"/>
            <w:tcBorders>
              <w:top w:val="single" w:sz="4" w:space="0" w:color="auto"/>
              <w:left w:val="single" w:sz="4" w:space="0" w:color="auto"/>
              <w:bottom w:val="single" w:sz="4" w:space="0" w:color="auto"/>
              <w:right w:val="single" w:sz="4" w:space="0" w:color="auto"/>
            </w:tcBorders>
            <w:vAlign w:val="center"/>
          </w:tcPr>
          <w:p w14:paraId="091E2E4B" w14:textId="55DF2258" w:rsidR="00ED16B2" w:rsidRPr="00850B1F" w:rsidRDefault="00C35910"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 xml:space="preserve">Horizontal flow CW </w:t>
            </w:r>
            <w:r w:rsidR="00EB401F">
              <w:rPr>
                <w:rFonts w:ascii="Times New Roman" w:hAnsi="Times New Roman" w:cs="Times New Roman"/>
                <w:sz w:val="20"/>
                <w:szCs w:val="20"/>
                <w:lang w:val="en-GB"/>
              </w:rPr>
              <w:br/>
            </w:r>
            <w:r w:rsidRPr="00850B1F">
              <w:rPr>
                <w:rFonts w:ascii="Times New Roman" w:hAnsi="Times New Roman" w:cs="Times New Roman"/>
                <w:sz w:val="20"/>
                <w:szCs w:val="20"/>
                <w:lang w:val="en-GB"/>
              </w:rPr>
              <w:t>and Vertical flow CW</w:t>
            </w:r>
          </w:p>
        </w:tc>
        <w:tc>
          <w:tcPr>
            <w:tcW w:w="3844" w:type="dxa"/>
            <w:tcBorders>
              <w:top w:val="single" w:sz="4" w:space="0" w:color="auto"/>
              <w:left w:val="single" w:sz="4" w:space="0" w:color="auto"/>
              <w:bottom w:val="single" w:sz="4" w:space="0" w:color="auto"/>
              <w:right w:val="single" w:sz="4" w:space="0" w:color="auto"/>
            </w:tcBorders>
            <w:vAlign w:val="center"/>
          </w:tcPr>
          <w:p w14:paraId="65E2B22F" w14:textId="22756B5F" w:rsidR="00ED16B2" w:rsidRPr="00850B1F" w:rsidRDefault="00C35910" w:rsidP="00F4437F">
            <w:pPr>
              <w:rPr>
                <w:rFonts w:ascii="Times New Roman" w:hAnsi="Times New Roman" w:cs="Times New Roman"/>
                <w:sz w:val="20"/>
                <w:szCs w:val="20"/>
                <w:lang w:val="en-GB"/>
              </w:rPr>
            </w:pPr>
            <w:r w:rsidRPr="00850B1F">
              <w:rPr>
                <w:rFonts w:ascii="Times New Roman" w:hAnsi="Times New Roman" w:cs="Times New Roman"/>
                <w:sz w:val="20"/>
                <w:szCs w:val="20"/>
                <w:shd w:val="clear" w:color="auto" w:fill="FFFFFF"/>
                <w:lang w:val="en-GB"/>
              </w:rPr>
              <w:t>Carranza-Diaz</w:t>
            </w:r>
            <w:r w:rsidR="00856AE7">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et al.</w:t>
            </w:r>
            <w:r w:rsidR="00EB401F">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2014</w:t>
            </w:r>
            <w:r w:rsidR="00856AE7">
              <w:rPr>
                <w:rFonts w:ascii="Times New Roman" w:hAnsi="Times New Roman" w:cs="Times New Roman"/>
                <w:sz w:val="20"/>
                <w:szCs w:val="20"/>
                <w:shd w:val="clear" w:color="auto" w:fill="FFFFFF"/>
                <w:lang w:val="en-GB"/>
              </w:rPr>
              <w:t>)</w:t>
            </w:r>
            <w:r w:rsidR="00EB401F">
              <w:rPr>
                <w:rFonts w:ascii="Times New Roman" w:hAnsi="Times New Roman" w:cs="Times New Roman"/>
                <w:sz w:val="20"/>
                <w:szCs w:val="20"/>
                <w:shd w:val="clear" w:color="auto" w:fill="FFFFFF"/>
                <w:lang w:val="en-GB"/>
              </w:rPr>
              <w:t>,</w:t>
            </w:r>
            <w:r w:rsidR="00575B92" w:rsidRPr="00850B1F">
              <w:rPr>
                <w:rFonts w:ascii="Times New Roman" w:hAnsi="Times New Roman" w:cs="Times New Roman"/>
                <w:sz w:val="20"/>
                <w:szCs w:val="20"/>
                <w:shd w:val="clear" w:color="auto" w:fill="FFFFFF"/>
                <w:lang w:val="en-GB"/>
              </w:rPr>
              <w:t xml:space="preserve"> </w:t>
            </w:r>
            <w:r w:rsidR="003E7542">
              <w:rPr>
                <w:rFonts w:ascii="Times New Roman" w:hAnsi="Times New Roman" w:cs="Times New Roman"/>
                <w:sz w:val="20"/>
                <w:szCs w:val="20"/>
                <w:shd w:val="clear" w:color="auto" w:fill="FFFFFF"/>
                <w:lang w:val="en-GB"/>
              </w:rPr>
              <w:br/>
            </w:r>
            <w:r w:rsidR="00575B92" w:rsidRPr="00850B1F">
              <w:rPr>
                <w:rFonts w:ascii="Times New Roman" w:hAnsi="Times New Roman" w:cs="Times New Roman"/>
                <w:sz w:val="20"/>
                <w:szCs w:val="20"/>
                <w:shd w:val="clear" w:color="auto" w:fill="FFFFFF"/>
                <w:lang w:val="en-GB"/>
              </w:rPr>
              <w:t>Sochacki</w:t>
            </w:r>
            <w:r w:rsidR="00856AE7">
              <w:rPr>
                <w:rFonts w:ascii="Times New Roman" w:hAnsi="Times New Roman" w:cs="Times New Roman"/>
                <w:sz w:val="20"/>
                <w:szCs w:val="20"/>
                <w:shd w:val="clear" w:color="auto" w:fill="FFFFFF"/>
                <w:lang w:val="en-GB"/>
              </w:rPr>
              <w:t xml:space="preserve"> </w:t>
            </w:r>
            <w:r w:rsidR="00575B92" w:rsidRPr="00850B1F">
              <w:rPr>
                <w:rFonts w:ascii="Times New Roman" w:hAnsi="Times New Roman" w:cs="Times New Roman"/>
                <w:sz w:val="20"/>
                <w:szCs w:val="20"/>
                <w:shd w:val="clear" w:color="auto" w:fill="FFFFFF"/>
                <w:lang w:val="en-GB"/>
              </w:rPr>
              <w:t>et al.</w:t>
            </w:r>
            <w:r w:rsidR="00EB401F">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00575B92" w:rsidRPr="00850B1F">
              <w:rPr>
                <w:rFonts w:ascii="Times New Roman" w:hAnsi="Times New Roman" w:cs="Times New Roman"/>
                <w:sz w:val="20"/>
                <w:szCs w:val="20"/>
                <w:shd w:val="clear" w:color="auto" w:fill="FFFFFF"/>
                <w:lang w:val="en-GB"/>
              </w:rPr>
              <w:t>2018</w:t>
            </w:r>
            <w:r w:rsidR="00856AE7">
              <w:rPr>
                <w:rFonts w:ascii="Times New Roman" w:hAnsi="Times New Roman" w:cs="Times New Roman"/>
                <w:sz w:val="20"/>
                <w:szCs w:val="20"/>
                <w:shd w:val="clear" w:color="auto" w:fill="FFFFFF"/>
                <w:lang w:val="en-GB"/>
              </w:rPr>
              <w:t>)</w:t>
            </w:r>
            <w:r w:rsidR="00EB401F">
              <w:rPr>
                <w:rFonts w:ascii="Times New Roman" w:hAnsi="Times New Roman" w:cs="Times New Roman"/>
                <w:sz w:val="20"/>
                <w:szCs w:val="20"/>
                <w:shd w:val="clear" w:color="auto" w:fill="FFFFFF"/>
                <w:lang w:val="en-GB"/>
              </w:rPr>
              <w:t>,</w:t>
            </w:r>
            <w:r w:rsidR="00575B92" w:rsidRPr="00850B1F">
              <w:rPr>
                <w:rFonts w:ascii="Times New Roman" w:hAnsi="Times New Roman" w:cs="Times New Roman"/>
                <w:sz w:val="20"/>
                <w:szCs w:val="20"/>
                <w:shd w:val="clear" w:color="auto" w:fill="FFFFFF"/>
                <w:lang w:val="en-GB"/>
              </w:rPr>
              <w:t xml:space="preserve"> Cheng</w:t>
            </w:r>
            <w:r w:rsidR="00856AE7">
              <w:rPr>
                <w:rFonts w:ascii="Times New Roman" w:hAnsi="Times New Roman" w:cs="Times New Roman"/>
                <w:sz w:val="20"/>
                <w:szCs w:val="20"/>
                <w:shd w:val="clear" w:color="auto" w:fill="FFFFFF"/>
                <w:lang w:val="en-GB"/>
              </w:rPr>
              <w:t xml:space="preserve"> </w:t>
            </w:r>
            <w:r w:rsidR="00575B92" w:rsidRPr="00850B1F">
              <w:rPr>
                <w:rFonts w:ascii="Times New Roman" w:hAnsi="Times New Roman" w:cs="Times New Roman"/>
                <w:sz w:val="20"/>
                <w:szCs w:val="20"/>
                <w:shd w:val="clear" w:color="auto" w:fill="FFFFFF"/>
                <w:lang w:val="en-GB"/>
              </w:rPr>
              <w:t>et al.</w:t>
            </w:r>
            <w:r w:rsidR="00EB401F">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00575B92" w:rsidRPr="00850B1F">
              <w:rPr>
                <w:rFonts w:ascii="Times New Roman" w:hAnsi="Times New Roman" w:cs="Times New Roman"/>
                <w:sz w:val="20"/>
                <w:szCs w:val="20"/>
                <w:shd w:val="clear" w:color="auto" w:fill="FFFFFF"/>
                <w:lang w:val="en-GB"/>
              </w:rPr>
              <w:t>2022</w:t>
            </w:r>
            <w:r w:rsidR="00856AE7">
              <w:rPr>
                <w:rFonts w:ascii="Times New Roman" w:hAnsi="Times New Roman" w:cs="Times New Roman"/>
                <w:sz w:val="20"/>
                <w:szCs w:val="20"/>
                <w:shd w:val="clear" w:color="auto" w:fill="FFFFFF"/>
                <w:lang w:val="en-GB"/>
              </w:rPr>
              <w:t>)</w:t>
            </w:r>
          </w:p>
        </w:tc>
      </w:tr>
      <w:tr w:rsidR="00F4437F" w:rsidRPr="00850B1F" w14:paraId="5FEF77F2" w14:textId="77777777" w:rsidTr="003E7542">
        <w:tc>
          <w:tcPr>
            <w:tcW w:w="1498" w:type="dxa"/>
            <w:tcBorders>
              <w:top w:val="single" w:sz="4" w:space="0" w:color="auto"/>
              <w:left w:val="single" w:sz="4" w:space="0" w:color="auto"/>
              <w:bottom w:val="single" w:sz="4" w:space="0" w:color="auto"/>
              <w:right w:val="single" w:sz="4" w:space="0" w:color="auto"/>
            </w:tcBorders>
            <w:vAlign w:val="center"/>
            <w:hideMark/>
          </w:tcPr>
          <w:p w14:paraId="12FC5267" w14:textId="77777777" w:rsidR="00CE1A03" w:rsidRPr="00850B1F" w:rsidRDefault="00CE1A03"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Naproxen</w:t>
            </w:r>
          </w:p>
        </w:tc>
        <w:tc>
          <w:tcPr>
            <w:tcW w:w="2226" w:type="dxa"/>
            <w:tcBorders>
              <w:top w:val="single" w:sz="4" w:space="0" w:color="auto"/>
              <w:left w:val="single" w:sz="4" w:space="0" w:color="auto"/>
              <w:bottom w:val="single" w:sz="4" w:space="0" w:color="auto"/>
              <w:right w:val="single" w:sz="4" w:space="0" w:color="auto"/>
            </w:tcBorders>
            <w:vAlign w:val="center"/>
          </w:tcPr>
          <w:p w14:paraId="74F1F43C" w14:textId="77777777" w:rsidR="00CE1A03" w:rsidRPr="00850B1F" w:rsidRDefault="00CE1A03"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NSAIDs</w:t>
            </w:r>
          </w:p>
        </w:tc>
        <w:tc>
          <w:tcPr>
            <w:tcW w:w="2071" w:type="dxa"/>
            <w:tcBorders>
              <w:top w:val="single" w:sz="4" w:space="0" w:color="auto"/>
              <w:left w:val="single" w:sz="4" w:space="0" w:color="auto"/>
              <w:bottom w:val="single" w:sz="4" w:space="0" w:color="auto"/>
              <w:right w:val="single" w:sz="4" w:space="0" w:color="auto"/>
            </w:tcBorders>
            <w:vAlign w:val="center"/>
          </w:tcPr>
          <w:p w14:paraId="01339232" w14:textId="6C356441" w:rsidR="00CE1A03" w:rsidRPr="00850B1F" w:rsidRDefault="00CE1A03"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 xml:space="preserve">Horizontal flow CW </w:t>
            </w:r>
            <w:r w:rsidR="00EB401F">
              <w:rPr>
                <w:rFonts w:ascii="Times New Roman" w:hAnsi="Times New Roman" w:cs="Times New Roman"/>
                <w:sz w:val="20"/>
                <w:szCs w:val="20"/>
                <w:lang w:val="en-GB"/>
              </w:rPr>
              <w:br/>
            </w:r>
            <w:r w:rsidRPr="00850B1F">
              <w:rPr>
                <w:rFonts w:ascii="Times New Roman" w:hAnsi="Times New Roman" w:cs="Times New Roman"/>
                <w:sz w:val="20"/>
                <w:szCs w:val="20"/>
                <w:lang w:val="en-GB"/>
              </w:rPr>
              <w:t>and Vertical flow CW</w:t>
            </w:r>
          </w:p>
        </w:tc>
        <w:tc>
          <w:tcPr>
            <w:tcW w:w="3844" w:type="dxa"/>
            <w:tcBorders>
              <w:top w:val="single" w:sz="4" w:space="0" w:color="auto"/>
              <w:left w:val="single" w:sz="4" w:space="0" w:color="auto"/>
              <w:bottom w:val="single" w:sz="4" w:space="0" w:color="auto"/>
              <w:right w:val="single" w:sz="4" w:space="0" w:color="auto"/>
            </w:tcBorders>
            <w:vAlign w:val="center"/>
          </w:tcPr>
          <w:p w14:paraId="327C26F6" w14:textId="0DA4D19D" w:rsidR="00CE1A03" w:rsidRPr="00850B1F" w:rsidRDefault="00CE1A03" w:rsidP="00F4437F">
            <w:pPr>
              <w:rPr>
                <w:rFonts w:ascii="Times New Roman" w:hAnsi="Times New Roman" w:cs="Times New Roman"/>
                <w:sz w:val="20"/>
                <w:szCs w:val="20"/>
                <w:lang w:val="en-GB"/>
              </w:rPr>
            </w:pPr>
            <w:r w:rsidRPr="00850B1F">
              <w:rPr>
                <w:rFonts w:ascii="Times New Roman" w:hAnsi="Times New Roman" w:cs="Times New Roman"/>
                <w:sz w:val="20"/>
                <w:szCs w:val="20"/>
                <w:shd w:val="clear" w:color="auto" w:fill="FFFFFF"/>
                <w:lang w:val="en-GB"/>
              </w:rPr>
              <w:t>Lancheros</w:t>
            </w:r>
            <w:r w:rsidR="00856AE7">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et al.</w:t>
            </w:r>
            <w:r w:rsidR="00EB401F">
              <w:rPr>
                <w:rFonts w:ascii="Times New Roman" w:hAnsi="Times New Roman" w:cs="Times New Roman"/>
                <w:sz w:val="20"/>
                <w:szCs w:val="20"/>
                <w:shd w:val="clear" w:color="auto" w:fill="FFFFFF"/>
                <w:lang w:val="en-GB"/>
              </w:rPr>
              <w:t xml:space="preserve"> </w:t>
            </w:r>
            <w:r w:rsidR="00856AE7">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2019</w:t>
            </w:r>
            <w:r w:rsidR="00856AE7">
              <w:rPr>
                <w:rFonts w:ascii="Times New Roman" w:hAnsi="Times New Roman" w:cs="Times New Roman"/>
                <w:sz w:val="20"/>
                <w:szCs w:val="20"/>
                <w:shd w:val="clear" w:color="auto" w:fill="FFFFFF"/>
                <w:lang w:val="en-GB"/>
              </w:rPr>
              <w:t>)</w:t>
            </w:r>
            <w:r w:rsidR="00EB401F">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 xml:space="preserve"> de Oliveira, </w:t>
            </w:r>
            <w:r w:rsidR="003E7542">
              <w:rPr>
                <w:rFonts w:ascii="Times New Roman" w:hAnsi="Times New Roman" w:cs="Times New Roman"/>
                <w:sz w:val="20"/>
                <w:szCs w:val="20"/>
                <w:shd w:val="clear" w:color="auto" w:fill="FFFFFF"/>
                <w:lang w:val="en-GB"/>
              </w:rPr>
              <w:br/>
            </w:r>
            <w:r w:rsidRPr="00850B1F">
              <w:rPr>
                <w:rFonts w:ascii="Times New Roman" w:hAnsi="Times New Roman" w:cs="Times New Roman"/>
                <w:sz w:val="20"/>
                <w:szCs w:val="20"/>
                <w:shd w:val="clear" w:color="auto" w:fill="FFFFFF"/>
                <w:lang w:val="en-GB"/>
              </w:rPr>
              <w:t>Milina, et al.</w:t>
            </w:r>
            <w:r w:rsidR="00EB401F">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2019</w:t>
            </w:r>
            <w:r w:rsidR="00EB401F">
              <w:rPr>
                <w:rFonts w:ascii="Times New Roman" w:hAnsi="Times New Roman" w:cs="Times New Roman"/>
                <w:sz w:val="20"/>
                <w:szCs w:val="20"/>
                <w:shd w:val="clear" w:color="auto" w:fill="FFFFFF"/>
                <w:lang w:val="en-GB"/>
              </w:rPr>
              <w:t xml:space="preserve">, </w:t>
            </w:r>
            <w:proofErr w:type="spellStart"/>
            <w:r w:rsidRPr="00850B1F">
              <w:rPr>
                <w:rFonts w:ascii="Times New Roman" w:hAnsi="Times New Roman" w:cs="Times New Roman"/>
                <w:sz w:val="20"/>
                <w:szCs w:val="20"/>
                <w:shd w:val="clear" w:color="auto" w:fill="FFFFFF"/>
                <w:lang w:val="en-GB"/>
              </w:rPr>
              <w:t>Kucerak</w:t>
            </w:r>
            <w:proofErr w:type="spellEnd"/>
            <w:r w:rsidRPr="00850B1F">
              <w:rPr>
                <w:rFonts w:ascii="Times New Roman" w:hAnsi="Times New Roman" w:cs="Times New Roman"/>
                <w:sz w:val="20"/>
                <w:szCs w:val="20"/>
                <w:shd w:val="clear" w:color="auto" w:fill="FFFFFF"/>
                <w:lang w:val="en-GB"/>
              </w:rPr>
              <w:t>, L. N. 2014</w:t>
            </w:r>
          </w:p>
        </w:tc>
      </w:tr>
      <w:tr w:rsidR="00F4437F" w:rsidRPr="00850B1F" w14:paraId="410F780F" w14:textId="77777777" w:rsidTr="003E7542">
        <w:tc>
          <w:tcPr>
            <w:tcW w:w="1498" w:type="dxa"/>
            <w:tcBorders>
              <w:top w:val="single" w:sz="4" w:space="0" w:color="auto"/>
              <w:left w:val="single" w:sz="4" w:space="0" w:color="auto"/>
              <w:bottom w:val="single" w:sz="4" w:space="0" w:color="auto"/>
              <w:right w:val="single" w:sz="4" w:space="0" w:color="auto"/>
            </w:tcBorders>
            <w:vAlign w:val="center"/>
            <w:hideMark/>
          </w:tcPr>
          <w:p w14:paraId="00D95652" w14:textId="77777777" w:rsidR="00ED16B2" w:rsidRPr="00850B1F" w:rsidRDefault="00C35910"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 xml:space="preserve">Ibuprofen </w:t>
            </w:r>
          </w:p>
        </w:tc>
        <w:tc>
          <w:tcPr>
            <w:tcW w:w="2226" w:type="dxa"/>
            <w:tcBorders>
              <w:top w:val="single" w:sz="4" w:space="0" w:color="auto"/>
              <w:left w:val="single" w:sz="4" w:space="0" w:color="auto"/>
              <w:bottom w:val="single" w:sz="4" w:space="0" w:color="auto"/>
              <w:right w:val="single" w:sz="4" w:space="0" w:color="auto"/>
            </w:tcBorders>
            <w:vAlign w:val="center"/>
          </w:tcPr>
          <w:p w14:paraId="2CD14A07" w14:textId="77777777" w:rsidR="00ED16B2" w:rsidRPr="00850B1F" w:rsidRDefault="00C35910"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NSAIDs</w:t>
            </w:r>
          </w:p>
        </w:tc>
        <w:tc>
          <w:tcPr>
            <w:tcW w:w="2071" w:type="dxa"/>
            <w:tcBorders>
              <w:top w:val="single" w:sz="4" w:space="0" w:color="auto"/>
              <w:left w:val="single" w:sz="4" w:space="0" w:color="auto"/>
              <w:bottom w:val="single" w:sz="4" w:space="0" w:color="auto"/>
              <w:right w:val="single" w:sz="4" w:space="0" w:color="auto"/>
            </w:tcBorders>
            <w:vAlign w:val="center"/>
          </w:tcPr>
          <w:p w14:paraId="7411B7E5" w14:textId="04FC4BEE" w:rsidR="00ED16B2" w:rsidRPr="00850B1F" w:rsidRDefault="00C35910"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 xml:space="preserve">Horizontal flow CW </w:t>
            </w:r>
            <w:r w:rsidR="00EB401F">
              <w:rPr>
                <w:rFonts w:ascii="Times New Roman" w:hAnsi="Times New Roman" w:cs="Times New Roman"/>
                <w:sz w:val="20"/>
                <w:szCs w:val="20"/>
                <w:lang w:val="en-GB"/>
              </w:rPr>
              <w:br/>
            </w:r>
            <w:r w:rsidRPr="00850B1F">
              <w:rPr>
                <w:rFonts w:ascii="Times New Roman" w:hAnsi="Times New Roman" w:cs="Times New Roman"/>
                <w:sz w:val="20"/>
                <w:szCs w:val="20"/>
                <w:lang w:val="en-GB"/>
              </w:rPr>
              <w:t>and Vertical flow CW</w:t>
            </w:r>
          </w:p>
        </w:tc>
        <w:tc>
          <w:tcPr>
            <w:tcW w:w="3844" w:type="dxa"/>
            <w:tcBorders>
              <w:top w:val="single" w:sz="4" w:space="0" w:color="auto"/>
              <w:left w:val="single" w:sz="4" w:space="0" w:color="auto"/>
              <w:bottom w:val="single" w:sz="4" w:space="0" w:color="auto"/>
              <w:right w:val="single" w:sz="4" w:space="0" w:color="auto"/>
            </w:tcBorders>
            <w:vAlign w:val="center"/>
          </w:tcPr>
          <w:p w14:paraId="66C8D139" w14:textId="070A2D0F" w:rsidR="00ED16B2" w:rsidRPr="00850B1F" w:rsidRDefault="00C35910" w:rsidP="00F4437F">
            <w:pPr>
              <w:rPr>
                <w:rFonts w:ascii="Times New Roman" w:hAnsi="Times New Roman" w:cs="Times New Roman"/>
                <w:sz w:val="20"/>
                <w:szCs w:val="20"/>
                <w:lang w:val="en-GB"/>
              </w:rPr>
            </w:pPr>
            <w:r w:rsidRPr="00850B1F">
              <w:rPr>
                <w:rFonts w:ascii="Times New Roman" w:hAnsi="Times New Roman" w:cs="Times New Roman"/>
                <w:sz w:val="20"/>
                <w:szCs w:val="20"/>
                <w:shd w:val="clear" w:color="auto" w:fill="FFFFFF"/>
                <w:lang w:val="en-GB"/>
              </w:rPr>
              <w:t>Lancheros, Juan Camilo, et al.</w:t>
            </w:r>
            <w:r w:rsidR="00845DF1">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2019</w:t>
            </w:r>
            <w:r w:rsidR="00EB401F">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 xml:space="preserve"> </w:t>
            </w:r>
            <w:r w:rsidR="003E7542">
              <w:rPr>
                <w:rFonts w:ascii="Times New Roman" w:hAnsi="Times New Roman" w:cs="Times New Roman"/>
                <w:sz w:val="20"/>
                <w:szCs w:val="20"/>
                <w:shd w:val="clear" w:color="auto" w:fill="FFFFFF"/>
                <w:lang w:val="en-GB"/>
              </w:rPr>
              <w:br/>
            </w:r>
            <w:r w:rsidRPr="00850B1F">
              <w:rPr>
                <w:rFonts w:ascii="Times New Roman" w:hAnsi="Times New Roman" w:cs="Times New Roman"/>
                <w:sz w:val="20"/>
                <w:szCs w:val="20"/>
                <w:shd w:val="clear" w:color="auto" w:fill="FFFFFF"/>
                <w:lang w:val="en-GB"/>
              </w:rPr>
              <w:t>de Oliveira</w:t>
            </w:r>
            <w:r w:rsidR="00B34C10">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et al.</w:t>
            </w:r>
            <w:r w:rsidR="00845DF1">
              <w:rPr>
                <w:rFonts w:ascii="Times New Roman" w:hAnsi="Times New Roman" w:cs="Times New Roman"/>
                <w:sz w:val="20"/>
                <w:szCs w:val="20"/>
                <w:shd w:val="clear" w:color="auto" w:fill="FFFFFF"/>
                <w:lang w:val="en-GB"/>
              </w:rPr>
              <w:t xml:space="preserve"> </w:t>
            </w:r>
            <w:r w:rsidR="00B34C10">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2019</w:t>
            </w:r>
            <w:r w:rsidR="00B34C10">
              <w:rPr>
                <w:rFonts w:ascii="Times New Roman" w:hAnsi="Times New Roman" w:cs="Times New Roman"/>
                <w:sz w:val="20"/>
                <w:szCs w:val="20"/>
                <w:shd w:val="clear" w:color="auto" w:fill="FFFFFF"/>
                <w:lang w:val="en-GB"/>
              </w:rPr>
              <w:t>)</w:t>
            </w:r>
            <w:r w:rsidR="00EB401F">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 xml:space="preserve"> </w:t>
            </w:r>
            <w:proofErr w:type="spellStart"/>
            <w:r w:rsidRPr="00850B1F">
              <w:rPr>
                <w:rFonts w:ascii="Times New Roman" w:hAnsi="Times New Roman" w:cs="Times New Roman"/>
                <w:sz w:val="20"/>
                <w:szCs w:val="20"/>
                <w:shd w:val="clear" w:color="auto" w:fill="FFFFFF"/>
                <w:lang w:val="en-GB"/>
              </w:rPr>
              <w:t>Kucerak</w:t>
            </w:r>
            <w:proofErr w:type="spellEnd"/>
            <w:r w:rsidR="00B34C10">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2014</w:t>
            </w:r>
            <w:r w:rsidR="00B34C10">
              <w:rPr>
                <w:rFonts w:ascii="Times New Roman" w:hAnsi="Times New Roman" w:cs="Times New Roman"/>
                <w:sz w:val="20"/>
                <w:szCs w:val="20"/>
                <w:shd w:val="clear" w:color="auto" w:fill="FFFFFF"/>
                <w:lang w:val="en-GB"/>
              </w:rPr>
              <w:t>)</w:t>
            </w:r>
          </w:p>
        </w:tc>
      </w:tr>
      <w:tr w:rsidR="00F4437F" w:rsidRPr="00850B1F" w14:paraId="2EE7999A" w14:textId="77777777" w:rsidTr="003E7542">
        <w:trPr>
          <w:trHeight w:val="283"/>
        </w:trPr>
        <w:tc>
          <w:tcPr>
            <w:tcW w:w="1498" w:type="dxa"/>
            <w:tcBorders>
              <w:top w:val="single" w:sz="4" w:space="0" w:color="auto"/>
              <w:left w:val="single" w:sz="4" w:space="0" w:color="auto"/>
              <w:bottom w:val="single" w:sz="4" w:space="0" w:color="auto"/>
              <w:right w:val="single" w:sz="4" w:space="0" w:color="auto"/>
            </w:tcBorders>
            <w:vAlign w:val="center"/>
          </w:tcPr>
          <w:p w14:paraId="097DB710" w14:textId="77777777" w:rsidR="00C35910" w:rsidRPr="00850B1F" w:rsidRDefault="00C35910"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Carbamazepine</w:t>
            </w:r>
          </w:p>
        </w:tc>
        <w:tc>
          <w:tcPr>
            <w:tcW w:w="2226" w:type="dxa"/>
            <w:tcBorders>
              <w:top w:val="single" w:sz="4" w:space="0" w:color="auto"/>
              <w:left w:val="single" w:sz="4" w:space="0" w:color="auto"/>
              <w:bottom w:val="single" w:sz="4" w:space="0" w:color="auto"/>
              <w:right w:val="single" w:sz="4" w:space="0" w:color="auto"/>
            </w:tcBorders>
            <w:vAlign w:val="center"/>
          </w:tcPr>
          <w:p w14:paraId="36E48B99" w14:textId="77777777" w:rsidR="00C35910" w:rsidRPr="00850B1F" w:rsidRDefault="00C35910"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NSAIDs</w:t>
            </w:r>
          </w:p>
        </w:tc>
        <w:tc>
          <w:tcPr>
            <w:tcW w:w="2071" w:type="dxa"/>
            <w:tcBorders>
              <w:top w:val="single" w:sz="4" w:space="0" w:color="auto"/>
              <w:left w:val="single" w:sz="4" w:space="0" w:color="auto"/>
              <w:bottom w:val="single" w:sz="4" w:space="0" w:color="auto"/>
              <w:right w:val="single" w:sz="4" w:space="0" w:color="auto"/>
            </w:tcBorders>
            <w:vAlign w:val="center"/>
          </w:tcPr>
          <w:p w14:paraId="78CC3B8E" w14:textId="77777777" w:rsidR="00C35910" w:rsidRPr="00850B1F" w:rsidRDefault="00C35910"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Horizontal flow CW</w:t>
            </w:r>
          </w:p>
        </w:tc>
        <w:tc>
          <w:tcPr>
            <w:tcW w:w="3844" w:type="dxa"/>
            <w:tcBorders>
              <w:top w:val="single" w:sz="4" w:space="0" w:color="auto"/>
              <w:left w:val="single" w:sz="4" w:space="0" w:color="auto"/>
              <w:bottom w:val="single" w:sz="4" w:space="0" w:color="auto"/>
              <w:right w:val="single" w:sz="4" w:space="0" w:color="auto"/>
            </w:tcBorders>
            <w:vAlign w:val="center"/>
          </w:tcPr>
          <w:p w14:paraId="4E15A1A8" w14:textId="07A785AA" w:rsidR="00C35910" w:rsidRPr="00850B1F" w:rsidRDefault="00C35910" w:rsidP="00F4437F">
            <w:pPr>
              <w:rPr>
                <w:rFonts w:ascii="Times New Roman" w:hAnsi="Times New Roman" w:cs="Times New Roman"/>
                <w:sz w:val="20"/>
                <w:szCs w:val="20"/>
                <w:shd w:val="clear" w:color="auto" w:fill="FFFFFF"/>
                <w:lang w:val="en-GB"/>
              </w:rPr>
            </w:pPr>
            <w:r w:rsidRPr="00850B1F">
              <w:rPr>
                <w:rFonts w:ascii="Times New Roman" w:hAnsi="Times New Roman" w:cs="Times New Roman"/>
                <w:sz w:val="20"/>
                <w:szCs w:val="20"/>
                <w:shd w:val="clear" w:color="auto" w:fill="FFFFFF"/>
                <w:lang w:val="en-GB"/>
              </w:rPr>
              <w:t>Carranza-Diaz</w:t>
            </w:r>
            <w:r w:rsidR="00B34C10">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et al.</w:t>
            </w:r>
            <w:r w:rsidR="00845DF1">
              <w:rPr>
                <w:rFonts w:ascii="Times New Roman" w:hAnsi="Times New Roman" w:cs="Times New Roman"/>
                <w:sz w:val="20"/>
                <w:szCs w:val="20"/>
                <w:shd w:val="clear" w:color="auto" w:fill="FFFFFF"/>
                <w:lang w:val="en-GB"/>
              </w:rPr>
              <w:t xml:space="preserve"> </w:t>
            </w:r>
            <w:r w:rsidR="00B34C10">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2014</w:t>
            </w:r>
            <w:r w:rsidR="00B34C10">
              <w:rPr>
                <w:rFonts w:ascii="Times New Roman" w:hAnsi="Times New Roman" w:cs="Times New Roman"/>
                <w:sz w:val="20"/>
                <w:szCs w:val="20"/>
                <w:shd w:val="clear" w:color="auto" w:fill="FFFFFF"/>
                <w:lang w:val="en-GB"/>
              </w:rPr>
              <w:t>)</w:t>
            </w:r>
          </w:p>
        </w:tc>
      </w:tr>
      <w:tr w:rsidR="00F4437F" w:rsidRPr="00850B1F" w14:paraId="12F29953" w14:textId="77777777" w:rsidTr="003E7542">
        <w:trPr>
          <w:trHeight w:val="283"/>
        </w:trPr>
        <w:tc>
          <w:tcPr>
            <w:tcW w:w="1498" w:type="dxa"/>
            <w:tcBorders>
              <w:top w:val="single" w:sz="4" w:space="0" w:color="auto"/>
              <w:left w:val="single" w:sz="4" w:space="0" w:color="auto"/>
              <w:bottom w:val="single" w:sz="4" w:space="0" w:color="auto"/>
              <w:right w:val="single" w:sz="4" w:space="0" w:color="auto"/>
            </w:tcBorders>
            <w:vAlign w:val="center"/>
          </w:tcPr>
          <w:p w14:paraId="05FC6E2F" w14:textId="77777777" w:rsidR="00CE1A03" w:rsidRPr="00850B1F" w:rsidRDefault="00CE1A03" w:rsidP="00F4437F">
            <w:pPr>
              <w:tabs>
                <w:tab w:val="left" w:pos="922"/>
              </w:tabs>
              <w:rPr>
                <w:rFonts w:ascii="Times New Roman" w:hAnsi="Times New Roman" w:cs="Times New Roman"/>
                <w:sz w:val="20"/>
                <w:szCs w:val="20"/>
                <w:lang w:val="en-GB"/>
              </w:rPr>
            </w:pPr>
            <w:r w:rsidRPr="00850B1F">
              <w:rPr>
                <w:rFonts w:ascii="Times New Roman" w:hAnsi="Times New Roman" w:cs="Times New Roman"/>
                <w:sz w:val="20"/>
                <w:szCs w:val="20"/>
                <w:lang w:val="en-GB"/>
              </w:rPr>
              <w:t>Ketoprofen</w:t>
            </w:r>
          </w:p>
        </w:tc>
        <w:tc>
          <w:tcPr>
            <w:tcW w:w="2226" w:type="dxa"/>
            <w:tcBorders>
              <w:top w:val="single" w:sz="4" w:space="0" w:color="auto"/>
              <w:left w:val="single" w:sz="4" w:space="0" w:color="auto"/>
              <w:bottom w:val="single" w:sz="4" w:space="0" w:color="auto"/>
              <w:right w:val="single" w:sz="4" w:space="0" w:color="auto"/>
            </w:tcBorders>
            <w:vAlign w:val="center"/>
          </w:tcPr>
          <w:p w14:paraId="401BAE42" w14:textId="77777777" w:rsidR="00CE1A03" w:rsidRPr="00850B1F" w:rsidRDefault="00CE1A03"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NSAIDs</w:t>
            </w:r>
          </w:p>
        </w:tc>
        <w:tc>
          <w:tcPr>
            <w:tcW w:w="2071" w:type="dxa"/>
            <w:tcBorders>
              <w:top w:val="single" w:sz="4" w:space="0" w:color="auto"/>
              <w:left w:val="single" w:sz="4" w:space="0" w:color="auto"/>
              <w:bottom w:val="single" w:sz="4" w:space="0" w:color="auto"/>
              <w:right w:val="single" w:sz="4" w:space="0" w:color="auto"/>
            </w:tcBorders>
            <w:vAlign w:val="center"/>
          </w:tcPr>
          <w:p w14:paraId="00F8E1C3" w14:textId="77777777" w:rsidR="00CE1A03" w:rsidRPr="00850B1F" w:rsidRDefault="00CE1A03" w:rsidP="00F4437F">
            <w:pPr>
              <w:rPr>
                <w:rFonts w:ascii="Times New Roman" w:hAnsi="Times New Roman" w:cs="Times New Roman"/>
                <w:sz w:val="20"/>
                <w:szCs w:val="20"/>
                <w:lang w:val="en-GB"/>
              </w:rPr>
            </w:pPr>
            <w:r w:rsidRPr="00850B1F">
              <w:rPr>
                <w:rFonts w:ascii="Times New Roman" w:hAnsi="Times New Roman" w:cs="Times New Roman"/>
                <w:sz w:val="20"/>
                <w:szCs w:val="20"/>
                <w:lang w:val="en-GB"/>
              </w:rPr>
              <w:t>Vertical flow CW</w:t>
            </w:r>
          </w:p>
        </w:tc>
        <w:tc>
          <w:tcPr>
            <w:tcW w:w="3844" w:type="dxa"/>
            <w:tcBorders>
              <w:top w:val="single" w:sz="4" w:space="0" w:color="auto"/>
              <w:left w:val="single" w:sz="4" w:space="0" w:color="auto"/>
              <w:bottom w:val="single" w:sz="4" w:space="0" w:color="auto"/>
              <w:right w:val="single" w:sz="4" w:space="0" w:color="auto"/>
            </w:tcBorders>
            <w:vAlign w:val="center"/>
          </w:tcPr>
          <w:p w14:paraId="66F9A9C3" w14:textId="7B645DC7" w:rsidR="00CE1A03" w:rsidRPr="00850B1F" w:rsidRDefault="00CE1A03" w:rsidP="00F4437F">
            <w:pPr>
              <w:rPr>
                <w:rFonts w:ascii="Times New Roman" w:hAnsi="Times New Roman" w:cs="Times New Roman"/>
                <w:sz w:val="20"/>
                <w:szCs w:val="20"/>
                <w:shd w:val="clear" w:color="auto" w:fill="FFFFFF"/>
                <w:lang w:val="en-GB"/>
              </w:rPr>
            </w:pPr>
            <w:proofErr w:type="spellStart"/>
            <w:r w:rsidRPr="00850B1F">
              <w:rPr>
                <w:rFonts w:ascii="Times New Roman" w:hAnsi="Times New Roman" w:cs="Times New Roman"/>
                <w:sz w:val="20"/>
                <w:szCs w:val="20"/>
                <w:shd w:val="clear" w:color="auto" w:fill="FFFFFF"/>
                <w:lang w:val="en-GB"/>
              </w:rPr>
              <w:t>Cavalheri</w:t>
            </w:r>
            <w:proofErr w:type="spellEnd"/>
            <w:r w:rsidR="00B34C10">
              <w:rPr>
                <w:rFonts w:ascii="Times New Roman" w:hAnsi="Times New Roman" w:cs="Times New Roman"/>
                <w:sz w:val="20"/>
                <w:szCs w:val="20"/>
                <w:shd w:val="clear" w:color="auto" w:fill="FFFFFF"/>
                <w:lang w:val="en-GB"/>
              </w:rPr>
              <w:t xml:space="preserve"> </w:t>
            </w:r>
            <w:r w:rsidRPr="00850B1F">
              <w:rPr>
                <w:rFonts w:ascii="Times New Roman" w:hAnsi="Times New Roman" w:cs="Times New Roman"/>
                <w:sz w:val="20"/>
                <w:szCs w:val="20"/>
                <w:shd w:val="clear" w:color="auto" w:fill="FFFFFF"/>
                <w:lang w:val="en-GB"/>
              </w:rPr>
              <w:t>et al.</w:t>
            </w:r>
            <w:r w:rsidR="00845DF1">
              <w:rPr>
                <w:rFonts w:ascii="Times New Roman" w:hAnsi="Times New Roman" w:cs="Times New Roman"/>
                <w:sz w:val="20"/>
                <w:szCs w:val="20"/>
                <w:shd w:val="clear" w:color="auto" w:fill="FFFFFF"/>
                <w:lang w:val="en-GB"/>
              </w:rPr>
              <w:t xml:space="preserve"> </w:t>
            </w:r>
            <w:r w:rsidR="00B34C10">
              <w:rPr>
                <w:rFonts w:ascii="Times New Roman" w:hAnsi="Times New Roman" w:cs="Times New Roman"/>
                <w:sz w:val="20"/>
                <w:szCs w:val="20"/>
                <w:shd w:val="clear" w:color="auto" w:fill="FFFFFF"/>
                <w:lang w:val="en-GB"/>
              </w:rPr>
              <w:t>(</w:t>
            </w:r>
            <w:r w:rsidRPr="00850B1F">
              <w:rPr>
                <w:rFonts w:ascii="Times New Roman" w:hAnsi="Times New Roman" w:cs="Times New Roman"/>
                <w:sz w:val="20"/>
                <w:szCs w:val="20"/>
                <w:shd w:val="clear" w:color="auto" w:fill="FFFFFF"/>
                <w:lang w:val="en-GB"/>
              </w:rPr>
              <w:t>2023</w:t>
            </w:r>
            <w:r w:rsidR="00B34C10">
              <w:rPr>
                <w:rFonts w:ascii="Times New Roman" w:hAnsi="Times New Roman" w:cs="Times New Roman"/>
                <w:sz w:val="20"/>
                <w:szCs w:val="20"/>
                <w:shd w:val="clear" w:color="auto" w:fill="FFFFFF"/>
                <w:lang w:val="en-GB"/>
              </w:rPr>
              <w:t>)</w:t>
            </w:r>
          </w:p>
        </w:tc>
      </w:tr>
    </w:tbl>
    <w:p w14:paraId="54997F9C" w14:textId="5F605152" w:rsidR="00AB0497" w:rsidRPr="00850B1F" w:rsidRDefault="0095741C" w:rsidP="00F4437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lastRenderedPageBreak/>
        <w:t>Th</w:t>
      </w:r>
      <w:r w:rsidR="00C77C72">
        <w:rPr>
          <w:rFonts w:ascii="Times New Roman" w:hAnsi="Times New Roman" w:cs="Times New Roman"/>
          <w:lang w:val="en-GB"/>
        </w:rPr>
        <w:t>is study aim</w:t>
      </w:r>
      <w:r w:rsidRPr="00850B1F">
        <w:rPr>
          <w:rFonts w:ascii="Times New Roman" w:hAnsi="Times New Roman" w:cs="Times New Roman"/>
          <w:lang w:val="en-GB"/>
        </w:rPr>
        <w:t>s to assess the efficiency of two constructed wetlands for the degradation process of pharmaceutical compounds. In addition to removal efficacy</w:t>
      </w:r>
      <w:r w:rsidR="00C77C72">
        <w:rPr>
          <w:rFonts w:ascii="Times New Roman" w:hAnsi="Times New Roman" w:cs="Times New Roman"/>
          <w:lang w:val="en-GB"/>
        </w:rPr>
        <w:t>,</w:t>
      </w:r>
      <w:r w:rsidRPr="00850B1F">
        <w:rPr>
          <w:rFonts w:ascii="Times New Roman" w:hAnsi="Times New Roman" w:cs="Times New Roman"/>
          <w:lang w:val="en-GB"/>
        </w:rPr>
        <w:t xml:space="preserve"> the possible hazards to the environment originating from the effluent of the construed wetland were assessed. Therefore, the main highlight of this study is </w:t>
      </w:r>
      <w:r w:rsidR="00C77C72">
        <w:rPr>
          <w:rFonts w:ascii="Times New Roman" w:hAnsi="Times New Roman" w:cs="Times New Roman"/>
          <w:lang w:val="en-GB"/>
        </w:rPr>
        <w:t xml:space="preserve">the </w:t>
      </w:r>
      <w:r w:rsidRPr="00850B1F">
        <w:rPr>
          <w:rFonts w:ascii="Times New Roman" w:hAnsi="Times New Roman" w:cs="Times New Roman"/>
          <w:lang w:val="en-GB"/>
        </w:rPr>
        <w:t>assessment of rare and exotic pharmaceutical ingredients and type</w:t>
      </w:r>
      <w:r w:rsidR="00C77C72">
        <w:rPr>
          <w:rFonts w:ascii="Times New Roman" w:hAnsi="Times New Roman" w:cs="Times New Roman"/>
          <w:lang w:val="en-GB"/>
        </w:rPr>
        <w:t>s</w:t>
      </w:r>
      <w:r w:rsidRPr="00850B1F">
        <w:rPr>
          <w:rFonts w:ascii="Times New Roman" w:hAnsi="Times New Roman" w:cs="Times New Roman"/>
          <w:lang w:val="en-GB"/>
        </w:rPr>
        <w:t xml:space="preserve"> of plants in constructed wetland system</w:t>
      </w:r>
      <w:r w:rsidR="00C77C72">
        <w:rPr>
          <w:rFonts w:ascii="Times New Roman" w:hAnsi="Times New Roman" w:cs="Times New Roman"/>
          <w:lang w:val="en-GB"/>
        </w:rPr>
        <w:t>s</w:t>
      </w:r>
      <w:r w:rsidRPr="00850B1F">
        <w:rPr>
          <w:rFonts w:ascii="Times New Roman" w:hAnsi="Times New Roman" w:cs="Times New Roman"/>
          <w:lang w:val="en-GB"/>
        </w:rPr>
        <w:t>. Moreover, each compound was analy</w:t>
      </w:r>
      <w:r w:rsidR="00C77C72">
        <w:rPr>
          <w:rFonts w:ascii="Times New Roman" w:hAnsi="Times New Roman" w:cs="Times New Roman"/>
          <w:lang w:val="en-GB"/>
        </w:rPr>
        <w:t>s</w:t>
      </w:r>
      <w:r w:rsidRPr="00850B1F">
        <w:rPr>
          <w:rFonts w:ascii="Times New Roman" w:hAnsi="Times New Roman" w:cs="Times New Roman"/>
          <w:lang w:val="en-GB"/>
        </w:rPr>
        <w:t>ed selectively</w:t>
      </w:r>
      <w:r w:rsidR="00C77C72">
        <w:rPr>
          <w:rFonts w:ascii="Times New Roman" w:hAnsi="Times New Roman" w:cs="Times New Roman"/>
          <w:lang w:val="en-GB"/>
        </w:rPr>
        <w:t>, based on</w:t>
      </w:r>
      <w:r w:rsidRPr="00850B1F">
        <w:rPr>
          <w:rFonts w:ascii="Times New Roman" w:hAnsi="Times New Roman" w:cs="Times New Roman"/>
          <w:lang w:val="en-GB"/>
        </w:rPr>
        <w:t xml:space="preserve"> conventional characteristics.</w:t>
      </w:r>
      <w:r w:rsidR="00AB0497" w:rsidRPr="00850B1F">
        <w:rPr>
          <w:rFonts w:ascii="Times New Roman" w:hAnsi="Times New Roman" w:cs="Times New Roman"/>
          <w:lang w:val="en-GB"/>
        </w:rPr>
        <w:t xml:space="preserve"> Also, this study investigates the remediation of pharmaceutical compounds such as CFL, CFD, and AVL through the use of constructed wetlands</w:t>
      </w:r>
      <w:r w:rsidR="00B34C10">
        <w:rPr>
          <w:rFonts w:ascii="Times New Roman" w:hAnsi="Times New Roman" w:cs="Times New Roman"/>
          <w:lang w:val="en-GB"/>
        </w:rPr>
        <w:t xml:space="preserve"> – </w:t>
      </w:r>
      <w:r w:rsidR="00AB0497" w:rsidRPr="00850B1F">
        <w:rPr>
          <w:rFonts w:ascii="Times New Roman" w:hAnsi="Times New Roman" w:cs="Times New Roman"/>
          <w:lang w:val="en-GB"/>
        </w:rPr>
        <w:t xml:space="preserve">a relatively innovative approach. </w:t>
      </w:r>
      <w:r w:rsidR="00C77C72">
        <w:rPr>
          <w:rFonts w:ascii="Times New Roman" w:hAnsi="Times New Roman" w:cs="Times New Roman"/>
          <w:lang w:val="en-GB"/>
        </w:rPr>
        <w:t>Examining</w:t>
      </w:r>
      <w:r w:rsidR="00AB0497" w:rsidRPr="00850B1F">
        <w:rPr>
          <w:rFonts w:ascii="Times New Roman" w:hAnsi="Times New Roman" w:cs="Times New Roman"/>
          <w:lang w:val="en-GB"/>
        </w:rPr>
        <w:t xml:space="preserve"> these particular pharmaceuticals within such systems is not commonly found in existing research, highlighting the novel aspect of this investigation.</w:t>
      </w:r>
    </w:p>
    <w:p w14:paraId="1FC17664" w14:textId="2BAC1647" w:rsidR="00B923BF" w:rsidRPr="00850B1F" w:rsidRDefault="003E0C3B" w:rsidP="00F4437F">
      <w:pPr>
        <w:pStyle w:val="Rn1"/>
        <w:rPr>
          <w:lang w:val="en-GB"/>
        </w:rPr>
      </w:pPr>
      <w:r w:rsidRPr="00850B1F">
        <w:rPr>
          <w:lang w:val="en-GB"/>
        </w:rPr>
        <w:t xml:space="preserve">2. </w:t>
      </w:r>
      <w:r w:rsidR="00B923BF" w:rsidRPr="00850B1F">
        <w:rPr>
          <w:lang w:val="en-GB"/>
        </w:rPr>
        <w:t>Material and Methods</w:t>
      </w:r>
    </w:p>
    <w:p w14:paraId="2EC4F0F7" w14:textId="2FC56DEE" w:rsidR="00F4437F" w:rsidRPr="00850B1F" w:rsidRDefault="003E0C3B" w:rsidP="00F4437F">
      <w:pPr>
        <w:pStyle w:val="Rn2"/>
        <w:rPr>
          <w:lang w:val="en-GB"/>
        </w:rPr>
      </w:pPr>
      <w:r w:rsidRPr="00850B1F">
        <w:rPr>
          <w:lang w:val="en-GB"/>
        </w:rPr>
        <w:t xml:space="preserve">2.1 </w:t>
      </w:r>
      <w:r w:rsidR="00B923BF" w:rsidRPr="00850B1F">
        <w:rPr>
          <w:lang w:val="en-GB"/>
        </w:rPr>
        <w:t xml:space="preserve">Chemicals and Chemical </w:t>
      </w:r>
      <w:r w:rsidR="00C77C72">
        <w:rPr>
          <w:lang w:val="en-GB"/>
        </w:rPr>
        <w:t>S</w:t>
      </w:r>
      <w:r w:rsidR="00B923BF" w:rsidRPr="00850B1F">
        <w:rPr>
          <w:lang w:val="en-GB"/>
        </w:rPr>
        <w:t>tructure</w:t>
      </w:r>
    </w:p>
    <w:p w14:paraId="5BE79153" w14:textId="2D88B0DC" w:rsidR="00B923BF" w:rsidRPr="00850B1F" w:rsidRDefault="00B923BF" w:rsidP="00F4437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 xml:space="preserve">The chemicals used in this study to prepare synthetic wastewater were purchased from Sigma-Aldrich. The chemical </w:t>
      </w:r>
      <w:r w:rsidR="00480975" w:rsidRPr="00850B1F">
        <w:rPr>
          <w:rFonts w:ascii="Times New Roman" w:hAnsi="Times New Roman" w:cs="Times New Roman"/>
          <w:lang w:val="en-GB"/>
        </w:rPr>
        <w:t>structure of the pharmaceutical compounds analy</w:t>
      </w:r>
      <w:r w:rsidR="00C77C72">
        <w:rPr>
          <w:rFonts w:ascii="Times New Roman" w:hAnsi="Times New Roman" w:cs="Times New Roman"/>
          <w:lang w:val="en-GB"/>
        </w:rPr>
        <w:t>s</w:t>
      </w:r>
      <w:r w:rsidR="00480975" w:rsidRPr="00850B1F">
        <w:rPr>
          <w:rFonts w:ascii="Times New Roman" w:hAnsi="Times New Roman" w:cs="Times New Roman"/>
          <w:lang w:val="en-GB"/>
        </w:rPr>
        <w:t>ed in this study is</w:t>
      </w:r>
      <w:r w:rsidRPr="00850B1F">
        <w:rPr>
          <w:rFonts w:ascii="Times New Roman" w:hAnsi="Times New Roman" w:cs="Times New Roman"/>
          <w:lang w:val="en-GB"/>
        </w:rPr>
        <w:t xml:space="preserve"> presented in </w:t>
      </w:r>
      <w:r w:rsidR="00F4437F" w:rsidRPr="00850B1F">
        <w:rPr>
          <w:rFonts w:ascii="Times New Roman" w:hAnsi="Times New Roman" w:cs="Times New Roman"/>
          <w:lang w:val="en-GB"/>
        </w:rPr>
        <w:t>F</w:t>
      </w:r>
      <w:r w:rsidRPr="00850B1F">
        <w:rPr>
          <w:rFonts w:ascii="Times New Roman" w:hAnsi="Times New Roman" w:cs="Times New Roman"/>
          <w:lang w:val="en-GB"/>
        </w:rPr>
        <w:t>igure 1.</w:t>
      </w:r>
    </w:p>
    <w:p w14:paraId="16C8AE7E" w14:textId="77777777" w:rsidR="00F4437F" w:rsidRPr="00850B1F" w:rsidRDefault="00F4437F" w:rsidP="00F4437F">
      <w:pPr>
        <w:spacing w:after="0" w:line="240" w:lineRule="auto"/>
        <w:ind w:firstLine="284"/>
        <w:jc w:val="both"/>
        <w:rPr>
          <w:rFonts w:ascii="Times New Roman" w:hAnsi="Times New Roman" w:cs="Times New Roman"/>
          <w:lang w:val="en-GB"/>
        </w:rPr>
      </w:pPr>
    </w:p>
    <w:p w14:paraId="5DBF036E" w14:textId="77777777" w:rsidR="00A63D1A" w:rsidRPr="00850B1F" w:rsidRDefault="007D6875" w:rsidP="003E0C3B">
      <w:pPr>
        <w:spacing w:line="240" w:lineRule="auto"/>
        <w:jc w:val="both"/>
        <w:rPr>
          <w:rFonts w:ascii="Times New Roman" w:hAnsi="Times New Roman" w:cs="Times New Roman"/>
          <w:lang w:val="en-GB"/>
        </w:rPr>
      </w:pPr>
      <w:r w:rsidRPr="00850B1F">
        <w:rPr>
          <w:rFonts w:ascii="Times New Roman" w:hAnsi="Times New Roman" w:cs="Times New Roman"/>
          <w:lang w:val="en-GB"/>
        </w:rPr>
        <w:object w:dxaOrig="8400" w:dyaOrig="9173" w14:anchorId="2832F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05pt;height:419.2pt" o:ole="">
            <v:imagedata r:id="rId9" o:title=""/>
          </v:shape>
          <o:OLEObject Type="Embed" ProgID="ChemDraw.Document.6.0" ShapeID="_x0000_i1025" DrawAspect="Content" ObjectID="_1784368077" r:id="rId10"/>
        </w:object>
      </w:r>
    </w:p>
    <w:p w14:paraId="03F36A7B" w14:textId="268C386E" w:rsidR="00A63D1A" w:rsidRPr="00850B1F" w:rsidRDefault="00A63D1A" w:rsidP="00F4437F">
      <w:pPr>
        <w:pStyle w:val="Rrys"/>
        <w:rPr>
          <w:lang w:val="en-GB"/>
        </w:rPr>
      </w:pPr>
      <w:r w:rsidRPr="00850B1F">
        <w:rPr>
          <w:b/>
          <w:lang w:val="en-GB"/>
        </w:rPr>
        <w:t>Fig.</w:t>
      </w:r>
      <w:r w:rsidR="00F4437F" w:rsidRPr="00850B1F">
        <w:rPr>
          <w:b/>
          <w:lang w:val="en-GB"/>
        </w:rPr>
        <w:t xml:space="preserve"> </w:t>
      </w:r>
      <w:r w:rsidRPr="00850B1F">
        <w:rPr>
          <w:b/>
          <w:lang w:val="en-GB"/>
        </w:rPr>
        <w:t>1</w:t>
      </w:r>
      <w:r w:rsidR="00F4437F" w:rsidRPr="00850B1F">
        <w:rPr>
          <w:b/>
          <w:lang w:val="en-GB"/>
        </w:rPr>
        <w:t>.</w:t>
      </w:r>
      <w:r w:rsidRPr="00850B1F">
        <w:rPr>
          <w:lang w:val="en-GB"/>
        </w:rPr>
        <w:t xml:space="preserve"> </w:t>
      </w:r>
      <w:r w:rsidR="00F4437F" w:rsidRPr="00850B1F">
        <w:rPr>
          <w:lang w:val="en-GB"/>
        </w:rPr>
        <w:t>T</w:t>
      </w:r>
      <w:r w:rsidRPr="00850B1F">
        <w:rPr>
          <w:lang w:val="en-GB"/>
        </w:rPr>
        <w:t>he chemical structure of Cefadroxil (a), Ciprofloxacin (b), Cefpodoxime (c), Atenolol (d) and Avil-25 (e)</w:t>
      </w:r>
    </w:p>
    <w:p w14:paraId="2D83AEF7" w14:textId="7FDD3A62" w:rsidR="00F4437F" w:rsidRPr="00850B1F" w:rsidRDefault="003E0C3B" w:rsidP="00F4437F">
      <w:pPr>
        <w:pStyle w:val="Rn2"/>
        <w:rPr>
          <w:lang w:val="en-GB"/>
        </w:rPr>
      </w:pPr>
      <w:r w:rsidRPr="00850B1F">
        <w:rPr>
          <w:lang w:val="en-GB"/>
        </w:rPr>
        <w:t>2.2</w:t>
      </w:r>
      <w:r w:rsidR="00F4437F" w:rsidRPr="00850B1F">
        <w:rPr>
          <w:lang w:val="en-GB"/>
        </w:rPr>
        <w:t>.</w:t>
      </w:r>
      <w:r w:rsidRPr="00850B1F">
        <w:rPr>
          <w:lang w:val="en-GB"/>
        </w:rPr>
        <w:t xml:space="preserve"> </w:t>
      </w:r>
      <w:r w:rsidR="00E92E99" w:rsidRPr="00850B1F">
        <w:rPr>
          <w:lang w:val="en-GB"/>
        </w:rPr>
        <w:t>Preparation of Synthetic wastewater</w:t>
      </w:r>
    </w:p>
    <w:p w14:paraId="4F5E250F" w14:textId="64BAA1ED" w:rsidR="00F4437F" w:rsidRPr="00850B1F" w:rsidRDefault="00E07771" w:rsidP="00F4437F">
      <w:pPr>
        <w:spacing w:after="0" w:line="240" w:lineRule="auto"/>
        <w:ind w:firstLine="284"/>
        <w:jc w:val="both"/>
        <w:rPr>
          <w:rFonts w:ascii="Times New Roman" w:hAnsi="Times New Roman" w:cs="Times New Roman"/>
          <w:bCs/>
          <w:lang w:val="en-GB"/>
        </w:rPr>
      </w:pPr>
      <w:r w:rsidRPr="00850B1F">
        <w:rPr>
          <w:rFonts w:ascii="Times New Roman" w:hAnsi="Times New Roman" w:cs="Times New Roman"/>
          <w:lang w:val="en-GB"/>
        </w:rPr>
        <w:t>Home wastewater was most closely mimicked by synthetic wastewater, which was least accurate in capturing the features of home wastewater. Nonetheless, due to its shortcoming in mimicking household wastewater in a perfect way, synthetic wastewater does come with some benefits, including more favo</w:t>
      </w:r>
      <w:r w:rsidR="00C77C72">
        <w:rPr>
          <w:rFonts w:ascii="Times New Roman" w:hAnsi="Times New Roman" w:cs="Times New Roman"/>
          <w:lang w:val="en-GB"/>
        </w:rPr>
        <w:t>u</w:t>
      </w:r>
      <w:r w:rsidRPr="00850B1F">
        <w:rPr>
          <w:rFonts w:ascii="Times New Roman" w:hAnsi="Times New Roman" w:cs="Times New Roman"/>
          <w:lang w:val="en-GB"/>
        </w:rPr>
        <w:t>rable control of several factors within the experiment, creating perfect redox co</w:t>
      </w:r>
      <w:r w:rsidR="00AD250A" w:rsidRPr="00850B1F">
        <w:rPr>
          <w:rFonts w:ascii="Times New Roman" w:hAnsi="Times New Roman" w:cs="Times New Roman"/>
          <w:lang w:val="en-GB"/>
        </w:rPr>
        <w:t xml:space="preserve">nditions (van </w:t>
      </w:r>
      <w:proofErr w:type="spellStart"/>
      <w:r w:rsidR="00AD250A" w:rsidRPr="00850B1F">
        <w:rPr>
          <w:rFonts w:ascii="Times New Roman" w:hAnsi="Times New Roman" w:cs="Times New Roman"/>
          <w:lang w:val="en-GB"/>
        </w:rPr>
        <w:t>Loosdrecht</w:t>
      </w:r>
      <w:proofErr w:type="spellEnd"/>
      <w:r w:rsidR="00AD250A" w:rsidRPr="00850B1F">
        <w:rPr>
          <w:rFonts w:ascii="Times New Roman" w:hAnsi="Times New Roman" w:cs="Times New Roman"/>
          <w:lang w:val="en-GB"/>
        </w:rPr>
        <w:t xml:space="preserve"> et al.</w:t>
      </w:r>
      <w:r w:rsidRPr="00850B1F">
        <w:rPr>
          <w:rFonts w:ascii="Times New Roman" w:hAnsi="Times New Roman" w:cs="Times New Roman"/>
          <w:lang w:val="en-GB"/>
        </w:rPr>
        <w:t xml:space="preserve"> 2016), removing health risks, batch differen</w:t>
      </w:r>
      <w:r w:rsidR="00AD250A" w:rsidRPr="00850B1F">
        <w:rPr>
          <w:rFonts w:ascii="Times New Roman" w:hAnsi="Times New Roman" w:cs="Times New Roman"/>
          <w:lang w:val="en-GB"/>
        </w:rPr>
        <w:t>ces, and storage (Prieto et al.</w:t>
      </w:r>
      <w:r w:rsidRPr="00850B1F">
        <w:rPr>
          <w:rFonts w:ascii="Times New Roman" w:hAnsi="Times New Roman" w:cs="Times New Roman"/>
          <w:lang w:val="en-GB"/>
        </w:rPr>
        <w:t xml:space="preserve"> 2019). For example, synthetic </w:t>
      </w:r>
      <w:r w:rsidRPr="00850B1F">
        <w:rPr>
          <w:rFonts w:ascii="Times New Roman" w:hAnsi="Times New Roman" w:cs="Times New Roman"/>
          <w:lang w:val="en-GB"/>
        </w:rPr>
        <w:lastRenderedPageBreak/>
        <w:t xml:space="preserve">wastewater should be supplemented </w:t>
      </w:r>
      <w:r w:rsidR="00C77C72">
        <w:rPr>
          <w:rFonts w:ascii="Times New Roman" w:hAnsi="Times New Roman" w:cs="Times New Roman"/>
          <w:lang w:val="en-GB"/>
        </w:rPr>
        <w:t>with carbon-containing material, nitrogen, phosphate,</w:t>
      </w:r>
      <w:r w:rsidRPr="00850B1F">
        <w:rPr>
          <w:rFonts w:ascii="Times New Roman" w:hAnsi="Times New Roman" w:cs="Times New Roman"/>
          <w:lang w:val="en-GB"/>
        </w:rPr>
        <w:t xml:space="preserve"> a</w:t>
      </w:r>
      <w:r w:rsidR="00AD250A" w:rsidRPr="00850B1F">
        <w:rPr>
          <w:rFonts w:ascii="Times New Roman" w:hAnsi="Times New Roman" w:cs="Times New Roman"/>
          <w:lang w:val="en-GB"/>
        </w:rPr>
        <w:t>nd other additives (Lima et al.</w:t>
      </w:r>
      <w:r w:rsidRPr="00850B1F">
        <w:rPr>
          <w:rFonts w:ascii="Times New Roman" w:hAnsi="Times New Roman" w:cs="Times New Roman"/>
          <w:lang w:val="en-GB"/>
        </w:rPr>
        <w:t xml:space="preserve"> 2018). In the current study, the synthetic wastewater composition used consists of 40 mg/L of glucose as a source of carbon, 50 mg/L of acetic acid</w:t>
      </w:r>
      <w:r w:rsidR="00C77C72">
        <w:rPr>
          <w:rFonts w:ascii="Times New Roman" w:hAnsi="Times New Roman" w:cs="Times New Roman"/>
          <w:lang w:val="en-GB"/>
        </w:rPr>
        <w:t>,</w:t>
      </w:r>
      <w:r w:rsidRPr="00850B1F">
        <w:rPr>
          <w:rFonts w:ascii="Times New Roman" w:hAnsi="Times New Roman" w:cs="Times New Roman"/>
          <w:lang w:val="en-GB"/>
        </w:rPr>
        <w:t xml:space="preserve"> </w:t>
      </w:r>
      <w:r w:rsidR="00C77C72">
        <w:rPr>
          <w:rFonts w:ascii="Times New Roman" w:hAnsi="Times New Roman" w:cs="Times New Roman"/>
          <w:lang w:val="en-GB"/>
        </w:rPr>
        <w:t xml:space="preserve">a </w:t>
      </w:r>
      <w:r w:rsidRPr="00850B1F">
        <w:rPr>
          <w:rFonts w:ascii="Times New Roman" w:hAnsi="Times New Roman" w:cs="Times New Roman"/>
          <w:lang w:val="en-GB"/>
        </w:rPr>
        <w:t>source of organic acids, 10 mg/L of K</w:t>
      </w:r>
      <w:r w:rsidRPr="00850B1F">
        <w:rPr>
          <w:rFonts w:ascii="Times New Roman" w:hAnsi="Times New Roman" w:cs="Times New Roman"/>
          <w:vertAlign w:val="subscript"/>
          <w:lang w:val="en-GB"/>
        </w:rPr>
        <w:t>2</w:t>
      </w:r>
      <w:r w:rsidRPr="00850B1F">
        <w:rPr>
          <w:rFonts w:ascii="Times New Roman" w:hAnsi="Times New Roman" w:cs="Times New Roman"/>
          <w:lang w:val="en-GB"/>
        </w:rPr>
        <w:t>HPO</w:t>
      </w:r>
      <w:r w:rsidRPr="00850B1F">
        <w:rPr>
          <w:rFonts w:ascii="Times New Roman" w:hAnsi="Times New Roman" w:cs="Times New Roman"/>
          <w:vertAlign w:val="subscript"/>
          <w:lang w:val="en-GB"/>
        </w:rPr>
        <w:t>4</w:t>
      </w:r>
      <w:r w:rsidRPr="00850B1F">
        <w:rPr>
          <w:rFonts w:ascii="Times New Roman" w:hAnsi="Times New Roman" w:cs="Times New Roman"/>
          <w:lang w:val="en-GB"/>
        </w:rPr>
        <w:t xml:space="preserve"> that is a source of phosphorus and 60 mg/L of urea that is a sour</w:t>
      </w:r>
      <w:r w:rsidR="00AD250A" w:rsidRPr="00850B1F">
        <w:rPr>
          <w:rFonts w:ascii="Times New Roman" w:hAnsi="Times New Roman" w:cs="Times New Roman"/>
          <w:lang w:val="en-GB"/>
        </w:rPr>
        <w:t>ce of nitrogen (</w:t>
      </w:r>
      <w:proofErr w:type="spellStart"/>
      <w:r w:rsidR="00AD250A" w:rsidRPr="00850B1F">
        <w:rPr>
          <w:rFonts w:ascii="Times New Roman" w:hAnsi="Times New Roman" w:cs="Times New Roman"/>
          <w:lang w:val="en-GB"/>
        </w:rPr>
        <w:t>Haritash</w:t>
      </w:r>
      <w:proofErr w:type="spellEnd"/>
      <w:r w:rsidR="00AD250A" w:rsidRPr="00850B1F">
        <w:rPr>
          <w:rFonts w:ascii="Times New Roman" w:hAnsi="Times New Roman" w:cs="Times New Roman"/>
          <w:lang w:val="en-GB"/>
        </w:rPr>
        <w:t xml:space="preserve"> et al.</w:t>
      </w:r>
      <w:r w:rsidRPr="00850B1F">
        <w:rPr>
          <w:rFonts w:ascii="Times New Roman" w:hAnsi="Times New Roman" w:cs="Times New Roman"/>
          <w:lang w:val="en-GB"/>
        </w:rPr>
        <w:t xml:space="preserve"> 2015</w:t>
      </w:r>
      <w:r w:rsidR="00845DF1">
        <w:rPr>
          <w:rFonts w:ascii="Times New Roman" w:hAnsi="Times New Roman" w:cs="Times New Roman"/>
          <w:lang w:val="en-GB"/>
        </w:rPr>
        <w:t>,</w:t>
      </w:r>
      <w:r w:rsidRPr="00850B1F">
        <w:rPr>
          <w:rFonts w:ascii="Times New Roman" w:hAnsi="Times New Roman" w:cs="Times New Roman"/>
          <w:lang w:val="en-GB"/>
        </w:rPr>
        <w:t xml:space="preserve"> Tang e</w:t>
      </w:r>
      <w:r w:rsidR="00AD250A" w:rsidRPr="00850B1F">
        <w:rPr>
          <w:rFonts w:ascii="Times New Roman" w:hAnsi="Times New Roman" w:cs="Times New Roman"/>
          <w:lang w:val="en-GB"/>
        </w:rPr>
        <w:t>t</w:t>
      </w:r>
      <w:r w:rsidR="00B34C10">
        <w:rPr>
          <w:rFonts w:ascii="Times New Roman" w:hAnsi="Times New Roman" w:cs="Times New Roman"/>
          <w:lang w:val="en-GB"/>
        </w:rPr>
        <w:t> </w:t>
      </w:r>
      <w:r w:rsidR="00AD250A" w:rsidRPr="00850B1F">
        <w:rPr>
          <w:rFonts w:ascii="Times New Roman" w:hAnsi="Times New Roman" w:cs="Times New Roman"/>
          <w:lang w:val="en-GB"/>
        </w:rPr>
        <w:t>al.</w:t>
      </w:r>
      <w:r w:rsidRPr="00850B1F">
        <w:rPr>
          <w:rFonts w:ascii="Times New Roman" w:hAnsi="Times New Roman" w:cs="Times New Roman"/>
          <w:lang w:val="en-GB"/>
        </w:rPr>
        <w:t xml:space="preserve"> 2019</w:t>
      </w:r>
      <w:r w:rsidR="00AD518F" w:rsidRPr="00850B1F">
        <w:rPr>
          <w:rFonts w:ascii="Times New Roman" w:hAnsi="Times New Roman" w:cs="Times New Roman"/>
          <w:lang w:val="en-GB"/>
        </w:rPr>
        <w:t>).</w:t>
      </w:r>
      <w:r w:rsidR="00671DF3" w:rsidRPr="00850B1F">
        <w:rPr>
          <w:rFonts w:ascii="Times New Roman" w:hAnsi="Times New Roman" w:cs="Times New Roman"/>
          <w:lang w:val="en-GB"/>
        </w:rPr>
        <w:t xml:space="preserve"> </w:t>
      </w:r>
      <w:r w:rsidR="00AD518F" w:rsidRPr="00850B1F">
        <w:rPr>
          <w:rFonts w:ascii="Times New Roman" w:hAnsi="Times New Roman" w:cs="Times New Roman"/>
          <w:lang w:val="en-GB"/>
        </w:rPr>
        <w:t>0.5 mg/L MnCl</w:t>
      </w:r>
      <w:r w:rsidR="00AD518F" w:rsidRPr="00850B1F">
        <w:rPr>
          <w:rFonts w:ascii="Times New Roman" w:hAnsi="Times New Roman" w:cs="Times New Roman"/>
          <w:vertAlign w:val="subscript"/>
          <w:lang w:val="en-GB"/>
        </w:rPr>
        <w:t>2</w:t>
      </w:r>
      <w:r w:rsidR="003E7542">
        <w:rPr>
          <w:rFonts w:ascii="Times New Roman" w:hAnsi="Times New Roman" w:cs="Times New Roman"/>
          <w:lang w:val="en-GB"/>
        </w:rPr>
        <w:t>∙</w:t>
      </w:r>
      <w:r w:rsidR="00AD518F" w:rsidRPr="00850B1F">
        <w:rPr>
          <w:rFonts w:ascii="Times New Roman" w:hAnsi="Times New Roman" w:cs="Times New Roman"/>
          <w:lang w:val="en-GB"/>
        </w:rPr>
        <w:t>4H</w:t>
      </w:r>
      <w:r w:rsidR="00AD518F" w:rsidRPr="00850B1F">
        <w:rPr>
          <w:rFonts w:ascii="Times New Roman" w:hAnsi="Times New Roman" w:cs="Times New Roman"/>
          <w:vertAlign w:val="subscript"/>
          <w:lang w:val="en-GB"/>
        </w:rPr>
        <w:t>2</w:t>
      </w:r>
      <w:r w:rsidR="00AD518F" w:rsidRPr="00850B1F">
        <w:rPr>
          <w:rFonts w:ascii="Times New Roman" w:hAnsi="Times New Roman" w:cs="Times New Roman"/>
          <w:lang w:val="en-GB"/>
        </w:rPr>
        <w:t>O, 0.5 mg/L FeCl</w:t>
      </w:r>
      <w:r w:rsidR="00AD518F" w:rsidRPr="00850B1F">
        <w:rPr>
          <w:rFonts w:ascii="Times New Roman" w:hAnsi="Times New Roman" w:cs="Times New Roman"/>
          <w:vertAlign w:val="subscript"/>
          <w:lang w:val="en-GB"/>
        </w:rPr>
        <w:t>2</w:t>
      </w:r>
      <w:r w:rsidR="003E7542">
        <w:rPr>
          <w:rFonts w:ascii="Times New Roman" w:hAnsi="Times New Roman" w:cs="Times New Roman"/>
          <w:lang w:val="en-GB"/>
        </w:rPr>
        <w:t>∙</w:t>
      </w:r>
      <w:r w:rsidR="00AD518F" w:rsidRPr="00850B1F">
        <w:rPr>
          <w:rFonts w:ascii="Times New Roman" w:hAnsi="Times New Roman" w:cs="Times New Roman"/>
          <w:lang w:val="en-GB"/>
        </w:rPr>
        <w:t>6H</w:t>
      </w:r>
      <w:r w:rsidR="00AD518F" w:rsidRPr="00850B1F">
        <w:rPr>
          <w:rFonts w:ascii="Times New Roman" w:hAnsi="Times New Roman" w:cs="Times New Roman"/>
          <w:vertAlign w:val="subscript"/>
          <w:lang w:val="en-GB"/>
        </w:rPr>
        <w:t>2</w:t>
      </w:r>
      <w:r w:rsidR="00AD518F" w:rsidRPr="00850B1F">
        <w:rPr>
          <w:rFonts w:ascii="Times New Roman" w:hAnsi="Times New Roman" w:cs="Times New Roman"/>
          <w:lang w:val="en-GB"/>
        </w:rPr>
        <w:t>O, 7.5 mg/L CaCl</w:t>
      </w:r>
      <w:r w:rsidR="00AD518F" w:rsidRPr="00850B1F">
        <w:rPr>
          <w:rFonts w:ascii="Times New Roman" w:hAnsi="Times New Roman" w:cs="Times New Roman"/>
          <w:vertAlign w:val="subscript"/>
          <w:lang w:val="en-GB"/>
        </w:rPr>
        <w:t>2</w:t>
      </w:r>
      <w:r w:rsidR="003E7542">
        <w:rPr>
          <w:rFonts w:ascii="Times New Roman" w:hAnsi="Times New Roman" w:cs="Times New Roman"/>
          <w:lang w:val="en-GB"/>
        </w:rPr>
        <w:t>∙</w:t>
      </w:r>
      <w:r w:rsidR="00AD518F" w:rsidRPr="00850B1F">
        <w:rPr>
          <w:rFonts w:ascii="Times New Roman" w:hAnsi="Times New Roman" w:cs="Times New Roman"/>
          <w:lang w:val="en-GB"/>
        </w:rPr>
        <w:t>2H</w:t>
      </w:r>
      <w:r w:rsidR="00AD518F" w:rsidRPr="00850B1F">
        <w:rPr>
          <w:rFonts w:ascii="Times New Roman" w:hAnsi="Times New Roman" w:cs="Times New Roman"/>
          <w:vertAlign w:val="subscript"/>
          <w:lang w:val="en-GB"/>
        </w:rPr>
        <w:t>2</w:t>
      </w:r>
      <w:r w:rsidR="00AD518F" w:rsidRPr="00850B1F">
        <w:rPr>
          <w:rFonts w:ascii="Times New Roman" w:hAnsi="Times New Roman" w:cs="Times New Roman"/>
          <w:lang w:val="en-GB"/>
        </w:rPr>
        <w:t>O, and 100 mg/L MgCl</w:t>
      </w:r>
      <w:r w:rsidR="00AD518F" w:rsidRPr="00850B1F">
        <w:rPr>
          <w:rFonts w:ascii="Times New Roman" w:hAnsi="Times New Roman" w:cs="Times New Roman"/>
          <w:vertAlign w:val="subscript"/>
          <w:lang w:val="en-GB"/>
        </w:rPr>
        <w:t>2</w:t>
      </w:r>
      <w:r w:rsidR="003E7542">
        <w:rPr>
          <w:rFonts w:ascii="Times New Roman" w:hAnsi="Times New Roman" w:cs="Times New Roman"/>
          <w:lang w:val="en-GB"/>
        </w:rPr>
        <w:t>∙</w:t>
      </w:r>
      <w:r w:rsidR="00AD518F" w:rsidRPr="00850B1F">
        <w:rPr>
          <w:rFonts w:ascii="Times New Roman" w:hAnsi="Times New Roman" w:cs="Times New Roman"/>
          <w:lang w:val="en-GB"/>
        </w:rPr>
        <w:t>6H</w:t>
      </w:r>
      <w:r w:rsidR="00AD518F" w:rsidRPr="00850B1F">
        <w:rPr>
          <w:rFonts w:ascii="Times New Roman" w:hAnsi="Times New Roman" w:cs="Times New Roman"/>
          <w:vertAlign w:val="subscript"/>
          <w:lang w:val="en-GB"/>
        </w:rPr>
        <w:t>2</w:t>
      </w:r>
      <w:r w:rsidR="00AD518F" w:rsidRPr="00850B1F">
        <w:rPr>
          <w:rFonts w:ascii="Times New Roman" w:hAnsi="Times New Roman" w:cs="Times New Roman"/>
          <w:lang w:val="en-GB"/>
        </w:rPr>
        <w:t>O</w:t>
      </w:r>
      <w:r w:rsidRPr="00850B1F">
        <w:rPr>
          <w:rFonts w:ascii="Times New Roman" w:hAnsi="Times New Roman" w:cs="Times New Roman"/>
          <w:lang w:val="en-GB"/>
        </w:rPr>
        <w:t xml:space="preserve"> were the trace </w:t>
      </w:r>
      <w:r w:rsidR="00AD250A" w:rsidRPr="00850B1F">
        <w:rPr>
          <w:rFonts w:ascii="Times New Roman" w:hAnsi="Times New Roman" w:cs="Times New Roman"/>
          <w:lang w:val="en-GB"/>
        </w:rPr>
        <w:t>elements observed (Biplob et al.</w:t>
      </w:r>
      <w:r w:rsidRPr="00850B1F">
        <w:rPr>
          <w:rFonts w:ascii="Times New Roman" w:hAnsi="Times New Roman" w:cs="Times New Roman"/>
          <w:lang w:val="en-GB"/>
        </w:rPr>
        <w:t xml:space="preserve"> 2011). Tap water was used to dissolve each of these. To pre</w:t>
      </w:r>
      <w:r w:rsidR="00AD518F" w:rsidRPr="00850B1F">
        <w:rPr>
          <w:rFonts w:ascii="Times New Roman" w:hAnsi="Times New Roman" w:cs="Times New Roman"/>
          <w:lang w:val="en-GB"/>
        </w:rPr>
        <w:t>vent changes in pH level</w:t>
      </w:r>
      <w:r w:rsidR="00C77C72">
        <w:rPr>
          <w:rFonts w:ascii="Times New Roman" w:hAnsi="Times New Roman" w:cs="Times New Roman"/>
          <w:lang w:val="en-GB"/>
        </w:rPr>
        <w:t>, 0.5 mol/L NaHCO</w:t>
      </w:r>
      <w:r w:rsidR="00C77C72" w:rsidRPr="003E7542">
        <w:rPr>
          <w:rFonts w:ascii="Times New Roman" w:hAnsi="Times New Roman" w:cs="Times New Roman"/>
          <w:vertAlign w:val="subscript"/>
          <w:lang w:val="en-GB"/>
        </w:rPr>
        <w:t>3</w:t>
      </w:r>
      <w:r w:rsidR="00C77C72">
        <w:rPr>
          <w:rFonts w:ascii="Times New Roman" w:hAnsi="Times New Roman" w:cs="Times New Roman"/>
          <w:lang w:val="en-GB"/>
        </w:rPr>
        <w:t xml:space="preserve"> is used</w:t>
      </w:r>
      <w:r w:rsidRPr="00850B1F">
        <w:rPr>
          <w:rFonts w:ascii="Times New Roman" w:hAnsi="Times New Roman" w:cs="Times New Roman"/>
          <w:vertAlign w:val="subscript"/>
          <w:lang w:val="en-GB"/>
        </w:rPr>
        <w:t xml:space="preserve"> </w:t>
      </w:r>
      <w:r w:rsidRPr="00850B1F">
        <w:rPr>
          <w:rFonts w:ascii="Times New Roman" w:hAnsi="Times New Roman" w:cs="Times New Roman"/>
          <w:lang w:val="en-GB"/>
        </w:rPr>
        <w:t>(Nasser</w:t>
      </w:r>
      <w:r w:rsidR="00AD250A" w:rsidRPr="00850B1F">
        <w:rPr>
          <w:rFonts w:ascii="Times New Roman" w:hAnsi="Times New Roman" w:cs="Times New Roman"/>
          <w:lang w:val="en-GB"/>
        </w:rPr>
        <w:t>i et al.</w:t>
      </w:r>
      <w:r w:rsidR="005B7571" w:rsidRPr="00850B1F">
        <w:rPr>
          <w:rFonts w:ascii="Times New Roman" w:hAnsi="Times New Roman" w:cs="Times New Roman"/>
          <w:lang w:val="en-GB"/>
        </w:rPr>
        <w:t xml:space="preserve"> 2014). In the syntheti</w:t>
      </w:r>
      <w:r w:rsidRPr="00850B1F">
        <w:rPr>
          <w:rFonts w:ascii="Times New Roman" w:hAnsi="Times New Roman" w:cs="Times New Roman"/>
          <w:lang w:val="en-GB"/>
        </w:rPr>
        <w:t>c wastewater, the level of antibiotic concentration is at 50</w:t>
      </w:r>
      <w:r w:rsidR="00B34C10">
        <w:rPr>
          <w:rFonts w:ascii="Times New Roman" w:hAnsi="Times New Roman" w:cs="Times New Roman"/>
          <w:lang w:val="en-GB"/>
        </w:rPr>
        <w:t xml:space="preserve"> </w:t>
      </w:r>
      <w:r w:rsidRPr="00850B1F">
        <w:rPr>
          <w:rFonts w:ascii="Times New Roman" w:hAnsi="Times New Roman" w:cs="Times New Roman"/>
          <w:lang w:val="en-GB"/>
        </w:rPr>
        <w:t xml:space="preserve">ppm. The drugs employed in synthetic wastewater are </w:t>
      </w:r>
      <w:r w:rsidR="005B7571" w:rsidRPr="00850B1F">
        <w:rPr>
          <w:rFonts w:ascii="Times New Roman" w:hAnsi="Times New Roman" w:cs="Times New Roman"/>
          <w:lang w:val="en-GB"/>
        </w:rPr>
        <w:t xml:space="preserve">Ciprofloxacin, </w:t>
      </w:r>
      <w:proofErr w:type="spellStart"/>
      <w:r w:rsidR="005B7571" w:rsidRPr="00850B1F">
        <w:rPr>
          <w:rFonts w:ascii="Times New Roman" w:hAnsi="Times New Roman" w:cs="Times New Roman"/>
          <w:lang w:val="en-GB"/>
        </w:rPr>
        <w:t>Cefadoxil</w:t>
      </w:r>
      <w:proofErr w:type="spellEnd"/>
      <w:r w:rsidR="005B7571" w:rsidRPr="00850B1F">
        <w:rPr>
          <w:rFonts w:ascii="Times New Roman" w:hAnsi="Times New Roman" w:cs="Times New Roman"/>
          <w:lang w:val="en-GB"/>
        </w:rPr>
        <w:t>, Cefpodoxime, Atenolol and Avil-25.</w:t>
      </w:r>
    </w:p>
    <w:p w14:paraId="0EF18092" w14:textId="5B10B291" w:rsidR="00F4437F" w:rsidRPr="00850B1F" w:rsidRDefault="003E0C3B" w:rsidP="00F4437F">
      <w:pPr>
        <w:pStyle w:val="Rn2"/>
        <w:rPr>
          <w:lang w:val="en-GB"/>
        </w:rPr>
      </w:pPr>
      <w:r w:rsidRPr="00850B1F">
        <w:rPr>
          <w:lang w:val="en-GB"/>
        </w:rPr>
        <w:t>2.4</w:t>
      </w:r>
      <w:r w:rsidR="00F4437F" w:rsidRPr="00850B1F">
        <w:rPr>
          <w:lang w:val="en-GB"/>
        </w:rPr>
        <w:t>.</w:t>
      </w:r>
      <w:r w:rsidRPr="00850B1F">
        <w:rPr>
          <w:lang w:val="en-GB"/>
        </w:rPr>
        <w:t xml:space="preserve"> </w:t>
      </w:r>
      <w:r w:rsidR="00E07771" w:rsidRPr="00850B1F">
        <w:rPr>
          <w:lang w:val="en-GB"/>
        </w:rPr>
        <w:t>Study location</w:t>
      </w:r>
    </w:p>
    <w:p w14:paraId="7D98002E" w14:textId="298588E2" w:rsidR="00F4437F" w:rsidRPr="00B34C10" w:rsidRDefault="00E07771" w:rsidP="00B34C10">
      <w:pPr>
        <w:spacing w:after="0" w:line="240" w:lineRule="auto"/>
        <w:ind w:firstLine="284"/>
        <w:jc w:val="both"/>
        <w:rPr>
          <w:rFonts w:ascii="Times New Roman" w:hAnsi="Times New Roman" w:cs="Times New Roman"/>
          <w:lang w:val="en-GB"/>
        </w:rPr>
      </w:pPr>
      <w:r w:rsidRPr="00B34C10">
        <w:rPr>
          <w:rFonts w:ascii="Times New Roman" w:hAnsi="Times New Roman" w:cs="Times New Roman"/>
          <w:lang w:val="en-GB"/>
        </w:rPr>
        <w:t xml:space="preserve">Constructed Wetlands were set up in Integral University, </w:t>
      </w:r>
      <w:proofErr w:type="spellStart"/>
      <w:r w:rsidRPr="00B34C10">
        <w:rPr>
          <w:rFonts w:ascii="Times New Roman" w:hAnsi="Times New Roman" w:cs="Times New Roman"/>
          <w:lang w:val="en-GB"/>
        </w:rPr>
        <w:t>Kursi</w:t>
      </w:r>
      <w:proofErr w:type="spellEnd"/>
      <w:r w:rsidRPr="00B34C10">
        <w:rPr>
          <w:rFonts w:ascii="Times New Roman" w:hAnsi="Times New Roman" w:cs="Times New Roman"/>
          <w:lang w:val="en-GB"/>
        </w:rPr>
        <w:t xml:space="preserve"> Road, Lucknow, </w:t>
      </w:r>
      <w:r w:rsidR="00480975" w:rsidRPr="00B34C10">
        <w:rPr>
          <w:rFonts w:ascii="Times New Roman" w:hAnsi="Times New Roman" w:cs="Times New Roman"/>
          <w:lang w:val="en-GB"/>
        </w:rPr>
        <w:t>India, Latitude</w:t>
      </w:r>
      <w:r w:rsidR="001C3C8D" w:rsidRPr="00B34C10">
        <w:rPr>
          <w:rFonts w:ascii="Times New Roman" w:hAnsi="Times New Roman" w:cs="Times New Roman"/>
          <w:lang w:val="en-GB"/>
        </w:rPr>
        <w:t xml:space="preserve"> </w:t>
      </w:r>
      <w:r w:rsidR="00480975" w:rsidRPr="00B34C10">
        <w:rPr>
          <w:rFonts w:ascii="Times New Roman" w:hAnsi="Times New Roman" w:cs="Times New Roman"/>
          <w:lang w:val="en-GB"/>
        </w:rPr>
        <w:t>26.95862°</w:t>
      </w:r>
      <w:r w:rsidRPr="00B34C10">
        <w:rPr>
          <w:rFonts w:ascii="Times New Roman" w:hAnsi="Times New Roman" w:cs="Times New Roman"/>
          <w:lang w:val="en-GB"/>
        </w:rPr>
        <w:t xml:space="preserve"> or 26°57'31" north. It is located at the </w:t>
      </w:r>
      <w:proofErr w:type="spellStart"/>
      <w:r w:rsidRPr="00B34C10">
        <w:rPr>
          <w:rFonts w:ascii="Times New Roman" w:hAnsi="Times New Roman" w:cs="Times New Roman"/>
          <w:lang w:val="en-GB"/>
        </w:rPr>
        <w:t>Dashauli</w:t>
      </w:r>
      <w:proofErr w:type="spellEnd"/>
      <w:r w:rsidRPr="00B34C10">
        <w:rPr>
          <w:rFonts w:ascii="Times New Roman" w:hAnsi="Times New Roman" w:cs="Times New Roman"/>
          <w:lang w:val="en-GB"/>
        </w:rPr>
        <w:t xml:space="preserve"> in the North</w:t>
      </w:r>
      <w:r w:rsidR="00C77C72">
        <w:rPr>
          <w:rFonts w:ascii="Times New Roman" w:hAnsi="Times New Roman" w:cs="Times New Roman"/>
          <w:lang w:val="en-GB"/>
        </w:rPr>
        <w:t>eastern part of the city, about 17 km from the city c</w:t>
      </w:r>
      <w:r w:rsidRPr="00B34C10">
        <w:rPr>
          <w:rFonts w:ascii="Times New Roman" w:hAnsi="Times New Roman" w:cs="Times New Roman"/>
          <w:lang w:val="en-GB"/>
        </w:rPr>
        <w:t>entre.</w:t>
      </w:r>
    </w:p>
    <w:p w14:paraId="3A37CFB8" w14:textId="171E5677" w:rsidR="00F4437F" w:rsidRPr="00850B1F" w:rsidRDefault="003E0C3B" w:rsidP="00F4437F">
      <w:pPr>
        <w:pStyle w:val="Rn2"/>
        <w:rPr>
          <w:lang w:val="en-GB"/>
        </w:rPr>
      </w:pPr>
      <w:r w:rsidRPr="00850B1F">
        <w:rPr>
          <w:lang w:val="en-GB"/>
        </w:rPr>
        <w:t>2.5</w:t>
      </w:r>
      <w:r w:rsidR="00F4437F" w:rsidRPr="00850B1F">
        <w:rPr>
          <w:lang w:val="en-GB"/>
        </w:rPr>
        <w:t>.</w:t>
      </w:r>
      <w:r w:rsidRPr="00850B1F">
        <w:rPr>
          <w:lang w:val="en-GB"/>
        </w:rPr>
        <w:t xml:space="preserve"> </w:t>
      </w:r>
      <w:r w:rsidR="00E07771" w:rsidRPr="00850B1F">
        <w:rPr>
          <w:lang w:val="en-GB"/>
        </w:rPr>
        <w:t>Constructed wetland design</w:t>
      </w:r>
    </w:p>
    <w:p w14:paraId="7AB48038" w14:textId="508530CF" w:rsidR="00B923BF" w:rsidRPr="00850B1F" w:rsidRDefault="00E07771" w:rsidP="00F4437F">
      <w:pPr>
        <w:spacing w:after="0" w:line="240" w:lineRule="auto"/>
        <w:jc w:val="both"/>
        <w:rPr>
          <w:rFonts w:ascii="Times New Roman" w:hAnsi="Times New Roman" w:cs="Times New Roman"/>
          <w:lang w:val="en-GB"/>
        </w:rPr>
      </w:pPr>
      <w:r w:rsidRPr="00850B1F">
        <w:rPr>
          <w:rFonts w:ascii="Times New Roman" w:hAnsi="Times New Roman" w:cs="Times New Roman"/>
          <w:lang w:val="en-GB"/>
        </w:rPr>
        <w:t>The experiment consisted of two horizontal flow constructed wetlands of 1</w:t>
      </w:r>
      <w:r w:rsidR="001C3C8D">
        <w:rPr>
          <w:rFonts w:ascii="Times New Roman" w:hAnsi="Times New Roman" w:cs="Times New Roman"/>
          <w:lang w:val="en-GB"/>
        </w:rPr>
        <w:t xml:space="preserve"> </w:t>
      </w:r>
      <w:r w:rsidRPr="00850B1F">
        <w:rPr>
          <w:rFonts w:ascii="Times New Roman" w:hAnsi="Times New Roman" w:cs="Times New Roman"/>
          <w:lang w:val="en-GB"/>
        </w:rPr>
        <w:t>m width and 2</w:t>
      </w:r>
      <w:r w:rsidR="001C3C8D">
        <w:rPr>
          <w:rFonts w:ascii="Times New Roman" w:hAnsi="Times New Roman" w:cs="Times New Roman"/>
          <w:lang w:val="en-GB"/>
        </w:rPr>
        <w:t xml:space="preserve"> </w:t>
      </w:r>
      <w:r w:rsidRPr="00850B1F">
        <w:rPr>
          <w:rFonts w:ascii="Times New Roman" w:hAnsi="Times New Roman" w:cs="Times New Roman"/>
          <w:lang w:val="en-GB"/>
        </w:rPr>
        <w:t xml:space="preserve">m length; one planted with Arundo </w:t>
      </w:r>
      <w:proofErr w:type="spellStart"/>
      <w:r w:rsidRPr="00850B1F">
        <w:rPr>
          <w:rFonts w:ascii="Times New Roman" w:hAnsi="Times New Roman" w:cs="Times New Roman"/>
          <w:lang w:val="en-GB"/>
        </w:rPr>
        <w:t>donax</w:t>
      </w:r>
      <w:proofErr w:type="spellEnd"/>
      <w:r w:rsidRPr="00850B1F">
        <w:rPr>
          <w:rFonts w:ascii="Times New Roman" w:hAnsi="Times New Roman" w:cs="Times New Roman"/>
          <w:lang w:val="en-GB"/>
        </w:rPr>
        <w:t xml:space="preserve"> and the other unplanted. They range fr</w:t>
      </w:r>
      <w:r w:rsidR="0011717E" w:rsidRPr="00850B1F">
        <w:rPr>
          <w:rFonts w:ascii="Times New Roman" w:hAnsi="Times New Roman" w:cs="Times New Roman"/>
          <w:lang w:val="en-GB"/>
        </w:rPr>
        <w:t>om 1.5 inches in length to 0.5</w:t>
      </w:r>
      <w:r w:rsidR="007D6875" w:rsidRPr="00850B1F">
        <w:rPr>
          <w:rFonts w:ascii="Times New Roman" w:hAnsi="Times New Roman" w:cs="Times New Roman"/>
          <w:lang w:val="en-GB"/>
        </w:rPr>
        <w:t xml:space="preserve"> </w:t>
      </w:r>
      <w:r w:rsidRPr="00850B1F">
        <w:rPr>
          <w:rFonts w:ascii="Times New Roman" w:hAnsi="Times New Roman" w:cs="Times New Roman"/>
          <w:lang w:val="en-GB"/>
        </w:rPr>
        <w:t>inches in width. The wetlands were constructed using a concrete layer of 5 inches and a soil layer of 7 inches.</w:t>
      </w:r>
      <w:r w:rsidR="00A63D1A" w:rsidRPr="00850B1F">
        <w:rPr>
          <w:rFonts w:ascii="Times New Roman" w:hAnsi="Times New Roman" w:cs="Times New Roman"/>
          <w:lang w:val="en-GB"/>
        </w:rPr>
        <w:t xml:space="preserve"> </w:t>
      </w:r>
      <w:r w:rsidR="001C3C8D">
        <w:rPr>
          <w:rFonts w:ascii="Times New Roman" w:hAnsi="Times New Roman" w:cs="Times New Roman"/>
          <w:lang w:val="en-GB"/>
        </w:rPr>
        <w:t>F</w:t>
      </w:r>
      <w:r w:rsidR="00A63D1A" w:rsidRPr="00850B1F">
        <w:rPr>
          <w:rFonts w:ascii="Times New Roman" w:hAnsi="Times New Roman" w:cs="Times New Roman"/>
          <w:lang w:val="en-GB"/>
        </w:rPr>
        <w:t xml:space="preserve">igure 2 shows the schematic representation of </w:t>
      </w:r>
      <w:r w:rsidR="00C77C72">
        <w:rPr>
          <w:rFonts w:ascii="Times New Roman" w:hAnsi="Times New Roman" w:cs="Times New Roman"/>
          <w:lang w:val="en-GB"/>
        </w:rPr>
        <w:t xml:space="preserve">the </w:t>
      </w:r>
      <w:r w:rsidR="00A63D1A" w:rsidRPr="00850B1F">
        <w:rPr>
          <w:rFonts w:ascii="Times New Roman" w:hAnsi="Times New Roman" w:cs="Times New Roman"/>
          <w:lang w:val="en-GB"/>
        </w:rPr>
        <w:t>HFCW set</w:t>
      </w:r>
      <w:r w:rsidR="00C77C72">
        <w:rPr>
          <w:rFonts w:ascii="Times New Roman" w:hAnsi="Times New Roman" w:cs="Times New Roman"/>
          <w:lang w:val="en-GB"/>
        </w:rPr>
        <w:t>-</w:t>
      </w:r>
      <w:r w:rsidR="00A63D1A" w:rsidRPr="00850B1F">
        <w:rPr>
          <w:rFonts w:ascii="Times New Roman" w:hAnsi="Times New Roman" w:cs="Times New Roman"/>
          <w:lang w:val="en-GB"/>
        </w:rPr>
        <w:t>up.</w:t>
      </w:r>
    </w:p>
    <w:p w14:paraId="18BA5F6B" w14:textId="77777777" w:rsidR="00F4437F" w:rsidRPr="00850B1F" w:rsidRDefault="00F4437F" w:rsidP="00F4437F">
      <w:pPr>
        <w:spacing w:after="0" w:line="240" w:lineRule="auto"/>
        <w:jc w:val="both"/>
        <w:rPr>
          <w:rFonts w:ascii="Times New Roman" w:hAnsi="Times New Roman" w:cs="Times New Roman"/>
          <w:lang w:val="en-GB"/>
        </w:rPr>
      </w:pPr>
    </w:p>
    <w:p w14:paraId="79A7CD51" w14:textId="77777777" w:rsidR="00A63D1A" w:rsidRPr="00850B1F" w:rsidRDefault="00BD0F62" w:rsidP="0027660F">
      <w:pPr>
        <w:spacing w:line="240" w:lineRule="auto"/>
        <w:jc w:val="center"/>
        <w:rPr>
          <w:rFonts w:ascii="Times New Roman" w:hAnsi="Times New Roman" w:cs="Times New Roman"/>
          <w:b/>
          <w:lang w:val="en-GB"/>
        </w:rPr>
      </w:pPr>
      <w:r w:rsidRPr="00850B1F">
        <w:rPr>
          <w:rFonts w:ascii="Times New Roman" w:hAnsi="Times New Roman" w:cs="Times New Roman"/>
          <w:b/>
          <w:noProof/>
          <w:lang w:val="en-GB"/>
        </w:rPr>
        <w:drawing>
          <wp:inline distT="0" distB="0" distL="0" distR="0" wp14:anchorId="478A2DD5" wp14:editId="6BE199CB">
            <wp:extent cx="5184250" cy="40887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12729"/>
                    <a:stretch/>
                  </pic:blipFill>
                  <pic:spPr bwMode="auto">
                    <a:xfrm>
                      <a:off x="0" y="0"/>
                      <a:ext cx="5184250" cy="4088765"/>
                    </a:xfrm>
                    <a:prstGeom prst="rect">
                      <a:avLst/>
                    </a:prstGeom>
                    <a:noFill/>
                    <a:ln>
                      <a:noFill/>
                    </a:ln>
                    <a:extLst>
                      <a:ext uri="{53640926-AAD7-44D8-BBD7-CCE9431645EC}">
                        <a14:shadowObscured xmlns:a14="http://schemas.microsoft.com/office/drawing/2010/main"/>
                      </a:ext>
                    </a:extLst>
                  </pic:spPr>
                </pic:pic>
              </a:graphicData>
            </a:graphic>
          </wp:inline>
        </w:drawing>
      </w:r>
    </w:p>
    <w:p w14:paraId="357C88B3" w14:textId="5AC4C7E5" w:rsidR="00A63D1A" w:rsidRPr="00850B1F" w:rsidRDefault="00A63D1A" w:rsidP="00F4437F">
      <w:pPr>
        <w:pStyle w:val="Rrys"/>
        <w:rPr>
          <w:lang w:val="en-GB"/>
        </w:rPr>
      </w:pPr>
      <w:r w:rsidRPr="00850B1F">
        <w:rPr>
          <w:b/>
          <w:lang w:val="en-GB"/>
        </w:rPr>
        <w:t>Fig.</w:t>
      </w:r>
      <w:r w:rsidR="00F4437F" w:rsidRPr="00850B1F">
        <w:rPr>
          <w:b/>
          <w:lang w:val="en-GB"/>
        </w:rPr>
        <w:t xml:space="preserve"> </w:t>
      </w:r>
      <w:r w:rsidRPr="00850B1F">
        <w:rPr>
          <w:b/>
          <w:lang w:val="en-GB"/>
        </w:rPr>
        <w:t>2</w:t>
      </w:r>
      <w:r w:rsidR="00F4437F" w:rsidRPr="00850B1F">
        <w:rPr>
          <w:b/>
          <w:lang w:val="en-GB"/>
        </w:rPr>
        <w:t>.</w:t>
      </w:r>
      <w:r w:rsidRPr="00850B1F">
        <w:rPr>
          <w:lang w:val="en-GB"/>
        </w:rPr>
        <w:t xml:space="preserve"> Horiz</w:t>
      </w:r>
      <w:r w:rsidR="0011717E" w:rsidRPr="00850B1F">
        <w:rPr>
          <w:lang w:val="en-GB"/>
        </w:rPr>
        <w:t>ontal Flow Constructed Wetland Schematic R</w:t>
      </w:r>
      <w:r w:rsidRPr="00850B1F">
        <w:rPr>
          <w:lang w:val="en-GB"/>
        </w:rPr>
        <w:t>epresentation</w:t>
      </w:r>
    </w:p>
    <w:p w14:paraId="7979AE8A" w14:textId="0104EECD" w:rsidR="00290303" w:rsidRPr="00850B1F" w:rsidRDefault="003E0C3B" w:rsidP="00290303">
      <w:pPr>
        <w:pStyle w:val="Rn2"/>
        <w:rPr>
          <w:lang w:val="en-GB"/>
        </w:rPr>
      </w:pPr>
      <w:r w:rsidRPr="00850B1F">
        <w:rPr>
          <w:lang w:val="en-GB"/>
        </w:rPr>
        <w:t>2.6</w:t>
      </w:r>
      <w:r w:rsidR="00290303" w:rsidRPr="00850B1F">
        <w:rPr>
          <w:lang w:val="en-GB"/>
        </w:rPr>
        <w:t>.</w:t>
      </w:r>
      <w:r w:rsidRPr="00850B1F">
        <w:rPr>
          <w:lang w:val="en-GB"/>
        </w:rPr>
        <w:t xml:space="preserve"> </w:t>
      </w:r>
      <w:r w:rsidR="00E92E99" w:rsidRPr="00850B1F">
        <w:rPr>
          <w:lang w:val="en-GB"/>
        </w:rPr>
        <w:t>Wastewater sampling</w:t>
      </w:r>
    </w:p>
    <w:p w14:paraId="059500A4" w14:textId="762FA6B3" w:rsidR="00AD250A" w:rsidRDefault="004C15AF" w:rsidP="00290303">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The sampling was conducted on the outlets at 24</w:t>
      </w:r>
      <w:r w:rsidR="00C77C72">
        <w:rPr>
          <w:rFonts w:ascii="Times New Roman" w:hAnsi="Times New Roman" w:cs="Times New Roman"/>
          <w:lang w:val="en-GB"/>
        </w:rPr>
        <w:t>-</w:t>
      </w:r>
      <w:r w:rsidRPr="00850B1F">
        <w:rPr>
          <w:rFonts w:ascii="Times New Roman" w:hAnsi="Times New Roman" w:cs="Times New Roman"/>
          <w:lang w:val="en-GB"/>
        </w:rPr>
        <w:t>hour intervals. Clean and pre-rinsed polypropylene bottles of 500 ml each were used for sampling.</w:t>
      </w:r>
      <w:r w:rsidR="005B7571" w:rsidRPr="00850B1F">
        <w:rPr>
          <w:rFonts w:ascii="Times New Roman" w:hAnsi="Times New Roman" w:cs="Times New Roman"/>
          <w:lang w:val="en-GB"/>
        </w:rPr>
        <w:t xml:space="preserve"> </w:t>
      </w:r>
      <w:r w:rsidRPr="00850B1F">
        <w:rPr>
          <w:rFonts w:ascii="Times New Roman" w:hAnsi="Times New Roman" w:cs="Times New Roman"/>
          <w:lang w:val="en-GB"/>
        </w:rPr>
        <w:t>The bottles used to collect the samples were 500 ml capacity polypropylene bottles which had been previously cleaned and rinsed. All the samples were then acidified with 2%</w:t>
      </w:r>
      <w:r w:rsidR="00B34C10">
        <w:rPr>
          <w:rFonts w:ascii="Times New Roman" w:hAnsi="Times New Roman" w:cs="Times New Roman"/>
          <w:lang w:val="en-GB"/>
        </w:rPr>
        <w:t xml:space="preserve"> </w:t>
      </w:r>
      <w:r w:rsidRPr="00850B1F">
        <w:rPr>
          <w:rFonts w:ascii="Times New Roman" w:hAnsi="Times New Roman" w:cs="Times New Roman"/>
          <w:lang w:val="en-GB"/>
        </w:rPr>
        <w:t>HNO</w:t>
      </w:r>
      <w:r w:rsidRPr="00850B1F">
        <w:rPr>
          <w:rFonts w:ascii="Times New Roman" w:hAnsi="Times New Roman" w:cs="Times New Roman"/>
          <w:vertAlign w:val="subscript"/>
          <w:lang w:val="en-GB"/>
        </w:rPr>
        <w:t>3</w:t>
      </w:r>
      <w:r w:rsidRPr="00850B1F">
        <w:rPr>
          <w:rFonts w:ascii="Times New Roman" w:hAnsi="Times New Roman" w:cs="Times New Roman"/>
          <w:lang w:val="en-GB"/>
        </w:rPr>
        <w:t xml:space="preserve"> and kept in a refrigerator at a temperature of 4°C </w:t>
      </w:r>
      <w:r w:rsidR="00C77C72">
        <w:rPr>
          <w:rFonts w:ascii="Times New Roman" w:hAnsi="Times New Roman" w:cs="Times New Roman"/>
          <w:lang w:val="en-GB"/>
        </w:rPr>
        <w:t>until they were examined</w:t>
      </w:r>
      <w:r w:rsidRPr="00850B1F">
        <w:rPr>
          <w:rFonts w:ascii="Times New Roman" w:hAnsi="Times New Roman" w:cs="Times New Roman"/>
          <w:lang w:val="en-GB"/>
        </w:rPr>
        <w:t xml:space="preserve">. </w:t>
      </w:r>
      <w:r w:rsidR="00C77C72">
        <w:rPr>
          <w:rFonts w:ascii="Times New Roman" w:hAnsi="Times New Roman" w:cs="Times New Roman"/>
          <w:lang w:val="en-GB"/>
        </w:rPr>
        <w:t>To maintain</w:t>
      </w:r>
      <w:r w:rsidRPr="00850B1F">
        <w:rPr>
          <w:rFonts w:ascii="Times New Roman" w:hAnsi="Times New Roman" w:cs="Times New Roman"/>
          <w:lang w:val="en-GB"/>
        </w:rPr>
        <w:t xml:space="preserve"> the reliability of the outcomes, the experiment was performed three times</w:t>
      </w:r>
      <w:r w:rsidR="00C77C72">
        <w:rPr>
          <w:rFonts w:ascii="Times New Roman" w:hAnsi="Times New Roman" w:cs="Times New Roman"/>
          <w:lang w:val="en-GB"/>
        </w:rPr>
        <w:t>,</w:t>
      </w:r>
      <w:r w:rsidRPr="00850B1F">
        <w:rPr>
          <w:rFonts w:ascii="Times New Roman" w:hAnsi="Times New Roman" w:cs="Times New Roman"/>
          <w:lang w:val="en-GB"/>
        </w:rPr>
        <w:t xml:space="preserve"> and </w:t>
      </w:r>
      <w:r w:rsidR="00C77C72">
        <w:rPr>
          <w:rFonts w:ascii="Times New Roman" w:hAnsi="Times New Roman" w:cs="Times New Roman"/>
          <w:lang w:val="en-GB"/>
        </w:rPr>
        <w:t>an</w:t>
      </w:r>
      <w:r w:rsidRPr="00850B1F">
        <w:rPr>
          <w:rFonts w:ascii="Times New Roman" w:hAnsi="Times New Roman" w:cs="Times New Roman"/>
          <w:lang w:val="en-GB"/>
        </w:rPr>
        <w:t xml:space="preserve"> average of three </w:t>
      </w:r>
      <w:r w:rsidR="00C77C72">
        <w:rPr>
          <w:rFonts w:ascii="Times New Roman" w:hAnsi="Times New Roman" w:cs="Times New Roman"/>
          <w:lang w:val="en-GB"/>
        </w:rPr>
        <w:t>wa</w:t>
      </w:r>
      <w:r w:rsidRPr="00850B1F">
        <w:rPr>
          <w:rFonts w:ascii="Times New Roman" w:hAnsi="Times New Roman" w:cs="Times New Roman"/>
          <w:lang w:val="en-GB"/>
        </w:rPr>
        <w:t>s used in the present study</w:t>
      </w:r>
      <w:r w:rsidR="00C77C72">
        <w:rPr>
          <w:rFonts w:ascii="Times New Roman" w:hAnsi="Times New Roman" w:cs="Times New Roman"/>
          <w:lang w:val="en-GB"/>
        </w:rPr>
        <w:t>,</w:t>
      </w:r>
      <w:r w:rsidRPr="00850B1F">
        <w:rPr>
          <w:rFonts w:ascii="Times New Roman" w:hAnsi="Times New Roman" w:cs="Times New Roman"/>
          <w:lang w:val="en-GB"/>
        </w:rPr>
        <w:t xml:space="preserve"> according to the research conducted by </w:t>
      </w:r>
      <w:r w:rsidR="00AD250A" w:rsidRPr="00850B1F">
        <w:rPr>
          <w:rFonts w:ascii="Times New Roman" w:hAnsi="Times New Roman" w:cs="Times New Roman"/>
          <w:lang w:val="en-GB"/>
        </w:rPr>
        <w:t>Rana</w:t>
      </w:r>
      <w:r w:rsidR="00B34C10">
        <w:rPr>
          <w:rFonts w:ascii="Times New Roman" w:hAnsi="Times New Roman" w:cs="Times New Roman"/>
          <w:lang w:val="en-GB"/>
        </w:rPr>
        <w:t xml:space="preserve"> &amp; </w:t>
      </w:r>
      <w:r w:rsidR="00AD250A" w:rsidRPr="00850B1F">
        <w:rPr>
          <w:rFonts w:ascii="Times New Roman" w:hAnsi="Times New Roman" w:cs="Times New Roman"/>
          <w:lang w:val="en-GB"/>
        </w:rPr>
        <w:t>Maiti (2018).</w:t>
      </w:r>
    </w:p>
    <w:p w14:paraId="1EF41C41" w14:textId="77777777" w:rsidR="005449EF" w:rsidRPr="00850B1F" w:rsidRDefault="005449EF" w:rsidP="00290303">
      <w:pPr>
        <w:spacing w:after="0" w:line="240" w:lineRule="auto"/>
        <w:ind w:firstLine="284"/>
        <w:jc w:val="both"/>
        <w:rPr>
          <w:rFonts w:ascii="Times New Roman" w:hAnsi="Times New Roman" w:cs="Times New Roman"/>
          <w:lang w:val="en-GB"/>
        </w:rPr>
      </w:pPr>
    </w:p>
    <w:p w14:paraId="7F999E7B" w14:textId="1A29F1E9" w:rsidR="00290303" w:rsidRPr="00850B1F" w:rsidRDefault="003E0C3B" w:rsidP="00290303">
      <w:pPr>
        <w:pStyle w:val="Rn2"/>
        <w:rPr>
          <w:lang w:val="en-GB"/>
        </w:rPr>
      </w:pPr>
      <w:r w:rsidRPr="00850B1F">
        <w:rPr>
          <w:lang w:val="en-GB"/>
        </w:rPr>
        <w:lastRenderedPageBreak/>
        <w:t>2.7</w:t>
      </w:r>
      <w:r w:rsidR="00290303" w:rsidRPr="00850B1F">
        <w:rPr>
          <w:lang w:val="en-GB"/>
        </w:rPr>
        <w:t>.</w:t>
      </w:r>
      <w:r w:rsidRPr="00850B1F">
        <w:rPr>
          <w:lang w:val="en-GB"/>
        </w:rPr>
        <w:t xml:space="preserve"> </w:t>
      </w:r>
      <w:r w:rsidR="004C15AF" w:rsidRPr="00850B1F">
        <w:rPr>
          <w:lang w:val="en-GB"/>
        </w:rPr>
        <w:t>Laboratory analysis (influent and effluent)</w:t>
      </w:r>
    </w:p>
    <w:p w14:paraId="40463D3D" w14:textId="6D9A441E" w:rsidR="004C15AF" w:rsidRPr="00850B1F" w:rsidRDefault="004C15AF" w:rsidP="00290303">
      <w:pPr>
        <w:spacing w:after="0" w:line="240" w:lineRule="auto"/>
        <w:ind w:firstLine="284"/>
        <w:jc w:val="both"/>
        <w:rPr>
          <w:rFonts w:ascii="Times New Roman" w:hAnsi="Times New Roman" w:cs="Times New Roman"/>
          <w:b/>
          <w:lang w:val="en-GB"/>
        </w:rPr>
      </w:pPr>
      <w:r w:rsidRPr="00850B1F">
        <w:rPr>
          <w:rFonts w:ascii="Times New Roman" w:hAnsi="Times New Roman" w:cs="Times New Roman"/>
          <w:lang w:val="en-GB"/>
        </w:rPr>
        <w:t xml:space="preserve">The </w:t>
      </w:r>
      <w:r w:rsidR="00C77C72">
        <w:rPr>
          <w:rFonts w:ascii="Times New Roman" w:hAnsi="Times New Roman" w:cs="Times New Roman"/>
          <w:lang w:val="en-GB"/>
        </w:rPr>
        <w:t>chemical parameters studied here include pH, BOD, COD, TSS, alkalinity, nitrate, and sand p</w:t>
      </w:r>
      <w:r w:rsidRPr="00850B1F">
        <w:rPr>
          <w:rFonts w:ascii="Times New Roman" w:hAnsi="Times New Roman" w:cs="Times New Roman"/>
          <w:lang w:val="en-GB"/>
        </w:rPr>
        <w:t xml:space="preserve">hosphate. The pH values of the influent and effluent wastewater samples were measured using </w:t>
      </w:r>
      <w:r w:rsidR="00C77C72">
        <w:rPr>
          <w:rFonts w:ascii="Times New Roman" w:hAnsi="Times New Roman" w:cs="Times New Roman"/>
          <w:lang w:val="en-GB"/>
        </w:rPr>
        <w:t xml:space="preserve">a </w:t>
      </w:r>
      <w:r w:rsidRPr="00850B1F">
        <w:rPr>
          <w:rFonts w:ascii="Times New Roman" w:hAnsi="Times New Roman" w:cs="Times New Roman"/>
          <w:lang w:val="en-GB"/>
        </w:rPr>
        <w:t xml:space="preserve">pH meter. The measurement of </w:t>
      </w:r>
      <w:r w:rsidR="00C77C72">
        <w:rPr>
          <w:rFonts w:ascii="Times New Roman" w:hAnsi="Times New Roman" w:cs="Times New Roman"/>
          <w:lang w:val="en-GB"/>
        </w:rPr>
        <w:t xml:space="preserve">the </w:t>
      </w:r>
      <w:r w:rsidRPr="00850B1F">
        <w:rPr>
          <w:rFonts w:ascii="Times New Roman" w:hAnsi="Times New Roman" w:cs="Times New Roman"/>
          <w:lang w:val="en-GB"/>
        </w:rPr>
        <w:t xml:space="preserve">BOD parameter was observed by subjecting the sample water to </w:t>
      </w:r>
      <w:r w:rsidR="00C77C72">
        <w:rPr>
          <w:rFonts w:ascii="Times New Roman" w:hAnsi="Times New Roman" w:cs="Times New Roman"/>
          <w:lang w:val="en-GB"/>
        </w:rPr>
        <w:t xml:space="preserve">a </w:t>
      </w:r>
      <w:r w:rsidRPr="00850B1F">
        <w:rPr>
          <w:rFonts w:ascii="Times New Roman" w:hAnsi="Times New Roman" w:cs="Times New Roman"/>
          <w:lang w:val="en-GB"/>
        </w:rPr>
        <w:t xml:space="preserve">biological oxygen demand test using the BOD bottles at an incubation temperature of 22℃ for 5 days. </w:t>
      </w:r>
      <w:r w:rsidR="00C77C72">
        <w:rPr>
          <w:rFonts w:ascii="Times New Roman" w:hAnsi="Times New Roman" w:cs="Times New Roman"/>
          <w:lang w:val="en-GB"/>
        </w:rPr>
        <w:t xml:space="preserve">The </w:t>
      </w:r>
      <w:r w:rsidRPr="00850B1F">
        <w:rPr>
          <w:rFonts w:ascii="Times New Roman" w:hAnsi="Times New Roman" w:cs="Times New Roman"/>
          <w:lang w:val="en-GB"/>
        </w:rPr>
        <w:t xml:space="preserve">COD test was also carried out in the laboratory by measuring </w:t>
      </w:r>
      <w:r w:rsidR="00C77C72">
        <w:rPr>
          <w:rFonts w:ascii="Times New Roman" w:hAnsi="Times New Roman" w:cs="Times New Roman"/>
          <w:lang w:val="en-GB"/>
        </w:rPr>
        <w:t xml:space="preserve">the </w:t>
      </w:r>
      <w:r w:rsidRPr="00850B1F">
        <w:rPr>
          <w:rFonts w:ascii="Times New Roman" w:hAnsi="Times New Roman" w:cs="Times New Roman"/>
          <w:lang w:val="en-GB"/>
        </w:rPr>
        <w:t>chemical oxygen demand of the water sample. A known amount of K</w:t>
      </w:r>
      <w:r w:rsidRPr="00850B1F">
        <w:rPr>
          <w:rFonts w:ascii="Times New Roman" w:hAnsi="Times New Roman" w:cs="Times New Roman"/>
          <w:vertAlign w:val="subscript"/>
          <w:lang w:val="en-GB"/>
        </w:rPr>
        <w:t>2</w:t>
      </w:r>
      <w:r w:rsidRPr="00850B1F">
        <w:rPr>
          <w:rFonts w:ascii="Times New Roman" w:hAnsi="Times New Roman" w:cs="Times New Roman"/>
          <w:lang w:val="en-GB"/>
        </w:rPr>
        <w:t>Cr</w:t>
      </w:r>
      <w:r w:rsidRPr="00850B1F">
        <w:rPr>
          <w:rFonts w:ascii="Times New Roman" w:hAnsi="Times New Roman" w:cs="Times New Roman"/>
          <w:vertAlign w:val="subscript"/>
          <w:lang w:val="en-GB"/>
        </w:rPr>
        <w:t>2</w:t>
      </w:r>
      <w:r w:rsidRPr="00850B1F">
        <w:rPr>
          <w:rFonts w:ascii="Times New Roman" w:hAnsi="Times New Roman" w:cs="Times New Roman"/>
          <w:lang w:val="en-GB"/>
        </w:rPr>
        <w:t>O</w:t>
      </w:r>
      <w:r w:rsidRPr="00850B1F">
        <w:rPr>
          <w:rFonts w:ascii="Times New Roman" w:hAnsi="Times New Roman" w:cs="Times New Roman"/>
          <w:vertAlign w:val="subscript"/>
          <w:lang w:val="en-GB"/>
        </w:rPr>
        <w:t>7</w:t>
      </w:r>
      <w:r w:rsidRPr="00B34C10">
        <w:rPr>
          <w:rFonts w:ascii="Times New Roman" w:hAnsi="Times New Roman" w:cs="Times New Roman"/>
          <w:lang w:val="en-GB"/>
        </w:rPr>
        <w:t xml:space="preserve"> </w:t>
      </w:r>
      <w:r w:rsidRPr="00850B1F">
        <w:rPr>
          <w:rFonts w:ascii="Times New Roman" w:hAnsi="Times New Roman" w:cs="Times New Roman"/>
          <w:lang w:val="en-GB"/>
        </w:rPr>
        <w:t>is then added to the unrushed amount of the sample</w:t>
      </w:r>
      <w:r w:rsidR="00C77C72">
        <w:rPr>
          <w:rFonts w:ascii="Times New Roman" w:hAnsi="Times New Roman" w:cs="Times New Roman"/>
          <w:lang w:val="en-GB"/>
        </w:rPr>
        <w:t>,</w:t>
      </w:r>
      <w:r w:rsidRPr="00850B1F">
        <w:rPr>
          <w:rFonts w:ascii="Times New Roman" w:hAnsi="Times New Roman" w:cs="Times New Roman"/>
          <w:lang w:val="en-GB"/>
        </w:rPr>
        <w:t xml:space="preserve"> and both are boiled with conc. H</w:t>
      </w:r>
      <w:r w:rsidRPr="00850B1F">
        <w:rPr>
          <w:rFonts w:ascii="Times New Roman" w:hAnsi="Times New Roman" w:cs="Times New Roman"/>
          <w:vertAlign w:val="subscript"/>
          <w:lang w:val="en-GB"/>
        </w:rPr>
        <w:t>2</w:t>
      </w:r>
      <w:r w:rsidRPr="00850B1F">
        <w:rPr>
          <w:rFonts w:ascii="Times New Roman" w:hAnsi="Times New Roman" w:cs="Times New Roman"/>
          <w:lang w:val="en-GB"/>
        </w:rPr>
        <w:t>SO</w:t>
      </w:r>
      <w:r w:rsidRPr="00850B1F">
        <w:rPr>
          <w:rFonts w:ascii="Times New Roman" w:hAnsi="Times New Roman" w:cs="Times New Roman"/>
          <w:vertAlign w:val="subscript"/>
          <w:lang w:val="en-GB"/>
        </w:rPr>
        <w:t>4</w:t>
      </w:r>
      <w:r w:rsidRPr="00850B1F">
        <w:rPr>
          <w:rFonts w:ascii="Times New Roman" w:hAnsi="Times New Roman" w:cs="Times New Roman"/>
          <w:lang w:val="en-GB"/>
        </w:rPr>
        <w:t>. The titration continued with the addition of K</w:t>
      </w:r>
      <w:r w:rsidRPr="00850B1F">
        <w:rPr>
          <w:rFonts w:ascii="Times New Roman" w:hAnsi="Times New Roman" w:cs="Times New Roman"/>
          <w:vertAlign w:val="subscript"/>
          <w:lang w:val="en-GB"/>
        </w:rPr>
        <w:t>2</w:t>
      </w:r>
      <w:r w:rsidRPr="00850B1F">
        <w:rPr>
          <w:rFonts w:ascii="Times New Roman" w:hAnsi="Times New Roman" w:cs="Times New Roman"/>
          <w:lang w:val="en-GB"/>
        </w:rPr>
        <w:t>Cr</w:t>
      </w:r>
      <w:r w:rsidRPr="00850B1F">
        <w:rPr>
          <w:rFonts w:ascii="Times New Roman" w:hAnsi="Times New Roman" w:cs="Times New Roman"/>
          <w:vertAlign w:val="subscript"/>
          <w:lang w:val="en-GB"/>
        </w:rPr>
        <w:t>2</w:t>
      </w:r>
      <w:r w:rsidRPr="00850B1F">
        <w:rPr>
          <w:rFonts w:ascii="Times New Roman" w:hAnsi="Times New Roman" w:cs="Times New Roman"/>
          <w:lang w:val="en-GB"/>
        </w:rPr>
        <w:t>O</w:t>
      </w:r>
      <w:r w:rsidRPr="00850B1F">
        <w:rPr>
          <w:rFonts w:ascii="Times New Roman" w:hAnsi="Times New Roman" w:cs="Times New Roman"/>
          <w:vertAlign w:val="subscript"/>
          <w:lang w:val="en-GB"/>
        </w:rPr>
        <w:t>7</w:t>
      </w:r>
      <w:r w:rsidRPr="00850B1F">
        <w:rPr>
          <w:rFonts w:ascii="Times New Roman" w:hAnsi="Times New Roman" w:cs="Times New Roman"/>
          <w:lang w:val="en-GB"/>
        </w:rPr>
        <w:t xml:space="preserve">, after which the reaction </w:t>
      </w:r>
      <w:r w:rsidR="00C77C72">
        <w:rPr>
          <w:rFonts w:ascii="Times New Roman" w:hAnsi="Times New Roman" w:cs="Times New Roman"/>
          <w:lang w:val="en-GB"/>
        </w:rPr>
        <w:t>wa</w:t>
      </w:r>
      <w:r w:rsidRPr="00850B1F">
        <w:rPr>
          <w:rFonts w:ascii="Times New Roman" w:hAnsi="Times New Roman" w:cs="Times New Roman"/>
          <w:lang w:val="en-GB"/>
        </w:rPr>
        <w:t xml:space="preserve">s titrated with ferrous ammonium sulphate indicator, Ferroin. This is calculated to </w:t>
      </w:r>
      <w:r w:rsidR="00C77C72">
        <w:rPr>
          <w:rFonts w:ascii="Times New Roman" w:hAnsi="Times New Roman" w:cs="Times New Roman"/>
          <w:lang w:val="en-GB"/>
        </w:rPr>
        <w:t>show the amount of oxygen needed to arrest</w:t>
      </w:r>
      <w:r w:rsidRPr="00850B1F">
        <w:rPr>
          <w:rFonts w:ascii="Times New Roman" w:hAnsi="Times New Roman" w:cs="Times New Roman"/>
          <w:lang w:val="en-GB"/>
        </w:rPr>
        <w:t xml:space="preserve"> the </w:t>
      </w:r>
      <w:r w:rsidR="00C77C72">
        <w:rPr>
          <w:rFonts w:ascii="Times New Roman" w:hAnsi="Times New Roman" w:cs="Times New Roman"/>
          <w:lang w:val="en-GB"/>
        </w:rPr>
        <w:t>matter's oxidation and</w:t>
      </w:r>
      <w:r w:rsidRPr="00850B1F">
        <w:rPr>
          <w:rFonts w:ascii="Times New Roman" w:hAnsi="Times New Roman" w:cs="Times New Roman"/>
          <w:lang w:val="en-GB"/>
        </w:rPr>
        <w:t xml:space="preserve"> the dichromate taken. Nitrate concentration was identified with the help of </w:t>
      </w:r>
      <w:r w:rsidR="00C77C72">
        <w:rPr>
          <w:rFonts w:ascii="Times New Roman" w:hAnsi="Times New Roman" w:cs="Times New Roman"/>
          <w:lang w:val="en-GB"/>
        </w:rPr>
        <w:t xml:space="preserve">the </w:t>
      </w:r>
      <w:r w:rsidRPr="00850B1F">
        <w:rPr>
          <w:rFonts w:ascii="Times New Roman" w:hAnsi="Times New Roman" w:cs="Times New Roman"/>
          <w:lang w:val="en-GB"/>
        </w:rPr>
        <w:t>UV-visible spectrophotometric technique</w:t>
      </w:r>
      <w:r w:rsidR="00C77C72">
        <w:rPr>
          <w:rFonts w:ascii="Times New Roman" w:hAnsi="Times New Roman" w:cs="Times New Roman"/>
          <w:lang w:val="en-GB"/>
        </w:rPr>
        <w:t>, and the sulphate anion concentrat</w:t>
      </w:r>
      <w:r w:rsidRPr="00850B1F">
        <w:rPr>
          <w:rFonts w:ascii="Times New Roman" w:hAnsi="Times New Roman" w:cs="Times New Roman"/>
          <w:lang w:val="en-GB"/>
        </w:rPr>
        <w:t>ion was determined using a spectrophotometer or turbidity meter.</w:t>
      </w:r>
    </w:p>
    <w:p w14:paraId="61A826B3" w14:textId="32BFCB60" w:rsidR="00AD518F" w:rsidRPr="00850B1F" w:rsidRDefault="00A24683" w:rsidP="00290303">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The HPLC samples were prepared by first extracting and concentrating the water samples. Working standard solution</w:t>
      </w:r>
      <w:r w:rsidR="00C77C72">
        <w:rPr>
          <w:rFonts w:ascii="Times New Roman" w:hAnsi="Times New Roman" w:cs="Times New Roman"/>
          <w:lang w:val="en-GB"/>
        </w:rPr>
        <w:t>s</w:t>
      </w:r>
      <w:r w:rsidRPr="00850B1F">
        <w:rPr>
          <w:rFonts w:ascii="Times New Roman" w:hAnsi="Times New Roman" w:cs="Times New Roman"/>
          <w:lang w:val="en-GB"/>
        </w:rPr>
        <w:t xml:space="preserve"> of high to low and low to high concentration</w:t>
      </w:r>
      <w:r w:rsidR="00C77C72">
        <w:rPr>
          <w:rFonts w:ascii="Times New Roman" w:hAnsi="Times New Roman" w:cs="Times New Roman"/>
          <w:lang w:val="en-GB"/>
        </w:rPr>
        <w:t>s</w:t>
      </w:r>
      <w:r w:rsidRPr="00850B1F">
        <w:rPr>
          <w:rFonts w:ascii="Times New Roman" w:hAnsi="Times New Roman" w:cs="Times New Roman"/>
          <w:lang w:val="en-GB"/>
        </w:rPr>
        <w:t xml:space="preserve"> w</w:t>
      </w:r>
      <w:r w:rsidR="00C77C72">
        <w:rPr>
          <w:rFonts w:ascii="Times New Roman" w:hAnsi="Times New Roman" w:cs="Times New Roman"/>
          <w:lang w:val="en-GB"/>
        </w:rPr>
        <w:t>ere</w:t>
      </w:r>
      <w:r w:rsidRPr="00850B1F">
        <w:rPr>
          <w:rFonts w:ascii="Times New Roman" w:hAnsi="Times New Roman" w:cs="Times New Roman"/>
          <w:lang w:val="en-GB"/>
        </w:rPr>
        <w:t xml:space="preserve"> made for various types of pharmaceutical compounds</w:t>
      </w:r>
      <w:r w:rsidR="00C77C72">
        <w:rPr>
          <w:rFonts w:ascii="Times New Roman" w:hAnsi="Times New Roman" w:cs="Times New Roman"/>
          <w:lang w:val="en-GB"/>
        </w:rPr>
        <w:t>.</w:t>
      </w:r>
      <w:r w:rsidRPr="00850B1F">
        <w:rPr>
          <w:rFonts w:ascii="Times New Roman" w:hAnsi="Times New Roman" w:cs="Times New Roman"/>
          <w:lang w:val="en-GB"/>
        </w:rPr>
        <w:t xml:space="preserve"> The pharmaceutical compounds studied included ciprofloxacin, </w:t>
      </w:r>
      <w:proofErr w:type="spellStart"/>
      <w:r w:rsidRPr="00850B1F">
        <w:rPr>
          <w:rFonts w:ascii="Times New Roman" w:hAnsi="Times New Roman" w:cs="Times New Roman"/>
          <w:lang w:val="en-GB"/>
        </w:rPr>
        <w:t>cefadoxil</w:t>
      </w:r>
      <w:proofErr w:type="spellEnd"/>
      <w:r w:rsidRPr="00850B1F">
        <w:rPr>
          <w:rFonts w:ascii="Times New Roman" w:hAnsi="Times New Roman" w:cs="Times New Roman"/>
          <w:lang w:val="en-GB"/>
        </w:rPr>
        <w:t>, cefpodoxime, atenolol and avil-25. The first set of water samples was measured in duplicate</w:t>
      </w:r>
      <w:r w:rsidR="00C77C72">
        <w:rPr>
          <w:rFonts w:ascii="Times New Roman" w:hAnsi="Times New Roman" w:cs="Times New Roman"/>
          <w:lang w:val="en-GB"/>
        </w:rPr>
        <w:t>,</w:t>
      </w:r>
      <w:r w:rsidRPr="00850B1F">
        <w:rPr>
          <w:rFonts w:ascii="Times New Roman" w:hAnsi="Times New Roman" w:cs="Times New Roman"/>
          <w:lang w:val="en-GB"/>
        </w:rPr>
        <w:t xml:space="preserve"> while the subsequent measurements </w:t>
      </w:r>
      <w:r w:rsidR="00C77C72">
        <w:rPr>
          <w:rFonts w:ascii="Times New Roman" w:hAnsi="Times New Roman" w:cs="Times New Roman"/>
          <w:lang w:val="en-GB"/>
        </w:rPr>
        <w:t xml:space="preserve">were </w:t>
      </w:r>
      <w:r w:rsidRPr="00850B1F">
        <w:rPr>
          <w:rFonts w:ascii="Times New Roman" w:hAnsi="Times New Roman" w:cs="Times New Roman"/>
          <w:lang w:val="en-GB"/>
        </w:rPr>
        <w:t xml:space="preserve">done in a single run as no significant difference was observed between the duplicate measurements. Wastewater samples and standards were prepared as </w:t>
      </w:r>
      <w:r w:rsidR="00C77C72">
        <w:rPr>
          <w:rFonts w:ascii="Times New Roman" w:hAnsi="Times New Roman" w:cs="Times New Roman"/>
          <w:lang w:val="en-GB"/>
        </w:rPr>
        <w:t xml:space="preserve">a </w:t>
      </w:r>
      <w:r w:rsidRPr="00850B1F">
        <w:rPr>
          <w:rFonts w:ascii="Times New Roman" w:hAnsi="Times New Roman" w:cs="Times New Roman"/>
          <w:lang w:val="en-GB"/>
        </w:rPr>
        <w:t xml:space="preserve">standard procedure (Sabri et al. 2020). All examined samples were tested by HPLC </w:t>
      </w:r>
      <w:r w:rsidR="00C77C72">
        <w:rPr>
          <w:rFonts w:ascii="Times New Roman" w:hAnsi="Times New Roman" w:cs="Times New Roman"/>
          <w:lang w:val="en-GB"/>
        </w:rPr>
        <w:t xml:space="preserve">for ciprofloxacin, </w:t>
      </w:r>
      <w:proofErr w:type="spellStart"/>
      <w:r w:rsidR="00C77C72">
        <w:rPr>
          <w:rFonts w:ascii="Times New Roman" w:hAnsi="Times New Roman" w:cs="Times New Roman"/>
          <w:lang w:val="en-GB"/>
        </w:rPr>
        <w:t>cefadoxil</w:t>
      </w:r>
      <w:proofErr w:type="spellEnd"/>
      <w:r w:rsidR="00C77C72">
        <w:rPr>
          <w:rFonts w:ascii="Times New Roman" w:hAnsi="Times New Roman" w:cs="Times New Roman"/>
          <w:lang w:val="en-GB"/>
        </w:rPr>
        <w:t>, cefpodoxime, atenolol, and avil-25, and the results are</w:t>
      </w:r>
      <w:r w:rsidR="00320540" w:rsidRPr="00850B1F">
        <w:rPr>
          <w:rFonts w:ascii="Times New Roman" w:hAnsi="Times New Roman" w:cs="Times New Roman"/>
          <w:lang w:val="en-GB"/>
        </w:rPr>
        <w:t xml:space="preserve"> presented in Table 2</w:t>
      </w:r>
      <w:r w:rsidRPr="00850B1F">
        <w:rPr>
          <w:rFonts w:ascii="Times New Roman" w:hAnsi="Times New Roman" w:cs="Times New Roman"/>
          <w:lang w:val="en-GB"/>
        </w:rPr>
        <w:t xml:space="preserve">. These details regarding the method have already been explained in our prior research by Sabri et al. </w:t>
      </w:r>
      <w:r w:rsidR="00B34C10">
        <w:rPr>
          <w:rFonts w:ascii="Times New Roman" w:hAnsi="Times New Roman" w:cs="Times New Roman"/>
          <w:lang w:val="en-GB"/>
        </w:rPr>
        <w:t>(</w:t>
      </w:r>
      <w:r w:rsidRPr="00850B1F">
        <w:rPr>
          <w:rFonts w:ascii="Times New Roman" w:hAnsi="Times New Roman" w:cs="Times New Roman"/>
          <w:lang w:val="en-GB"/>
        </w:rPr>
        <w:t>2020</w:t>
      </w:r>
      <w:r w:rsidR="00B34C10">
        <w:rPr>
          <w:rFonts w:ascii="Times New Roman" w:hAnsi="Times New Roman" w:cs="Times New Roman"/>
          <w:lang w:val="en-GB"/>
        </w:rPr>
        <w:t>)</w:t>
      </w:r>
      <w:r w:rsidRPr="00850B1F">
        <w:rPr>
          <w:rFonts w:ascii="Times New Roman" w:hAnsi="Times New Roman" w:cs="Times New Roman"/>
          <w:lang w:val="en-GB"/>
        </w:rPr>
        <w:t>. Pharmaceutical compounds were analy</w:t>
      </w:r>
      <w:r w:rsidR="00C77C72">
        <w:rPr>
          <w:rFonts w:ascii="Times New Roman" w:hAnsi="Times New Roman" w:cs="Times New Roman"/>
          <w:lang w:val="en-GB"/>
        </w:rPr>
        <w:t>s</w:t>
      </w:r>
      <w:r w:rsidRPr="00850B1F">
        <w:rPr>
          <w:rFonts w:ascii="Times New Roman" w:hAnsi="Times New Roman" w:cs="Times New Roman"/>
          <w:lang w:val="en-GB"/>
        </w:rPr>
        <w:t xml:space="preserve">ed using isocratic HPLC analysis </w:t>
      </w:r>
      <w:r w:rsidR="00C77C72">
        <w:rPr>
          <w:rFonts w:ascii="Times New Roman" w:hAnsi="Times New Roman" w:cs="Times New Roman"/>
          <w:lang w:val="en-GB"/>
        </w:rPr>
        <w:t>in Shimadzu model SPD-M20A 230 V C18 (Luna 5 µm C18 (2) 100 LC Column 250∙4.6 mm) and 1 mL/min flow rate</w:t>
      </w:r>
      <w:r w:rsidRPr="00850B1F">
        <w:rPr>
          <w:rFonts w:ascii="Times New Roman" w:hAnsi="Times New Roman" w:cs="Times New Roman"/>
          <w:lang w:val="en-GB"/>
        </w:rPr>
        <w:t xml:space="preserve">. The mobile phase </w:t>
      </w:r>
      <w:r w:rsidR="00C77C72">
        <w:rPr>
          <w:rFonts w:ascii="Times New Roman" w:hAnsi="Times New Roman" w:cs="Times New Roman"/>
          <w:lang w:val="en-GB"/>
        </w:rPr>
        <w:t>comprised</w:t>
      </w:r>
      <w:r w:rsidR="008862CD" w:rsidRPr="00850B1F">
        <w:rPr>
          <w:rFonts w:ascii="Times New Roman" w:hAnsi="Times New Roman" w:cs="Times New Roman"/>
          <w:lang w:val="en-GB"/>
        </w:rPr>
        <w:t xml:space="preserve"> eluent A buffer solution (K</w:t>
      </w:r>
      <w:r w:rsidRPr="00850B1F">
        <w:rPr>
          <w:rFonts w:ascii="Times New Roman" w:hAnsi="Times New Roman" w:cs="Times New Roman"/>
          <w:lang w:val="en-GB"/>
        </w:rPr>
        <w:t>H</w:t>
      </w:r>
      <w:r w:rsidRPr="00850B1F">
        <w:rPr>
          <w:rFonts w:ascii="Times New Roman" w:hAnsi="Times New Roman" w:cs="Times New Roman"/>
          <w:vertAlign w:val="subscript"/>
          <w:lang w:val="en-GB"/>
        </w:rPr>
        <w:t>2</w:t>
      </w:r>
      <w:r w:rsidRPr="00850B1F">
        <w:rPr>
          <w:rFonts w:ascii="Times New Roman" w:hAnsi="Times New Roman" w:cs="Times New Roman"/>
          <w:lang w:val="en-GB"/>
        </w:rPr>
        <w:t>PO</w:t>
      </w:r>
      <w:r w:rsidRPr="00850B1F">
        <w:rPr>
          <w:rFonts w:ascii="Times New Roman" w:hAnsi="Times New Roman" w:cs="Times New Roman"/>
          <w:vertAlign w:val="subscript"/>
          <w:lang w:val="en-GB"/>
        </w:rPr>
        <w:t>4</w:t>
      </w:r>
      <w:r w:rsidR="008862CD" w:rsidRPr="00850B1F">
        <w:rPr>
          <w:rFonts w:ascii="Times New Roman" w:hAnsi="Times New Roman" w:cs="Times New Roman"/>
          <w:lang w:val="en-GB"/>
        </w:rPr>
        <w:t xml:space="preserve"> and K</w:t>
      </w:r>
      <w:r w:rsidR="008862CD" w:rsidRPr="00850B1F">
        <w:rPr>
          <w:rFonts w:ascii="Times New Roman" w:hAnsi="Times New Roman" w:cs="Times New Roman"/>
          <w:vertAlign w:val="subscript"/>
          <w:lang w:val="en-GB"/>
        </w:rPr>
        <w:t>2</w:t>
      </w:r>
      <w:r w:rsidRPr="00850B1F">
        <w:rPr>
          <w:rFonts w:ascii="Times New Roman" w:hAnsi="Times New Roman" w:cs="Times New Roman"/>
          <w:lang w:val="en-GB"/>
        </w:rPr>
        <w:t>HPO</w:t>
      </w:r>
      <w:r w:rsidRPr="00850B1F">
        <w:rPr>
          <w:rFonts w:ascii="Times New Roman" w:hAnsi="Times New Roman" w:cs="Times New Roman"/>
          <w:vertAlign w:val="subscript"/>
          <w:lang w:val="en-GB"/>
        </w:rPr>
        <w:t>4</w:t>
      </w:r>
      <w:r w:rsidRPr="00850B1F">
        <w:rPr>
          <w:rFonts w:ascii="Times New Roman" w:hAnsi="Times New Roman" w:cs="Times New Roman"/>
          <w:lang w:val="en-GB"/>
        </w:rPr>
        <w:t>) and eluent</w:t>
      </w:r>
      <w:r w:rsidR="008862CD" w:rsidRPr="00850B1F">
        <w:rPr>
          <w:rFonts w:ascii="Times New Roman" w:hAnsi="Times New Roman" w:cs="Times New Roman"/>
          <w:lang w:val="en-GB"/>
        </w:rPr>
        <w:t xml:space="preserve"> B (methanol) in the ratio of 53:47</w:t>
      </w:r>
      <w:r w:rsidRPr="00850B1F">
        <w:rPr>
          <w:rFonts w:ascii="Times New Roman" w:hAnsi="Times New Roman" w:cs="Times New Roman"/>
          <w:lang w:val="en-GB"/>
        </w:rPr>
        <w:t xml:space="preserve"> V/V, </w:t>
      </w:r>
      <w:r w:rsidR="00AD518F" w:rsidRPr="00850B1F">
        <w:rPr>
          <w:rFonts w:ascii="Times New Roman" w:hAnsi="Times New Roman" w:cs="Times New Roman"/>
          <w:lang w:val="en-GB"/>
        </w:rPr>
        <w:t>pH</w:t>
      </w:r>
      <w:r w:rsidR="00B34C10">
        <w:rPr>
          <w:rFonts w:ascii="Times New Roman" w:hAnsi="Times New Roman" w:cs="Times New Roman"/>
          <w:lang w:val="en-GB"/>
        </w:rPr>
        <w:t xml:space="preserve"> </w:t>
      </w:r>
      <w:r w:rsidR="00AD518F" w:rsidRPr="00850B1F">
        <w:rPr>
          <w:rFonts w:ascii="Times New Roman" w:hAnsi="Times New Roman" w:cs="Times New Roman"/>
          <w:lang w:val="en-GB"/>
        </w:rPr>
        <w:t>3.5 was adjusted with phosphoric acid 1</w:t>
      </w:r>
      <w:r w:rsidR="00B34C10">
        <w:rPr>
          <w:rFonts w:ascii="Times New Roman" w:hAnsi="Times New Roman" w:cs="Times New Roman"/>
          <w:lang w:val="en-GB"/>
        </w:rPr>
        <w:t xml:space="preserve"> </w:t>
      </w:r>
      <w:r w:rsidR="00AD518F" w:rsidRPr="00850B1F">
        <w:rPr>
          <w:rFonts w:ascii="Times New Roman" w:hAnsi="Times New Roman" w:cs="Times New Roman"/>
          <w:lang w:val="en-GB"/>
        </w:rPr>
        <w:t>ml min</w:t>
      </w:r>
      <w:r w:rsidR="00AD518F" w:rsidRPr="00850B1F">
        <w:rPr>
          <w:rFonts w:ascii="Times New Roman" w:hAnsi="Times New Roman" w:cs="Times New Roman"/>
          <w:vertAlign w:val="superscript"/>
          <w:lang w:val="en-GB"/>
        </w:rPr>
        <w:t>-1</w:t>
      </w:r>
      <w:r w:rsidRPr="00850B1F">
        <w:rPr>
          <w:rFonts w:ascii="Times New Roman" w:hAnsi="Times New Roman" w:cs="Times New Roman"/>
          <w:lang w:val="en-GB"/>
        </w:rPr>
        <w:t>. The method</w:t>
      </w:r>
      <w:r w:rsidR="00C77C72">
        <w:rPr>
          <w:rFonts w:ascii="Times New Roman" w:hAnsi="Times New Roman" w:cs="Times New Roman"/>
          <w:lang w:val="en-GB"/>
        </w:rPr>
        <w:t>'s</w:t>
      </w:r>
      <w:r w:rsidRPr="00850B1F">
        <w:rPr>
          <w:rFonts w:ascii="Times New Roman" w:hAnsi="Times New Roman" w:cs="Times New Roman"/>
          <w:lang w:val="en-GB"/>
        </w:rPr>
        <w:t xml:space="preserve"> linearity, stability, accuracy, precision, and </w:t>
      </w:r>
      <w:r w:rsidR="00C77C72">
        <w:rPr>
          <w:rFonts w:ascii="Times New Roman" w:hAnsi="Times New Roman" w:cs="Times New Roman"/>
          <w:lang w:val="en-GB"/>
        </w:rPr>
        <w:t>detection selectivity</w:t>
      </w:r>
      <w:r w:rsidRPr="00850B1F">
        <w:rPr>
          <w:rFonts w:ascii="Times New Roman" w:hAnsi="Times New Roman" w:cs="Times New Roman"/>
          <w:lang w:val="en-GB"/>
        </w:rPr>
        <w:t xml:space="preserve"> were all confirmed.</w:t>
      </w:r>
    </w:p>
    <w:p w14:paraId="43154EFF" w14:textId="3D3E5B6D" w:rsidR="00290303" w:rsidRPr="00850B1F" w:rsidRDefault="003E0C3B" w:rsidP="00290303">
      <w:pPr>
        <w:pStyle w:val="Rn2"/>
        <w:rPr>
          <w:lang w:val="en-GB"/>
        </w:rPr>
      </w:pPr>
      <w:r w:rsidRPr="00850B1F">
        <w:rPr>
          <w:lang w:val="en-GB"/>
        </w:rPr>
        <w:t>2.8</w:t>
      </w:r>
      <w:r w:rsidR="00290303" w:rsidRPr="00850B1F">
        <w:rPr>
          <w:lang w:val="en-GB"/>
        </w:rPr>
        <w:t>.</w:t>
      </w:r>
      <w:r w:rsidRPr="00850B1F">
        <w:rPr>
          <w:lang w:val="en-GB"/>
        </w:rPr>
        <w:t xml:space="preserve"> </w:t>
      </w:r>
      <w:r w:rsidR="00AD518F" w:rsidRPr="00850B1F">
        <w:rPr>
          <w:lang w:val="en-GB"/>
        </w:rPr>
        <w:t xml:space="preserve">Removal </w:t>
      </w:r>
      <w:r w:rsidR="00FD35DF">
        <w:rPr>
          <w:lang w:val="en-GB"/>
        </w:rPr>
        <w:t>e</w:t>
      </w:r>
      <w:r w:rsidR="00AD518F" w:rsidRPr="00850B1F">
        <w:rPr>
          <w:lang w:val="en-GB"/>
        </w:rPr>
        <w:t xml:space="preserve">fficiency of </w:t>
      </w:r>
      <w:r w:rsidR="00FD35DF">
        <w:rPr>
          <w:lang w:val="en-GB"/>
        </w:rPr>
        <w:t>c</w:t>
      </w:r>
      <w:r w:rsidR="00AD518F" w:rsidRPr="00850B1F">
        <w:rPr>
          <w:lang w:val="en-GB"/>
        </w:rPr>
        <w:t>onstructed wetlands</w:t>
      </w:r>
    </w:p>
    <w:p w14:paraId="0AE17D31" w14:textId="3B9C5976" w:rsidR="00A24683" w:rsidRPr="00850B1F" w:rsidRDefault="00A24683" w:rsidP="00290303">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 xml:space="preserve">This research investigated the efficiency of constructed wetlands with Arundo </w:t>
      </w:r>
      <w:proofErr w:type="spellStart"/>
      <w:r w:rsidRPr="00850B1F">
        <w:rPr>
          <w:rFonts w:ascii="Times New Roman" w:hAnsi="Times New Roman" w:cs="Times New Roman"/>
          <w:lang w:val="en-GB"/>
        </w:rPr>
        <w:t>donax</w:t>
      </w:r>
      <w:proofErr w:type="spellEnd"/>
      <w:r w:rsidRPr="00850B1F">
        <w:rPr>
          <w:rFonts w:ascii="Times New Roman" w:hAnsi="Times New Roman" w:cs="Times New Roman"/>
          <w:lang w:val="en-GB"/>
        </w:rPr>
        <w:t xml:space="preserve"> plants and without plants in </w:t>
      </w:r>
      <w:r w:rsidR="00C77C72">
        <w:rPr>
          <w:rFonts w:ascii="Times New Roman" w:hAnsi="Times New Roman" w:cs="Times New Roman"/>
          <w:lang w:val="en-GB"/>
        </w:rPr>
        <w:t>removing</w:t>
      </w:r>
      <w:r w:rsidRPr="00850B1F">
        <w:rPr>
          <w:rFonts w:ascii="Times New Roman" w:hAnsi="Times New Roman" w:cs="Times New Roman"/>
          <w:lang w:val="en-GB"/>
        </w:rPr>
        <w:t xml:space="preserve"> pharmaceutical compounds from synthetic wastewater. However, t</w:t>
      </w:r>
      <w:r w:rsidR="00C77C72">
        <w:rPr>
          <w:rFonts w:ascii="Times New Roman" w:hAnsi="Times New Roman" w:cs="Times New Roman"/>
          <w:lang w:val="en-GB"/>
        </w:rPr>
        <w:t>he concentration of influent and effluent was measured to determine the efficiency of the current treatment method for eradicating the pharmaceuticals in synthetic wastewater</w:t>
      </w:r>
      <w:r w:rsidRPr="00850B1F">
        <w:rPr>
          <w:rFonts w:ascii="Times New Roman" w:hAnsi="Times New Roman" w:cs="Times New Roman"/>
          <w:lang w:val="en-GB"/>
        </w:rPr>
        <w:t xml:space="preserve"> (Guedes</w:t>
      </w:r>
      <w:r w:rsidR="00B34C10">
        <w:rPr>
          <w:rFonts w:ascii="Times New Roman" w:hAnsi="Times New Roman" w:cs="Times New Roman"/>
          <w:lang w:val="en-GB"/>
        </w:rPr>
        <w:t>-</w:t>
      </w:r>
      <w:r w:rsidRPr="00850B1F">
        <w:rPr>
          <w:rFonts w:ascii="Times New Roman" w:hAnsi="Times New Roman" w:cs="Times New Roman"/>
          <w:lang w:val="en-GB"/>
        </w:rPr>
        <w:t>Alonso et al. 2020). Both the influent and effluent concentrations of pharmaceutical substances were then used to determine percentage removal efficiency.</w:t>
      </w:r>
      <w:r w:rsidR="00290303" w:rsidRPr="00850B1F">
        <w:rPr>
          <w:rFonts w:ascii="Times New Roman" w:hAnsi="Times New Roman" w:cs="Times New Roman"/>
          <w:lang w:val="en-GB"/>
        </w:rPr>
        <w:t xml:space="preserve"> </w:t>
      </w:r>
      <w:r w:rsidRPr="00850B1F">
        <w:rPr>
          <w:rFonts w:ascii="Times New Roman" w:hAnsi="Times New Roman" w:cs="Times New Roman"/>
          <w:lang w:val="en-GB"/>
        </w:rPr>
        <w:t xml:space="preserve">The following procedure was followed </w:t>
      </w:r>
      <w:r w:rsidR="00C77C72">
        <w:rPr>
          <w:rFonts w:ascii="Times New Roman" w:hAnsi="Times New Roman" w:cs="Times New Roman"/>
          <w:lang w:val="en-GB"/>
        </w:rPr>
        <w:t>to evaluate the constructed wetlands' removal efficiency to determin</w:t>
      </w:r>
      <w:r w:rsidRPr="00850B1F">
        <w:rPr>
          <w:rFonts w:ascii="Times New Roman" w:hAnsi="Times New Roman" w:cs="Times New Roman"/>
          <w:lang w:val="en-GB"/>
        </w:rPr>
        <w:t>e the removal efficiency</w:t>
      </w:r>
      <w:r w:rsidR="00E63475" w:rsidRPr="00850B1F">
        <w:rPr>
          <w:rFonts w:ascii="Times New Roman" w:hAnsi="Times New Roman" w:cs="Times New Roman"/>
          <w:lang w:val="en-GB"/>
        </w:rPr>
        <w:t xml:space="preserve"> </w:t>
      </w:r>
      <w:r w:rsidRPr="00850B1F">
        <w:rPr>
          <w:rFonts w:ascii="Times New Roman" w:hAnsi="Times New Roman" w:cs="Times New Roman"/>
          <w:lang w:val="en-GB"/>
        </w:rPr>
        <w:t xml:space="preserve">(%) as indicated in </w:t>
      </w:r>
      <w:r w:rsidR="00B34C10">
        <w:rPr>
          <w:rFonts w:ascii="Times New Roman" w:hAnsi="Times New Roman" w:cs="Times New Roman"/>
          <w:lang w:val="en-GB"/>
        </w:rPr>
        <w:t>E</w:t>
      </w:r>
      <w:r w:rsidRPr="00850B1F">
        <w:rPr>
          <w:rFonts w:ascii="Times New Roman" w:hAnsi="Times New Roman" w:cs="Times New Roman"/>
          <w:lang w:val="en-GB"/>
        </w:rPr>
        <w:t>quation 1.</w:t>
      </w:r>
    </w:p>
    <w:p w14:paraId="078C8451" w14:textId="7354B780" w:rsidR="00A24683" w:rsidRPr="00FD35DF" w:rsidRDefault="003E0C3B" w:rsidP="00FD35DF">
      <w:pPr>
        <w:pStyle w:val="Rn3"/>
        <w:rPr>
          <w:sz w:val="22"/>
          <w:szCs w:val="24"/>
          <w:lang w:val="en-GB"/>
        </w:rPr>
      </w:pPr>
      <w:r w:rsidRPr="00FD35DF">
        <w:rPr>
          <w:sz w:val="22"/>
          <w:szCs w:val="24"/>
          <w:lang w:val="en-GB"/>
        </w:rPr>
        <w:t>2.8.1</w:t>
      </w:r>
      <w:r w:rsidR="00290303" w:rsidRPr="00FD35DF">
        <w:rPr>
          <w:sz w:val="22"/>
          <w:szCs w:val="24"/>
          <w:lang w:val="en-GB"/>
        </w:rPr>
        <w:t>.</w:t>
      </w:r>
      <w:r w:rsidRPr="00FD35DF">
        <w:rPr>
          <w:sz w:val="22"/>
          <w:szCs w:val="24"/>
          <w:lang w:val="en-GB"/>
        </w:rPr>
        <w:t xml:space="preserve"> </w:t>
      </w:r>
      <w:proofErr w:type="spellStart"/>
      <w:r w:rsidR="00A24683" w:rsidRPr="00FD35DF">
        <w:rPr>
          <w:sz w:val="22"/>
          <w:szCs w:val="24"/>
        </w:rPr>
        <w:t>Removal</w:t>
      </w:r>
      <w:proofErr w:type="spellEnd"/>
      <w:r w:rsidR="00A24683" w:rsidRPr="00FD35DF">
        <w:rPr>
          <w:sz w:val="22"/>
          <w:szCs w:val="24"/>
          <w:lang w:val="en-GB"/>
        </w:rPr>
        <w:t xml:space="preserve"> efficiency </w:t>
      </w:r>
    </w:p>
    <w:p w14:paraId="34BCBDCA" w14:textId="20C851D8" w:rsidR="00A24683" w:rsidRPr="00845DF1" w:rsidRDefault="00A24683" w:rsidP="00290303">
      <w:pPr>
        <w:tabs>
          <w:tab w:val="right" w:pos="9639"/>
        </w:tabs>
        <w:spacing w:line="240" w:lineRule="auto"/>
        <w:ind w:left="3402"/>
        <w:jc w:val="both"/>
        <w:rPr>
          <w:rFonts w:ascii="Times New Roman" w:hAnsi="Times New Roman" w:cs="Times New Roman"/>
          <w:lang w:val="en-GB"/>
        </w:rPr>
      </w:pPr>
      <w:r w:rsidRPr="00845DF1">
        <w:rPr>
          <w:rFonts w:ascii="Times New Roman" w:hAnsi="Times New Roman" w:cs="Times New Roman"/>
          <w:lang w:val="en-GB"/>
        </w:rPr>
        <w:t>(RE %) = (C</w:t>
      </w:r>
      <w:r w:rsidRPr="00845DF1">
        <w:rPr>
          <w:rFonts w:ascii="Times New Roman" w:hAnsi="Times New Roman" w:cs="Times New Roman"/>
          <w:vertAlign w:val="subscript"/>
          <w:lang w:val="en-GB"/>
        </w:rPr>
        <w:t>in</w:t>
      </w:r>
      <w:r w:rsidRPr="00845DF1">
        <w:rPr>
          <w:rFonts w:ascii="Times New Roman" w:hAnsi="Times New Roman" w:cs="Times New Roman"/>
          <w:lang w:val="en-GB"/>
        </w:rPr>
        <w:t>-C</w:t>
      </w:r>
      <w:r w:rsidRPr="00845DF1">
        <w:rPr>
          <w:rFonts w:ascii="Times New Roman" w:hAnsi="Times New Roman" w:cs="Times New Roman"/>
          <w:vertAlign w:val="subscript"/>
          <w:lang w:val="en-GB"/>
        </w:rPr>
        <w:t>out</w:t>
      </w:r>
      <w:r w:rsidRPr="00845DF1">
        <w:rPr>
          <w:rFonts w:ascii="Times New Roman" w:hAnsi="Times New Roman" w:cs="Times New Roman"/>
          <w:lang w:val="en-GB"/>
        </w:rPr>
        <w:t>/C</w:t>
      </w:r>
      <w:r w:rsidRPr="00845DF1">
        <w:rPr>
          <w:rFonts w:ascii="Times New Roman" w:hAnsi="Times New Roman" w:cs="Times New Roman"/>
          <w:vertAlign w:val="subscript"/>
          <w:lang w:val="en-GB"/>
        </w:rPr>
        <w:t>in</w:t>
      </w:r>
      <w:r w:rsidRPr="00845DF1">
        <w:rPr>
          <w:rFonts w:ascii="Times New Roman" w:hAnsi="Times New Roman" w:cs="Times New Roman"/>
          <w:lang w:val="en-GB"/>
        </w:rPr>
        <w:t>)×100</w:t>
      </w:r>
      <w:r w:rsidR="00290303" w:rsidRPr="00845DF1">
        <w:rPr>
          <w:rFonts w:ascii="Times New Roman" w:hAnsi="Times New Roman" w:cs="Times New Roman"/>
          <w:lang w:val="en-GB"/>
        </w:rPr>
        <w:tab/>
      </w:r>
      <w:r w:rsidRPr="00845DF1">
        <w:rPr>
          <w:rFonts w:ascii="Times New Roman" w:hAnsi="Times New Roman" w:cs="Times New Roman"/>
          <w:lang w:val="en-GB"/>
        </w:rPr>
        <w:t>(1)</w:t>
      </w:r>
    </w:p>
    <w:p w14:paraId="47C9C839" w14:textId="288B9AAA" w:rsidR="00A24683" w:rsidRPr="00850B1F" w:rsidRDefault="00290303" w:rsidP="00290303">
      <w:pPr>
        <w:spacing w:after="0" w:line="240" w:lineRule="auto"/>
        <w:jc w:val="both"/>
        <w:rPr>
          <w:rFonts w:ascii="Times New Roman" w:hAnsi="Times New Roman" w:cs="Times New Roman"/>
          <w:lang w:val="en-GB"/>
        </w:rPr>
      </w:pPr>
      <w:r w:rsidRPr="00850B1F">
        <w:rPr>
          <w:rFonts w:ascii="Times New Roman" w:hAnsi="Times New Roman" w:cs="Times New Roman"/>
          <w:lang w:val="en-GB"/>
        </w:rPr>
        <w:t>w</w:t>
      </w:r>
      <w:r w:rsidR="00A24683" w:rsidRPr="00850B1F">
        <w:rPr>
          <w:rFonts w:ascii="Times New Roman" w:hAnsi="Times New Roman" w:cs="Times New Roman"/>
          <w:lang w:val="en-GB"/>
        </w:rPr>
        <w:t>here</w:t>
      </w:r>
      <w:r w:rsidRPr="00850B1F">
        <w:rPr>
          <w:rFonts w:ascii="Times New Roman" w:hAnsi="Times New Roman" w:cs="Times New Roman"/>
          <w:lang w:val="en-GB"/>
        </w:rPr>
        <w:t>:</w:t>
      </w:r>
    </w:p>
    <w:p w14:paraId="23130462" w14:textId="0393AF88" w:rsidR="00A24683" w:rsidRPr="00850B1F" w:rsidRDefault="00A24683" w:rsidP="00290303">
      <w:pPr>
        <w:spacing w:after="0" w:line="240" w:lineRule="auto"/>
        <w:jc w:val="both"/>
        <w:rPr>
          <w:rFonts w:ascii="Times New Roman" w:hAnsi="Times New Roman" w:cs="Times New Roman"/>
          <w:lang w:val="en-GB"/>
        </w:rPr>
      </w:pPr>
      <w:r w:rsidRPr="00850B1F">
        <w:rPr>
          <w:rFonts w:ascii="Times New Roman" w:hAnsi="Times New Roman" w:cs="Times New Roman"/>
          <w:lang w:val="en-GB"/>
        </w:rPr>
        <w:t>C</w:t>
      </w:r>
      <w:r w:rsidRPr="00850B1F">
        <w:rPr>
          <w:rFonts w:ascii="Times New Roman" w:hAnsi="Times New Roman" w:cs="Times New Roman"/>
          <w:vertAlign w:val="subscript"/>
          <w:lang w:val="en-GB"/>
        </w:rPr>
        <w:t>in</w:t>
      </w:r>
      <w:r w:rsidRPr="00850B1F">
        <w:rPr>
          <w:rFonts w:ascii="Times New Roman" w:hAnsi="Times New Roman" w:cs="Times New Roman"/>
          <w:lang w:val="en-GB"/>
        </w:rPr>
        <w:t xml:space="preserve"> </w:t>
      </w:r>
      <w:r w:rsidR="00B34C10">
        <w:rPr>
          <w:rFonts w:ascii="Times New Roman" w:hAnsi="Times New Roman" w:cs="Times New Roman"/>
          <w:lang w:val="en-GB"/>
        </w:rPr>
        <w:t>–</w:t>
      </w:r>
      <w:r w:rsidRPr="00850B1F">
        <w:rPr>
          <w:rFonts w:ascii="Times New Roman" w:hAnsi="Times New Roman" w:cs="Times New Roman"/>
          <w:lang w:val="en-GB"/>
        </w:rPr>
        <w:t xml:space="preserve"> Pharmaceutical compounds concentration in influent (inlet) and,</w:t>
      </w:r>
    </w:p>
    <w:p w14:paraId="2B9BD6A1" w14:textId="456F7080" w:rsidR="00A24683" w:rsidRPr="00850B1F" w:rsidRDefault="00A24683" w:rsidP="00290303">
      <w:pPr>
        <w:spacing w:after="0" w:line="240" w:lineRule="auto"/>
        <w:jc w:val="both"/>
        <w:rPr>
          <w:rFonts w:ascii="Times New Roman" w:hAnsi="Times New Roman" w:cs="Times New Roman"/>
          <w:lang w:val="en-GB"/>
        </w:rPr>
      </w:pPr>
      <w:r w:rsidRPr="00850B1F">
        <w:rPr>
          <w:rFonts w:ascii="Times New Roman" w:hAnsi="Times New Roman" w:cs="Times New Roman"/>
          <w:lang w:val="en-GB"/>
        </w:rPr>
        <w:t>C</w:t>
      </w:r>
      <w:r w:rsidRPr="00850B1F">
        <w:rPr>
          <w:rFonts w:ascii="Times New Roman" w:hAnsi="Times New Roman" w:cs="Times New Roman"/>
          <w:vertAlign w:val="subscript"/>
          <w:lang w:val="en-GB"/>
        </w:rPr>
        <w:t>out</w:t>
      </w:r>
      <w:r w:rsidRPr="00850B1F">
        <w:rPr>
          <w:rFonts w:ascii="Times New Roman" w:hAnsi="Times New Roman" w:cs="Times New Roman"/>
          <w:lang w:val="en-GB"/>
        </w:rPr>
        <w:t xml:space="preserve"> </w:t>
      </w:r>
      <w:r w:rsidR="00B34C10">
        <w:rPr>
          <w:rFonts w:ascii="Times New Roman" w:hAnsi="Times New Roman" w:cs="Times New Roman"/>
          <w:lang w:val="en-GB"/>
        </w:rPr>
        <w:t>–</w:t>
      </w:r>
      <w:r w:rsidRPr="00850B1F">
        <w:rPr>
          <w:rFonts w:ascii="Times New Roman" w:hAnsi="Times New Roman" w:cs="Times New Roman"/>
          <w:lang w:val="en-GB"/>
        </w:rPr>
        <w:t xml:space="preserve"> Pharmaceutical compounds concentration in effluent (outlet)</w:t>
      </w:r>
      <w:r w:rsidR="00845DF1">
        <w:rPr>
          <w:rFonts w:ascii="Times New Roman" w:hAnsi="Times New Roman" w:cs="Times New Roman"/>
          <w:lang w:val="en-GB"/>
        </w:rPr>
        <w:t>.</w:t>
      </w:r>
    </w:p>
    <w:p w14:paraId="0F7CA936" w14:textId="196E70F4" w:rsidR="00290303" w:rsidRPr="00850B1F" w:rsidRDefault="003903F6" w:rsidP="00290303">
      <w:pPr>
        <w:pStyle w:val="Rn1"/>
        <w:rPr>
          <w:lang w:val="en-GB"/>
        </w:rPr>
      </w:pPr>
      <w:r w:rsidRPr="00850B1F">
        <w:rPr>
          <w:lang w:val="en-GB"/>
        </w:rPr>
        <w:t>3.</w:t>
      </w:r>
      <w:r w:rsidR="003E0C3B" w:rsidRPr="00850B1F">
        <w:rPr>
          <w:lang w:val="en-GB"/>
        </w:rPr>
        <w:t xml:space="preserve"> </w:t>
      </w:r>
      <w:r w:rsidR="007031B9" w:rsidRPr="00850B1F">
        <w:rPr>
          <w:lang w:val="en-GB"/>
        </w:rPr>
        <w:t xml:space="preserve">Ecology </w:t>
      </w:r>
      <w:r w:rsidR="00B34C10">
        <w:rPr>
          <w:lang w:val="en-GB"/>
        </w:rPr>
        <w:t>R</w:t>
      </w:r>
      <w:r w:rsidR="007031B9" w:rsidRPr="00850B1F">
        <w:rPr>
          <w:lang w:val="en-GB"/>
        </w:rPr>
        <w:t xml:space="preserve">isk </w:t>
      </w:r>
      <w:r w:rsidR="00B34C10">
        <w:rPr>
          <w:lang w:val="en-GB"/>
        </w:rPr>
        <w:t>A</w:t>
      </w:r>
      <w:r w:rsidR="007031B9" w:rsidRPr="00850B1F">
        <w:rPr>
          <w:lang w:val="en-GB"/>
        </w:rPr>
        <w:t>ssessment</w:t>
      </w:r>
    </w:p>
    <w:p w14:paraId="1485ACB7" w14:textId="6EA305D9" w:rsidR="007031B9" w:rsidRPr="00850B1F" w:rsidRDefault="00C02A60" w:rsidP="00290303">
      <w:pPr>
        <w:spacing w:after="0" w:line="240" w:lineRule="auto"/>
        <w:ind w:firstLine="284"/>
        <w:jc w:val="both"/>
        <w:rPr>
          <w:rFonts w:ascii="Times New Roman" w:hAnsi="Times New Roman" w:cs="Times New Roman"/>
          <w:b/>
          <w:lang w:val="en-GB"/>
        </w:rPr>
      </w:pPr>
      <w:r w:rsidRPr="00850B1F">
        <w:rPr>
          <w:rFonts w:ascii="Times New Roman" w:hAnsi="Times New Roman" w:cs="Times New Roman"/>
          <w:lang w:val="en-GB"/>
        </w:rPr>
        <w:t>Using different terminology, the hazard quotient and risk assessment are</w:t>
      </w:r>
      <w:r w:rsidR="00C77C72">
        <w:rPr>
          <w:rFonts w:ascii="Times New Roman" w:hAnsi="Times New Roman" w:cs="Times New Roman"/>
          <w:lang w:val="en-GB"/>
        </w:rPr>
        <w:t>,</w:t>
      </w:r>
      <w:r w:rsidRPr="00850B1F">
        <w:rPr>
          <w:rFonts w:ascii="Times New Roman" w:hAnsi="Times New Roman" w:cs="Times New Roman"/>
          <w:lang w:val="en-GB"/>
        </w:rPr>
        <w:t xml:space="preserve"> in fa</w:t>
      </w:r>
      <w:r w:rsidR="00AD250A" w:rsidRPr="00850B1F">
        <w:rPr>
          <w:rFonts w:ascii="Times New Roman" w:hAnsi="Times New Roman" w:cs="Times New Roman"/>
          <w:lang w:val="en-GB"/>
        </w:rPr>
        <w:t>ct</w:t>
      </w:r>
      <w:r w:rsidR="00C77C72">
        <w:rPr>
          <w:rFonts w:ascii="Times New Roman" w:hAnsi="Times New Roman" w:cs="Times New Roman"/>
          <w:lang w:val="en-GB"/>
        </w:rPr>
        <w:t>,</w:t>
      </w:r>
      <w:r w:rsidR="00AD250A" w:rsidRPr="00850B1F">
        <w:rPr>
          <w:rFonts w:ascii="Times New Roman" w:hAnsi="Times New Roman" w:cs="Times New Roman"/>
          <w:lang w:val="en-GB"/>
        </w:rPr>
        <w:t xml:space="preserve"> equivalent (Lancheros et</w:t>
      </w:r>
      <w:r w:rsidR="00B34C10">
        <w:rPr>
          <w:rFonts w:ascii="Times New Roman" w:hAnsi="Times New Roman" w:cs="Times New Roman"/>
          <w:lang w:val="en-GB"/>
        </w:rPr>
        <w:t> </w:t>
      </w:r>
      <w:r w:rsidR="00AD250A" w:rsidRPr="00850B1F">
        <w:rPr>
          <w:rFonts w:ascii="Times New Roman" w:hAnsi="Times New Roman" w:cs="Times New Roman"/>
          <w:lang w:val="en-GB"/>
        </w:rPr>
        <w:t>al. 2019</w:t>
      </w:r>
      <w:r w:rsidR="00845DF1">
        <w:rPr>
          <w:rFonts w:ascii="Times New Roman" w:hAnsi="Times New Roman" w:cs="Times New Roman"/>
          <w:lang w:val="en-GB"/>
        </w:rPr>
        <w:t>,</w:t>
      </w:r>
      <w:r w:rsidR="00AD250A" w:rsidRPr="00850B1F">
        <w:rPr>
          <w:rFonts w:ascii="Times New Roman" w:hAnsi="Times New Roman" w:cs="Times New Roman"/>
          <w:lang w:val="en-GB"/>
        </w:rPr>
        <w:t xml:space="preserve"> </w:t>
      </w:r>
      <w:proofErr w:type="spellStart"/>
      <w:r w:rsidR="00AD250A" w:rsidRPr="00850B1F">
        <w:rPr>
          <w:rFonts w:ascii="Times New Roman" w:hAnsi="Times New Roman" w:cs="Times New Roman"/>
          <w:lang w:val="en-GB"/>
        </w:rPr>
        <w:t>Vymazal</w:t>
      </w:r>
      <w:proofErr w:type="spellEnd"/>
      <w:r w:rsidR="00AD250A" w:rsidRPr="00850B1F">
        <w:rPr>
          <w:rFonts w:ascii="Times New Roman" w:hAnsi="Times New Roman" w:cs="Times New Roman"/>
          <w:lang w:val="en-GB"/>
        </w:rPr>
        <w:t xml:space="preserve"> et al.</w:t>
      </w:r>
      <w:r w:rsidRPr="00850B1F">
        <w:rPr>
          <w:rFonts w:ascii="Times New Roman" w:hAnsi="Times New Roman" w:cs="Times New Roman"/>
          <w:lang w:val="en-GB"/>
        </w:rPr>
        <w:t xml:space="preserve"> 2017). Hazard identification entails employing the measures of concentration (MEC) and predicted no effect concentration (PNEC). According to the research, the risk is well represented by haza</w:t>
      </w:r>
      <w:r w:rsidR="00090CD3" w:rsidRPr="00850B1F">
        <w:rPr>
          <w:rFonts w:ascii="Times New Roman" w:hAnsi="Times New Roman" w:cs="Times New Roman"/>
          <w:lang w:val="en-GB"/>
        </w:rPr>
        <w:t>rd quotients (HQs) (Chen et al.</w:t>
      </w:r>
      <w:r w:rsidRPr="00850B1F">
        <w:rPr>
          <w:rFonts w:ascii="Times New Roman" w:hAnsi="Times New Roman" w:cs="Times New Roman"/>
          <w:lang w:val="en-GB"/>
        </w:rPr>
        <w:t xml:space="preserve"> 2016). Given th</w:t>
      </w:r>
      <w:r w:rsidR="00C77C72">
        <w:rPr>
          <w:rFonts w:ascii="Times New Roman" w:hAnsi="Times New Roman" w:cs="Times New Roman"/>
          <w:lang w:val="en-GB"/>
        </w:rPr>
        <w:t>at most pharmaceutical substances can</w:t>
      </w:r>
      <w:r w:rsidRPr="00850B1F">
        <w:rPr>
          <w:rFonts w:ascii="Times New Roman" w:hAnsi="Times New Roman" w:cs="Times New Roman"/>
          <w:lang w:val="en-GB"/>
        </w:rPr>
        <w:t xml:space="preserve"> change the metabolic processes within living organisms, </w:t>
      </w:r>
      <w:r w:rsidR="00C77C72">
        <w:rPr>
          <w:rFonts w:ascii="Times New Roman" w:hAnsi="Times New Roman" w:cs="Times New Roman"/>
          <w:lang w:val="en-GB"/>
        </w:rPr>
        <w:t>assessing the risks offered by these products during their disposal within the environment is necessary</w:t>
      </w:r>
      <w:r w:rsidRPr="00850B1F">
        <w:rPr>
          <w:rFonts w:ascii="Times New Roman" w:hAnsi="Times New Roman" w:cs="Times New Roman"/>
          <w:lang w:val="en-GB"/>
        </w:rPr>
        <w:t>. They defined the abbreviated name HQ as the ratio of the MEC of each pharmaceutical compound in the sample to its potential non</w:t>
      </w:r>
      <w:r w:rsidR="00C77C72">
        <w:rPr>
          <w:rFonts w:ascii="Times New Roman" w:hAnsi="Times New Roman" w:cs="Times New Roman"/>
          <w:lang w:val="en-GB"/>
        </w:rPr>
        <w:t>-</w:t>
      </w:r>
      <w:r w:rsidRPr="00850B1F">
        <w:rPr>
          <w:rFonts w:ascii="Times New Roman" w:hAnsi="Times New Roman" w:cs="Times New Roman"/>
          <w:lang w:val="en-GB"/>
        </w:rPr>
        <w:t>target ecological concentration. The respective HQ was assessed for every medicinal compound to observe its potential effect on the water bodies. PNEC values in this study were derived using data from HQ for three trophic levels</w:t>
      </w:r>
      <w:r w:rsidR="00C77C72">
        <w:rPr>
          <w:rFonts w:ascii="Times New Roman" w:hAnsi="Times New Roman" w:cs="Times New Roman"/>
          <w:lang w:val="en-GB"/>
        </w:rPr>
        <w:t>, including</w:t>
      </w:r>
      <w:r w:rsidRPr="00850B1F">
        <w:rPr>
          <w:rFonts w:ascii="Times New Roman" w:hAnsi="Times New Roman" w:cs="Times New Roman"/>
          <w:lang w:val="en-GB"/>
        </w:rPr>
        <w:t xml:space="preserve"> </w:t>
      </w:r>
      <w:r w:rsidR="008F7688" w:rsidRPr="00850B1F">
        <w:rPr>
          <w:rFonts w:ascii="Times New Roman" w:hAnsi="Times New Roman" w:cs="Times New Roman"/>
          <w:lang w:val="en-GB"/>
        </w:rPr>
        <w:t>fish, algae, and Daph</w:t>
      </w:r>
      <w:r w:rsidR="00171AAA" w:rsidRPr="00850B1F">
        <w:rPr>
          <w:rFonts w:ascii="Times New Roman" w:hAnsi="Times New Roman" w:cs="Times New Roman"/>
          <w:lang w:val="en-GB"/>
        </w:rPr>
        <w:t>ne. Table 2 s</w:t>
      </w:r>
      <w:r w:rsidRPr="00850B1F">
        <w:rPr>
          <w:rFonts w:ascii="Times New Roman" w:hAnsi="Times New Roman" w:cs="Times New Roman"/>
          <w:lang w:val="en-GB"/>
        </w:rPr>
        <w:t xml:space="preserve">hows the PNEC value of the compounds whereby </w:t>
      </w:r>
      <w:r w:rsidR="00C77C72">
        <w:rPr>
          <w:rFonts w:ascii="Times New Roman" w:hAnsi="Times New Roman" w:cs="Times New Roman"/>
          <w:lang w:val="en-GB"/>
        </w:rPr>
        <w:t>the HQ in this study is estimated</w:t>
      </w:r>
      <w:r w:rsidRPr="00850B1F">
        <w:rPr>
          <w:rFonts w:ascii="Times New Roman" w:hAnsi="Times New Roman" w:cs="Times New Roman"/>
          <w:lang w:val="en-GB"/>
        </w:rPr>
        <w:t>. HQ was also calculated using Equation 2</w:t>
      </w:r>
      <w:r w:rsidR="00C77C72">
        <w:rPr>
          <w:rFonts w:ascii="Times New Roman" w:hAnsi="Times New Roman" w:cs="Times New Roman"/>
          <w:lang w:val="en-GB"/>
        </w:rPr>
        <w:t>,</w:t>
      </w:r>
      <w:r w:rsidRPr="00850B1F">
        <w:rPr>
          <w:rFonts w:ascii="Times New Roman" w:hAnsi="Times New Roman" w:cs="Times New Roman"/>
          <w:lang w:val="en-GB"/>
        </w:rPr>
        <w:t xml:space="preserve"> </w:t>
      </w:r>
      <w:r w:rsidR="00C77C72">
        <w:rPr>
          <w:rFonts w:ascii="Times New Roman" w:hAnsi="Times New Roman" w:cs="Times New Roman"/>
          <w:lang w:val="en-GB"/>
        </w:rPr>
        <w:t>which</w:t>
      </w:r>
      <w:r w:rsidRPr="00850B1F">
        <w:rPr>
          <w:rFonts w:ascii="Times New Roman" w:hAnsi="Times New Roman" w:cs="Times New Roman"/>
          <w:lang w:val="en-GB"/>
        </w:rPr>
        <w:t xml:space="preserve"> was used by Chen et al. (2016), Lancheros et al. (2019) and Avila et al. (2021) to estimate it. These studies have adopted four categories for the risk of eco-toxicity eval</w:t>
      </w:r>
      <w:r w:rsidRPr="00850B1F">
        <w:rPr>
          <w:rFonts w:ascii="Times New Roman" w:hAnsi="Times New Roman" w:cs="Times New Roman"/>
          <w:lang w:val="en-GB"/>
        </w:rPr>
        <w:lastRenderedPageBreak/>
        <w:t>uation of compounds: HQ insignificant: less than 0.1 Low risk: 0.1-1</w:t>
      </w:r>
      <w:r w:rsidR="00913E13">
        <w:rPr>
          <w:rFonts w:ascii="Times New Roman" w:hAnsi="Times New Roman" w:cs="Times New Roman"/>
          <w:lang w:val="en-GB"/>
        </w:rPr>
        <w:t>.0</w:t>
      </w:r>
      <w:r w:rsidRPr="00850B1F">
        <w:rPr>
          <w:rFonts w:ascii="Times New Roman" w:hAnsi="Times New Roman" w:cs="Times New Roman"/>
          <w:lang w:val="en-GB"/>
        </w:rPr>
        <w:t xml:space="preserve"> Moderate Risk: 1-10 High Risk: above 10 (Council 2012).</w:t>
      </w:r>
    </w:p>
    <w:p w14:paraId="673FB43B" w14:textId="54F1B940" w:rsidR="007031B9" w:rsidRPr="00845DF1" w:rsidRDefault="007031B9" w:rsidP="00290303">
      <w:pPr>
        <w:tabs>
          <w:tab w:val="right" w:pos="9639"/>
        </w:tabs>
        <w:spacing w:before="120" w:after="120" w:line="240" w:lineRule="auto"/>
        <w:ind w:left="3827"/>
        <w:jc w:val="both"/>
        <w:rPr>
          <w:rFonts w:ascii="Times New Roman" w:hAnsi="Times New Roman" w:cs="Times New Roman"/>
          <w:lang w:val="en-GB"/>
        </w:rPr>
      </w:pPr>
      <w:r w:rsidRPr="00845DF1">
        <w:rPr>
          <w:rFonts w:ascii="Times New Roman" w:hAnsi="Times New Roman" w:cs="Times New Roman"/>
          <w:lang w:val="en-GB"/>
        </w:rPr>
        <w:t>HQ= MEC/PNEC</w:t>
      </w:r>
      <w:r w:rsidR="00290303" w:rsidRPr="00845DF1">
        <w:rPr>
          <w:rFonts w:ascii="Times New Roman" w:hAnsi="Times New Roman" w:cs="Times New Roman"/>
          <w:lang w:val="en-GB"/>
        </w:rPr>
        <w:tab/>
      </w:r>
      <w:r w:rsidRPr="00845DF1">
        <w:rPr>
          <w:rFonts w:ascii="Times New Roman" w:hAnsi="Times New Roman" w:cs="Times New Roman"/>
          <w:lang w:val="en-GB"/>
        </w:rPr>
        <w:t>(2)</w:t>
      </w:r>
    </w:p>
    <w:p w14:paraId="67219D7D" w14:textId="7F244BFE" w:rsidR="00290303" w:rsidRPr="00850B1F" w:rsidRDefault="00290303" w:rsidP="00290303">
      <w:pPr>
        <w:pStyle w:val="Rtab"/>
        <w:rPr>
          <w:sz w:val="24"/>
          <w:szCs w:val="24"/>
          <w:lang w:val="en-GB"/>
        </w:rPr>
      </w:pPr>
      <w:r w:rsidRPr="00850B1F">
        <w:rPr>
          <w:b/>
          <w:lang w:val="en-GB"/>
        </w:rPr>
        <w:t>Table 2.</w:t>
      </w:r>
      <w:r w:rsidRPr="00850B1F">
        <w:rPr>
          <w:lang w:val="en-GB"/>
        </w:rPr>
        <w:t xml:space="preserve"> PNEC values used in this study for the target pharmaceutical compound for evaluating potential risk</w:t>
      </w:r>
    </w:p>
    <w:tbl>
      <w:tblPr>
        <w:tblStyle w:val="Tabela-Siatka"/>
        <w:tblW w:w="0" w:type="auto"/>
        <w:jc w:val="center"/>
        <w:tblLook w:val="04A0" w:firstRow="1" w:lastRow="0" w:firstColumn="1" w:lastColumn="0" w:noHBand="0" w:noVBand="1"/>
      </w:tblPr>
      <w:tblGrid>
        <w:gridCol w:w="2706"/>
        <w:gridCol w:w="1465"/>
        <w:gridCol w:w="2363"/>
        <w:gridCol w:w="2846"/>
      </w:tblGrid>
      <w:tr w:rsidR="00290303" w:rsidRPr="00850B1F" w14:paraId="2A9F6E97" w14:textId="77777777" w:rsidTr="00290303">
        <w:trPr>
          <w:trHeight w:val="397"/>
          <w:jc w:val="center"/>
        </w:trPr>
        <w:tc>
          <w:tcPr>
            <w:tcW w:w="2706" w:type="dxa"/>
            <w:vAlign w:val="center"/>
          </w:tcPr>
          <w:p w14:paraId="11F22DC7" w14:textId="4DBD9CFB"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lang w:val="en-GB"/>
              </w:rPr>
              <w:t>Pharmaceutical compound</w:t>
            </w:r>
          </w:p>
        </w:tc>
        <w:tc>
          <w:tcPr>
            <w:tcW w:w="1465" w:type="dxa"/>
            <w:vAlign w:val="center"/>
          </w:tcPr>
          <w:p w14:paraId="57B2C845"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Code</w:t>
            </w:r>
          </w:p>
        </w:tc>
        <w:tc>
          <w:tcPr>
            <w:tcW w:w="2363" w:type="dxa"/>
            <w:vAlign w:val="center"/>
          </w:tcPr>
          <w:p w14:paraId="00B9F083"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PNEC value (µgL</w:t>
            </w:r>
            <w:r w:rsidRPr="00850B1F">
              <w:rPr>
                <w:rFonts w:ascii="Times New Roman" w:hAnsi="Times New Roman" w:cs="Times New Roman"/>
                <w:bCs/>
                <w:vertAlign w:val="superscript"/>
                <w:lang w:val="en-GB"/>
              </w:rPr>
              <w:t>1</w:t>
            </w:r>
            <w:r w:rsidRPr="00850B1F">
              <w:rPr>
                <w:rFonts w:ascii="Times New Roman" w:hAnsi="Times New Roman" w:cs="Times New Roman"/>
                <w:bCs/>
                <w:lang w:val="en-GB"/>
              </w:rPr>
              <w:t>)</w:t>
            </w:r>
          </w:p>
        </w:tc>
        <w:tc>
          <w:tcPr>
            <w:tcW w:w="2846" w:type="dxa"/>
            <w:vAlign w:val="center"/>
          </w:tcPr>
          <w:p w14:paraId="784C8536" w14:textId="77777777"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lang w:val="en-GB"/>
              </w:rPr>
              <w:t>Reference</w:t>
            </w:r>
          </w:p>
        </w:tc>
      </w:tr>
      <w:tr w:rsidR="00290303" w:rsidRPr="00850B1F" w14:paraId="28B15A21" w14:textId="77777777" w:rsidTr="00290303">
        <w:trPr>
          <w:trHeight w:val="283"/>
          <w:jc w:val="center"/>
        </w:trPr>
        <w:tc>
          <w:tcPr>
            <w:tcW w:w="2706" w:type="dxa"/>
            <w:vAlign w:val="center"/>
          </w:tcPr>
          <w:p w14:paraId="4162738B" w14:textId="77777777"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lang w:val="en-GB"/>
              </w:rPr>
              <w:t>Cefadroxil</w:t>
            </w:r>
          </w:p>
        </w:tc>
        <w:tc>
          <w:tcPr>
            <w:tcW w:w="1465" w:type="dxa"/>
            <w:vAlign w:val="center"/>
          </w:tcPr>
          <w:p w14:paraId="46942A7A"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CFL</w:t>
            </w:r>
          </w:p>
        </w:tc>
        <w:tc>
          <w:tcPr>
            <w:tcW w:w="2363" w:type="dxa"/>
            <w:vAlign w:val="center"/>
          </w:tcPr>
          <w:p w14:paraId="3D2E66DB"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2</w:t>
            </w:r>
          </w:p>
        </w:tc>
        <w:tc>
          <w:tcPr>
            <w:tcW w:w="2846" w:type="dxa"/>
            <w:vAlign w:val="center"/>
          </w:tcPr>
          <w:p w14:paraId="382CC5E9" w14:textId="5959A048"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shd w:val="clear" w:color="auto" w:fill="FFFFFF"/>
                <w:lang w:val="en-GB"/>
              </w:rPr>
              <w:t>Alliance</w:t>
            </w:r>
            <w:r w:rsidR="00913E13">
              <w:rPr>
                <w:rFonts w:ascii="Times New Roman" w:hAnsi="Times New Roman" w:cs="Times New Roman"/>
                <w:bCs/>
                <w:shd w:val="clear" w:color="auto" w:fill="FFFFFF"/>
                <w:lang w:val="en-GB"/>
              </w:rPr>
              <w:t xml:space="preserve"> (</w:t>
            </w:r>
            <w:r w:rsidRPr="00850B1F">
              <w:rPr>
                <w:rFonts w:ascii="Times New Roman" w:hAnsi="Times New Roman" w:cs="Times New Roman"/>
                <w:bCs/>
                <w:shd w:val="clear" w:color="auto" w:fill="FFFFFF"/>
                <w:lang w:val="en-GB"/>
              </w:rPr>
              <w:t>2020</w:t>
            </w:r>
            <w:r w:rsidR="00913E13">
              <w:rPr>
                <w:rFonts w:ascii="Times New Roman" w:hAnsi="Times New Roman" w:cs="Times New Roman"/>
                <w:bCs/>
                <w:shd w:val="clear" w:color="auto" w:fill="FFFFFF"/>
                <w:lang w:val="en-GB"/>
              </w:rPr>
              <w:t>)</w:t>
            </w:r>
          </w:p>
        </w:tc>
      </w:tr>
      <w:tr w:rsidR="00290303" w:rsidRPr="00850B1F" w14:paraId="430BAAEE" w14:textId="77777777" w:rsidTr="00290303">
        <w:trPr>
          <w:trHeight w:val="283"/>
          <w:jc w:val="center"/>
        </w:trPr>
        <w:tc>
          <w:tcPr>
            <w:tcW w:w="2706" w:type="dxa"/>
            <w:vAlign w:val="center"/>
          </w:tcPr>
          <w:p w14:paraId="36DB7FB4" w14:textId="77777777"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lang w:val="en-GB"/>
              </w:rPr>
              <w:t>Ciprofloxacin</w:t>
            </w:r>
          </w:p>
        </w:tc>
        <w:tc>
          <w:tcPr>
            <w:tcW w:w="1465" w:type="dxa"/>
            <w:vAlign w:val="center"/>
          </w:tcPr>
          <w:p w14:paraId="3E1C3398"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CIP</w:t>
            </w:r>
          </w:p>
        </w:tc>
        <w:tc>
          <w:tcPr>
            <w:tcW w:w="2363" w:type="dxa"/>
            <w:vAlign w:val="center"/>
          </w:tcPr>
          <w:p w14:paraId="5AF425CF"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0.06</w:t>
            </w:r>
          </w:p>
        </w:tc>
        <w:tc>
          <w:tcPr>
            <w:tcW w:w="2846" w:type="dxa"/>
            <w:vAlign w:val="center"/>
          </w:tcPr>
          <w:p w14:paraId="635B5D00" w14:textId="42457469"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lang w:val="en-GB"/>
              </w:rPr>
              <w:t xml:space="preserve">Alliance </w:t>
            </w:r>
            <w:r w:rsidR="00913E13">
              <w:rPr>
                <w:rFonts w:ascii="Times New Roman" w:hAnsi="Times New Roman" w:cs="Times New Roman"/>
                <w:bCs/>
                <w:lang w:val="en-GB"/>
              </w:rPr>
              <w:t>(</w:t>
            </w:r>
            <w:r w:rsidRPr="00850B1F">
              <w:rPr>
                <w:rFonts w:ascii="Times New Roman" w:hAnsi="Times New Roman" w:cs="Times New Roman"/>
                <w:bCs/>
                <w:lang w:val="en-GB"/>
              </w:rPr>
              <w:t>202</w:t>
            </w:r>
            <w:r w:rsidR="00913E13">
              <w:rPr>
                <w:rFonts w:ascii="Times New Roman" w:hAnsi="Times New Roman" w:cs="Times New Roman"/>
                <w:bCs/>
                <w:lang w:val="en-GB"/>
              </w:rPr>
              <w:t>0)</w:t>
            </w:r>
          </w:p>
        </w:tc>
      </w:tr>
      <w:tr w:rsidR="00290303" w:rsidRPr="00850B1F" w14:paraId="06BB8FCC" w14:textId="77777777" w:rsidTr="00290303">
        <w:trPr>
          <w:trHeight w:val="283"/>
          <w:jc w:val="center"/>
        </w:trPr>
        <w:tc>
          <w:tcPr>
            <w:tcW w:w="2706" w:type="dxa"/>
            <w:vAlign w:val="center"/>
          </w:tcPr>
          <w:p w14:paraId="31A955D0" w14:textId="77777777"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lang w:val="en-GB"/>
              </w:rPr>
              <w:t>Cefpodoxime</w:t>
            </w:r>
          </w:p>
        </w:tc>
        <w:tc>
          <w:tcPr>
            <w:tcW w:w="1465" w:type="dxa"/>
            <w:vAlign w:val="center"/>
          </w:tcPr>
          <w:p w14:paraId="6C0637B2"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CFD</w:t>
            </w:r>
          </w:p>
        </w:tc>
        <w:tc>
          <w:tcPr>
            <w:tcW w:w="2363" w:type="dxa"/>
            <w:vAlign w:val="center"/>
          </w:tcPr>
          <w:p w14:paraId="45939D14"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0.25</w:t>
            </w:r>
          </w:p>
        </w:tc>
        <w:tc>
          <w:tcPr>
            <w:tcW w:w="2846" w:type="dxa"/>
            <w:vAlign w:val="center"/>
          </w:tcPr>
          <w:p w14:paraId="4AFDD405" w14:textId="10686CFF"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lang w:val="en-GB"/>
              </w:rPr>
              <w:t xml:space="preserve">Alliance </w:t>
            </w:r>
            <w:r w:rsidR="00913E13">
              <w:rPr>
                <w:rFonts w:ascii="Times New Roman" w:hAnsi="Times New Roman" w:cs="Times New Roman"/>
                <w:bCs/>
                <w:lang w:val="en-GB"/>
              </w:rPr>
              <w:t>(</w:t>
            </w:r>
            <w:r w:rsidRPr="00850B1F">
              <w:rPr>
                <w:rFonts w:ascii="Times New Roman" w:hAnsi="Times New Roman" w:cs="Times New Roman"/>
                <w:bCs/>
                <w:lang w:val="en-GB"/>
              </w:rPr>
              <w:t>202</w:t>
            </w:r>
            <w:r w:rsidR="00913E13">
              <w:rPr>
                <w:rFonts w:ascii="Times New Roman" w:hAnsi="Times New Roman" w:cs="Times New Roman"/>
                <w:bCs/>
                <w:lang w:val="en-GB"/>
              </w:rPr>
              <w:t>0)</w:t>
            </w:r>
          </w:p>
        </w:tc>
      </w:tr>
      <w:tr w:rsidR="00290303" w:rsidRPr="00850B1F" w14:paraId="1A8CD0D2" w14:textId="77777777" w:rsidTr="00290303">
        <w:trPr>
          <w:trHeight w:val="283"/>
          <w:jc w:val="center"/>
        </w:trPr>
        <w:tc>
          <w:tcPr>
            <w:tcW w:w="2706" w:type="dxa"/>
            <w:vAlign w:val="center"/>
          </w:tcPr>
          <w:p w14:paraId="64883FA0" w14:textId="77777777"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lang w:val="en-GB"/>
              </w:rPr>
              <w:t>Atenolol</w:t>
            </w:r>
          </w:p>
        </w:tc>
        <w:tc>
          <w:tcPr>
            <w:tcW w:w="1465" w:type="dxa"/>
            <w:vAlign w:val="center"/>
          </w:tcPr>
          <w:p w14:paraId="7A549A5E"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ATN</w:t>
            </w:r>
          </w:p>
        </w:tc>
        <w:tc>
          <w:tcPr>
            <w:tcW w:w="2363" w:type="dxa"/>
            <w:vAlign w:val="center"/>
          </w:tcPr>
          <w:p w14:paraId="1AB2F998" w14:textId="77777777" w:rsidR="00290303" w:rsidRPr="00850B1F" w:rsidRDefault="00290303" w:rsidP="00290303">
            <w:pPr>
              <w:jc w:val="center"/>
              <w:rPr>
                <w:rFonts w:ascii="Times New Roman" w:hAnsi="Times New Roman" w:cs="Times New Roman"/>
                <w:bCs/>
                <w:lang w:val="en-GB"/>
              </w:rPr>
            </w:pPr>
            <w:r w:rsidRPr="00850B1F">
              <w:rPr>
                <w:rFonts w:ascii="Times New Roman" w:hAnsi="Times New Roman" w:cs="Times New Roman"/>
                <w:bCs/>
                <w:lang w:val="en-GB"/>
              </w:rPr>
              <w:t>148</w:t>
            </w:r>
          </w:p>
        </w:tc>
        <w:tc>
          <w:tcPr>
            <w:tcW w:w="2846" w:type="dxa"/>
            <w:vAlign w:val="center"/>
          </w:tcPr>
          <w:p w14:paraId="5F1DEFFE" w14:textId="0D7FB743" w:rsidR="00290303" w:rsidRPr="00850B1F" w:rsidRDefault="00290303" w:rsidP="00290303">
            <w:pPr>
              <w:rPr>
                <w:rFonts w:ascii="Times New Roman" w:hAnsi="Times New Roman" w:cs="Times New Roman"/>
                <w:bCs/>
                <w:lang w:val="en-GB"/>
              </w:rPr>
            </w:pPr>
            <w:r w:rsidRPr="00850B1F">
              <w:rPr>
                <w:rFonts w:ascii="Times New Roman" w:hAnsi="Times New Roman" w:cs="Times New Roman"/>
                <w:bCs/>
                <w:lang w:val="en-GB"/>
              </w:rPr>
              <w:t>Küster</w:t>
            </w:r>
            <w:r w:rsidR="00913E13">
              <w:rPr>
                <w:rFonts w:ascii="Times New Roman" w:hAnsi="Times New Roman" w:cs="Times New Roman"/>
                <w:bCs/>
                <w:lang w:val="en-GB"/>
              </w:rPr>
              <w:t xml:space="preserve"> </w:t>
            </w:r>
            <w:r w:rsidRPr="00850B1F">
              <w:rPr>
                <w:rFonts w:ascii="Times New Roman" w:hAnsi="Times New Roman" w:cs="Times New Roman"/>
                <w:bCs/>
                <w:lang w:val="en-GB"/>
              </w:rPr>
              <w:t>et al.</w:t>
            </w:r>
            <w:r w:rsidR="00913E13">
              <w:rPr>
                <w:rFonts w:ascii="Times New Roman" w:hAnsi="Times New Roman" w:cs="Times New Roman"/>
                <w:bCs/>
                <w:lang w:val="en-GB"/>
              </w:rPr>
              <w:t xml:space="preserve"> (</w:t>
            </w:r>
            <w:r w:rsidRPr="00850B1F">
              <w:rPr>
                <w:rFonts w:ascii="Times New Roman" w:hAnsi="Times New Roman" w:cs="Times New Roman"/>
                <w:bCs/>
                <w:lang w:val="en-GB"/>
              </w:rPr>
              <w:t>2010</w:t>
            </w:r>
            <w:r w:rsidR="00913E13">
              <w:rPr>
                <w:rFonts w:ascii="Times New Roman" w:hAnsi="Times New Roman" w:cs="Times New Roman"/>
                <w:bCs/>
                <w:lang w:val="en-GB"/>
              </w:rPr>
              <w:t>)</w:t>
            </w:r>
            <w:r w:rsidRPr="00850B1F">
              <w:rPr>
                <w:rFonts w:ascii="Times New Roman" w:hAnsi="Times New Roman" w:cs="Times New Roman"/>
                <w:bCs/>
                <w:lang w:val="en-GB"/>
              </w:rPr>
              <w:fldChar w:fldCharType="begin"/>
            </w:r>
            <w:r w:rsidRPr="00850B1F">
              <w:rPr>
                <w:rFonts w:ascii="Times New Roman" w:hAnsi="Times New Roman" w:cs="Times New Roman"/>
                <w:bCs/>
                <w:lang w:val="en-GB"/>
              </w:rPr>
              <w:instrText>ADDIN CSL_CITATION {"citationItems":[{"id":"ITEM-1","itemData":{"author":[{"dropping-particle":"","family":"Alliance","given":"AMR industry","non-dropping-particle":"","parse-names":false,"suffix":""}],"id":"ITEM-1","issued":{"date-parts":[["2023"]]},"page":"4-8","title":"Revision Date: 22-February-2023","type":"article-journal"},"uris":["http://www.mendeley.com/documents/?uuid=930ed142-e0c4-4cf1-84bf-89c1cb22f81a"]}],"mendeley":{"formattedCitation":"(Alliance, 2023)","plainTextFormattedCitation":"(Alliance, 2023)","previouslyFormattedCitation":"(Alliance, 2023)"},"properties":{"noteIndex":0},"schema":"https://github.com/citation-style-language/schema/raw/master/csl-citation.json"}</w:instrText>
            </w:r>
            <w:r w:rsidRPr="00850B1F">
              <w:rPr>
                <w:rFonts w:ascii="Times New Roman" w:hAnsi="Times New Roman" w:cs="Times New Roman"/>
                <w:bCs/>
                <w:lang w:val="en-GB"/>
              </w:rPr>
              <w:fldChar w:fldCharType="end"/>
            </w:r>
          </w:p>
        </w:tc>
      </w:tr>
    </w:tbl>
    <w:p w14:paraId="67E4FA67" w14:textId="511C9024" w:rsidR="00290303" w:rsidRPr="00850B1F" w:rsidRDefault="003903F6" w:rsidP="00290303">
      <w:pPr>
        <w:pStyle w:val="Rn1"/>
        <w:rPr>
          <w:lang w:val="en-GB"/>
        </w:rPr>
      </w:pPr>
      <w:r w:rsidRPr="00850B1F">
        <w:rPr>
          <w:lang w:val="en-GB"/>
        </w:rPr>
        <w:t>4.</w:t>
      </w:r>
      <w:r w:rsidR="003E0C3B" w:rsidRPr="00850B1F">
        <w:rPr>
          <w:lang w:val="en-GB"/>
        </w:rPr>
        <w:t xml:space="preserve"> </w:t>
      </w:r>
      <w:r w:rsidR="0000076E" w:rsidRPr="00850B1F">
        <w:rPr>
          <w:lang w:val="en-GB"/>
        </w:rPr>
        <w:t>Results and Discussions</w:t>
      </w:r>
    </w:p>
    <w:p w14:paraId="09ED3AE4" w14:textId="28B25972" w:rsidR="00FE0C0B" w:rsidRPr="00C300A6" w:rsidRDefault="00C77C72" w:rsidP="00290303">
      <w:pPr>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Seasonal variations and vegetation presence can significantly influence pharmaceutical compounds' removal efficiency in wastewater treatment processes</w:t>
      </w:r>
      <w:r w:rsidR="00B91604" w:rsidRPr="00850B1F">
        <w:rPr>
          <w:rFonts w:ascii="Times New Roman" w:hAnsi="Times New Roman" w:cs="Times New Roman"/>
          <w:lang w:val="en-GB"/>
        </w:rPr>
        <w:t>. This study evaluates the removal efficiencies of five pharmaceutical compounds</w:t>
      </w:r>
      <w:r w:rsidR="00913E13">
        <w:rPr>
          <w:rFonts w:ascii="Times New Roman" w:hAnsi="Times New Roman" w:cs="Times New Roman"/>
          <w:lang w:val="en-GB"/>
        </w:rPr>
        <w:t xml:space="preserve"> – </w:t>
      </w:r>
      <w:r w:rsidR="00B91604" w:rsidRPr="00850B1F">
        <w:rPr>
          <w:rFonts w:ascii="Times New Roman" w:hAnsi="Times New Roman" w:cs="Times New Roman"/>
          <w:lang w:val="en-GB"/>
        </w:rPr>
        <w:t>Cefadroxil (CFL), Ciprofloxacin (CIP), Cefpodoxime (CFD), Atenolol (ATN), and Avil-25 (AVL)</w:t>
      </w:r>
      <w:r w:rsidR="00913E13">
        <w:rPr>
          <w:rFonts w:ascii="Times New Roman" w:hAnsi="Times New Roman" w:cs="Times New Roman"/>
          <w:lang w:val="en-GB"/>
        </w:rPr>
        <w:t xml:space="preserve"> – </w:t>
      </w:r>
      <w:r w:rsidR="00B91604" w:rsidRPr="00850B1F">
        <w:rPr>
          <w:rFonts w:ascii="Times New Roman" w:hAnsi="Times New Roman" w:cs="Times New Roman"/>
          <w:lang w:val="en-GB"/>
        </w:rPr>
        <w:t>across various parameters including Biochemical Oxygen Demand (BOD), Chemical Oxygen Demand (COD), Total Suspended Solids (TSS), Alkalinity, Nitrate, and Phosphate. The results are compared between non-planted (CW2) and planted (CW1) constructed wetlands during winter and summer.</w:t>
      </w:r>
    </w:p>
    <w:p w14:paraId="6CF8FA7E" w14:textId="195B98F7" w:rsidR="009E31BC" w:rsidRPr="00850B1F" w:rsidRDefault="005B7571" w:rsidP="00290303">
      <w:pPr>
        <w:spacing w:after="0" w:line="240" w:lineRule="auto"/>
        <w:ind w:firstLine="284"/>
        <w:jc w:val="both"/>
        <w:rPr>
          <w:rFonts w:ascii="Times New Roman" w:hAnsi="Times New Roman" w:cs="Times New Roman"/>
          <w:bCs/>
          <w:lang w:val="en-GB"/>
        </w:rPr>
      </w:pPr>
      <w:r w:rsidRPr="00850B1F">
        <w:rPr>
          <w:rFonts w:ascii="Times New Roman" w:hAnsi="Times New Roman" w:cs="Times New Roman"/>
          <w:bCs/>
          <w:lang w:val="en-GB"/>
        </w:rPr>
        <w:t>For CFL</w:t>
      </w:r>
      <w:r w:rsidR="009E31BC" w:rsidRPr="00850B1F">
        <w:rPr>
          <w:rFonts w:ascii="Times New Roman" w:hAnsi="Times New Roman" w:cs="Times New Roman"/>
          <w:bCs/>
          <w:lang w:val="en-GB"/>
        </w:rPr>
        <w:t>, planted wetlands consistently outperform non-planted ones across all parameters and seasons. In winter, CW1 shows significantly higher removal efficiency for BOD (54.28%) compared to CW2 (39.67%), and this trend continues in summer (79.6% vs. 69.7%). Similar patterns are observed for COD and other parameters. Notably, phosphate removal in CW1 is superior in both seasons, with 75% in winter and 94% in summer, indicating enhanced nutrient removal capabilities in planted wetlands.</w:t>
      </w:r>
      <w:r w:rsidR="004106F2" w:rsidRPr="00850B1F">
        <w:rPr>
          <w:rFonts w:ascii="Times New Roman" w:hAnsi="Times New Roman" w:cs="Times New Roman"/>
          <w:bCs/>
          <w:lang w:val="en-GB"/>
        </w:rPr>
        <w:t xml:space="preserve"> Figure 3 shows the </w:t>
      </w:r>
      <w:r w:rsidR="00C7199D">
        <w:rPr>
          <w:rFonts w:ascii="Times New Roman" w:hAnsi="Times New Roman" w:cs="Times New Roman"/>
          <w:bCs/>
          <w:lang w:val="en-GB"/>
        </w:rPr>
        <w:t>% RE</w:t>
      </w:r>
      <w:r w:rsidR="004106F2" w:rsidRPr="00850B1F">
        <w:rPr>
          <w:rFonts w:ascii="Times New Roman" w:hAnsi="Times New Roman" w:cs="Times New Roman"/>
          <w:bCs/>
          <w:lang w:val="en-GB"/>
        </w:rPr>
        <w:t xml:space="preserve"> of CFL in CW1 and CW2 during summer and winter.</w:t>
      </w:r>
    </w:p>
    <w:p w14:paraId="62FFEE41" w14:textId="77777777" w:rsidR="00290303" w:rsidRPr="00850B1F" w:rsidRDefault="00290303" w:rsidP="00290303">
      <w:pPr>
        <w:spacing w:after="0" w:line="240" w:lineRule="auto"/>
        <w:ind w:firstLine="284"/>
        <w:jc w:val="both"/>
        <w:rPr>
          <w:rFonts w:ascii="Times New Roman" w:hAnsi="Times New Roman" w:cs="Times New Roman"/>
          <w:bCs/>
          <w:lang w:val="en-GB"/>
        </w:rPr>
      </w:pPr>
    </w:p>
    <w:p w14:paraId="26AEA06C" w14:textId="392D51A6" w:rsidR="004106F2" w:rsidRPr="00850B1F" w:rsidRDefault="00474B3A" w:rsidP="00290303">
      <w:pPr>
        <w:spacing w:line="240" w:lineRule="auto"/>
        <w:jc w:val="center"/>
        <w:rPr>
          <w:rFonts w:ascii="Times New Roman" w:hAnsi="Times New Roman" w:cs="Times New Roman"/>
          <w:bCs/>
          <w:lang w:val="en-GB"/>
        </w:rPr>
      </w:pPr>
      <w:r w:rsidRPr="00474B3A">
        <w:rPr>
          <w:rFonts w:ascii="Times New Roman" w:hAnsi="Times New Roman" w:cs="Times New Roman"/>
          <w:bCs/>
          <w:noProof/>
          <w:lang w:val="en-GB"/>
        </w:rPr>
        <mc:AlternateContent>
          <mc:Choice Requires="wps">
            <w:drawing>
              <wp:anchor distT="45720" distB="45720" distL="114300" distR="114300" simplePos="0" relativeHeight="251648000" behindDoc="0" locked="0" layoutInCell="1" allowOverlap="1" wp14:anchorId="4EA3F195" wp14:editId="1C342015">
                <wp:simplePos x="0" y="0"/>
                <wp:positionH relativeFrom="column">
                  <wp:posOffset>1183417</wp:posOffset>
                </wp:positionH>
                <wp:positionV relativeFrom="paragraph">
                  <wp:posOffset>306070</wp:posOffset>
                </wp:positionV>
                <wp:extent cx="652079" cy="1502229"/>
                <wp:effectExtent l="0" t="0" r="0" b="317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79" cy="1502229"/>
                        </a:xfrm>
                        <a:prstGeom prst="rect">
                          <a:avLst/>
                        </a:prstGeom>
                        <a:solidFill>
                          <a:srgbClr val="FFFFFF"/>
                        </a:solidFill>
                        <a:ln w="9525">
                          <a:noFill/>
                          <a:miter lim="800000"/>
                          <a:headEnd/>
                          <a:tailEnd/>
                        </a:ln>
                      </wps:spPr>
                      <wps:txbx>
                        <w:txbxContent>
                          <w:p w14:paraId="680C8CE8" w14:textId="4EE6C046"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456D00B0" w14:textId="030B392A"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750FD755" w14:textId="1352F50A"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40141040" w14:textId="1424D8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2D0DEC50" w14:textId="6970285E"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64DB9640" w14:textId="7148617F"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3F195" id="_x0000_t202" coordsize="21600,21600" o:spt="202" path="m,l,21600r21600,l21600,xe">
                <v:stroke joinstyle="miter"/>
                <v:path gradientshapeok="t" o:connecttype="rect"/>
              </v:shapetype>
              <v:shape id="Pole tekstowe 2" o:spid="_x0000_s1026" type="#_x0000_t202" style="position:absolute;left:0;text-align:left;margin-left:93.2pt;margin-top:24.1pt;width:51.35pt;height:118.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" stroked="f">
                <v:textbox>
                  <w:txbxContent>
                    <w:p w14:paraId="680C8CE8" w14:textId="4EE6C046"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456D00B0" w14:textId="030B392A"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750FD755" w14:textId="1352F50A"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40141040" w14:textId="1424D8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2D0DEC50" w14:textId="6970285E"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64DB9640" w14:textId="7148617F"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v:textbox>
              </v:shape>
            </w:pict>
          </mc:Fallback>
        </mc:AlternateContent>
      </w:r>
      <w:r w:rsidR="004106F2" w:rsidRPr="00850B1F">
        <w:rPr>
          <w:rFonts w:ascii="Times New Roman" w:hAnsi="Times New Roman" w:cs="Times New Roman"/>
          <w:noProof/>
          <w:lang w:val="en-GB"/>
        </w:rPr>
        <w:drawing>
          <wp:inline distT="0" distB="0" distL="0" distR="0" wp14:anchorId="6404BCB8" wp14:editId="3ADA95BE">
            <wp:extent cx="4719073" cy="2493645"/>
            <wp:effectExtent l="0" t="0" r="5715"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4D1166" w14:textId="3B13DC9F" w:rsidR="003030DC" w:rsidRPr="00850B1F" w:rsidRDefault="003030DC" w:rsidP="00290303">
      <w:pPr>
        <w:pStyle w:val="Rrys"/>
        <w:rPr>
          <w:lang w:val="en-GB"/>
        </w:rPr>
      </w:pPr>
      <w:r w:rsidRPr="00850B1F">
        <w:rPr>
          <w:b/>
          <w:bCs/>
          <w:lang w:val="en-GB"/>
        </w:rPr>
        <w:t>Fig</w:t>
      </w:r>
      <w:r w:rsidR="001817A8" w:rsidRPr="00850B1F">
        <w:rPr>
          <w:b/>
          <w:bCs/>
          <w:lang w:val="en-GB"/>
        </w:rPr>
        <w:t>.</w:t>
      </w:r>
      <w:r w:rsidR="00290303" w:rsidRPr="00850B1F">
        <w:rPr>
          <w:b/>
          <w:bCs/>
          <w:lang w:val="en-GB"/>
        </w:rPr>
        <w:t xml:space="preserve"> </w:t>
      </w:r>
      <w:r w:rsidRPr="00850B1F">
        <w:rPr>
          <w:b/>
          <w:bCs/>
          <w:lang w:val="en-GB"/>
        </w:rPr>
        <w:t>3</w:t>
      </w:r>
      <w:r w:rsidR="00290303" w:rsidRPr="00850B1F">
        <w:rPr>
          <w:b/>
          <w:bCs/>
          <w:lang w:val="en-GB"/>
        </w:rPr>
        <w:t>.</w:t>
      </w:r>
      <w:r w:rsidRPr="00850B1F">
        <w:rPr>
          <w:lang w:val="en-GB"/>
        </w:rPr>
        <w:t xml:space="preserve"> </w:t>
      </w:r>
      <w:r w:rsidR="00C7199D">
        <w:rPr>
          <w:lang w:val="en-GB"/>
        </w:rPr>
        <w:t>I</w:t>
      </w:r>
      <w:r w:rsidR="001817A8" w:rsidRPr="00850B1F">
        <w:rPr>
          <w:lang w:val="en-GB"/>
        </w:rPr>
        <w:t>ndicates</w:t>
      </w:r>
      <w:r w:rsidRPr="00850B1F">
        <w:rPr>
          <w:lang w:val="en-GB"/>
        </w:rPr>
        <w:t xml:space="preserve"> the </w:t>
      </w:r>
      <w:r w:rsidR="00C7199D">
        <w:rPr>
          <w:lang w:val="en-GB"/>
        </w:rPr>
        <w:t>% RE</w:t>
      </w:r>
      <w:r w:rsidRPr="00850B1F">
        <w:rPr>
          <w:lang w:val="en-GB"/>
        </w:rPr>
        <w:t xml:space="preserve"> of CFL in CW1 and CW2 during summer and winter</w:t>
      </w:r>
    </w:p>
    <w:p w14:paraId="0A78B971" w14:textId="77777777" w:rsidR="00290303" w:rsidRPr="00850B1F" w:rsidRDefault="00290303" w:rsidP="00290303">
      <w:pPr>
        <w:spacing w:after="0" w:line="240" w:lineRule="auto"/>
        <w:ind w:firstLine="284"/>
        <w:jc w:val="both"/>
        <w:rPr>
          <w:rFonts w:ascii="Times New Roman" w:hAnsi="Times New Roman" w:cs="Times New Roman"/>
          <w:bCs/>
          <w:lang w:val="en-GB"/>
        </w:rPr>
      </w:pPr>
    </w:p>
    <w:p w14:paraId="6BA13870" w14:textId="296F5620" w:rsidR="004106F2" w:rsidRDefault="005B7571" w:rsidP="00290303">
      <w:pPr>
        <w:spacing w:after="0" w:line="240" w:lineRule="auto"/>
        <w:ind w:firstLine="284"/>
        <w:jc w:val="both"/>
        <w:rPr>
          <w:rFonts w:ascii="Times New Roman" w:hAnsi="Times New Roman" w:cs="Times New Roman"/>
          <w:bCs/>
          <w:lang w:val="en-GB"/>
        </w:rPr>
      </w:pPr>
      <w:r w:rsidRPr="00850B1F">
        <w:rPr>
          <w:rFonts w:ascii="Times New Roman" w:hAnsi="Times New Roman" w:cs="Times New Roman"/>
          <w:bCs/>
          <w:lang w:val="en-GB"/>
        </w:rPr>
        <w:t>CIP</w:t>
      </w:r>
      <w:r w:rsidR="009E31BC" w:rsidRPr="00850B1F">
        <w:rPr>
          <w:rFonts w:ascii="Times New Roman" w:hAnsi="Times New Roman" w:cs="Times New Roman"/>
          <w:bCs/>
          <w:lang w:val="en-GB"/>
        </w:rPr>
        <w:t xml:space="preserve"> also demonstrates higher removal efficiencies in CW1. For instance, in winter, CW1 achieves 72.7% COD removal compared to CW2's 36.3%, and this advantage persists in summer. A significant improvement is seen in alkalinity removal during winter (80.64% in CW1 vs. 22.58% in CW2) and summer (83% in CW1 vs. 19% in CW2), highlighting the effectiveness of planted wetlands in stabili</w:t>
      </w:r>
      <w:r w:rsidR="00C77C72">
        <w:rPr>
          <w:rFonts w:ascii="Times New Roman" w:hAnsi="Times New Roman" w:cs="Times New Roman"/>
          <w:bCs/>
          <w:lang w:val="en-GB"/>
        </w:rPr>
        <w:t>s</w:t>
      </w:r>
      <w:r w:rsidR="009E31BC" w:rsidRPr="00850B1F">
        <w:rPr>
          <w:rFonts w:ascii="Times New Roman" w:hAnsi="Times New Roman" w:cs="Times New Roman"/>
          <w:bCs/>
          <w:lang w:val="en-GB"/>
        </w:rPr>
        <w:t>ing water chemistry.</w:t>
      </w:r>
      <w:r w:rsidR="004106F2" w:rsidRPr="00850B1F">
        <w:rPr>
          <w:rFonts w:ascii="Times New Roman" w:hAnsi="Times New Roman" w:cs="Times New Roman"/>
          <w:bCs/>
          <w:lang w:val="en-GB"/>
        </w:rPr>
        <w:t xml:space="preserve"> Figure 4 shows the </w:t>
      </w:r>
      <w:r w:rsidR="00C7199D">
        <w:rPr>
          <w:rFonts w:ascii="Times New Roman" w:hAnsi="Times New Roman" w:cs="Times New Roman"/>
          <w:bCs/>
          <w:lang w:val="en-GB"/>
        </w:rPr>
        <w:t>% RE</w:t>
      </w:r>
      <w:r w:rsidR="004106F2" w:rsidRPr="00850B1F">
        <w:rPr>
          <w:rFonts w:ascii="Times New Roman" w:hAnsi="Times New Roman" w:cs="Times New Roman"/>
          <w:bCs/>
          <w:lang w:val="en-GB"/>
        </w:rPr>
        <w:t xml:space="preserve"> of CIP in CW1 and CW2 during summer and winter.</w:t>
      </w:r>
    </w:p>
    <w:p w14:paraId="35065ED6" w14:textId="77777777" w:rsidR="00845DF1" w:rsidRPr="00850B1F" w:rsidRDefault="00845DF1" w:rsidP="00290303">
      <w:pPr>
        <w:spacing w:after="0" w:line="240" w:lineRule="auto"/>
        <w:ind w:firstLine="284"/>
        <w:jc w:val="both"/>
        <w:rPr>
          <w:rFonts w:ascii="Times New Roman" w:hAnsi="Times New Roman" w:cs="Times New Roman"/>
          <w:bCs/>
          <w:lang w:val="en-GB"/>
        </w:rPr>
      </w:pPr>
    </w:p>
    <w:p w14:paraId="22FF1E58" w14:textId="44D94782" w:rsidR="009E31BC" w:rsidRPr="00850B1F" w:rsidRDefault="00474B3A" w:rsidP="00290303">
      <w:pPr>
        <w:spacing w:line="240" w:lineRule="auto"/>
        <w:jc w:val="center"/>
        <w:rPr>
          <w:rFonts w:ascii="Times New Roman" w:hAnsi="Times New Roman" w:cs="Times New Roman"/>
          <w:bCs/>
          <w:lang w:val="en-GB"/>
        </w:rPr>
      </w:pPr>
      <w:r w:rsidRPr="00474B3A">
        <w:rPr>
          <w:rFonts w:ascii="Times New Roman" w:hAnsi="Times New Roman" w:cs="Times New Roman"/>
          <w:bCs/>
          <w:noProof/>
          <w:lang w:val="en-GB"/>
        </w:rPr>
        <w:lastRenderedPageBreak/>
        <mc:AlternateContent>
          <mc:Choice Requires="wps">
            <w:drawing>
              <wp:anchor distT="45720" distB="45720" distL="114300" distR="114300" simplePos="0" relativeHeight="251651072" behindDoc="0" locked="0" layoutInCell="1" allowOverlap="1" wp14:anchorId="6C96E169" wp14:editId="16BF90C9">
                <wp:simplePos x="0" y="0"/>
                <wp:positionH relativeFrom="column">
                  <wp:posOffset>1151156</wp:posOffset>
                </wp:positionH>
                <wp:positionV relativeFrom="paragraph">
                  <wp:posOffset>271780</wp:posOffset>
                </wp:positionV>
                <wp:extent cx="652079" cy="1502229"/>
                <wp:effectExtent l="0" t="0" r="0" b="3175"/>
                <wp:wrapNone/>
                <wp:docPr id="87914247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79" cy="1502229"/>
                        </a:xfrm>
                        <a:prstGeom prst="rect">
                          <a:avLst/>
                        </a:prstGeom>
                        <a:solidFill>
                          <a:srgbClr val="FFFFFF"/>
                        </a:solidFill>
                        <a:ln w="9525">
                          <a:noFill/>
                          <a:miter lim="800000"/>
                          <a:headEnd/>
                          <a:tailEnd/>
                        </a:ln>
                      </wps:spPr>
                      <wps:txbx>
                        <w:txbxContent>
                          <w:p w14:paraId="1F7B28BB"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52D65A5C"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04555FC1"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5A472AE8"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7745DE2B"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4E691A4C"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6E169" id="_x0000_s1027" type="#_x0000_t202" style="position:absolute;left:0;text-align:left;margin-left:90.65pt;margin-top:21.4pt;width:51.35pt;height:118.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" stroked="f">
                <v:textbox>
                  <w:txbxContent>
                    <w:p w14:paraId="1F7B28BB"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52D65A5C"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04555FC1"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5A472AE8"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7745DE2B"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4E691A4C"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v:textbox>
              </v:shape>
            </w:pict>
          </mc:Fallback>
        </mc:AlternateContent>
      </w:r>
      <w:r w:rsidR="004106F2" w:rsidRPr="00850B1F">
        <w:rPr>
          <w:rFonts w:ascii="Times New Roman" w:hAnsi="Times New Roman" w:cs="Times New Roman"/>
          <w:noProof/>
          <w:lang w:val="en-GB"/>
        </w:rPr>
        <w:drawing>
          <wp:inline distT="0" distB="0" distL="0" distR="0" wp14:anchorId="435663C3" wp14:editId="112E4329">
            <wp:extent cx="4993376" cy="2433955"/>
            <wp:effectExtent l="0" t="0" r="17145"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3BE0F9" w14:textId="722DB213" w:rsidR="00FD093D" w:rsidRPr="00850B1F" w:rsidRDefault="008E2E68" w:rsidP="00850B1F">
      <w:pPr>
        <w:pStyle w:val="Rrys"/>
        <w:rPr>
          <w:lang w:val="en-GB"/>
        </w:rPr>
      </w:pPr>
      <w:r w:rsidRPr="00850B1F">
        <w:rPr>
          <w:b/>
          <w:bCs/>
          <w:lang w:val="en-GB"/>
        </w:rPr>
        <w:t>Fig</w:t>
      </w:r>
      <w:r w:rsidR="001817A8" w:rsidRPr="00850B1F">
        <w:rPr>
          <w:b/>
          <w:bCs/>
          <w:lang w:val="en-GB"/>
        </w:rPr>
        <w:t>.</w:t>
      </w:r>
      <w:r w:rsidR="00850B1F" w:rsidRPr="00850B1F">
        <w:rPr>
          <w:b/>
          <w:bCs/>
          <w:lang w:val="en-GB"/>
        </w:rPr>
        <w:t xml:space="preserve"> </w:t>
      </w:r>
      <w:r w:rsidRPr="00850B1F">
        <w:rPr>
          <w:b/>
          <w:bCs/>
          <w:lang w:val="en-GB"/>
        </w:rPr>
        <w:t>4</w:t>
      </w:r>
      <w:r w:rsidR="00850B1F" w:rsidRPr="00850B1F">
        <w:rPr>
          <w:b/>
          <w:bCs/>
          <w:lang w:val="en-GB"/>
        </w:rPr>
        <w:t>.</w:t>
      </w:r>
      <w:r w:rsidR="00850B1F" w:rsidRPr="00850B1F">
        <w:rPr>
          <w:lang w:val="en-GB"/>
        </w:rPr>
        <w:t xml:space="preserve"> T</w:t>
      </w:r>
      <w:r w:rsidR="00FD093D" w:rsidRPr="00850B1F">
        <w:rPr>
          <w:lang w:val="en-GB"/>
        </w:rPr>
        <w:t xml:space="preserve">he </w:t>
      </w:r>
      <w:r w:rsidR="00C7199D">
        <w:rPr>
          <w:lang w:val="en-GB"/>
        </w:rPr>
        <w:t>% RE</w:t>
      </w:r>
      <w:r w:rsidR="00FD093D" w:rsidRPr="00850B1F">
        <w:rPr>
          <w:lang w:val="en-GB"/>
        </w:rPr>
        <w:t xml:space="preserve"> of CIP in CW1 and CW2 during summer and winter</w:t>
      </w:r>
    </w:p>
    <w:p w14:paraId="7DBF2847" w14:textId="77777777" w:rsidR="00850B1F" w:rsidRPr="00850B1F" w:rsidRDefault="00850B1F" w:rsidP="00850B1F">
      <w:pPr>
        <w:spacing w:after="0" w:line="240" w:lineRule="auto"/>
        <w:ind w:firstLine="284"/>
        <w:jc w:val="both"/>
        <w:rPr>
          <w:rFonts w:ascii="Times New Roman" w:hAnsi="Times New Roman" w:cs="Times New Roman"/>
          <w:bCs/>
          <w:sz w:val="24"/>
          <w:szCs w:val="24"/>
          <w:lang w:val="en-GB"/>
        </w:rPr>
      </w:pPr>
    </w:p>
    <w:p w14:paraId="0432837B" w14:textId="78DDC55D" w:rsidR="004106F2" w:rsidRPr="00850B1F" w:rsidRDefault="005B7571" w:rsidP="00850B1F">
      <w:pPr>
        <w:spacing w:after="0" w:line="240" w:lineRule="auto"/>
        <w:ind w:firstLine="284"/>
        <w:jc w:val="both"/>
        <w:rPr>
          <w:rFonts w:ascii="Times New Roman" w:hAnsi="Times New Roman" w:cs="Times New Roman"/>
          <w:bCs/>
          <w:sz w:val="24"/>
          <w:szCs w:val="24"/>
          <w:lang w:val="en-GB"/>
        </w:rPr>
      </w:pPr>
      <w:r w:rsidRPr="00850B1F">
        <w:rPr>
          <w:rFonts w:ascii="Times New Roman" w:hAnsi="Times New Roman" w:cs="Times New Roman"/>
          <w:bCs/>
          <w:sz w:val="24"/>
          <w:szCs w:val="24"/>
          <w:lang w:val="en-GB"/>
        </w:rPr>
        <w:t>CFD</w:t>
      </w:r>
      <w:r w:rsidR="009E31BC" w:rsidRPr="00850B1F">
        <w:rPr>
          <w:rFonts w:ascii="Times New Roman" w:hAnsi="Times New Roman" w:cs="Times New Roman"/>
          <w:bCs/>
          <w:sz w:val="24"/>
          <w:szCs w:val="24"/>
          <w:lang w:val="en-GB"/>
        </w:rPr>
        <w:t xml:space="preserve"> follows a similar trend, with planted wetlands showing superior performance. In winter, CW1 achieves 80% BOD removal compared to CW2's 56%</w:t>
      </w:r>
      <w:r w:rsidR="00C77C72">
        <w:rPr>
          <w:rFonts w:ascii="Times New Roman" w:hAnsi="Times New Roman" w:cs="Times New Roman"/>
          <w:bCs/>
          <w:sz w:val="24"/>
          <w:szCs w:val="24"/>
          <w:lang w:val="en-GB"/>
        </w:rPr>
        <w:t>;</w:t>
      </w:r>
      <w:r w:rsidR="009E31BC" w:rsidRPr="00850B1F">
        <w:rPr>
          <w:rFonts w:ascii="Times New Roman" w:hAnsi="Times New Roman" w:cs="Times New Roman"/>
          <w:bCs/>
          <w:sz w:val="24"/>
          <w:szCs w:val="24"/>
          <w:lang w:val="en-GB"/>
        </w:rPr>
        <w:t xml:space="preserve"> in summer, the figures are 88.9% and 85%, respectively. The highest COD removal efficiency is observed in summer</w:t>
      </w:r>
      <w:r w:rsidR="00C77C72">
        <w:rPr>
          <w:rFonts w:ascii="Times New Roman" w:hAnsi="Times New Roman" w:cs="Times New Roman"/>
          <w:bCs/>
          <w:sz w:val="24"/>
          <w:szCs w:val="24"/>
          <w:lang w:val="en-GB"/>
        </w:rPr>
        <w:t>,</w:t>
      </w:r>
      <w:r w:rsidR="009E31BC" w:rsidRPr="00850B1F">
        <w:rPr>
          <w:rFonts w:ascii="Times New Roman" w:hAnsi="Times New Roman" w:cs="Times New Roman"/>
          <w:bCs/>
          <w:sz w:val="24"/>
          <w:szCs w:val="24"/>
          <w:lang w:val="en-GB"/>
        </w:rPr>
        <w:t xml:space="preserve"> with CW1 reaching 99.3%, demonstrating the peak performance of planted systems under warm conditions. Nitrate and phosphate removal efficiencies are also markedly higher in CW1, particularly in summer.</w:t>
      </w:r>
      <w:r w:rsidR="004106F2" w:rsidRPr="00850B1F">
        <w:rPr>
          <w:rFonts w:ascii="Times New Roman" w:hAnsi="Times New Roman" w:cs="Times New Roman"/>
          <w:bCs/>
          <w:sz w:val="24"/>
          <w:szCs w:val="24"/>
          <w:lang w:val="en-GB"/>
        </w:rPr>
        <w:t xml:space="preserve"> </w:t>
      </w:r>
      <w:r w:rsidR="008E2E68" w:rsidRPr="00850B1F">
        <w:rPr>
          <w:rFonts w:ascii="Times New Roman" w:hAnsi="Times New Roman" w:cs="Times New Roman"/>
          <w:bCs/>
          <w:sz w:val="24"/>
          <w:szCs w:val="24"/>
          <w:lang w:val="en-GB"/>
        </w:rPr>
        <w:t>Figure 5</w:t>
      </w:r>
      <w:r w:rsidR="004106F2" w:rsidRPr="00850B1F">
        <w:rPr>
          <w:rFonts w:ascii="Times New Roman" w:hAnsi="Times New Roman" w:cs="Times New Roman"/>
          <w:bCs/>
          <w:sz w:val="24"/>
          <w:szCs w:val="24"/>
          <w:lang w:val="en-GB"/>
        </w:rPr>
        <w:t xml:space="preserve"> shows the </w:t>
      </w:r>
      <w:r w:rsidR="00C7199D">
        <w:rPr>
          <w:rFonts w:ascii="Times New Roman" w:hAnsi="Times New Roman" w:cs="Times New Roman"/>
          <w:bCs/>
          <w:sz w:val="24"/>
          <w:szCs w:val="24"/>
          <w:lang w:val="en-GB"/>
        </w:rPr>
        <w:t>% RE</w:t>
      </w:r>
      <w:r w:rsidR="004106F2" w:rsidRPr="00850B1F">
        <w:rPr>
          <w:rFonts w:ascii="Times New Roman" w:hAnsi="Times New Roman" w:cs="Times New Roman"/>
          <w:bCs/>
          <w:sz w:val="24"/>
          <w:szCs w:val="24"/>
          <w:lang w:val="en-GB"/>
        </w:rPr>
        <w:t xml:space="preserve"> </w:t>
      </w:r>
      <w:r w:rsidR="00FD093D" w:rsidRPr="00850B1F">
        <w:rPr>
          <w:rFonts w:ascii="Times New Roman" w:hAnsi="Times New Roman" w:cs="Times New Roman"/>
          <w:bCs/>
          <w:sz w:val="24"/>
          <w:szCs w:val="24"/>
          <w:lang w:val="en-GB"/>
        </w:rPr>
        <w:t>of CFD</w:t>
      </w:r>
      <w:r w:rsidR="004106F2" w:rsidRPr="00850B1F">
        <w:rPr>
          <w:rFonts w:ascii="Times New Roman" w:hAnsi="Times New Roman" w:cs="Times New Roman"/>
          <w:bCs/>
          <w:sz w:val="24"/>
          <w:szCs w:val="24"/>
          <w:lang w:val="en-GB"/>
        </w:rPr>
        <w:t xml:space="preserve"> in CW1 and CW2 during summer and winter.</w:t>
      </w:r>
    </w:p>
    <w:p w14:paraId="357BC5C1" w14:textId="77777777" w:rsidR="00850B1F" w:rsidRPr="00850B1F" w:rsidRDefault="00850B1F" w:rsidP="00850B1F">
      <w:pPr>
        <w:spacing w:after="0" w:line="240" w:lineRule="auto"/>
        <w:ind w:firstLine="284"/>
        <w:jc w:val="both"/>
        <w:rPr>
          <w:rFonts w:ascii="Times New Roman" w:hAnsi="Times New Roman" w:cs="Times New Roman"/>
          <w:bCs/>
          <w:sz w:val="24"/>
          <w:szCs w:val="24"/>
          <w:lang w:val="en-GB"/>
        </w:rPr>
      </w:pPr>
    </w:p>
    <w:p w14:paraId="20EAC30D" w14:textId="3C49D973" w:rsidR="009E31BC" w:rsidRPr="00850B1F" w:rsidRDefault="00474B3A" w:rsidP="00850B1F">
      <w:pPr>
        <w:spacing w:line="240" w:lineRule="auto"/>
        <w:jc w:val="center"/>
        <w:rPr>
          <w:rFonts w:ascii="Times New Roman" w:hAnsi="Times New Roman" w:cs="Times New Roman"/>
          <w:bCs/>
          <w:lang w:val="en-GB"/>
        </w:rPr>
      </w:pPr>
      <w:r w:rsidRPr="00474B3A">
        <w:rPr>
          <w:rFonts w:ascii="Times New Roman" w:hAnsi="Times New Roman" w:cs="Times New Roman"/>
          <w:bCs/>
          <w:noProof/>
          <w:lang w:val="en-GB"/>
        </w:rPr>
        <mc:AlternateContent>
          <mc:Choice Requires="wps">
            <w:drawing>
              <wp:anchor distT="45720" distB="45720" distL="114300" distR="114300" simplePos="0" relativeHeight="251654144" behindDoc="0" locked="0" layoutInCell="1" allowOverlap="1" wp14:anchorId="35230416" wp14:editId="4E22299D">
                <wp:simplePos x="0" y="0"/>
                <wp:positionH relativeFrom="column">
                  <wp:posOffset>1114928</wp:posOffset>
                </wp:positionH>
                <wp:positionV relativeFrom="paragraph">
                  <wp:posOffset>353695</wp:posOffset>
                </wp:positionV>
                <wp:extent cx="652079" cy="1502229"/>
                <wp:effectExtent l="0" t="0" r="0" b="3175"/>
                <wp:wrapNone/>
                <wp:docPr id="8541994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79" cy="1502229"/>
                        </a:xfrm>
                        <a:prstGeom prst="rect">
                          <a:avLst/>
                        </a:prstGeom>
                        <a:solidFill>
                          <a:srgbClr val="FFFFFF"/>
                        </a:solidFill>
                        <a:ln w="9525">
                          <a:noFill/>
                          <a:miter lim="800000"/>
                          <a:headEnd/>
                          <a:tailEnd/>
                        </a:ln>
                      </wps:spPr>
                      <wps:txbx>
                        <w:txbxContent>
                          <w:p w14:paraId="045F05F3"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4C73F1D3"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17110E7C"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046574EE"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434385AF"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106C5F65"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30416" id="_x0000_s1028" type="#_x0000_t202" style="position:absolute;left:0;text-align:left;margin-left:87.8pt;margin-top:27.85pt;width:51.35pt;height:118.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" stroked="f">
                <v:textbox>
                  <w:txbxContent>
                    <w:p w14:paraId="045F05F3"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4C73F1D3"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17110E7C"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046574EE"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434385AF"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106C5F65" w14:textId="77777777" w:rsidR="00474B3A" w:rsidRPr="00474B3A" w:rsidRDefault="00474B3A" w:rsidP="00474B3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v:textbox>
              </v:shape>
            </w:pict>
          </mc:Fallback>
        </mc:AlternateContent>
      </w:r>
      <w:r w:rsidR="004106F2" w:rsidRPr="00850B1F">
        <w:rPr>
          <w:rFonts w:ascii="Times New Roman" w:hAnsi="Times New Roman" w:cs="Times New Roman"/>
          <w:noProof/>
          <w:lang w:val="en-GB"/>
        </w:rPr>
        <w:drawing>
          <wp:inline distT="0" distB="0" distL="0" distR="0" wp14:anchorId="3D6D4E35" wp14:editId="48E8E022">
            <wp:extent cx="4912476" cy="2588260"/>
            <wp:effectExtent l="0" t="0" r="254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499A7E" w14:textId="0FCC92A9" w:rsidR="00FD093D" w:rsidRPr="00850B1F" w:rsidRDefault="008E2E68" w:rsidP="00850B1F">
      <w:pPr>
        <w:pStyle w:val="Rrys"/>
        <w:rPr>
          <w:lang w:val="en-GB"/>
        </w:rPr>
      </w:pPr>
      <w:r w:rsidRPr="00850B1F">
        <w:rPr>
          <w:b/>
          <w:bCs/>
          <w:lang w:val="en-GB"/>
        </w:rPr>
        <w:t>Fig</w:t>
      </w:r>
      <w:r w:rsidR="001817A8" w:rsidRPr="00850B1F">
        <w:rPr>
          <w:b/>
          <w:bCs/>
          <w:lang w:val="en-GB"/>
        </w:rPr>
        <w:t>.</w:t>
      </w:r>
      <w:r w:rsidR="00850B1F" w:rsidRPr="00850B1F">
        <w:rPr>
          <w:b/>
          <w:bCs/>
          <w:lang w:val="en-GB"/>
        </w:rPr>
        <w:t xml:space="preserve"> </w:t>
      </w:r>
      <w:r w:rsidRPr="00850B1F">
        <w:rPr>
          <w:b/>
          <w:bCs/>
          <w:lang w:val="en-GB"/>
        </w:rPr>
        <w:t>5</w:t>
      </w:r>
      <w:r w:rsidR="00850B1F" w:rsidRPr="00850B1F">
        <w:rPr>
          <w:b/>
          <w:bCs/>
          <w:lang w:val="en-GB"/>
        </w:rPr>
        <w:t>.</w:t>
      </w:r>
      <w:r w:rsidR="00FD093D" w:rsidRPr="00850B1F">
        <w:rPr>
          <w:lang w:val="en-GB"/>
        </w:rPr>
        <w:t xml:space="preserve"> </w:t>
      </w:r>
      <w:r w:rsidR="00850B1F" w:rsidRPr="00850B1F">
        <w:rPr>
          <w:lang w:val="en-GB"/>
        </w:rPr>
        <w:t>T</w:t>
      </w:r>
      <w:r w:rsidR="00FD093D" w:rsidRPr="00850B1F">
        <w:rPr>
          <w:lang w:val="en-GB"/>
        </w:rPr>
        <w:t xml:space="preserve">he </w:t>
      </w:r>
      <w:r w:rsidR="00C7199D">
        <w:rPr>
          <w:lang w:val="en-GB"/>
        </w:rPr>
        <w:t>% RE</w:t>
      </w:r>
      <w:r w:rsidR="00FD093D" w:rsidRPr="00850B1F">
        <w:rPr>
          <w:lang w:val="en-GB"/>
        </w:rPr>
        <w:t xml:space="preserve"> of CFD in CW1 and CW2 during summer and winter</w:t>
      </w:r>
    </w:p>
    <w:p w14:paraId="383FD127" w14:textId="77777777" w:rsidR="00850B1F" w:rsidRPr="00850B1F" w:rsidRDefault="00850B1F" w:rsidP="00850B1F">
      <w:pPr>
        <w:spacing w:after="0" w:line="240" w:lineRule="auto"/>
        <w:ind w:firstLine="284"/>
        <w:jc w:val="both"/>
        <w:rPr>
          <w:rFonts w:ascii="Times New Roman" w:hAnsi="Times New Roman" w:cs="Times New Roman"/>
          <w:bCs/>
          <w:lang w:val="en-GB"/>
        </w:rPr>
      </w:pPr>
    </w:p>
    <w:p w14:paraId="47B8CCA2" w14:textId="7D9DE666" w:rsidR="009E31BC" w:rsidRPr="00850B1F" w:rsidRDefault="005B7571" w:rsidP="00850B1F">
      <w:pPr>
        <w:spacing w:after="0" w:line="240" w:lineRule="auto"/>
        <w:ind w:firstLine="284"/>
        <w:jc w:val="both"/>
        <w:rPr>
          <w:rFonts w:ascii="Times New Roman" w:hAnsi="Times New Roman" w:cs="Times New Roman"/>
          <w:bCs/>
          <w:lang w:val="en-GB"/>
        </w:rPr>
      </w:pPr>
      <w:r w:rsidRPr="00850B1F">
        <w:rPr>
          <w:rFonts w:ascii="Times New Roman" w:hAnsi="Times New Roman" w:cs="Times New Roman"/>
          <w:bCs/>
          <w:lang w:val="en-GB"/>
        </w:rPr>
        <w:t>ATN</w:t>
      </w:r>
      <w:r w:rsidR="009E31BC" w:rsidRPr="00850B1F">
        <w:rPr>
          <w:rFonts w:ascii="Times New Roman" w:hAnsi="Times New Roman" w:cs="Times New Roman"/>
          <w:bCs/>
          <w:lang w:val="en-GB"/>
        </w:rPr>
        <w:t xml:space="preserve"> exhibits an unusual pattern, where CW1 shows extremely high removal efficiencies in summer for BOD and COD (557% and 776.92%, respectively). This anomaly suggests possible errors in data recording or exceptional treatment conditions that warrant further investigation. However, for other parameters like nitrate and phosphate, CW1 consistently outperforms CW2 across both seasons.</w:t>
      </w:r>
      <w:r w:rsidR="004106F2" w:rsidRPr="00850B1F">
        <w:rPr>
          <w:rFonts w:ascii="Times New Roman" w:hAnsi="Times New Roman" w:cs="Times New Roman"/>
          <w:bCs/>
          <w:lang w:val="en-GB"/>
        </w:rPr>
        <w:t xml:space="preserve"> </w:t>
      </w:r>
      <w:r w:rsidR="008E2E68" w:rsidRPr="00850B1F">
        <w:rPr>
          <w:rFonts w:ascii="Times New Roman" w:hAnsi="Times New Roman" w:cs="Times New Roman"/>
          <w:bCs/>
          <w:lang w:val="en-GB"/>
        </w:rPr>
        <w:t>Figure 6</w:t>
      </w:r>
      <w:r w:rsidR="004106F2" w:rsidRPr="00850B1F">
        <w:rPr>
          <w:rFonts w:ascii="Times New Roman" w:hAnsi="Times New Roman" w:cs="Times New Roman"/>
          <w:bCs/>
          <w:lang w:val="en-GB"/>
        </w:rPr>
        <w:t xml:space="preserve"> shows the </w:t>
      </w:r>
      <w:r w:rsidR="00C7199D">
        <w:rPr>
          <w:rFonts w:ascii="Times New Roman" w:hAnsi="Times New Roman" w:cs="Times New Roman"/>
          <w:bCs/>
          <w:lang w:val="en-GB"/>
        </w:rPr>
        <w:t>% RE</w:t>
      </w:r>
      <w:r w:rsidR="004106F2" w:rsidRPr="00850B1F">
        <w:rPr>
          <w:rFonts w:ascii="Times New Roman" w:hAnsi="Times New Roman" w:cs="Times New Roman"/>
          <w:bCs/>
          <w:lang w:val="en-GB"/>
        </w:rPr>
        <w:t xml:space="preserve"> </w:t>
      </w:r>
      <w:r w:rsidR="00FD093D" w:rsidRPr="00850B1F">
        <w:rPr>
          <w:rFonts w:ascii="Times New Roman" w:hAnsi="Times New Roman" w:cs="Times New Roman"/>
          <w:bCs/>
          <w:lang w:val="en-GB"/>
        </w:rPr>
        <w:t>of ATN</w:t>
      </w:r>
      <w:r w:rsidR="004106F2" w:rsidRPr="00850B1F">
        <w:rPr>
          <w:rFonts w:ascii="Times New Roman" w:hAnsi="Times New Roman" w:cs="Times New Roman"/>
          <w:bCs/>
          <w:lang w:val="en-GB"/>
        </w:rPr>
        <w:t xml:space="preserve"> in CW1 and CW</w:t>
      </w:r>
      <w:r w:rsidR="004B7ED7" w:rsidRPr="00850B1F">
        <w:rPr>
          <w:rFonts w:ascii="Times New Roman" w:hAnsi="Times New Roman" w:cs="Times New Roman"/>
          <w:bCs/>
          <w:lang w:val="en-GB"/>
        </w:rPr>
        <w:t>2 during summer and winter.</w:t>
      </w:r>
    </w:p>
    <w:p w14:paraId="1E4A4874" w14:textId="77777777" w:rsidR="00850B1F" w:rsidRPr="00850B1F" w:rsidRDefault="00850B1F" w:rsidP="00850B1F">
      <w:pPr>
        <w:spacing w:after="0" w:line="240" w:lineRule="auto"/>
        <w:ind w:firstLine="284"/>
        <w:jc w:val="both"/>
        <w:rPr>
          <w:rFonts w:ascii="Times New Roman" w:hAnsi="Times New Roman" w:cs="Times New Roman"/>
          <w:bCs/>
          <w:lang w:val="en-GB"/>
        </w:rPr>
      </w:pPr>
    </w:p>
    <w:p w14:paraId="178F3C2B" w14:textId="568B65E1" w:rsidR="004B7ED7" w:rsidRPr="00850B1F" w:rsidRDefault="0037211A" w:rsidP="00850B1F">
      <w:pPr>
        <w:spacing w:line="240" w:lineRule="auto"/>
        <w:jc w:val="center"/>
        <w:rPr>
          <w:rFonts w:ascii="Times New Roman" w:hAnsi="Times New Roman" w:cs="Times New Roman"/>
          <w:bCs/>
          <w:lang w:val="en-GB"/>
        </w:rPr>
      </w:pPr>
      <w:r w:rsidRPr="00474B3A">
        <w:rPr>
          <w:rFonts w:ascii="Times New Roman" w:hAnsi="Times New Roman" w:cs="Times New Roman"/>
          <w:bCs/>
          <w:noProof/>
          <w:lang w:val="en-GB"/>
        </w:rPr>
        <w:lastRenderedPageBreak/>
        <mc:AlternateContent>
          <mc:Choice Requires="wps">
            <w:drawing>
              <wp:anchor distT="45720" distB="45720" distL="114300" distR="114300" simplePos="0" relativeHeight="251656192" behindDoc="0" locked="0" layoutInCell="1" allowOverlap="1" wp14:anchorId="0ACA1C29" wp14:editId="0FA34787">
                <wp:simplePos x="0" y="0"/>
                <wp:positionH relativeFrom="column">
                  <wp:posOffset>1032369</wp:posOffset>
                </wp:positionH>
                <wp:positionV relativeFrom="paragraph">
                  <wp:posOffset>336071</wp:posOffset>
                </wp:positionV>
                <wp:extent cx="652079" cy="1502229"/>
                <wp:effectExtent l="0" t="0" r="0" b="3175"/>
                <wp:wrapNone/>
                <wp:docPr id="1387589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79" cy="1502229"/>
                        </a:xfrm>
                        <a:prstGeom prst="rect">
                          <a:avLst/>
                        </a:prstGeom>
                        <a:solidFill>
                          <a:srgbClr val="FFFFFF"/>
                        </a:solidFill>
                        <a:ln w="9525">
                          <a:noFill/>
                          <a:miter lim="800000"/>
                          <a:headEnd/>
                          <a:tailEnd/>
                        </a:ln>
                      </wps:spPr>
                      <wps:txbx>
                        <w:txbxContent>
                          <w:p w14:paraId="237C5542"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73DF88C9"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618F6F9E"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56B9F01E"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363D8212"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70B3B7D7"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A1C29" id="_x0000_s1029" type="#_x0000_t202" style="position:absolute;left:0;text-align:left;margin-left:81.3pt;margin-top:26.45pt;width:51.35pt;height:118.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" stroked="f">
                <v:textbox>
                  <w:txbxContent>
                    <w:p w14:paraId="237C5542"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73DF88C9"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618F6F9E"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56B9F01E"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363D8212"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70B3B7D7" w14:textId="77777777" w:rsidR="0037211A" w:rsidRPr="00474B3A" w:rsidRDefault="0037211A" w:rsidP="0037211A">
                      <w:pPr>
                        <w:shd w:val="clear" w:color="auto" w:fill="FFFFFF" w:themeFill="background1"/>
                        <w:spacing w:after="16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v:textbox>
              </v:shape>
            </w:pict>
          </mc:Fallback>
        </mc:AlternateContent>
      </w:r>
      <w:r w:rsidR="004B7ED7" w:rsidRPr="00850B1F">
        <w:rPr>
          <w:rFonts w:ascii="Times New Roman" w:hAnsi="Times New Roman" w:cs="Times New Roman"/>
          <w:noProof/>
          <w:lang w:val="en-GB"/>
        </w:rPr>
        <w:drawing>
          <wp:inline distT="0" distB="0" distL="0" distR="0" wp14:anchorId="27286764" wp14:editId="2BEC45A4">
            <wp:extent cx="5041454" cy="2523490"/>
            <wp:effectExtent l="0" t="0" r="698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0404E0" w14:textId="7614840C" w:rsidR="00FD093D" w:rsidRPr="00850B1F" w:rsidRDefault="008E2E68" w:rsidP="00850B1F">
      <w:pPr>
        <w:pStyle w:val="Rrys"/>
        <w:rPr>
          <w:lang w:val="en-GB"/>
        </w:rPr>
      </w:pPr>
      <w:r w:rsidRPr="00850B1F">
        <w:rPr>
          <w:b/>
          <w:bCs/>
          <w:lang w:val="en-GB"/>
        </w:rPr>
        <w:t>Fig</w:t>
      </w:r>
      <w:r w:rsidR="001817A8" w:rsidRPr="00850B1F">
        <w:rPr>
          <w:b/>
          <w:bCs/>
          <w:lang w:val="en-GB"/>
        </w:rPr>
        <w:t>.</w:t>
      </w:r>
      <w:r w:rsidR="00850B1F" w:rsidRPr="00850B1F">
        <w:rPr>
          <w:b/>
          <w:bCs/>
          <w:lang w:val="en-GB"/>
        </w:rPr>
        <w:t xml:space="preserve"> </w:t>
      </w:r>
      <w:r w:rsidRPr="00850B1F">
        <w:rPr>
          <w:b/>
          <w:bCs/>
          <w:lang w:val="en-GB"/>
        </w:rPr>
        <w:t>6</w:t>
      </w:r>
      <w:r w:rsidR="00850B1F" w:rsidRPr="00850B1F">
        <w:rPr>
          <w:b/>
          <w:bCs/>
          <w:lang w:val="en-GB"/>
        </w:rPr>
        <w:t>.</w:t>
      </w:r>
      <w:r w:rsidR="00FD093D" w:rsidRPr="00850B1F">
        <w:rPr>
          <w:lang w:val="en-GB"/>
        </w:rPr>
        <w:t xml:space="preserve"> </w:t>
      </w:r>
      <w:r w:rsidR="00850B1F" w:rsidRPr="00850B1F">
        <w:rPr>
          <w:lang w:val="en-GB"/>
        </w:rPr>
        <w:t>T</w:t>
      </w:r>
      <w:r w:rsidR="00FD093D" w:rsidRPr="00850B1F">
        <w:rPr>
          <w:lang w:val="en-GB"/>
        </w:rPr>
        <w:t xml:space="preserve">he </w:t>
      </w:r>
      <w:r w:rsidR="00C7199D">
        <w:rPr>
          <w:lang w:val="en-GB"/>
        </w:rPr>
        <w:t>% RE</w:t>
      </w:r>
      <w:r w:rsidR="00FD093D" w:rsidRPr="00850B1F">
        <w:rPr>
          <w:lang w:val="en-GB"/>
        </w:rPr>
        <w:t xml:space="preserve"> of ATN in CW1 and CW2 during summer and winter</w:t>
      </w:r>
    </w:p>
    <w:p w14:paraId="7EECF595" w14:textId="6DF48206" w:rsidR="00850B1F" w:rsidRPr="00850B1F" w:rsidRDefault="00850B1F" w:rsidP="00850B1F">
      <w:pPr>
        <w:spacing w:after="0" w:line="240" w:lineRule="auto"/>
        <w:ind w:firstLine="284"/>
        <w:jc w:val="both"/>
        <w:rPr>
          <w:rFonts w:ascii="Times New Roman" w:hAnsi="Times New Roman" w:cs="Times New Roman"/>
          <w:bCs/>
          <w:lang w:val="en-GB"/>
        </w:rPr>
      </w:pPr>
    </w:p>
    <w:p w14:paraId="4E3BFB9C" w14:textId="14462976" w:rsidR="004106F2" w:rsidRPr="00850B1F" w:rsidRDefault="005B7571" w:rsidP="00850B1F">
      <w:pPr>
        <w:spacing w:after="0" w:line="240" w:lineRule="auto"/>
        <w:ind w:firstLine="284"/>
        <w:jc w:val="both"/>
        <w:rPr>
          <w:rFonts w:ascii="Times New Roman" w:hAnsi="Times New Roman" w:cs="Times New Roman"/>
          <w:bCs/>
          <w:lang w:val="en-GB"/>
        </w:rPr>
      </w:pPr>
      <w:r w:rsidRPr="00850B1F">
        <w:rPr>
          <w:rFonts w:ascii="Times New Roman" w:hAnsi="Times New Roman" w:cs="Times New Roman"/>
          <w:bCs/>
          <w:lang w:val="en-GB"/>
        </w:rPr>
        <w:t>AVL</w:t>
      </w:r>
      <w:r w:rsidR="009E31BC" w:rsidRPr="00850B1F">
        <w:rPr>
          <w:rFonts w:ascii="Times New Roman" w:hAnsi="Times New Roman" w:cs="Times New Roman"/>
          <w:bCs/>
          <w:lang w:val="en-GB"/>
        </w:rPr>
        <w:t xml:space="preserve"> maintains the trend where planted wetlands outperform non-planted ones. In winter, BOD removal in CW1 is 47.44% compared to CW2's 10.94%, and in summer, CW1 achieves 66.8% compared to CW2's 59%. </w:t>
      </w:r>
      <w:r w:rsidR="00C77C72">
        <w:rPr>
          <w:rFonts w:ascii="Times New Roman" w:hAnsi="Times New Roman" w:cs="Times New Roman"/>
          <w:bCs/>
          <w:lang w:val="en-GB"/>
        </w:rPr>
        <w:t>CW1 also shows superior removal efficiencies for nitrate and phosphate</w:t>
      </w:r>
      <w:r w:rsidR="009E31BC" w:rsidRPr="00850B1F">
        <w:rPr>
          <w:rFonts w:ascii="Times New Roman" w:hAnsi="Times New Roman" w:cs="Times New Roman"/>
          <w:bCs/>
          <w:lang w:val="en-GB"/>
        </w:rPr>
        <w:t>, reaching up to 96.05% for phosphate in winter.</w:t>
      </w:r>
      <w:r w:rsidR="004106F2" w:rsidRPr="00850B1F">
        <w:rPr>
          <w:rFonts w:ascii="Times New Roman" w:hAnsi="Times New Roman" w:cs="Times New Roman"/>
          <w:bCs/>
          <w:lang w:val="en-GB"/>
        </w:rPr>
        <w:t xml:space="preserve"> The Figure 5 shows the </w:t>
      </w:r>
      <w:r w:rsidR="00C7199D">
        <w:rPr>
          <w:rFonts w:ascii="Times New Roman" w:hAnsi="Times New Roman" w:cs="Times New Roman"/>
          <w:bCs/>
          <w:lang w:val="en-GB"/>
        </w:rPr>
        <w:t>% RE</w:t>
      </w:r>
      <w:r w:rsidR="004106F2" w:rsidRPr="00850B1F">
        <w:rPr>
          <w:rFonts w:ascii="Times New Roman" w:hAnsi="Times New Roman" w:cs="Times New Roman"/>
          <w:bCs/>
          <w:lang w:val="en-GB"/>
        </w:rPr>
        <w:t xml:space="preserve"> in CW1 and CW2 during summer and winter.</w:t>
      </w:r>
      <w:r w:rsidR="00FD093D" w:rsidRPr="00850B1F">
        <w:rPr>
          <w:rFonts w:ascii="Times New Roman" w:hAnsi="Times New Roman" w:cs="Times New Roman"/>
          <w:bCs/>
          <w:lang w:val="en-GB"/>
        </w:rPr>
        <w:t xml:space="preserve"> </w:t>
      </w:r>
      <w:r w:rsidR="008E2E68" w:rsidRPr="00850B1F">
        <w:rPr>
          <w:rFonts w:ascii="Times New Roman" w:hAnsi="Times New Roman" w:cs="Times New Roman"/>
          <w:bCs/>
          <w:lang w:val="en-GB"/>
        </w:rPr>
        <w:t>Figure 7</w:t>
      </w:r>
      <w:r w:rsidR="00FD093D" w:rsidRPr="00850B1F">
        <w:rPr>
          <w:rFonts w:ascii="Times New Roman" w:hAnsi="Times New Roman" w:cs="Times New Roman"/>
          <w:bCs/>
          <w:lang w:val="en-GB"/>
        </w:rPr>
        <w:t xml:space="preserve"> shows the </w:t>
      </w:r>
      <w:r w:rsidR="00C7199D">
        <w:rPr>
          <w:rFonts w:ascii="Times New Roman" w:hAnsi="Times New Roman" w:cs="Times New Roman"/>
          <w:bCs/>
          <w:lang w:val="en-GB"/>
        </w:rPr>
        <w:t>% RE</w:t>
      </w:r>
      <w:r w:rsidR="00FD093D" w:rsidRPr="00850B1F">
        <w:rPr>
          <w:rFonts w:ascii="Times New Roman" w:hAnsi="Times New Roman" w:cs="Times New Roman"/>
          <w:bCs/>
          <w:lang w:val="en-GB"/>
        </w:rPr>
        <w:t xml:space="preserve"> </w:t>
      </w:r>
      <w:r w:rsidR="004B7ED7" w:rsidRPr="00850B1F">
        <w:rPr>
          <w:rFonts w:ascii="Times New Roman" w:hAnsi="Times New Roman" w:cs="Times New Roman"/>
          <w:bCs/>
          <w:lang w:val="en-GB"/>
        </w:rPr>
        <w:t>of AVL</w:t>
      </w:r>
      <w:r w:rsidR="00FD093D" w:rsidRPr="00850B1F">
        <w:rPr>
          <w:rFonts w:ascii="Times New Roman" w:hAnsi="Times New Roman" w:cs="Times New Roman"/>
          <w:bCs/>
          <w:lang w:val="en-GB"/>
        </w:rPr>
        <w:t xml:space="preserve"> in CW1 and CW2 during summer and winter.</w:t>
      </w:r>
    </w:p>
    <w:p w14:paraId="0FCCECCA" w14:textId="77777777" w:rsidR="00850B1F" w:rsidRPr="00850B1F" w:rsidRDefault="00850B1F" w:rsidP="00850B1F">
      <w:pPr>
        <w:spacing w:after="0" w:line="240" w:lineRule="auto"/>
        <w:ind w:firstLine="284"/>
        <w:jc w:val="both"/>
        <w:rPr>
          <w:rFonts w:ascii="Times New Roman" w:hAnsi="Times New Roman" w:cs="Times New Roman"/>
          <w:bCs/>
          <w:lang w:val="en-GB"/>
        </w:rPr>
      </w:pPr>
    </w:p>
    <w:p w14:paraId="6E3081C9" w14:textId="676EC415" w:rsidR="004B7ED7" w:rsidRPr="00850B1F" w:rsidRDefault="0037211A" w:rsidP="00850B1F">
      <w:pPr>
        <w:spacing w:line="240" w:lineRule="auto"/>
        <w:jc w:val="center"/>
        <w:rPr>
          <w:rFonts w:ascii="Times New Roman" w:hAnsi="Times New Roman" w:cs="Times New Roman"/>
          <w:bCs/>
          <w:lang w:val="en-GB"/>
        </w:rPr>
      </w:pPr>
      <w:r w:rsidRPr="00474B3A">
        <w:rPr>
          <w:rFonts w:ascii="Times New Roman" w:hAnsi="Times New Roman" w:cs="Times New Roman"/>
          <w:bCs/>
          <w:noProof/>
          <w:lang w:val="en-GB"/>
        </w:rPr>
        <mc:AlternateContent>
          <mc:Choice Requires="wps">
            <w:drawing>
              <wp:anchor distT="45720" distB="45720" distL="114300" distR="114300" simplePos="0" relativeHeight="251660288" behindDoc="0" locked="0" layoutInCell="1" allowOverlap="1" wp14:anchorId="4F84650B" wp14:editId="23C9E358">
                <wp:simplePos x="0" y="0"/>
                <wp:positionH relativeFrom="column">
                  <wp:posOffset>905642</wp:posOffset>
                </wp:positionH>
                <wp:positionV relativeFrom="paragraph">
                  <wp:posOffset>275590</wp:posOffset>
                </wp:positionV>
                <wp:extent cx="652079" cy="1698172"/>
                <wp:effectExtent l="0" t="0" r="0" b="0"/>
                <wp:wrapNone/>
                <wp:docPr id="18376539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79" cy="1698172"/>
                        </a:xfrm>
                        <a:prstGeom prst="rect">
                          <a:avLst/>
                        </a:prstGeom>
                        <a:solidFill>
                          <a:srgbClr val="FFFFFF"/>
                        </a:solidFill>
                        <a:ln w="9525">
                          <a:noFill/>
                          <a:miter lim="800000"/>
                          <a:headEnd/>
                          <a:tailEnd/>
                        </a:ln>
                      </wps:spPr>
                      <wps:txbx>
                        <w:txbxContent>
                          <w:p w14:paraId="6699AA1B" w14:textId="77777777"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6E12163A" w14:textId="01058A26"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9</w:t>
                            </w:r>
                            <w:r w:rsidRPr="00474B3A">
                              <w:rPr>
                                <w:rFonts w:ascii="Times New Roman" w:hAnsi="Times New Roman" w:cs="Times New Roman"/>
                                <w:sz w:val="20"/>
                                <w:szCs w:val="20"/>
                              </w:rPr>
                              <w:t>0.00%</w:t>
                            </w:r>
                          </w:p>
                          <w:p w14:paraId="301FC4A5" w14:textId="2FB92D78"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49813FD2" w14:textId="7A53AA3E"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7</w:t>
                            </w:r>
                            <w:r w:rsidRPr="00474B3A">
                              <w:rPr>
                                <w:rFonts w:ascii="Times New Roman" w:hAnsi="Times New Roman" w:cs="Times New Roman"/>
                                <w:sz w:val="20"/>
                                <w:szCs w:val="20"/>
                              </w:rPr>
                              <w:t>0.00%</w:t>
                            </w:r>
                          </w:p>
                          <w:p w14:paraId="4DC7CAED" w14:textId="46EE92C4"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671CB124" w14:textId="4ACB2D25"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5</w:t>
                            </w:r>
                            <w:r w:rsidRPr="00474B3A">
                              <w:rPr>
                                <w:rFonts w:ascii="Times New Roman" w:hAnsi="Times New Roman" w:cs="Times New Roman"/>
                                <w:sz w:val="20"/>
                                <w:szCs w:val="20"/>
                              </w:rPr>
                              <w:t>0.00%</w:t>
                            </w:r>
                          </w:p>
                          <w:p w14:paraId="04C0CFE6" w14:textId="76B70A8D"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78BFFF1C" w14:textId="6AF373CD"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r w:rsidRPr="00474B3A">
                              <w:rPr>
                                <w:rFonts w:ascii="Times New Roman" w:hAnsi="Times New Roman" w:cs="Times New Roman"/>
                                <w:sz w:val="20"/>
                                <w:szCs w:val="20"/>
                              </w:rPr>
                              <w:t>0.00%</w:t>
                            </w:r>
                          </w:p>
                          <w:p w14:paraId="73F4704F" w14:textId="6F8FBFDA"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3AED55CC" w14:textId="50A6ADD8"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r w:rsidRPr="00474B3A">
                              <w:rPr>
                                <w:rFonts w:ascii="Times New Roman" w:hAnsi="Times New Roman" w:cs="Times New Roman"/>
                                <w:sz w:val="20"/>
                                <w:szCs w:val="20"/>
                              </w:rPr>
                              <w:t>0.00%</w:t>
                            </w:r>
                          </w:p>
                          <w:p w14:paraId="03858B07" w14:textId="084E3253"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4650B" id="_x0000_s1030" type="#_x0000_t202" style="position:absolute;left:0;text-align:left;margin-left:71.3pt;margin-top:21.7pt;width:51.35pt;height:133.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" stroked="f">
                <v:textbox>
                  <w:txbxContent>
                    <w:p w14:paraId="6699AA1B" w14:textId="77777777"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6E12163A" w14:textId="01058A26"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9</w:t>
                      </w:r>
                      <w:r w:rsidRPr="00474B3A">
                        <w:rPr>
                          <w:rFonts w:ascii="Times New Roman" w:hAnsi="Times New Roman" w:cs="Times New Roman"/>
                          <w:sz w:val="20"/>
                          <w:szCs w:val="20"/>
                        </w:rPr>
                        <w:t>0.00%</w:t>
                      </w:r>
                    </w:p>
                    <w:p w14:paraId="301FC4A5" w14:textId="2FB92D78"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49813FD2" w14:textId="7A53AA3E"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7</w:t>
                      </w:r>
                      <w:r w:rsidRPr="00474B3A">
                        <w:rPr>
                          <w:rFonts w:ascii="Times New Roman" w:hAnsi="Times New Roman" w:cs="Times New Roman"/>
                          <w:sz w:val="20"/>
                          <w:szCs w:val="20"/>
                        </w:rPr>
                        <w:t>0.00%</w:t>
                      </w:r>
                    </w:p>
                    <w:p w14:paraId="4DC7CAED" w14:textId="46EE92C4"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671CB124" w14:textId="4ACB2D25"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5</w:t>
                      </w:r>
                      <w:r w:rsidRPr="00474B3A">
                        <w:rPr>
                          <w:rFonts w:ascii="Times New Roman" w:hAnsi="Times New Roman" w:cs="Times New Roman"/>
                          <w:sz w:val="20"/>
                          <w:szCs w:val="20"/>
                        </w:rPr>
                        <w:t>0.00%</w:t>
                      </w:r>
                    </w:p>
                    <w:p w14:paraId="04C0CFE6" w14:textId="76B70A8D"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78BFFF1C" w14:textId="6AF373CD"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r w:rsidRPr="00474B3A">
                        <w:rPr>
                          <w:rFonts w:ascii="Times New Roman" w:hAnsi="Times New Roman" w:cs="Times New Roman"/>
                          <w:sz w:val="20"/>
                          <w:szCs w:val="20"/>
                        </w:rPr>
                        <w:t>0.00%</w:t>
                      </w:r>
                    </w:p>
                    <w:p w14:paraId="73F4704F" w14:textId="6F8FBFDA"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3AED55CC" w14:textId="50A6ADD8" w:rsidR="0037211A" w:rsidRDefault="0037211A" w:rsidP="0037211A">
                      <w:pPr>
                        <w:shd w:val="clear" w:color="auto" w:fill="FFFFFF" w:themeFill="background1"/>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r w:rsidRPr="00474B3A">
                        <w:rPr>
                          <w:rFonts w:ascii="Times New Roman" w:hAnsi="Times New Roman" w:cs="Times New Roman"/>
                          <w:sz w:val="20"/>
                          <w:szCs w:val="20"/>
                        </w:rPr>
                        <w:t>0.00%</w:t>
                      </w:r>
                    </w:p>
                    <w:p w14:paraId="03858B07" w14:textId="084E3253" w:rsidR="0037211A" w:rsidRPr="00474B3A" w:rsidRDefault="0037211A" w:rsidP="0037211A">
                      <w:pPr>
                        <w:shd w:val="clear" w:color="auto" w:fill="FFFFFF" w:themeFill="background1"/>
                        <w:spacing w:after="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v:textbox>
              </v:shape>
            </w:pict>
          </mc:Fallback>
        </mc:AlternateContent>
      </w:r>
      <w:r w:rsidR="00B12F02" w:rsidRPr="00850B1F">
        <w:rPr>
          <w:noProof/>
          <w:lang w:val="en-GB"/>
        </w:rPr>
        <w:drawing>
          <wp:inline distT="0" distB="0" distL="0" distR="0" wp14:anchorId="01A6A113" wp14:editId="36D3318B">
            <wp:extent cx="5159457" cy="2660015"/>
            <wp:effectExtent l="0" t="0" r="317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EFEE5C" w14:textId="44DCFA38" w:rsidR="004B7ED7" w:rsidRPr="00850B1F" w:rsidRDefault="008E2E68" w:rsidP="00850B1F">
      <w:pPr>
        <w:pStyle w:val="Rrys"/>
        <w:rPr>
          <w:lang w:val="en-GB"/>
        </w:rPr>
      </w:pPr>
      <w:r w:rsidRPr="00850B1F">
        <w:rPr>
          <w:b/>
          <w:bCs/>
          <w:lang w:val="en-GB"/>
        </w:rPr>
        <w:t>Fig</w:t>
      </w:r>
      <w:r w:rsidR="00850B1F" w:rsidRPr="00850B1F">
        <w:rPr>
          <w:b/>
          <w:bCs/>
          <w:lang w:val="en-GB"/>
        </w:rPr>
        <w:t xml:space="preserve">. </w:t>
      </w:r>
      <w:r w:rsidRPr="00850B1F">
        <w:rPr>
          <w:b/>
          <w:bCs/>
          <w:lang w:val="en-GB"/>
        </w:rPr>
        <w:t>7</w:t>
      </w:r>
      <w:r w:rsidR="00850B1F" w:rsidRPr="00850B1F">
        <w:rPr>
          <w:b/>
          <w:bCs/>
          <w:lang w:val="en-GB"/>
        </w:rPr>
        <w:t>.</w:t>
      </w:r>
      <w:r w:rsidR="004B7ED7" w:rsidRPr="00850B1F">
        <w:rPr>
          <w:lang w:val="en-GB"/>
        </w:rPr>
        <w:t xml:space="preserve"> </w:t>
      </w:r>
      <w:r w:rsidR="00850B1F" w:rsidRPr="00850B1F">
        <w:rPr>
          <w:lang w:val="en-GB"/>
        </w:rPr>
        <w:t>T</w:t>
      </w:r>
      <w:r w:rsidR="004B7ED7" w:rsidRPr="00850B1F">
        <w:rPr>
          <w:lang w:val="en-GB"/>
        </w:rPr>
        <w:t xml:space="preserve">he </w:t>
      </w:r>
      <w:r w:rsidR="00C7199D">
        <w:rPr>
          <w:lang w:val="en-GB"/>
        </w:rPr>
        <w:t>% RE</w:t>
      </w:r>
      <w:r w:rsidR="004B7ED7" w:rsidRPr="00850B1F">
        <w:rPr>
          <w:lang w:val="en-GB"/>
        </w:rPr>
        <w:t xml:space="preserve"> of AVL in CW1 and CW2 during summer and winter</w:t>
      </w:r>
    </w:p>
    <w:p w14:paraId="03AB1FD0" w14:textId="5154F83B" w:rsidR="00850B1F" w:rsidRPr="00850B1F" w:rsidRDefault="00850B1F" w:rsidP="00850B1F">
      <w:pPr>
        <w:spacing w:after="0" w:line="240" w:lineRule="auto"/>
        <w:ind w:firstLine="284"/>
        <w:jc w:val="both"/>
        <w:rPr>
          <w:rFonts w:ascii="Times New Roman" w:hAnsi="Times New Roman" w:cs="Times New Roman"/>
          <w:lang w:val="en-GB"/>
        </w:rPr>
      </w:pPr>
    </w:p>
    <w:p w14:paraId="70982074" w14:textId="4BF9479E" w:rsidR="00B91604" w:rsidRPr="00850B1F" w:rsidRDefault="00B91604" w:rsidP="00850B1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 xml:space="preserve">The presence of vegetation in constructed wetlands (CW1) consistently improves the removal efficiencies of various pharmaceutical compounds and associated water quality parameters. This improvement is more pronounced during summer, likely due to enhanced microbial activity and plant growth facilitated by higher temperatures. Planted systems (CW1) </w:t>
      </w:r>
      <w:r w:rsidR="00C77C72">
        <w:rPr>
          <w:rFonts w:ascii="Times New Roman" w:hAnsi="Times New Roman" w:cs="Times New Roman"/>
          <w:lang w:val="en-GB"/>
        </w:rPr>
        <w:t>perform better across almost all parameters and compounds than</w:t>
      </w:r>
      <w:r w:rsidRPr="00850B1F">
        <w:rPr>
          <w:rFonts w:ascii="Times New Roman" w:hAnsi="Times New Roman" w:cs="Times New Roman"/>
          <w:lang w:val="en-GB"/>
        </w:rPr>
        <w:t xml:space="preserve"> non-planted sys</w:t>
      </w:r>
      <w:r w:rsidR="004927D0" w:rsidRPr="00850B1F">
        <w:rPr>
          <w:rFonts w:ascii="Times New Roman" w:hAnsi="Times New Roman" w:cs="Times New Roman"/>
          <w:lang w:val="en-GB"/>
        </w:rPr>
        <w:t>tems (CW2).</w:t>
      </w:r>
      <w:r w:rsidR="00C77C72">
        <w:rPr>
          <w:rFonts w:ascii="Times New Roman" w:hAnsi="Times New Roman" w:cs="Times New Roman"/>
          <w:lang w:val="en-GB"/>
        </w:rPr>
        <w:t xml:space="preserve"> </w:t>
      </w:r>
      <w:r w:rsidRPr="00850B1F">
        <w:rPr>
          <w:rFonts w:ascii="Times New Roman" w:hAnsi="Times New Roman" w:cs="Times New Roman"/>
          <w:lang w:val="en-GB"/>
        </w:rPr>
        <w:t xml:space="preserve">The seasonal variations also significantly impact the treatment efficiency, with generally higher removal rates observed during summer for most parameters. </w:t>
      </w:r>
      <w:r w:rsidRPr="003E7542">
        <w:rPr>
          <w:rFonts w:ascii="Times New Roman" w:hAnsi="Times New Roman" w:cs="Times New Roman"/>
          <w:spacing w:val="-2"/>
          <w:lang w:val="en-GB"/>
        </w:rPr>
        <w:t>This highlights the importance of considering seasonal dynamics when designing and managing constructed wetlands for wastewater treatment.</w:t>
      </w:r>
    </w:p>
    <w:p w14:paraId="1721E499" w14:textId="56F01D77" w:rsidR="006B1E02" w:rsidRPr="00850B1F" w:rsidRDefault="003903F6" w:rsidP="00850B1F">
      <w:pPr>
        <w:pStyle w:val="Rn2"/>
        <w:rPr>
          <w:lang w:val="en-GB"/>
        </w:rPr>
      </w:pPr>
      <w:r w:rsidRPr="00850B1F">
        <w:rPr>
          <w:lang w:val="en-GB"/>
        </w:rPr>
        <w:t>4</w:t>
      </w:r>
      <w:r w:rsidR="003E0C3B" w:rsidRPr="00850B1F">
        <w:rPr>
          <w:lang w:val="en-GB"/>
        </w:rPr>
        <w:t>.1</w:t>
      </w:r>
      <w:r w:rsidR="00850B1F" w:rsidRPr="00850B1F">
        <w:rPr>
          <w:lang w:val="en-GB"/>
        </w:rPr>
        <w:t>.</w:t>
      </w:r>
      <w:r w:rsidR="003E0C3B" w:rsidRPr="00850B1F">
        <w:rPr>
          <w:lang w:val="en-GB"/>
        </w:rPr>
        <w:t xml:space="preserve"> </w:t>
      </w:r>
      <w:r w:rsidR="006B1E02" w:rsidRPr="00850B1F">
        <w:rPr>
          <w:lang w:val="en-GB"/>
        </w:rPr>
        <w:t>Pharmaceutical compounds measurement using HPLC</w:t>
      </w:r>
    </w:p>
    <w:p w14:paraId="0A4B8F23" w14:textId="1F01F28C" w:rsidR="008E2E68" w:rsidRPr="00850B1F" w:rsidRDefault="006B1E02" w:rsidP="00850B1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 xml:space="preserve">The provided data </w:t>
      </w:r>
      <w:r w:rsidR="004B7ED7" w:rsidRPr="00850B1F">
        <w:rPr>
          <w:rFonts w:ascii="Times New Roman" w:hAnsi="Times New Roman" w:cs="Times New Roman"/>
          <w:lang w:val="en-GB"/>
        </w:rPr>
        <w:t xml:space="preserve">in </w:t>
      </w:r>
      <w:r w:rsidR="00322619" w:rsidRPr="00850B1F">
        <w:rPr>
          <w:rFonts w:ascii="Times New Roman" w:hAnsi="Times New Roman" w:cs="Times New Roman"/>
          <w:lang w:val="en-GB"/>
        </w:rPr>
        <w:t>Figure 8</w:t>
      </w:r>
      <w:r w:rsidR="004B7ED7" w:rsidRPr="00850B1F">
        <w:rPr>
          <w:rFonts w:ascii="Times New Roman" w:hAnsi="Times New Roman" w:cs="Times New Roman"/>
          <w:lang w:val="en-GB"/>
        </w:rPr>
        <w:t xml:space="preserve"> </w:t>
      </w:r>
      <w:r w:rsidRPr="00850B1F">
        <w:rPr>
          <w:rFonts w:ascii="Times New Roman" w:hAnsi="Times New Roman" w:cs="Times New Roman"/>
          <w:lang w:val="en-GB"/>
        </w:rPr>
        <w:t xml:space="preserve">highlights the removal efficiency percentages (% RE) of various pharmaceutical compounds measured by </w:t>
      </w:r>
      <w:r w:rsidR="005B7571" w:rsidRPr="00850B1F">
        <w:rPr>
          <w:rFonts w:ascii="Times New Roman" w:hAnsi="Times New Roman" w:cs="Times New Roman"/>
          <w:lang w:val="en-GB"/>
        </w:rPr>
        <w:t xml:space="preserve">HPLC </w:t>
      </w:r>
      <w:r w:rsidRPr="00850B1F">
        <w:rPr>
          <w:rFonts w:ascii="Times New Roman" w:hAnsi="Times New Roman" w:cs="Times New Roman"/>
          <w:lang w:val="en-GB"/>
        </w:rPr>
        <w:t>in planted (CW1) and non-planted (CW2) constructed wetlands, comparing the influent concentrations with the effluent concentrations.</w:t>
      </w:r>
      <w:r w:rsidR="007D6875" w:rsidRPr="00850B1F">
        <w:rPr>
          <w:rFonts w:ascii="Times New Roman" w:hAnsi="Times New Roman" w:cs="Times New Roman"/>
          <w:lang w:val="en-GB"/>
        </w:rPr>
        <w:t xml:space="preserve"> </w:t>
      </w:r>
      <w:r w:rsidR="005B7571" w:rsidRPr="00850B1F">
        <w:rPr>
          <w:rFonts w:ascii="Times New Roman" w:hAnsi="Times New Roman" w:cs="Times New Roman"/>
          <w:lang w:val="en-GB"/>
        </w:rPr>
        <w:t>For CFL</w:t>
      </w:r>
      <w:r w:rsidRPr="00850B1F">
        <w:rPr>
          <w:rFonts w:ascii="Times New Roman" w:hAnsi="Times New Roman" w:cs="Times New Roman"/>
          <w:lang w:val="en-GB"/>
        </w:rPr>
        <w:t xml:space="preserve">, the influent concentration is 5.11 µg/L. </w:t>
      </w:r>
      <w:r w:rsidR="00C77C72" w:rsidRPr="00C300A6">
        <w:rPr>
          <w:rFonts w:ascii="Times New Roman" w:hAnsi="Times New Roman" w:cs="Times New Roman"/>
          <w:spacing w:val="-2"/>
          <w:lang w:val="en-GB"/>
        </w:rPr>
        <w:t>The effluent concentration in the planted wetland (CW1)</w:t>
      </w:r>
      <w:r w:rsidRPr="00C300A6">
        <w:rPr>
          <w:rFonts w:ascii="Times New Roman" w:hAnsi="Times New Roman" w:cs="Times New Roman"/>
          <w:spacing w:val="-2"/>
          <w:lang w:val="en-GB"/>
        </w:rPr>
        <w:t xml:space="preserve"> is 2.20 µg/L, reflecting a % RE of 56.94%.</w:t>
      </w:r>
      <w:r w:rsidRPr="00850B1F">
        <w:rPr>
          <w:rFonts w:ascii="Times New Roman" w:hAnsi="Times New Roman" w:cs="Times New Roman"/>
          <w:lang w:val="en-GB"/>
        </w:rPr>
        <w:t xml:space="preserve"> </w:t>
      </w:r>
      <w:r w:rsidRPr="00850B1F">
        <w:rPr>
          <w:rFonts w:ascii="Times New Roman" w:hAnsi="Times New Roman" w:cs="Times New Roman"/>
          <w:lang w:val="en-GB"/>
        </w:rPr>
        <w:lastRenderedPageBreak/>
        <w:t>In the non-planted wetland (CW2), the effluent concentration is 3.80 µg/L, resulting in a % RE of 25.63%. This indicates that CW1 is more effective in removing Cefadroxil from the water.</w:t>
      </w:r>
      <w:r w:rsidR="00322619" w:rsidRPr="00850B1F">
        <w:rPr>
          <w:rFonts w:ascii="Times New Roman" w:hAnsi="Times New Roman" w:cs="Times New Roman"/>
          <w:lang w:val="en-GB"/>
        </w:rPr>
        <w:t xml:space="preserve"> </w:t>
      </w:r>
      <w:r w:rsidR="005B7571" w:rsidRPr="00850B1F">
        <w:rPr>
          <w:rFonts w:ascii="Times New Roman" w:hAnsi="Times New Roman" w:cs="Times New Roman"/>
          <w:lang w:val="en-GB"/>
        </w:rPr>
        <w:t>CIP</w:t>
      </w:r>
      <w:r w:rsidRPr="00850B1F">
        <w:rPr>
          <w:rFonts w:ascii="Times New Roman" w:hAnsi="Times New Roman" w:cs="Times New Roman"/>
          <w:lang w:val="en-GB"/>
        </w:rPr>
        <w:t xml:space="preserve"> shows an influent concentration of 0.02 µg/L. CW1 achieves an effluent concentration of 0.002 µg/L, corresponding to a </w:t>
      </w:r>
      <w:r w:rsidR="00C7199D">
        <w:rPr>
          <w:rFonts w:ascii="Times New Roman" w:hAnsi="Times New Roman" w:cs="Times New Roman"/>
          <w:lang w:val="en-GB"/>
        </w:rPr>
        <w:t>% RE</w:t>
      </w:r>
      <w:r w:rsidRPr="00850B1F">
        <w:rPr>
          <w:rFonts w:ascii="Times New Roman" w:hAnsi="Times New Roman" w:cs="Times New Roman"/>
          <w:lang w:val="en-GB"/>
        </w:rPr>
        <w:t xml:space="preserve"> of 90%. In contrast, CW2 has an effluent concentration of 0.007 µg/L, with a </w:t>
      </w:r>
      <w:r w:rsidR="00C7199D">
        <w:rPr>
          <w:rFonts w:ascii="Times New Roman" w:hAnsi="Times New Roman" w:cs="Times New Roman"/>
          <w:lang w:val="en-GB"/>
        </w:rPr>
        <w:t>% RE</w:t>
      </w:r>
      <w:r w:rsidRPr="00850B1F">
        <w:rPr>
          <w:rFonts w:ascii="Times New Roman" w:hAnsi="Times New Roman" w:cs="Times New Roman"/>
          <w:lang w:val="en-GB"/>
        </w:rPr>
        <w:t xml:space="preserve"> of 65%. The planted wetland again demonstrates superior removal efficiency.</w:t>
      </w:r>
      <w:r w:rsidR="007D6875" w:rsidRPr="00850B1F">
        <w:rPr>
          <w:rFonts w:ascii="Times New Roman" w:hAnsi="Times New Roman" w:cs="Times New Roman"/>
          <w:lang w:val="en-GB"/>
        </w:rPr>
        <w:t xml:space="preserve"> </w:t>
      </w:r>
      <w:r w:rsidR="005B7571" w:rsidRPr="00850B1F">
        <w:rPr>
          <w:rFonts w:ascii="Times New Roman" w:hAnsi="Times New Roman" w:cs="Times New Roman"/>
          <w:lang w:val="en-GB"/>
        </w:rPr>
        <w:t>CFD</w:t>
      </w:r>
      <w:r w:rsidRPr="00850B1F">
        <w:rPr>
          <w:rFonts w:ascii="Times New Roman" w:hAnsi="Times New Roman" w:cs="Times New Roman"/>
          <w:lang w:val="en-GB"/>
        </w:rPr>
        <w:t xml:space="preserve"> has an influent concentration of 1.43 µg/L. The removal efficiency is relatively low in both systems, with CW1 having an effluent concentration of 1.23</w:t>
      </w:r>
      <w:r w:rsidR="00C300A6">
        <w:rPr>
          <w:rFonts w:ascii="Times New Roman" w:hAnsi="Times New Roman" w:cs="Times New Roman"/>
          <w:lang w:val="en-GB"/>
        </w:rPr>
        <w:t> </w:t>
      </w:r>
      <w:r w:rsidRPr="00850B1F">
        <w:rPr>
          <w:rFonts w:ascii="Times New Roman" w:hAnsi="Times New Roman" w:cs="Times New Roman"/>
          <w:lang w:val="en-GB"/>
        </w:rPr>
        <w:t>µg/L (</w:t>
      </w:r>
      <w:r w:rsidR="00C7199D">
        <w:rPr>
          <w:rFonts w:ascii="Times New Roman" w:hAnsi="Times New Roman" w:cs="Times New Roman"/>
          <w:lang w:val="en-GB"/>
        </w:rPr>
        <w:t>% RE</w:t>
      </w:r>
      <w:r w:rsidRPr="00850B1F">
        <w:rPr>
          <w:rFonts w:ascii="Times New Roman" w:hAnsi="Times New Roman" w:cs="Times New Roman"/>
          <w:lang w:val="en-GB"/>
        </w:rPr>
        <w:t xml:space="preserve"> of 13.99%) and CW2 with an effluent concentration of 1.42 µg/L (</w:t>
      </w:r>
      <w:r w:rsidR="00C7199D">
        <w:rPr>
          <w:rFonts w:ascii="Times New Roman" w:hAnsi="Times New Roman" w:cs="Times New Roman"/>
          <w:lang w:val="en-GB"/>
        </w:rPr>
        <w:t>% RE</w:t>
      </w:r>
      <w:r w:rsidRPr="00850B1F">
        <w:rPr>
          <w:rFonts w:ascii="Times New Roman" w:hAnsi="Times New Roman" w:cs="Times New Roman"/>
          <w:lang w:val="en-GB"/>
        </w:rPr>
        <w:t xml:space="preserve"> of 0.7%). This suggests neither system is particularly effective in removing Cefpodoxime, although CW1 performs slightly better.</w:t>
      </w:r>
      <w:r w:rsidR="007D6875" w:rsidRPr="00850B1F">
        <w:rPr>
          <w:rFonts w:ascii="Times New Roman" w:hAnsi="Times New Roman" w:cs="Times New Roman"/>
          <w:lang w:val="en-GB"/>
        </w:rPr>
        <w:t xml:space="preserve"> </w:t>
      </w:r>
      <w:r w:rsidR="005B7571" w:rsidRPr="00850B1F">
        <w:rPr>
          <w:rFonts w:ascii="Times New Roman" w:hAnsi="Times New Roman" w:cs="Times New Roman"/>
          <w:lang w:val="en-GB"/>
        </w:rPr>
        <w:t>For ATN</w:t>
      </w:r>
      <w:r w:rsidRPr="00850B1F">
        <w:rPr>
          <w:rFonts w:ascii="Times New Roman" w:hAnsi="Times New Roman" w:cs="Times New Roman"/>
          <w:lang w:val="en-GB"/>
        </w:rPr>
        <w:t xml:space="preserve">, the influent concentration is 0.029 µg/L. The planted wetland achieves an impressive effluent concentration of 0.0018 µg/L, translating to a </w:t>
      </w:r>
      <w:r w:rsidR="00C7199D">
        <w:rPr>
          <w:rFonts w:ascii="Times New Roman" w:hAnsi="Times New Roman" w:cs="Times New Roman"/>
          <w:lang w:val="en-GB"/>
        </w:rPr>
        <w:t>% RE</w:t>
      </w:r>
      <w:r w:rsidRPr="00850B1F">
        <w:rPr>
          <w:rFonts w:ascii="Times New Roman" w:hAnsi="Times New Roman" w:cs="Times New Roman"/>
          <w:lang w:val="en-GB"/>
        </w:rPr>
        <w:t xml:space="preserve"> of 93.79%. In comparison, the non-planted wetland has an effluent concentration of 0.008 µg/L, resulting in a </w:t>
      </w:r>
      <w:r w:rsidR="00C7199D">
        <w:rPr>
          <w:rFonts w:ascii="Times New Roman" w:hAnsi="Times New Roman" w:cs="Times New Roman"/>
          <w:lang w:val="en-GB"/>
        </w:rPr>
        <w:t>% RE</w:t>
      </w:r>
      <w:r w:rsidRPr="00850B1F">
        <w:rPr>
          <w:rFonts w:ascii="Times New Roman" w:hAnsi="Times New Roman" w:cs="Times New Roman"/>
          <w:lang w:val="en-GB"/>
        </w:rPr>
        <w:t xml:space="preserve"> of 72.41%. This again highlights the superior performance of CW1 in removing </w:t>
      </w:r>
      <w:r w:rsidR="00671DF3" w:rsidRPr="00850B1F">
        <w:rPr>
          <w:rFonts w:ascii="Times New Roman" w:hAnsi="Times New Roman" w:cs="Times New Roman"/>
          <w:lang w:val="en-GB"/>
        </w:rPr>
        <w:t>ATN</w:t>
      </w:r>
      <w:r w:rsidRPr="00850B1F">
        <w:rPr>
          <w:rFonts w:ascii="Times New Roman" w:hAnsi="Times New Roman" w:cs="Times New Roman"/>
          <w:lang w:val="en-GB"/>
        </w:rPr>
        <w:t>.</w:t>
      </w:r>
      <w:r w:rsidR="007D6875" w:rsidRPr="00850B1F">
        <w:rPr>
          <w:rFonts w:ascii="Times New Roman" w:hAnsi="Times New Roman" w:cs="Times New Roman"/>
          <w:lang w:val="en-GB"/>
        </w:rPr>
        <w:t xml:space="preserve"> </w:t>
      </w:r>
      <w:r w:rsidR="005B7571" w:rsidRPr="00850B1F">
        <w:rPr>
          <w:rFonts w:ascii="Times New Roman" w:hAnsi="Times New Roman" w:cs="Times New Roman"/>
          <w:lang w:val="en-GB"/>
        </w:rPr>
        <w:t>AVL</w:t>
      </w:r>
      <w:r w:rsidRPr="00850B1F">
        <w:rPr>
          <w:rFonts w:ascii="Times New Roman" w:hAnsi="Times New Roman" w:cs="Times New Roman"/>
          <w:lang w:val="en-GB"/>
        </w:rPr>
        <w:t xml:space="preserve"> has an influent concentration of 1.0 µg/L. </w:t>
      </w:r>
      <w:r w:rsidRPr="00C300A6">
        <w:rPr>
          <w:rFonts w:ascii="Times New Roman" w:hAnsi="Times New Roman" w:cs="Times New Roman"/>
          <w:spacing w:val="-2"/>
          <w:lang w:val="en-GB"/>
        </w:rPr>
        <w:t xml:space="preserve">The effluent concentration in CW1 is 0.003 µg/L, indicating a </w:t>
      </w:r>
      <w:r w:rsidR="00C7199D" w:rsidRPr="00C300A6">
        <w:rPr>
          <w:rFonts w:ascii="Times New Roman" w:hAnsi="Times New Roman" w:cs="Times New Roman"/>
          <w:spacing w:val="-2"/>
          <w:lang w:val="en-GB"/>
        </w:rPr>
        <w:t>% RE</w:t>
      </w:r>
      <w:r w:rsidRPr="00C300A6">
        <w:rPr>
          <w:rFonts w:ascii="Times New Roman" w:hAnsi="Times New Roman" w:cs="Times New Roman"/>
          <w:spacing w:val="-2"/>
          <w:lang w:val="en-GB"/>
        </w:rPr>
        <w:t xml:space="preserve"> of 99.7%. In CW2, the effluent concentration is 0.08 µg/L, with a </w:t>
      </w:r>
      <w:r w:rsidR="00C7199D" w:rsidRPr="00C300A6">
        <w:rPr>
          <w:rFonts w:ascii="Times New Roman" w:hAnsi="Times New Roman" w:cs="Times New Roman"/>
          <w:spacing w:val="-2"/>
          <w:lang w:val="en-GB"/>
        </w:rPr>
        <w:t>% RE</w:t>
      </w:r>
      <w:r w:rsidRPr="00C300A6">
        <w:rPr>
          <w:rFonts w:ascii="Times New Roman" w:hAnsi="Times New Roman" w:cs="Times New Roman"/>
          <w:spacing w:val="-2"/>
          <w:lang w:val="en-GB"/>
        </w:rPr>
        <w:t xml:space="preserve"> of 92%. While both systems show high removal efficiencies, CW1 outperforms CW2.</w:t>
      </w:r>
    </w:p>
    <w:p w14:paraId="71A166E6" w14:textId="65D49BEA" w:rsidR="00850B1F" w:rsidRPr="00850B1F" w:rsidRDefault="00850B1F" w:rsidP="00850B1F">
      <w:pPr>
        <w:spacing w:after="0" w:line="240" w:lineRule="auto"/>
        <w:ind w:firstLine="284"/>
        <w:jc w:val="both"/>
        <w:rPr>
          <w:rFonts w:ascii="Times New Roman" w:hAnsi="Times New Roman" w:cs="Times New Roman"/>
          <w:lang w:val="en-GB"/>
        </w:rPr>
      </w:pPr>
    </w:p>
    <w:p w14:paraId="0FBEE51E" w14:textId="286E3B0C" w:rsidR="008E2E68" w:rsidRPr="00850B1F" w:rsidRDefault="0037211A" w:rsidP="00850B1F">
      <w:pPr>
        <w:spacing w:after="0" w:line="240" w:lineRule="auto"/>
        <w:jc w:val="center"/>
        <w:rPr>
          <w:rFonts w:ascii="Times New Roman" w:hAnsi="Times New Roman" w:cs="Times New Roman"/>
          <w:lang w:val="en-GB"/>
        </w:rPr>
      </w:pPr>
      <w:r w:rsidRPr="00474B3A">
        <w:rPr>
          <w:rFonts w:ascii="Times New Roman" w:hAnsi="Times New Roman" w:cs="Times New Roman"/>
          <w:bCs/>
          <w:noProof/>
          <w:lang w:val="en-GB"/>
        </w:rPr>
        <mc:AlternateContent>
          <mc:Choice Requires="wps">
            <w:drawing>
              <wp:anchor distT="45720" distB="45720" distL="114300" distR="114300" simplePos="0" relativeHeight="251665408" behindDoc="0" locked="0" layoutInCell="1" allowOverlap="1" wp14:anchorId="7884A519" wp14:editId="13237D70">
                <wp:simplePos x="0" y="0"/>
                <wp:positionH relativeFrom="column">
                  <wp:posOffset>969092</wp:posOffset>
                </wp:positionH>
                <wp:positionV relativeFrom="paragraph">
                  <wp:posOffset>27305</wp:posOffset>
                </wp:positionV>
                <wp:extent cx="651510" cy="2339340"/>
                <wp:effectExtent l="0" t="0" r="0" b="3810"/>
                <wp:wrapNone/>
                <wp:docPr id="14613776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339340"/>
                        </a:xfrm>
                        <a:prstGeom prst="rect">
                          <a:avLst/>
                        </a:prstGeom>
                        <a:solidFill>
                          <a:srgbClr val="FFFFFF"/>
                        </a:solidFill>
                        <a:ln w="9525">
                          <a:noFill/>
                          <a:miter lim="800000"/>
                          <a:headEnd/>
                          <a:tailEnd/>
                        </a:ln>
                      </wps:spPr>
                      <wps:txbx>
                        <w:txbxContent>
                          <w:p w14:paraId="49DF5C57"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18E65811"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9</w:t>
                            </w:r>
                            <w:r w:rsidRPr="00474B3A">
                              <w:rPr>
                                <w:rFonts w:ascii="Times New Roman" w:hAnsi="Times New Roman" w:cs="Times New Roman"/>
                                <w:sz w:val="20"/>
                                <w:szCs w:val="20"/>
                              </w:rPr>
                              <w:t>0.00%</w:t>
                            </w:r>
                          </w:p>
                          <w:p w14:paraId="57CD36AD"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76B77505"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7</w:t>
                            </w:r>
                            <w:r w:rsidRPr="00474B3A">
                              <w:rPr>
                                <w:rFonts w:ascii="Times New Roman" w:hAnsi="Times New Roman" w:cs="Times New Roman"/>
                                <w:sz w:val="20"/>
                                <w:szCs w:val="20"/>
                              </w:rPr>
                              <w:t>0.00%</w:t>
                            </w:r>
                          </w:p>
                          <w:p w14:paraId="7711296A"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686EB739"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5</w:t>
                            </w:r>
                            <w:r w:rsidRPr="00474B3A">
                              <w:rPr>
                                <w:rFonts w:ascii="Times New Roman" w:hAnsi="Times New Roman" w:cs="Times New Roman"/>
                                <w:sz w:val="20"/>
                                <w:szCs w:val="20"/>
                              </w:rPr>
                              <w:t>0.00%</w:t>
                            </w:r>
                          </w:p>
                          <w:p w14:paraId="7A77FF50"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688A98B2"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3</w:t>
                            </w:r>
                            <w:r w:rsidRPr="00474B3A">
                              <w:rPr>
                                <w:rFonts w:ascii="Times New Roman" w:hAnsi="Times New Roman" w:cs="Times New Roman"/>
                                <w:sz w:val="20"/>
                                <w:szCs w:val="20"/>
                              </w:rPr>
                              <w:t>0.00%</w:t>
                            </w:r>
                          </w:p>
                          <w:p w14:paraId="2810CF97"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27F88F0D"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1</w:t>
                            </w:r>
                            <w:r w:rsidRPr="00474B3A">
                              <w:rPr>
                                <w:rFonts w:ascii="Times New Roman" w:hAnsi="Times New Roman" w:cs="Times New Roman"/>
                                <w:sz w:val="20"/>
                                <w:szCs w:val="20"/>
                              </w:rPr>
                              <w:t>0.00%</w:t>
                            </w:r>
                          </w:p>
                          <w:p w14:paraId="0594AC3C"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4A519" id="_x0000_s1031" type="#_x0000_t202" style="position:absolute;left:0;text-align:left;margin-left:76.3pt;margin-top:2.15pt;width:51.3pt;height:18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" stroked="f">
                <v:textbox>
                  <w:txbxContent>
                    <w:p w14:paraId="49DF5C57"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100.00%</w:t>
                      </w:r>
                    </w:p>
                    <w:p w14:paraId="18E65811"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9</w:t>
                      </w:r>
                      <w:r w:rsidRPr="00474B3A">
                        <w:rPr>
                          <w:rFonts w:ascii="Times New Roman" w:hAnsi="Times New Roman" w:cs="Times New Roman"/>
                          <w:sz w:val="20"/>
                          <w:szCs w:val="20"/>
                        </w:rPr>
                        <w:t>0.00%</w:t>
                      </w:r>
                    </w:p>
                    <w:p w14:paraId="57CD36AD"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80.00%</w:t>
                      </w:r>
                    </w:p>
                    <w:p w14:paraId="76B77505"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7</w:t>
                      </w:r>
                      <w:r w:rsidRPr="00474B3A">
                        <w:rPr>
                          <w:rFonts w:ascii="Times New Roman" w:hAnsi="Times New Roman" w:cs="Times New Roman"/>
                          <w:sz w:val="20"/>
                          <w:szCs w:val="20"/>
                        </w:rPr>
                        <w:t>0.00%</w:t>
                      </w:r>
                    </w:p>
                    <w:p w14:paraId="7711296A"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60.00%</w:t>
                      </w:r>
                    </w:p>
                    <w:p w14:paraId="686EB739"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5</w:t>
                      </w:r>
                      <w:r w:rsidRPr="00474B3A">
                        <w:rPr>
                          <w:rFonts w:ascii="Times New Roman" w:hAnsi="Times New Roman" w:cs="Times New Roman"/>
                          <w:sz w:val="20"/>
                          <w:szCs w:val="20"/>
                        </w:rPr>
                        <w:t>0.00%</w:t>
                      </w:r>
                    </w:p>
                    <w:p w14:paraId="7A77FF50"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40.00%</w:t>
                      </w:r>
                    </w:p>
                    <w:p w14:paraId="688A98B2"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3</w:t>
                      </w:r>
                      <w:r w:rsidRPr="00474B3A">
                        <w:rPr>
                          <w:rFonts w:ascii="Times New Roman" w:hAnsi="Times New Roman" w:cs="Times New Roman"/>
                          <w:sz w:val="20"/>
                          <w:szCs w:val="20"/>
                        </w:rPr>
                        <w:t>0.00%</w:t>
                      </w:r>
                    </w:p>
                    <w:p w14:paraId="2810CF97"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20.00%</w:t>
                      </w:r>
                    </w:p>
                    <w:p w14:paraId="27F88F0D" w14:textId="77777777" w:rsidR="0037211A" w:rsidRDefault="0037211A" w:rsidP="0037211A">
                      <w:pPr>
                        <w:shd w:val="clear" w:color="auto" w:fill="FFFFFF" w:themeFill="background1"/>
                        <w:spacing w:after="100" w:line="240" w:lineRule="auto"/>
                        <w:jc w:val="right"/>
                        <w:rPr>
                          <w:rFonts w:ascii="Times New Roman" w:hAnsi="Times New Roman" w:cs="Times New Roman"/>
                          <w:sz w:val="20"/>
                          <w:szCs w:val="20"/>
                        </w:rPr>
                      </w:pPr>
                      <w:r>
                        <w:rPr>
                          <w:rFonts w:ascii="Times New Roman" w:hAnsi="Times New Roman" w:cs="Times New Roman"/>
                          <w:sz w:val="20"/>
                          <w:szCs w:val="20"/>
                        </w:rPr>
                        <w:t>1</w:t>
                      </w:r>
                      <w:r w:rsidRPr="00474B3A">
                        <w:rPr>
                          <w:rFonts w:ascii="Times New Roman" w:hAnsi="Times New Roman" w:cs="Times New Roman"/>
                          <w:sz w:val="20"/>
                          <w:szCs w:val="20"/>
                        </w:rPr>
                        <w:t>0.00%</w:t>
                      </w:r>
                    </w:p>
                    <w:p w14:paraId="0594AC3C" w14:textId="77777777" w:rsidR="0037211A" w:rsidRPr="00474B3A" w:rsidRDefault="0037211A" w:rsidP="0037211A">
                      <w:pPr>
                        <w:shd w:val="clear" w:color="auto" w:fill="FFFFFF" w:themeFill="background1"/>
                        <w:spacing w:after="10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v:textbox>
              </v:shape>
            </w:pict>
          </mc:Fallback>
        </mc:AlternateContent>
      </w:r>
      <w:r w:rsidR="008E2E68" w:rsidRPr="00850B1F">
        <w:rPr>
          <w:rFonts w:ascii="Times New Roman" w:hAnsi="Times New Roman" w:cs="Times New Roman"/>
          <w:noProof/>
          <w:lang w:val="en-GB"/>
        </w:rPr>
        <w:drawing>
          <wp:inline distT="0" distB="0" distL="0" distR="0" wp14:anchorId="2C1E383A" wp14:editId="0AF9DE63">
            <wp:extent cx="5147310" cy="2820389"/>
            <wp:effectExtent l="0" t="0" r="1524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687A9B" w14:textId="046446EF" w:rsidR="008E2E68" w:rsidRPr="00850B1F" w:rsidRDefault="008E2E68" w:rsidP="00850B1F">
      <w:pPr>
        <w:pStyle w:val="Rrys"/>
        <w:rPr>
          <w:lang w:val="en-GB"/>
        </w:rPr>
      </w:pPr>
      <w:r w:rsidRPr="00850B1F">
        <w:rPr>
          <w:b/>
          <w:lang w:val="en-GB"/>
        </w:rPr>
        <w:t>Fig</w:t>
      </w:r>
      <w:r w:rsidR="001817A8" w:rsidRPr="00850B1F">
        <w:rPr>
          <w:b/>
          <w:lang w:val="en-GB"/>
        </w:rPr>
        <w:t>.</w:t>
      </w:r>
      <w:r w:rsidR="00850B1F" w:rsidRPr="00850B1F">
        <w:rPr>
          <w:b/>
          <w:lang w:val="en-GB"/>
        </w:rPr>
        <w:t xml:space="preserve"> </w:t>
      </w:r>
      <w:r w:rsidRPr="00850B1F">
        <w:rPr>
          <w:b/>
          <w:lang w:val="en-GB"/>
        </w:rPr>
        <w:t>8</w:t>
      </w:r>
      <w:r w:rsidR="00850B1F" w:rsidRPr="00850B1F">
        <w:rPr>
          <w:b/>
          <w:lang w:val="en-GB"/>
        </w:rPr>
        <w:t>.</w:t>
      </w:r>
      <w:r w:rsidRPr="00850B1F">
        <w:rPr>
          <w:lang w:val="en-GB"/>
        </w:rPr>
        <w:t xml:space="preserve"> </w:t>
      </w:r>
      <w:r w:rsidR="00850B1F" w:rsidRPr="00850B1F">
        <w:rPr>
          <w:lang w:val="en-GB"/>
        </w:rPr>
        <w:t>I</w:t>
      </w:r>
      <w:r w:rsidR="00D85BF9" w:rsidRPr="00850B1F">
        <w:rPr>
          <w:lang w:val="en-GB"/>
        </w:rPr>
        <w:t>ndicates</w:t>
      </w:r>
      <w:r w:rsidRPr="00850B1F">
        <w:rPr>
          <w:lang w:val="en-GB"/>
        </w:rPr>
        <w:t xml:space="preserve"> the </w:t>
      </w:r>
      <w:r w:rsidR="00C7199D">
        <w:rPr>
          <w:lang w:val="en-GB"/>
        </w:rPr>
        <w:t>% RE</w:t>
      </w:r>
      <w:r w:rsidRPr="00850B1F">
        <w:rPr>
          <w:lang w:val="en-GB"/>
        </w:rPr>
        <w:t xml:space="preserve"> of CFL, CIP, CFD, ATN and AVL in CW1 and CW2 using HPLC</w:t>
      </w:r>
    </w:p>
    <w:p w14:paraId="1D73DFAD" w14:textId="77777777" w:rsidR="00850B1F" w:rsidRPr="00850B1F" w:rsidRDefault="00850B1F" w:rsidP="00850B1F">
      <w:pPr>
        <w:spacing w:after="0" w:line="240" w:lineRule="auto"/>
        <w:jc w:val="both"/>
        <w:rPr>
          <w:rFonts w:ascii="Times New Roman" w:hAnsi="Times New Roman" w:cs="Times New Roman"/>
          <w:lang w:val="en-GB"/>
        </w:rPr>
      </w:pPr>
    </w:p>
    <w:p w14:paraId="28344375" w14:textId="4E0522D8" w:rsidR="006B1E02" w:rsidRPr="00850B1F" w:rsidRDefault="00C77C72" w:rsidP="00845DF1">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T</w:t>
      </w:r>
      <w:r w:rsidR="006B1E02" w:rsidRPr="00850B1F">
        <w:rPr>
          <w:rFonts w:ascii="Times New Roman" w:hAnsi="Times New Roman" w:cs="Times New Roman"/>
          <w:lang w:val="en-GB"/>
        </w:rPr>
        <w:t xml:space="preserve">he data consistently shows that planted constructed wetlands (CW1) have higher removal efficiencies for most pharmaceutical compounds </w:t>
      </w:r>
      <w:r>
        <w:rPr>
          <w:rFonts w:ascii="Times New Roman" w:hAnsi="Times New Roman" w:cs="Times New Roman"/>
          <w:lang w:val="en-GB"/>
        </w:rPr>
        <w:t>than</w:t>
      </w:r>
      <w:r w:rsidR="006B1E02" w:rsidRPr="00850B1F">
        <w:rPr>
          <w:rFonts w:ascii="Times New Roman" w:hAnsi="Times New Roman" w:cs="Times New Roman"/>
          <w:lang w:val="en-GB"/>
        </w:rPr>
        <w:t xml:space="preserve"> non-planted wetlands (CW2). This is partic</w:t>
      </w:r>
      <w:r w:rsidR="005B7571" w:rsidRPr="00850B1F">
        <w:rPr>
          <w:rFonts w:ascii="Times New Roman" w:hAnsi="Times New Roman" w:cs="Times New Roman"/>
          <w:lang w:val="en-GB"/>
        </w:rPr>
        <w:t>ularly evident for CIP, ATN, and AVL</w:t>
      </w:r>
      <w:r w:rsidR="006B1E02" w:rsidRPr="00850B1F">
        <w:rPr>
          <w:rFonts w:ascii="Times New Roman" w:hAnsi="Times New Roman" w:cs="Times New Roman"/>
          <w:lang w:val="en-GB"/>
        </w:rPr>
        <w:t>, where CW1 demonstrates significantly higher removal efficiencies.</w:t>
      </w:r>
    </w:p>
    <w:p w14:paraId="780CAD5A" w14:textId="5D5F2A64" w:rsidR="00BD422C" w:rsidRPr="00850B1F" w:rsidRDefault="003903F6" w:rsidP="00850B1F">
      <w:pPr>
        <w:pStyle w:val="Rn2"/>
        <w:rPr>
          <w:lang w:val="en-GB"/>
        </w:rPr>
      </w:pPr>
      <w:r w:rsidRPr="00850B1F">
        <w:rPr>
          <w:lang w:val="en-GB"/>
        </w:rPr>
        <w:t>4</w:t>
      </w:r>
      <w:r w:rsidR="003E0C3B" w:rsidRPr="00850B1F">
        <w:rPr>
          <w:lang w:val="en-GB"/>
        </w:rPr>
        <w:t>.2</w:t>
      </w:r>
      <w:r w:rsidR="00850B1F" w:rsidRPr="00850B1F">
        <w:rPr>
          <w:lang w:val="en-GB"/>
        </w:rPr>
        <w:t>.</w:t>
      </w:r>
      <w:r w:rsidR="003E0C3B" w:rsidRPr="00850B1F">
        <w:rPr>
          <w:lang w:val="en-GB"/>
        </w:rPr>
        <w:t xml:space="preserve"> </w:t>
      </w:r>
      <w:r w:rsidR="006B1E02" w:rsidRPr="00850B1F">
        <w:rPr>
          <w:lang w:val="en-GB"/>
        </w:rPr>
        <w:t>Risk Assessment</w:t>
      </w:r>
    </w:p>
    <w:p w14:paraId="19634B56" w14:textId="3AB9E06A" w:rsidR="004927D0" w:rsidRPr="00850B1F" w:rsidRDefault="004927D0" w:rsidP="00850B1F">
      <w:pPr>
        <w:spacing w:after="0" w:line="240" w:lineRule="auto"/>
        <w:ind w:firstLine="284"/>
        <w:jc w:val="both"/>
        <w:rPr>
          <w:rFonts w:ascii="Times New Roman" w:hAnsi="Times New Roman" w:cs="Times New Roman"/>
          <w:shd w:val="clear" w:color="auto" w:fill="FFFFFF"/>
          <w:lang w:val="en-GB"/>
        </w:rPr>
      </w:pPr>
      <w:r w:rsidRPr="00850B1F">
        <w:rPr>
          <w:rFonts w:ascii="Times New Roman" w:hAnsi="Times New Roman" w:cs="Times New Roman"/>
          <w:shd w:val="clear" w:color="auto" w:fill="FFFFFF"/>
          <w:lang w:val="en-GB"/>
        </w:rPr>
        <w:t xml:space="preserve">The hazard quotient (HQ) is the calculated value of </w:t>
      </w:r>
      <w:r w:rsidR="00C77C72">
        <w:rPr>
          <w:rFonts w:ascii="Times New Roman" w:hAnsi="Times New Roman" w:cs="Times New Roman"/>
          <w:shd w:val="clear" w:color="auto" w:fill="FFFFFF"/>
          <w:lang w:val="en-GB"/>
        </w:rPr>
        <w:t xml:space="preserve">the </w:t>
      </w:r>
      <w:r w:rsidRPr="00850B1F">
        <w:rPr>
          <w:rFonts w:ascii="Times New Roman" w:hAnsi="Times New Roman" w:cs="Times New Roman"/>
          <w:shd w:val="clear" w:color="auto" w:fill="FFFFFF"/>
          <w:lang w:val="en-GB"/>
        </w:rPr>
        <w:t>risk that the examined chemical compounds may implicate to the environment or health of people, with higher figures characteri</w:t>
      </w:r>
      <w:r w:rsidR="00C77C72">
        <w:rPr>
          <w:rFonts w:ascii="Times New Roman" w:hAnsi="Times New Roman" w:cs="Times New Roman"/>
          <w:shd w:val="clear" w:color="auto" w:fill="FFFFFF"/>
          <w:lang w:val="en-GB"/>
        </w:rPr>
        <w:t>s</w:t>
      </w:r>
      <w:r w:rsidRPr="00850B1F">
        <w:rPr>
          <w:rFonts w:ascii="Times New Roman" w:hAnsi="Times New Roman" w:cs="Times New Roman"/>
          <w:shd w:val="clear" w:color="auto" w:fill="FFFFFF"/>
          <w:lang w:val="en-GB"/>
        </w:rPr>
        <w:t>ing higher risk</w:t>
      </w:r>
      <w:r w:rsidR="00090CD3" w:rsidRPr="00850B1F">
        <w:rPr>
          <w:rFonts w:ascii="Times New Roman" w:hAnsi="Times New Roman" w:cs="Times New Roman"/>
          <w:shd w:val="clear" w:color="auto" w:fill="FFFFFF"/>
          <w:lang w:val="en-GB"/>
        </w:rPr>
        <w:t xml:space="preserve"> </w:t>
      </w:r>
      <w:r w:rsidR="00090CD3" w:rsidRPr="00850B1F">
        <w:rPr>
          <w:rFonts w:ascii="Times New Roman" w:hAnsi="Times New Roman" w:cs="Times New Roman"/>
          <w:lang w:val="en-GB"/>
        </w:rPr>
        <w:t>(Chen et al. 2016)</w:t>
      </w:r>
      <w:r w:rsidRPr="00850B1F">
        <w:rPr>
          <w:rFonts w:ascii="Times New Roman" w:hAnsi="Times New Roman" w:cs="Times New Roman"/>
          <w:shd w:val="clear" w:color="auto" w:fill="FFFFFF"/>
          <w:lang w:val="en-GB"/>
        </w:rPr>
        <w:t>. Based on this metric, the substances that may warrant regulatory intervention/s or remediation are quickly recogni</w:t>
      </w:r>
      <w:r w:rsidR="00C77C72">
        <w:rPr>
          <w:rFonts w:ascii="Times New Roman" w:hAnsi="Times New Roman" w:cs="Times New Roman"/>
          <w:shd w:val="clear" w:color="auto" w:fill="FFFFFF"/>
          <w:lang w:val="en-GB"/>
        </w:rPr>
        <w:t>s</w:t>
      </w:r>
      <w:r w:rsidRPr="00850B1F">
        <w:rPr>
          <w:rFonts w:ascii="Times New Roman" w:hAnsi="Times New Roman" w:cs="Times New Roman"/>
          <w:shd w:val="clear" w:color="auto" w:fill="FFFFFF"/>
          <w:lang w:val="en-GB"/>
        </w:rPr>
        <w:t xml:space="preserve">ed and targeted for management. Regarding constructed wetlands (CWs), the HQ can be employed to determine how these systems reduce the </w:t>
      </w:r>
      <w:r w:rsidR="00C77C72">
        <w:rPr>
          <w:rFonts w:ascii="Times New Roman" w:hAnsi="Times New Roman" w:cs="Times New Roman"/>
          <w:shd w:val="clear" w:color="auto" w:fill="FFFFFF"/>
          <w:lang w:val="en-GB"/>
        </w:rPr>
        <w:t>environmental threats posed</w:t>
      </w:r>
      <w:r w:rsidRPr="00850B1F">
        <w:rPr>
          <w:rFonts w:ascii="Times New Roman" w:hAnsi="Times New Roman" w:cs="Times New Roman"/>
          <w:shd w:val="clear" w:color="auto" w:fill="FFFFFF"/>
          <w:lang w:val="en-GB"/>
        </w:rPr>
        <w:t xml:space="preserve"> by these compounds</w:t>
      </w:r>
      <w:r w:rsidR="00090CD3" w:rsidRPr="00850B1F">
        <w:rPr>
          <w:rFonts w:ascii="Times New Roman" w:hAnsi="Times New Roman" w:cs="Times New Roman"/>
          <w:shd w:val="clear" w:color="auto" w:fill="FFFFFF"/>
          <w:lang w:val="en-GB"/>
        </w:rPr>
        <w:t xml:space="preserve"> </w:t>
      </w:r>
      <w:r w:rsidR="00090CD3" w:rsidRPr="00850B1F">
        <w:rPr>
          <w:rFonts w:ascii="Times New Roman" w:hAnsi="Times New Roman" w:cs="Times New Roman"/>
          <w:lang w:val="en-GB"/>
        </w:rPr>
        <w:t>(Lancheros et al. 2019</w:t>
      </w:r>
      <w:r w:rsidR="00845DF1">
        <w:rPr>
          <w:rFonts w:ascii="Times New Roman" w:hAnsi="Times New Roman" w:cs="Times New Roman"/>
          <w:lang w:val="en-GB"/>
        </w:rPr>
        <w:t>,</w:t>
      </w:r>
      <w:r w:rsidR="00090CD3" w:rsidRPr="00850B1F">
        <w:rPr>
          <w:rFonts w:ascii="Times New Roman" w:hAnsi="Times New Roman" w:cs="Times New Roman"/>
          <w:lang w:val="en-GB"/>
        </w:rPr>
        <w:t xml:space="preserve"> </w:t>
      </w:r>
      <w:proofErr w:type="spellStart"/>
      <w:r w:rsidR="00090CD3" w:rsidRPr="00850B1F">
        <w:rPr>
          <w:rFonts w:ascii="Times New Roman" w:hAnsi="Times New Roman" w:cs="Times New Roman"/>
          <w:lang w:val="en-GB"/>
        </w:rPr>
        <w:t>Vymazal</w:t>
      </w:r>
      <w:proofErr w:type="spellEnd"/>
      <w:r w:rsidR="00090CD3" w:rsidRPr="00850B1F">
        <w:rPr>
          <w:rFonts w:ascii="Times New Roman" w:hAnsi="Times New Roman" w:cs="Times New Roman"/>
          <w:lang w:val="en-GB"/>
        </w:rPr>
        <w:t xml:space="preserve"> et al. 2017</w:t>
      </w:r>
      <w:r w:rsidR="00845DF1">
        <w:rPr>
          <w:rFonts w:ascii="Times New Roman" w:hAnsi="Times New Roman" w:cs="Times New Roman"/>
          <w:lang w:val="en-GB"/>
        </w:rPr>
        <w:t>,</w:t>
      </w:r>
      <w:r w:rsidR="00090CD3" w:rsidRPr="00850B1F">
        <w:rPr>
          <w:rFonts w:ascii="Times New Roman" w:hAnsi="Times New Roman" w:cs="Times New Roman"/>
          <w:lang w:val="en-GB"/>
        </w:rPr>
        <w:t xml:space="preserve"> Avila et al</w:t>
      </w:r>
      <w:r w:rsidR="006372DA">
        <w:rPr>
          <w:rFonts w:ascii="Times New Roman" w:hAnsi="Times New Roman" w:cs="Times New Roman"/>
          <w:lang w:val="en-GB"/>
        </w:rPr>
        <w:t>.</w:t>
      </w:r>
      <w:r w:rsidR="00090CD3" w:rsidRPr="00850B1F">
        <w:rPr>
          <w:rFonts w:ascii="Times New Roman" w:hAnsi="Times New Roman" w:cs="Times New Roman"/>
          <w:lang w:val="en-GB"/>
        </w:rPr>
        <w:t xml:space="preserve"> 2021)</w:t>
      </w:r>
      <w:r w:rsidRPr="00850B1F">
        <w:rPr>
          <w:rFonts w:ascii="Times New Roman" w:hAnsi="Times New Roman" w:cs="Times New Roman"/>
          <w:shd w:val="clear" w:color="auto" w:fill="FFFFFF"/>
          <w:lang w:val="en-GB"/>
        </w:rPr>
        <w:t>.</w:t>
      </w:r>
    </w:p>
    <w:p w14:paraId="114DDC9D" w14:textId="54ABD5C1" w:rsidR="005F44B3" w:rsidRPr="00850B1F" w:rsidRDefault="005B7571" w:rsidP="00850B1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For CFL</w:t>
      </w:r>
      <w:r w:rsidR="006B1E02" w:rsidRPr="00850B1F">
        <w:rPr>
          <w:rFonts w:ascii="Times New Roman" w:hAnsi="Times New Roman" w:cs="Times New Roman"/>
          <w:lang w:val="en-GB"/>
        </w:rPr>
        <w:t>, the hazard quotient is significantly lower in the planted wetland (approximately 8%) compared to the non-planted wetland (approximately 10%). This demonstrates that the presence of plants helps reduce the</w:t>
      </w:r>
      <w:r w:rsidRPr="00850B1F">
        <w:rPr>
          <w:rFonts w:ascii="Times New Roman" w:hAnsi="Times New Roman" w:cs="Times New Roman"/>
          <w:lang w:val="en-GB"/>
        </w:rPr>
        <w:t xml:space="preserve"> risk associated with CFL</w:t>
      </w:r>
      <w:r w:rsidR="006B1E02" w:rsidRPr="00850B1F">
        <w:rPr>
          <w:rFonts w:ascii="Times New Roman" w:hAnsi="Times New Roman" w:cs="Times New Roman"/>
          <w:lang w:val="en-GB"/>
        </w:rPr>
        <w:t>.</w:t>
      </w:r>
      <w:r w:rsidR="00090CD3" w:rsidRPr="00850B1F">
        <w:rPr>
          <w:rFonts w:ascii="Arial" w:hAnsi="Arial" w:cs="Arial"/>
          <w:sz w:val="18"/>
          <w:szCs w:val="18"/>
          <w:shd w:val="clear" w:color="auto" w:fill="FFFFFF"/>
          <w:lang w:val="en-GB"/>
        </w:rPr>
        <w:t xml:space="preserve"> </w:t>
      </w:r>
      <w:r w:rsidRPr="00850B1F">
        <w:rPr>
          <w:rFonts w:ascii="Times New Roman" w:hAnsi="Times New Roman" w:cs="Times New Roman"/>
          <w:lang w:val="en-GB"/>
        </w:rPr>
        <w:t>CIP</w:t>
      </w:r>
      <w:r w:rsidR="006B1E02" w:rsidRPr="00850B1F">
        <w:rPr>
          <w:rFonts w:ascii="Times New Roman" w:hAnsi="Times New Roman" w:cs="Times New Roman"/>
          <w:lang w:val="en-GB"/>
        </w:rPr>
        <w:t xml:space="preserve"> exhibits a notable difference in h</w:t>
      </w:r>
      <w:r w:rsidR="004927D0" w:rsidRPr="00850B1F">
        <w:rPr>
          <w:rFonts w:ascii="Times New Roman" w:hAnsi="Times New Roman" w:cs="Times New Roman"/>
          <w:lang w:val="en-GB"/>
        </w:rPr>
        <w:t>azard quotients between the two constructed wetlands</w:t>
      </w:r>
      <w:r w:rsidR="006B1E02" w:rsidRPr="00850B1F">
        <w:rPr>
          <w:rFonts w:ascii="Times New Roman" w:hAnsi="Times New Roman" w:cs="Times New Roman"/>
          <w:lang w:val="en-GB"/>
        </w:rPr>
        <w:t xml:space="preserve">. In </w:t>
      </w:r>
      <w:r w:rsidRPr="00850B1F">
        <w:rPr>
          <w:rFonts w:ascii="Times New Roman" w:hAnsi="Times New Roman" w:cs="Times New Roman"/>
          <w:lang w:val="en-GB"/>
        </w:rPr>
        <w:t>CW2</w:t>
      </w:r>
      <w:r w:rsidR="006B1E02" w:rsidRPr="00850B1F">
        <w:rPr>
          <w:rFonts w:ascii="Times New Roman" w:hAnsi="Times New Roman" w:cs="Times New Roman"/>
          <w:lang w:val="en-GB"/>
        </w:rPr>
        <w:t xml:space="preserve">, the hazard quotient is the highest among all compounds at about 16%, whereas in </w:t>
      </w:r>
      <w:r w:rsidRPr="00850B1F">
        <w:rPr>
          <w:rFonts w:ascii="Times New Roman" w:hAnsi="Times New Roman" w:cs="Times New Roman"/>
          <w:lang w:val="en-GB"/>
        </w:rPr>
        <w:t>CW1,</w:t>
      </w:r>
      <w:r w:rsidR="006B1E02" w:rsidRPr="00850B1F">
        <w:rPr>
          <w:rFonts w:ascii="Times New Roman" w:hAnsi="Times New Roman" w:cs="Times New Roman"/>
          <w:lang w:val="en-GB"/>
        </w:rPr>
        <w:t xml:space="preserve"> it is significantly reduced to around 10%. This substantial decrease underscores the effectiveness of plants in mitigating the environmental risk of </w:t>
      </w:r>
      <w:r w:rsidRPr="00850B1F">
        <w:rPr>
          <w:rFonts w:ascii="Times New Roman" w:hAnsi="Times New Roman" w:cs="Times New Roman"/>
          <w:lang w:val="en-GB"/>
        </w:rPr>
        <w:t>CIP</w:t>
      </w:r>
      <w:r w:rsidR="006B1E02" w:rsidRPr="00850B1F">
        <w:rPr>
          <w:rFonts w:ascii="Times New Roman" w:hAnsi="Times New Roman" w:cs="Times New Roman"/>
          <w:lang w:val="en-GB"/>
        </w:rPr>
        <w:t>.</w:t>
      </w:r>
      <w:r w:rsidR="004927D0" w:rsidRPr="00850B1F">
        <w:rPr>
          <w:rFonts w:ascii="Times New Roman" w:hAnsi="Times New Roman" w:cs="Times New Roman"/>
          <w:lang w:val="en-GB"/>
        </w:rPr>
        <w:t xml:space="preserve"> </w:t>
      </w:r>
      <w:r w:rsidR="00671DF3" w:rsidRPr="00850B1F">
        <w:rPr>
          <w:rFonts w:ascii="Times New Roman" w:hAnsi="Times New Roman" w:cs="Times New Roman"/>
          <w:lang w:val="en-GB"/>
        </w:rPr>
        <w:t>CFD</w:t>
      </w:r>
      <w:r w:rsidR="006B1E02" w:rsidRPr="00850B1F">
        <w:rPr>
          <w:rFonts w:ascii="Times New Roman" w:hAnsi="Times New Roman" w:cs="Times New Roman"/>
          <w:lang w:val="en-GB"/>
        </w:rPr>
        <w:t xml:space="preserve"> has the lowest hazard quotients among the compounds tested, with both scenarios showing minimal values. The difference between </w:t>
      </w:r>
      <w:r w:rsidR="00671DF3" w:rsidRPr="00850B1F">
        <w:rPr>
          <w:rFonts w:ascii="Times New Roman" w:hAnsi="Times New Roman" w:cs="Times New Roman"/>
          <w:lang w:val="en-GB"/>
        </w:rPr>
        <w:t>CW1</w:t>
      </w:r>
      <w:r w:rsidR="006B1E02" w:rsidRPr="00850B1F">
        <w:rPr>
          <w:rFonts w:ascii="Times New Roman" w:hAnsi="Times New Roman" w:cs="Times New Roman"/>
          <w:lang w:val="en-GB"/>
        </w:rPr>
        <w:t xml:space="preserve"> and </w:t>
      </w:r>
      <w:r w:rsidR="00671DF3" w:rsidRPr="00850B1F">
        <w:rPr>
          <w:rFonts w:ascii="Times New Roman" w:hAnsi="Times New Roman" w:cs="Times New Roman"/>
          <w:lang w:val="en-GB"/>
        </w:rPr>
        <w:t>CW2</w:t>
      </w:r>
      <w:r w:rsidR="006B1E02" w:rsidRPr="00850B1F">
        <w:rPr>
          <w:rFonts w:ascii="Times New Roman" w:hAnsi="Times New Roman" w:cs="Times New Roman"/>
          <w:lang w:val="en-GB"/>
        </w:rPr>
        <w:t xml:space="preserve"> is marginal, indicating that </w:t>
      </w:r>
      <w:r w:rsidR="00671DF3" w:rsidRPr="00850B1F">
        <w:rPr>
          <w:rFonts w:ascii="Times New Roman" w:hAnsi="Times New Roman" w:cs="Times New Roman"/>
          <w:lang w:val="en-GB"/>
        </w:rPr>
        <w:t>CFD</w:t>
      </w:r>
      <w:r w:rsidR="006B1E02" w:rsidRPr="00850B1F">
        <w:rPr>
          <w:rFonts w:ascii="Times New Roman" w:hAnsi="Times New Roman" w:cs="Times New Roman"/>
          <w:lang w:val="en-GB"/>
        </w:rPr>
        <w:t xml:space="preserve"> poses a relatively low risk in both conditions, and plants do not significantly impact its hazard quotient.</w:t>
      </w:r>
      <w:r w:rsidR="00090CD3" w:rsidRPr="00850B1F">
        <w:rPr>
          <w:rFonts w:ascii="Arial" w:hAnsi="Arial" w:cs="Arial"/>
          <w:sz w:val="18"/>
          <w:szCs w:val="18"/>
          <w:shd w:val="clear" w:color="auto" w:fill="FFFFFF"/>
          <w:lang w:val="en-GB"/>
        </w:rPr>
        <w:t xml:space="preserve"> </w:t>
      </w:r>
      <w:r w:rsidR="00671DF3" w:rsidRPr="00850B1F">
        <w:rPr>
          <w:rFonts w:ascii="Times New Roman" w:hAnsi="Times New Roman" w:cs="Times New Roman"/>
          <w:lang w:val="en-GB"/>
        </w:rPr>
        <w:t>ATN</w:t>
      </w:r>
      <w:r w:rsidR="006B1E02" w:rsidRPr="00850B1F">
        <w:rPr>
          <w:rFonts w:ascii="Times New Roman" w:hAnsi="Times New Roman" w:cs="Times New Roman"/>
          <w:lang w:val="en-GB"/>
        </w:rPr>
        <w:t xml:space="preserve"> shows a substantial reduction in hazard quotient from approximately 2% in the </w:t>
      </w:r>
      <w:r w:rsidR="00671DF3" w:rsidRPr="00850B1F">
        <w:rPr>
          <w:rFonts w:ascii="Times New Roman" w:hAnsi="Times New Roman" w:cs="Times New Roman"/>
          <w:lang w:val="en-GB"/>
        </w:rPr>
        <w:t>CW2</w:t>
      </w:r>
      <w:r w:rsidR="006B1E02" w:rsidRPr="00850B1F">
        <w:rPr>
          <w:rFonts w:ascii="Times New Roman" w:hAnsi="Times New Roman" w:cs="Times New Roman"/>
          <w:lang w:val="en-GB"/>
        </w:rPr>
        <w:t xml:space="preserve"> to less than 0.5% in the </w:t>
      </w:r>
      <w:r w:rsidR="00671DF3" w:rsidRPr="00850B1F">
        <w:rPr>
          <w:rFonts w:ascii="Times New Roman" w:hAnsi="Times New Roman" w:cs="Times New Roman"/>
          <w:lang w:val="en-GB"/>
        </w:rPr>
        <w:t>CW1</w:t>
      </w:r>
      <w:r w:rsidR="006B1E02" w:rsidRPr="00850B1F">
        <w:rPr>
          <w:rFonts w:ascii="Times New Roman" w:hAnsi="Times New Roman" w:cs="Times New Roman"/>
          <w:lang w:val="en-GB"/>
        </w:rPr>
        <w:t xml:space="preserve">. This significant reduction indicates that plants play a crucial role in lowering the environmental risk of </w:t>
      </w:r>
      <w:r w:rsidR="00671DF3" w:rsidRPr="00850B1F">
        <w:rPr>
          <w:rFonts w:ascii="Times New Roman" w:hAnsi="Times New Roman" w:cs="Times New Roman"/>
          <w:lang w:val="en-GB"/>
        </w:rPr>
        <w:t>ATN</w:t>
      </w:r>
      <w:r w:rsidR="004927D0" w:rsidRPr="00850B1F">
        <w:rPr>
          <w:rFonts w:ascii="Times New Roman" w:hAnsi="Times New Roman" w:cs="Times New Roman"/>
          <w:lang w:val="en-GB"/>
        </w:rPr>
        <w:t xml:space="preserve">. </w:t>
      </w:r>
      <w:r w:rsidR="00671DF3" w:rsidRPr="00850B1F">
        <w:rPr>
          <w:rFonts w:ascii="Times New Roman" w:hAnsi="Times New Roman" w:cs="Times New Roman"/>
          <w:lang w:val="en-GB"/>
        </w:rPr>
        <w:t>AVL</w:t>
      </w:r>
      <w:r w:rsidR="006B1E02" w:rsidRPr="00850B1F">
        <w:rPr>
          <w:rFonts w:ascii="Times New Roman" w:hAnsi="Times New Roman" w:cs="Times New Roman"/>
          <w:lang w:val="en-GB"/>
        </w:rPr>
        <w:t xml:space="preserve"> presents a marked difference, with the hazard quotient in the </w:t>
      </w:r>
      <w:r w:rsidR="00671DF3" w:rsidRPr="00850B1F">
        <w:rPr>
          <w:rFonts w:ascii="Times New Roman" w:hAnsi="Times New Roman" w:cs="Times New Roman"/>
          <w:lang w:val="en-GB"/>
        </w:rPr>
        <w:lastRenderedPageBreak/>
        <w:t>CW2</w:t>
      </w:r>
      <w:r w:rsidR="006B1E02" w:rsidRPr="00850B1F">
        <w:rPr>
          <w:rFonts w:ascii="Times New Roman" w:hAnsi="Times New Roman" w:cs="Times New Roman"/>
          <w:lang w:val="en-GB"/>
        </w:rPr>
        <w:t xml:space="preserve"> wetland being about 4%, wh</w:t>
      </w:r>
      <w:r w:rsidR="00C77C72">
        <w:rPr>
          <w:rFonts w:ascii="Times New Roman" w:hAnsi="Times New Roman" w:cs="Times New Roman"/>
          <w:lang w:val="en-GB"/>
        </w:rPr>
        <w:t>ich</w:t>
      </w:r>
      <w:r w:rsidR="006B1E02" w:rsidRPr="00850B1F">
        <w:rPr>
          <w:rFonts w:ascii="Times New Roman" w:hAnsi="Times New Roman" w:cs="Times New Roman"/>
          <w:lang w:val="en-GB"/>
        </w:rPr>
        <w:t xml:space="preserve"> is negligible in the </w:t>
      </w:r>
      <w:r w:rsidR="00671DF3" w:rsidRPr="00850B1F">
        <w:rPr>
          <w:rFonts w:ascii="Times New Roman" w:hAnsi="Times New Roman" w:cs="Times New Roman"/>
          <w:lang w:val="en-GB"/>
        </w:rPr>
        <w:t>CW1</w:t>
      </w:r>
      <w:r w:rsidR="006B1E02" w:rsidRPr="00850B1F">
        <w:rPr>
          <w:rFonts w:ascii="Times New Roman" w:hAnsi="Times New Roman" w:cs="Times New Roman"/>
          <w:lang w:val="en-GB"/>
        </w:rPr>
        <w:t xml:space="preserve">. This drastic reduction highlights the plants' ability to </w:t>
      </w:r>
      <w:r w:rsidR="00C77C72">
        <w:rPr>
          <w:rFonts w:ascii="Times New Roman" w:hAnsi="Times New Roman" w:cs="Times New Roman"/>
          <w:lang w:val="en-GB"/>
        </w:rPr>
        <w:t>mitigate the risk posed by AVL effectively</w:t>
      </w:r>
      <w:r w:rsidR="006B1E02" w:rsidRPr="00850B1F">
        <w:rPr>
          <w:rFonts w:ascii="Times New Roman" w:hAnsi="Times New Roman" w:cs="Times New Roman"/>
          <w:lang w:val="en-GB"/>
        </w:rPr>
        <w:t>.</w:t>
      </w:r>
      <w:r w:rsidR="008E2E68" w:rsidRPr="00850B1F">
        <w:rPr>
          <w:rFonts w:ascii="Times New Roman" w:hAnsi="Times New Roman" w:cs="Times New Roman"/>
          <w:lang w:val="en-GB"/>
        </w:rPr>
        <w:t xml:space="preserve"> </w:t>
      </w:r>
      <w:r w:rsidR="00C77C72">
        <w:rPr>
          <w:rFonts w:ascii="Times New Roman" w:hAnsi="Times New Roman" w:cs="Times New Roman"/>
          <w:lang w:val="en-GB"/>
        </w:rPr>
        <w:t>F</w:t>
      </w:r>
      <w:r w:rsidR="008E2E68" w:rsidRPr="00850B1F">
        <w:rPr>
          <w:rFonts w:ascii="Times New Roman" w:hAnsi="Times New Roman" w:cs="Times New Roman"/>
          <w:lang w:val="en-GB"/>
        </w:rPr>
        <w:t xml:space="preserve">igure 9 shows the hazard quotient of </w:t>
      </w:r>
      <w:r w:rsidR="005F44B3" w:rsidRPr="00850B1F">
        <w:rPr>
          <w:rFonts w:ascii="Times New Roman" w:hAnsi="Times New Roman" w:cs="Times New Roman"/>
          <w:lang w:val="en-GB"/>
        </w:rPr>
        <w:t>CFL, CIP, CFD, ATN and AVL in CW1 and CW2.</w:t>
      </w:r>
    </w:p>
    <w:p w14:paraId="423DEEB2" w14:textId="10F195C6" w:rsidR="00850B1F" w:rsidRPr="00850B1F" w:rsidRDefault="00850B1F" w:rsidP="00850B1F">
      <w:pPr>
        <w:spacing w:after="0" w:line="240" w:lineRule="auto"/>
        <w:ind w:firstLine="284"/>
        <w:jc w:val="both"/>
        <w:rPr>
          <w:rFonts w:ascii="Arial" w:hAnsi="Arial" w:cs="Arial"/>
          <w:sz w:val="18"/>
          <w:szCs w:val="18"/>
          <w:shd w:val="clear" w:color="auto" w:fill="FFFFFF"/>
          <w:lang w:val="en-GB"/>
        </w:rPr>
      </w:pPr>
    </w:p>
    <w:p w14:paraId="7315399D" w14:textId="1F0B7C5D" w:rsidR="008E2E68" w:rsidRPr="00850B1F" w:rsidRDefault="00960D2D" w:rsidP="00850B1F">
      <w:pPr>
        <w:spacing w:after="0" w:line="240" w:lineRule="auto"/>
        <w:jc w:val="center"/>
        <w:rPr>
          <w:rFonts w:ascii="Times New Roman" w:hAnsi="Times New Roman" w:cs="Times New Roman"/>
          <w:lang w:val="en-GB"/>
        </w:rPr>
      </w:pPr>
      <w:r w:rsidRPr="00474B3A">
        <w:rPr>
          <w:rFonts w:ascii="Times New Roman" w:hAnsi="Times New Roman" w:cs="Times New Roman"/>
          <w:bCs/>
          <w:noProof/>
          <w:lang w:val="en-GB"/>
        </w:rPr>
        <mc:AlternateContent>
          <mc:Choice Requires="wps">
            <w:drawing>
              <wp:anchor distT="45720" distB="45720" distL="114300" distR="114300" simplePos="0" relativeHeight="251668480" behindDoc="0" locked="0" layoutInCell="1" allowOverlap="1" wp14:anchorId="0391D577" wp14:editId="538FFCB1">
                <wp:simplePos x="0" y="0"/>
                <wp:positionH relativeFrom="column">
                  <wp:posOffset>1392505</wp:posOffset>
                </wp:positionH>
                <wp:positionV relativeFrom="paragraph">
                  <wp:posOffset>48895</wp:posOffset>
                </wp:positionV>
                <wp:extent cx="651510" cy="2297875"/>
                <wp:effectExtent l="0" t="0" r="0" b="7620"/>
                <wp:wrapNone/>
                <wp:docPr id="13754133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297875"/>
                        </a:xfrm>
                        <a:prstGeom prst="rect">
                          <a:avLst/>
                        </a:prstGeom>
                        <a:solidFill>
                          <a:srgbClr val="FFFFFF"/>
                        </a:solidFill>
                        <a:ln w="9525">
                          <a:noFill/>
                          <a:miter lim="800000"/>
                          <a:headEnd/>
                          <a:tailEnd/>
                        </a:ln>
                      </wps:spPr>
                      <wps:txbx>
                        <w:txbxContent>
                          <w:p w14:paraId="01988D2A" w14:textId="29B1EBEA"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sidRPr="00474B3A">
                              <w:rPr>
                                <w:rFonts w:ascii="Times New Roman" w:hAnsi="Times New Roman" w:cs="Times New Roman"/>
                                <w:sz w:val="20"/>
                                <w:szCs w:val="20"/>
                              </w:rPr>
                              <w:t>1</w:t>
                            </w:r>
                            <w:r>
                              <w:rPr>
                                <w:rFonts w:ascii="Times New Roman" w:hAnsi="Times New Roman" w:cs="Times New Roman"/>
                                <w:sz w:val="20"/>
                                <w:szCs w:val="20"/>
                              </w:rPr>
                              <w:t>8</w:t>
                            </w:r>
                            <w:r w:rsidRPr="00474B3A">
                              <w:rPr>
                                <w:rFonts w:ascii="Times New Roman" w:hAnsi="Times New Roman" w:cs="Times New Roman"/>
                                <w:sz w:val="20"/>
                                <w:szCs w:val="20"/>
                              </w:rPr>
                              <w:t>.00%</w:t>
                            </w:r>
                          </w:p>
                          <w:p w14:paraId="546C47FE" w14:textId="6BD6EE35" w:rsidR="00960D2D"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16</w:t>
                            </w:r>
                            <w:r w:rsidRPr="00474B3A">
                              <w:rPr>
                                <w:rFonts w:ascii="Times New Roman" w:hAnsi="Times New Roman" w:cs="Times New Roman"/>
                                <w:sz w:val="20"/>
                                <w:szCs w:val="20"/>
                              </w:rPr>
                              <w:t>.00%</w:t>
                            </w:r>
                          </w:p>
                          <w:p w14:paraId="5912BCE8" w14:textId="14B4049C"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14</w:t>
                            </w:r>
                            <w:r w:rsidRPr="00474B3A">
                              <w:rPr>
                                <w:rFonts w:ascii="Times New Roman" w:hAnsi="Times New Roman" w:cs="Times New Roman"/>
                                <w:sz w:val="20"/>
                                <w:szCs w:val="20"/>
                              </w:rPr>
                              <w:t>.00%</w:t>
                            </w:r>
                          </w:p>
                          <w:p w14:paraId="3EE5E939" w14:textId="68D448D6" w:rsidR="00960D2D"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12</w:t>
                            </w:r>
                            <w:r w:rsidRPr="00474B3A">
                              <w:rPr>
                                <w:rFonts w:ascii="Times New Roman" w:hAnsi="Times New Roman" w:cs="Times New Roman"/>
                                <w:sz w:val="20"/>
                                <w:szCs w:val="20"/>
                              </w:rPr>
                              <w:t>.00%</w:t>
                            </w:r>
                          </w:p>
                          <w:p w14:paraId="1530FA7D" w14:textId="677B3228"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1</w:t>
                            </w:r>
                            <w:r w:rsidRPr="00474B3A">
                              <w:rPr>
                                <w:rFonts w:ascii="Times New Roman" w:hAnsi="Times New Roman" w:cs="Times New Roman"/>
                                <w:sz w:val="20"/>
                                <w:szCs w:val="20"/>
                              </w:rPr>
                              <w:t>0.00%</w:t>
                            </w:r>
                          </w:p>
                          <w:p w14:paraId="13064B87" w14:textId="43988F48" w:rsidR="00960D2D"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8</w:t>
                            </w:r>
                            <w:r w:rsidRPr="00474B3A">
                              <w:rPr>
                                <w:rFonts w:ascii="Times New Roman" w:hAnsi="Times New Roman" w:cs="Times New Roman"/>
                                <w:sz w:val="20"/>
                                <w:szCs w:val="20"/>
                              </w:rPr>
                              <w:t>.00%</w:t>
                            </w:r>
                          </w:p>
                          <w:p w14:paraId="738C43C5" w14:textId="58C4186A"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6</w:t>
                            </w:r>
                            <w:r w:rsidRPr="00474B3A">
                              <w:rPr>
                                <w:rFonts w:ascii="Times New Roman" w:hAnsi="Times New Roman" w:cs="Times New Roman"/>
                                <w:sz w:val="20"/>
                                <w:szCs w:val="20"/>
                              </w:rPr>
                              <w:t>.00%</w:t>
                            </w:r>
                          </w:p>
                          <w:p w14:paraId="6710D294" w14:textId="18498A32" w:rsidR="00960D2D"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4</w:t>
                            </w:r>
                            <w:r w:rsidRPr="00474B3A">
                              <w:rPr>
                                <w:rFonts w:ascii="Times New Roman" w:hAnsi="Times New Roman" w:cs="Times New Roman"/>
                                <w:sz w:val="20"/>
                                <w:szCs w:val="20"/>
                              </w:rPr>
                              <w:t>.00%</w:t>
                            </w:r>
                          </w:p>
                          <w:p w14:paraId="0B6B54E8" w14:textId="58476639"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sidRPr="00474B3A">
                              <w:rPr>
                                <w:rFonts w:ascii="Times New Roman" w:hAnsi="Times New Roman" w:cs="Times New Roman"/>
                                <w:sz w:val="20"/>
                                <w:szCs w:val="20"/>
                              </w:rPr>
                              <w:t>2.00%</w:t>
                            </w:r>
                          </w:p>
                          <w:p w14:paraId="661641C3" w14:textId="67CEEA87"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1D577" id="_x0000_s1032" type="#_x0000_t202" style="position:absolute;left:0;text-align:left;margin-left:109.65pt;margin-top:3.85pt;width:51.3pt;height:180.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" stroked="f">
                <v:textbox>
                  <w:txbxContent>
                    <w:p w14:paraId="01988D2A" w14:textId="29B1EBEA"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sidRPr="00474B3A">
                        <w:rPr>
                          <w:rFonts w:ascii="Times New Roman" w:hAnsi="Times New Roman" w:cs="Times New Roman"/>
                          <w:sz w:val="20"/>
                          <w:szCs w:val="20"/>
                        </w:rPr>
                        <w:t>1</w:t>
                      </w:r>
                      <w:r>
                        <w:rPr>
                          <w:rFonts w:ascii="Times New Roman" w:hAnsi="Times New Roman" w:cs="Times New Roman"/>
                          <w:sz w:val="20"/>
                          <w:szCs w:val="20"/>
                        </w:rPr>
                        <w:t>8</w:t>
                      </w:r>
                      <w:r w:rsidRPr="00474B3A">
                        <w:rPr>
                          <w:rFonts w:ascii="Times New Roman" w:hAnsi="Times New Roman" w:cs="Times New Roman"/>
                          <w:sz w:val="20"/>
                          <w:szCs w:val="20"/>
                        </w:rPr>
                        <w:t>.00%</w:t>
                      </w:r>
                    </w:p>
                    <w:p w14:paraId="546C47FE" w14:textId="6BD6EE35" w:rsidR="00960D2D"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16</w:t>
                      </w:r>
                      <w:r w:rsidRPr="00474B3A">
                        <w:rPr>
                          <w:rFonts w:ascii="Times New Roman" w:hAnsi="Times New Roman" w:cs="Times New Roman"/>
                          <w:sz w:val="20"/>
                          <w:szCs w:val="20"/>
                        </w:rPr>
                        <w:t>.00%</w:t>
                      </w:r>
                    </w:p>
                    <w:p w14:paraId="5912BCE8" w14:textId="14B4049C"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14</w:t>
                      </w:r>
                      <w:r w:rsidRPr="00474B3A">
                        <w:rPr>
                          <w:rFonts w:ascii="Times New Roman" w:hAnsi="Times New Roman" w:cs="Times New Roman"/>
                          <w:sz w:val="20"/>
                          <w:szCs w:val="20"/>
                        </w:rPr>
                        <w:t>.00%</w:t>
                      </w:r>
                    </w:p>
                    <w:p w14:paraId="3EE5E939" w14:textId="68D448D6" w:rsidR="00960D2D"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12</w:t>
                      </w:r>
                      <w:r w:rsidRPr="00474B3A">
                        <w:rPr>
                          <w:rFonts w:ascii="Times New Roman" w:hAnsi="Times New Roman" w:cs="Times New Roman"/>
                          <w:sz w:val="20"/>
                          <w:szCs w:val="20"/>
                        </w:rPr>
                        <w:t>.00%</w:t>
                      </w:r>
                    </w:p>
                    <w:p w14:paraId="1530FA7D" w14:textId="677B3228"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1</w:t>
                      </w:r>
                      <w:r w:rsidRPr="00474B3A">
                        <w:rPr>
                          <w:rFonts w:ascii="Times New Roman" w:hAnsi="Times New Roman" w:cs="Times New Roman"/>
                          <w:sz w:val="20"/>
                          <w:szCs w:val="20"/>
                        </w:rPr>
                        <w:t>0.00%</w:t>
                      </w:r>
                    </w:p>
                    <w:p w14:paraId="13064B87" w14:textId="43988F48" w:rsidR="00960D2D"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8</w:t>
                      </w:r>
                      <w:r w:rsidRPr="00474B3A">
                        <w:rPr>
                          <w:rFonts w:ascii="Times New Roman" w:hAnsi="Times New Roman" w:cs="Times New Roman"/>
                          <w:sz w:val="20"/>
                          <w:szCs w:val="20"/>
                        </w:rPr>
                        <w:t>.00%</w:t>
                      </w:r>
                    </w:p>
                    <w:p w14:paraId="738C43C5" w14:textId="58C4186A"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6</w:t>
                      </w:r>
                      <w:r w:rsidRPr="00474B3A">
                        <w:rPr>
                          <w:rFonts w:ascii="Times New Roman" w:hAnsi="Times New Roman" w:cs="Times New Roman"/>
                          <w:sz w:val="20"/>
                          <w:szCs w:val="20"/>
                        </w:rPr>
                        <w:t>.00%</w:t>
                      </w:r>
                    </w:p>
                    <w:p w14:paraId="6710D294" w14:textId="18498A32" w:rsidR="00960D2D" w:rsidRDefault="00960D2D" w:rsidP="00960D2D">
                      <w:pPr>
                        <w:shd w:val="clear" w:color="auto" w:fill="FFFFFF" w:themeFill="background1"/>
                        <w:spacing w:after="120" w:line="240" w:lineRule="auto"/>
                        <w:jc w:val="right"/>
                        <w:rPr>
                          <w:rFonts w:ascii="Times New Roman" w:hAnsi="Times New Roman" w:cs="Times New Roman"/>
                          <w:sz w:val="20"/>
                          <w:szCs w:val="20"/>
                        </w:rPr>
                      </w:pPr>
                      <w:r>
                        <w:rPr>
                          <w:rFonts w:ascii="Times New Roman" w:hAnsi="Times New Roman" w:cs="Times New Roman"/>
                          <w:sz w:val="20"/>
                          <w:szCs w:val="20"/>
                        </w:rPr>
                        <w:t>4</w:t>
                      </w:r>
                      <w:r w:rsidRPr="00474B3A">
                        <w:rPr>
                          <w:rFonts w:ascii="Times New Roman" w:hAnsi="Times New Roman" w:cs="Times New Roman"/>
                          <w:sz w:val="20"/>
                          <w:szCs w:val="20"/>
                        </w:rPr>
                        <w:t>.00%</w:t>
                      </w:r>
                    </w:p>
                    <w:p w14:paraId="0B6B54E8" w14:textId="58476639"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sidRPr="00474B3A">
                        <w:rPr>
                          <w:rFonts w:ascii="Times New Roman" w:hAnsi="Times New Roman" w:cs="Times New Roman"/>
                          <w:sz w:val="20"/>
                          <w:szCs w:val="20"/>
                        </w:rPr>
                        <w:t>2.00%</w:t>
                      </w:r>
                    </w:p>
                    <w:p w14:paraId="661641C3" w14:textId="67CEEA87" w:rsidR="00960D2D" w:rsidRPr="00474B3A" w:rsidRDefault="00960D2D" w:rsidP="00960D2D">
                      <w:pPr>
                        <w:shd w:val="clear" w:color="auto" w:fill="FFFFFF" w:themeFill="background1"/>
                        <w:spacing w:after="120" w:line="240" w:lineRule="auto"/>
                        <w:jc w:val="right"/>
                        <w:rPr>
                          <w:rFonts w:ascii="Times New Roman" w:hAnsi="Times New Roman" w:cs="Times New Roman"/>
                          <w:sz w:val="20"/>
                          <w:szCs w:val="20"/>
                        </w:rPr>
                      </w:pPr>
                      <w:r w:rsidRPr="00474B3A">
                        <w:rPr>
                          <w:rFonts w:ascii="Times New Roman" w:hAnsi="Times New Roman" w:cs="Times New Roman"/>
                          <w:sz w:val="20"/>
                          <w:szCs w:val="20"/>
                        </w:rPr>
                        <w:t>0.00%</w:t>
                      </w:r>
                    </w:p>
                  </w:txbxContent>
                </v:textbox>
              </v:shape>
            </w:pict>
          </mc:Fallback>
        </mc:AlternateContent>
      </w:r>
      <w:r w:rsidR="0006743D" w:rsidRPr="00850B1F">
        <w:rPr>
          <w:noProof/>
          <w:lang w:val="en-GB"/>
        </w:rPr>
        <w:drawing>
          <wp:inline distT="0" distB="0" distL="0" distR="0" wp14:anchorId="5C99F875" wp14:editId="517EF26A">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504049" w14:textId="33072B68" w:rsidR="005F44B3" w:rsidRPr="00850B1F" w:rsidRDefault="005F44B3" w:rsidP="00850B1F">
      <w:pPr>
        <w:pStyle w:val="Rrys"/>
        <w:rPr>
          <w:lang w:val="en-GB"/>
        </w:rPr>
      </w:pPr>
      <w:r w:rsidRPr="00850B1F">
        <w:rPr>
          <w:b/>
          <w:lang w:val="en-GB"/>
        </w:rPr>
        <w:t>Fig</w:t>
      </w:r>
      <w:r w:rsidR="001817A8" w:rsidRPr="00850B1F">
        <w:rPr>
          <w:b/>
          <w:lang w:val="en-GB"/>
        </w:rPr>
        <w:t>.</w:t>
      </w:r>
      <w:r w:rsidRPr="00850B1F">
        <w:rPr>
          <w:b/>
          <w:lang w:val="en-GB"/>
        </w:rPr>
        <w:t xml:space="preserve"> 9</w:t>
      </w:r>
      <w:r w:rsidR="00850B1F" w:rsidRPr="00850B1F">
        <w:rPr>
          <w:b/>
          <w:lang w:val="en-GB"/>
        </w:rPr>
        <w:t>.</w:t>
      </w:r>
      <w:r w:rsidRPr="00850B1F">
        <w:rPr>
          <w:lang w:val="en-GB"/>
        </w:rPr>
        <w:t xml:space="preserve"> </w:t>
      </w:r>
      <w:r w:rsidR="00850B1F" w:rsidRPr="00850B1F">
        <w:rPr>
          <w:lang w:val="en-GB"/>
        </w:rPr>
        <w:t>I</w:t>
      </w:r>
      <w:r w:rsidR="00D85BF9" w:rsidRPr="00850B1F">
        <w:rPr>
          <w:lang w:val="en-GB"/>
        </w:rPr>
        <w:t>ndicates</w:t>
      </w:r>
      <w:r w:rsidRPr="00850B1F">
        <w:rPr>
          <w:lang w:val="en-GB"/>
        </w:rPr>
        <w:t xml:space="preserve"> the hazard quotient of CFL, CIP, CFD, ATN and AVL in CW1 and CW2</w:t>
      </w:r>
    </w:p>
    <w:p w14:paraId="2994990E" w14:textId="77777777" w:rsidR="00850B1F" w:rsidRPr="00850B1F" w:rsidRDefault="00850B1F" w:rsidP="00850B1F">
      <w:pPr>
        <w:spacing w:after="0" w:line="240" w:lineRule="auto"/>
        <w:ind w:firstLine="284"/>
        <w:jc w:val="both"/>
        <w:rPr>
          <w:rFonts w:ascii="Times New Roman" w:hAnsi="Times New Roman" w:cs="Times New Roman"/>
          <w:lang w:val="en-GB"/>
        </w:rPr>
      </w:pPr>
    </w:p>
    <w:p w14:paraId="71BEFAEC" w14:textId="11634D2E" w:rsidR="009403D2" w:rsidRPr="00850B1F" w:rsidRDefault="00D141E8" w:rsidP="00850B1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Overall, the presence of plants in constructed wetlands significantly enhances the removal of pharmaceutical contaminants, reducing their eco-toxicity and associated environmental risks. This underscores the importance of incorporating vegetation in the design and implementation of wetland systems for effective water treatment.</w:t>
      </w:r>
    </w:p>
    <w:p w14:paraId="797465A1" w14:textId="637AF4C1" w:rsidR="009403D2" w:rsidRPr="00850B1F" w:rsidRDefault="003903F6" w:rsidP="00850B1F">
      <w:pPr>
        <w:pStyle w:val="Rn1"/>
        <w:rPr>
          <w:lang w:val="en-GB"/>
        </w:rPr>
      </w:pPr>
      <w:r w:rsidRPr="00850B1F">
        <w:rPr>
          <w:lang w:val="en-GB"/>
        </w:rPr>
        <w:t>5.</w:t>
      </w:r>
      <w:r w:rsidR="003E0C3B" w:rsidRPr="00850B1F">
        <w:rPr>
          <w:lang w:val="en-GB"/>
        </w:rPr>
        <w:t xml:space="preserve"> </w:t>
      </w:r>
      <w:r w:rsidR="009403D2" w:rsidRPr="00850B1F">
        <w:rPr>
          <w:lang w:val="en-GB"/>
        </w:rPr>
        <w:t xml:space="preserve">Conclusion and </w:t>
      </w:r>
      <w:r w:rsidR="00850B1F" w:rsidRPr="00850B1F">
        <w:rPr>
          <w:lang w:val="en-GB"/>
        </w:rPr>
        <w:t>R</w:t>
      </w:r>
      <w:r w:rsidR="009403D2" w:rsidRPr="00850B1F">
        <w:rPr>
          <w:lang w:val="en-GB"/>
        </w:rPr>
        <w:t>ecommendations</w:t>
      </w:r>
    </w:p>
    <w:p w14:paraId="016BC5A2" w14:textId="0904B4BE" w:rsidR="0077384F" w:rsidRPr="00850B1F" w:rsidRDefault="009403D2" w:rsidP="00850B1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 xml:space="preserve">Thus, the study reveals that vegetation and seasonal changes </w:t>
      </w:r>
      <w:r w:rsidR="00C77C72">
        <w:rPr>
          <w:rFonts w:ascii="Times New Roman" w:hAnsi="Times New Roman" w:cs="Times New Roman"/>
          <w:lang w:val="en-GB"/>
        </w:rPr>
        <w:t>strongly influence</w:t>
      </w:r>
      <w:r w:rsidRPr="00850B1F">
        <w:rPr>
          <w:rFonts w:ascii="Times New Roman" w:hAnsi="Times New Roman" w:cs="Times New Roman"/>
          <w:lang w:val="en-GB"/>
        </w:rPr>
        <w:t xml:space="preserve"> the efficiency of pharmaceutical compounds removal in constructed wetlands. This research established that wetland planted with vegetation (CW1) was more efficient than unplanted wetland (CW2) in removing some compounds</w:t>
      </w:r>
      <w:r w:rsidR="00C77C72">
        <w:rPr>
          <w:rFonts w:ascii="Times New Roman" w:hAnsi="Times New Roman" w:cs="Times New Roman"/>
          <w:lang w:val="en-GB"/>
        </w:rPr>
        <w:t>,</w:t>
      </w:r>
      <w:r w:rsidRPr="00850B1F">
        <w:rPr>
          <w:rFonts w:ascii="Times New Roman" w:hAnsi="Times New Roman" w:cs="Times New Roman"/>
          <w:lang w:val="en-GB"/>
        </w:rPr>
        <w:t xml:space="preserve"> including </w:t>
      </w:r>
      <w:r w:rsidR="00671DF3" w:rsidRPr="00850B1F">
        <w:rPr>
          <w:rFonts w:ascii="Times New Roman" w:hAnsi="Times New Roman" w:cs="Times New Roman"/>
          <w:lang w:val="en-GB"/>
        </w:rPr>
        <w:t>CFL</w:t>
      </w:r>
      <w:r w:rsidRPr="00850B1F">
        <w:rPr>
          <w:rFonts w:ascii="Times New Roman" w:hAnsi="Times New Roman" w:cs="Times New Roman"/>
          <w:lang w:val="en-GB"/>
        </w:rPr>
        <w:t xml:space="preserve">, </w:t>
      </w:r>
      <w:r w:rsidR="00671DF3" w:rsidRPr="00850B1F">
        <w:rPr>
          <w:rFonts w:ascii="Times New Roman" w:hAnsi="Times New Roman" w:cs="Times New Roman"/>
          <w:lang w:val="en-GB"/>
        </w:rPr>
        <w:t>CIP</w:t>
      </w:r>
      <w:r w:rsidRPr="00850B1F">
        <w:rPr>
          <w:rFonts w:ascii="Times New Roman" w:hAnsi="Times New Roman" w:cs="Times New Roman"/>
          <w:lang w:val="en-GB"/>
        </w:rPr>
        <w:t xml:space="preserve">, </w:t>
      </w:r>
      <w:r w:rsidR="00671DF3" w:rsidRPr="00850B1F">
        <w:rPr>
          <w:rFonts w:ascii="Times New Roman" w:hAnsi="Times New Roman" w:cs="Times New Roman"/>
          <w:lang w:val="en-GB"/>
        </w:rPr>
        <w:t>CFD</w:t>
      </w:r>
      <w:r w:rsidRPr="00850B1F">
        <w:rPr>
          <w:rFonts w:ascii="Times New Roman" w:hAnsi="Times New Roman" w:cs="Times New Roman"/>
          <w:lang w:val="en-GB"/>
        </w:rPr>
        <w:t xml:space="preserve">, </w:t>
      </w:r>
      <w:r w:rsidR="00671DF3" w:rsidRPr="00850B1F">
        <w:rPr>
          <w:rFonts w:ascii="Times New Roman" w:hAnsi="Times New Roman" w:cs="Times New Roman"/>
          <w:lang w:val="en-GB"/>
        </w:rPr>
        <w:t>ATN</w:t>
      </w:r>
      <w:r w:rsidRPr="00850B1F">
        <w:rPr>
          <w:rFonts w:ascii="Times New Roman" w:hAnsi="Times New Roman" w:cs="Times New Roman"/>
          <w:lang w:val="en-GB"/>
        </w:rPr>
        <w:t xml:space="preserve">, and </w:t>
      </w:r>
      <w:r w:rsidR="00671DF3" w:rsidRPr="00850B1F">
        <w:rPr>
          <w:rFonts w:ascii="Times New Roman" w:hAnsi="Times New Roman" w:cs="Times New Roman"/>
          <w:lang w:val="en-GB"/>
        </w:rPr>
        <w:t>AVL</w:t>
      </w:r>
      <w:r w:rsidR="00C77C72">
        <w:rPr>
          <w:rFonts w:ascii="Times New Roman" w:hAnsi="Times New Roman" w:cs="Times New Roman"/>
          <w:lang w:val="en-GB"/>
        </w:rPr>
        <w:t>,</w:t>
      </w:r>
      <w:r w:rsidRPr="00850B1F">
        <w:rPr>
          <w:rFonts w:ascii="Times New Roman" w:hAnsi="Times New Roman" w:cs="Times New Roman"/>
          <w:lang w:val="en-GB"/>
        </w:rPr>
        <w:t xml:space="preserve"> in terms of BOD, COD, TSS, Alkalinity, Nitrate, and phosphate. It was even more notable during summer</w:t>
      </w:r>
      <w:r w:rsidR="00C77C72">
        <w:rPr>
          <w:rFonts w:ascii="Times New Roman" w:hAnsi="Times New Roman" w:cs="Times New Roman"/>
          <w:lang w:val="en-GB"/>
        </w:rPr>
        <w:t>, perhaps because of the high activity of microbes and</w:t>
      </w:r>
      <w:r w:rsidRPr="00850B1F">
        <w:rPr>
          <w:rFonts w:ascii="Times New Roman" w:hAnsi="Times New Roman" w:cs="Times New Roman"/>
          <w:lang w:val="en-GB"/>
        </w:rPr>
        <w:t xml:space="preserve"> plant growth. </w:t>
      </w:r>
    </w:p>
    <w:p w14:paraId="1E8979F2" w14:textId="72430CDD" w:rsidR="0077384F" w:rsidRPr="00850B1F" w:rsidRDefault="0077384F" w:rsidP="00850B1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 xml:space="preserve">The HPLC measurements demonstrate that planted wetlands (CW1) consistently achieve higher </w:t>
      </w:r>
      <w:r w:rsidR="00C77C72">
        <w:rPr>
          <w:rFonts w:ascii="Times New Roman" w:hAnsi="Times New Roman" w:cs="Times New Roman"/>
          <w:lang w:val="en-GB"/>
        </w:rPr>
        <w:t>pharmaceutical compound removal efficiencies than</w:t>
      </w:r>
      <w:r w:rsidRPr="00850B1F">
        <w:rPr>
          <w:rFonts w:ascii="Times New Roman" w:hAnsi="Times New Roman" w:cs="Times New Roman"/>
          <w:lang w:val="en-GB"/>
        </w:rPr>
        <w:t xml:space="preserve"> non-planted wetlands (CW2). For </w:t>
      </w:r>
      <w:r w:rsidR="00671DF3" w:rsidRPr="00850B1F">
        <w:rPr>
          <w:rFonts w:ascii="Times New Roman" w:hAnsi="Times New Roman" w:cs="Times New Roman"/>
          <w:lang w:val="en-GB"/>
        </w:rPr>
        <w:t>CFL</w:t>
      </w:r>
      <w:r w:rsidRPr="00850B1F">
        <w:rPr>
          <w:rFonts w:ascii="Times New Roman" w:hAnsi="Times New Roman" w:cs="Times New Roman"/>
          <w:lang w:val="en-GB"/>
        </w:rPr>
        <w:t xml:space="preserve">, CW1 shows a removal efficiency of 56.94% with an effluent concentration of 2.20 µg/L, whereas CW2 has a lower removal efficiency of 25.63% with an effluent concentration of 3.80 µg/L. </w:t>
      </w:r>
      <w:r w:rsidR="00671DF3" w:rsidRPr="00850B1F">
        <w:rPr>
          <w:rFonts w:ascii="Times New Roman" w:hAnsi="Times New Roman" w:cs="Times New Roman"/>
          <w:lang w:val="en-GB"/>
        </w:rPr>
        <w:t>CIP</w:t>
      </w:r>
      <w:r w:rsidRPr="00850B1F">
        <w:rPr>
          <w:rFonts w:ascii="Times New Roman" w:hAnsi="Times New Roman" w:cs="Times New Roman"/>
          <w:lang w:val="en-GB"/>
        </w:rPr>
        <w:t xml:space="preserve"> removal is markedly higher in CW1 at 90%, with an effluent concentration of 0.002 µg/L, compared to CW2's 65% removal efficiency and 0.007 µg/L effluent concentration. </w:t>
      </w:r>
      <w:r w:rsidR="00671DF3" w:rsidRPr="00850B1F">
        <w:rPr>
          <w:rFonts w:ascii="Times New Roman" w:hAnsi="Times New Roman" w:cs="Times New Roman"/>
          <w:lang w:val="en-GB"/>
        </w:rPr>
        <w:t xml:space="preserve">CFD </w:t>
      </w:r>
      <w:r w:rsidRPr="00850B1F">
        <w:rPr>
          <w:rFonts w:ascii="Times New Roman" w:hAnsi="Times New Roman" w:cs="Times New Roman"/>
          <w:lang w:val="en-GB"/>
        </w:rPr>
        <w:t xml:space="preserve">exhibits low removal efficiencies in both systems, with CW1 at 13.99% and CW2 at 0.7%, indicating limited effectiveness, though CW1 performs slightly better. </w:t>
      </w:r>
      <w:r w:rsidR="00671DF3" w:rsidRPr="00850B1F">
        <w:rPr>
          <w:rFonts w:ascii="Times New Roman" w:hAnsi="Times New Roman" w:cs="Times New Roman"/>
          <w:lang w:val="en-GB"/>
        </w:rPr>
        <w:t>ATN</w:t>
      </w:r>
      <w:r w:rsidRPr="00850B1F">
        <w:rPr>
          <w:rFonts w:ascii="Times New Roman" w:hAnsi="Times New Roman" w:cs="Times New Roman"/>
          <w:lang w:val="en-GB"/>
        </w:rPr>
        <w:t xml:space="preserve"> removal is significantly higher in CW1, achieving a 93.79% removal efficiency with an effluent concentration of 0.0018 µg/L, compared to CW2's 72.41% and 0.008 µg/L effluent concentration. </w:t>
      </w:r>
      <w:r w:rsidR="00671DF3" w:rsidRPr="00850B1F">
        <w:rPr>
          <w:rFonts w:ascii="Times New Roman" w:hAnsi="Times New Roman" w:cs="Times New Roman"/>
          <w:lang w:val="en-GB"/>
        </w:rPr>
        <w:t>AVL</w:t>
      </w:r>
      <w:r w:rsidRPr="00850B1F">
        <w:rPr>
          <w:rFonts w:ascii="Times New Roman" w:hAnsi="Times New Roman" w:cs="Times New Roman"/>
          <w:lang w:val="en-GB"/>
        </w:rPr>
        <w:t xml:space="preserve"> shows the highest removal efficiencies, with CW1 achieving 99.7% removal and an effluent concentration of 0.003 µg/L, while CW2 achieves 92% removal and an effluent concentration of 0.08 µg/L.</w:t>
      </w:r>
    </w:p>
    <w:p w14:paraId="1B180532" w14:textId="46185F23" w:rsidR="009403D2" w:rsidRPr="00850B1F" w:rsidRDefault="009403D2" w:rsidP="00850B1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 xml:space="preserve">The risk assessment also provided lower hazard quotients of pharmaceutical contaminants in the planted wetlands to </w:t>
      </w:r>
      <w:r w:rsidR="00C77C72">
        <w:rPr>
          <w:rFonts w:ascii="Times New Roman" w:hAnsi="Times New Roman" w:cs="Times New Roman"/>
          <w:lang w:val="en-GB"/>
        </w:rPr>
        <w:t>prove that vegetation reduces environmental and human health risks</w:t>
      </w:r>
      <w:r w:rsidRPr="00850B1F">
        <w:rPr>
          <w:rFonts w:ascii="Times New Roman" w:hAnsi="Times New Roman" w:cs="Times New Roman"/>
          <w:lang w:val="en-GB"/>
        </w:rPr>
        <w:t xml:space="preserve">. Specifically, CW1 demonstrated a high level of performance in reducing the risks associated with compounds such as </w:t>
      </w:r>
      <w:r w:rsidR="00671DF3" w:rsidRPr="00850B1F">
        <w:rPr>
          <w:rFonts w:ascii="Times New Roman" w:hAnsi="Times New Roman" w:cs="Times New Roman"/>
          <w:lang w:val="en-GB"/>
        </w:rPr>
        <w:t>CIP</w:t>
      </w:r>
      <w:r w:rsidRPr="00850B1F">
        <w:rPr>
          <w:rFonts w:ascii="Times New Roman" w:hAnsi="Times New Roman" w:cs="Times New Roman"/>
          <w:lang w:val="en-GB"/>
        </w:rPr>
        <w:t xml:space="preserve"> and </w:t>
      </w:r>
      <w:r w:rsidR="00671DF3" w:rsidRPr="00850B1F">
        <w:rPr>
          <w:rFonts w:ascii="Times New Roman" w:hAnsi="Times New Roman" w:cs="Times New Roman"/>
          <w:lang w:val="en-GB"/>
        </w:rPr>
        <w:t>ATN</w:t>
      </w:r>
      <w:r w:rsidRPr="00850B1F">
        <w:rPr>
          <w:rFonts w:ascii="Times New Roman" w:hAnsi="Times New Roman" w:cs="Times New Roman"/>
          <w:lang w:val="en-GB"/>
        </w:rPr>
        <w:t xml:space="preserve">. In conclusion, </w:t>
      </w:r>
      <w:r w:rsidR="00C77C72">
        <w:rPr>
          <w:rFonts w:ascii="Times New Roman" w:hAnsi="Times New Roman" w:cs="Times New Roman"/>
          <w:lang w:val="en-GB"/>
        </w:rPr>
        <w:t>including</w:t>
      </w:r>
      <w:r w:rsidRPr="00850B1F">
        <w:rPr>
          <w:rFonts w:ascii="Times New Roman" w:hAnsi="Times New Roman" w:cs="Times New Roman"/>
          <w:lang w:val="en-GB"/>
        </w:rPr>
        <w:t xml:space="preserve"> plants in the constructed wetlands improves its overall performance and makes it a</w:t>
      </w:r>
      <w:r w:rsidR="00C300A6">
        <w:rPr>
          <w:rFonts w:ascii="Times New Roman" w:hAnsi="Times New Roman" w:cs="Times New Roman"/>
          <w:lang w:val="en-GB"/>
        </w:rPr>
        <w:t> </w:t>
      </w:r>
      <w:r w:rsidRPr="00850B1F">
        <w:rPr>
          <w:rFonts w:ascii="Times New Roman" w:hAnsi="Times New Roman" w:cs="Times New Roman"/>
          <w:lang w:val="en-GB"/>
        </w:rPr>
        <w:t>viable solution for wastewater treatment. The findings of this study suggest that it is critical to incorporate vegetation into wetland designs to achieve the maximum accessibility of pharmaceutical contaminants and their consequent reduction.</w:t>
      </w:r>
    </w:p>
    <w:p w14:paraId="038C0AB3" w14:textId="651A7984" w:rsidR="00D85BF9" w:rsidRPr="00850B1F" w:rsidRDefault="004927D0" w:rsidP="00850B1F">
      <w:pPr>
        <w:spacing w:after="0" w:line="240" w:lineRule="auto"/>
        <w:ind w:firstLine="284"/>
        <w:jc w:val="both"/>
        <w:rPr>
          <w:rFonts w:ascii="Times New Roman" w:hAnsi="Times New Roman" w:cs="Times New Roman"/>
          <w:lang w:val="en-GB"/>
        </w:rPr>
      </w:pPr>
      <w:r w:rsidRPr="00850B1F">
        <w:rPr>
          <w:rFonts w:ascii="Times New Roman" w:hAnsi="Times New Roman" w:cs="Times New Roman"/>
          <w:lang w:val="en-GB"/>
        </w:rPr>
        <w:t>This study also explores the remediation of pharmaceutical compounds like CFL, CFD, and AVL using constructed wetlands, a relatively novel approach. These specific pharmaceuticals are not commonly examined in such systems, emphasi</w:t>
      </w:r>
      <w:r w:rsidR="00C77C72">
        <w:rPr>
          <w:rFonts w:ascii="Times New Roman" w:hAnsi="Times New Roman" w:cs="Times New Roman"/>
          <w:lang w:val="en-GB"/>
        </w:rPr>
        <w:t>s</w:t>
      </w:r>
      <w:r w:rsidRPr="00850B1F">
        <w:rPr>
          <w:rFonts w:ascii="Times New Roman" w:hAnsi="Times New Roman" w:cs="Times New Roman"/>
          <w:lang w:val="en-GB"/>
        </w:rPr>
        <w:t>ing the innovative nature of the research. By focusing on these less-studied compounds, the study offers new insights into the potential of constructed wetlands for pharmaceutical re</w:t>
      </w:r>
      <w:r w:rsidRPr="00850B1F">
        <w:rPr>
          <w:rFonts w:ascii="Times New Roman" w:hAnsi="Times New Roman" w:cs="Times New Roman"/>
          <w:lang w:val="en-GB"/>
        </w:rPr>
        <w:lastRenderedPageBreak/>
        <w:t xml:space="preserve">mediation. This novel focus </w:t>
      </w:r>
      <w:r w:rsidR="00C77C72">
        <w:rPr>
          <w:rFonts w:ascii="Times New Roman" w:hAnsi="Times New Roman" w:cs="Times New Roman"/>
          <w:lang w:val="en-GB"/>
        </w:rPr>
        <w:t>broadens the scope of constructed wetland applications and</w:t>
      </w:r>
      <w:r w:rsidRPr="00850B1F">
        <w:rPr>
          <w:rFonts w:ascii="Times New Roman" w:hAnsi="Times New Roman" w:cs="Times New Roman"/>
          <w:lang w:val="en-GB"/>
        </w:rPr>
        <w:t xml:space="preserve"> contributes valuable information on their effectiveness in treating a wider range of pharmaceutical contaminants. </w:t>
      </w:r>
      <w:r w:rsidR="009403D2" w:rsidRPr="00850B1F">
        <w:rPr>
          <w:rFonts w:ascii="Times New Roman" w:hAnsi="Times New Roman" w:cs="Times New Roman"/>
          <w:lang w:val="en-GB"/>
        </w:rPr>
        <w:t xml:space="preserve">Additionally, research focusing on </w:t>
      </w:r>
      <w:r w:rsidR="00C77C72">
        <w:rPr>
          <w:rFonts w:ascii="Times New Roman" w:hAnsi="Times New Roman" w:cs="Times New Roman"/>
          <w:lang w:val="en-GB"/>
        </w:rPr>
        <w:t>optimising</w:t>
      </w:r>
      <w:r w:rsidR="009403D2" w:rsidRPr="00850B1F">
        <w:rPr>
          <w:rFonts w:ascii="Times New Roman" w:hAnsi="Times New Roman" w:cs="Times New Roman"/>
          <w:lang w:val="en-GB"/>
        </w:rPr>
        <w:t xml:space="preserve"> wetland design, operation, and maintenance practices could help improve removal efficiencies and overall effectiveness in treating wastewater containing pharmaceutical compounds.</w:t>
      </w:r>
    </w:p>
    <w:p w14:paraId="75B3E853" w14:textId="77777777" w:rsidR="00850B1F" w:rsidRPr="00850B1F" w:rsidRDefault="00850B1F" w:rsidP="00850B1F">
      <w:pPr>
        <w:spacing w:after="0" w:line="240" w:lineRule="auto"/>
        <w:jc w:val="both"/>
        <w:rPr>
          <w:rFonts w:ascii="Times New Roman" w:hAnsi="Times New Roman" w:cs="Times New Roman"/>
          <w:sz w:val="20"/>
          <w:szCs w:val="20"/>
          <w:lang w:val="en-GB"/>
        </w:rPr>
      </w:pPr>
    </w:p>
    <w:p w14:paraId="2E832159" w14:textId="77777777" w:rsidR="009E0241" w:rsidRPr="009922EC" w:rsidRDefault="009E0241" w:rsidP="001F3ED2">
      <w:pPr>
        <w:spacing w:before="120" w:after="120" w:line="240" w:lineRule="auto"/>
        <w:jc w:val="both"/>
        <w:rPr>
          <w:rFonts w:ascii="Times New Roman" w:hAnsi="Times New Roman" w:cs="Times New Roman"/>
          <w:b/>
          <w:sz w:val="20"/>
          <w:szCs w:val="20"/>
          <w:lang w:val="en-GB"/>
        </w:rPr>
      </w:pPr>
      <w:r w:rsidRPr="009922EC">
        <w:rPr>
          <w:rFonts w:ascii="Times New Roman" w:hAnsi="Times New Roman" w:cs="Times New Roman"/>
          <w:b/>
          <w:sz w:val="20"/>
          <w:szCs w:val="20"/>
          <w:lang w:val="en-GB"/>
        </w:rPr>
        <w:t>Declaration</w:t>
      </w:r>
    </w:p>
    <w:p w14:paraId="77A32AE2" w14:textId="43B4BBA8" w:rsidR="009E0241" w:rsidRPr="009922EC" w:rsidRDefault="009E0241" w:rsidP="00850B1F">
      <w:pPr>
        <w:spacing w:after="0" w:line="240" w:lineRule="auto"/>
        <w:jc w:val="both"/>
        <w:rPr>
          <w:rFonts w:ascii="Times New Roman" w:hAnsi="Times New Roman" w:cs="Times New Roman"/>
          <w:sz w:val="20"/>
          <w:szCs w:val="20"/>
          <w:lang w:val="en-GB"/>
        </w:rPr>
      </w:pPr>
      <w:r w:rsidRPr="009922EC">
        <w:rPr>
          <w:rFonts w:ascii="Times New Roman" w:hAnsi="Times New Roman" w:cs="Times New Roman"/>
          <w:sz w:val="20"/>
          <w:szCs w:val="20"/>
          <w:lang w:val="en-GB"/>
        </w:rPr>
        <w:t>All the authors of the manuscript have no conflict of interest to declare.</w:t>
      </w:r>
    </w:p>
    <w:p w14:paraId="29BCE2CB" w14:textId="77777777" w:rsidR="009E0241" w:rsidRPr="009922EC" w:rsidRDefault="009E0241" w:rsidP="001F3ED2">
      <w:pPr>
        <w:spacing w:before="120" w:after="120" w:line="240" w:lineRule="auto"/>
        <w:jc w:val="both"/>
        <w:rPr>
          <w:rFonts w:ascii="Times New Roman" w:hAnsi="Times New Roman" w:cs="Times New Roman"/>
          <w:b/>
          <w:sz w:val="20"/>
          <w:szCs w:val="20"/>
          <w:lang w:val="en-GB"/>
        </w:rPr>
      </w:pPr>
      <w:r w:rsidRPr="009922EC">
        <w:rPr>
          <w:rFonts w:ascii="Times New Roman" w:hAnsi="Times New Roman" w:cs="Times New Roman"/>
          <w:b/>
          <w:sz w:val="20"/>
          <w:szCs w:val="20"/>
          <w:lang w:val="en-GB"/>
        </w:rPr>
        <w:t>Acknowledgement</w:t>
      </w:r>
    </w:p>
    <w:p w14:paraId="4E555F36" w14:textId="7F138BE4" w:rsidR="009E0241" w:rsidRPr="009922EC" w:rsidRDefault="009E0241" w:rsidP="00850B1F">
      <w:pPr>
        <w:spacing w:after="0" w:line="240" w:lineRule="auto"/>
        <w:jc w:val="both"/>
        <w:rPr>
          <w:rFonts w:ascii="Times New Roman" w:hAnsi="Times New Roman" w:cs="Times New Roman"/>
          <w:sz w:val="20"/>
          <w:szCs w:val="20"/>
          <w:lang w:val="en-GB"/>
        </w:rPr>
      </w:pPr>
      <w:r w:rsidRPr="009922EC">
        <w:rPr>
          <w:rFonts w:ascii="Times New Roman" w:hAnsi="Times New Roman" w:cs="Times New Roman"/>
          <w:sz w:val="20"/>
          <w:szCs w:val="20"/>
          <w:lang w:val="en-GB"/>
        </w:rPr>
        <w:t xml:space="preserve">The authors extend their appreciation to the </w:t>
      </w:r>
      <w:r w:rsidR="00171AAA" w:rsidRPr="009922EC">
        <w:rPr>
          <w:rFonts w:ascii="Times New Roman" w:hAnsi="Times New Roman" w:cs="Times New Roman"/>
          <w:sz w:val="20"/>
          <w:szCs w:val="20"/>
          <w:lang w:val="en-GB"/>
        </w:rPr>
        <w:t>Deanship of Research and Graduate Studies at King Khalid University for</w:t>
      </w:r>
      <w:r w:rsidR="009922EC">
        <w:rPr>
          <w:rFonts w:ascii="Times New Roman" w:hAnsi="Times New Roman" w:cs="Times New Roman"/>
          <w:sz w:val="20"/>
          <w:szCs w:val="20"/>
          <w:lang w:val="en-GB"/>
        </w:rPr>
        <w:t> </w:t>
      </w:r>
      <w:r w:rsidR="00171AAA" w:rsidRPr="009922EC">
        <w:rPr>
          <w:rFonts w:ascii="Times New Roman" w:hAnsi="Times New Roman" w:cs="Times New Roman"/>
          <w:sz w:val="20"/>
          <w:szCs w:val="20"/>
          <w:lang w:val="en-GB"/>
        </w:rPr>
        <w:t xml:space="preserve">funding </w:t>
      </w:r>
      <w:r w:rsidRPr="009922EC">
        <w:rPr>
          <w:rFonts w:ascii="Times New Roman" w:hAnsi="Times New Roman" w:cs="Times New Roman"/>
          <w:sz w:val="20"/>
          <w:szCs w:val="20"/>
          <w:lang w:val="en-GB"/>
        </w:rPr>
        <w:t>this research work through the project number RGP2/40/45. This manuscript has Integral University Manuscript Communication Number IU/R&amp;D/2024-MCN0002539.</w:t>
      </w:r>
    </w:p>
    <w:p w14:paraId="75F84631" w14:textId="77777777" w:rsidR="009E0241" w:rsidRPr="009922EC" w:rsidRDefault="009E0241" w:rsidP="001F3ED2">
      <w:pPr>
        <w:spacing w:before="120" w:after="120" w:line="240" w:lineRule="auto"/>
        <w:jc w:val="both"/>
        <w:rPr>
          <w:rFonts w:ascii="Times New Roman" w:hAnsi="Times New Roman" w:cs="Times New Roman"/>
          <w:b/>
          <w:sz w:val="20"/>
          <w:szCs w:val="20"/>
          <w:lang w:val="en-GB"/>
        </w:rPr>
      </w:pPr>
      <w:r w:rsidRPr="009922EC">
        <w:rPr>
          <w:rFonts w:ascii="Times New Roman" w:hAnsi="Times New Roman" w:cs="Times New Roman"/>
          <w:b/>
          <w:sz w:val="20"/>
          <w:szCs w:val="20"/>
          <w:lang w:val="en-GB"/>
        </w:rPr>
        <w:t>Ethical approval</w:t>
      </w:r>
    </w:p>
    <w:p w14:paraId="50A9B884" w14:textId="77777777" w:rsidR="009E0241" w:rsidRPr="009922EC" w:rsidRDefault="009E0241" w:rsidP="00850B1F">
      <w:pPr>
        <w:spacing w:after="0" w:line="240" w:lineRule="auto"/>
        <w:jc w:val="both"/>
        <w:rPr>
          <w:rFonts w:ascii="Times New Roman" w:hAnsi="Times New Roman" w:cs="Times New Roman"/>
          <w:sz w:val="20"/>
          <w:szCs w:val="20"/>
          <w:lang w:val="en-GB"/>
        </w:rPr>
      </w:pPr>
      <w:r w:rsidRPr="009922EC">
        <w:rPr>
          <w:rFonts w:ascii="Times New Roman" w:hAnsi="Times New Roman" w:cs="Times New Roman"/>
          <w:sz w:val="20"/>
          <w:szCs w:val="20"/>
          <w:lang w:val="en-GB"/>
        </w:rPr>
        <w:t>Not applicable.</w:t>
      </w:r>
    </w:p>
    <w:p w14:paraId="388F2C36" w14:textId="77777777" w:rsidR="009E0241" w:rsidRPr="009922EC" w:rsidRDefault="009E0241" w:rsidP="001F3ED2">
      <w:pPr>
        <w:spacing w:before="120" w:after="120" w:line="240" w:lineRule="auto"/>
        <w:jc w:val="both"/>
        <w:rPr>
          <w:rFonts w:ascii="Times New Roman" w:hAnsi="Times New Roman" w:cs="Times New Roman"/>
          <w:b/>
          <w:sz w:val="20"/>
          <w:szCs w:val="20"/>
          <w:lang w:val="en-GB"/>
        </w:rPr>
      </w:pPr>
      <w:r w:rsidRPr="009922EC">
        <w:rPr>
          <w:rFonts w:ascii="Times New Roman" w:hAnsi="Times New Roman" w:cs="Times New Roman"/>
          <w:b/>
          <w:sz w:val="20"/>
          <w:szCs w:val="20"/>
          <w:lang w:val="en-GB"/>
        </w:rPr>
        <w:t>Consent to participate</w:t>
      </w:r>
    </w:p>
    <w:p w14:paraId="679FE703" w14:textId="77777777" w:rsidR="009E0241" w:rsidRPr="009922EC" w:rsidRDefault="009E0241" w:rsidP="00850B1F">
      <w:pPr>
        <w:spacing w:after="0" w:line="240" w:lineRule="auto"/>
        <w:jc w:val="both"/>
        <w:rPr>
          <w:rFonts w:ascii="Times New Roman" w:hAnsi="Times New Roman" w:cs="Times New Roman"/>
          <w:sz w:val="20"/>
          <w:szCs w:val="20"/>
          <w:lang w:val="en-GB"/>
        </w:rPr>
      </w:pPr>
      <w:r w:rsidRPr="009922EC">
        <w:rPr>
          <w:rFonts w:ascii="Times New Roman" w:hAnsi="Times New Roman" w:cs="Times New Roman"/>
          <w:sz w:val="20"/>
          <w:szCs w:val="20"/>
          <w:lang w:val="en-GB"/>
        </w:rPr>
        <w:t>The authors declare that they consent to participate the work.</w:t>
      </w:r>
    </w:p>
    <w:p w14:paraId="2C58CC24" w14:textId="77777777" w:rsidR="009E0241" w:rsidRPr="009922EC" w:rsidRDefault="009E0241" w:rsidP="001F3ED2">
      <w:pPr>
        <w:spacing w:before="120" w:after="120" w:line="240" w:lineRule="auto"/>
        <w:jc w:val="both"/>
        <w:rPr>
          <w:rFonts w:ascii="Times New Roman" w:hAnsi="Times New Roman" w:cs="Times New Roman"/>
          <w:b/>
          <w:sz w:val="20"/>
          <w:szCs w:val="20"/>
          <w:lang w:val="en-GB"/>
        </w:rPr>
      </w:pPr>
      <w:r w:rsidRPr="009922EC">
        <w:rPr>
          <w:rFonts w:ascii="Times New Roman" w:hAnsi="Times New Roman" w:cs="Times New Roman"/>
          <w:b/>
          <w:sz w:val="20"/>
          <w:szCs w:val="20"/>
          <w:lang w:val="en-GB"/>
        </w:rPr>
        <w:t>Consent for publication</w:t>
      </w:r>
    </w:p>
    <w:p w14:paraId="659C5585" w14:textId="77777777" w:rsidR="009E0241" w:rsidRPr="009922EC" w:rsidRDefault="009E0241" w:rsidP="00850B1F">
      <w:pPr>
        <w:spacing w:after="0" w:line="240" w:lineRule="auto"/>
        <w:jc w:val="both"/>
        <w:rPr>
          <w:rFonts w:ascii="Times New Roman" w:hAnsi="Times New Roman" w:cs="Times New Roman"/>
          <w:sz w:val="20"/>
          <w:szCs w:val="20"/>
          <w:lang w:val="en-GB"/>
        </w:rPr>
      </w:pPr>
      <w:r w:rsidRPr="009922EC">
        <w:rPr>
          <w:rFonts w:ascii="Times New Roman" w:hAnsi="Times New Roman" w:cs="Times New Roman"/>
          <w:sz w:val="20"/>
          <w:szCs w:val="20"/>
          <w:lang w:val="en-GB"/>
        </w:rPr>
        <w:t>The authors declare that they consent to publish this paper.</w:t>
      </w:r>
    </w:p>
    <w:p w14:paraId="753EA641" w14:textId="77777777" w:rsidR="009E0241" w:rsidRPr="009922EC" w:rsidRDefault="009E0241" w:rsidP="001F3ED2">
      <w:pPr>
        <w:spacing w:before="120" w:after="120" w:line="240" w:lineRule="auto"/>
        <w:jc w:val="both"/>
        <w:rPr>
          <w:rFonts w:ascii="Times New Roman" w:hAnsi="Times New Roman" w:cs="Times New Roman"/>
          <w:b/>
          <w:sz w:val="20"/>
          <w:szCs w:val="20"/>
          <w:lang w:val="en-GB"/>
        </w:rPr>
      </w:pPr>
      <w:r w:rsidRPr="009922EC">
        <w:rPr>
          <w:rFonts w:ascii="Times New Roman" w:hAnsi="Times New Roman" w:cs="Times New Roman"/>
          <w:b/>
          <w:sz w:val="20"/>
          <w:szCs w:val="20"/>
          <w:lang w:val="en-GB"/>
        </w:rPr>
        <w:t>Author Contributions</w:t>
      </w:r>
    </w:p>
    <w:p w14:paraId="7F7D0B96" w14:textId="61CC6635" w:rsidR="009E0241" w:rsidRPr="009922EC" w:rsidRDefault="009E0241" w:rsidP="006372DA">
      <w:pPr>
        <w:spacing w:after="0" w:line="240" w:lineRule="auto"/>
        <w:rPr>
          <w:rFonts w:ascii="Times New Roman" w:hAnsi="Times New Roman" w:cs="Times New Roman"/>
          <w:b/>
          <w:sz w:val="20"/>
          <w:szCs w:val="20"/>
          <w:lang w:val="en-GB"/>
        </w:rPr>
      </w:pPr>
      <w:r w:rsidRPr="009922EC">
        <w:rPr>
          <w:rFonts w:ascii="Times New Roman" w:hAnsi="Times New Roman" w:cs="Times New Roman"/>
          <w:b/>
          <w:sz w:val="20"/>
          <w:szCs w:val="20"/>
          <w:lang w:val="en-GB"/>
        </w:rPr>
        <w:t>Zeba Ali Mumtaj:</w:t>
      </w:r>
      <w:r w:rsidRPr="009922EC">
        <w:rPr>
          <w:rFonts w:ascii="Times New Roman" w:hAnsi="Times New Roman" w:cs="Times New Roman"/>
          <w:sz w:val="20"/>
          <w:szCs w:val="20"/>
          <w:lang w:val="en-GB"/>
        </w:rPr>
        <w:t xml:space="preserve"> Conceptuali</w:t>
      </w:r>
      <w:r w:rsidR="00C77C72" w:rsidRPr="009922EC">
        <w:rPr>
          <w:rFonts w:ascii="Times New Roman" w:hAnsi="Times New Roman" w:cs="Times New Roman"/>
          <w:sz w:val="20"/>
          <w:szCs w:val="20"/>
          <w:lang w:val="en-GB"/>
        </w:rPr>
        <w:t>s</w:t>
      </w:r>
      <w:r w:rsidRPr="009922EC">
        <w:rPr>
          <w:rFonts w:ascii="Times New Roman" w:hAnsi="Times New Roman" w:cs="Times New Roman"/>
          <w:sz w:val="20"/>
          <w:szCs w:val="20"/>
          <w:lang w:val="en-GB"/>
        </w:rPr>
        <w:t xml:space="preserve">ation, Methodology, Resources; Writing-original draft preparation. </w:t>
      </w:r>
      <w:r w:rsidR="006372DA" w:rsidRPr="009922EC">
        <w:rPr>
          <w:rFonts w:ascii="Times New Roman" w:hAnsi="Times New Roman" w:cs="Times New Roman"/>
          <w:sz w:val="20"/>
          <w:szCs w:val="20"/>
          <w:lang w:val="en-GB"/>
        </w:rPr>
        <w:br/>
      </w:r>
      <w:r w:rsidRPr="009922EC">
        <w:rPr>
          <w:rFonts w:ascii="Times New Roman" w:hAnsi="Times New Roman" w:cs="Times New Roman"/>
          <w:b/>
          <w:sz w:val="20"/>
          <w:szCs w:val="20"/>
          <w:lang w:val="en-GB"/>
        </w:rPr>
        <w:t>Saimah Khan:</w:t>
      </w:r>
      <w:r w:rsidRPr="009922EC">
        <w:rPr>
          <w:rFonts w:ascii="Times New Roman" w:hAnsi="Times New Roman" w:cs="Times New Roman"/>
          <w:sz w:val="20"/>
          <w:szCs w:val="20"/>
          <w:lang w:val="en-GB"/>
        </w:rPr>
        <w:t xml:space="preserve"> Conceptualization, Methodology, Resources; Writing-original draft preparation; Visuali</w:t>
      </w:r>
      <w:r w:rsidR="00C77C72" w:rsidRPr="009922EC">
        <w:rPr>
          <w:rFonts w:ascii="Times New Roman" w:hAnsi="Times New Roman" w:cs="Times New Roman"/>
          <w:sz w:val="20"/>
          <w:szCs w:val="20"/>
          <w:lang w:val="en-GB"/>
        </w:rPr>
        <w:t>s</w:t>
      </w:r>
      <w:r w:rsidRPr="009922EC">
        <w:rPr>
          <w:rFonts w:ascii="Times New Roman" w:hAnsi="Times New Roman" w:cs="Times New Roman"/>
          <w:sz w:val="20"/>
          <w:szCs w:val="20"/>
          <w:lang w:val="en-GB"/>
        </w:rPr>
        <w:t xml:space="preserve">ation; </w:t>
      </w:r>
      <w:r w:rsidR="009922EC">
        <w:rPr>
          <w:rFonts w:ascii="Times New Roman" w:hAnsi="Times New Roman" w:cs="Times New Roman"/>
          <w:sz w:val="20"/>
          <w:szCs w:val="20"/>
          <w:lang w:val="en-GB"/>
        </w:rPr>
        <w:br/>
      </w:r>
      <w:r w:rsidRPr="009922EC">
        <w:rPr>
          <w:rFonts w:ascii="Times New Roman" w:hAnsi="Times New Roman" w:cs="Times New Roman"/>
          <w:sz w:val="20"/>
          <w:szCs w:val="20"/>
          <w:lang w:val="en-GB"/>
        </w:rPr>
        <w:t xml:space="preserve">Formal analysis; Funding acquisition. </w:t>
      </w:r>
      <w:r w:rsidR="006372DA" w:rsidRPr="009922EC">
        <w:rPr>
          <w:rFonts w:ascii="Times New Roman" w:hAnsi="Times New Roman" w:cs="Times New Roman"/>
          <w:sz w:val="20"/>
          <w:szCs w:val="20"/>
          <w:lang w:val="en-GB"/>
        </w:rPr>
        <w:br/>
      </w:r>
      <w:r w:rsidRPr="009922EC">
        <w:rPr>
          <w:rFonts w:ascii="Times New Roman" w:hAnsi="Times New Roman" w:cs="Times New Roman"/>
          <w:b/>
          <w:sz w:val="20"/>
          <w:szCs w:val="20"/>
          <w:lang w:val="en-GB"/>
        </w:rPr>
        <w:t xml:space="preserve">Abdul Rahman Khan: </w:t>
      </w:r>
      <w:r w:rsidRPr="009922EC">
        <w:rPr>
          <w:rFonts w:ascii="Times New Roman" w:hAnsi="Times New Roman" w:cs="Times New Roman"/>
          <w:sz w:val="20"/>
          <w:szCs w:val="20"/>
          <w:lang w:val="en-GB"/>
        </w:rPr>
        <w:t xml:space="preserve">Writing-Review and Editing. </w:t>
      </w:r>
      <w:r w:rsidR="006372DA" w:rsidRPr="009922EC">
        <w:rPr>
          <w:rFonts w:ascii="Times New Roman" w:hAnsi="Times New Roman" w:cs="Times New Roman"/>
          <w:sz w:val="20"/>
          <w:szCs w:val="20"/>
          <w:lang w:val="en-GB"/>
        </w:rPr>
        <w:br/>
      </w:r>
      <w:r w:rsidRPr="009922EC">
        <w:rPr>
          <w:rFonts w:ascii="Times New Roman" w:hAnsi="Times New Roman" w:cs="Times New Roman"/>
          <w:b/>
          <w:sz w:val="20"/>
          <w:szCs w:val="20"/>
          <w:lang w:val="en-GB"/>
        </w:rPr>
        <w:t>Majed Alsubih:</w:t>
      </w:r>
      <w:r w:rsidRPr="009922EC">
        <w:rPr>
          <w:rFonts w:ascii="Times New Roman" w:hAnsi="Times New Roman" w:cs="Times New Roman"/>
          <w:sz w:val="20"/>
          <w:szCs w:val="20"/>
          <w:lang w:val="en-GB"/>
        </w:rPr>
        <w:t xml:space="preserve"> Project Administration: Writing-Review and Editing. </w:t>
      </w:r>
    </w:p>
    <w:p w14:paraId="5BD7E360" w14:textId="77777777" w:rsidR="009E0241" w:rsidRPr="009922EC" w:rsidRDefault="009E0241" w:rsidP="001F3ED2">
      <w:pPr>
        <w:spacing w:before="120" w:after="120" w:line="240" w:lineRule="auto"/>
        <w:jc w:val="both"/>
        <w:rPr>
          <w:rFonts w:ascii="Times New Roman" w:hAnsi="Times New Roman" w:cs="Times New Roman"/>
          <w:b/>
          <w:sz w:val="20"/>
          <w:szCs w:val="20"/>
          <w:lang w:val="en-GB"/>
        </w:rPr>
      </w:pPr>
      <w:r w:rsidRPr="009922EC">
        <w:rPr>
          <w:rFonts w:ascii="Times New Roman" w:hAnsi="Times New Roman" w:cs="Times New Roman"/>
          <w:b/>
          <w:sz w:val="20"/>
          <w:szCs w:val="20"/>
          <w:lang w:val="en-GB"/>
        </w:rPr>
        <w:t>Funding</w:t>
      </w:r>
    </w:p>
    <w:p w14:paraId="043AAE06" w14:textId="54BAC62C" w:rsidR="009E0241" w:rsidRPr="009922EC" w:rsidRDefault="009E0241" w:rsidP="00850B1F">
      <w:pPr>
        <w:spacing w:after="0" w:line="240" w:lineRule="auto"/>
        <w:jc w:val="both"/>
        <w:rPr>
          <w:rFonts w:ascii="Times New Roman" w:hAnsi="Times New Roman" w:cs="Times New Roman"/>
          <w:sz w:val="20"/>
          <w:szCs w:val="20"/>
          <w:lang w:val="en-GB"/>
        </w:rPr>
      </w:pPr>
      <w:r w:rsidRPr="009922EC">
        <w:rPr>
          <w:rFonts w:ascii="Times New Roman" w:hAnsi="Times New Roman" w:cs="Times New Roman"/>
          <w:sz w:val="20"/>
          <w:szCs w:val="20"/>
          <w:lang w:val="en-GB"/>
        </w:rPr>
        <w:t xml:space="preserve">The authors extend their appreciation to the </w:t>
      </w:r>
      <w:r w:rsidR="00171AAA" w:rsidRPr="009922EC">
        <w:rPr>
          <w:rFonts w:ascii="Times New Roman" w:hAnsi="Times New Roman" w:cs="Times New Roman"/>
          <w:sz w:val="20"/>
          <w:szCs w:val="20"/>
          <w:lang w:val="en-GB"/>
        </w:rPr>
        <w:t xml:space="preserve">Deanship of Research and Graduate Studies at King Khalid University </w:t>
      </w:r>
      <w:r w:rsidRPr="009922EC">
        <w:rPr>
          <w:rFonts w:ascii="Times New Roman" w:hAnsi="Times New Roman" w:cs="Times New Roman"/>
          <w:sz w:val="20"/>
          <w:szCs w:val="20"/>
          <w:lang w:val="en-GB"/>
        </w:rPr>
        <w:t>for</w:t>
      </w:r>
      <w:r w:rsidR="009922EC">
        <w:rPr>
          <w:rFonts w:ascii="Times New Roman" w:hAnsi="Times New Roman" w:cs="Times New Roman"/>
          <w:sz w:val="20"/>
          <w:szCs w:val="20"/>
          <w:lang w:val="en-GB"/>
        </w:rPr>
        <w:t> </w:t>
      </w:r>
      <w:r w:rsidRPr="009922EC">
        <w:rPr>
          <w:rFonts w:ascii="Times New Roman" w:hAnsi="Times New Roman" w:cs="Times New Roman"/>
          <w:sz w:val="20"/>
          <w:szCs w:val="20"/>
          <w:lang w:val="en-GB"/>
        </w:rPr>
        <w:t>funding this research work through the project number RGP2/40/45.</w:t>
      </w:r>
    </w:p>
    <w:p w14:paraId="6A3B52DD" w14:textId="77777777" w:rsidR="009E0241" w:rsidRPr="009922EC" w:rsidRDefault="009E0241" w:rsidP="001F3ED2">
      <w:pPr>
        <w:spacing w:before="120" w:after="120" w:line="240" w:lineRule="auto"/>
        <w:jc w:val="both"/>
        <w:rPr>
          <w:rFonts w:ascii="Times New Roman" w:hAnsi="Times New Roman" w:cs="Times New Roman"/>
          <w:b/>
          <w:sz w:val="20"/>
          <w:szCs w:val="20"/>
          <w:lang w:val="en-GB"/>
        </w:rPr>
      </w:pPr>
      <w:r w:rsidRPr="009922EC">
        <w:rPr>
          <w:rFonts w:ascii="Times New Roman" w:hAnsi="Times New Roman" w:cs="Times New Roman"/>
          <w:b/>
          <w:sz w:val="20"/>
          <w:szCs w:val="20"/>
          <w:lang w:val="en-GB"/>
        </w:rPr>
        <w:t>Conflict of interest</w:t>
      </w:r>
    </w:p>
    <w:p w14:paraId="00E6E6C5" w14:textId="77777777" w:rsidR="009E0241" w:rsidRPr="009922EC" w:rsidRDefault="009E0241" w:rsidP="00850B1F">
      <w:pPr>
        <w:spacing w:after="0" w:line="240" w:lineRule="auto"/>
        <w:jc w:val="both"/>
        <w:rPr>
          <w:rFonts w:ascii="Times New Roman" w:hAnsi="Times New Roman" w:cs="Times New Roman"/>
          <w:sz w:val="20"/>
          <w:szCs w:val="20"/>
          <w:lang w:val="en-GB"/>
        </w:rPr>
      </w:pPr>
      <w:r w:rsidRPr="009922EC">
        <w:rPr>
          <w:rFonts w:ascii="Times New Roman" w:hAnsi="Times New Roman" w:cs="Times New Roman"/>
          <w:sz w:val="20"/>
          <w:szCs w:val="20"/>
          <w:lang w:val="en-GB"/>
        </w:rPr>
        <w:t>The authors declare no competing interests.</w:t>
      </w:r>
    </w:p>
    <w:p w14:paraId="352FB80F" w14:textId="77777777" w:rsidR="009E0241" w:rsidRPr="00850B1F" w:rsidRDefault="009E0241" w:rsidP="00850B1F">
      <w:pPr>
        <w:spacing w:after="0" w:line="240" w:lineRule="auto"/>
        <w:jc w:val="both"/>
        <w:rPr>
          <w:rFonts w:ascii="Times New Roman" w:hAnsi="Times New Roman" w:cs="Times New Roman"/>
          <w:b/>
          <w:sz w:val="20"/>
          <w:szCs w:val="20"/>
          <w:lang w:val="en-GB"/>
        </w:rPr>
      </w:pPr>
    </w:p>
    <w:p w14:paraId="02B4DC8A" w14:textId="61B672C1" w:rsidR="007766DB" w:rsidRPr="00850B1F" w:rsidRDefault="007766DB" w:rsidP="00850B1F">
      <w:pPr>
        <w:pStyle w:val="Rn2"/>
        <w:rPr>
          <w:lang w:val="en-GB"/>
        </w:rPr>
      </w:pPr>
      <w:r w:rsidRPr="00850B1F">
        <w:rPr>
          <w:lang w:val="en-GB"/>
        </w:rPr>
        <w:t>References</w:t>
      </w:r>
    </w:p>
    <w:p w14:paraId="6F7D44E0" w14:textId="7FA034A6" w:rsidR="004225DB" w:rsidRPr="00850B1F" w:rsidRDefault="004225DB" w:rsidP="00850B1F">
      <w:pPr>
        <w:pStyle w:val="Rlit"/>
        <w:rPr>
          <w:lang w:val="en-GB"/>
        </w:rPr>
      </w:pPr>
      <w:r w:rsidRPr="00850B1F">
        <w:rPr>
          <w:shd w:val="clear" w:color="auto" w:fill="FFFFFF"/>
          <w:lang w:val="en-GB"/>
        </w:rPr>
        <w:t>Alsubih, M., Khan, R.A., Khan, N.A., Khan, A.R., Sharma, G. (2021). Performance evaluation of aerobic fluidi</w:t>
      </w:r>
      <w:r w:rsidR="00C77C72">
        <w:rPr>
          <w:shd w:val="clear" w:color="auto" w:fill="FFFFFF"/>
          <w:lang w:val="en-GB"/>
        </w:rPr>
        <w:t>s</w:t>
      </w:r>
      <w:r w:rsidRPr="00850B1F">
        <w:rPr>
          <w:shd w:val="clear" w:color="auto" w:fill="FFFFFF"/>
          <w:lang w:val="en-GB"/>
        </w:rPr>
        <w:t>ed bed bioreactor coupled with tube-settler for hospital wastewater treatment.</w:t>
      </w:r>
      <w:r w:rsidR="006B2512">
        <w:rPr>
          <w:shd w:val="clear" w:color="auto" w:fill="FFFFFF"/>
          <w:lang w:val="en-GB"/>
        </w:rPr>
        <w:t xml:space="preserve"> </w:t>
      </w:r>
      <w:r w:rsidRPr="00850B1F">
        <w:rPr>
          <w:i/>
          <w:iCs/>
          <w:shd w:val="clear" w:color="auto" w:fill="FFFFFF"/>
          <w:lang w:val="en-GB"/>
        </w:rPr>
        <w:t>Journal of Environmental Chemical Engineering</w:t>
      </w:r>
      <w:r w:rsidRPr="00850B1F">
        <w:rPr>
          <w:shd w:val="clear" w:color="auto" w:fill="FFFFFF"/>
          <w:lang w:val="en-GB"/>
        </w:rPr>
        <w:t>, </w:t>
      </w:r>
      <w:r w:rsidRPr="00850B1F">
        <w:rPr>
          <w:i/>
          <w:iCs/>
          <w:shd w:val="clear" w:color="auto" w:fill="FFFFFF"/>
          <w:lang w:val="en-GB"/>
        </w:rPr>
        <w:t>9</w:t>
      </w:r>
      <w:r w:rsidRPr="00850B1F">
        <w:rPr>
          <w:shd w:val="clear" w:color="auto" w:fill="FFFFFF"/>
          <w:lang w:val="en-GB"/>
        </w:rPr>
        <w:t>(5), 105896.</w:t>
      </w:r>
    </w:p>
    <w:p w14:paraId="33C84A6A" w14:textId="71ED998A" w:rsidR="007766DB" w:rsidRPr="00850B1F" w:rsidRDefault="007766DB" w:rsidP="00850B1F">
      <w:pPr>
        <w:pStyle w:val="Rlit"/>
        <w:rPr>
          <w:lang w:val="en-GB"/>
        </w:rPr>
      </w:pPr>
      <w:r w:rsidRPr="00850B1F">
        <w:rPr>
          <w:lang w:val="en-GB"/>
        </w:rPr>
        <w:t>Alsubih, M., El Morabet, R., Khan, R.A., Khan, N.A., Khan, A.R., Khan, S., ... Yousefi, M. (2022). Performance evaluation of constructed wetland for removal of pharmaceutical compounds from hospital wastewater: Seasonal perspective.</w:t>
      </w:r>
      <w:r w:rsidR="006B2512">
        <w:rPr>
          <w:lang w:val="en-GB"/>
        </w:rPr>
        <w:t xml:space="preserve"> </w:t>
      </w:r>
      <w:r w:rsidRPr="006B2512">
        <w:rPr>
          <w:i/>
          <w:iCs/>
          <w:lang w:val="en-GB"/>
        </w:rPr>
        <w:t>Arabian Journal of Chemistry</w:t>
      </w:r>
      <w:r w:rsidRPr="00850B1F">
        <w:rPr>
          <w:lang w:val="en-GB"/>
        </w:rPr>
        <w:t>,</w:t>
      </w:r>
      <w:r w:rsidR="006B2512">
        <w:rPr>
          <w:lang w:val="en-GB"/>
        </w:rPr>
        <w:t xml:space="preserve"> </w:t>
      </w:r>
      <w:r w:rsidRPr="006B2512">
        <w:rPr>
          <w:i/>
          <w:iCs/>
          <w:lang w:val="en-GB"/>
        </w:rPr>
        <w:t>15</w:t>
      </w:r>
      <w:r w:rsidRPr="00850B1F">
        <w:rPr>
          <w:lang w:val="en-GB"/>
        </w:rPr>
        <w:t>(12), 104344. https://doi.org/10.1016/j.arabjc.2022.104344</w:t>
      </w:r>
    </w:p>
    <w:p w14:paraId="25DB8F37" w14:textId="093BF226" w:rsidR="007D476F" w:rsidRPr="00850B1F" w:rsidRDefault="007D476F" w:rsidP="00850B1F">
      <w:pPr>
        <w:pStyle w:val="Rlit"/>
        <w:rPr>
          <w:shd w:val="clear" w:color="auto" w:fill="FFFFFF"/>
          <w:lang w:val="en-GB"/>
        </w:rPr>
      </w:pPr>
      <w:r w:rsidRPr="00850B1F">
        <w:rPr>
          <w:shd w:val="clear" w:color="auto" w:fill="FFFFFF"/>
          <w:lang w:val="en-GB"/>
        </w:rPr>
        <w:t xml:space="preserve">Alsubih, M., El Morabet, R., Khan, R. A., Khan, N. A., Khan, A. R., Khan, S., ... Singh, L. (2022). Field performance investigation for constructed wetland clubbed with </w:t>
      </w:r>
      <w:proofErr w:type="spellStart"/>
      <w:r w:rsidRPr="00850B1F">
        <w:rPr>
          <w:shd w:val="clear" w:color="auto" w:fill="FFFFFF"/>
          <w:lang w:val="en-GB"/>
        </w:rPr>
        <w:t>tubesettler</w:t>
      </w:r>
      <w:proofErr w:type="spellEnd"/>
      <w:r w:rsidRPr="00850B1F">
        <w:rPr>
          <w:shd w:val="clear" w:color="auto" w:fill="FFFFFF"/>
          <w:lang w:val="en-GB"/>
        </w:rPr>
        <w:t xml:space="preserve"> for hospital wastewater treatment.</w:t>
      </w:r>
      <w:r w:rsidR="006B2512">
        <w:rPr>
          <w:shd w:val="clear" w:color="auto" w:fill="FFFFFF"/>
          <w:lang w:val="en-GB"/>
        </w:rPr>
        <w:t xml:space="preserve"> </w:t>
      </w:r>
      <w:r w:rsidRPr="00850B1F">
        <w:rPr>
          <w:i/>
          <w:iCs/>
          <w:shd w:val="clear" w:color="auto" w:fill="FFFFFF"/>
          <w:lang w:val="en-GB"/>
        </w:rPr>
        <w:t>Journal of Water Process Engineering</w:t>
      </w:r>
      <w:r w:rsidRPr="00850B1F">
        <w:rPr>
          <w:shd w:val="clear" w:color="auto" w:fill="FFFFFF"/>
          <w:lang w:val="en-GB"/>
        </w:rPr>
        <w:t>, </w:t>
      </w:r>
      <w:r w:rsidRPr="00850B1F">
        <w:rPr>
          <w:i/>
          <w:iCs/>
          <w:shd w:val="clear" w:color="auto" w:fill="FFFFFF"/>
          <w:lang w:val="en-GB"/>
        </w:rPr>
        <w:t>49</w:t>
      </w:r>
      <w:r w:rsidRPr="00850B1F">
        <w:rPr>
          <w:shd w:val="clear" w:color="auto" w:fill="FFFFFF"/>
          <w:lang w:val="en-GB"/>
        </w:rPr>
        <w:t>, 103147.</w:t>
      </w:r>
    </w:p>
    <w:p w14:paraId="7311E820" w14:textId="5BC55CFE" w:rsidR="003E34B4" w:rsidRPr="00850B1F" w:rsidRDefault="003E34B4" w:rsidP="00850B1F">
      <w:pPr>
        <w:pStyle w:val="Rlit"/>
        <w:rPr>
          <w:shd w:val="clear" w:color="auto" w:fill="FFFFFF"/>
          <w:lang w:val="en-GB"/>
        </w:rPr>
      </w:pPr>
      <w:r w:rsidRPr="00850B1F">
        <w:rPr>
          <w:shd w:val="clear" w:color="auto" w:fill="FFFFFF"/>
          <w:lang w:val="en-GB"/>
        </w:rPr>
        <w:t>Alliance, A.I. (2020). AMR Alliance Science-Based PNEC Targets for Risk Assessments.</w:t>
      </w:r>
    </w:p>
    <w:p w14:paraId="110307D8" w14:textId="7949F514" w:rsidR="00CC3D72" w:rsidRPr="00850B1F" w:rsidRDefault="00CC3D72" w:rsidP="00850B1F">
      <w:pPr>
        <w:pStyle w:val="Rlit"/>
        <w:rPr>
          <w:shd w:val="clear" w:color="auto" w:fill="FFFFFF"/>
          <w:lang w:val="en-GB"/>
        </w:rPr>
      </w:pPr>
      <w:r w:rsidRPr="00850B1F">
        <w:rPr>
          <w:shd w:val="clear" w:color="auto" w:fill="FFFFFF"/>
          <w:lang w:val="en-GB"/>
        </w:rPr>
        <w:t>Ávila, C., García-Galán, M.J., Borrego, C.M., Rodríguez-</w:t>
      </w:r>
      <w:proofErr w:type="spellStart"/>
      <w:r w:rsidRPr="00850B1F">
        <w:rPr>
          <w:shd w:val="clear" w:color="auto" w:fill="FFFFFF"/>
          <w:lang w:val="en-GB"/>
        </w:rPr>
        <w:t>Mozaz</w:t>
      </w:r>
      <w:proofErr w:type="spellEnd"/>
      <w:r w:rsidRPr="00850B1F">
        <w:rPr>
          <w:shd w:val="clear" w:color="auto" w:fill="FFFFFF"/>
          <w:lang w:val="en-GB"/>
        </w:rPr>
        <w:t>, S., García, J., Barceló, D. (2021). New insights on the combined removal of antibiotics and ARGs in urban wastewater through the use of two configurations of vertical subsurface flow constructed wetlands. </w:t>
      </w:r>
      <w:r w:rsidRPr="00850B1F">
        <w:rPr>
          <w:i/>
          <w:iCs/>
          <w:shd w:val="clear" w:color="auto" w:fill="FFFFFF"/>
          <w:lang w:val="en-GB"/>
        </w:rPr>
        <w:t>Science of the Total Environment</w:t>
      </w:r>
      <w:r w:rsidRPr="00850B1F">
        <w:rPr>
          <w:shd w:val="clear" w:color="auto" w:fill="FFFFFF"/>
          <w:lang w:val="en-GB"/>
        </w:rPr>
        <w:t>, </w:t>
      </w:r>
      <w:r w:rsidRPr="00850B1F">
        <w:rPr>
          <w:i/>
          <w:iCs/>
          <w:shd w:val="clear" w:color="auto" w:fill="FFFFFF"/>
          <w:lang w:val="en-GB"/>
        </w:rPr>
        <w:t>755</w:t>
      </w:r>
      <w:r w:rsidRPr="00850B1F">
        <w:rPr>
          <w:shd w:val="clear" w:color="auto" w:fill="FFFFFF"/>
          <w:lang w:val="en-GB"/>
        </w:rPr>
        <w:t>, 142554.</w:t>
      </w:r>
    </w:p>
    <w:p w14:paraId="3C509275" w14:textId="6D060C95" w:rsidR="008862CD" w:rsidRPr="00850B1F" w:rsidRDefault="008862CD" w:rsidP="00850B1F">
      <w:pPr>
        <w:pStyle w:val="Rlit"/>
        <w:rPr>
          <w:shd w:val="clear" w:color="auto" w:fill="FFFFFF"/>
          <w:lang w:val="en-GB"/>
        </w:rPr>
      </w:pPr>
      <w:r w:rsidRPr="00850B1F">
        <w:rPr>
          <w:shd w:val="clear" w:color="auto" w:fill="FFFFFF"/>
          <w:lang w:val="en-GB"/>
        </w:rPr>
        <w:t>Avila, J., Long, B., Holladay, D., Gottlieb, M. (2021). Thrombotic complications of COVID-19. </w:t>
      </w:r>
      <w:r w:rsidRPr="00850B1F">
        <w:rPr>
          <w:i/>
          <w:iCs/>
          <w:shd w:val="clear" w:color="auto" w:fill="FFFFFF"/>
          <w:lang w:val="en-GB"/>
        </w:rPr>
        <w:t>The American journal of emergency medicine</w:t>
      </w:r>
      <w:r w:rsidRPr="00850B1F">
        <w:rPr>
          <w:shd w:val="clear" w:color="auto" w:fill="FFFFFF"/>
          <w:lang w:val="en-GB"/>
        </w:rPr>
        <w:t>, </w:t>
      </w:r>
      <w:r w:rsidRPr="00850B1F">
        <w:rPr>
          <w:i/>
          <w:iCs/>
          <w:shd w:val="clear" w:color="auto" w:fill="FFFFFF"/>
          <w:lang w:val="en-GB"/>
        </w:rPr>
        <w:t>39</w:t>
      </w:r>
      <w:r w:rsidRPr="00850B1F">
        <w:rPr>
          <w:shd w:val="clear" w:color="auto" w:fill="FFFFFF"/>
          <w:lang w:val="en-GB"/>
        </w:rPr>
        <w:t>, 213-218.</w:t>
      </w:r>
    </w:p>
    <w:p w14:paraId="7A0F53B0" w14:textId="03EDECCF" w:rsidR="0011717E" w:rsidRPr="00850B1F" w:rsidRDefault="0011717E" w:rsidP="00850B1F">
      <w:pPr>
        <w:pStyle w:val="Rlit"/>
        <w:rPr>
          <w:lang w:val="en-GB"/>
        </w:rPr>
      </w:pPr>
      <w:r w:rsidRPr="00850B1F">
        <w:rPr>
          <w:lang w:val="en-GB"/>
        </w:rPr>
        <w:t xml:space="preserve">Biplob, P., Fatihah, S., Shahrom, Z., Ahmed, E. (2011). Nitrogen-removal efficiency in an </w:t>
      </w:r>
      <w:proofErr w:type="spellStart"/>
      <w:r w:rsidRPr="00850B1F">
        <w:rPr>
          <w:lang w:val="en-GB"/>
        </w:rPr>
        <w:t>upflow</w:t>
      </w:r>
      <w:proofErr w:type="spellEnd"/>
      <w:r w:rsidRPr="00850B1F">
        <w:rPr>
          <w:lang w:val="en-GB"/>
        </w:rPr>
        <w:t xml:space="preserve"> partially packed biological aerated filter (BAF) without backwashing process.</w:t>
      </w:r>
      <w:r w:rsidR="006B2512">
        <w:rPr>
          <w:lang w:val="en-GB"/>
        </w:rPr>
        <w:t xml:space="preserve"> </w:t>
      </w:r>
      <w:r w:rsidRPr="006B2512">
        <w:rPr>
          <w:i/>
          <w:iCs/>
          <w:lang w:val="en-GB"/>
        </w:rPr>
        <w:t>Journal of Water Reuse and Desalination</w:t>
      </w:r>
      <w:r w:rsidRPr="00850B1F">
        <w:rPr>
          <w:lang w:val="en-GB"/>
        </w:rPr>
        <w:t>, </w:t>
      </w:r>
      <w:r w:rsidRPr="006B2512">
        <w:rPr>
          <w:i/>
          <w:iCs/>
          <w:lang w:val="en-GB"/>
        </w:rPr>
        <w:t>1</w:t>
      </w:r>
      <w:r w:rsidRPr="00850B1F">
        <w:rPr>
          <w:lang w:val="en-GB"/>
        </w:rPr>
        <w:t xml:space="preserve">(1), 27-35. </w:t>
      </w:r>
      <w:hyperlink r:id="rId19" w:history="1">
        <w:r w:rsidRPr="00850B1F">
          <w:rPr>
            <w:rStyle w:val="Hipercze"/>
            <w:color w:val="auto"/>
            <w:u w:val="none"/>
            <w:lang w:val="en-GB"/>
          </w:rPr>
          <w:t>https://doi.org/10.2166/wrd.2011.008</w:t>
        </w:r>
      </w:hyperlink>
    </w:p>
    <w:p w14:paraId="390A8831" w14:textId="5E2D0286" w:rsidR="004225DB" w:rsidRPr="00850B1F" w:rsidRDefault="004225DB" w:rsidP="00850B1F">
      <w:pPr>
        <w:pStyle w:val="Rlit"/>
        <w:rPr>
          <w:shd w:val="clear" w:color="auto" w:fill="FFFFFF"/>
          <w:lang w:val="en-GB"/>
        </w:rPr>
      </w:pPr>
      <w:proofErr w:type="spellStart"/>
      <w:r w:rsidRPr="00850B1F">
        <w:rPr>
          <w:shd w:val="clear" w:color="auto" w:fill="FFFFFF"/>
          <w:lang w:val="en-GB"/>
        </w:rPr>
        <w:t>Bojcevska</w:t>
      </w:r>
      <w:proofErr w:type="spellEnd"/>
      <w:r w:rsidRPr="00850B1F">
        <w:rPr>
          <w:shd w:val="clear" w:color="auto" w:fill="FFFFFF"/>
          <w:lang w:val="en-GB"/>
        </w:rPr>
        <w:t xml:space="preserve">, H., </w:t>
      </w:r>
      <w:proofErr w:type="spellStart"/>
      <w:r w:rsidRPr="00850B1F">
        <w:rPr>
          <w:shd w:val="clear" w:color="auto" w:fill="FFFFFF"/>
          <w:lang w:val="en-GB"/>
        </w:rPr>
        <w:t>Tonderski</w:t>
      </w:r>
      <w:proofErr w:type="spellEnd"/>
      <w:r w:rsidRPr="00850B1F">
        <w:rPr>
          <w:shd w:val="clear" w:color="auto" w:fill="FFFFFF"/>
          <w:lang w:val="en-GB"/>
        </w:rPr>
        <w:t>, K. (2007). Impact of loads, season, and plant species on the performance of a tropical constructed wetland polishing effluent from sugar factory stabili</w:t>
      </w:r>
      <w:r w:rsidR="00C77C72">
        <w:rPr>
          <w:shd w:val="clear" w:color="auto" w:fill="FFFFFF"/>
          <w:lang w:val="en-GB"/>
        </w:rPr>
        <w:t>s</w:t>
      </w:r>
      <w:r w:rsidRPr="00850B1F">
        <w:rPr>
          <w:shd w:val="clear" w:color="auto" w:fill="FFFFFF"/>
          <w:lang w:val="en-GB"/>
        </w:rPr>
        <w:t>ation ponds. </w:t>
      </w:r>
      <w:r w:rsidRPr="00850B1F">
        <w:rPr>
          <w:i/>
          <w:iCs/>
          <w:shd w:val="clear" w:color="auto" w:fill="FFFFFF"/>
          <w:lang w:val="en-GB"/>
        </w:rPr>
        <w:t>Ecological engineering</w:t>
      </w:r>
      <w:r w:rsidRPr="00850B1F">
        <w:rPr>
          <w:shd w:val="clear" w:color="auto" w:fill="FFFFFF"/>
          <w:lang w:val="en-GB"/>
        </w:rPr>
        <w:t>, </w:t>
      </w:r>
      <w:r w:rsidRPr="00850B1F">
        <w:rPr>
          <w:i/>
          <w:iCs/>
          <w:shd w:val="clear" w:color="auto" w:fill="FFFFFF"/>
          <w:lang w:val="en-GB"/>
        </w:rPr>
        <w:t>29</w:t>
      </w:r>
      <w:r w:rsidRPr="00850B1F">
        <w:rPr>
          <w:shd w:val="clear" w:color="auto" w:fill="FFFFFF"/>
          <w:lang w:val="en-GB"/>
        </w:rPr>
        <w:t>(1), 66-76.</w:t>
      </w:r>
    </w:p>
    <w:p w14:paraId="64178003" w14:textId="77777777" w:rsidR="008862CD" w:rsidRPr="00850B1F" w:rsidRDefault="008862CD" w:rsidP="00850B1F">
      <w:pPr>
        <w:pStyle w:val="Rlit"/>
        <w:rPr>
          <w:shd w:val="clear" w:color="auto" w:fill="FFFFFF"/>
          <w:lang w:val="en-GB"/>
        </w:rPr>
      </w:pPr>
      <w:r w:rsidRPr="00850B1F">
        <w:rPr>
          <w:shd w:val="clear" w:color="auto" w:fill="FFFFFF"/>
          <w:lang w:val="en-GB"/>
        </w:rPr>
        <w:t>Council, F. B. (2012). </w:t>
      </w:r>
      <w:r w:rsidRPr="00850B1F">
        <w:rPr>
          <w:i/>
          <w:iCs/>
          <w:shd w:val="clear" w:color="auto" w:fill="FFFFFF"/>
          <w:lang w:val="en-GB"/>
        </w:rPr>
        <w:t>Identifying Health Concerns Relating to Oil and Gas Development in Northeastern BC: Human Health Risk Assessment-Phase 1 Report</w:t>
      </w:r>
      <w:r w:rsidRPr="00850B1F">
        <w:rPr>
          <w:shd w:val="clear" w:color="auto" w:fill="FFFFFF"/>
          <w:lang w:val="en-GB"/>
        </w:rPr>
        <w:t>. British Columbia Ministry of Health.</w:t>
      </w:r>
    </w:p>
    <w:p w14:paraId="7496E67A" w14:textId="05DF499A" w:rsidR="00CE1A03" w:rsidRPr="00850B1F" w:rsidRDefault="00CE1A03" w:rsidP="00850B1F">
      <w:pPr>
        <w:pStyle w:val="Rlit"/>
        <w:rPr>
          <w:shd w:val="clear" w:color="auto" w:fill="FFFFFF"/>
          <w:lang w:val="en-GB"/>
        </w:rPr>
      </w:pPr>
      <w:proofErr w:type="spellStart"/>
      <w:r w:rsidRPr="00850B1F">
        <w:rPr>
          <w:shd w:val="clear" w:color="auto" w:fill="FFFFFF"/>
          <w:lang w:val="en-GB"/>
        </w:rPr>
        <w:lastRenderedPageBreak/>
        <w:t>Cavalheri</w:t>
      </w:r>
      <w:proofErr w:type="spellEnd"/>
      <w:r w:rsidRPr="00850B1F">
        <w:rPr>
          <w:shd w:val="clear" w:color="auto" w:fill="FFFFFF"/>
          <w:lang w:val="en-GB"/>
        </w:rPr>
        <w:t>, P.S., Machado, B.S., da Silva, T.F., Rodrigues, J.P.B.G., Gozzi, F., Magalhães Filho, F.J.C., ... Junior, A.M. (2023). Optimi</w:t>
      </w:r>
      <w:r w:rsidR="00C77C72">
        <w:rPr>
          <w:shd w:val="clear" w:color="auto" w:fill="FFFFFF"/>
          <w:lang w:val="en-GB"/>
        </w:rPr>
        <w:t>s</w:t>
      </w:r>
      <w:r w:rsidRPr="00850B1F">
        <w:rPr>
          <w:shd w:val="clear" w:color="auto" w:fill="FFFFFF"/>
          <w:lang w:val="en-GB"/>
        </w:rPr>
        <w:t>ation of a combined system of vertical flow constructed wetland and solar photo-Fenton for ketoprofen removal in sewage and landfill leachate. </w:t>
      </w:r>
      <w:r w:rsidRPr="00850B1F">
        <w:rPr>
          <w:i/>
          <w:iCs/>
          <w:shd w:val="clear" w:color="auto" w:fill="FFFFFF"/>
          <w:lang w:val="en-GB"/>
        </w:rPr>
        <w:t>Chemical Engineering Journal</w:t>
      </w:r>
      <w:r w:rsidRPr="00850B1F">
        <w:rPr>
          <w:shd w:val="clear" w:color="auto" w:fill="FFFFFF"/>
          <w:lang w:val="en-GB"/>
        </w:rPr>
        <w:t>, </w:t>
      </w:r>
      <w:r w:rsidRPr="00850B1F">
        <w:rPr>
          <w:i/>
          <w:iCs/>
          <w:shd w:val="clear" w:color="auto" w:fill="FFFFFF"/>
          <w:lang w:val="en-GB"/>
        </w:rPr>
        <w:t>475</w:t>
      </w:r>
      <w:r w:rsidRPr="00850B1F">
        <w:rPr>
          <w:shd w:val="clear" w:color="auto" w:fill="FFFFFF"/>
          <w:lang w:val="en-GB"/>
        </w:rPr>
        <w:t xml:space="preserve">, 146282. </w:t>
      </w:r>
    </w:p>
    <w:p w14:paraId="5C14CC08" w14:textId="7308A979" w:rsidR="00C35910" w:rsidRPr="00850B1F" w:rsidRDefault="00C35910" w:rsidP="00850B1F">
      <w:pPr>
        <w:pStyle w:val="Rlit"/>
        <w:rPr>
          <w:shd w:val="clear" w:color="auto" w:fill="FFFFFF"/>
          <w:lang w:val="en-GB"/>
        </w:rPr>
      </w:pPr>
      <w:r w:rsidRPr="00850B1F">
        <w:rPr>
          <w:shd w:val="clear" w:color="auto" w:fill="FFFFFF"/>
          <w:lang w:val="en-GB"/>
        </w:rPr>
        <w:t xml:space="preserve">Carranza-Diaz, O., Schultze-Nobre, L., Moeder, M., Nivala, J., </w:t>
      </w:r>
      <w:proofErr w:type="spellStart"/>
      <w:r w:rsidRPr="00850B1F">
        <w:rPr>
          <w:shd w:val="clear" w:color="auto" w:fill="FFFFFF"/>
          <w:lang w:val="en-GB"/>
        </w:rPr>
        <w:t>Kuschk</w:t>
      </w:r>
      <w:proofErr w:type="spellEnd"/>
      <w:r w:rsidRPr="00850B1F">
        <w:rPr>
          <w:shd w:val="clear" w:color="auto" w:fill="FFFFFF"/>
          <w:lang w:val="en-GB"/>
        </w:rPr>
        <w:t>, P., Koeser, H. (2014). Removal of selected organic micropollutants in planted and unplanted pilot-scale horizontal flow constructed wetlands under conditions of high organic load. </w:t>
      </w:r>
      <w:r w:rsidRPr="00850B1F">
        <w:rPr>
          <w:i/>
          <w:iCs/>
          <w:shd w:val="clear" w:color="auto" w:fill="FFFFFF"/>
          <w:lang w:val="en-GB"/>
        </w:rPr>
        <w:t>Ecological Engineering</w:t>
      </w:r>
      <w:r w:rsidRPr="00850B1F">
        <w:rPr>
          <w:shd w:val="clear" w:color="auto" w:fill="FFFFFF"/>
          <w:lang w:val="en-GB"/>
        </w:rPr>
        <w:t>, </w:t>
      </w:r>
      <w:r w:rsidRPr="00850B1F">
        <w:rPr>
          <w:i/>
          <w:iCs/>
          <w:shd w:val="clear" w:color="auto" w:fill="FFFFFF"/>
          <w:lang w:val="en-GB"/>
        </w:rPr>
        <w:t>71</w:t>
      </w:r>
      <w:r w:rsidRPr="00850B1F">
        <w:rPr>
          <w:shd w:val="clear" w:color="auto" w:fill="FFFFFF"/>
          <w:lang w:val="en-GB"/>
        </w:rPr>
        <w:t>, 234-245.</w:t>
      </w:r>
    </w:p>
    <w:p w14:paraId="24E43689" w14:textId="0829F86C" w:rsidR="008862CD" w:rsidRPr="00850B1F" w:rsidRDefault="008862CD" w:rsidP="00850B1F">
      <w:pPr>
        <w:pStyle w:val="Rlit"/>
        <w:rPr>
          <w:lang w:val="en-GB"/>
        </w:rPr>
      </w:pPr>
      <w:r w:rsidRPr="00850B1F">
        <w:rPr>
          <w:shd w:val="clear" w:color="auto" w:fill="FFFFFF"/>
          <w:lang w:val="en-GB"/>
        </w:rPr>
        <w:t xml:space="preserve">Chen, H., Zhu, J., Li, Z., Chen, A., Zhang, Q. (2016). The occurrence and risk assessment of five organophosphorus pesticides in river water from </w:t>
      </w:r>
      <w:proofErr w:type="spellStart"/>
      <w:r w:rsidRPr="00850B1F">
        <w:rPr>
          <w:shd w:val="clear" w:color="auto" w:fill="FFFFFF"/>
          <w:lang w:val="en-GB"/>
        </w:rPr>
        <w:t>Shangyu</w:t>
      </w:r>
      <w:proofErr w:type="spellEnd"/>
      <w:r w:rsidRPr="00850B1F">
        <w:rPr>
          <w:shd w:val="clear" w:color="auto" w:fill="FFFFFF"/>
          <w:lang w:val="en-GB"/>
        </w:rPr>
        <w:t>, China. </w:t>
      </w:r>
      <w:r w:rsidRPr="00850B1F">
        <w:rPr>
          <w:i/>
          <w:iCs/>
          <w:shd w:val="clear" w:color="auto" w:fill="FFFFFF"/>
          <w:lang w:val="en-GB"/>
        </w:rPr>
        <w:t>Environmental monitoring and assessment</w:t>
      </w:r>
      <w:r w:rsidRPr="00850B1F">
        <w:rPr>
          <w:shd w:val="clear" w:color="auto" w:fill="FFFFFF"/>
          <w:lang w:val="en-GB"/>
        </w:rPr>
        <w:t>, </w:t>
      </w:r>
      <w:r w:rsidRPr="00850B1F">
        <w:rPr>
          <w:i/>
          <w:iCs/>
          <w:shd w:val="clear" w:color="auto" w:fill="FFFFFF"/>
          <w:lang w:val="en-GB"/>
        </w:rPr>
        <w:t>188</w:t>
      </w:r>
      <w:r w:rsidRPr="00850B1F">
        <w:rPr>
          <w:shd w:val="clear" w:color="auto" w:fill="FFFFFF"/>
          <w:lang w:val="en-GB"/>
        </w:rPr>
        <w:t>, 1-9.</w:t>
      </w:r>
    </w:p>
    <w:p w14:paraId="620CE143" w14:textId="2AFEACA3" w:rsidR="00575B92" w:rsidRPr="00850B1F" w:rsidRDefault="00575B92" w:rsidP="00850B1F">
      <w:pPr>
        <w:pStyle w:val="Rlit"/>
        <w:rPr>
          <w:shd w:val="clear" w:color="auto" w:fill="FFFFFF"/>
          <w:lang w:val="en-GB"/>
        </w:rPr>
      </w:pPr>
      <w:r w:rsidRPr="00850B1F">
        <w:rPr>
          <w:shd w:val="clear" w:color="auto" w:fill="FFFFFF"/>
          <w:lang w:val="en-GB"/>
        </w:rPr>
        <w:t xml:space="preserve">Cheng, C., Zhang, J., Xu, J., Yang, Y., Bai, X., He, Q. (2022). Enhanced removal of nutrients and diclofenac by </w:t>
      </w:r>
      <w:proofErr w:type="spellStart"/>
      <w:r w:rsidRPr="00850B1F">
        <w:rPr>
          <w:shd w:val="clear" w:color="auto" w:fill="FFFFFF"/>
          <w:lang w:val="en-GB"/>
        </w:rPr>
        <w:t>birnessite</w:t>
      </w:r>
      <w:proofErr w:type="spellEnd"/>
      <w:r w:rsidRPr="00850B1F">
        <w:rPr>
          <w:shd w:val="clear" w:color="auto" w:fill="FFFFFF"/>
          <w:lang w:val="en-GB"/>
        </w:rPr>
        <w:t xml:space="preserve"> sand vertical flow constructed wetlands. </w:t>
      </w:r>
      <w:r w:rsidRPr="00850B1F">
        <w:rPr>
          <w:i/>
          <w:iCs/>
          <w:shd w:val="clear" w:color="auto" w:fill="FFFFFF"/>
          <w:lang w:val="en-GB"/>
        </w:rPr>
        <w:t>Journal of Water Process Engineering</w:t>
      </w:r>
      <w:r w:rsidRPr="00850B1F">
        <w:rPr>
          <w:shd w:val="clear" w:color="auto" w:fill="FFFFFF"/>
          <w:lang w:val="en-GB"/>
        </w:rPr>
        <w:t>, </w:t>
      </w:r>
      <w:r w:rsidRPr="00850B1F">
        <w:rPr>
          <w:i/>
          <w:iCs/>
          <w:shd w:val="clear" w:color="auto" w:fill="FFFFFF"/>
          <w:lang w:val="en-GB"/>
        </w:rPr>
        <w:t>46</w:t>
      </w:r>
      <w:r w:rsidRPr="00850B1F">
        <w:rPr>
          <w:shd w:val="clear" w:color="auto" w:fill="FFFFFF"/>
          <w:lang w:val="en-GB"/>
        </w:rPr>
        <w:t xml:space="preserve">, 102656. </w:t>
      </w:r>
    </w:p>
    <w:p w14:paraId="232AA9B9" w14:textId="6F23B7CB" w:rsidR="00C35910" w:rsidRPr="00850B1F" w:rsidRDefault="00C35910" w:rsidP="00850B1F">
      <w:pPr>
        <w:pStyle w:val="Rlit"/>
        <w:rPr>
          <w:shd w:val="clear" w:color="auto" w:fill="FFFFFF"/>
          <w:lang w:val="en-GB"/>
        </w:rPr>
      </w:pPr>
      <w:r w:rsidRPr="00850B1F">
        <w:rPr>
          <w:shd w:val="clear" w:color="auto" w:fill="FFFFFF"/>
          <w:lang w:val="en-GB"/>
        </w:rPr>
        <w:t xml:space="preserve">de Oliveira, M., Atalla, A.A., </w:t>
      </w:r>
      <w:proofErr w:type="spellStart"/>
      <w:r w:rsidRPr="00850B1F">
        <w:rPr>
          <w:shd w:val="clear" w:color="auto" w:fill="FFFFFF"/>
          <w:lang w:val="en-GB"/>
        </w:rPr>
        <w:t>Frihling</w:t>
      </w:r>
      <w:proofErr w:type="spellEnd"/>
      <w:r w:rsidRPr="00850B1F">
        <w:rPr>
          <w:shd w:val="clear" w:color="auto" w:fill="FFFFFF"/>
          <w:lang w:val="en-GB"/>
        </w:rPr>
        <w:t xml:space="preserve">, B.E.F., </w:t>
      </w:r>
      <w:proofErr w:type="spellStart"/>
      <w:r w:rsidRPr="00850B1F">
        <w:rPr>
          <w:shd w:val="clear" w:color="auto" w:fill="FFFFFF"/>
          <w:lang w:val="en-GB"/>
        </w:rPr>
        <w:t>Cavalheri</w:t>
      </w:r>
      <w:proofErr w:type="spellEnd"/>
      <w:r w:rsidRPr="00850B1F">
        <w:rPr>
          <w:shd w:val="clear" w:color="auto" w:fill="FFFFFF"/>
          <w:lang w:val="en-GB"/>
        </w:rPr>
        <w:t xml:space="preserve">, P.S., </w:t>
      </w:r>
      <w:proofErr w:type="spellStart"/>
      <w:r w:rsidRPr="00850B1F">
        <w:rPr>
          <w:shd w:val="clear" w:color="auto" w:fill="FFFFFF"/>
          <w:lang w:val="en-GB"/>
        </w:rPr>
        <w:t>Migliolo</w:t>
      </w:r>
      <w:proofErr w:type="spellEnd"/>
      <w:r w:rsidRPr="00850B1F">
        <w:rPr>
          <w:shd w:val="clear" w:color="auto" w:fill="FFFFFF"/>
          <w:lang w:val="en-GB"/>
        </w:rPr>
        <w:t xml:space="preserve">, L., Magalhães Filho, F.J. (2019). Ibuprofen and caffeine removal in vertical flow and free-floating macrophyte constructed wetlands with Heliconia rostrata and </w:t>
      </w:r>
      <w:proofErr w:type="spellStart"/>
      <w:r w:rsidRPr="00850B1F">
        <w:rPr>
          <w:shd w:val="clear" w:color="auto" w:fill="FFFFFF"/>
          <w:lang w:val="en-GB"/>
        </w:rPr>
        <w:t>Eichornia</w:t>
      </w:r>
      <w:proofErr w:type="spellEnd"/>
      <w:r w:rsidRPr="00850B1F">
        <w:rPr>
          <w:shd w:val="clear" w:color="auto" w:fill="FFFFFF"/>
          <w:lang w:val="en-GB"/>
        </w:rPr>
        <w:t xml:space="preserve"> crassipes. </w:t>
      </w:r>
      <w:r w:rsidRPr="00850B1F">
        <w:rPr>
          <w:i/>
          <w:iCs/>
          <w:shd w:val="clear" w:color="auto" w:fill="FFFFFF"/>
          <w:lang w:val="en-GB"/>
        </w:rPr>
        <w:t>Chemical Engineering Journal</w:t>
      </w:r>
      <w:r w:rsidRPr="00850B1F">
        <w:rPr>
          <w:shd w:val="clear" w:color="auto" w:fill="FFFFFF"/>
          <w:lang w:val="en-GB"/>
        </w:rPr>
        <w:t>, </w:t>
      </w:r>
      <w:r w:rsidRPr="00850B1F">
        <w:rPr>
          <w:i/>
          <w:iCs/>
          <w:shd w:val="clear" w:color="auto" w:fill="FFFFFF"/>
          <w:lang w:val="en-GB"/>
        </w:rPr>
        <w:t>373</w:t>
      </w:r>
      <w:r w:rsidRPr="00850B1F">
        <w:rPr>
          <w:shd w:val="clear" w:color="auto" w:fill="FFFFFF"/>
          <w:lang w:val="en-GB"/>
        </w:rPr>
        <w:t>, 458-467.</w:t>
      </w:r>
    </w:p>
    <w:p w14:paraId="36BDE4A4" w14:textId="67DA0C06" w:rsidR="00603D1D" w:rsidRPr="00850B1F" w:rsidRDefault="00603D1D" w:rsidP="00850B1F">
      <w:pPr>
        <w:pStyle w:val="Rlit"/>
        <w:rPr>
          <w:lang w:val="en-GB"/>
        </w:rPr>
      </w:pPr>
      <w:r w:rsidRPr="00850B1F">
        <w:rPr>
          <w:shd w:val="clear" w:color="auto" w:fill="FFFFFF"/>
          <w:lang w:val="en-GB"/>
        </w:rPr>
        <w:t xml:space="preserve">Dan, A., Chen, C.X., Zou, M.Y., Deng, Y.Y., Zhang, X.M., Du, J.J., Yang, Y. (2021). Removal efficiency, kinetic, and </w:t>
      </w:r>
      <w:proofErr w:type="spellStart"/>
      <w:r w:rsidRPr="00850B1F">
        <w:rPr>
          <w:shd w:val="clear" w:color="auto" w:fill="FFFFFF"/>
          <w:lang w:val="en-GB"/>
        </w:rPr>
        <w:t>behavior</w:t>
      </w:r>
      <w:proofErr w:type="spellEnd"/>
      <w:r w:rsidRPr="00850B1F">
        <w:rPr>
          <w:shd w:val="clear" w:color="auto" w:fill="FFFFFF"/>
          <w:lang w:val="en-GB"/>
        </w:rPr>
        <w:t xml:space="preserve"> of antibiotics from sewage treatment plant effluent in a hybrid constructed wetland and a layered biological filter. </w:t>
      </w:r>
      <w:r w:rsidRPr="00850B1F">
        <w:rPr>
          <w:i/>
          <w:iCs/>
          <w:shd w:val="clear" w:color="auto" w:fill="FFFFFF"/>
          <w:lang w:val="en-GB"/>
        </w:rPr>
        <w:t>Journal of Environmental Management</w:t>
      </w:r>
      <w:r w:rsidRPr="00850B1F">
        <w:rPr>
          <w:shd w:val="clear" w:color="auto" w:fill="FFFFFF"/>
          <w:lang w:val="en-GB"/>
        </w:rPr>
        <w:t>, </w:t>
      </w:r>
      <w:r w:rsidRPr="00850B1F">
        <w:rPr>
          <w:i/>
          <w:iCs/>
          <w:shd w:val="clear" w:color="auto" w:fill="FFFFFF"/>
          <w:lang w:val="en-GB"/>
        </w:rPr>
        <w:t>288</w:t>
      </w:r>
      <w:r w:rsidRPr="00850B1F">
        <w:rPr>
          <w:shd w:val="clear" w:color="auto" w:fill="FFFFFF"/>
          <w:lang w:val="en-GB"/>
        </w:rPr>
        <w:t>, 11243</w:t>
      </w:r>
      <w:r w:rsidR="007D6875" w:rsidRPr="00850B1F">
        <w:rPr>
          <w:shd w:val="clear" w:color="auto" w:fill="FFFFFF"/>
          <w:lang w:val="en-GB"/>
        </w:rPr>
        <w:t>5</w:t>
      </w:r>
      <w:r w:rsidRPr="00850B1F">
        <w:rPr>
          <w:rFonts w:ascii="Arial" w:hAnsi="Arial" w:cs="Arial"/>
          <w:shd w:val="clear" w:color="auto" w:fill="FFFFFF"/>
          <w:lang w:val="en-GB"/>
        </w:rPr>
        <w:t>.</w:t>
      </w:r>
      <w:r w:rsidRPr="00850B1F">
        <w:rPr>
          <w:lang w:val="en-GB"/>
        </w:rPr>
        <w:t xml:space="preserve"> </w:t>
      </w:r>
    </w:p>
    <w:p w14:paraId="2DF93787" w14:textId="2CFCD54E" w:rsidR="00CC3D72" w:rsidRPr="00850B1F" w:rsidRDefault="00CC3D72" w:rsidP="00090EA0">
      <w:pPr>
        <w:pStyle w:val="Rlit"/>
        <w:jc w:val="left"/>
        <w:rPr>
          <w:lang w:val="en-GB"/>
        </w:rPr>
      </w:pPr>
      <w:r w:rsidRPr="00850B1F">
        <w:rPr>
          <w:lang w:val="en-GB"/>
        </w:rPr>
        <w:t>Guedes-Alonso, R., Montesdeoca-Esponda, S., Herrera-</w:t>
      </w:r>
      <w:proofErr w:type="spellStart"/>
      <w:r w:rsidRPr="00850B1F">
        <w:rPr>
          <w:lang w:val="en-GB"/>
        </w:rPr>
        <w:t>Melián</w:t>
      </w:r>
      <w:proofErr w:type="spellEnd"/>
      <w:r w:rsidRPr="00850B1F">
        <w:rPr>
          <w:lang w:val="en-GB"/>
        </w:rPr>
        <w:t xml:space="preserve">, J.A., Rodríguez-Rodríguez, R., Ojeda-González, Z., Landívar-Andrade, V., ... Santana-Rodríguez, J.J. (2020). Pharmaceutical and personal care product residues </w:t>
      </w:r>
      <w:r w:rsidR="00090EA0">
        <w:rPr>
          <w:lang w:val="en-GB"/>
        </w:rPr>
        <w:br/>
      </w:r>
      <w:r w:rsidRPr="00850B1F">
        <w:rPr>
          <w:lang w:val="en-GB"/>
        </w:rPr>
        <w:t>in a macrophyte pond-constructed wetland treating wastewater from a university campus: Presence, removal and ecological risk assessment.</w:t>
      </w:r>
      <w:r w:rsidR="00090EA0">
        <w:rPr>
          <w:lang w:val="en-GB"/>
        </w:rPr>
        <w:t xml:space="preserve"> </w:t>
      </w:r>
      <w:r w:rsidRPr="00090EA0">
        <w:rPr>
          <w:i/>
          <w:iCs/>
          <w:lang w:val="en-GB"/>
        </w:rPr>
        <w:t>Science of the Total Environment</w:t>
      </w:r>
      <w:r w:rsidRPr="00850B1F">
        <w:rPr>
          <w:lang w:val="en-GB"/>
        </w:rPr>
        <w:t>,</w:t>
      </w:r>
      <w:r w:rsidR="00090EA0">
        <w:rPr>
          <w:lang w:val="en-GB"/>
        </w:rPr>
        <w:t xml:space="preserve"> </w:t>
      </w:r>
      <w:r w:rsidRPr="00090EA0">
        <w:rPr>
          <w:i/>
          <w:iCs/>
          <w:lang w:val="en-GB"/>
        </w:rPr>
        <w:t>703</w:t>
      </w:r>
      <w:r w:rsidRPr="00850B1F">
        <w:rPr>
          <w:lang w:val="en-GB"/>
        </w:rPr>
        <w:t>, 135596. https://doi.org/10.1016/j.scitotenv.2019.135596</w:t>
      </w:r>
    </w:p>
    <w:p w14:paraId="4CD4089D" w14:textId="47042699" w:rsidR="007766DB" w:rsidRPr="00850B1F" w:rsidRDefault="007766DB" w:rsidP="00850B1F">
      <w:pPr>
        <w:pStyle w:val="Rlit"/>
        <w:rPr>
          <w:shd w:val="clear" w:color="auto" w:fill="FFFFFF"/>
          <w:lang w:val="en-GB"/>
        </w:rPr>
      </w:pPr>
      <w:proofErr w:type="spellStart"/>
      <w:r w:rsidRPr="00850B1F">
        <w:rPr>
          <w:shd w:val="clear" w:color="auto" w:fill="FFFFFF"/>
          <w:lang w:val="en-GB"/>
        </w:rPr>
        <w:t>Geissen</w:t>
      </w:r>
      <w:proofErr w:type="spellEnd"/>
      <w:r w:rsidRPr="00850B1F">
        <w:rPr>
          <w:shd w:val="clear" w:color="auto" w:fill="FFFFFF"/>
          <w:lang w:val="en-GB"/>
        </w:rPr>
        <w:t>, V., Mol, H., Klumpp, E., Umlauf, G., Nadal, M., van der Ploeg, M., ... Ritsema, C.J. (2015). Emerging pollutants in the environment: a challenge for water resource management. </w:t>
      </w:r>
      <w:r w:rsidRPr="00850B1F">
        <w:rPr>
          <w:i/>
          <w:iCs/>
          <w:shd w:val="clear" w:color="auto" w:fill="FFFFFF"/>
          <w:lang w:val="en-GB"/>
        </w:rPr>
        <w:t>International soil and water conservation research</w:t>
      </w:r>
      <w:r w:rsidRPr="00850B1F">
        <w:rPr>
          <w:shd w:val="clear" w:color="auto" w:fill="FFFFFF"/>
          <w:lang w:val="en-GB"/>
        </w:rPr>
        <w:t>, </w:t>
      </w:r>
      <w:r w:rsidRPr="00850B1F">
        <w:rPr>
          <w:i/>
          <w:iCs/>
          <w:shd w:val="clear" w:color="auto" w:fill="FFFFFF"/>
          <w:lang w:val="en-GB"/>
        </w:rPr>
        <w:t>3</w:t>
      </w:r>
      <w:r w:rsidRPr="00850B1F">
        <w:rPr>
          <w:shd w:val="clear" w:color="auto" w:fill="FFFFFF"/>
          <w:lang w:val="en-GB"/>
        </w:rPr>
        <w:t>(1), 57-65.</w:t>
      </w:r>
    </w:p>
    <w:p w14:paraId="7D5B4F51" w14:textId="5FE40A6A" w:rsidR="0011717E" w:rsidRPr="00850B1F" w:rsidRDefault="0011717E" w:rsidP="00850B1F">
      <w:pPr>
        <w:pStyle w:val="Rlit"/>
        <w:rPr>
          <w:shd w:val="clear" w:color="auto" w:fill="FFFFFF"/>
          <w:lang w:val="en-GB"/>
        </w:rPr>
      </w:pPr>
      <w:proofErr w:type="spellStart"/>
      <w:r w:rsidRPr="00850B1F">
        <w:rPr>
          <w:shd w:val="clear" w:color="auto" w:fill="FFFFFF"/>
          <w:lang w:val="en-GB"/>
        </w:rPr>
        <w:t>Haritash</w:t>
      </w:r>
      <w:proofErr w:type="spellEnd"/>
      <w:r w:rsidRPr="00850B1F">
        <w:rPr>
          <w:shd w:val="clear" w:color="auto" w:fill="FFFFFF"/>
          <w:lang w:val="en-GB"/>
        </w:rPr>
        <w:t xml:space="preserve">, A.K., Sharma, A., </w:t>
      </w:r>
      <w:proofErr w:type="spellStart"/>
      <w:r w:rsidRPr="00850B1F">
        <w:rPr>
          <w:shd w:val="clear" w:color="auto" w:fill="FFFFFF"/>
          <w:lang w:val="en-GB"/>
        </w:rPr>
        <w:t>Bahel</w:t>
      </w:r>
      <w:proofErr w:type="spellEnd"/>
      <w:r w:rsidRPr="00850B1F">
        <w:rPr>
          <w:shd w:val="clear" w:color="auto" w:fill="FFFFFF"/>
          <w:lang w:val="en-GB"/>
        </w:rPr>
        <w:t>, K. (2015). The potential of Canna lily for wastewater treatment under Indian conditions. </w:t>
      </w:r>
      <w:r w:rsidRPr="00850B1F">
        <w:rPr>
          <w:i/>
          <w:iCs/>
          <w:shd w:val="clear" w:color="auto" w:fill="FFFFFF"/>
          <w:lang w:val="en-GB"/>
        </w:rPr>
        <w:t>International journal of phytoremediation</w:t>
      </w:r>
      <w:r w:rsidRPr="00850B1F">
        <w:rPr>
          <w:shd w:val="clear" w:color="auto" w:fill="FFFFFF"/>
          <w:lang w:val="en-GB"/>
        </w:rPr>
        <w:t>, </w:t>
      </w:r>
      <w:r w:rsidRPr="00850B1F">
        <w:rPr>
          <w:i/>
          <w:iCs/>
          <w:shd w:val="clear" w:color="auto" w:fill="FFFFFF"/>
          <w:lang w:val="en-GB"/>
        </w:rPr>
        <w:t>17</w:t>
      </w:r>
      <w:r w:rsidRPr="00850B1F">
        <w:rPr>
          <w:shd w:val="clear" w:color="auto" w:fill="FFFFFF"/>
          <w:lang w:val="en-GB"/>
        </w:rPr>
        <w:t>(10), 999-1004.</w:t>
      </w:r>
    </w:p>
    <w:p w14:paraId="32FEBFED" w14:textId="558F7A9B" w:rsidR="007766DB" w:rsidRPr="00850B1F" w:rsidRDefault="007766DB" w:rsidP="00850B1F">
      <w:pPr>
        <w:pStyle w:val="Rlit"/>
        <w:rPr>
          <w:shd w:val="clear" w:color="auto" w:fill="FFFFFF"/>
          <w:lang w:val="en-GB"/>
        </w:rPr>
      </w:pPr>
      <w:r w:rsidRPr="00850B1F">
        <w:rPr>
          <w:shd w:val="clear" w:color="auto" w:fill="FFFFFF"/>
          <w:lang w:val="en-GB"/>
        </w:rPr>
        <w:t>Hu, X., Xie, H., Zhuang, L., Zhang, J., Hu, Z., Liang, S., Feng, K. (2021). A review on the role of plant in pharmaceuticals and personal care products (PPCPs) removal in constructed wetlands. </w:t>
      </w:r>
      <w:r w:rsidRPr="00850B1F">
        <w:rPr>
          <w:i/>
          <w:iCs/>
          <w:shd w:val="clear" w:color="auto" w:fill="FFFFFF"/>
          <w:lang w:val="en-GB"/>
        </w:rPr>
        <w:t>Science of the Total Environment</w:t>
      </w:r>
      <w:r w:rsidRPr="00850B1F">
        <w:rPr>
          <w:shd w:val="clear" w:color="auto" w:fill="FFFFFF"/>
          <w:lang w:val="en-GB"/>
        </w:rPr>
        <w:t>, </w:t>
      </w:r>
      <w:r w:rsidRPr="00850B1F">
        <w:rPr>
          <w:i/>
          <w:iCs/>
          <w:shd w:val="clear" w:color="auto" w:fill="FFFFFF"/>
          <w:lang w:val="en-GB"/>
        </w:rPr>
        <w:t>780</w:t>
      </w:r>
      <w:r w:rsidRPr="00850B1F">
        <w:rPr>
          <w:shd w:val="clear" w:color="auto" w:fill="FFFFFF"/>
          <w:lang w:val="en-GB"/>
        </w:rPr>
        <w:t>, 146637.</w:t>
      </w:r>
    </w:p>
    <w:p w14:paraId="7215B758" w14:textId="7C5F6159" w:rsidR="00C35910" w:rsidRPr="00850B1F" w:rsidRDefault="00C35910" w:rsidP="00850B1F">
      <w:pPr>
        <w:pStyle w:val="Rlit"/>
        <w:rPr>
          <w:shd w:val="clear" w:color="auto" w:fill="FFFFFF"/>
          <w:lang w:val="en-GB"/>
        </w:rPr>
      </w:pPr>
      <w:proofErr w:type="spellStart"/>
      <w:r w:rsidRPr="00850B1F">
        <w:rPr>
          <w:shd w:val="clear" w:color="auto" w:fill="FFFFFF"/>
          <w:lang w:val="en-GB"/>
        </w:rPr>
        <w:t>Kucerak</w:t>
      </w:r>
      <w:proofErr w:type="spellEnd"/>
      <w:r w:rsidRPr="00850B1F">
        <w:rPr>
          <w:shd w:val="clear" w:color="auto" w:fill="FFFFFF"/>
          <w:lang w:val="en-GB"/>
        </w:rPr>
        <w:t>, L.N. (2014). </w:t>
      </w:r>
      <w:r w:rsidRPr="00850B1F">
        <w:rPr>
          <w:i/>
          <w:iCs/>
          <w:shd w:val="clear" w:color="auto" w:fill="FFFFFF"/>
          <w:lang w:val="en-GB"/>
        </w:rPr>
        <w:t>The removal of pharmaceuticals ibuprofen and naproxen from natural wastewater by subsurface vertical flow constructed wetlands</w:t>
      </w:r>
      <w:r w:rsidRPr="00850B1F">
        <w:rPr>
          <w:shd w:val="clear" w:color="auto" w:fill="FFFFFF"/>
          <w:lang w:val="en-GB"/>
        </w:rPr>
        <w:t>. State University of New York College of Environmental Science and Forestry</w:t>
      </w:r>
      <w:r w:rsidRPr="00850B1F">
        <w:rPr>
          <w:rFonts w:ascii="Arial" w:hAnsi="Arial" w:cs="Arial"/>
          <w:shd w:val="clear" w:color="auto" w:fill="FFFFFF"/>
          <w:lang w:val="en-GB"/>
        </w:rPr>
        <w:t>.</w:t>
      </w:r>
      <w:r w:rsidRPr="00850B1F">
        <w:rPr>
          <w:shd w:val="clear" w:color="auto" w:fill="FFFFFF"/>
          <w:lang w:val="en-GB"/>
        </w:rPr>
        <w:t xml:space="preserve"> </w:t>
      </w:r>
    </w:p>
    <w:p w14:paraId="4627996A" w14:textId="2869D9C2" w:rsidR="003E34B4" w:rsidRPr="00850B1F" w:rsidRDefault="003E34B4" w:rsidP="00850B1F">
      <w:pPr>
        <w:pStyle w:val="Rlit"/>
        <w:rPr>
          <w:shd w:val="clear" w:color="auto" w:fill="FFFFFF"/>
          <w:lang w:val="en-GB"/>
        </w:rPr>
      </w:pPr>
      <w:r w:rsidRPr="00850B1F">
        <w:rPr>
          <w:shd w:val="clear" w:color="auto" w:fill="FFFFFF"/>
          <w:lang w:val="en-GB"/>
        </w:rPr>
        <w:t>Küster, A., Alder, A.C., Escher, B.I., Duis, K., Fenner, K., Garric, J., ... Knacker, T. (2010). Environmental risk assessment of human pharmaceuticals in the European Union: A case study with the β‐blocker atenolol. </w:t>
      </w:r>
      <w:r w:rsidRPr="00850B1F">
        <w:rPr>
          <w:i/>
          <w:iCs/>
          <w:shd w:val="clear" w:color="auto" w:fill="FFFFFF"/>
          <w:lang w:val="en-GB"/>
        </w:rPr>
        <w:t>Integrated Environmental Assessment and Management</w:t>
      </w:r>
      <w:r w:rsidRPr="00850B1F">
        <w:rPr>
          <w:shd w:val="clear" w:color="auto" w:fill="FFFFFF"/>
          <w:lang w:val="en-GB"/>
        </w:rPr>
        <w:t>, </w:t>
      </w:r>
      <w:r w:rsidRPr="00850B1F">
        <w:rPr>
          <w:i/>
          <w:iCs/>
          <w:shd w:val="clear" w:color="auto" w:fill="FFFFFF"/>
          <w:lang w:val="en-GB"/>
        </w:rPr>
        <w:t>6</w:t>
      </w:r>
      <w:r w:rsidRPr="00850B1F">
        <w:rPr>
          <w:shd w:val="clear" w:color="auto" w:fill="FFFFFF"/>
          <w:lang w:val="en-GB"/>
        </w:rPr>
        <w:t>(S1), 514-523.</w:t>
      </w:r>
    </w:p>
    <w:p w14:paraId="78354774" w14:textId="72E90ACE" w:rsidR="00CC3D72" w:rsidRPr="00850B1F" w:rsidRDefault="00CC3D72" w:rsidP="00850B1F">
      <w:pPr>
        <w:pStyle w:val="Rlit"/>
        <w:rPr>
          <w:shd w:val="clear" w:color="auto" w:fill="FFFFFF"/>
          <w:lang w:val="en-GB"/>
        </w:rPr>
      </w:pPr>
      <w:r w:rsidRPr="00850B1F">
        <w:rPr>
          <w:shd w:val="clear" w:color="auto" w:fill="FFFFFF"/>
          <w:lang w:val="en-GB"/>
        </w:rPr>
        <w:t xml:space="preserve">Khan, R.A., Morabet, R.E., Khan, N.A., Ahmed, S., Alsubih, M., Mubarak, N.M., ... </w:t>
      </w:r>
      <w:proofErr w:type="spellStart"/>
      <w:r w:rsidRPr="00850B1F">
        <w:rPr>
          <w:shd w:val="clear" w:color="auto" w:fill="FFFFFF"/>
          <w:lang w:val="en-GB"/>
        </w:rPr>
        <w:t>Zomorodiyan</w:t>
      </w:r>
      <w:proofErr w:type="spellEnd"/>
      <w:r w:rsidRPr="00850B1F">
        <w:rPr>
          <w:shd w:val="clear" w:color="auto" w:fill="FFFFFF"/>
          <w:lang w:val="en-GB"/>
        </w:rPr>
        <w:t xml:space="preserve">, N. (2022). Removal of organic matter and nutrients from hospital wastewater by electro bioreactor coupled with </w:t>
      </w:r>
      <w:proofErr w:type="spellStart"/>
      <w:r w:rsidRPr="00850B1F">
        <w:rPr>
          <w:shd w:val="clear" w:color="auto" w:fill="FFFFFF"/>
          <w:lang w:val="en-GB"/>
        </w:rPr>
        <w:t>tubesettler</w:t>
      </w:r>
      <w:proofErr w:type="spellEnd"/>
      <w:r w:rsidRPr="00850B1F">
        <w:rPr>
          <w:shd w:val="clear" w:color="auto" w:fill="FFFFFF"/>
          <w:lang w:val="en-GB"/>
        </w:rPr>
        <w:t>. </w:t>
      </w:r>
      <w:r w:rsidRPr="00850B1F">
        <w:rPr>
          <w:i/>
          <w:iCs/>
          <w:shd w:val="clear" w:color="auto" w:fill="FFFFFF"/>
          <w:lang w:val="en-GB"/>
        </w:rPr>
        <w:t>Scientific Reports</w:t>
      </w:r>
      <w:r w:rsidRPr="00850B1F">
        <w:rPr>
          <w:shd w:val="clear" w:color="auto" w:fill="FFFFFF"/>
          <w:lang w:val="en-GB"/>
        </w:rPr>
        <w:t>, </w:t>
      </w:r>
      <w:r w:rsidRPr="00850B1F">
        <w:rPr>
          <w:i/>
          <w:iCs/>
          <w:shd w:val="clear" w:color="auto" w:fill="FFFFFF"/>
          <w:lang w:val="en-GB"/>
        </w:rPr>
        <w:t>12</w:t>
      </w:r>
      <w:r w:rsidRPr="00850B1F">
        <w:rPr>
          <w:shd w:val="clear" w:color="auto" w:fill="FFFFFF"/>
          <w:lang w:val="en-GB"/>
        </w:rPr>
        <w:t>(1), 9279.</w:t>
      </w:r>
    </w:p>
    <w:p w14:paraId="2F032614" w14:textId="7C4F45A2" w:rsidR="00CC3D72" w:rsidRPr="00850B1F" w:rsidRDefault="00CC3D72" w:rsidP="00850B1F">
      <w:pPr>
        <w:pStyle w:val="Rlit"/>
        <w:rPr>
          <w:shd w:val="clear" w:color="auto" w:fill="FFFFFF"/>
          <w:lang w:val="en-GB"/>
        </w:rPr>
      </w:pPr>
      <w:r w:rsidRPr="00850B1F">
        <w:rPr>
          <w:shd w:val="clear" w:color="auto" w:fill="FFFFFF"/>
          <w:lang w:val="en-GB"/>
        </w:rPr>
        <w:t xml:space="preserve">Khan, N.A., Bokhari, A., Mubashir, M., </w:t>
      </w:r>
      <w:proofErr w:type="spellStart"/>
      <w:r w:rsidRPr="00850B1F">
        <w:rPr>
          <w:shd w:val="clear" w:color="auto" w:fill="FFFFFF"/>
          <w:lang w:val="en-GB"/>
        </w:rPr>
        <w:t>Klemeš</w:t>
      </w:r>
      <w:proofErr w:type="spellEnd"/>
      <w:r w:rsidRPr="00850B1F">
        <w:rPr>
          <w:shd w:val="clear" w:color="auto" w:fill="FFFFFF"/>
          <w:lang w:val="en-GB"/>
        </w:rPr>
        <w:t>, J.J., El Morabet, R., Khan, R.A., ... Show, P.L. (2022). Treatment of Hospital wastewater with submerged aerobic fixed film reactor coupled with tube-settler. </w:t>
      </w:r>
      <w:r w:rsidRPr="00850B1F">
        <w:rPr>
          <w:i/>
          <w:iCs/>
          <w:shd w:val="clear" w:color="auto" w:fill="FFFFFF"/>
          <w:lang w:val="en-GB"/>
        </w:rPr>
        <w:t>Chemosphere</w:t>
      </w:r>
      <w:r w:rsidRPr="00850B1F">
        <w:rPr>
          <w:shd w:val="clear" w:color="auto" w:fill="FFFFFF"/>
          <w:lang w:val="en-GB"/>
        </w:rPr>
        <w:t>, </w:t>
      </w:r>
      <w:r w:rsidRPr="00850B1F">
        <w:rPr>
          <w:i/>
          <w:iCs/>
          <w:shd w:val="clear" w:color="auto" w:fill="FFFFFF"/>
          <w:lang w:val="en-GB"/>
        </w:rPr>
        <w:t>286</w:t>
      </w:r>
      <w:r w:rsidRPr="00850B1F">
        <w:rPr>
          <w:shd w:val="clear" w:color="auto" w:fill="FFFFFF"/>
          <w:lang w:val="en-GB"/>
        </w:rPr>
        <w:t>, 131838.</w:t>
      </w:r>
    </w:p>
    <w:p w14:paraId="26D88756" w14:textId="460A342C" w:rsidR="007766DB" w:rsidRPr="00850B1F" w:rsidRDefault="007766DB" w:rsidP="00850B1F">
      <w:pPr>
        <w:pStyle w:val="Rlit"/>
        <w:rPr>
          <w:shd w:val="clear" w:color="auto" w:fill="FFFFFF"/>
          <w:lang w:val="en-GB"/>
        </w:rPr>
      </w:pPr>
      <w:r w:rsidRPr="00850B1F">
        <w:rPr>
          <w:shd w:val="clear" w:color="auto" w:fill="FFFFFF"/>
          <w:lang w:val="en-GB"/>
        </w:rPr>
        <w:t xml:space="preserve">Khan, R.A., Khan, N.A., El Morabet, R., Alsubih, M., Khan, A.R., Khan, S., ... Khoo, K.S. (2023). Comparison of constructed wetland performance coupled with aeration and </w:t>
      </w:r>
      <w:proofErr w:type="spellStart"/>
      <w:r w:rsidRPr="00850B1F">
        <w:rPr>
          <w:shd w:val="clear" w:color="auto" w:fill="FFFFFF"/>
          <w:lang w:val="en-GB"/>
        </w:rPr>
        <w:t>tubesettler</w:t>
      </w:r>
      <w:proofErr w:type="spellEnd"/>
      <w:r w:rsidRPr="00850B1F">
        <w:rPr>
          <w:shd w:val="clear" w:color="auto" w:fill="FFFFFF"/>
          <w:lang w:val="en-GB"/>
        </w:rPr>
        <w:t xml:space="preserve"> for pharmaceutical compound removal from hospital wastewater. </w:t>
      </w:r>
      <w:r w:rsidRPr="00850B1F">
        <w:rPr>
          <w:i/>
          <w:iCs/>
          <w:shd w:val="clear" w:color="auto" w:fill="FFFFFF"/>
          <w:lang w:val="en-GB"/>
        </w:rPr>
        <w:t>Environmental Research</w:t>
      </w:r>
      <w:r w:rsidRPr="00850B1F">
        <w:rPr>
          <w:shd w:val="clear" w:color="auto" w:fill="FFFFFF"/>
          <w:lang w:val="en-GB"/>
        </w:rPr>
        <w:t>, </w:t>
      </w:r>
      <w:r w:rsidRPr="00850B1F">
        <w:rPr>
          <w:i/>
          <w:iCs/>
          <w:shd w:val="clear" w:color="auto" w:fill="FFFFFF"/>
          <w:lang w:val="en-GB"/>
        </w:rPr>
        <w:t>216</w:t>
      </w:r>
      <w:r w:rsidRPr="00850B1F">
        <w:rPr>
          <w:shd w:val="clear" w:color="auto" w:fill="FFFFFF"/>
          <w:lang w:val="en-GB"/>
        </w:rPr>
        <w:t>, 114437.</w:t>
      </w:r>
    </w:p>
    <w:p w14:paraId="5BCCBF50" w14:textId="2F000418" w:rsidR="004225DB" w:rsidRPr="00850B1F" w:rsidRDefault="004225DB" w:rsidP="00850B1F">
      <w:pPr>
        <w:pStyle w:val="Rlit"/>
        <w:rPr>
          <w:shd w:val="clear" w:color="auto" w:fill="FFFFFF"/>
          <w:lang w:val="en-GB"/>
        </w:rPr>
      </w:pPr>
      <w:r w:rsidRPr="00850B1F">
        <w:rPr>
          <w:shd w:val="clear" w:color="auto" w:fill="FFFFFF"/>
          <w:lang w:val="en-GB"/>
        </w:rPr>
        <w:t xml:space="preserve">Khan, N.A., El Morabet, R., Khan, R.A., Ahmed, S., Dhingra, A. (2019). Extended Aeration </w:t>
      </w:r>
      <w:proofErr w:type="spellStart"/>
      <w:r w:rsidRPr="00850B1F">
        <w:rPr>
          <w:shd w:val="clear" w:color="auto" w:fill="FFFFFF"/>
          <w:lang w:val="en-GB"/>
        </w:rPr>
        <w:t>Tubesettler</w:t>
      </w:r>
      <w:proofErr w:type="spellEnd"/>
      <w:r w:rsidRPr="00850B1F">
        <w:rPr>
          <w:shd w:val="clear" w:color="auto" w:fill="FFFFFF"/>
          <w:lang w:val="en-GB"/>
        </w:rPr>
        <w:t xml:space="preserve"> Performance Evaluation for Hospital Wastewater Treatment</w:t>
      </w:r>
      <w:r w:rsidR="00965F64">
        <w:rPr>
          <w:shd w:val="clear" w:color="auto" w:fill="FFFFFF"/>
          <w:lang w:val="en-GB"/>
        </w:rPr>
        <w:t>.</w:t>
      </w:r>
      <w:r w:rsidRPr="00850B1F">
        <w:rPr>
          <w:shd w:val="clear" w:color="auto" w:fill="FFFFFF"/>
          <w:lang w:val="en-GB"/>
        </w:rPr>
        <w:t xml:space="preserve"> no. February. </w:t>
      </w:r>
    </w:p>
    <w:p w14:paraId="58D44E6E" w14:textId="14232E2F" w:rsidR="008862CD" w:rsidRPr="00850B1F" w:rsidRDefault="008862CD" w:rsidP="00850B1F">
      <w:pPr>
        <w:pStyle w:val="Rlit"/>
        <w:rPr>
          <w:shd w:val="clear" w:color="auto" w:fill="FFFFFF"/>
          <w:lang w:val="en-GB"/>
        </w:rPr>
      </w:pPr>
      <w:r w:rsidRPr="00850B1F">
        <w:rPr>
          <w:shd w:val="clear" w:color="auto" w:fill="FFFFFF"/>
          <w:lang w:val="en-GB"/>
        </w:rPr>
        <w:t xml:space="preserve">Lancheros, J.C., Madera-Parra, C.A., </w:t>
      </w:r>
      <w:proofErr w:type="spellStart"/>
      <w:r w:rsidRPr="00850B1F">
        <w:rPr>
          <w:shd w:val="clear" w:color="auto" w:fill="FFFFFF"/>
          <w:lang w:val="en-GB"/>
        </w:rPr>
        <w:t>Caselles</w:t>
      </w:r>
      <w:proofErr w:type="spellEnd"/>
      <w:r w:rsidRPr="00850B1F">
        <w:rPr>
          <w:shd w:val="clear" w:color="auto" w:fill="FFFFFF"/>
          <w:lang w:val="en-GB"/>
        </w:rPr>
        <w:t>-Osorio, A., Torres-López, W.A., Vargas-Ramírez, X.M. (2019). Ibuprofen and Naproxen removal from domestic wastewater using a horizontal subsurface flow constructed wetland coupled to ozonation. </w:t>
      </w:r>
      <w:r w:rsidRPr="00850B1F">
        <w:rPr>
          <w:i/>
          <w:iCs/>
          <w:shd w:val="clear" w:color="auto" w:fill="FFFFFF"/>
          <w:lang w:val="en-GB"/>
        </w:rPr>
        <w:t>Ecological Engineering</w:t>
      </w:r>
      <w:r w:rsidRPr="00850B1F">
        <w:rPr>
          <w:shd w:val="clear" w:color="auto" w:fill="FFFFFF"/>
          <w:lang w:val="en-GB"/>
        </w:rPr>
        <w:t>, </w:t>
      </w:r>
      <w:r w:rsidRPr="00850B1F">
        <w:rPr>
          <w:i/>
          <w:iCs/>
          <w:shd w:val="clear" w:color="auto" w:fill="FFFFFF"/>
          <w:lang w:val="en-GB"/>
        </w:rPr>
        <w:t>135</w:t>
      </w:r>
      <w:r w:rsidRPr="00850B1F">
        <w:rPr>
          <w:shd w:val="clear" w:color="auto" w:fill="FFFFFF"/>
          <w:lang w:val="en-GB"/>
        </w:rPr>
        <w:t>, 89-97.</w:t>
      </w:r>
    </w:p>
    <w:p w14:paraId="63D1C127" w14:textId="481B3DC4" w:rsidR="00CC3D72" w:rsidRPr="00850B1F" w:rsidRDefault="00CC3D72" w:rsidP="00850B1F">
      <w:pPr>
        <w:pStyle w:val="Rlit"/>
        <w:rPr>
          <w:shd w:val="clear" w:color="auto" w:fill="FFFFFF"/>
          <w:lang w:val="en-GB"/>
        </w:rPr>
      </w:pPr>
      <w:r w:rsidRPr="00850B1F">
        <w:rPr>
          <w:shd w:val="clear" w:color="auto" w:fill="FFFFFF"/>
          <w:lang w:val="en-GB"/>
        </w:rPr>
        <w:t xml:space="preserve">Li, H., Cai, Y., Gu, Z., Yang, Y.L., Zhang, S., Yang, X.L., Song, H.L. (2020). Accumulation of </w:t>
      </w:r>
      <w:proofErr w:type="spellStart"/>
      <w:r w:rsidRPr="00850B1F">
        <w:rPr>
          <w:shd w:val="clear" w:color="auto" w:fill="FFFFFF"/>
          <w:lang w:val="en-GB"/>
        </w:rPr>
        <w:t>sulfonamide</w:t>
      </w:r>
      <w:proofErr w:type="spellEnd"/>
      <w:r w:rsidRPr="00850B1F">
        <w:rPr>
          <w:shd w:val="clear" w:color="auto" w:fill="FFFFFF"/>
          <w:lang w:val="en-GB"/>
        </w:rPr>
        <w:t xml:space="preserve"> resistance genes and bacterial community function prediction in microbial fuel cell-constructed wetland treating pharmaceutical wastewater. </w:t>
      </w:r>
      <w:r w:rsidRPr="00850B1F">
        <w:rPr>
          <w:i/>
          <w:iCs/>
          <w:shd w:val="clear" w:color="auto" w:fill="FFFFFF"/>
          <w:lang w:val="en-GB"/>
        </w:rPr>
        <w:t>Chemosphere</w:t>
      </w:r>
      <w:r w:rsidRPr="00850B1F">
        <w:rPr>
          <w:shd w:val="clear" w:color="auto" w:fill="FFFFFF"/>
          <w:lang w:val="en-GB"/>
        </w:rPr>
        <w:t>, </w:t>
      </w:r>
      <w:r w:rsidRPr="00850B1F">
        <w:rPr>
          <w:i/>
          <w:iCs/>
          <w:shd w:val="clear" w:color="auto" w:fill="FFFFFF"/>
          <w:lang w:val="en-GB"/>
        </w:rPr>
        <w:t>248</w:t>
      </w:r>
      <w:r w:rsidRPr="00850B1F">
        <w:rPr>
          <w:shd w:val="clear" w:color="auto" w:fill="FFFFFF"/>
          <w:lang w:val="en-GB"/>
        </w:rPr>
        <w:t>, 126014.</w:t>
      </w:r>
    </w:p>
    <w:p w14:paraId="00EBE44A" w14:textId="581D5E4B" w:rsidR="0011717E" w:rsidRPr="00850B1F" w:rsidRDefault="0011717E" w:rsidP="00850B1F">
      <w:pPr>
        <w:pStyle w:val="Rlit"/>
        <w:rPr>
          <w:lang w:val="en-GB"/>
        </w:rPr>
      </w:pPr>
      <w:r w:rsidRPr="00850B1F">
        <w:rPr>
          <w:lang w:val="en-GB"/>
        </w:rPr>
        <w:t>Lima, E.C. (2018). Removal of emerging contaminants from the environment by adsorption. </w:t>
      </w:r>
      <w:r w:rsidRPr="00965F64">
        <w:rPr>
          <w:i/>
          <w:iCs/>
          <w:lang w:val="en-GB"/>
        </w:rPr>
        <w:t>Ecotoxicology and environmental safety</w:t>
      </w:r>
      <w:r w:rsidRPr="00850B1F">
        <w:rPr>
          <w:lang w:val="en-GB"/>
        </w:rPr>
        <w:t>, </w:t>
      </w:r>
      <w:r w:rsidRPr="00965F64">
        <w:rPr>
          <w:i/>
          <w:iCs/>
          <w:lang w:val="en-GB"/>
        </w:rPr>
        <w:t>150</w:t>
      </w:r>
      <w:r w:rsidRPr="00850B1F">
        <w:rPr>
          <w:lang w:val="en-GB"/>
        </w:rPr>
        <w:t>, 1-17. https://doi.org/10.1016/j.ecoenv.2017.12.026</w:t>
      </w:r>
    </w:p>
    <w:p w14:paraId="74A1ACAB" w14:textId="318213C1" w:rsidR="004225DB" w:rsidRPr="00850B1F" w:rsidRDefault="004225DB" w:rsidP="00850B1F">
      <w:pPr>
        <w:pStyle w:val="Rlit"/>
        <w:rPr>
          <w:shd w:val="clear" w:color="auto" w:fill="FFFFFF"/>
          <w:lang w:val="en-GB"/>
        </w:rPr>
      </w:pPr>
      <w:r w:rsidRPr="00850B1F">
        <w:rPr>
          <w:shd w:val="clear" w:color="auto" w:fill="FFFFFF"/>
          <w:lang w:val="en-GB"/>
        </w:rPr>
        <w:t xml:space="preserve">Ma, N., Wang, W., Gao, J., Chen, J. (2017). Removal of cadmium in subsurface vertical flow constructed wetlands planted with Iris </w:t>
      </w:r>
      <w:proofErr w:type="spellStart"/>
      <w:r w:rsidRPr="00850B1F">
        <w:rPr>
          <w:shd w:val="clear" w:color="auto" w:fill="FFFFFF"/>
          <w:lang w:val="en-GB"/>
        </w:rPr>
        <w:t>sibirica</w:t>
      </w:r>
      <w:proofErr w:type="spellEnd"/>
      <w:r w:rsidRPr="00850B1F">
        <w:rPr>
          <w:shd w:val="clear" w:color="auto" w:fill="FFFFFF"/>
          <w:lang w:val="en-GB"/>
        </w:rPr>
        <w:t xml:space="preserve"> in the low-temperature season. </w:t>
      </w:r>
      <w:r w:rsidRPr="00850B1F">
        <w:rPr>
          <w:i/>
          <w:iCs/>
          <w:shd w:val="clear" w:color="auto" w:fill="FFFFFF"/>
          <w:lang w:val="en-GB"/>
        </w:rPr>
        <w:t>Ecological engineering</w:t>
      </w:r>
      <w:r w:rsidRPr="00850B1F">
        <w:rPr>
          <w:shd w:val="clear" w:color="auto" w:fill="FFFFFF"/>
          <w:lang w:val="en-GB"/>
        </w:rPr>
        <w:t>, </w:t>
      </w:r>
      <w:r w:rsidRPr="00850B1F">
        <w:rPr>
          <w:i/>
          <w:iCs/>
          <w:shd w:val="clear" w:color="auto" w:fill="FFFFFF"/>
          <w:lang w:val="en-GB"/>
        </w:rPr>
        <w:t>109</w:t>
      </w:r>
      <w:r w:rsidRPr="00850B1F">
        <w:rPr>
          <w:shd w:val="clear" w:color="auto" w:fill="FFFFFF"/>
          <w:lang w:val="en-GB"/>
        </w:rPr>
        <w:t>, 48-56.</w:t>
      </w:r>
    </w:p>
    <w:p w14:paraId="796A0864" w14:textId="1453165C" w:rsidR="006D1C4F" w:rsidRPr="00850B1F" w:rsidRDefault="006D1C4F" w:rsidP="00850B1F">
      <w:pPr>
        <w:pStyle w:val="Rlit"/>
        <w:rPr>
          <w:shd w:val="clear" w:color="auto" w:fill="FFFFFF"/>
          <w:lang w:val="en-GB"/>
        </w:rPr>
      </w:pPr>
      <w:r w:rsidRPr="00850B1F">
        <w:rPr>
          <w:shd w:val="clear" w:color="auto" w:fill="FFFFFF"/>
          <w:lang w:val="en-GB"/>
        </w:rPr>
        <w:t>Mumtaj, Z.A., Khan, A.R., Alsubih, M., Aleya, L., Khan, R.A., Khan, S. (2024</w:t>
      </w:r>
      <w:r w:rsidR="00E63475" w:rsidRPr="00850B1F">
        <w:rPr>
          <w:shd w:val="clear" w:color="auto" w:fill="FFFFFF"/>
          <w:lang w:val="en-GB"/>
        </w:rPr>
        <w:t>a</w:t>
      </w:r>
      <w:r w:rsidRPr="00850B1F">
        <w:rPr>
          <w:shd w:val="clear" w:color="auto" w:fill="FFFFFF"/>
          <w:lang w:val="en-GB"/>
        </w:rPr>
        <w:t>). Removal of pharmaceutical contaminants from hospital wastewater using constructed wetlands: a review. </w:t>
      </w:r>
      <w:r w:rsidRPr="00850B1F">
        <w:rPr>
          <w:i/>
          <w:iCs/>
          <w:shd w:val="clear" w:color="auto" w:fill="FFFFFF"/>
          <w:lang w:val="en-GB"/>
        </w:rPr>
        <w:t>Environmental Science and Pollution Research</w:t>
      </w:r>
      <w:r w:rsidRPr="00850B1F">
        <w:rPr>
          <w:shd w:val="clear" w:color="auto" w:fill="FFFFFF"/>
          <w:lang w:val="en-GB"/>
        </w:rPr>
        <w:t>, </w:t>
      </w:r>
      <w:r w:rsidRPr="00850B1F">
        <w:rPr>
          <w:i/>
          <w:iCs/>
          <w:shd w:val="clear" w:color="auto" w:fill="FFFFFF"/>
          <w:lang w:val="en-GB"/>
        </w:rPr>
        <w:t>31</w:t>
      </w:r>
      <w:r w:rsidRPr="00850B1F">
        <w:rPr>
          <w:shd w:val="clear" w:color="auto" w:fill="FFFFFF"/>
          <w:lang w:val="en-GB"/>
        </w:rPr>
        <w:t>(9), 12856-12870.</w:t>
      </w:r>
    </w:p>
    <w:p w14:paraId="73D0DBD6" w14:textId="610D0AD1" w:rsidR="006D1C4F" w:rsidRPr="00850B1F" w:rsidRDefault="006D1C4F" w:rsidP="00850B1F">
      <w:pPr>
        <w:pStyle w:val="Rlit"/>
        <w:rPr>
          <w:shd w:val="clear" w:color="auto" w:fill="FFFFFF"/>
          <w:lang w:val="en-GB"/>
        </w:rPr>
      </w:pPr>
      <w:r w:rsidRPr="00850B1F">
        <w:rPr>
          <w:shd w:val="clear" w:color="auto" w:fill="FFFFFF"/>
          <w:lang w:val="en-GB"/>
        </w:rPr>
        <w:t>Mumtaj, Z.A., Khan, A.R., Ansari, J.A., Asiri, A., Khan, S. (2024</w:t>
      </w:r>
      <w:r w:rsidR="00E63475" w:rsidRPr="00850B1F">
        <w:rPr>
          <w:shd w:val="clear" w:color="auto" w:fill="FFFFFF"/>
          <w:lang w:val="en-GB"/>
        </w:rPr>
        <w:t>b</w:t>
      </w:r>
      <w:r w:rsidRPr="00850B1F">
        <w:rPr>
          <w:shd w:val="clear" w:color="auto" w:fill="FFFFFF"/>
          <w:lang w:val="en-GB"/>
        </w:rPr>
        <w:t>). A Brief Overview of Antibiotic Contamination Sources in Wastewater and Elimination Approaches.</w:t>
      </w:r>
    </w:p>
    <w:p w14:paraId="2E8E9628" w14:textId="6F76CE39" w:rsidR="0011717E" w:rsidRPr="00850B1F" w:rsidRDefault="0011717E" w:rsidP="00965F64">
      <w:pPr>
        <w:pStyle w:val="Rlit"/>
        <w:jc w:val="left"/>
        <w:rPr>
          <w:lang w:val="en-GB"/>
        </w:rPr>
      </w:pPr>
      <w:r w:rsidRPr="00850B1F">
        <w:rPr>
          <w:lang w:val="en-GB"/>
        </w:rPr>
        <w:t xml:space="preserve">Nasseri, S., </w:t>
      </w:r>
      <w:proofErr w:type="spellStart"/>
      <w:r w:rsidRPr="00850B1F">
        <w:rPr>
          <w:lang w:val="en-GB"/>
        </w:rPr>
        <w:t>Baghapour</w:t>
      </w:r>
      <w:proofErr w:type="spellEnd"/>
      <w:r w:rsidRPr="00850B1F">
        <w:rPr>
          <w:lang w:val="en-GB"/>
        </w:rPr>
        <w:t xml:space="preserve">, M.A., Derakhshan, Z., </w:t>
      </w:r>
      <w:proofErr w:type="spellStart"/>
      <w:r w:rsidRPr="00850B1F">
        <w:rPr>
          <w:lang w:val="en-GB"/>
        </w:rPr>
        <w:t>Faramarzian</w:t>
      </w:r>
      <w:proofErr w:type="spellEnd"/>
      <w:r w:rsidRPr="00850B1F">
        <w:rPr>
          <w:lang w:val="en-GB"/>
        </w:rPr>
        <w:t>, M. (2014). Degradation of atrazine by microbial consortium in an anaerobic submerged biological filter.</w:t>
      </w:r>
      <w:r w:rsidR="00965F64">
        <w:rPr>
          <w:lang w:val="en-GB"/>
        </w:rPr>
        <w:t xml:space="preserve"> </w:t>
      </w:r>
      <w:r w:rsidRPr="00965F64">
        <w:rPr>
          <w:i/>
          <w:iCs/>
          <w:lang w:val="en-GB"/>
        </w:rPr>
        <w:t>Journal of water and health</w:t>
      </w:r>
      <w:r w:rsidRPr="00850B1F">
        <w:rPr>
          <w:lang w:val="en-GB"/>
        </w:rPr>
        <w:t>,</w:t>
      </w:r>
      <w:r w:rsidR="00965F64">
        <w:rPr>
          <w:lang w:val="en-GB"/>
        </w:rPr>
        <w:t xml:space="preserve"> </w:t>
      </w:r>
      <w:r w:rsidRPr="00965F64">
        <w:rPr>
          <w:i/>
          <w:iCs/>
          <w:lang w:val="en-GB"/>
        </w:rPr>
        <w:t>12</w:t>
      </w:r>
      <w:r w:rsidRPr="00850B1F">
        <w:rPr>
          <w:lang w:val="en-GB"/>
        </w:rPr>
        <w:t>(3), 492-503. https://doi.org/10.2166/wh.2014.162</w:t>
      </w:r>
    </w:p>
    <w:p w14:paraId="2F234849" w14:textId="21418C5A" w:rsidR="0011717E" w:rsidRPr="00850B1F" w:rsidRDefault="0011717E" w:rsidP="00965F64">
      <w:pPr>
        <w:pStyle w:val="Rlit"/>
        <w:jc w:val="left"/>
        <w:rPr>
          <w:lang w:val="en-GB"/>
        </w:rPr>
      </w:pPr>
      <w:r w:rsidRPr="00850B1F">
        <w:rPr>
          <w:lang w:val="en-GB"/>
        </w:rPr>
        <w:lastRenderedPageBreak/>
        <w:t>Prieto, A.L., Criddle, C.S., Yeh, D.H. (2019). Complex organic particulate artificial sewage (COPAS) as surrogate wastewater in anaerobic assays.</w:t>
      </w:r>
      <w:r w:rsidR="00965F64">
        <w:rPr>
          <w:lang w:val="en-GB"/>
        </w:rPr>
        <w:t xml:space="preserve"> </w:t>
      </w:r>
      <w:r w:rsidRPr="00965F64">
        <w:rPr>
          <w:i/>
          <w:iCs/>
          <w:lang w:val="en-GB"/>
        </w:rPr>
        <w:t>Environmental Science: Water Research &amp; Technology</w:t>
      </w:r>
      <w:r w:rsidRPr="00850B1F">
        <w:rPr>
          <w:lang w:val="en-GB"/>
        </w:rPr>
        <w:t>, </w:t>
      </w:r>
      <w:r w:rsidRPr="00965F64">
        <w:rPr>
          <w:i/>
          <w:iCs/>
          <w:lang w:val="en-GB"/>
        </w:rPr>
        <w:t>5</w:t>
      </w:r>
      <w:r w:rsidRPr="00850B1F">
        <w:rPr>
          <w:lang w:val="en-GB"/>
        </w:rPr>
        <w:t>(10), 1661-1671. https://doi.org/10.1039/C9EW00365G</w:t>
      </w:r>
    </w:p>
    <w:p w14:paraId="7798E47E" w14:textId="76DC1E4F" w:rsidR="007766DB" w:rsidRPr="00850B1F" w:rsidRDefault="007766DB" w:rsidP="00850B1F">
      <w:pPr>
        <w:pStyle w:val="Rlit"/>
        <w:rPr>
          <w:shd w:val="clear" w:color="auto" w:fill="FFFFFF"/>
          <w:lang w:val="en-GB"/>
        </w:rPr>
      </w:pPr>
      <w:r w:rsidRPr="00850B1F">
        <w:rPr>
          <w:shd w:val="clear" w:color="auto" w:fill="FFFFFF"/>
          <w:lang w:val="en-GB"/>
        </w:rPr>
        <w:t xml:space="preserve">Parde, D., Patwa, A., Shukla, A., Vijay, R., </w:t>
      </w:r>
      <w:proofErr w:type="spellStart"/>
      <w:r w:rsidRPr="00850B1F">
        <w:rPr>
          <w:shd w:val="clear" w:color="auto" w:fill="FFFFFF"/>
          <w:lang w:val="en-GB"/>
        </w:rPr>
        <w:t>Killedar</w:t>
      </w:r>
      <w:proofErr w:type="spellEnd"/>
      <w:r w:rsidRPr="00850B1F">
        <w:rPr>
          <w:shd w:val="clear" w:color="auto" w:fill="FFFFFF"/>
          <w:lang w:val="en-GB"/>
        </w:rPr>
        <w:t>, D.J., Kumar, R. (2021). A review of constructed wetland on type, treatment and technology of wastewater. </w:t>
      </w:r>
      <w:r w:rsidRPr="00850B1F">
        <w:rPr>
          <w:i/>
          <w:iCs/>
          <w:shd w:val="clear" w:color="auto" w:fill="FFFFFF"/>
          <w:lang w:val="en-GB"/>
        </w:rPr>
        <w:t>Environmental Technology &amp; Innovation</w:t>
      </w:r>
      <w:r w:rsidRPr="00850B1F">
        <w:rPr>
          <w:shd w:val="clear" w:color="auto" w:fill="FFFFFF"/>
          <w:lang w:val="en-GB"/>
        </w:rPr>
        <w:t>, </w:t>
      </w:r>
      <w:r w:rsidRPr="00850B1F">
        <w:rPr>
          <w:i/>
          <w:iCs/>
          <w:shd w:val="clear" w:color="auto" w:fill="FFFFFF"/>
          <w:lang w:val="en-GB"/>
        </w:rPr>
        <w:t>21</w:t>
      </w:r>
      <w:r w:rsidRPr="00850B1F">
        <w:rPr>
          <w:shd w:val="clear" w:color="auto" w:fill="FFFFFF"/>
          <w:lang w:val="en-GB"/>
        </w:rPr>
        <w:t>, 101261.</w:t>
      </w:r>
    </w:p>
    <w:p w14:paraId="3F82BD05" w14:textId="61A748BC" w:rsidR="008862CD" w:rsidRPr="00850B1F" w:rsidRDefault="008862CD" w:rsidP="00850B1F">
      <w:pPr>
        <w:pStyle w:val="Rlit"/>
        <w:rPr>
          <w:lang w:val="en-GB"/>
        </w:rPr>
      </w:pPr>
      <w:r w:rsidRPr="00850B1F">
        <w:rPr>
          <w:lang w:val="en-GB"/>
        </w:rPr>
        <w:t>Rana, V., Maiti, S.K. (2018). Municipal wastewater treatment potential and metal accumulation strategies of Colocasia esculenta (L.) Schott and Typha latifolia L. in a constructed wetland. </w:t>
      </w:r>
      <w:r w:rsidRPr="00965F64">
        <w:rPr>
          <w:i/>
          <w:iCs/>
          <w:lang w:val="en-GB"/>
        </w:rPr>
        <w:t>Environmental monitoring and assessment</w:t>
      </w:r>
      <w:r w:rsidRPr="00850B1F">
        <w:rPr>
          <w:lang w:val="en-GB"/>
        </w:rPr>
        <w:t>, </w:t>
      </w:r>
      <w:r w:rsidRPr="00965F64">
        <w:rPr>
          <w:i/>
          <w:iCs/>
          <w:lang w:val="en-GB"/>
        </w:rPr>
        <w:t>190</w:t>
      </w:r>
      <w:r w:rsidR="00965F64">
        <w:rPr>
          <w:lang w:val="en-GB"/>
        </w:rPr>
        <w:t>(328),</w:t>
      </w:r>
      <w:r w:rsidRPr="00850B1F">
        <w:rPr>
          <w:lang w:val="en-GB"/>
        </w:rPr>
        <w:t xml:space="preserve"> 1-15.</w:t>
      </w:r>
    </w:p>
    <w:p w14:paraId="159A3D6A" w14:textId="757679B6" w:rsidR="00575B92" w:rsidRPr="00850B1F" w:rsidRDefault="00575B92" w:rsidP="00850B1F">
      <w:pPr>
        <w:pStyle w:val="Rlit"/>
        <w:rPr>
          <w:shd w:val="clear" w:color="auto" w:fill="FFFFFF"/>
          <w:lang w:val="en-GB"/>
        </w:rPr>
      </w:pPr>
      <w:r w:rsidRPr="00850B1F">
        <w:rPr>
          <w:shd w:val="clear" w:color="auto" w:fill="FFFFFF"/>
          <w:lang w:val="en-GB"/>
        </w:rPr>
        <w:t xml:space="preserve">Sochacki, A., </w:t>
      </w:r>
      <w:proofErr w:type="spellStart"/>
      <w:r w:rsidRPr="00850B1F">
        <w:rPr>
          <w:shd w:val="clear" w:color="auto" w:fill="FFFFFF"/>
          <w:lang w:val="en-GB"/>
        </w:rPr>
        <w:t>Nowrotek</w:t>
      </w:r>
      <w:proofErr w:type="spellEnd"/>
      <w:r w:rsidRPr="00850B1F">
        <w:rPr>
          <w:shd w:val="clear" w:color="auto" w:fill="FFFFFF"/>
          <w:lang w:val="en-GB"/>
        </w:rPr>
        <w:t xml:space="preserve">, M., Felis, E., Kalka, J., </w:t>
      </w:r>
      <w:proofErr w:type="spellStart"/>
      <w:r w:rsidRPr="00850B1F">
        <w:rPr>
          <w:shd w:val="clear" w:color="auto" w:fill="FFFFFF"/>
          <w:lang w:val="en-GB"/>
        </w:rPr>
        <w:t>Ziembińska</w:t>
      </w:r>
      <w:proofErr w:type="spellEnd"/>
      <w:r w:rsidRPr="00850B1F">
        <w:rPr>
          <w:shd w:val="clear" w:color="auto" w:fill="FFFFFF"/>
          <w:lang w:val="en-GB"/>
        </w:rPr>
        <w:t xml:space="preserve">-Buczyńska, A., </w:t>
      </w:r>
      <w:proofErr w:type="spellStart"/>
      <w:r w:rsidRPr="00850B1F">
        <w:rPr>
          <w:shd w:val="clear" w:color="auto" w:fill="FFFFFF"/>
          <w:lang w:val="en-GB"/>
        </w:rPr>
        <w:t>Bajkacz</w:t>
      </w:r>
      <w:proofErr w:type="spellEnd"/>
      <w:r w:rsidRPr="00850B1F">
        <w:rPr>
          <w:shd w:val="clear" w:color="auto" w:fill="FFFFFF"/>
          <w:lang w:val="en-GB"/>
        </w:rPr>
        <w:t>, S., ... Miksch, K. (2018). The effect of loading frequency and plants on the degradation of sulfamethoxazole and diclofenac in vertical-flow constructed wetlands. </w:t>
      </w:r>
      <w:r w:rsidRPr="00850B1F">
        <w:rPr>
          <w:i/>
          <w:iCs/>
          <w:shd w:val="clear" w:color="auto" w:fill="FFFFFF"/>
          <w:lang w:val="en-GB"/>
        </w:rPr>
        <w:t>Ecological Engineering</w:t>
      </w:r>
      <w:r w:rsidRPr="00850B1F">
        <w:rPr>
          <w:shd w:val="clear" w:color="auto" w:fill="FFFFFF"/>
          <w:lang w:val="en-GB"/>
        </w:rPr>
        <w:t>, </w:t>
      </w:r>
      <w:r w:rsidRPr="00850B1F">
        <w:rPr>
          <w:i/>
          <w:iCs/>
          <w:shd w:val="clear" w:color="auto" w:fill="FFFFFF"/>
          <w:lang w:val="en-GB"/>
        </w:rPr>
        <w:t>122</w:t>
      </w:r>
      <w:r w:rsidRPr="00850B1F">
        <w:rPr>
          <w:shd w:val="clear" w:color="auto" w:fill="FFFFFF"/>
          <w:lang w:val="en-GB"/>
        </w:rPr>
        <w:t xml:space="preserve">, 187-196. </w:t>
      </w:r>
    </w:p>
    <w:p w14:paraId="5932C1C1" w14:textId="41BC8A62" w:rsidR="008862CD" w:rsidRPr="00850B1F" w:rsidRDefault="008862CD" w:rsidP="00850B1F">
      <w:pPr>
        <w:pStyle w:val="Rlit"/>
        <w:rPr>
          <w:shd w:val="clear" w:color="auto" w:fill="FFFFFF"/>
          <w:lang w:val="en-GB"/>
        </w:rPr>
      </w:pPr>
      <w:r w:rsidRPr="00850B1F">
        <w:rPr>
          <w:shd w:val="clear" w:color="auto" w:fill="FFFFFF"/>
          <w:lang w:val="en-GB"/>
        </w:rPr>
        <w:t xml:space="preserve">Sabri, N.A., Van Holst, S., Schmitt, H., van der Zaan, B.M., Gerritsen, H.W., </w:t>
      </w:r>
      <w:proofErr w:type="spellStart"/>
      <w:r w:rsidRPr="00850B1F">
        <w:rPr>
          <w:shd w:val="clear" w:color="auto" w:fill="FFFFFF"/>
          <w:lang w:val="en-GB"/>
        </w:rPr>
        <w:t>Rijnaarts</w:t>
      </w:r>
      <w:proofErr w:type="spellEnd"/>
      <w:r w:rsidRPr="00850B1F">
        <w:rPr>
          <w:shd w:val="clear" w:color="auto" w:fill="FFFFFF"/>
          <w:lang w:val="en-GB"/>
        </w:rPr>
        <w:t xml:space="preserve">, H.H., </w:t>
      </w:r>
      <w:proofErr w:type="spellStart"/>
      <w:r w:rsidRPr="00850B1F">
        <w:rPr>
          <w:shd w:val="clear" w:color="auto" w:fill="FFFFFF"/>
          <w:lang w:val="en-GB"/>
        </w:rPr>
        <w:t>Langenhoff</w:t>
      </w:r>
      <w:proofErr w:type="spellEnd"/>
      <w:r w:rsidRPr="00850B1F">
        <w:rPr>
          <w:shd w:val="clear" w:color="auto" w:fill="FFFFFF"/>
          <w:lang w:val="en-GB"/>
        </w:rPr>
        <w:t>, A.A.M. (2020). Fate of antibiotics and antibiotic resistance genes during conventional and additional treatment technologies in wastewater treatment plants. </w:t>
      </w:r>
      <w:r w:rsidRPr="00850B1F">
        <w:rPr>
          <w:i/>
          <w:iCs/>
          <w:shd w:val="clear" w:color="auto" w:fill="FFFFFF"/>
          <w:lang w:val="en-GB"/>
        </w:rPr>
        <w:t>Science of the Total Environment</w:t>
      </w:r>
      <w:r w:rsidRPr="00850B1F">
        <w:rPr>
          <w:shd w:val="clear" w:color="auto" w:fill="FFFFFF"/>
          <w:lang w:val="en-GB"/>
        </w:rPr>
        <w:t>, </w:t>
      </w:r>
      <w:r w:rsidRPr="00850B1F">
        <w:rPr>
          <w:i/>
          <w:iCs/>
          <w:shd w:val="clear" w:color="auto" w:fill="FFFFFF"/>
          <w:lang w:val="en-GB"/>
        </w:rPr>
        <w:t>741</w:t>
      </w:r>
      <w:r w:rsidRPr="00850B1F">
        <w:rPr>
          <w:shd w:val="clear" w:color="auto" w:fill="FFFFFF"/>
          <w:lang w:val="en-GB"/>
        </w:rPr>
        <w:t>, 140199.</w:t>
      </w:r>
    </w:p>
    <w:p w14:paraId="0B3FF670" w14:textId="0043239F" w:rsidR="00C536C1" w:rsidRPr="00850B1F" w:rsidRDefault="00C536C1" w:rsidP="00850B1F">
      <w:pPr>
        <w:pStyle w:val="Rlit"/>
        <w:rPr>
          <w:shd w:val="clear" w:color="auto" w:fill="FFFFFF"/>
          <w:lang w:val="en-GB"/>
        </w:rPr>
      </w:pPr>
      <w:r w:rsidRPr="00850B1F">
        <w:rPr>
          <w:shd w:val="clear" w:color="auto" w:fill="FFFFFF"/>
          <w:lang w:val="en-GB"/>
        </w:rPr>
        <w:t>Sun, W., Zheng, Z. (2022). Research on removal of fluoroquinolones in rural domestic wastewater by vertical flow constructed wetlands under different hydraulic loads. </w:t>
      </w:r>
      <w:r w:rsidRPr="00850B1F">
        <w:rPr>
          <w:i/>
          <w:iCs/>
          <w:shd w:val="clear" w:color="auto" w:fill="FFFFFF"/>
          <w:lang w:val="en-GB"/>
        </w:rPr>
        <w:t>Chemosphere</w:t>
      </w:r>
      <w:r w:rsidRPr="00850B1F">
        <w:rPr>
          <w:shd w:val="clear" w:color="auto" w:fill="FFFFFF"/>
          <w:lang w:val="en-GB"/>
        </w:rPr>
        <w:t>, </w:t>
      </w:r>
      <w:r w:rsidRPr="00850B1F">
        <w:rPr>
          <w:i/>
          <w:iCs/>
          <w:shd w:val="clear" w:color="auto" w:fill="FFFFFF"/>
          <w:lang w:val="en-GB"/>
        </w:rPr>
        <w:t>303</w:t>
      </w:r>
      <w:r w:rsidRPr="00850B1F">
        <w:rPr>
          <w:shd w:val="clear" w:color="auto" w:fill="FFFFFF"/>
          <w:lang w:val="en-GB"/>
        </w:rPr>
        <w:t>, 135100.</w:t>
      </w:r>
    </w:p>
    <w:p w14:paraId="2FDDDAB0" w14:textId="05504DC3" w:rsidR="00CC3D72" w:rsidRPr="00850B1F" w:rsidRDefault="00CC3D72" w:rsidP="00850B1F">
      <w:pPr>
        <w:pStyle w:val="Rlit"/>
        <w:rPr>
          <w:shd w:val="clear" w:color="auto" w:fill="FFFFFF"/>
          <w:lang w:val="en-GB"/>
        </w:rPr>
      </w:pPr>
      <w:proofErr w:type="spellStart"/>
      <w:r w:rsidRPr="00850B1F">
        <w:rPr>
          <w:shd w:val="clear" w:color="auto" w:fill="FFFFFF"/>
          <w:lang w:val="en-GB"/>
        </w:rPr>
        <w:t>Stroski</w:t>
      </w:r>
      <w:proofErr w:type="spellEnd"/>
      <w:r w:rsidRPr="00850B1F">
        <w:rPr>
          <w:shd w:val="clear" w:color="auto" w:fill="FFFFFF"/>
          <w:lang w:val="en-GB"/>
        </w:rPr>
        <w:t>, K.M., Luong, K.H., Challis, J.K., Chaves-Barquero, L.G., Hanson, M.L., Wong, C.S. (2020). Wastewater sources of per-and polyfluorinated alkyl substances (PFAS) and pharmaceuticals in four Canadian Arctic communities. </w:t>
      </w:r>
      <w:r w:rsidRPr="00850B1F">
        <w:rPr>
          <w:i/>
          <w:iCs/>
          <w:shd w:val="clear" w:color="auto" w:fill="FFFFFF"/>
          <w:lang w:val="en-GB"/>
        </w:rPr>
        <w:t>Science of the total environment</w:t>
      </w:r>
      <w:r w:rsidRPr="00850B1F">
        <w:rPr>
          <w:shd w:val="clear" w:color="auto" w:fill="FFFFFF"/>
          <w:lang w:val="en-GB"/>
        </w:rPr>
        <w:t>, </w:t>
      </w:r>
      <w:r w:rsidRPr="00850B1F">
        <w:rPr>
          <w:i/>
          <w:iCs/>
          <w:shd w:val="clear" w:color="auto" w:fill="FFFFFF"/>
          <w:lang w:val="en-GB"/>
        </w:rPr>
        <w:t>708</w:t>
      </w:r>
      <w:r w:rsidRPr="00850B1F">
        <w:rPr>
          <w:shd w:val="clear" w:color="auto" w:fill="FFFFFF"/>
          <w:lang w:val="en-GB"/>
        </w:rPr>
        <w:t>, 134494.</w:t>
      </w:r>
    </w:p>
    <w:p w14:paraId="6D1B6E06" w14:textId="1DB62FEB" w:rsidR="0011717E" w:rsidRPr="00850B1F" w:rsidRDefault="0011717E" w:rsidP="00850B1F">
      <w:pPr>
        <w:pStyle w:val="Rlit"/>
        <w:rPr>
          <w:shd w:val="clear" w:color="auto" w:fill="FFFFFF"/>
          <w:lang w:val="en-GB"/>
        </w:rPr>
      </w:pPr>
      <w:r w:rsidRPr="00850B1F">
        <w:rPr>
          <w:shd w:val="clear" w:color="auto" w:fill="FFFFFF"/>
          <w:lang w:val="en-GB"/>
        </w:rPr>
        <w:t>Tang, J., Wang, X.C., Hu, Y., Pu, Y., Huang, J., Ngo, H.H., ... Li, Y. (2019). Nutrients removal performance and sludge properties using anaerobic fermentation slurry from food waste as an external carbon source for wastewater treatment. </w:t>
      </w:r>
      <w:r w:rsidRPr="00850B1F">
        <w:rPr>
          <w:i/>
          <w:iCs/>
          <w:shd w:val="clear" w:color="auto" w:fill="FFFFFF"/>
          <w:lang w:val="en-GB"/>
        </w:rPr>
        <w:t>Bioresource technology</w:t>
      </w:r>
      <w:r w:rsidRPr="00850B1F">
        <w:rPr>
          <w:shd w:val="clear" w:color="auto" w:fill="FFFFFF"/>
          <w:lang w:val="en-GB"/>
        </w:rPr>
        <w:t>, </w:t>
      </w:r>
      <w:r w:rsidRPr="00850B1F">
        <w:rPr>
          <w:i/>
          <w:iCs/>
          <w:shd w:val="clear" w:color="auto" w:fill="FFFFFF"/>
          <w:lang w:val="en-GB"/>
        </w:rPr>
        <w:t>271</w:t>
      </w:r>
      <w:r w:rsidRPr="00850B1F">
        <w:rPr>
          <w:shd w:val="clear" w:color="auto" w:fill="FFFFFF"/>
          <w:lang w:val="en-GB"/>
        </w:rPr>
        <w:t>, 125-135.</w:t>
      </w:r>
    </w:p>
    <w:p w14:paraId="5058BF16" w14:textId="6B21B068" w:rsidR="00ED16B2" w:rsidRPr="00965F64" w:rsidRDefault="00ED16B2" w:rsidP="00850B1F">
      <w:pPr>
        <w:pStyle w:val="Rlit"/>
        <w:rPr>
          <w:spacing w:val="-2"/>
          <w:shd w:val="clear" w:color="auto" w:fill="FFFFFF"/>
          <w:lang w:val="en-GB"/>
        </w:rPr>
      </w:pPr>
      <w:proofErr w:type="spellStart"/>
      <w:r w:rsidRPr="00965F64">
        <w:rPr>
          <w:spacing w:val="-2"/>
          <w:shd w:val="clear" w:color="auto" w:fill="FFFFFF"/>
          <w:lang w:val="en-GB"/>
        </w:rPr>
        <w:t>Vymazal</w:t>
      </w:r>
      <w:proofErr w:type="spellEnd"/>
      <w:r w:rsidRPr="00965F64">
        <w:rPr>
          <w:spacing w:val="-2"/>
          <w:shd w:val="clear" w:color="auto" w:fill="FFFFFF"/>
          <w:lang w:val="en-GB"/>
        </w:rPr>
        <w:t xml:space="preserve">, J., Březinová, T.D., </w:t>
      </w:r>
      <w:proofErr w:type="spellStart"/>
      <w:r w:rsidRPr="00965F64">
        <w:rPr>
          <w:spacing w:val="-2"/>
          <w:shd w:val="clear" w:color="auto" w:fill="FFFFFF"/>
          <w:lang w:val="en-GB"/>
        </w:rPr>
        <w:t>Koželuh</w:t>
      </w:r>
      <w:proofErr w:type="spellEnd"/>
      <w:r w:rsidRPr="00965F64">
        <w:rPr>
          <w:spacing w:val="-2"/>
          <w:shd w:val="clear" w:color="auto" w:fill="FFFFFF"/>
          <w:lang w:val="en-GB"/>
        </w:rPr>
        <w:t>, M., Kule, L. (2017). Occurrence and removal of pharmaceuticals in four full-scale constructed wetlands in the Czech Republic</w:t>
      </w:r>
      <w:r w:rsidR="00965F64" w:rsidRPr="00965F64">
        <w:rPr>
          <w:spacing w:val="-2"/>
          <w:shd w:val="clear" w:color="auto" w:fill="FFFFFF"/>
          <w:lang w:val="en-GB"/>
        </w:rPr>
        <w:t xml:space="preserve"> </w:t>
      </w:r>
      <w:r w:rsidRPr="00965F64">
        <w:rPr>
          <w:spacing w:val="-2"/>
          <w:shd w:val="clear" w:color="auto" w:fill="FFFFFF"/>
          <w:lang w:val="en-GB"/>
        </w:rPr>
        <w:t>–</w:t>
      </w:r>
      <w:r w:rsidR="00965F64" w:rsidRPr="00965F64">
        <w:rPr>
          <w:spacing w:val="-2"/>
          <w:shd w:val="clear" w:color="auto" w:fill="FFFFFF"/>
          <w:lang w:val="en-GB"/>
        </w:rPr>
        <w:t xml:space="preserve"> </w:t>
      </w:r>
      <w:r w:rsidRPr="00965F64">
        <w:rPr>
          <w:spacing w:val="-2"/>
          <w:shd w:val="clear" w:color="auto" w:fill="FFFFFF"/>
          <w:lang w:val="en-GB"/>
        </w:rPr>
        <w:t>the first year of monitoring. </w:t>
      </w:r>
      <w:r w:rsidRPr="00965F64">
        <w:rPr>
          <w:i/>
          <w:iCs/>
          <w:spacing w:val="-2"/>
          <w:shd w:val="clear" w:color="auto" w:fill="FFFFFF"/>
          <w:lang w:val="en-GB"/>
        </w:rPr>
        <w:t>Ecological Engineering</w:t>
      </w:r>
      <w:r w:rsidRPr="00965F64">
        <w:rPr>
          <w:spacing w:val="-2"/>
          <w:shd w:val="clear" w:color="auto" w:fill="FFFFFF"/>
          <w:lang w:val="en-GB"/>
        </w:rPr>
        <w:t>, </w:t>
      </w:r>
      <w:r w:rsidRPr="00965F64">
        <w:rPr>
          <w:i/>
          <w:iCs/>
          <w:spacing w:val="-2"/>
          <w:shd w:val="clear" w:color="auto" w:fill="FFFFFF"/>
          <w:lang w:val="en-GB"/>
        </w:rPr>
        <w:t>98</w:t>
      </w:r>
      <w:r w:rsidRPr="00965F64">
        <w:rPr>
          <w:spacing w:val="-2"/>
          <w:shd w:val="clear" w:color="auto" w:fill="FFFFFF"/>
          <w:lang w:val="en-GB"/>
        </w:rPr>
        <w:t>, 354-364.</w:t>
      </w:r>
    </w:p>
    <w:p w14:paraId="77A77FD6" w14:textId="7E2A30E5" w:rsidR="004225DB" w:rsidRPr="00850B1F" w:rsidRDefault="004225DB" w:rsidP="00850B1F">
      <w:pPr>
        <w:pStyle w:val="Rlit"/>
        <w:rPr>
          <w:shd w:val="clear" w:color="auto" w:fill="FFFFFF"/>
          <w:lang w:val="en-GB"/>
        </w:rPr>
      </w:pPr>
      <w:r w:rsidRPr="00850B1F">
        <w:rPr>
          <w:shd w:val="clear" w:color="auto" w:fill="FFFFFF"/>
          <w:lang w:val="en-GB"/>
        </w:rPr>
        <w:t>Wang, X., Xu, Y., Pan, Y., Li, Y., Xu, J., Chen, J., ... Lei, W. (2021). Low-noise X-ray PIN photodiodes made of perovskite single crystals by solution-processed dopant incorporated epitaxial growth. </w:t>
      </w:r>
      <w:r w:rsidRPr="00850B1F">
        <w:rPr>
          <w:i/>
          <w:iCs/>
          <w:shd w:val="clear" w:color="auto" w:fill="FFFFFF"/>
          <w:lang w:val="en-GB"/>
        </w:rPr>
        <w:t>Nano Energy</w:t>
      </w:r>
      <w:r w:rsidRPr="00850B1F">
        <w:rPr>
          <w:shd w:val="clear" w:color="auto" w:fill="FFFFFF"/>
          <w:lang w:val="en-GB"/>
        </w:rPr>
        <w:t>, </w:t>
      </w:r>
      <w:r w:rsidRPr="00850B1F">
        <w:rPr>
          <w:i/>
          <w:iCs/>
          <w:shd w:val="clear" w:color="auto" w:fill="FFFFFF"/>
          <w:lang w:val="en-GB"/>
        </w:rPr>
        <w:t>89</w:t>
      </w:r>
      <w:r w:rsidRPr="00850B1F">
        <w:rPr>
          <w:shd w:val="clear" w:color="auto" w:fill="FFFFFF"/>
          <w:lang w:val="en-GB"/>
        </w:rPr>
        <w:t>, 106311.</w:t>
      </w:r>
    </w:p>
    <w:p w14:paraId="6FE03491" w14:textId="62D915E9" w:rsidR="0011717E" w:rsidRPr="00850B1F" w:rsidRDefault="0011717E" w:rsidP="00850B1F">
      <w:pPr>
        <w:pStyle w:val="Rlit"/>
        <w:rPr>
          <w:lang w:val="en-GB"/>
        </w:rPr>
      </w:pPr>
      <w:r w:rsidRPr="00850B1F">
        <w:rPr>
          <w:lang w:val="en-GB"/>
        </w:rPr>
        <w:t xml:space="preserve">van </w:t>
      </w:r>
      <w:proofErr w:type="spellStart"/>
      <w:r w:rsidRPr="00850B1F">
        <w:rPr>
          <w:lang w:val="en-GB"/>
        </w:rPr>
        <w:t>Loosdrecht</w:t>
      </w:r>
      <w:proofErr w:type="spellEnd"/>
      <w:r w:rsidRPr="00850B1F">
        <w:rPr>
          <w:lang w:val="en-GB"/>
        </w:rPr>
        <w:t xml:space="preserve">, M.C., Nielsen, P.H., Lopez-Vazquez, C.M., </w:t>
      </w:r>
      <w:proofErr w:type="spellStart"/>
      <w:r w:rsidRPr="00850B1F">
        <w:rPr>
          <w:lang w:val="en-GB"/>
        </w:rPr>
        <w:t>Brdjanovic</w:t>
      </w:r>
      <w:proofErr w:type="spellEnd"/>
      <w:r w:rsidRPr="00850B1F">
        <w:rPr>
          <w:lang w:val="en-GB"/>
        </w:rPr>
        <w:t>, D. (Eds.). (2016). </w:t>
      </w:r>
      <w:r w:rsidRPr="005B2E31">
        <w:rPr>
          <w:i/>
          <w:iCs/>
          <w:lang w:val="en-GB"/>
        </w:rPr>
        <w:t>Experimental methods in wastewater treatment</w:t>
      </w:r>
      <w:r w:rsidRPr="00850B1F">
        <w:rPr>
          <w:lang w:val="en-GB"/>
        </w:rPr>
        <w:t>. IWA publishing. ISBN 9781780404745</w:t>
      </w:r>
    </w:p>
    <w:p w14:paraId="074D9A63" w14:textId="73C33667" w:rsidR="00ED16B2" w:rsidRPr="00850B1F" w:rsidRDefault="00ED16B2" w:rsidP="00850B1F">
      <w:pPr>
        <w:pStyle w:val="Rlit"/>
        <w:rPr>
          <w:lang w:val="en-GB"/>
        </w:rPr>
      </w:pPr>
      <w:r w:rsidRPr="00850B1F">
        <w:rPr>
          <w:shd w:val="clear" w:color="auto" w:fill="FFFFFF"/>
          <w:lang w:val="en-GB"/>
        </w:rPr>
        <w:t xml:space="preserve">Wu, H., Wang, R., Yan, P., </w:t>
      </w:r>
      <w:r w:rsidR="007D6875" w:rsidRPr="00850B1F">
        <w:rPr>
          <w:shd w:val="clear" w:color="auto" w:fill="FFFFFF"/>
          <w:lang w:val="en-GB"/>
        </w:rPr>
        <w:t xml:space="preserve">Wu, S., Chen, Z., Zhao, Y., </w:t>
      </w:r>
      <w:r w:rsidRPr="00850B1F">
        <w:rPr>
          <w:shd w:val="clear" w:color="auto" w:fill="FFFFFF"/>
          <w:lang w:val="en-GB"/>
        </w:rPr>
        <w:t>Zhang, J. (2023). Constructed wetlands for pollution control. </w:t>
      </w:r>
      <w:r w:rsidRPr="00850B1F">
        <w:rPr>
          <w:i/>
          <w:iCs/>
          <w:shd w:val="clear" w:color="auto" w:fill="FFFFFF"/>
          <w:lang w:val="en-GB"/>
        </w:rPr>
        <w:t>Nature reviews earth &amp; environment</w:t>
      </w:r>
      <w:r w:rsidRPr="00850B1F">
        <w:rPr>
          <w:shd w:val="clear" w:color="auto" w:fill="FFFFFF"/>
          <w:lang w:val="en-GB"/>
        </w:rPr>
        <w:t>, </w:t>
      </w:r>
      <w:r w:rsidRPr="00850B1F">
        <w:rPr>
          <w:i/>
          <w:iCs/>
          <w:shd w:val="clear" w:color="auto" w:fill="FFFFFF"/>
          <w:lang w:val="en-GB"/>
        </w:rPr>
        <w:t>4</w:t>
      </w:r>
      <w:r w:rsidRPr="00850B1F">
        <w:rPr>
          <w:shd w:val="clear" w:color="auto" w:fill="FFFFFF"/>
          <w:lang w:val="en-GB"/>
        </w:rPr>
        <w:t>(4), 218-234.</w:t>
      </w:r>
    </w:p>
    <w:p w14:paraId="4728773F" w14:textId="7AD7B72A" w:rsidR="00603D1D" w:rsidRPr="00850B1F" w:rsidRDefault="00603D1D" w:rsidP="00850B1F">
      <w:pPr>
        <w:pStyle w:val="Rlit"/>
        <w:rPr>
          <w:shd w:val="clear" w:color="auto" w:fill="FFFFFF"/>
          <w:lang w:val="en-GB"/>
        </w:rPr>
      </w:pPr>
      <w:r w:rsidRPr="00850B1F">
        <w:rPr>
          <w:shd w:val="clear" w:color="auto" w:fill="FFFFFF"/>
          <w:lang w:val="en-GB"/>
        </w:rPr>
        <w:t>Yuan, Y., Yang, B., Wang, H., Lai, X., Li, F., Salam, M. M. A., ... Zhao, Y. (2020). The simultaneous antibiotics and nitrogen removal in vertical flow constructed wetlands: Effects of substrates and responses of microbial functions. </w:t>
      </w:r>
      <w:r w:rsidRPr="00850B1F">
        <w:rPr>
          <w:i/>
          <w:iCs/>
          <w:shd w:val="clear" w:color="auto" w:fill="FFFFFF"/>
          <w:lang w:val="en-GB"/>
        </w:rPr>
        <w:t>Bioresource technology</w:t>
      </w:r>
      <w:r w:rsidRPr="00850B1F">
        <w:rPr>
          <w:shd w:val="clear" w:color="auto" w:fill="FFFFFF"/>
          <w:lang w:val="en-GB"/>
        </w:rPr>
        <w:t>, </w:t>
      </w:r>
      <w:r w:rsidRPr="00850B1F">
        <w:rPr>
          <w:i/>
          <w:iCs/>
          <w:shd w:val="clear" w:color="auto" w:fill="FFFFFF"/>
          <w:lang w:val="en-GB"/>
        </w:rPr>
        <w:t>310</w:t>
      </w:r>
      <w:r w:rsidRPr="00850B1F">
        <w:rPr>
          <w:shd w:val="clear" w:color="auto" w:fill="FFFFFF"/>
          <w:lang w:val="en-GB"/>
        </w:rPr>
        <w:t>, 123419.</w:t>
      </w:r>
    </w:p>
    <w:p w14:paraId="767376F6" w14:textId="0E7CDA71" w:rsidR="004225DB" w:rsidRPr="00850B1F" w:rsidRDefault="004225DB" w:rsidP="00850B1F">
      <w:pPr>
        <w:pStyle w:val="Rlit"/>
        <w:rPr>
          <w:shd w:val="clear" w:color="auto" w:fill="FFFFFF"/>
          <w:lang w:val="en-GB"/>
        </w:rPr>
      </w:pPr>
      <w:r w:rsidRPr="00850B1F">
        <w:rPr>
          <w:shd w:val="clear" w:color="auto" w:fill="FFFFFF"/>
          <w:lang w:val="en-GB"/>
        </w:rPr>
        <w:t>Zhang, M., Chen, C., Zhou, S., Yang, J., Qiu, H., Zhao, D., An, S. (2020). Operation strategy for constructed wetlands in dry seasons with insufficient influent wastewater. </w:t>
      </w:r>
      <w:r w:rsidRPr="00850B1F">
        <w:rPr>
          <w:i/>
          <w:iCs/>
          <w:shd w:val="clear" w:color="auto" w:fill="FFFFFF"/>
          <w:lang w:val="en-GB"/>
        </w:rPr>
        <w:t>Bioresource Technology</w:t>
      </w:r>
      <w:r w:rsidRPr="00850B1F">
        <w:rPr>
          <w:shd w:val="clear" w:color="auto" w:fill="FFFFFF"/>
          <w:lang w:val="en-GB"/>
        </w:rPr>
        <w:t>, </w:t>
      </w:r>
      <w:r w:rsidRPr="00850B1F">
        <w:rPr>
          <w:i/>
          <w:iCs/>
          <w:shd w:val="clear" w:color="auto" w:fill="FFFFFF"/>
          <w:lang w:val="en-GB"/>
        </w:rPr>
        <w:t>317</w:t>
      </w:r>
      <w:r w:rsidRPr="00850B1F">
        <w:rPr>
          <w:shd w:val="clear" w:color="auto" w:fill="FFFFFF"/>
          <w:lang w:val="en-GB"/>
        </w:rPr>
        <w:t>, 124049.</w:t>
      </w:r>
    </w:p>
    <w:p w14:paraId="46A7BBB8" w14:textId="1048956E" w:rsidR="007766DB" w:rsidRPr="00850B1F" w:rsidRDefault="004225DB" w:rsidP="00850B1F">
      <w:pPr>
        <w:pStyle w:val="Rlit"/>
        <w:rPr>
          <w:shd w:val="clear" w:color="auto" w:fill="FFFFFF"/>
          <w:lang w:val="en-GB"/>
        </w:rPr>
      </w:pPr>
      <w:r w:rsidRPr="00850B1F">
        <w:rPr>
          <w:shd w:val="clear" w:color="auto" w:fill="FFFFFF"/>
          <w:lang w:val="en-GB"/>
        </w:rPr>
        <w:t>Zhao, D., Chen, C., Lu, Q., Zhang, M., Zhang, H., An, S. (2020). Combined use of cold-season and warm-season macrophytes in floating constructed wetlands to increase nitrogen removal in the early cold season. </w:t>
      </w:r>
      <w:r w:rsidRPr="00850B1F">
        <w:rPr>
          <w:i/>
          <w:iCs/>
          <w:shd w:val="clear" w:color="auto" w:fill="FFFFFF"/>
          <w:lang w:val="en-GB"/>
        </w:rPr>
        <w:t>Journal of cleaner production</w:t>
      </w:r>
      <w:r w:rsidRPr="00850B1F">
        <w:rPr>
          <w:shd w:val="clear" w:color="auto" w:fill="FFFFFF"/>
          <w:lang w:val="en-GB"/>
        </w:rPr>
        <w:t>, </w:t>
      </w:r>
      <w:r w:rsidRPr="00850B1F">
        <w:rPr>
          <w:i/>
          <w:iCs/>
          <w:shd w:val="clear" w:color="auto" w:fill="FFFFFF"/>
          <w:lang w:val="en-GB"/>
        </w:rPr>
        <w:t>254</w:t>
      </w:r>
      <w:r w:rsidRPr="00850B1F">
        <w:rPr>
          <w:shd w:val="clear" w:color="auto" w:fill="FFFFFF"/>
          <w:lang w:val="en-GB"/>
        </w:rPr>
        <w:t>, 120054.</w:t>
      </w:r>
    </w:p>
    <w:p w14:paraId="4D7F5028" w14:textId="77777777" w:rsidR="009403D2" w:rsidRPr="00850B1F" w:rsidRDefault="009403D2" w:rsidP="00850B1F">
      <w:pPr>
        <w:pStyle w:val="Rlit"/>
        <w:rPr>
          <w:lang w:val="en-GB"/>
        </w:rPr>
      </w:pPr>
    </w:p>
    <w:sectPr w:rsidR="009403D2" w:rsidRPr="00850B1F" w:rsidSect="00A60EB8">
      <w:headerReference w:type="even" r:id="rId20"/>
      <w:headerReference w:type="default" r:id="rId21"/>
      <w:footerReference w:type="first" r:id="rId22"/>
      <w:pgSz w:w="11907" w:h="16840" w:code="9"/>
      <w:pgMar w:top="1134" w:right="1134" w:bottom="1134" w:left="1134" w:header="567" w:footer="567" w:gutter="0"/>
      <w:pgNumType w:start="32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38EB5" w14:textId="77777777" w:rsidR="00AF27B2" w:rsidRDefault="00AF27B2" w:rsidP="00850B1F">
      <w:pPr>
        <w:spacing w:after="0" w:line="240" w:lineRule="auto"/>
      </w:pPr>
      <w:r>
        <w:separator/>
      </w:r>
    </w:p>
  </w:endnote>
  <w:endnote w:type="continuationSeparator" w:id="0">
    <w:p w14:paraId="477614A1" w14:textId="77777777" w:rsidR="00AF27B2" w:rsidRDefault="00AF27B2" w:rsidP="0085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850B1F" w:rsidRPr="00850B1F" w14:paraId="76B2CB74" w14:textId="77777777" w:rsidTr="003A2E39">
      <w:trPr>
        <w:trHeight w:val="198"/>
      </w:trPr>
      <w:tc>
        <w:tcPr>
          <w:tcW w:w="1384" w:type="dxa"/>
          <w:shd w:val="clear" w:color="auto" w:fill="auto"/>
          <w:vAlign w:val="center"/>
        </w:tcPr>
        <w:p w14:paraId="3C5F5713" w14:textId="77777777" w:rsidR="00850B1F" w:rsidRPr="00850B1F" w:rsidRDefault="00850B1F" w:rsidP="00850B1F">
          <w:pPr>
            <w:spacing w:after="0" w:line="240" w:lineRule="auto"/>
            <w:rPr>
              <w:rFonts w:ascii="Times New Roman" w:hAnsi="Times New Roman" w:cs="Times New Roman"/>
            </w:rPr>
          </w:pPr>
          <w:bookmarkStart w:id="3" w:name="_Hlk104286226"/>
          <w:bookmarkStart w:id="4" w:name="_Hlk104286227"/>
          <w:bookmarkStart w:id="5" w:name="_Hlk154270864"/>
          <w:bookmarkStart w:id="6" w:name="_Hlk154270865"/>
          <w:r w:rsidRPr="00850B1F">
            <w:rPr>
              <w:rFonts w:ascii="Times New Roman" w:hAnsi="Times New Roman" w:cs="Times New Roman"/>
              <w:noProof/>
            </w:rPr>
            <w:drawing>
              <wp:inline distT="0" distB="0" distL="0" distR="0" wp14:anchorId="1BAE6439" wp14:editId="0C479E8D">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309C493F" w14:textId="77777777" w:rsidR="00850B1F" w:rsidRPr="00850B1F" w:rsidRDefault="00850B1F" w:rsidP="00850B1F">
          <w:pPr>
            <w:suppressAutoHyphens/>
            <w:spacing w:after="0" w:line="240" w:lineRule="auto"/>
            <w:ind w:left="30"/>
            <w:rPr>
              <w:rFonts w:ascii="Times New Roman" w:hAnsi="Times New Roman" w:cs="Times New Roman"/>
              <w:sz w:val="18"/>
              <w:szCs w:val="18"/>
            </w:rPr>
          </w:pPr>
          <w:r w:rsidRPr="00850B1F">
            <w:rPr>
              <w:rFonts w:ascii="Times New Roman" w:hAnsi="Times New Roman" w:cs="Times New Roman"/>
              <w:sz w:val="18"/>
              <w:szCs w:val="18"/>
            </w:rPr>
            <w:t>© 2024. Author(s). This work is licensed under a Creative Commons Attribution 4.0 International License (CC BY-SA)</w:t>
          </w:r>
        </w:p>
      </w:tc>
    </w:tr>
    <w:bookmarkEnd w:id="3"/>
    <w:bookmarkEnd w:id="4"/>
    <w:bookmarkEnd w:id="5"/>
    <w:bookmarkEnd w:id="6"/>
  </w:tbl>
  <w:p w14:paraId="44340B9D" w14:textId="77777777" w:rsidR="00850B1F" w:rsidRPr="00850B1F" w:rsidRDefault="00850B1F" w:rsidP="00850B1F">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00AC5" w14:textId="77777777" w:rsidR="00AF27B2" w:rsidRDefault="00AF27B2" w:rsidP="00850B1F">
      <w:pPr>
        <w:spacing w:after="0" w:line="240" w:lineRule="auto"/>
      </w:pPr>
      <w:r>
        <w:separator/>
      </w:r>
    </w:p>
  </w:footnote>
  <w:footnote w:type="continuationSeparator" w:id="0">
    <w:p w14:paraId="1D11CFC8" w14:textId="77777777" w:rsidR="00AF27B2" w:rsidRDefault="00AF27B2" w:rsidP="00850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850B1F" w:rsidRPr="00C970C2" w14:paraId="2238AD96" w14:textId="77777777" w:rsidTr="003A2E39">
      <w:trPr>
        <w:trHeight w:hRule="exact" w:val="284"/>
      </w:trPr>
      <w:tc>
        <w:tcPr>
          <w:tcW w:w="397" w:type="dxa"/>
          <w:shd w:val="clear" w:color="auto" w:fill="auto"/>
          <w:vAlign w:val="center"/>
        </w:tcPr>
        <w:p w14:paraId="7A3F24ED" w14:textId="77777777" w:rsidR="00850B1F" w:rsidRPr="00C970C2" w:rsidRDefault="00850B1F" w:rsidP="00850B1F">
          <w:pPr>
            <w:pStyle w:val="Nagwek"/>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2</w:t>
          </w:r>
          <w:r w:rsidRPr="00C970C2">
            <w:rPr>
              <w:rFonts w:ascii="Arial" w:hAnsi="Arial" w:cs="Arial"/>
              <w:sz w:val="20"/>
            </w:rPr>
            <w:fldChar w:fldCharType="end"/>
          </w:r>
        </w:p>
      </w:tc>
      <w:tc>
        <w:tcPr>
          <w:tcW w:w="9242" w:type="dxa"/>
          <w:shd w:val="clear" w:color="auto" w:fill="auto"/>
          <w:vAlign w:val="center"/>
        </w:tcPr>
        <w:p w14:paraId="63788950" w14:textId="3A92F293" w:rsidR="00850B1F" w:rsidRPr="00C970C2" w:rsidRDefault="00845DF1" w:rsidP="00850B1F">
          <w:pPr>
            <w:pStyle w:val="Nagwek"/>
            <w:jc w:val="center"/>
            <w:rPr>
              <w:rFonts w:ascii="Arial" w:hAnsi="Arial" w:cs="Arial"/>
              <w:i/>
              <w:sz w:val="20"/>
            </w:rPr>
          </w:pPr>
          <w:r w:rsidRPr="00845DF1">
            <w:rPr>
              <w:rFonts w:ascii="Arial" w:hAnsi="Arial" w:cs="Arial"/>
              <w:i/>
              <w:sz w:val="20"/>
            </w:rPr>
            <w:t>Zeba Ali Mumtaj</w:t>
          </w:r>
          <w:r w:rsidR="00850B1F">
            <w:rPr>
              <w:rFonts w:ascii="Arial" w:hAnsi="Arial" w:cs="Arial"/>
              <w:i/>
              <w:sz w:val="20"/>
            </w:rPr>
            <w:t xml:space="preserve"> et al.</w:t>
          </w:r>
        </w:p>
      </w:tc>
    </w:tr>
  </w:tbl>
  <w:p w14:paraId="73682011" w14:textId="77777777" w:rsidR="00850B1F" w:rsidRPr="00C970C2" w:rsidRDefault="00850B1F" w:rsidP="00850B1F">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850B1F" w:rsidRPr="003337FB" w14:paraId="4DEC6A84" w14:textId="77777777" w:rsidTr="003A2E39">
      <w:trPr>
        <w:trHeight w:hRule="exact" w:val="284"/>
        <w:jc w:val="right"/>
      </w:trPr>
      <w:tc>
        <w:tcPr>
          <w:tcW w:w="9243" w:type="dxa"/>
          <w:shd w:val="clear" w:color="auto" w:fill="auto"/>
          <w:vAlign w:val="center"/>
        </w:tcPr>
        <w:p w14:paraId="77DED407" w14:textId="567C77D0" w:rsidR="00850B1F" w:rsidRPr="003337FB" w:rsidRDefault="00845DF1" w:rsidP="00850B1F">
          <w:pPr>
            <w:pStyle w:val="Nagwek"/>
            <w:jc w:val="center"/>
            <w:rPr>
              <w:rFonts w:ascii="Arial" w:hAnsi="Arial" w:cs="Arial"/>
              <w:i/>
              <w:sz w:val="20"/>
              <w:szCs w:val="16"/>
            </w:rPr>
          </w:pPr>
          <w:r w:rsidRPr="00845DF1">
            <w:rPr>
              <w:rFonts w:ascii="Arial" w:hAnsi="Arial" w:cs="Arial"/>
              <w:i/>
              <w:sz w:val="20"/>
              <w:szCs w:val="16"/>
            </w:rPr>
            <w:t>Performance Evaluation of Horizontal Flow</w:t>
          </w:r>
          <w:r w:rsidR="00850B1F">
            <w:rPr>
              <w:rFonts w:ascii="Arial" w:hAnsi="Arial" w:cs="Arial"/>
              <w:i/>
              <w:sz w:val="20"/>
              <w:szCs w:val="16"/>
            </w:rPr>
            <w:t>…</w:t>
          </w:r>
        </w:p>
      </w:tc>
      <w:tc>
        <w:tcPr>
          <w:tcW w:w="397" w:type="dxa"/>
          <w:shd w:val="clear" w:color="auto" w:fill="auto"/>
          <w:vAlign w:val="center"/>
        </w:tcPr>
        <w:p w14:paraId="3A78F8C5" w14:textId="77777777" w:rsidR="00850B1F" w:rsidRPr="003337FB" w:rsidRDefault="00850B1F" w:rsidP="00850B1F">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01BF38B4" w14:textId="77777777" w:rsidR="00850B1F" w:rsidRPr="003337FB" w:rsidRDefault="00850B1F" w:rsidP="00850B1F">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921AC"/>
    <w:multiLevelType w:val="multilevel"/>
    <w:tmpl w:val="FCB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A27C12"/>
    <w:multiLevelType w:val="multilevel"/>
    <w:tmpl w:val="4002E834"/>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17626AA"/>
    <w:multiLevelType w:val="multilevel"/>
    <w:tmpl w:val="F97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0D63A0"/>
    <w:multiLevelType w:val="multilevel"/>
    <w:tmpl w:val="6A1E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F61B7A"/>
    <w:multiLevelType w:val="multilevel"/>
    <w:tmpl w:val="BC1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41C85"/>
    <w:multiLevelType w:val="multilevel"/>
    <w:tmpl w:val="8CF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124D9B"/>
    <w:multiLevelType w:val="hybridMultilevel"/>
    <w:tmpl w:val="27ECEC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076172">
    <w:abstractNumId w:val="6"/>
  </w:num>
  <w:num w:numId="2" w16cid:durableId="1271015813">
    <w:abstractNumId w:val="1"/>
  </w:num>
  <w:num w:numId="3" w16cid:durableId="1447113010">
    <w:abstractNumId w:val="4"/>
  </w:num>
  <w:num w:numId="4" w16cid:durableId="789787126">
    <w:abstractNumId w:val="2"/>
  </w:num>
  <w:num w:numId="5" w16cid:durableId="687214672">
    <w:abstractNumId w:val="5"/>
  </w:num>
  <w:num w:numId="6" w16cid:durableId="312294691">
    <w:abstractNumId w:val="3"/>
  </w:num>
  <w:num w:numId="7" w16cid:durableId="127533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hideSpellingErrors/>
  <w:hideGrammaticalErrors/>
  <w:proofState w:spelling="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wNzAztzA2MLIwNjJX0lEKTi0uzszPAykwrAUAbXaLBywAAAA="/>
  </w:docVars>
  <w:rsids>
    <w:rsidRoot w:val="002955C1"/>
    <w:rsid w:val="0000076E"/>
    <w:rsid w:val="0002661D"/>
    <w:rsid w:val="0005478B"/>
    <w:rsid w:val="0006743D"/>
    <w:rsid w:val="00080A95"/>
    <w:rsid w:val="00090CD3"/>
    <w:rsid w:val="00090EA0"/>
    <w:rsid w:val="0011717E"/>
    <w:rsid w:val="00171AAA"/>
    <w:rsid w:val="001817A8"/>
    <w:rsid w:val="001866DA"/>
    <w:rsid w:val="00193C27"/>
    <w:rsid w:val="001C3C8D"/>
    <w:rsid w:val="001D5DD8"/>
    <w:rsid w:val="001F1FDB"/>
    <w:rsid w:val="001F3ED2"/>
    <w:rsid w:val="0027660F"/>
    <w:rsid w:val="00290303"/>
    <w:rsid w:val="002955C1"/>
    <w:rsid w:val="002C1DD3"/>
    <w:rsid w:val="003030DC"/>
    <w:rsid w:val="0030747D"/>
    <w:rsid w:val="00320540"/>
    <w:rsid w:val="00322619"/>
    <w:rsid w:val="003448F1"/>
    <w:rsid w:val="003667BA"/>
    <w:rsid w:val="0037211A"/>
    <w:rsid w:val="00384D15"/>
    <w:rsid w:val="003903F6"/>
    <w:rsid w:val="00395512"/>
    <w:rsid w:val="003E0C3B"/>
    <w:rsid w:val="003E34B4"/>
    <w:rsid w:val="003E5237"/>
    <w:rsid w:val="003E7542"/>
    <w:rsid w:val="003F5C6C"/>
    <w:rsid w:val="004106F2"/>
    <w:rsid w:val="004225DB"/>
    <w:rsid w:val="00453A5A"/>
    <w:rsid w:val="00474B3A"/>
    <w:rsid w:val="004804D6"/>
    <w:rsid w:val="00480975"/>
    <w:rsid w:val="004927D0"/>
    <w:rsid w:val="004B7ED7"/>
    <w:rsid w:val="004C15AF"/>
    <w:rsid w:val="004C2BC0"/>
    <w:rsid w:val="004D4195"/>
    <w:rsid w:val="005020D9"/>
    <w:rsid w:val="005449EF"/>
    <w:rsid w:val="00570E29"/>
    <w:rsid w:val="0057344E"/>
    <w:rsid w:val="00575B92"/>
    <w:rsid w:val="005A5566"/>
    <w:rsid w:val="005B2D1B"/>
    <w:rsid w:val="005B2E31"/>
    <w:rsid w:val="005B7571"/>
    <w:rsid w:val="005F44B3"/>
    <w:rsid w:val="00603D1D"/>
    <w:rsid w:val="00604436"/>
    <w:rsid w:val="006111BF"/>
    <w:rsid w:val="00623984"/>
    <w:rsid w:val="006372DA"/>
    <w:rsid w:val="00671DF3"/>
    <w:rsid w:val="0068368F"/>
    <w:rsid w:val="006B0F06"/>
    <w:rsid w:val="006B1E02"/>
    <w:rsid w:val="006B2512"/>
    <w:rsid w:val="006D1C4F"/>
    <w:rsid w:val="006E0B3B"/>
    <w:rsid w:val="007031B9"/>
    <w:rsid w:val="007040BF"/>
    <w:rsid w:val="00731425"/>
    <w:rsid w:val="0077384F"/>
    <w:rsid w:val="007766DB"/>
    <w:rsid w:val="0078132E"/>
    <w:rsid w:val="00783FB5"/>
    <w:rsid w:val="00787F7F"/>
    <w:rsid w:val="007D476F"/>
    <w:rsid w:val="007D6875"/>
    <w:rsid w:val="008163DB"/>
    <w:rsid w:val="00845DF1"/>
    <w:rsid w:val="00850B1F"/>
    <w:rsid w:val="00856AE7"/>
    <w:rsid w:val="008862CD"/>
    <w:rsid w:val="008B77CE"/>
    <w:rsid w:val="008E2E68"/>
    <w:rsid w:val="008E7594"/>
    <w:rsid w:val="008F4F36"/>
    <w:rsid w:val="008F7688"/>
    <w:rsid w:val="009041FD"/>
    <w:rsid w:val="00913E13"/>
    <w:rsid w:val="009403D2"/>
    <w:rsid w:val="0094116A"/>
    <w:rsid w:val="0095741C"/>
    <w:rsid w:val="00960D2D"/>
    <w:rsid w:val="00965F64"/>
    <w:rsid w:val="009922EC"/>
    <w:rsid w:val="00995D17"/>
    <w:rsid w:val="009E0241"/>
    <w:rsid w:val="009E31BC"/>
    <w:rsid w:val="00A24683"/>
    <w:rsid w:val="00A60EB8"/>
    <w:rsid w:val="00A63D1A"/>
    <w:rsid w:val="00AB0497"/>
    <w:rsid w:val="00AB10B7"/>
    <w:rsid w:val="00AD250A"/>
    <w:rsid w:val="00AD518F"/>
    <w:rsid w:val="00AE4B0D"/>
    <w:rsid w:val="00AF27B2"/>
    <w:rsid w:val="00B12F02"/>
    <w:rsid w:val="00B22D11"/>
    <w:rsid w:val="00B26CBC"/>
    <w:rsid w:val="00B34C10"/>
    <w:rsid w:val="00B45550"/>
    <w:rsid w:val="00B47BE0"/>
    <w:rsid w:val="00B657A2"/>
    <w:rsid w:val="00B8046B"/>
    <w:rsid w:val="00B91604"/>
    <w:rsid w:val="00B923BF"/>
    <w:rsid w:val="00BD0F62"/>
    <w:rsid w:val="00BD422C"/>
    <w:rsid w:val="00C02A60"/>
    <w:rsid w:val="00C07012"/>
    <w:rsid w:val="00C169C4"/>
    <w:rsid w:val="00C300A6"/>
    <w:rsid w:val="00C355B4"/>
    <w:rsid w:val="00C35910"/>
    <w:rsid w:val="00C51C04"/>
    <w:rsid w:val="00C536C1"/>
    <w:rsid w:val="00C7199D"/>
    <w:rsid w:val="00C77C72"/>
    <w:rsid w:val="00C97A4A"/>
    <w:rsid w:val="00CA2A52"/>
    <w:rsid w:val="00CC3D72"/>
    <w:rsid w:val="00CD6877"/>
    <w:rsid w:val="00CE1A03"/>
    <w:rsid w:val="00D0484C"/>
    <w:rsid w:val="00D12DA7"/>
    <w:rsid w:val="00D141E8"/>
    <w:rsid w:val="00D4799D"/>
    <w:rsid w:val="00D6479E"/>
    <w:rsid w:val="00D70A96"/>
    <w:rsid w:val="00D85BF9"/>
    <w:rsid w:val="00D9247B"/>
    <w:rsid w:val="00E07771"/>
    <w:rsid w:val="00E63475"/>
    <w:rsid w:val="00E92E99"/>
    <w:rsid w:val="00EA3954"/>
    <w:rsid w:val="00EB401F"/>
    <w:rsid w:val="00ED16B2"/>
    <w:rsid w:val="00ED1F3C"/>
    <w:rsid w:val="00EF48F7"/>
    <w:rsid w:val="00F12646"/>
    <w:rsid w:val="00F16B0D"/>
    <w:rsid w:val="00F4437F"/>
    <w:rsid w:val="00F7208A"/>
    <w:rsid w:val="00FD093D"/>
    <w:rsid w:val="00FD35DF"/>
    <w:rsid w:val="00FE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3E92"/>
  <w15:docId w15:val="{7A1C641B-8AF9-438B-8824-17570CAC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0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0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076E"/>
    <w:rPr>
      <w:rFonts w:ascii="Tahoma" w:hAnsi="Tahoma" w:cs="Tahoma"/>
      <w:sz w:val="16"/>
      <w:szCs w:val="16"/>
    </w:rPr>
  </w:style>
  <w:style w:type="paragraph" w:styleId="Akapitzlist">
    <w:name w:val="List Paragraph"/>
    <w:basedOn w:val="Normalny"/>
    <w:uiPriority w:val="34"/>
    <w:qFormat/>
    <w:rsid w:val="001866DA"/>
    <w:pPr>
      <w:widowControl w:val="0"/>
      <w:autoSpaceDE w:val="0"/>
      <w:autoSpaceDN w:val="0"/>
      <w:spacing w:before="35" w:after="0" w:line="240" w:lineRule="auto"/>
      <w:ind w:left="765" w:hanging="361"/>
    </w:pPr>
    <w:rPr>
      <w:rFonts w:ascii="Times New Roman" w:eastAsia="Times New Roman" w:hAnsi="Times New Roman" w:cs="Times New Roman"/>
    </w:rPr>
  </w:style>
  <w:style w:type="paragraph" w:styleId="NormalnyWeb">
    <w:name w:val="Normal (Web)"/>
    <w:basedOn w:val="Normalny"/>
    <w:uiPriority w:val="99"/>
    <w:semiHidden/>
    <w:unhideWhenUsed/>
    <w:rsid w:val="00C169C4"/>
    <w:rPr>
      <w:rFonts w:ascii="Times New Roman" w:hAnsi="Times New Roman" w:cs="Times New Roman"/>
      <w:sz w:val="24"/>
      <w:szCs w:val="24"/>
    </w:rPr>
  </w:style>
  <w:style w:type="character" w:styleId="Hipercze">
    <w:name w:val="Hyperlink"/>
    <w:basedOn w:val="Domylnaczcionkaakapitu"/>
    <w:uiPriority w:val="99"/>
    <w:unhideWhenUsed/>
    <w:rsid w:val="0011717E"/>
    <w:rPr>
      <w:color w:val="0000FF" w:themeColor="hyperlink"/>
      <w:u w:val="single"/>
    </w:rPr>
  </w:style>
  <w:style w:type="paragraph" w:customStyle="1" w:styleId="Rab1">
    <w:name w:val="R_ab1"/>
    <w:next w:val="Normalny"/>
    <w:autoRedefine/>
    <w:qFormat/>
    <w:rsid w:val="00F4437F"/>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F4437F"/>
    <w:pPr>
      <w:spacing w:before="60"/>
    </w:pPr>
  </w:style>
  <w:style w:type="paragraph" w:customStyle="1" w:styleId="Rafiliacja">
    <w:name w:val="R_afiliacja"/>
    <w:basedOn w:val="Normalny"/>
    <w:link w:val="RafiliacjaZnak"/>
    <w:qFormat/>
    <w:rsid w:val="00F4437F"/>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F4437F"/>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F4437F"/>
    <w:pPr>
      <w:spacing w:before="120"/>
    </w:pPr>
    <w:rPr>
      <w:lang w:val="en-GB"/>
    </w:rPr>
  </w:style>
  <w:style w:type="paragraph" w:customStyle="1" w:styleId="Rn1">
    <w:name w:val="R_n1"/>
    <w:basedOn w:val="Normalny"/>
    <w:link w:val="Rn1Znak"/>
    <w:qFormat/>
    <w:rsid w:val="00F4437F"/>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F4437F"/>
    <w:rPr>
      <w:rFonts w:ascii="Times New Roman" w:hAnsi="Times New Roman"/>
      <w:b/>
      <w:kern w:val="2"/>
      <w:sz w:val="24"/>
      <w:lang w:val="pl-PL"/>
      <w14:ligatures w14:val="standardContextual"/>
    </w:rPr>
  </w:style>
  <w:style w:type="paragraph" w:customStyle="1" w:styleId="Rn2">
    <w:name w:val="R_n2"/>
    <w:basedOn w:val="Rn1"/>
    <w:link w:val="Rn2Znak"/>
    <w:qFormat/>
    <w:rsid w:val="00F4437F"/>
    <w:pPr>
      <w:spacing w:before="120"/>
      <w:jc w:val="left"/>
    </w:pPr>
    <w:rPr>
      <w:sz w:val="22"/>
    </w:rPr>
  </w:style>
  <w:style w:type="character" w:customStyle="1" w:styleId="Rn2Znak">
    <w:name w:val="R_n2 Znak"/>
    <w:link w:val="Rn2"/>
    <w:rsid w:val="00F4437F"/>
    <w:rPr>
      <w:rFonts w:ascii="Times New Roman" w:hAnsi="Times New Roman"/>
      <w:b/>
      <w:kern w:val="2"/>
      <w:lang w:val="pl-PL"/>
      <w14:ligatures w14:val="standardContextual"/>
    </w:rPr>
  </w:style>
  <w:style w:type="paragraph" w:customStyle="1" w:styleId="Rtytu">
    <w:name w:val="R_tytuł"/>
    <w:basedOn w:val="Rn2"/>
    <w:link w:val="RtytuZnak"/>
    <w:autoRedefine/>
    <w:qFormat/>
    <w:rsid w:val="00F4437F"/>
    <w:pPr>
      <w:spacing w:before="240" w:after="0"/>
      <w:jc w:val="center"/>
    </w:pPr>
    <w:rPr>
      <w:sz w:val="24"/>
      <w:szCs w:val="28"/>
    </w:rPr>
  </w:style>
  <w:style w:type="character" w:customStyle="1" w:styleId="RtytuZnak">
    <w:name w:val="R_tytuł Znak"/>
    <w:basedOn w:val="Rn2Znak"/>
    <w:link w:val="Rtytu"/>
    <w:rsid w:val="00F4437F"/>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F4437F"/>
    <w:pPr>
      <w:spacing w:before="120"/>
    </w:pPr>
    <w:rPr>
      <w:rFonts w:eastAsia="Calibri" w:cs="Times New Roman"/>
      <w:b w:val="0"/>
      <w:i/>
    </w:rPr>
  </w:style>
  <w:style w:type="character" w:customStyle="1" w:styleId="RautorZnak">
    <w:name w:val="R_autor Znak"/>
    <w:link w:val="Rautor"/>
    <w:rsid w:val="00F4437F"/>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F4437F"/>
    <w:pPr>
      <w:spacing w:after="0" w:line="240" w:lineRule="auto"/>
      <w:ind w:left="425" w:hanging="425"/>
      <w:jc w:val="both"/>
    </w:pPr>
    <w:rPr>
      <w:rFonts w:ascii="Times New Roman" w:eastAsia="Times New Roman" w:hAnsi="Times New Roman" w:cs="Times New Roman"/>
      <w:kern w:val="2"/>
      <w:sz w:val="20"/>
      <w:szCs w:val="20"/>
      <w:lang w:eastAsia="pl-PL"/>
      <w14:ligatures w14:val="standardContextual"/>
    </w:rPr>
  </w:style>
  <w:style w:type="character" w:customStyle="1" w:styleId="RlitZnak">
    <w:name w:val="R_lit Znak"/>
    <w:basedOn w:val="Domylnaczcionkaakapitu"/>
    <w:link w:val="Rlit"/>
    <w:rsid w:val="00F4437F"/>
    <w:rPr>
      <w:rFonts w:ascii="Times New Roman" w:eastAsia="Times New Roman" w:hAnsi="Times New Roman" w:cs="Times New Roman"/>
      <w:kern w:val="2"/>
      <w:sz w:val="20"/>
      <w:szCs w:val="20"/>
      <w:lang w:eastAsia="pl-PL"/>
      <w14:ligatures w14:val="standardContextual"/>
    </w:rPr>
  </w:style>
  <w:style w:type="paragraph" w:customStyle="1" w:styleId="Rtab">
    <w:name w:val="R_tab"/>
    <w:basedOn w:val="Normalny"/>
    <w:link w:val="RtabZnak"/>
    <w:qFormat/>
    <w:rsid w:val="00F4437F"/>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F4437F"/>
    <w:rPr>
      <w:rFonts w:ascii="Times New Roman" w:hAnsi="Times New Roman"/>
      <w:kern w:val="2"/>
      <w:sz w:val="20"/>
      <w:lang w:val="pl-PL"/>
      <w14:ligatures w14:val="standardContextual"/>
    </w:rPr>
  </w:style>
  <w:style w:type="paragraph" w:customStyle="1" w:styleId="Rn3">
    <w:name w:val="R_n3"/>
    <w:basedOn w:val="Rtab"/>
    <w:link w:val="Rn3Znak"/>
    <w:qFormat/>
    <w:rsid w:val="00F4437F"/>
    <w:pPr>
      <w:spacing w:before="120"/>
      <w:jc w:val="both"/>
    </w:pPr>
    <w:rPr>
      <w:i/>
    </w:rPr>
  </w:style>
  <w:style w:type="character" w:customStyle="1" w:styleId="Rn3Znak">
    <w:name w:val="R_n3 Znak"/>
    <w:basedOn w:val="RtabZnak"/>
    <w:link w:val="Rn3"/>
    <w:rsid w:val="00F4437F"/>
    <w:rPr>
      <w:rFonts w:ascii="Times New Roman" w:hAnsi="Times New Roman"/>
      <w:i/>
      <w:kern w:val="2"/>
      <w:sz w:val="20"/>
      <w:lang w:val="pl-PL"/>
      <w14:ligatures w14:val="standardContextual"/>
    </w:rPr>
  </w:style>
  <w:style w:type="paragraph" w:customStyle="1" w:styleId="Rrys">
    <w:name w:val="R_rys"/>
    <w:basedOn w:val="Rafiliacja"/>
    <w:link w:val="RrysZnak"/>
    <w:qFormat/>
    <w:rsid w:val="00F4437F"/>
    <w:pPr>
      <w:spacing w:before="120"/>
      <w:jc w:val="left"/>
    </w:pPr>
    <w:rPr>
      <w:i w:val="0"/>
    </w:rPr>
  </w:style>
  <w:style w:type="character" w:customStyle="1" w:styleId="RrysZnak">
    <w:name w:val="R_rys Znak"/>
    <w:basedOn w:val="RafiliacjaZnak"/>
    <w:link w:val="Rrys"/>
    <w:rsid w:val="00F4437F"/>
    <w:rPr>
      <w:rFonts w:ascii="Times New Roman" w:hAnsi="Times New Roman" w:cs="Times New Roman"/>
      <w:i w:val="0"/>
      <w:kern w:val="2"/>
      <w:sz w:val="20"/>
      <w:szCs w:val="28"/>
      <w:lang w:val="pl-PL"/>
      <w14:ligatures w14:val="standardContextual"/>
    </w:rPr>
  </w:style>
  <w:style w:type="paragraph" w:styleId="Nagwek">
    <w:name w:val="header"/>
    <w:basedOn w:val="Normalny"/>
    <w:link w:val="NagwekZnak"/>
    <w:uiPriority w:val="99"/>
    <w:unhideWhenUsed/>
    <w:rsid w:val="00850B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0B1F"/>
  </w:style>
  <w:style w:type="paragraph" w:styleId="Stopka">
    <w:name w:val="footer"/>
    <w:basedOn w:val="Normalny"/>
    <w:link w:val="StopkaZnak"/>
    <w:uiPriority w:val="99"/>
    <w:unhideWhenUsed/>
    <w:rsid w:val="00850B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35204">
      <w:bodyDiv w:val="1"/>
      <w:marLeft w:val="0"/>
      <w:marRight w:val="0"/>
      <w:marTop w:val="0"/>
      <w:marBottom w:val="0"/>
      <w:divBdr>
        <w:top w:val="none" w:sz="0" w:space="0" w:color="auto"/>
        <w:left w:val="none" w:sz="0" w:space="0" w:color="auto"/>
        <w:bottom w:val="none" w:sz="0" w:space="0" w:color="auto"/>
        <w:right w:val="none" w:sz="0" w:space="0" w:color="auto"/>
      </w:divBdr>
      <w:divsChild>
        <w:div w:id="1569731019">
          <w:marLeft w:val="0"/>
          <w:marRight w:val="0"/>
          <w:marTop w:val="0"/>
          <w:marBottom w:val="0"/>
          <w:divBdr>
            <w:top w:val="single" w:sz="2" w:space="0" w:color="auto"/>
            <w:left w:val="single" w:sz="2" w:space="0" w:color="auto"/>
            <w:bottom w:val="single" w:sz="2" w:space="0" w:color="auto"/>
            <w:right w:val="single" w:sz="2" w:space="0" w:color="auto"/>
          </w:divBdr>
          <w:divsChild>
            <w:div w:id="1249194076">
              <w:marLeft w:val="0"/>
              <w:marRight w:val="0"/>
              <w:marTop w:val="0"/>
              <w:marBottom w:val="0"/>
              <w:divBdr>
                <w:top w:val="single" w:sz="2" w:space="0" w:color="auto"/>
                <w:left w:val="single" w:sz="2" w:space="0" w:color="auto"/>
                <w:bottom w:val="single" w:sz="2" w:space="0" w:color="auto"/>
                <w:right w:val="single" w:sz="2" w:space="0" w:color="auto"/>
              </w:divBdr>
              <w:divsChild>
                <w:div w:id="711031505">
                  <w:marLeft w:val="0"/>
                  <w:marRight w:val="0"/>
                  <w:marTop w:val="0"/>
                  <w:marBottom w:val="0"/>
                  <w:divBdr>
                    <w:top w:val="single" w:sz="2" w:space="0" w:color="auto"/>
                    <w:left w:val="single" w:sz="2" w:space="0" w:color="auto"/>
                    <w:bottom w:val="single" w:sz="2" w:space="0" w:color="auto"/>
                    <w:right w:val="single" w:sz="2" w:space="0" w:color="auto"/>
                  </w:divBdr>
                  <w:divsChild>
                    <w:div w:id="738021229">
                      <w:marLeft w:val="0"/>
                      <w:marRight w:val="0"/>
                      <w:marTop w:val="0"/>
                      <w:marBottom w:val="0"/>
                      <w:divBdr>
                        <w:top w:val="single" w:sz="2" w:space="0" w:color="auto"/>
                        <w:left w:val="single" w:sz="2" w:space="0" w:color="auto"/>
                        <w:bottom w:val="single" w:sz="2" w:space="0" w:color="auto"/>
                        <w:right w:val="single" w:sz="2" w:space="0" w:color="auto"/>
                      </w:divBdr>
                      <w:divsChild>
                        <w:div w:id="236134784">
                          <w:marLeft w:val="0"/>
                          <w:marRight w:val="0"/>
                          <w:marTop w:val="0"/>
                          <w:marBottom w:val="0"/>
                          <w:divBdr>
                            <w:top w:val="single" w:sz="2" w:space="0" w:color="auto"/>
                            <w:left w:val="single" w:sz="2" w:space="0" w:color="auto"/>
                            <w:bottom w:val="single" w:sz="2" w:space="0" w:color="auto"/>
                            <w:right w:val="single" w:sz="2" w:space="0" w:color="auto"/>
                          </w:divBdr>
                          <w:divsChild>
                            <w:div w:id="989285085">
                              <w:marLeft w:val="0"/>
                              <w:marRight w:val="0"/>
                              <w:marTop w:val="0"/>
                              <w:marBottom w:val="0"/>
                              <w:divBdr>
                                <w:top w:val="single" w:sz="2" w:space="0" w:color="auto"/>
                                <w:left w:val="single" w:sz="2" w:space="0" w:color="auto"/>
                                <w:bottom w:val="single" w:sz="2" w:space="0" w:color="auto"/>
                                <w:right w:val="single" w:sz="2" w:space="0" w:color="auto"/>
                              </w:divBdr>
                              <w:divsChild>
                                <w:div w:id="227303219">
                                  <w:marLeft w:val="0"/>
                                  <w:marRight w:val="0"/>
                                  <w:marTop w:val="0"/>
                                  <w:marBottom w:val="0"/>
                                  <w:divBdr>
                                    <w:top w:val="single" w:sz="2" w:space="0" w:color="auto"/>
                                    <w:left w:val="single" w:sz="2" w:space="0" w:color="auto"/>
                                    <w:bottom w:val="single" w:sz="2" w:space="0" w:color="auto"/>
                                    <w:right w:val="single" w:sz="2" w:space="0" w:color="auto"/>
                                  </w:divBdr>
                                  <w:divsChild>
                                    <w:div w:id="896820898">
                                      <w:marLeft w:val="0"/>
                                      <w:marRight w:val="0"/>
                                      <w:marTop w:val="0"/>
                                      <w:marBottom w:val="0"/>
                                      <w:divBdr>
                                        <w:top w:val="single" w:sz="2" w:space="0" w:color="auto"/>
                                        <w:left w:val="single" w:sz="2" w:space="0" w:color="auto"/>
                                        <w:bottom w:val="single" w:sz="2" w:space="0" w:color="auto"/>
                                        <w:right w:val="single" w:sz="2" w:space="0" w:color="auto"/>
                                      </w:divBdr>
                                      <w:divsChild>
                                        <w:div w:id="115221197">
                                          <w:marLeft w:val="0"/>
                                          <w:marRight w:val="0"/>
                                          <w:marTop w:val="0"/>
                                          <w:marBottom w:val="0"/>
                                          <w:divBdr>
                                            <w:top w:val="single" w:sz="2" w:space="0" w:color="auto"/>
                                            <w:left w:val="single" w:sz="2" w:space="0" w:color="auto"/>
                                            <w:bottom w:val="single" w:sz="2" w:space="0" w:color="auto"/>
                                            <w:right w:val="single" w:sz="2" w:space="0" w:color="auto"/>
                                          </w:divBdr>
                                          <w:divsChild>
                                            <w:div w:id="1911185298">
                                              <w:marLeft w:val="0"/>
                                              <w:marRight w:val="0"/>
                                              <w:marTop w:val="0"/>
                                              <w:marBottom w:val="0"/>
                                              <w:divBdr>
                                                <w:top w:val="single" w:sz="2" w:space="0" w:color="auto"/>
                                                <w:left w:val="single" w:sz="2" w:space="0" w:color="auto"/>
                                                <w:bottom w:val="single" w:sz="2" w:space="0" w:color="auto"/>
                                                <w:right w:val="single" w:sz="2" w:space="0" w:color="auto"/>
                                              </w:divBdr>
                                              <w:divsChild>
                                                <w:div w:id="83926986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 w:id="1044600920">
      <w:bodyDiv w:val="1"/>
      <w:marLeft w:val="0"/>
      <w:marRight w:val="0"/>
      <w:marTop w:val="0"/>
      <w:marBottom w:val="0"/>
      <w:divBdr>
        <w:top w:val="none" w:sz="0" w:space="0" w:color="auto"/>
        <w:left w:val="none" w:sz="0" w:space="0" w:color="auto"/>
        <w:bottom w:val="none" w:sz="0" w:space="0" w:color="auto"/>
        <w:right w:val="none" w:sz="0" w:space="0" w:color="auto"/>
      </w:divBdr>
    </w:div>
    <w:div w:id="1171871286">
      <w:bodyDiv w:val="1"/>
      <w:marLeft w:val="0"/>
      <w:marRight w:val="0"/>
      <w:marTop w:val="0"/>
      <w:marBottom w:val="0"/>
      <w:divBdr>
        <w:top w:val="none" w:sz="0" w:space="0" w:color="auto"/>
        <w:left w:val="none" w:sz="0" w:space="0" w:color="auto"/>
        <w:bottom w:val="none" w:sz="0" w:space="0" w:color="auto"/>
        <w:right w:val="none" w:sz="0" w:space="0" w:color="auto"/>
      </w:divBdr>
    </w:div>
    <w:div w:id="1206407533">
      <w:bodyDiv w:val="1"/>
      <w:marLeft w:val="0"/>
      <w:marRight w:val="0"/>
      <w:marTop w:val="0"/>
      <w:marBottom w:val="0"/>
      <w:divBdr>
        <w:top w:val="none" w:sz="0" w:space="0" w:color="auto"/>
        <w:left w:val="none" w:sz="0" w:space="0" w:color="auto"/>
        <w:bottom w:val="none" w:sz="0" w:space="0" w:color="auto"/>
        <w:right w:val="none" w:sz="0" w:space="0" w:color="auto"/>
      </w:divBdr>
    </w:div>
    <w:div w:id="1268393049">
      <w:bodyDiv w:val="1"/>
      <w:marLeft w:val="0"/>
      <w:marRight w:val="0"/>
      <w:marTop w:val="0"/>
      <w:marBottom w:val="0"/>
      <w:divBdr>
        <w:top w:val="none" w:sz="0" w:space="0" w:color="auto"/>
        <w:left w:val="none" w:sz="0" w:space="0" w:color="auto"/>
        <w:bottom w:val="none" w:sz="0" w:space="0" w:color="auto"/>
        <w:right w:val="none" w:sz="0" w:space="0" w:color="auto"/>
      </w:divBdr>
    </w:div>
    <w:div w:id="1335108530">
      <w:bodyDiv w:val="1"/>
      <w:marLeft w:val="0"/>
      <w:marRight w:val="0"/>
      <w:marTop w:val="0"/>
      <w:marBottom w:val="0"/>
      <w:divBdr>
        <w:top w:val="none" w:sz="0" w:space="0" w:color="auto"/>
        <w:left w:val="none" w:sz="0" w:space="0" w:color="auto"/>
        <w:bottom w:val="none" w:sz="0" w:space="0" w:color="auto"/>
        <w:right w:val="none" w:sz="0" w:space="0" w:color="auto"/>
      </w:divBdr>
      <w:divsChild>
        <w:div w:id="715004708">
          <w:marLeft w:val="0"/>
          <w:marRight w:val="0"/>
          <w:marTop w:val="0"/>
          <w:marBottom w:val="0"/>
          <w:divBdr>
            <w:top w:val="single" w:sz="2" w:space="0" w:color="E3E3E3"/>
            <w:left w:val="single" w:sz="2" w:space="0" w:color="E3E3E3"/>
            <w:bottom w:val="single" w:sz="2" w:space="0" w:color="E3E3E3"/>
            <w:right w:val="single" w:sz="2" w:space="0" w:color="E3E3E3"/>
          </w:divBdr>
          <w:divsChild>
            <w:div w:id="335235795">
              <w:marLeft w:val="0"/>
              <w:marRight w:val="0"/>
              <w:marTop w:val="0"/>
              <w:marBottom w:val="0"/>
              <w:divBdr>
                <w:top w:val="single" w:sz="2" w:space="0" w:color="E3E3E3"/>
                <w:left w:val="single" w:sz="2" w:space="0" w:color="E3E3E3"/>
                <w:bottom w:val="single" w:sz="2" w:space="0" w:color="E3E3E3"/>
                <w:right w:val="single" w:sz="2" w:space="0" w:color="E3E3E3"/>
              </w:divBdr>
              <w:divsChild>
                <w:div w:id="754327808">
                  <w:marLeft w:val="0"/>
                  <w:marRight w:val="0"/>
                  <w:marTop w:val="0"/>
                  <w:marBottom w:val="0"/>
                  <w:divBdr>
                    <w:top w:val="single" w:sz="2" w:space="2" w:color="E3E3E3"/>
                    <w:left w:val="single" w:sz="2" w:space="0" w:color="E3E3E3"/>
                    <w:bottom w:val="single" w:sz="2" w:space="0" w:color="E3E3E3"/>
                    <w:right w:val="single" w:sz="2" w:space="0" w:color="E3E3E3"/>
                  </w:divBdr>
                  <w:divsChild>
                    <w:div w:id="1616063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2255720">
      <w:bodyDiv w:val="1"/>
      <w:marLeft w:val="0"/>
      <w:marRight w:val="0"/>
      <w:marTop w:val="0"/>
      <w:marBottom w:val="0"/>
      <w:divBdr>
        <w:top w:val="none" w:sz="0" w:space="0" w:color="auto"/>
        <w:left w:val="none" w:sz="0" w:space="0" w:color="auto"/>
        <w:bottom w:val="none" w:sz="0" w:space="0" w:color="auto"/>
        <w:right w:val="none" w:sz="0" w:space="0" w:color="auto"/>
      </w:divBdr>
    </w:div>
    <w:div w:id="18330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doi.org/10.2166/wrd.2011.008"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3.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CFL</a:t>
            </a:r>
          </a:p>
        </c:rich>
      </c:tx>
      <c:overlay val="0"/>
    </c:title>
    <c:autoTitleDeleted val="0"/>
    <c:plotArea>
      <c:layout>
        <c:manualLayout>
          <c:layoutTarget val="inner"/>
          <c:xMode val="edge"/>
          <c:yMode val="edge"/>
          <c:x val="0.24155040860856247"/>
          <c:y val="0.17165536599591719"/>
          <c:w val="0.54461815767005028"/>
          <c:h val="0.51901854514175028"/>
        </c:manualLayout>
      </c:layout>
      <c:lineChart>
        <c:grouping val="standard"/>
        <c:varyColors val="0"/>
        <c:ser>
          <c:idx val="0"/>
          <c:order val="0"/>
          <c:tx>
            <c:strRef>
              <c:f>Sheet12!$B$1</c:f>
              <c:strCache>
                <c:ptCount val="1"/>
                <c:pt idx="0">
                  <c:v>CW2 summers</c:v>
                </c:pt>
              </c:strCache>
            </c:strRef>
          </c:tx>
          <c:marker>
            <c:symbol val="none"/>
          </c:marker>
          <c:cat>
            <c:strRef>
              <c:f>Sheet12!$A$2:$A$7</c:f>
              <c:strCache>
                <c:ptCount val="6"/>
                <c:pt idx="0">
                  <c:v>   BOD</c:v>
                </c:pt>
                <c:pt idx="1">
                  <c:v> COD</c:v>
                </c:pt>
                <c:pt idx="2">
                  <c:v> TSS</c:v>
                </c:pt>
                <c:pt idx="3">
                  <c:v> Alkalinity</c:v>
                </c:pt>
                <c:pt idx="4">
                  <c:v>Nitrate</c:v>
                </c:pt>
                <c:pt idx="5">
                  <c:v> Phosphate</c:v>
                </c:pt>
              </c:strCache>
            </c:strRef>
          </c:cat>
          <c:val>
            <c:numRef>
              <c:f>Sheet12!$B$2:$B$7</c:f>
              <c:numCache>
                <c:formatCode>0.00%</c:formatCode>
                <c:ptCount val="6"/>
                <c:pt idx="0">
                  <c:v>0.69699999999999995</c:v>
                </c:pt>
                <c:pt idx="1">
                  <c:v>0.79</c:v>
                </c:pt>
                <c:pt idx="2" formatCode="0%">
                  <c:v>0.19</c:v>
                </c:pt>
                <c:pt idx="3">
                  <c:v>0.51</c:v>
                </c:pt>
                <c:pt idx="4" formatCode="0%">
                  <c:v>0.89</c:v>
                </c:pt>
                <c:pt idx="5" formatCode="0%">
                  <c:v>0.91</c:v>
                </c:pt>
              </c:numCache>
            </c:numRef>
          </c:val>
          <c:smooth val="0"/>
          <c:extLst>
            <c:ext xmlns:c16="http://schemas.microsoft.com/office/drawing/2014/chart" uri="{C3380CC4-5D6E-409C-BE32-E72D297353CC}">
              <c16:uniqueId val="{00000000-079D-435A-86EA-1361C3E9D0A5}"/>
            </c:ext>
          </c:extLst>
        </c:ser>
        <c:ser>
          <c:idx val="1"/>
          <c:order val="1"/>
          <c:tx>
            <c:strRef>
              <c:f>Sheet12!$C$1</c:f>
              <c:strCache>
                <c:ptCount val="1"/>
                <c:pt idx="0">
                  <c:v>CW1 summers</c:v>
                </c:pt>
              </c:strCache>
            </c:strRef>
          </c:tx>
          <c:marker>
            <c:symbol val="none"/>
          </c:marker>
          <c:cat>
            <c:strRef>
              <c:f>Sheet12!$A$2:$A$7</c:f>
              <c:strCache>
                <c:ptCount val="6"/>
                <c:pt idx="0">
                  <c:v>   BOD</c:v>
                </c:pt>
                <c:pt idx="1">
                  <c:v> COD</c:v>
                </c:pt>
                <c:pt idx="2">
                  <c:v> TSS</c:v>
                </c:pt>
                <c:pt idx="3">
                  <c:v> Alkalinity</c:v>
                </c:pt>
                <c:pt idx="4">
                  <c:v>Nitrate</c:v>
                </c:pt>
                <c:pt idx="5">
                  <c:v> Phosphate</c:v>
                </c:pt>
              </c:strCache>
            </c:strRef>
          </c:cat>
          <c:val>
            <c:numRef>
              <c:f>Sheet12!$C$2:$C$7</c:f>
              <c:numCache>
                <c:formatCode>0.00%</c:formatCode>
                <c:ptCount val="6"/>
                <c:pt idx="0" formatCode="0%">
                  <c:v>0.76</c:v>
                </c:pt>
                <c:pt idx="1">
                  <c:v>0.91</c:v>
                </c:pt>
                <c:pt idx="2" formatCode="0%">
                  <c:v>0.22</c:v>
                </c:pt>
                <c:pt idx="3">
                  <c:v>0.62</c:v>
                </c:pt>
                <c:pt idx="4" formatCode="0%">
                  <c:v>0.9</c:v>
                </c:pt>
                <c:pt idx="5" formatCode="0%">
                  <c:v>0.94</c:v>
                </c:pt>
              </c:numCache>
            </c:numRef>
          </c:val>
          <c:smooth val="0"/>
          <c:extLst>
            <c:ext xmlns:c16="http://schemas.microsoft.com/office/drawing/2014/chart" uri="{C3380CC4-5D6E-409C-BE32-E72D297353CC}">
              <c16:uniqueId val="{00000001-079D-435A-86EA-1361C3E9D0A5}"/>
            </c:ext>
          </c:extLst>
        </c:ser>
        <c:ser>
          <c:idx val="2"/>
          <c:order val="2"/>
          <c:tx>
            <c:strRef>
              <c:f>Sheet12!$D$1</c:f>
              <c:strCache>
                <c:ptCount val="1"/>
                <c:pt idx="0">
                  <c:v>CW2 winters</c:v>
                </c:pt>
              </c:strCache>
            </c:strRef>
          </c:tx>
          <c:marker>
            <c:symbol val="none"/>
          </c:marker>
          <c:cat>
            <c:strRef>
              <c:f>Sheet12!$A$2:$A$7</c:f>
              <c:strCache>
                <c:ptCount val="6"/>
                <c:pt idx="0">
                  <c:v>   BOD</c:v>
                </c:pt>
                <c:pt idx="1">
                  <c:v> COD</c:v>
                </c:pt>
                <c:pt idx="2">
                  <c:v> TSS</c:v>
                </c:pt>
                <c:pt idx="3">
                  <c:v> Alkalinity</c:v>
                </c:pt>
                <c:pt idx="4">
                  <c:v>Nitrate</c:v>
                </c:pt>
                <c:pt idx="5">
                  <c:v> Phosphate</c:v>
                </c:pt>
              </c:strCache>
            </c:strRef>
          </c:cat>
          <c:val>
            <c:numRef>
              <c:f>Sheet12!$D$2:$D$7</c:f>
              <c:numCache>
                <c:formatCode>0.00%</c:formatCode>
                <c:ptCount val="6"/>
                <c:pt idx="0">
                  <c:v>0.3967</c:v>
                </c:pt>
                <c:pt idx="1">
                  <c:v>0.75700000000000001</c:v>
                </c:pt>
                <c:pt idx="2">
                  <c:v>0.1666</c:v>
                </c:pt>
                <c:pt idx="3">
                  <c:v>0.54220000000000002</c:v>
                </c:pt>
                <c:pt idx="4" formatCode="0%">
                  <c:v>0.36</c:v>
                </c:pt>
                <c:pt idx="5" formatCode="0%">
                  <c:v>0.69</c:v>
                </c:pt>
              </c:numCache>
            </c:numRef>
          </c:val>
          <c:smooth val="0"/>
          <c:extLst>
            <c:ext xmlns:c16="http://schemas.microsoft.com/office/drawing/2014/chart" uri="{C3380CC4-5D6E-409C-BE32-E72D297353CC}">
              <c16:uniqueId val="{00000002-079D-435A-86EA-1361C3E9D0A5}"/>
            </c:ext>
          </c:extLst>
        </c:ser>
        <c:ser>
          <c:idx val="3"/>
          <c:order val="3"/>
          <c:tx>
            <c:strRef>
              <c:f>Sheet12!$E$1</c:f>
              <c:strCache>
                <c:ptCount val="1"/>
                <c:pt idx="0">
                  <c:v>CW1 winters</c:v>
                </c:pt>
              </c:strCache>
            </c:strRef>
          </c:tx>
          <c:marker>
            <c:symbol val="none"/>
          </c:marker>
          <c:cat>
            <c:strRef>
              <c:f>Sheet12!$A$2:$A$7</c:f>
              <c:strCache>
                <c:ptCount val="6"/>
                <c:pt idx="0">
                  <c:v>   BOD</c:v>
                </c:pt>
                <c:pt idx="1">
                  <c:v> COD</c:v>
                </c:pt>
                <c:pt idx="2">
                  <c:v> TSS</c:v>
                </c:pt>
                <c:pt idx="3">
                  <c:v> Alkalinity</c:v>
                </c:pt>
                <c:pt idx="4">
                  <c:v>Nitrate</c:v>
                </c:pt>
                <c:pt idx="5">
                  <c:v> Phosphate</c:v>
                </c:pt>
              </c:strCache>
            </c:strRef>
          </c:cat>
          <c:val>
            <c:numRef>
              <c:f>Sheet12!$E$2:$E$7</c:f>
              <c:numCache>
                <c:formatCode>0.00%</c:formatCode>
                <c:ptCount val="6"/>
                <c:pt idx="0">
                  <c:v>0.54279999999999995</c:v>
                </c:pt>
                <c:pt idx="1">
                  <c:v>0.89710000000000001</c:v>
                </c:pt>
                <c:pt idx="2">
                  <c:v>0.251</c:v>
                </c:pt>
                <c:pt idx="3">
                  <c:v>0.75700000000000001</c:v>
                </c:pt>
                <c:pt idx="4">
                  <c:v>0.54</c:v>
                </c:pt>
                <c:pt idx="5" formatCode="0%">
                  <c:v>0.75</c:v>
                </c:pt>
              </c:numCache>
            </c:numRef>
          </c:val>
          <c:smooth val="0"/>
          <c:extLst>
            <c:ext xmlns:c16="http://schemas.microsoft.com/office/drawing/2014/chart" uri="{C3380CC4-5D6E-409C-BE32-E72D297353CC}">
              <c16:uniqueId val="{00000003-079D-435A-86EA-1361C3E9D0A5}"/>
            </c:ext>
          </c:extLst>
        </c:ser>
        <c:dLbls>
          <c:showLegendKey val="0"/>
          <c:showVal val="0"/>
          <c:showCatName val="0"/>
          <c:showSerName val="0"/>
          <c:showPercent val="0"/>
          <c:showBubbleSize val="0"/>
        </c:dLbls>
        <c:smooth val="0"/>
        <c:axId val="169474688"/>
        <c:axId val="169681664"/>
      </c:lineChart>
      <c:catAx>
        <c:axId val="169474688"/>
        <c:scaling>
          <c:orientation val="minMax"/>
        </c:scaling>
        <c:delete val="0"/>
        <c:axPos val="b"/>
        <c:title>
          <c:tx>
            <c:rich>
              <a:bodyPr/>
              <a:lstStyle/>
              <a:p>
                <a:pPr>
                  <a:defRPr/>
                </a:pPr>
                <a:r>
                  <a:rPr lang="en-US"/>
                  <a:t>Parameters</a:t>
                </a:r>
              </a:p>
            </c:rich>
          </c:tx>
          <c:layout>
            <c:manualLayout>
              <c:xMode val="edge"/>
              <c:yMode val="edge"/>
              <c:x val="0.41955655124699376"/>
              <c:y val="0.92282060999059612"/>
            </c:manualLayout>
          </c:layout>
          <c:overlay val="0"/>
        </c:title>
        <c:numFmt formatCode="General" sourceLinked="0"/>
        <c:majorTickMark val="none"/>
        <c:minorTickMark val="none"/>
        <c:tickLblPos val="nextTo"/>
        <c:crossAx val="169681664"/>
        <c:crosses val="autoZero"/>
        <c:auto val="1"/>
        <c:lblAlgn val="ctr"/>
        <c:lblOffset val="100"/>
        <c:noMultiLvlLbl val="0"/>
      </c:catAx>
      <c:valAx>
        <c:axId val="169681664"/>
        <c:scaling>
          <c:orientation val="minMax"/>
        </c:scaling>
        <c:delete val="0"/>
        <c:axPos val="l"/>
        <c:title>
          <c:tx>
            <c:rich>
              <a:bodyPr rot="0" vert="horz"/>
              <a:lstStyle/>
              <a:p>
                <a:pPr>
                  <a:defRPr/>
                </a:pPr>
                <a:r>
                  <a:rPr lang="en-US" sz="1000" b="1" i="0" u="none" strike="noStrike" kern="1200" baseline="0">
                    <a:solidFill>
                      <a:sysClr val="windowText" lastClr="000000"/>
                    </a:solidFill>
                    <a:latin typeface="Times New Roman" pitchFamily="18" charset="0"/>
                    <a:ea typeface="+mn-ea"/>
                    <a:cs typeface="Times New Roman" pitchFamily="18" charset="0"/>
                  </a:rPr>
                  <a:t>% RE</a:t>
                </a:r>
                <a:endParaRPr lang="en-US"/>
              </a:p>
            </c:rich>
          </c:tx>
          <c:layout>
            <c:manualLayout>
              <c:xMode val="edge"/>
              <c:yMode val="edge"/>
              <c:x val="2.4780334207743396E-2"/>
              <c:y val="0.37976536355415469"/>
            </c:manualLayout>
          </c:layout>
          <c:overlay val="0"/>
        </c:title>
        <c:numFmt formatCode="0.00%" sourceLinked="1"/>
        <c:majorTickMark val="none"/>
        <c:minorTickMark val="none"/>
        <c:tickLblPos val="nextTo"/>
        <c:crossAx val="169474688"/>
        <c:crosses val="autoZero"/>
        <c:crossBetween val="between"/>
      </c:valAx>
    </c:plotArea>
    <c:legend>
      <c:legendPos val="b"/>
      <c:layout>
        <c:manualLayout>
          <c:xMode val="edge"/>
          <c:yMode val="edge"/>
          <c:x val="0.78554890296414659"/>
          <c:y val="0.16262453214970596"/>
          <c:w val="0.21093859294483056"/>
          <c:h val="0.56892166888229878"/>
        </c:manualLayout>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CIP</a:t>
            </a:r>
          </a:p>
        </c:rich>
      </c:tx>
      <c:overlay val="0"/>
    </c:title>
    <c:autoTitleDeleted val="0"/>
    <c:plotArea>
      <c:layout>
        <c:manualLayout>
          <c:layoutTarget val="inner"/>
          <c:xMode val="edge"/>
          <c:yMode val="edge"/>
          <c:x val="0.26621803903661223"/>
          <c:y val="0.15360185377297444"/>
          <c:w val="0.53469869565796657"/>
          <c:h val="0.49955843361718555"/>
        </c:manualLayout>
      </c:layout>
      <c:lineChart>
        <c:grouping val="standard"/>
        <c:varyColors val="0"/>
        <c:ser>
          <c:idx val="0"/>
          <c:order val="0"/>
          <c:tx>
            <c:strRef>
              <c:f>Sheet19!$B$1</c:f>
              <c:strCache>
                <c:ptCount val="1"/>
                <c:pt idx="0">
                  <c:v>CW2 summers</c:v>
                </c:pt>
              </c:strCache>
            </c:strRef>
          </c:tx>
          <c:marker>
            <c:symbol val="none"/>
          </c:marker>
          <c:cat>
            <c:strRef>
              <c:f>Sheet19!$A$2:$A$7</c:f>
              <c:strCache>
                <c:ptCount val="6"/>
                <c:pt idx="0">
                  <c:v>   BOD</c:v>
                </c:pt>
                <c:pt idx="1">
                  <c:v> COD</c:v>
                </c:pt>
                <c:pt idx="2">
                  <c:v> TSS</c:v>
                </c:pt>
                <c:pt idx="3">
                  <c:v> Alkalinity</c:v>
                </c:pt>
                <c:pt idx="4">
                  <c:v>Nitrate</c:v>
                </c:pt>
                <c:pt idx="5">
                  <c:v> Phosphate</c:v>
                </c:pt>
              </c:strCache>
            </c:strRef>
          </c:cat>
          <c:val>
            <c:numRef>
              <c:f>Sheet19!$B$2:$B$7</c:f>
              <c:numCache>
                <c:formatCode>0.00%</c:formatCode>
                <c:ptCount val="6"/>
                <c:pt idx="0">
                  <c:v>0.59</c:v>
                </c:pt>
                <c:pt idx="1">
                  <c:v>0.63</c:v>
                </c:pt>
                <c:pt idx="2" formatCode="0%">
                  <c:v>0.14000000000000001</c:v>
                </c:pt>
                <c:pt idx="3">
                  <c:v>0.19</c:v>
                </c:pt>
                <c:pt idx="4" formatCode="0%">
                  <c:v>0.7</c:v>
                </c:pt>
                <c:pt idx="5" formatCode="0%">
                  <c:v>0.89</c:v>
                </c:pt>
              </c:numCache>
            </c:numRef>
          </c:val>
          <c:smooth val="0"/>
          <c:extLst>
            <c:ext xmlns:c16="http://schemas.microsoft.com/office/drawing/2014/chart" uri="{C3380CC4-5D6E-409C-BE32-E72D297353CC}">
              <c16:uniqueId val="{00000000-73AA-4736-B369-6391D57842B7}"/>
            </c:ext>
          </c:extLst>
        </c:ser>
        <c:ser>
          <c:idx val="1"/>
          <c:order val="1"/>
          <c:tx>
            <c:strRef>
              <c:f>Sheet19!$C$1</c:f>
              <c:strCache>
                <c:ptCount val="1"/>
                <c:pt idx="0">
                  <c:v>CW1 summers</c:v>
                </c:pt>
              </c:strCache>
            </c:strRef>
          </c:tx>
          <c:marker>
            <c:symbol val="none"/>
          </c:marker>
          <c:cat>
            <c:strRef>
              <c:f>Sheet19!$A$2:$A$7</c:f>
              <c:strCache>
                <c:ptCount val="6"/>
                <c:pt idx="0">
                  <c:v>   BOD</c:v>
                </c:pt>
                <c:pt idx="1">
                  <c:v> COD</c:v>
                </c:pt>
                <c:pt idx="2">
                  <c:v> TSS</c:v>
                </c:pt>
                <c:pt idx="3">
                  <c:v> Alkalinity</c:v>
                </c:pt>
                <c:pt idx="4">
                  <c:v>Nitrate</c:v>
                </c:pt>
                <c:pt idx="5">
                  <c:v> Phosphate</c:v>
                </c:pt>
              </c:strCache>
            </c:strRef>
          </c:cat>
          <c:val>
            <c:numRef>
              <c:f>Sheet19!$C$2:$C$7</c:f>
              <c:numCache>
                <c:formatCode>0.00%</c:formatCode>
                <c:ptCount val="6"/>
                <c:pt idx="0" formatCode="0%">
                  <c:v>0.62</c:v>
                </c:pt>
                <c:pt idx="1">
                  <c:v>0.68</c:v>
                </c:pt>
                <c:pt idx="2" formatCode="0%">
                  <c:v>0.189</c:v>
                </c:pt>
                <c:pt idx="3">
                  <c:v>0.83</c:v>
                </c:pt>
                <c:pt idx="4" formatCode="0%">
                  <c:v>0.82</c:v>
                </c:pt>
                <c:pt idx="5" formatCode="0%">
                  <c:v>0.9</c:v>
                </c:pt>
              </c:numCache>
            </c:numRef>
          </c:val>
          <c:smooth val="0"/>
          <c:extLst>
            <c:ext xmlns:c16="http://schemas.microsoft.com/office/drawing/2014/chart" uri="{C3380CC4-5D6E-409C-BE32-E72D297353CC}">
              <c16:uniqueId val="{00000001-73AA-4736-B369-6391D57842B7}"/>
            </c:ext>
          </c:extLst>
        </c:ser>
        <c:ser>
          <c:idx val="2"/>
          <c:order val="2"/>
          <c:tx>
            <c:strRef>
              <c:f>Sheet19!$D$1</c:f>
              <c:strCache>
                <c:ptCount val="1"/>
                <c:pt idx="0">
                  <c:v>CW2 winters</c:v>
                </c:pt>
              </c:strCache>
            </c:strRef>
          </c:tx>
          <c:marker>
            <c:symbol val="none"/>
          </c:marker>
          <c:cat>
            <c:strRef>
              <c:f>Sheet19!$A$2:$A$7</c:f>
              <c:strCache>
                <c:ptCount val="6"/>
                <c:pt idx="0">
                  <c:v>   BOD</c:v>
                </c:pt>
                <c:pt idx="1">
                  <c:v> COD</c:v>
                </c:pt>
                <c:pt idx="2">
                  <c:v> TSS</c:v>
                </c:pt>
                <c:pt idx="3">
                  <c:v> Alkalinity</c:v>
                </c:pt>
                <c:pt idx="4">
                  <c:v>Nitrate</c:v>
                </c:pt>
                <c:pt idx="5">
                  <c:v> Phosphate</c:v>
                </c:pt>
              </c:strCache>
            </c:strRef>
          </c:cat>
          <c:val>
            <c:numRef>
              <c:f>Sheet19!$D$2:$D$7</c:f>
              <c:numCache>
                <c:formatCode>0.00%</c:formatCode>
                <c:ptCount val="6"/>
                <c:pt idx="0">
                  <c:v>0.41420000000000001</c:v>
                </c:pt>
                <c:pt idx="1">
                  <c:v>0.36299999999999999</c:v>
                </c:pt>
                <c:pt idx="2">
                  <c:v>0.81100000000000005</c:v>
                </c:pt>
                <c:pt idx="3">
                  <c:v>0.2258</c:v>
                </c:pt>
                <c:pt idx="4" formatCode="0%">
                  <c:v>0.57089999999999996</c:v>
                </c:pt>
                <c:pt idx="5" formatCode="0%">
                  <c:v>0.78</c:v>
                </c:pt>
              </c:numCache>
            </c:numRef>
          </c:val>
          <c:smooth val="0"/>
          <c:extLst>
            <c:ext xmlns:c16="http://schemas.microsoft.com/office/drawing/2014/chart" uri="{C3380CC4-5D6E-409C-BE32-E72D297353CC}">
              <c16:uniqueId val="{00000002-73AA-4736-B369-6391D57842B7}"/>
            </c:ext>
          </c:extLst>
        </c:ser>
        <c:ser>
          <c:idx val="3"/>
          <c:order val="3"/>
          <c:tx>
            <c:strRef>
              <c:f>Sheet19!$E$1</c:f>
              <c:strCache>
                <c:ptCount val="1"/>
                <c:pt idx="0">
                  <c:v>CW1 winters</c:v>
                </c:pt>
              </c:strCache>
            </c:strRef>
          </c:tx>
          <c:marker>
            <c:symbol val="none"/>
          </c:marker>
          <c:cat>
            <c:strRef>
              <c:f>Sheet19!$A$2:$A$7</c:f>
              <c:strCache>
                <c:ptCount val="6"/>
                <c:pt idx="0">
                  <c:v>   BOD</c:v>
                </c:pt>
                <c:pt idx="1">
                  <c:v> COD</c:v>
                </c:pt>
                <c:pt idx="2">
                  <c:v> TSS</c:v>
                </c:pt>
                <c:pt idx="3">
                  <c:v> Alkalinity</c:v>
                </c:pt>
                <c:pt idx="4">
                  <c:v>Nitrate</c:v>
                </c:pt>
                <c:pt idx="5">
                  <c:v> Phosphate</c:v>
                </c:pt>
              </c:strCache>
            </c:strRef>
          </c:cat>
          <c:val>
            <c:numRef>
              <c:f>Sheet19!$E$2:$E$7</c:f>
              <c:numCache>
                <c:formatCode>0.00%</c:formatCode>
                <c:ptCount val="6"/>
                <c:pt idx="0">
                  <c:v>0.47139999999999999</c:v>
                </c:pt>
                <c:pt idx="1">
                  <c:v>0.72699999999999998</c:v>
                </c:pt>
                <c:pt idx="2">
                  <c:v>0.90900000000000003</c:v>
                </c:pt>
                <c:pt idx="3">
                  <c:v>0.80640000000000001</c:v>
                </c:pt>
                <c:pt idx="4" formatCode="0%">
                  <c:v>0.58179999999999998</c:v>
                </c:pt>
                <c:pt idx="5" formatCode="0%">
                  <c:v>0.8286</c:v>
                </c:pt>
              </c:numCache>
            </c:numRef>
          </c:val>
          <c:smooth val="0"/>
          <c:extLst>
            <c:ext xmlns:c16="http://schemas.microsoft.com/office/drawing/2014/chart" uri="{C3380CC4-5D6E-409C-BE32-E72D297353CC}">
              <c16:uniqueId val="{00000003-73AA-4736-B369-6391D57842B7}"/>
            </c:ext>
          </c:extLst>
        </c:ser>
        <c:dLbls>
          <c:showLegendKey val="0"/>
          <c:showVal val="0"/>
          <c:showCatName val="0"/>
          <c:showSerName val="0"/>
          <c:showPercent val="0"/>
          <c:showBubbleSize val="0"/>
        </c:dLbls>
        <c:smooth val="0"/>
        <c:axId val="169733504"/>
        <c:axId val="169735680"/>
      </c:lineChart>
      <c:catAx>
        <c:axId val="169733504"/>
        <c:scaling>
          <c:orientation val="minMax"/>
        </c:scaling>
        <c:delete val="0"/>
        <c:axPos val="b"/>
        <c:title>
          <c:tx>
            <c:rich>
              <a:bodyPr/>
              <a:lstStyle/>
              <a:p>
                <a:pPr>
                  <a:defRPr/>
                </a:pPr>
                <a:r>
                  <a:rPr lang="en-US"/>
                  <a:t>Parameters</a:t>
                </a:r>
              </a:p>
            </c:rich>
          </c:tx>
          <c:overlay val="0"/>
        </c:title>
        <c:numFmt formatCode="General" sourceLinked="0"/>
        <c:majorTickMark val="none"/>
        <c:minorTickMark val="none"/>
        <c:tickLblPos val="nextTo"/>
        <c:crossAx val="169735680"/>
        <c:crossesAt val="0"/>
        <c:auto val="1"/>
        <c:lblAlgn val="ctr"/>
        <c:lblOffset val="100"/>
        <c:noMultiLvlLbl val="0"/>
      </c:catAx>
      <c:valAx>
        <c:axId val="169735680"/>
        <c:scaling>
          <c:orientation val="minMax"/>
        </c:scaling>
        <c:delete val="0"/>
        <c:axPos val="l"/>
        <c:title>
          <c:tx>
            <c:rich>
              <a:bodyPr rot="0" vert="horz"/>
              <a:lstStyle/>
              <a:p>
                <a:pPr>
                  <a:defRPr/>
                </a:pPr>
                <a:r>
                  <a:rPr lang="en-US"/>
                  <a:t>% RE</a:t>
                </a:r>
              </a:p>
            </c:rich>
          </c:tx>
          <c:layout>
            <c:manualLayout>
              <c:xMode val="edge"/>
              <c:yMode val="edge"/>
              <c:x val="2.8793081521047946E-2"/>
              <c:y val="0.39685861077957485"/>
            </c:manualLayout>
          </c:layout>
          <c:overlay val="0"/>
        </c:title>
        <c:numFmt formatCode="0.00%" sourceLinked="1"/>
        <c:majorTickMark val="none"/>
        <c:minorTickMark val="none"/>
        <c:tickLblPos val="nextTo"/>
        <c:crossAx val="169733504"/>
        <c:crosses val="autoZero"/>
        <c:crossBetween val="between"/>
      </c:valAx>
    </c:plotArea>
    <c:legend>
      <c:legendPos val="b"/>
      <c:layout>
        <c:manualLayout>
          <c:xMode val="edge"/>
          <c:yMode val="edge"/>
          <c:x val="0.79918256130790177"/>
          <c:y val="0.20568079499863962"/>
          <c:w val="0.19803972051177526"/>
          <c:h val="0.49112657066816362"/>
        </c:manualLayout>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CFD</a:t>
            </a:r>
          </a:p>
        </c:rich>
      </c:tx>
      <c:overlay val="0"/>
    </c:title>
    <c:autoTitleDeleted val="0"/>
    <c:plotArea>
      <c:layout>
        <c:manualLayout>
          <c:layoutTarget val="inner"/>
          <c:xMode val="edge"/>
          <c:yMode val="edge"/>
          <c:x val="0.25657972949865238"/>
          <c:y val="0.19480345869425789"/>
          <c:w val="0.52042825896762901"/>
          <c:h val="0.46838319055425987"/>
        </c:manualLayout>
      </c:layout>
      <c:lineChart>
        <c:grouping val="standard"/>
        <c:varyColors val="0"/>
        <c:ser>
          <c:idx val="0"/>
          <c:order val="0"/>
          <c:tx>
            <c:strRef>
              <c:f>Sheet13!$B$1</c:f>
              <c:strCache>
                <c:ptCount val="1"/>
                <c:pt idx="0">
                  <c:v>CW2 summers</c:v>
                </c:pt>
              </c:strCache>
            </c:strRef>
          </c:tx>
          <c:marker>
            <c:symbol val="none"/>
          </c:marker>
          <c:cat>
            <c:strRef>
              <c:f>Sheet13!$A$2:$A$7</c:f>
              <c:strCache>
                <c:ptCount val="6"/>
                <c:pt idx="0">
                  <c:v>   BOD</c:v>
                </c:pt>
                <c:pt idx="1">
                  <c:v> COD</c:v>
                </c:pt>
                <c:pt idx="2">
                  <c:v> TSS</c:v>
                </c:pt>
                <c:pt idx="3">
                  <c:v> Alkalinity</c:v>
                </c:pt>
                <c:pt idx="4">
                  <c:v>Nitrate</c:v>
                </c:pt>
                <c:pt idx="5">
                  <c:v> Phosphate</c:v>
                </c:pt>
              </c:strCache>
            </c:strRef>
          </c:cat>
          <c:val>
            <c:numRef>
              <c:f>Sheet13!$B$2:$B$7</c:f>
              <c:numCache>
                <c:formatCode>0.00%</c:formatCode>
                <c:ptCount val="6"/>
                <c:pt idx="0">
                  <c:v>0.85</c:v>
                </c:pt>
                <c:pt idx="1">
                  <c:v>0.88</c:v>
                </c:pt>
                <c:pt idx="2" formatCode="0%">
                  <c:v>0.09</c:v>
                </c:pt>
                <c:pt idx="3">
                  <c:v>0.43</c:v>
                </c:pt>
                <c:pt idx="4" formatCode="0%">
                  <c:v>0.59</c:v>
                </c:pt>
                <c:pt idx="5" formatCode="0%">
                  <c:v>0.49</c:v>
                </c:pt>
              </c:numCache>
            </c:numRef>
          </c:val>
          <c:smooth val="0"/>
          <c:extLst>
            <c:ext xmlns:c16="http://schemas.microsoft.com/office/drawing/2014/chart" uri="{C3380CC4-5D6E-409C-BE32-E72D297353CC}">
              <c16:uniqueId val="{00000000-C890-49CE-B550-2EA8BE72EB86}"/>
            </c:ext>
          </c:extLst>
        </c:ser>
        <c:ser>
          <c:idx val="1"/>
          <c:order val="1"/>
          <c:tx>
            <c:strRef>
              <c:f>Sheet13!$C$1</c:f>
              <c:strCache>
                <c:ptCount val="1"/>
                <c:pt idx="0">
                  <c:v>CW1 summers</c:v>
                </c:pt>
              </c:strCache>
            </c:strRef>
          </c:tx>
          <c:marker>
            <c:symbol val="none"/>
          </c:marker>
          <c:cat>
            <c:strRef>
              <c:f>Sheet13!$A$2:$A$7</c:f>
              <c:strCache>
                <c:ptCount val="6"/>
                <c:pt idx="0">
                  <c:v>   BOD</c:v>
                </c:pt>
                <c:pt idx="1">
                  <c:v> COD</c:v>
                </c:pt>
                <c:pt idx="2">
                  <c:v> TSS</c:v>
                </c:pt>
                <c:pt idx="3">
                  <c:v> Alkalinity</c:v>
                </c:pt>
                <c:pt idx="4">
                  <c:v>Nitrate</c:v>
                </c:pt>
                <c:pt idx="5">
                  <c:v> Phosphate</c:v>
                </c:pt>
              </c:strCache>
            </c:strRef>
          </c:cat>
          <c:val>
            <c:numRef>
              <c:f>Sheet13!$C$2:$C$7</c:f>
              <c:numCache>
                <c:formatCode>0.00%</c:formatCode>
                <c:ptCount val="6"/>
                <c:pt idx="0" formatCode="0%">
                  <c:v>0.89</c:v>
                </c:pt>
                <c:pt idx="1">
                  <c:v>0.93</c:v>
                </c:pt>
                <c:pt idx="2" formatCode="0%">
                  <c:v>0.16</c:v>
                </c:pt>
                <c:pt idx="3">
                  <c:v>0.49</c:v>
                </c:pt>
                <c:pt idx="4" formatCode="0%">
                  <c:v>0.76</c:v>
                </c:pt>
                <c:pt idx="5" formatCode="0%">
                  <c:v>0.84</c:v>
                </c:pt>
              </c:numCache>
            </c:numRef>
          </c:val>
          <c:smooth val="0"/>
          <c:extLst>
            <c:ext xmlns:c16="http://schemas.microsoft.com/office/drawing/2014/chart" uri="{C3380CC4-5D6E-409C-BE32-E72D297353CC}">
              <c16:uniqueId val="{00000001-C890-49CE-B550-2EA8BE72EB86}"/>
            </c:ext>
          </c:extLst>
        </c:ser>
        <c:ser>
          <c:idx val="2"/>
          <c:order val="2"/>
          <c:tx>
            <c:strRef>
              <c:f>Sheet13!$D$1</c:f>
              <c:strCache>
                <c:ptCount val="1"/>
                <c:pt idx="0">
                  <c:v>CW2 winters</c:v>
                </c:pt>
              </c:strCache>
            </c:strRef>
          </c:tx>
          <c:marker>
            <c:symbol val="none"/>
          </c:marker>
          <c:cat>
            <c:strRef>
              <c:f>Sheet13!$A$2:$A$7</c:f>
              <c:strCache>
                <c:ptCount val="6"/>
                <c:pt idx="0">
                  <c:v>   BOD</c:v>
                </c:pt>
                <c:pt idx="1">
                  <c:v> COD</c:v>
                </c:pt>
                <c:pt idx="2">
                  <c:v> TSS</c:v>
                </c:pt>
                <c:pt idx="3">
                  <c:v> Alkalinity</c:v>
                </c:pt>
                <c:pt idx="4">
                  <c:v>Nitrate</c:v>
                </c:pt>
                <c:pt idx="5">
                  <c:v> Phosphate</c:v>
                </c:pt>
              </c:strCache>
            </c:strRef>
          </c:cat>
          <c:val>
            <c:numRef>
              <c:f>Sheet13!$D$2:$D$7</c:f>
              <c:numCache>
                <c:formatCode>0.00%</c:formatCode>
                <c:ptCount val="6"/>
                <c:pt idx="0" formatCode="0%">
                  <c:v>0.56000000000000005</c:v>
                </c:pt>
                <c:pt idx="1">
                  <c:v>0.81010000000000004</c:v>
                </c:pt>
                <c:pt idx="2">
                  <c:v>0.14280000000000001</c:v>
                </c:pt>
                <c:pt idx="3">
                  <c:v>0.66010000000000002</c:v>
                </c:pt>
                <c:pt idx="4">
                  <c:v>2.1999999999999999E-2</c:v>
                </c:pt>
                <c:pt idx="5" formatCode="0%">
                  <c:v>0.26</c:v>
                </c:pt>
              </c:numCache>
            </c:numRef>
          </c:val>
          <c:smooth val="0"/>
          <c:extLst>
            <c:ext xmlns:c16="http://schemas.microsoft.com/office/drawing/2014/chart" uri="{C3380CC4-5D6E-409C-BE32-E72D297353CC}">
              <c16:uniqueId val="{00000002-C890-49CE-B550-2EA8BE72EB86}"/>
            </c:ext>
          </c:extLst>
        </c:ser>
        <c:ser>
          <c:idx val="3"/>
          <c:order val="3"/>
          <c:tx>
            <c:strRef>
              <c:f>Sheet13!$E$1</c:f>
              <c:strCache>
                <c:ptCount val="1"/>
                <c:pt idx="0">
                  <c:v>CW1 winters</c:v>
                </c:pt>
              </c:strCache>
            </c:strRef>
          </c:tx>
          <c:marker>
            <c:symbol val="none"/>
          </c:marker>
          <c:cat>
            <c:strRef>
              <c:f>Sheet13!$A$2:$A$7</c:f>
              <c:strCache>
                <c:ptCount val="6"/>
                <c:pt idx="0">
                  <c:v>   BOD</c:v>
                </c:pt>
                <c:pt idx="1">
                  <c:v> COD</c:v>
                </c:pt>
                <c:pt idx="2">
                  <c:v> TSS</c:v>
                </c:pt>
                <c:pt idx="3">
                  <c:v> Alkalinity</c:v>
                </c:pt>
                <c:pt idx="4">
                  <c:v>Nitrate</c:v>
                </c:pt>
                <c:pt idx="5">
                  <c:v> Phosphate</c:v>
                </c:pt>
              </c:strCache>
            </c:strRef>
          </c:cat>
          <c:val>
            <c:numRef>
              <c:f>Sheet13!$E$2:$E$7</c:f>
              <c:numCache>
                <c:formatCode>0.00%</c:formatCode>
                <c:ptCount val="6"/>
                <c:pt idx="0" formatCode="0%">
                  <c:v>0.8</c:v>
                </c:pt>
                <c:pt idx="1">
                  <c:v>0.87339999999999995</c:v>
                </c:pt>
                <c:pt idx="2">
                  <c:v>0.28570000000000001</c:v>
                </c:pt>
                <c:pt idx="3">
                  <c:v>0.70579999999999998</c:v>
                </c:pt>
                <c:pt idx="4" formatCode="0%">
                  <c:v>0.66</c:v>
                </c:pt>
                <c:pt idx="5">
                  <c:v>0.66200000000000003</c:v>
                </c:pt>
              </c:numCache>
            </c:numRef>
          </c:val>
          <c:smooth val="0"/>
          <c:extLst>
            <c:ext xmlns:c16="http://schemas.microsoft.com/office/drawing/2014/chart" uri="{C3380CC4-5D6E-409C-BE32-E72D297353CC}">
              <c16:uniqueId val="{00000003-C890-49CE-B550-2EA8BE72EB86}"/>
            </c:ext>
          </c:extLst>
        </c:ser>
        <c:dLbls>
          <c:showLegendKey val="0"/>
          <c:showVal val="0"/>
          <c:showCatName val="0"/>
          <c:showSerName val="0"/>
          <c:showPercent val="0"/>
          <c:showBubbleSize val="0"/>
        </c:dLbls>
        <c:smooth val="0"/>
        <c:axId val="169795968"/>
        <c:axId val="169797888"/>
      </c:lineChart>
      <c:catAx>
        <c:axId val="169795968"/>
        <c:scaling>
          <c:orientation val="minMax"/>
        </c:scaling>
        <c:delete val="0"/>
        <c:axPos val="b"/>
        <c:title>
          <c:tx>
            <c:rich>
              <a:bodyPr/>
              <a:lstStyle/>
              <a:p>
                <a:pPr>
                  <a:defRPr/>
                </a:pPr>
                <a:r>
                  <a:rPr lang="en-US"/>
                  <a:t>Parameters</a:t>
                </a:r>
              </a:p>
            </c:rich>
          </c:tx>
          <c:overlay val="0"/>
        </c:title>
        <c:numFmt formatCode="General" sourceLinked="0"/>
        <c:majorTickMark val="none"/>
        <c:minorTickMark val="none"/>
        <c:tickLblPos val="nextTo"/>
        <c:crossAx val="169797888"/>
        <c:crosses val="autoZero"/>
        <c:auto val="1"/>
        <c:lblAlgn val="ctr"/>
        <c:lblOffset val="100"/>
        <c:noMultiLvlLbl val="0"/>
      </c:catAx>
      <c:valAx>
        <c:axId val="169797888"/>
        <c:scaling>
          <c:orientation val="minMax"/>
        </c:scaling>
        <c:delete val="0"/>
        <c:axPos val="l"/>
        <c:title>
          <c:tx>
            <c:rich>
              <a:bodyPr rot="0" vert="horz"/>
              <a:lstStyle/>
              <a:p>
                <a:pPr>
                  <a:defRPr/>
                </a:pPr>
                <a:r>
                  <a:rPr lang="en-US"/>
                  <a:t>% RE</a:t>
                </a:r>
              </a:p>
            </c:rich>
          </c:tx>
          <c:layout>
            <c:manualLayout>
              <c:xMode val="edge"/>
              <c:yMode val="edge"/>
              <c:x val="2.2775000203568138E-2"/>
              <c:y val="0.45230193257246182"/>
            </c:manualLayout>
          </c:layout>
          <c:overlay val="0"/>
        </c:title>
        <c:numFmt formatCode="0.00%" sourceLinked="1"/>
        <c:majorTickMark val="none"/>
        <c:minorTickMark val="none"/>
        <c:tickLblPos val="nextTo"/>
        <c:crossAx val="169795968"/>
        <c:crosses val="autoZero"/>
        <c:crossBetween val="between"/>
      </c:valAx>
    </c:plotArea>
    <c:legend>
      <c:legendPos val="b"/>
      <c:layout>
        <c:manualLayout>
          <c:xMode val="edge"/>
          <c:yMode val="edge"/>
          <c:x val="0.79786090595966097"/>
          <c:y val="0.15432487605715953"/>
          <c:w val="0.18753104414171601"/>
          <c:h val="0.67687166619483374"/>
        </c:manualLayout>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ATN</a:t>
            </a:r>
          </a:p>
        </c:rich>
      </c:tx>
      <c:overlay val="0"/>
    </c:title>
    <c:autoTitleDeleted val="0"/>
    <c:plotArea>
      <c:layout>
        <c:manualLayout>
          <c:layoutTarget val="inner"/>
          <c:xMode val="edge"/>
          <c:yMode val="edge"/>
          <c:x val="0.23984059556480367"/>
          <c:y val="0.18473819987398402"/>
          <c:w val="0.57320603674540682"/>
          <c:h val="0.49263086905803444"/>
        </c:manualLayout>
      </c:layout>
      <c:lineChart>
        <c:grouping val="standard"/>
        <c:varyColors val="0"/>
        <c:ser>
          <c:idx val="0"/>
          <c:order val="0"/>
          <c:tx>
            <c:strRef>
              <c:f>Sheet10!$B$1</c:f>
              <c:strCache>
                <c:ptCount val="1"/>
                <c:pt idx="0">
                  <c:v>CW2 summers</c:v>
                </c:pt>
              </c:strCache>
            </c:strRef>
          </c:tx>
          <c:marker>
            <c:symbol val="none"/>
          </c:marker>
          <c:cat>
            <c:strRef>
              <c:f>Sheet10!$A$2:$A$7</c:f>
              <c:strCache>
                <c:ptCount val="6"/>
                <c:pt idx="0">
                  <c:v>   BOD</c:v>
                </c:pt>
                <c:pt idx="1">
                  <c:v> COD</c:v>
                </c:pt>
                <c:pt idx="2">
                  <c:v> TSS</c:v>
                </c:pt>
                <c:pt idx="3">
                  <c:v> Alkalinity</c:v>
                </c:pt>
                <c:pt idx="4">
                  <c:v>Nitrate</c:v>
                </c:pt>
                <c:pt idx="5">
                  <c:v> Phosphate</c:v>
                </c:pt>
              </c:strCache>
            </c:strRef>
          </c:cat>
          <c:val>
            <c:numRef>
              <c:f>Sheet10!$B$2:$B$7</c:f>
              <c:numCache>
                <c:formatCode>0.00%</c:formatCode>
                <c:ptCount val="6"/>
                <c:pt idx="0">
                  <c:v>0.28570000000000001</c:v>
                </c:pt>
                <c:pt idx="1">
                  <c:v>0.42299999999999999</c:v>
                </c:pt>
                <c:pt idx="2" formatCode="0%">
                  <c:v>0.1</c:v>
                </c:pt>
                <c:pt idx="3">
                  <c:v>0.51970000000000005</c:v>
                </c:pt>
                <c:pt idx="4" formatCode="0%">
                  <c:v>0.81</c:v>
                </c:pt>
                <c:pt idx="5" formatCode="0%">
                  <c:v>0.82</c:v>
                </c:pt>
              </c:numCache>
            </c:numRef>
          </c:val>
          <c:smooth val="0"/>
          <c:extLst>
            <c:ext xmlns:c16="http://schemas.microsoft.com/office/drawing/2014/chart" uri="{C3380CC4-5D6E-409C-BE32-E72D297353CC}">
              <c16:uniqueId val="{00000000-8196-43EA-86CB-EDEA9F2F2043}"/>
            </c:ext>
          </c:extLst>
        </c:ser>
        <c:ser>
          <c:idx val="1"/>
          <c:order val="1"/>
          <c:tx>
            <c:strRef>
              <c:f>Sheet10!$C$1</c:f>
              <c:strCache>
                <c:ptCount val="1"/>
                <c:pt idx="0">
                  <c:v>CW1 summers</c:v>
                </c:pt>
              </c:strCache>
            </c:strRef>
          </c:tx>
          <c:marker>
            <c:symbol val="none"/>
          </c:marker>
          <c:cat>
            <c:strRef>
              <c:f>Sheet10!$A$2:$A$7</c:f>
              <c:strCache>
                <c:ptCount val="6"/>
                <c:pt idx="0">
                  <c:v>   BOD</c:v>
                </c:pt>
                <c:pt idx="1">
                  <c:v> COD</c:v>
                </c:pt>
                <c:pt idx="2">
                  <c:v> TSS</c:v>
                </c:pt>
                <c:pt idx="3">
                  <c:v> Alkalinity</c:v>
                </c:pt>
                <c:pt idx="4">
                  <c:v>Nitrate</c:v>
                </c:pt>
                <c:pt idx="5">
                  <c:v> Phosphate</c:v>
                </c:pt>
              </c:strCache>
            </c:strRef>
          </c:cat>
          <c:val>
            <c:numRef>
              <c:f>Sheet10!$C$2:$C$7</c:f>
              <c:numCache>
                <c:formatCode>0.00%</c:formatCode>
                <c:ptCount val="6"/>
                <c:pt idx="0" formatCode="0%">
                  <c:v>0.56999999999999995</c:v>
                </c:pt>
                <c:pt idx="1">
                  <c:v>0.76919999999999999</c:v>
                </c:pt>
                <c:pt idx="2" formatCode="0%">
                  <c:v>0.5</c:v>
                </c:pt>
                <c:pt idx="3">
                  <c:v>0.74619999999999997</c:v>
                </c:pt>
                <c:pt idx="4" formatCode="0%">
                  <c:v>0.87</c:v>
                </c:pt>
                <c:pt idx="5" formatCode="0%">
                  <c:v>0.96</c:v>
                </c:pt>
              </c:numCache>
            </c:numRef>
          </c:val>
          <c:smooth val="0"/>
          <c:extLst>
            <c:ext xmlns:c16="http://schemas.microsoft.com/office/drawing/2014/chart" uri="{C3380CC4-5D6E-409C-BE32-E72D297353CC}">
              <c16:uniqueId val="{00000001-8196-43EA-86CB-EDEA9F2F2043}"/>
            </c:ext>
          </c:extLst>
        </c:ser>
        <c:ser>
          <c:idx val="2"/>
          <c:order val="2"/>
          <c:tx>
            <c:strRef>
              <c:f>Sheet10!$D$1</c:f>
              <c:strCache>
                <c:ptCount val="1"/>
                <c:pt idx="0">
                  <c:v>CW2 winters</c:v>
                </c:pt>
              </c:strCache>
            </c:strRef>
          </c:tx>
          <c:marker>
            <c:symbol val="none"/>
          </c:marker>
          <c:cat>
            <c:strRef>
              <c:f>Sheet10!$A$2:$A$7</c:f>
              <c:strCache>
                <c:ptCount val="6"/>
                <c:pt idx="0">
                  <c:v>   BOD</c:v>
                </c:pt>
                <c:pt idx="1">
                  <c:v> COD</c:v>
                </c:pt>
                <c:pt idx="2">
                  <c:v> TSS</c:v>
                </c:pt>
                <c:pt idx="3">
                  <c:v> Alkalinity</c:v>
                </c:pt>
                <c:pt idx="4">
                  <c:v>Nitrate</c:v>
                </c:pt>
                <c:pt idx="5">
                  <c:v> Phosphate</c:v>
                </c:pt>
              </c:strCache>
            </c:strRef>
          </c:cat>
          <c:val>
            <c:numRef>
              <c:f>Sheet10!$D$2:$D$7</c:f>
              <c:numCache>
                <c:formatCode>0.00%</c:formatCode>
                <c:ptCount val="6"/>
                <c:pt idx="0">
                  <c:v>0.66</c:v>
                </c:pt>
                <c:pt idx="1">
                  <c:v>0.63</c:v>
                </c:pt>
                <c:pt idx="2" formatCode="0%">
                  <c:v>0.19</c:v>
                </c:pt>
                <c:pt idx="3">
                  <c:v>0.41</c:v>
                </c:pt>
                <c:pt idx="4" formatCode="0%">
                  <c:v>0.89</c:v>
                </c:pt>
                <c:pt idx="5" formatCode="0%">
                  <c:v>0.86</c:v>
                </c:pt>
              </c:numCache>
            </c:numRef>
          </c:val>
          <c:smooth val="0"/>
          <c:extLst>
            <c:ext xmlns:c16="http://schemas.microsoft.com/office/drawing/2014/chart" uri="{C3380CC4-5D6E-409C-BE32-E72D297353CC}">
              <c16:uniqueId val="{00000002-8196-43EA-86CB-EDEA9F2F2043}"/>
            </c:ext>
          </c:extLst>
        </c:ser>
        <c:ser>
          <c:idx val="3"/>
          <c:order val="3"/>
          <c:tx>
            <c:strRef>
              <c:f>Sheet10!$E$1</c:f>
              <c:strCache>
                <c:ptCount val="1"/>
                <c:pt idx="0">
                  <c:v>CW1 winters</c:v>
                </c:pt>
              </c:strCache>
            </c:strRef>
          </c:tx>
          <c:marker>
            <c:symbol val="none"/>
          </c:marker>
          <c:cat>
            <c:strRef>
              <c:f>Sheet10!$A$2:$A$7</c:f>
              <c:strCache>
                <c:ptCount val="6"/>
                <c:pt idx="0">
                  <c:v>   BOD</c:v>
                </c:pt>
                <c:pt idx="1">
                  <c:v> COD</c:v>
                </c:pt>
                <c:pt idx="2">
                  <c:v> TSS</c:v>
                </c:pt>
                <c:pt idx="3">
                  <c:v> Alkalinity</c:v>
                </c:pt>
                <c:pt idx="4">
                  <c:v>Nitrate</c:v>
                </c:pt>
                <c:pt idx="5">
                  <c:v> Phosphate</c:v>
                </c:pt>
              </c:strCache>
            </c:strRef>
          </c:cat>
          <c:val>
            <c:numRef>
              <c:f>Sheet10!$E$2:$E$7</c:f>
              <c:numCache>
                <c:formatCode>0.00%</c:formatCode>
                <c:ptCount val="6"/>
                <c:pt idx="0" formatCode="0%">
                  <c:v>0.9</c:v>
                </c:pt>
                <c:pt idx="1">
                  <c:v>0.85</c:v>
                </c:pt>
                <c:pt idx="2" formatCode="0%">
                  <c:v>0.35</c:v>
                </c:pt>
                <c:pt idx="3">
                  <c:v>0.62</c:v>
                </c:pt>
                <c:pt idx="4" formatCode="0%">
                  <c:v>0.94</c:v>
                </c:pt>
                <c:pt idx="5" formatCode="0%">
                  <c:v>0.97199999999999998</c:v>
                </c:pt>
              </c:numCache>
            </c:numRef>
          </c:val>
          <c:smooth val="0"/>
          <c:extLst>
            <c:ext xmlns:c16="http://schemas.microsoft.com/office/drawing/2014/chart" uri="{C3380CC4-5D6E-409C-BE32-E72D297353CC}">
              <c16:uniqueId val="{00000003-8196-43EA-86CB-EDEA9F2F2043}"/>
            </c:ext>
          </c:extLst>
        </c:ser>
        <c:dLbls>
          <c:showLegendKey val="0"/>
          <c:showVal val="0"/>
          <c:showCatName val="0"/>
          <c:showSerName val="0"/>
          <c:showPercent val="0"/>
          <c:showBubbleSize val="0"/>
        </c:dLbls>
        <c:smooth val="0"/>
        <c:axId val="169899136"/>
        <c:axId val="169901056"/>
      </c:lineChart>
      <c:catAx>
        <c:axId val="169899136"/>
        <c:scaling>
          <c:orientation val="minMax"/>
        </c:scaling>
        <c:delete val="0"/>
        <c:axPos val="b"/>
        <c:title>
          <c:tx>
            <c:rich>
              <a:bodyPr/>
              <a:lstStyle/>
              <a:p>
                <a:pPr>
                  <a:defRPr/>
                </a:pPr>
                <a:r>
                  <a:rPr lang="en-US"/>
                  <a:t>Parameters</a:t>
                </a:r>
              </a:p>
            </c:rich>
          </c:tx>
          <c:layout>
            <c:manualLayout>
              <c:xMode val="edge"/>
              <c:yMode val="edge"/>
              <c:x val="0.41975436720743703"/>
              <c:y val="0.90391719404475546"/>
            </c:manualLayout>
          </c:layout>
          <c:overlay val="0"/>
        </c:title>
        <c:numFmt formatCode="General" sourceLinked="0"/>
        <c:majorTickMark val="none"/>
        <c:minorTickMark val="none"/>
        <c:tickLblPos val="nextTo"/>
        <c:crossAx val="169901056"/>
        <c:crosses val="autoZero"/>
        <c:auto val="1"/>
        <c:lblAlgn val="ctr"/>
        <c:lblOffset val="100"/>
        <c:noMultiLvlLbl val="0"/>
      </c:catAx>
      <c:valAx>
        <c:axId val="169901056"/>
        <c:scaling>
          <c:orientation val="minMax"/>
          <c:max val="1"/>
        </c:scaling>
        <c:delete val="0"/>
        <c:axPos val="l"/>
        <c:title>
          <c:tx>
            <c:rich>
              <a:bodyPr rot="0" vert="horz"/>
              <a:lstStyle/>
              <a:p>
                <a:pPr>
                  <a:defRPr/>
                </a:pPr>
                <a:r>
                  <a:rPr lang="en-US"/>
                  <a:t>% RE</a:t>
                </a:r>
              </a:p>
            </c:rich>
          </c:tx>
          <c:layout>
            <c:manualLayout>
              <c:xMode val="edge"/>
              <c:yMode val="edge"/>
              <c:x val="1.4827966286276244E-2"/>
              <c:y val="0.50154544515825983"/>
            </c:manualLayout>
          </c:layout>
          <c:overlay val="0"/>
        </c:title>
        <c:numFmt formatCode="0.00%" sourceLinked="1"/>
        <c:majorTickMark val="none"/>
        <c:minorTickMark val="none"/>
        <c:tickLblPos val="nextTo"/>
        <c:crossAx val="169899136"/>
        <c:crosses val="autoZero"/>
        <c:crossBetween val="between"/>
      </c:valAx>
    </c:plotArea>
    <c:legend>
      <c:legendPos val="b"/>
      <c:layout>
        <c:manualLayout>
          <c:xMode val="edge"/>
          <c:yMode val="edge"/>
          <c:x val="0.82159775373839705"/>
          <c:y val="0.11708031337552358"/>
          <c:w val="0.16328699245129946"/>
          <c:h val="0.7340031241769519"/>
        </c:manualLayout>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AVL</a:t>
            </a:r>
          </a:p>
        </c:rich>
      </c:tx>
      <c:overlay val="0"/>
    </c:title>
    <c:autoTitleDeleted val="0"/>
    <c:plotArea>
      <c:layout>
        <c:manualLayout>
          <c:layoutTarget val="inner"/>
          <c:xMode val="edge"/>
          <c:yMode val="edge"/>
          <c:x val="0.22385831617201696"/>
          <c:y val="0.15368860701913334"/>
          <c:w val="0.5515347769028871"/>
          <c:h val="0.5457254574735535"/>
        </c:manualLayout>
      </c:layout>
      <c:lineChart>
        <c:grouping val="standard"/>
        <c:varyColors val="0"/>
        <c:ser>
          <c:idx val="0"/>
          <c:order val="0"/>
          <c:tx>
            <c:strRef>
              <c:f>Sheet15!$B$1</c:f>
              <c:strCache>
                <c:ptCount val="1"/>
                <c:pt idx="0">
                  <c:v>CW2 summers</c:v>
                </c:pt>
              </c:strCache>
            </c:strRef>
          </c:tx>
          <c:marker>
            <c:symbol val="none"/>
          </c:marker>
          <c:cat>
            <c:strRef>
              <c:f>Sheet15!$A$2:$A$7</c:f>
              <c:strCache>
                <c:ptCount val="6"/>
                <c:pt idx="0">
                  <c:v>   BOD</c:v>
                </c:pt>
                <c:pt idx="1">
                  <c:v> COD</c:v>
                </c:pt>
                <c:pt idx="2">
                  <c:v> TSS</c:v>
                </c:pt>
                <c:pt idx="3">
                  <c:v> Alkalinity</c:v>
                </c:pt>
                <c:pt idx="4">
                  <c:v>Nitrate</c:v>
                </c:pt>
                <c:pt idx="5">
                  <c:v> Phosphate</c:v>
                </c:pt>
              </c:strCache>
            </c:strRef>
          </c:cat>
          <c:val>
            <c:numRef>
              <c:f>Sheet15!$B$2:$B$7</c:f>
              <c:numCache>
                <c:formatCode>0.00%</c:formatCode>
                <c:ptCount val="6"/>
                <c:pt idx="0">
                  <c:v>0.59</c:v>
                </c:pt>
                <c:pt idx="1">
                  <c:v>0.57999999999999996</c:v>
                </c:pt>
                <c:pt idx="2" formatCode="0%">
                  <c:v>0.19</c:v>
                </c:pt>
                <c:pt idx="3">
                  <c:v>0.25</c:v>
                </c:pt>
                <c:pt idx="4" formatCode="0%">
                  <c:v>0.79</c:v>
                </c:pt>
                <c:pt idx="5" formatCode="0%">
                  <c:v>0.9</c:v>
                </c:pt>
              </c:numCache>
            </c:numRef>
          </c:val>
          <c:smooth val="0"/>
          <c:extLst>
            <c:ext xmlns:c16="http://schemas.microsoft.com/office/drawing/2014/chart" uri="{C3380CC4-5D6E-409C-BE32-E72D297353CC}">
              <c16:uniqueId val="{00000000-2821-4A06-A139-3F42F7AD83C6}"/>
            </c:ext>
          </c:extLst>
        </c:ser>
        <c:ser>
          <c:idx val="1"/>
          <c:order val="1"/>
          <c:tx>
            <c:strRef>
              <c:f>Sheet15!$C$1</c:f>
              <c:strCache>
                <c:ptCount val="1"/>
                <c:pt idx="0">
                  <c:v>CW1 summers</c:v>
                </c:pt>
              </c:strCache>
            </c:strRef>
          </c:tx>
          <c:marker>
            <c:symbol val="none"/>
          </c:marker>
          <c:cat>
            <c:strRef>
              <c:f>Sheet15!$A$2:$A$7</c:f>
              <c:strCache>
                <c:ptCount val="6"/>
                <c:pt idx="0">
                  <c:v>   BOD</c:v>
                </c:pt>
                <c:pt idx="1">
                  <c:v> COD</c:v>
                </c:pt>
                <c:pt idx="2">
                  <c:v> TSS</c:v>
                </c:pt>
                <c:pt idx="3">
                  <c:v> Alkalinity</c:v>
                </c:pt>
                <c:pt idx="4">
                  <c:v>Nitrate</c:v>
                </c:pt>
                <c:pt idx="5">
                  <c:v> Phosphate</c:v>
                </c:pt>
              </c:strCache>
            </c:strRef>
          </c:cat>
          <c:val>
            <c:numRef>
              <c:f>Sheet15!$C$2:$C$7</c:f>
              <c:numCache>
                <c:formatCode>0.00%</c:formatCode>
                <c:ptCount val="6"/>
                <c:pt idx="0" formatCode="0%">
                  <c:v>0.68</c:v>
                </c:pt>
                <c:pt idx="1">
                  <c:v>0.62</c:v>
                </c:pt>
                <c:pt idx="2" formatCode="0%">
                  <c:v>0.28999999999999998</c:v>
                </c:pt>
                <c:pt idx="3">
                  <c:v>0.35</c:v>
                </c:pt>
                <c:pt idx="4" formatCode="0%">
                  <c:v>0.84</c:v>
                </c:pt>
                <c:pt idx="5" formatCode="0%">
                  <c:v>0.95</c:v>
                </c:pt>
              </c:numCache>
            </c:numRef>
          </c:val>
          <c:smooth val="0"/>
          <c:extLst>
            <c:ext xmlns:c16="http://schemas.microsoft.com/office/drawing/2014/chart" uri="{C3380CC4-5D6E-409C-BE32-E72D297353CC}">
              <c16:uniqueId val="{00000001-2821-4A06-A139-3F42F7AD83C6}"/>
            </c:ext>
          </c:extLst>
        </c:ser>
        <c:ser>
          <c:idx val="2"/>
          <c:order val="2"/>
          <c:tx>
            <c:strRef>
              <c:f>Sheet15!$D$1</c:f>
              <c:strCache>
                <c:ptCount val="1"/>
                <c:pt idx="0">
                  <c:v>CW2 winters</c:v>
                </c:pt>
              </c:strCache>
            </c:strRef>
          </c:tx>
          <c:marker>
            <c:symbol val="none"/>
          </c:marker>
          <c:cat>
            <c:strRef>
              <c:f>Sheet15!$A$2:$A$7</c:f>
              <c:strCache>
                <c:ptCount val="6"/>
                <c:pt idx="0">
                  <c:v>   BOD</c:v>
                </c:pt>
                <c:pt idx="1">
                  <c:v> COD</c:v>
                </c:pt>
                <c:pt idx="2">
                  <c:v> TSS</c:v>
                </c:pt>
                <c:pt idx="3">
                  <c:v> Alkalinity</c:v>
                </c:pt>
                <c:pt idx="4">
                  <c:v>Nitrate</c:v>
                </c:pt>
                <c:pt idx="5">
                  <c:v> Phosphate</c:v>
                </c:pt>
              </c:strCache>
            </c:strRef>
          </c:cat>
          <c:val>
            <c:numRef>
              <c:f>Sheet15!$D$2:$D$7</c:f>
              <c:numCache>
                <c:formatCode>0.00%</c:formatCode>
                <c:ptCount val="6"/>
                <c:pt idx="0">
                  <c:v>0.1094</c:v>
                </c:pt>
                <c:pt idx="1">
                  <c:v>0.1052</c:v>
                </c:pt>
                <c:pt idx="2" formatCode="0%">
                  <c:v>0.25</c:v>
                </c:pt>
                <c:pt idx="3">
                  <c:v>0.68959999999999999</c:v>
                </c:pt>
                <c:pt idx="4" formatCode="0%">
                  <c:v>0.4</c:v>
                </c:pt>
                <c:pt idx="5" formatCode="0%">
                  <c:v>0.89</c:v>
                </c:pt>
              </c:numCache>
            </c:numRef>
          </c:val>
          <c:smooth val="0"/>
          <c:extLst>
            <c:ext xmlns:c16="http://schemas.microsoft.com/office/drawing/2014/chart" uri="{C3380CC4-5D6E-409C-BE32-E72D297353CC}">
              <c16:uniqueId val="{00000002-2821-4A06-A139-3F42F7AD83C6}"/>
            </c:ext>
          </c:extLst>
        </c:ser>
        <c:ser>
          <c:idx val="3"/>
          <c:order val="3"/>
          <c:tx>
            <c:strRef>
              <c:f>Sheet15!$E$1</c:f>
              <c:strCache>
                <c:ptCount val="1"/>
                <c:pt idx="0">
                  <c:v>CW1 winters</c:v>
                </c:pt>
              </c:strCache>
            </c:strRef>
          </c:tx>
          <c:marker>
            <c:symbol val="none"/>
          </c:marker>
          <c:cat>
            <c:strRef>
              <c:f>Sheet15!$A$2:$A$7</c:f>
              <c:strCache>
                <c:ptCount val="6"/>
                <c:pt idx="0">
                  <c:v>   BOD</c:v>
                </c:pt>
                <c:pt idx="1">
                  <c:v> COD</c:v>
                </c:pt>
                <c:pt idx="2">
                  <c:v> TSS</c:v>
                </c:pt>
                <c:pt idx="3">
                  <c:v> Alkalinity</c:v>
                </c:pt>
                <c:pt idx="4">
                  <c:v>Nitrate</c:v>
                </c:pt>
                <c:pt idx="5">
                  <c:v> Phosphate</c:v>
                </c:pt>
              </c:strCache>
            </c:strRef>
          </c:cat>
          <c:val>
            <c:numRef>
              <c:f>Sheet15!$E$2:$E$7</c:f>
              <c:numCache>
                <c:formatCode>0.00%</c:formatCode>
                <c:ptCount val="6"/>
                <c:pt idx="0">
                  <c:v>0.47439999999999999</c:v>
                </c:pt>
                <c:pt idx="1">
                  <c:v>0.31509999999999999</c:v>
                </c:pt>
                <c:pt idx="2" formatCode="0%">
                  <c:v>0.5</c:v>
                </c:pt>
                <c:pt idx="3">
                  <c:v>0.71030000000000004</c:v>
                </c:pt>
                <c:pt idx="4" formatCode="0%">
                  <c:v>0.95</c:v>
                </c:pt>
                <c:pt idx="5" formatCode="0%">
                  <c:v>0.93</c:v>
                </c:pt>
              </c:numCache>
            </c:numRef>
          </c:val>
          <c:smooth val="0"/>
          <c:extLst>
            <c:ext xmlns:c16="http://schemas.microsoft.com/office/drawing/2014/chart" uri="{C3380CC4-5D6E-409C-BE32-E72D297353CC}">
              <c16:uniqueId val="{00000003-2821-4A06-A139-3F42F7AD83C6}"/>
            </c:ext>
          </c:extLst>
        </c:ser>
        <c:dLbls>
          <c:showLegendKey val="0"/>
          <c:showVal val="0"/>
          <c:showCatName val="0"/>
          <c:showSerName val="0"/>
          <c:showPercent val="0"/>
          <c:showBubbleSize val="0"/>
        </c:dLbls>
        <c:smooth val="0"/>
        <c:axId val="169924480"/>
        <c:axId val="169930752"/>
      </c:lineChart>
      <c:catAx>
        <c:axId val="169924480"/>
        <c:scaling>
          <c:orientation val="minMax"/>
        </c:scaling>
        <c:delete val="0"/>
        <c:axPos val="b"/>
        <c:title>
          <c:tx>
            <c:rich>
              <a:bodyPr/>
              <a:lstStyle/>
              <a:p>
                <a:pPr>
                  <a:defRPr/>
                </a:pPr>
                <a:r>
                  <a:rPr lang="en-US"/>
                  <a:t>Parameters</a:t>
                </a:r>
              </a:p>
            </c:rich>
          </c:tx>
          <c:overlay val="0"/>
        </c:title>
        <c:numFmt formatCode="General" sourceLinked="0"/>
        <c:majorTickMark val="out"/>
        <c:minorTickMark val="none"/>
        <c:tickLblPos val="nextTo"/>
        <c:crossAx val="169930752"/>
        <c:crosses val="autoZero"/>
        <c:auto val="1"/>
        <c:lblAlgn val="ctr"/>
        <c:lblOffset val="100"/>
        <c:noMultiLvlLbl val="0"/>
      </c:catAx>
      <c:valAx>
        <c:axId val="169930752"/>
        <c:scaling>
          <c:orientation val="minMax"/>
        </c:scaling>
        <c:delete val="0"/>
        <c:axPos val="l"/>
        <c:title>
          <c:tx>
            <c:rich>
              <a:bodyPr rot="0" vert="horz"/>
              <a:lstStyle/>
              <a:p>
                <a:pPr>
                  <a:defRPr/>
                </a:pPr>
                <a:r>
                  <a:rPr lang="en-US" sz="1000" b="1" i="0" u="none" strike="noStrike" kern="1200" baseline="0">
                    <a:solidFill>
                      <a:sysClr val="windowText" lastClr="000000"/>
                    </a:solidFill>
                    <a:latin typeface="Times New Roman" pitchFamily="18" charset="0"/>
                    <a:ea typeface="+mn-ea"/>
                    <a:cs typeface="Times New Roman" pitchFamily="18" charset="0"/>
                  </a:rPr>
                  <a:t>% RE</a:t>
                </a:r>
                <a:endParaRPr lang="en-US"/>
              </a:p>
            </c:rich>
          </c:tx>
          <c:layout>
            <c:manualLayout>
              <c:xMode val="edge"/>
              <c:yMode val="edge"/>
              <c:x val="1.0512707450030278E-2"/>
              <c:y val="0.38716247840707663"/>
            </c:manualLayout>
          </c:layout>
          <c:overlay val="0"/>
        </c:title>
        <c:numFmt formatCode="0.00%" sourceLinked="1"/>
        <c:majorTickMark val="out"/>
        <c:minorTickMark val="none"/>
        <c:tickLblPos val="nextTo"/>
        <c:crossAx val="169924480"/>
        <c:crosses val="autoZero"/>
        <c:crossBetween val="between"/>
      </c:valAx>
    </c:plotArea>
    <c:legend>
      <c:legendPos val="r"/>
      <c:layout>
        <c:manualLayout>
          <c:xMode val="edge"/>
          <c:yMode val="edge"/>
          <c:x val="0.72735903089036957"/>
          <c:y val="0.30952156284832982"/>
          <c:w val="0.24922222222222223"/>
          <c:h val="0.3310728576960667"/>
        </c:manualLayout>
      </c:layout>
      <c:overlay val="0"/>
    </c:legend>
    <c:plotVisOnly val="1"/>
    <c:dispBlanksAs val="zero"/>
    <c:showDLblsOverMax val="0"/>
  </c:chart>
  <c:txPr>
    <a:bodyPr/>
    <a:lstStyle/>
    <a:p>
      <a:pPr>
        <a:defRPr>
          <a:latin typeface="Times New Roman" pitchFamily="18" charset="0"/>
          <a:cs typeface="Times New Roman" pitchFamily="18" charset="0"/>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495553988393938"/>
          <c:y val="5.0068274920345927E-2"/>
          <c:w val="0.58200108406138351"/>
          <c:h val="0.74959017127865846"/>
        </c:manualLayout>
      </c:layout>
      <c:barChart>
        <c:barDir val="col"/>
        <c:grouping val="clustered"/>
        <c:varyColors val="0"/>
        <c:ser>
          <c:idx val="0"/>
          <c:order val="0"/>
          <c:tx>
            <c:strRef>
              <c:f>Sheet26!$B$1</c:f>
              <c:strCache>
                <c:ptCount val="1"/>
                <c:pt idx="0">
                  <c:v>% RE CW2</c:v>
                </c:pt>
              </c:strCache>
            </c:strRef>
          </c:tx>
          <c:invertIfNegative val="0"/>
          <c:cat>
            <c:strRef>
              <c:f>Sheet26!$A$2:$A$6</c:f>
              <c:strCache>
                <c:ptCount val="5"/>
                <c:pt idx="0">
                  <c:v>CFL</c:v>
                </c:pt>
                <c:pt idx="1">
                  <c:v>CIP</c:v>
                </c:pt>
                <c:pt idx="2">
                  <c:v>CFD</c:v>
                </c:pt>
                <c:pt idx="3">
                  <c:v>ATN</c:v>
                </c:pt>
                <c:pt idx="4">
                  <c:v>AVL</c:v>
                </c:pt>
              </c:strCache>
            </c:strRef>
          </c:cat>
          <c:val>
            <c:numRef>
              <c:f>Sheet26!$B$2:$B$6</c:f>
              <c:numCache>
                <c:formatCode>0%</c:formatCode>
                <c:ptCount val="5"/>
                <c:pt idx="0" formatCode="0.00%">
                  <c:v>0.56940000000000002</c:v>
                </c:pt>
                <c:pt idx="1">
                  <c:v>0.9</c:v>
                </c:pt>
                <c:pt idx="2" formatCode="0.00%">
                  <c:v>0.1338</c:v>
                </c:pt>
                <c:pt idx="3" formatCode="0.00%">
                  <c:v>0.93789999999999996</c:v>
                </c:pt>
                <c:pt idx="4">
                  <c:v>0.92</c:v>
                </c:pt>
              </c:numCache>
            </c:numRef>
          </c:val>
          <c:extLst>
            <c:ext xmlns:c16="http://schemas.microsoft.com/office/drawing/2014/chart" uri="{C3380CC4-5D6E-409C-BE32-E72D297353CC}">
              <c16:uniqueId val="{00000000-5482-4F5E-9E4A-20A81D74DCA8}"/>
            </c:ext>
          </c:extLst>
        </c:ser>
        <c:ser>
          <c:idx val="1"/>
          <c:order val="1"/>
          <c:tx>
            <c:strRef>
              <c:f>Sheet26!$C$1</c:f>
              <c:strCache>
                <c:ptCount val="1"/>
                <c:pt idx="0">
                  <c:v>% RE CW1</c:v>
                </c:pt>
              </c:strCache>
            </c:strRef>
          </c:tx>
          <c:invertIfNegative val="0"/>
          <c:cat>
            <c:strRef>
              <c:f>Sheet26!$A$2:$A$6</c:f>
              <c:strCache>
                <c:ptCount val="5"/>
                <c:pt idx="0">
                  <c:v>CFL</c:v>
                </c:pt>
                <c:pt idx="1">
                  <c:v>CIP</c:v>
                </c:pt>
                <c:pt idx="2">
                  <c:v>CFD</c:v>
                </c:pt>
                <c:pt idx="3">
                  <c:v>ATN</c:v>
                </c:pt>
                <c:pt idx="4">
                  <c:v>AVL</c:v>
                </c:pt>
              </c:strCache>
            </c:strRef>
          </c:cat>
          <c:val>
            <c:numRef>
              <c:f>Sheet26!$C$2:$C$6</c:f>
              <c:numCache>
                <c:formatCode>0%</c:formatCode>
                <c:ptCount val="5"/>
                <c:pt idx="0">
                  <c:v>0.25</c:v>
                </c:pt>
                <c:pt idx="1">
                  <c:v>0.65</c:v>
                </c:pt>
                <c:pt idx="2" formatCode="0.00%">
                  <c:v>6.8999999999999999E-3</c:v>
                </c:pt>
                <c:pt idx="3" formatCode="0.00%">
                  <c:v>0.90010000000000001</c:v>
                </c:pt>
                <c:pt idx="4" formatCode="0.00%">
                  <c:v>9.9699999999999997E-2</c:v>
                </c:pt>
              </c:numCache>
            </c:numRef>
          </c:val>
          <c:extLst>
            <c:ext xmlns:c16="http://schemas.microsoft.com/office/drawing/2014/chart" uri="{C3380CC4-5D6E-409C-BE32-E72D297353CC}">
              <c16:uniqueId val="{00000001-5482-4F5E-9E4A-20A81D74DCA8}"/>
            </c:ext>
          </c:extLst>
        </c:ser>
        <c:dLbls>
          <c:showLegendKey val="0"/>
          <c:showVal val="0"/>
          <c:showCatName val="0"/>
          <c:showSerName val="0"/>
          <c:showPercent val="0"/>
          <c:showBubbleSize val="0"/>
        </c:dLbls>
        <c:gapWidth val="150"/>
        <c:axId val="169956480"/>
        <c:axId val="169958400"/>
      </c:barChart>
      <c:catAx>
        <c:axId val="16995648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Pharmaceutical</a:t>
                </a:r>
                <a:r>
                  <a:rPr lang="en-US" baseline="0">
                    <a:latin typeface="Times New Roman" pitchFamily="18" charset="0"/>
                    <a:cs typeface="Times New Roman" pitchFamily="18" charset="0"/>
                  </a:rPr>
                  <a:t> compounds</a:t>
                </a:r>
                <a:endParaRPr lang="en-US">
                  <a:latin typeface="Times New Roman" pitchFamily="18" charset="0"/>
                  <a:cs typeface="Times New Roman" pitchFamily="18" charset="0"/>
                </a:endParaRPr>
              </a:p>
            </c:rich>
          </c:tx>
          <c:layout>
            <c:manualLayout>
              <c:xMode val="edge"/>
              <c:yMode val="edge"/>
              <c:x val="0.36976304127787135"/>
              <c:y val="0.91006175455269156"/>
            </c:manualLayout>
          </c:layout>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pl-PL"/>
          </a:p>
        </c:txPr>
        <c:crossAx val="169958400"/>
        <c:crosses val="autoZero"/>
        <c:auto val="1"/>
        <c:lblAlgn val="ctr"/>
        <c:lblOffset val="100"/>
        <c:noMultiLvlLbl val="0"/>
      </c:catAx>
      <c:valAx>
        <c:axId val="169958400"/>
        <c:scaling>
          <c:orientation val="minMax"/>
        </c:scaling>
        <c:delete val="0"/>
        <c:axPos val="l"/>
        <c:title>
          <c:tx>
            <c:rich>
              <a:bodyPr rot="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a:t>
                </a:r>
                <a:r>
                  <a:rPr lang="en-US" baseline="0">
                    <a:latin typeface="Times New Roman" pitchFamily="18" charset="0"/>
                    <a:cs typeface="Times New Roman" pitchFamily="18" charset="0"/>
                  </a:rPr>
                  <a:t> RE</a:t>
                </a:r>
                <a:endParaRPr lang="en-US">
                  <a:latin typeface="Times New Roman" pitchFamily="18" charset="0"/>
                  <a:cs typeface="Times New Roman" pitchFamily="18" charset="0"/>
                </a:endParaRPr>
              </a:p>
            </c:rich>
          </c:tx>
          <c:layout>
            <c:manualLayout>
              <c:xMode val="edge"/>
              <c:yMode val="edge"/>
              <c:x val="2.220577350111029E-2"/>
              <c:y val="0.37770346821936607"/>
            </c:manualLayout>
          </c:layout>
          <c:overlay val="0"/>
        </c:title>
        <c:numFmt formatCode="0.00%"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169956480"/>
        <c:crosses val="autoZero"/>
        <c:crossBetween val="between"/>
      </c:valAx>
    </c:plotArea>
    <c:legend>
      <c:legendPos val="r"/>
      <c:layout>
        <c:manualLayout>
          <c:xMode val="edge"/>
          <c:yMode val="edge"/>
          <c:x val="0.81202200761174281"/>
          <c:y val="0.4281053249339104"/>
          <c:w val="0.15590298621998674"/>
          <c:h val="0.15279597593646888"/>
        </c:manualLayout>
      </c:layout>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832633420822396"/>
          <c:y val="5.0925925925925923E-2"/>
          <c:w val="0.4607639982502188"/>
          <c:h val="0.74530074365704291"/>
        </c:manualLayout>
      </c:layout>
      <c:barChart>
        <c:barDir val="col"/>
        <c:grouping val="clustered"/>
        <c:varyColors val="0"/>
        <c:ser>
          <c:idx val="0"/>
          <c:order val="0"/>
          <c:tx>
            <c:strRef>
              <c:f>Sheet27!$B$1</c:f>
              <c:strCache>
                <c:ptCount val="1"/>
                <c:pt idx="0">
                  <c:v>Hazard quotient CW1</c:v>
                </c:pt>
              </c:strCache>
            </c:strRef>
          </c:tx>
          <c:invertIfNegative val="0"/>
          <c:cat>
            <c:strRef>
              <c:f>Sheet27!$A$2:$A$6</c:f>
              <c:strCache>
                <c:ptCount val="5"/>
                <c:pt idx="0">
                  <c:v>CFL</c:v>
                </c:pt>
                <c:pt idx="1">
                  <c:v>CIP</c:v>
                </c:pt>
                <c:pt idx="2">
                  <c:v>CFD</c:v>
                </c:pt>
                <c:pt idx="3">
                  <c:v>ATN</c:v>
                </c:pt>
                <c:pt idx="4">
                  <c:v>AVL</c:v>
                </c:pt>
              </c:strCache>
            </c:strRef>
          </c:cat>
          <c:val>
            <c:numRef>
              <c:f>Sheet27!$B$2:$B$6</c:f>
              <c:numCache>
                <c:formatCode>0%</c:formatCode>
                <c:ptCount val="5"/>
                <c:pt idx="0" formatCode="0.00%">
                  <c:v>8.7999999999999995E-2</c:v>
                </c:pt>
                <c:pt idx="1">
                  <c:v>2.9999999999999997E-4</c:v>
                </c:pt>
                <c:pt idx="2">
                  <c:v>6.1500000000000001E-3</c:v>
                </c:pt>
                <c:pt idx="3">
                  <c:v>0</c:v>
                </c:pt>
                <c:pt idx="4">
                  <c:v>1.5E-3</c:v>
                </c:pt>
              </c:numCache>
            </c:numRef>
          </c:val>
          <c:extLst>
            <c:ext xmlns:c16="http://schemas.microsoft.com/office/drawing/2014/chart" uri="{C3380CC4-5D6E-409C-BE32-E72D297353CC}">
              <c16:uniqueId val="{00000000-5F2F-4BCB-A7E8-72B9388304E5}"/>
            </c:ext>
          </c:extLst>
        </c:ser>
        <c:ser>
          <c:idx val="1"/>
          <c:order val="1"/>
          <c:tx>
            <c:strRef>
              <c:f>Sheet27!$C$1</c:f>
              <c:strCache>
                <c:ptCount val="1"/>
                <c:pt idx="0">
                  <c:v>Hazard quotient CW2</c:v>
                </c:pt>
              </c:strCache>
            </c:strRef>
          </c:tx>
          <c:invertIfNegative val="0"/>
          <c:cat>
            <c:strRef>
              <c:f>Sheet27!$A$2:$A$6</c:f>
              <c:strCache>
                <c:ptCount val="5"/>
                <c:pt idx="0">
                  <c:v>CFL</c:v>
                </c:pt>
                <c:pt idx="1">
                  <c:v>CIP</c:v>
                </c:pt>
                <c:pt idx="2">
                  <c:v>CFD</c:v>
                </c:pt>
                <c:pt idx="3">
                  <c:v>ATN</c:v>
                </c:pt>
                <c:pt idx="4">
                  <c:v>AVL</c:v>
                </c:pt>
              </c:strCache>
            </c:strRef>
          </c:cat>
          <c:val>
            <c:numRef>
              <c:f>Sheet27!$C$2:$C$6</c:f>
              <c:numCache>
                <c:formatCode>0%</c:formatCode>
                <c:ptCount val="5"/>
                <c:pt idx="0">
                  <c:v>0.15279999999999999</c:v>
                </c:pt>
                <c:pt idx="1">
                  <c:v>1E-3</c:v>
                </c:pt>
                <c:pt idx="2">
                  <c:v>7.1000000000000004E-3</c:v>
                </c:pt>
                <c:pt idx="3">
                  <c:v>0</c:v>
                </c:pt>
                <c:pt idx="4">
                  <c:v>0.04</c:v>
                </c:pt>
              </c:numCache>
            </c:numRef>
          </c:val>
          <c:extLst>
            <c:ext xmlns:c16="http://schemas.microsoft.com/office/drawing/2014/chart" uri="{C3380CC4-5D6E-409C-BE32-E72D297353CC}">
              <c16:uniqueId val="{00000001-5F2F-4BCB-A7E8-72B9388304E5}"/>
            </c:ext>
          </c:extLst>
        </c:ser>
        <c:dLbls>
          <c:showLegendKey val="0"/>
          <c:showVal val="0"/>
          <c:showCatName val="0"/>
          <c:showSerName val="0"/>
          <c:showPercent val="0"/>
          <c:showBubbleSize val="0"/>
        </c:dLbls>
        <c:gapWidth val="150"/>
        <c:axId val="169975808"/>
        <c:axId val="169977728"/>
      </c:barChart>
      <c:catAx>
        <c:axId val="16997580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Pharmaceutical compounds</a:t>
                </a:r>
              </a:p>
            </c:rich>
          </c:tx>
          <c:layout>
            <c:manualLayout>
              <c:xMode val="edge"/>
              <c:yMode val="edge"/>
              <c:x val="0.32230555555555557"/>
              <c:y val="0.90972222222222221"/>
            </c:manualLayout>
          </c:layout>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pl-PL"/>
          </a:p>
        </c:txPr>
        <c:crossAx val="169977728"/>
        <c:crosses val="autoZero"/>
        <c:auto val="1"/>
        <c:lblAlgn val="ctr"/>
        <c:lblOffset val="100"/>
        <c:noMultiLvlLbl val="0"/>
      </c:catAx>
      <c:valAx>
        <c:axId val="169977728"/>
        <c:scaling>
          <c:orientation val="minMax"/>
        </c:scaling>
        <c:delete val="0"/>
        <c:axPos val="l"/>
        <c:title>
          <c:tx>
            <c:rich>
              <a:bodyPr rot="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Hazard</a:t>
                </a:r>
                <a:r>
                  <a:rPr lang="en-US" baseline="0">
                    <a:latin typeface="Times New Roman" pitchFamily="18" charset="0"/>
                    <a:cs typeface="Times New Roman" pitchFamily="18" charset="0"/>
                  </a:rPr>
                  <a:t> quotient</a:t>
                </a:r>
                <a:endParaRPr lang="en-US">
                  <a:latin typeface="Times New Roman" pitchFamily="18" charset="0"/>
                  <a:cs typeface="Times New Roman" pitchFamily="18" charset="0"/>
                </a:endParaRPr>
              </a:p>
            </c:rich>
          </c:tx>
          <c:layout>
            <c:manualLayout>
              <c:xMode val="edge"/>
              <c:yMode val="edge"/>
              <c:x val="2.2222222222222223E-2"/>
              <c:y val="0.48839093030037911"/>
            </c:manualLayout>
          </c:layout>
          <c:overlay val="0"/>
        </c:title>
        <c:numFmt formatCode="0.00%"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169975808"/>
        <c:crosses val="autoZero"/>
        <c:crossBetween val="between"/>
      </c:valAx>
    </c:plotArea>
    <c:legend>
      <c:legendPos val="r"/>
      <c:layout>
        <c:manualLayout>
          <c:xMode val="edge"/>
          <c:yMode val="edge"/>
          <c:x val="0.64520144356955378"/>
          <c:y val="0.21312882764654423"/>
          <c:w val="0.28813188976377951"/>
          <c:h val="0.15707567804024497"/>
        </c:manualLayout>
      </c:layout>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F612-9E1F-4234-9065-AB955994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6260</Words>
  <Characters>37563</Characters>
  <Application>Microsoft Office Word</Application>
  <DocSecurity>0</DocSecurity>
  <Lines>313</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Janusz Dabrowski NA</cp:lastModifiedBy>
  <cp:revision>28</cp:revision>
  <cp:lastPrinted>2024-08-05T10:54:00Z</cp:lastPrinted>
  <dcterms:created xsi:type="dcterms:W3CDTF">2024-07-22T11:29:00Z</dcterms:created>
  <dcterms:modified xsi:type="dcterms:W3CDTF">2024-08-05T11:01:00Z</dcterms:modified>
</cp:coreProperties>
</file>