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110C9C" w:rsidRPr="00C8445D" w14:paraId="58761111" w14:textId="77777777" w:rsidTr="00E963F0">
        <w:trPr>
          <w:trHeight w:hRule="exact" w:val="142"/>
        </w:trPr>
        <w:tc>
          <w:tcPr>
            <w:tcW w:w="709" w:type="dxa"/>
            <w:vMerge w:val="restart"/>
            <w:shd w:val="clear" w:color="auto" w:fill="auto"/>
            <w:vAlign w:val="center"/>
          </w:tcPr>
          <w:p w14:paraId="7C3C52D3" w14:textId="77777777" w:rsidR="00110C9C" w:rsidRPr="00C8445D" w:rsidRDefault="00110C9C" w:rsidP="00E963F0">
            <w:pPr>
              <w:rPr>
                <w:rFonts w:ascii="Times New Roman" w:hAnsi="Times New Roman"/>
                <w:lang w:val="en-GB"/>
              </w:rPr>
            </w:pPr>
            <w:bookmarkStart w:id="0" w:name="_Hlk145412337"/>
            <w:bookmarkStart w:id="1" w:name="_Hlk103340665"/>
            <w:bookmarkStart w:id="2" w:name="_Hlk24804592"/>
            <w:bookmarkEnd w:id="0"/>
            <w:bookmarkEnd w:id="1"/>
            <w:r w:rsidRPr="00C8445D">
              <w:rPr>
                <w:rFonts w:ascii="Times New Roman" w:hAnsi="Times New Roman"/>
                <w:noProof/>
                <w:lang w:val="en-GB"/>
              </w:rPr>
              <w:drawing>
                <wp:anchor distT="0" distB="0" distL="114300" distR="114300" simplePos="0" relativeHeight="251791360" behindDoc="0" locked="0" layoutInCell="1" allowOverlap="1" wp14:anchorId="60923395" wp14:editId="63D1CAEC">
                  <wp:simplePos x="0" y="0"/>
                  <wp:positionH relativeFrom="column">
                    <wp:posOffset>-635</wp:posOffset>
                  </wp:positionH>
                  <wp:positionV relativeFrom="paragraph">
                    <wp:posOffset>348615</wp:posOffset>
                  </wp:positionV>
                  <wp:extent cx="432000" cy="426000"/>
                  <wp:effectExtent l="0" t="0" r="6350" b="0"/>
                  <wp:wrapNone/>
                  <wp:docPr id="159511152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30" w:type="dxa"/>
            <w:gridSpan w:val="3"/>
            <w:shd w:val="clear" w:color="auto" w:fill="auto"/>
            <w:vAlign w:val="center"/>
          </w:tcPr>
          <w:p w14:paraId="314252FA" w14:textId="77777777" w:rsidR="00110C9C" w:rsidRPr="00C8445D" w:rsidRDefault="00110C9C" w:rsidP="00E963F0">
            <w:pPr>
              <w:jc w:val="center"/>
              <w:rPr>
                <w:rFonts w:ascii="Times New Roman" w:hAnsi="Times New Roman"/>
                <w:lang w:val="en-GB"/>
              </w:rPr>
            </w:pPr>
          </w:p>
        </w:tc>
      </w:tr>
      <w:tr w:rsidR="00110C9C" w:rsidRPr="00C8445D" w14:paraId="1472AEF3" w14:textId="77777777" w:rsidTr="00E963F0">
        <w:trPr>
          <w:trHeight w:hRule="exact" w:val="283"/>
        </w:trPr>
        <w:tc>
          <w:tcPr>
            <w:tcW w:w="709" w:type="dxa"/>
            <w:vMerge/>
            <w:shd w:val="clear" w:color="auto" w:fill="auto"/>
          </w:tcPr>
          <w:p w14:paraId="4479A79F" w14:textId="77777777" w:rsidR="00110C9C" w:rsidRPr="00C8445D" w:rsidRDefault="00110C9C" w:rsidP="00E963F0">
            <w:pPr>
              <w:jc w:val="center"/>
              <w:rPr>
                <w:rFonts w:ascii="Times New Roman" w:hAnsi="Times New Roman"/>
                <w:lang w:val="en-GB"/>
              </w:rPr>
            </w:pPr>
          </w:p>
        </w:tc>
        <w:tc>
          <w:tcPr>
            <w:tcW w:w="8930" w:type="dxa"/>
            <w:gridSpan w:val="3"/>
            <w:tcBorders>
              <w:bottom w:val="single" w:sz="2" w:space="0" w:color="auto"/>
            </w:tcBorders>
            <w:shd w:val="clear" w:color="auto" w:fill="auto"/>
            <w:vAlign w:val="center"/>
          </w:tcPr>
          <w:p w14:paraId="0A204E90" w14:textId="77777777" w:rsidR="00110C9C" w:rsidRPr="00C8445D" w:rsidRDefault="00110C9C" w:rsidP="00E963F0">
            <w:pPr>
              <w:jc w:val="center"/>
              <w:rPr>
                <w:rFonts w:ascii="Times New Roman" w:hAnsi="Times New Roman"/>
                <w:lang w:val="en-GB"/>
              </w:rPr>
            </w:pPr>
            <w:proofErr w:type="spellStart"/>
            <w:r w:rsidRPr="00C8445D">
              <w:rPr>
                <w:rFonts w:ascii="Times New Roman" w:hAnsi="Times New Roman"/>
                <w:b/>
                <w:sz w:val="20"/>
                <w:szCs w:val="20"/>
                <w:lang w:val="en-GB"/>
              </w:rPr>
              <w:t>Rocznik</w:t>
            </w:r>
            <w:proofErr w:type="spellEnd"/>
            <w:r w:rsidRPr="00C8445D">
              <w:rPr>
                <w:rFonts w:ascii="Times New Roman" w:hAnsi="Times New Roman"/>
                <w:b/>
                <w:sz w:val="20"/>
                <w:szCs w:val="20"/>
                <w:lang w:val="en-GB"/>
              </w:rPr>
              <w:t xml:space="preserve"> </w:t>
            </w:r>
            <w:proofErr w:type="spellStart"/>
            <w:r w:rsidRPr="00C8445D">
              <w:rPr>
                <w:rFonts w:ascii="Times New Roman" w:hAnsi="Times New Roman"/>
                <w:b/>
                <w:sz w:val="20"/>
                <w:szCs w:val="20"/>
                <w:lang w:val="en-GB"/>
              </w:rPr>
              <w:t>Ochrona</w:t>
            </w:r>
            <w:proofErr w:type="spellEnd"/>
            <w:r w:rsidRPr="00C8445D">
              <w:rPr>
                <w:rFonts w:ascii="Times New Roman" w:hAnsi="Times New Roman"/>
                <w:b/>
                <w:sz w:val="20"/>
                <w:szCs w:val="20"/>
                <w:lang w:val="en-GB"/>
              </w:rPr>
              <w:t xml:space="preserve"> </w:t>
            </w:r>
            <w:proofErr w:type="spellStart"/>
            <w:r w:rsidRPr="00C8445D">
              <w:rPr>
                <w:rFonts w:ascii="Times New Roman" w:hAnsi="Times New Roman"/>
                <w:b/>
                <w:sz w:val="20"/>
                <w:szCs w:val="20"/>
                <w:lang w:val="en-GB"/>
              </w:rPr>
              <w:t>Środowiska</w:t>
            </w:r>
            <w:proofErr w:type="spellEnd"/>
          </w:p>
        </w:tc>
      </w:tr>
      <w:tr w:rsidR="00110C9C" w:rsidRPr="00C8445D" w14:paraId="441E3A96" w14:textId="77777777" w:rsidTr="00E963F0">
        <w:trPr>
          <w:trHeight w:hRule="exact" w:val="283"/>
        </w:trPr>
        <w:tc>
          <w:tcPr>
            <w:tcW w:w="709" w:type="dxa"/>
            <w:vMerge/>
            <w:shd w:val="clear" w:color="auto" w:fill="auto"/>
          </w:tcPr>
          <w:p w14:paraId="0EAE6271" w14:textId="77777777" w:rsidR="00110C9C" w:rsidRPr="00C8445D" w:rsidRDefault="00110C9C" w:rsidP="00E963F0">
            <w:pPr>
              <w:jc w:val="center"/>
              <w:rPr>
                <w:rFonts w:ascii="Times New Roman" w:hAnsi="Times New Roman"/>
                <w:lang w:val="en-GB"/>
              </w:rPr>
            </w:pPr>
          </w:p>
        </w:tc>
        <w:tc>
          <w:tcPr>
            <w:tcW w:w="992" w:type="dxa"/>
            <w:tcBorders>
              <w:top w:val="single" w:sz="2" w:space="0" w:color="auto"/>
              <w:bottom w:val="single" w:sz="2" w:space="0" w:color="auto"/>
            </w:tcBorders>
            <w:shd w:val="clear" w:color="auto" w:fill="auto"/>
            <w:vAlign w:val="center"/>
          </w:tcPr>
          <w:p w14:paraId="53034B70" w14:textId="77777777" w:rsidR="00110C9C" w:rsidRPr="00C8445D" w:rsidRDefault="00110C9C" w:rsidP="00E963F0">
            <w:pPr>
              <w:rPr>
                <w:rFonts w:ascii="Times New Roman" w:hAnsi="Times New Roman"/>
                <w:sz w:val="18"/>
                <w:szCs w:val="18"/>
                <w:lang w:val="en-GB"/>
              </w:rPr>
            </w:pPr>
            <w:r w:rsidRPr="00C8445D">
              <w:rPr>
                <w:rFonts w:ascii="Times New Roman" w:hAnsi="Times New Roman"/>
                <w:sz w:val="18"/>
                <w:szCs w:val="18"/>
                <w:lang w:val="en-GB"/>
              </w:rPr>
              <w:t>Volume 26</w:t>
            </w:r>
          </w:p>
        </w:tc>
        <w:tc>
          <w:tcPr>
            <w:tcW w:w="6304" w:type="dxa"/>
            <w:tcBorders>
              <w:top w:val="single" w:sz="2" w:space="0" w:color="auto"/>
              <w:bottom w:val="single" w:sz="2" w:space="0" w:color="auto"/>
            </w:tcBorders>
            <w:shd w:val="clear" w:color="auto" w:fill="auto"/>
            <w:vAlign w:val="center"/>
          </w:tcPr>
          <w:p w14:paraId="4071DEFB" w14:textId="77777777" w:rsidR="00110C9C" w:rsidRPr="00C8445D" w:rsidRDefault="00110C9C" w:rsidP="00E963F0">
            <w:pPr>
              <w:tabs>
                <w:tab w:val="left" w:pos="3057"/>
              </w:tabs>
              <w:ind w:left="141"/>
              <w:rPr>
                <w:rFonts w:ascii="Times New Roman" w:hAnsi="Times New Roman"/>
                <w:sz w:val="18"/>
                <w:szCs w:val="18"/>
                <w:lang w:val="en-GB"/>
              </w:rPr>
            </w:pPr>
            <w:r w:rsidRPr="00C8445D">
              <w:rPr>
                <w:rFonts w:ascii="Times New Roman" w:hAnsi="Times New Roman"/>
                <w:sz w:val="18"/>
                <w:szCs w:val="18"/>
                <w:lang w:val="en-GB"/>
              </w:rPr>
              <w:t>Year 2024</w:t>
            </w:r>
            <w:r w:rsidRPr="00C8445D">
              <w:rPr>
                <w:rFonts w:ascii="Times New Roman" w:hAnsi="Times New Roman"/>
                <w:sz w:val="18"/>
                <w:szCs w:val="18"/>
                <w:lang w:val="en-GB"/>
              </w:rPr>
              <w:tab/>
              <w:t>ISSN 2720-7501</w:t>
            </w:r>
          </w:p>
        </w:tc>
        <w:tc>
          <w:tcPr>
            <w:tcW w:w="1634" w:type="dxa"/>
            <w:tcBorders>
              <w:top w:val="single" w:sz="2" w:space="0" w:color="auto"/>
              <w:bottom w:val="single" w:sz="2" w:space="0" w:color="auto"/>
            </w:tcBorders>
            <w:shd w:val="clear" w:color="auto" w:fill="auto"/>
            <w:vAlign w:val="center"/>
          </w:tcPr>
          <w:p w14:paraId="6B840E1C" w14:textId="452CE848" w:rsidR="00110C9C" w:rsidRPr="00C8445D" w:rsidRDefault="00110C9C" w:rsidP="00E963F0">
            <w:pPr>
              <w:jc w:val="right"/>
              <w:rPr>
                <w:rFonts w:ascii="Times New Roman" w:hAnsi="Times New Roman"/>
                <w:sz w:val="18"/>
                <w:szCs w:val="18"/>
                <w:lang w:val="en-GB"/>
              </w:rPr>
            </w:pPr>
            <w:r w:rsidRPr="00C8445D">
              <w:rPr>
                <w:rFonts w:ascii="Times New Roman" w:hAnsi="Times New Roman"/>
                <w:sz w:val="18"/>
                <w:szCs w:val="18"/>
                <w:lang w:val="en-GB"/>
              </w:rPr>
              <w:t xml:space="preserve">pp. </w:t>
            </w:r>
            <w:r w:rsidR="006B4C90">
              <w:rPr>
                <w:rFonts w:ascii="Times New Roman" w:hAnsi="Times New Roman"/>
                <w:sz w:val="18"/>
                <w:szCs w:val="18"/>
                <w:lang w:val="en-GB"/>
              </w:rPr>
              <w:t>251</w:t>
            </w:r>
            <w:r w:rsidRPr="00C8445D">
              <w:rPr>
                <w:rFonts w:ascii="Times New Roman" w:hAnsi="Times New Roman"/>
                <w:sz w:val="18"/>
                <w:szCs w:val="18"/>
                <w:lang w:val="en-GB"/>
              </w:rPr>
              <w:t>-</w:t>
            </w:r>
            <w:r w:rsidR="006B4C90">
              <w:rPr>
                <w:rFonts w:ascii="Times New Roman" w:hAnsi="Times New Roman"/>
                <w:sz w:val="18"/>
                <w:szCs w:val="18"/>
                <w:lang w:val="en-GB"/>
              </w:rPr>
              <w:t>263</w:t>
            </w:r>
          </w:p>
        </w:tc>
      </w:tr>
      <w:tr w:rsidR="00110C9C" w:rsidRPr="00C8445D" w14:paraId="09DC6A0F" w14:textId="77777777" w:rsidTr="00E963F0">
        <w:trPr>
          <w:trHeight w:hRule="exact" w:val="283"/>
        </w:trPr>
        <w:tc>
          <w:tcPr>
            <w:tcW w:w="709" w:type="dxa"/>
            <w:shd w:val="clear" w:color="auto" w:fill="auto"/>
          </w:tcPr>
          <w:p w14:paraId="56BA746B" w14:textId="77777777" w:rsidR="00110C9C" w:rsidRPr="00C8445D" w:rsidRDefault="00110C9C" w:rsidP="00E963F0">
            <w:pPr>
              <w:jc w:val="center"/>
              <w:rPr>
                <w:rFonts w:ascii="Times New Roman" w:hAnsi="Times New Roman"/>
                <w:lang w:val="en-GB"/>
              </w:rPr>
            </w:pPr>
          </w:p>
        </w:tc>
        <w:tc>
          <w:tcPr>
            <w:tcW w:w="8930" w:type="dxa"/>
            <w:gridSpan w:val="3"/>
            <w:tcBorders>
              <w:top w:val="single" w:sz="2" w:space="0" w:color="auto"/>
              <w:bottom w:val="single" w:sz="2" w:space="0" w:color="auto"/>
            </w:tcBorders>
            <w:shd w:val="clear" w:color="auto" w:fill="auto"/>
            <w:vAlign w:val="center"/>
          </w:tcPr>
          <w:p w14:paraId="4A11043D" w14:textId="2B0F4347" w:rsidR="00110C9C" w:rsidRPr="00C8445D" w:rsidRDefault="00110C9C" w:rsidP="00E963F0">
            <w:pPr>
              <w:tabs>
                <w:tab w:val="right" w:pos="8928"/>
              </w:tabs>
              <w:rPr>
                <w:rFonts w:ascii="Times New Roman" w:hAnsi="Times New Roman"/>
                <w:sz w:val="18"/>
                <w:szCs w:val="18"/>
                <w:lang w:val="en-GB"/>
              </w:rPr>
            </w:pPr>
            <w:r w:rsidRPr="00C8445D">
              <w:rPr>
                <w:rFonts w:ascii="Times New Roman" w:hAnsi="Times New Roman"/>
                <w:sz w:val="18"/>
                <w:szCs w:val="18"/>
                <w:lang w:val="en-GB"/>
              </w:rPr>
              <w:t>https://doi.org/10.54740/ros.2024.0</w:t>
            </w:r>
            <w:r w:rsidR="006B4C90">
              <w:rPr>
                <w:rFonts w:ascii="Times New Roman" w:hAnsi="Times New Roman"/>
                <w:sz w:val="18"/>
                <w:szCs w:val="18"/>
                <w:lang w:val="en-GB"/>
              </w:rPr>
              <w:t>25</w:t>
            </w:r>
            <w:r w:rsidRPr="00C8445D">
              <w:rPr>
                <w:rFonts w:ascii="Times New Roman" w:hAnsi="Times New Roman"/>
                <w:sz w:val="18"/>
                <w:szCs w:val="18"/>
                <w:lang w:val="en-GB"/>
              </w:rPr>
              <w:tab/>
              <w:t>open access</w:t>
            </w:r>
          </w:p>
        </w:tc>
      </w:tr>
      <w:tr w:rsidR="00110C9C" w:rsidRPr="00C8445D" w14:paraId="58F2401B" w14:textId="77777777" w:rsidTr="00E963F0">
        <w:trPr>
          <w:trHeight w:hRule="exact" w:val="283"/>
        </w:trPr>
        <w:tc>
          <w:tcPr>
            <w:tcW w:w="709" w:type="dxa"/>
            <w:shd w:val="clear" w:color="auto" w:fill="auto"/>
          </w:tcPr>
          <w:p w14:paraId="67DD8961" w14:textId="77777777" w:rsidR="00110C9C" w:rsidRPr="00C8445D" w:rsidRDefault="00110C9C" w:rsidP="00E963F0">
            <w:pPr>
              <w:jc w:val="center"/>
              <w:rPr>
                <w:rFonts w:ascii="Times New Roman" w:hAnsi="Times New Roman"/>
                <w:lang w:val="en-GB"/>
              </w:rPr>
            </w:pPr>
          </w:p>
        </w:tc>
        <w:tc>
          <w:tcPr>
            <w:tcW w:w="8930" w:type="dxa"/>
            <w:gridSpan w:val="3"/>
            <w:tcBorders>
              <w:top w:val="single" w:sz="2" w:space="0" w:color="auto"/>
            </w:tcBorders>
            <w:shd w:val="clear" w:color="auto" w:fill="auto"/>
            <w:vAlign w:val="center"/>
          </w:tcPr>
          <w:p w14:paraId="38EC3677" w14:textId="75619A22" w:rsidR="00110C9C" w:rsidRPr="00C8445D" w:rsidRDefault="00110C9C" w:rsidP="006B4C90">
            <w:pPr>
              <w:tabs>
                <w:tab w:val="left" w:pos="3892"/>
                <w:tab w:val="right" w:pos="8928"/>
              </w:tabs>
              <w:rPr>
                <w:rFonts w:ascii="Times New Roman" w:hAnsi="Times New Roman"/>
                <w:sz w:val="18"/>
                <w:szCs w:val="18"/>
                <w:lang w:val="en-GB"/>
              </w:rPr>
            </w:pPr>
            <w:r w:rsidRPr="00C8445D">
              <w:rPr>
                <w:rFonts w:ascii="Times New Roman" w:hAnsi="Times New Roman"/>
                <w:sz w:val="18"/>
                <w:szCs w:val="18"/>
                <w:lang w:val="en-GB"/>
              </w:rPr>
              <w:t xml:space="preserve">Received: </w:t>
            </w:r>
            <w:r w:rsidR="00135F8D" w:rsidRPr="00C8445D">
              <w:rPr>
                <w:rFonts w:ascii="Times New Roman" w:hAnsi="Times New Roman"/>
                <w:sz w:val="18"/>
                <w:szCs w:val="18"/>
                <w:lang w:val="en-GB"/>
              </w:rPr>
              <w:t>May</w:t>
            </w:r>
            <w:r w:rsidRPr="00C8445D">
              <w:rPr>
                <w:rFonts w:ascii="Times New Roman" w:hAnsi="Times New Roman"/>
                <w:sz w:val="18"/>
                <w:szCs w:val="18"/>
                <w:lang w:val="en-GB"/>
              </w:rPr>
              <w:t xml:space="preserve"> 2024</w:t>
            </w:r>
            <w:r w:rsidRPr="00C8445D">
              <w:rPr>
                <w:rFonts w:ascii="Times New Roman" w:hAnsi="Times New Roman"/>
                <w:sz w:val="18"/>
                <w:szCs w:val="18"/>
                <w:lang w:val="en-GB"/>
              </w:rPr>
              <w:tab/>
              <w:t xml:space="preserve">Accepted: </w:t>
            </w:r>
            <w:r w:rsidR="00135F8D" w:rsidRPr="00C8445D">
              <w:rPr>
                <w:rFonts w:ascii="Times New Roman" w:hAnsi="Times New Roman"/>
                <w:sz w:val="18"/>
                <w:szCs w:val="18"/>
                <w:lang w:val="en-GB"/>
              </w:rPr>
              <w:t>June</w:t>
            </w:r>
            <w:r w:rsidRPr="00C8445D">
              <w:rPr>
                <w:rFonts w:ascii="Times New Roman" w:hAnsi="Times New Roman"/>
                <w:sz w:val="18"/>
                <w:szCs w:val="18"/>
                <w:lang w:val="en-GB"/>
              </w:rPr>
              <w:t xml:space="preserve"> 2024</w:t>
            </w:r>
            <w:r w:rsidRPr="00C8445D">
              <w:rPr>
                <w:rFonts w:ascii="Times New Roman" w:hAnsi="Times New Roman"/>
                <w:sz w:val="18"/>
                <w:szCs w:val="18"/>
                <w:lang w:val="en-GB"/>
              </w:rPr>
              <w:tab/>
              <w:t xml:space="preserve">Published: </w:t>
            </w:r>
            <w:r w:rsidR="006B4C90">
              <w:rPr>
                <w:rFonts w:ascii="Times New Roman" w:hAnsi="Times New Roman"/>
                <w:sz w:val="18"/>
                <w:szCs w:val="18"/>
                <w:lang w:val="en-GB"/>
              </w:rPr>
              <w:t>July</w:t>
            </w:r>
            <w:r w:rsidRPr="00C8445D">
              <w:rPr>
                <w:rFonts w:ascii="Times New Roman" w:hAnsi="Times New Roman"/>
                <w:sz w:val="18"/>
                <w:szCs w:val="18"/>
                <w:lang w:val="en-GB"/>
              </w:rPr>
              <w:t xml:space="preserve"> 2024</w:t>
            </w:r>
          </w:p>
        </w:tc>
      </w:tr>
    </w:tbl>
    <w:bookmarkEnd w:id="2"/>
    <w:p w14:paraId="62F5B677" w14:textId="48A50822" w:rsidR="0088711A" w:rsidRPr="007538C8" w:rsidRDefault="0088711A" w:rsidP="007727ED">
      <w:pPr>
        <w:pStyle w:val="Rtytu"/>
      </w:pPr>
      <w:r w:rsidRPr="007538C8">
        <w:t xml:space="preserve">Optimizing Energy </w:t>
      </w:r>
      <w:proofErr w:type="spellStart"/>
      <w:r w:rsidRPr="007538C8">
        <w:t>Efficiency</w:t>
      </w:r>
      <w:proofErr w:type="spellEnd"/>
      <w:r w:rsidRPr="007538C8">
        <w:t xml:space="preserve"> and </w:t>
      </w:r>
      <w:proofErr w:type="spellStart"/>
      <w:r w:rsidRPr="007538C8">
        <w:t>Environmental</w:t>
      </w:r>
      <w:proofErr w:type="spellEnd"/>
      <w:r w:rsidRPr="007538C8">
        <w:t xml:space="preserve"> </w:t>
      </w:r>
      <w:proofErr w:type="spellStart"/>
      <w:r w:rsidRPr="007538C8">
        <w:t>Sustainability</w:t>
      </w:r>
      <w:proofErr w:type="spellEnd"/>
      <w:r w:rsidRPr="007538C8">
        <w:t xml:space="preserve"> in Gas Distribution Station: A Comprehensive Analysis and Technological Solutions</w:t>
      </w:r>
    </w:p>
    <w:p w14:paraId="33ADD48A" w14:textId="05C5D28F" w:rsidR="00176BF9" w:rsidRPr="007538C8" w:rsidRDefault="00397AEA" w:rsidP="007727ED">
      <w:pPr>
        <w:pStyle w:val="Rautor"/>
      </w:pPr>
      <w:r w:rsidRPr="007538C8">
        <w:t>Violeta Misevičiūtė</w:t>
      </w:r>
      <w:r w:rsidR="00B35BC0" w:rsidRPr="007538C8">
        <w:rPr>
          <w:vertAlign w:val="superscript"/>
        </w:rPr>
        <w:t>1</w:t>
      </w:r>
      <w:r w:rsidR="007727ED">
        <w:rPr>
          <w:vertAlign w:val="superscript"/>
        </w:rPr>
        <w:t>*</w:t>
      </w:r>
      <w:r w:rsidR="00B35BC0" w:rsidRPr="007538C8">
        <w:t xml:space="preserve">, </w:t>
      </w:r>
      <w:r w:rsidRPr="007538C8">
        <w:t>Artur Rogoža</w:t>
      </w:r>
      <w:r w:rsidRPr="007538C8">
        <w:rPr>
          <w:vertAlign w:val="superscript"/>
        </w:rPr>
        <w:t>2</w:t>
      </w:r>
      <w:r w:rsidRPr="007538C8">
        <w:t>, Rapolas Tučkus</w:t>
      </w:r>
      <w:r w:rsidRPr="007538C8">
        <w:rPr>
          <w:vertAlign w:val="superscript"/>
        </w:rPr>
        <w:t>3</w:t>
      </w:r>
    </w:p>
    <w:p w14:paraId="2E9047DC" w14:textId="4FE68AED" w:rsidR="00296717" w:rsidRPr="009E27E4" w:rsidRDefault="00B35BC0" w:rsidP="009E27E4">
      <w:pPr>
        <w:pStyle w:val="Rafiliacja"/>
      </w:pPr>
      <w:r w:rsidRPr="007538C8">
        <w:rPr>
          <w:vertAlign w:val="superscript"/>
        </w:rPr>
        <w:t>1</w:t>
      </w:r>
      <w:r w:rsidR="00BF6F26" w:rsidRPr="007538C8">
        <w:t xml:space="preserve">Department of </w:t>
      </w:r>
      <w:proofErr w:type="spellStart"/>
      <w:r w:rsidR="00BF6F26" w:rsidRPr="007538C8">
        <w:t>Building</w:t>
      </w:r>
      <w:proofErr w:type="spellEnd"/>
      <w:r w:rsidR="00BF6F26" w:rsidRPr="007538C8">
        <w:t xml:space="preserve"> </w:t>
      </w:r>
      <w:proofErr w:type="spellStart"/>
      <w:r w:rsidR="00BF6F26" w:rsidRPr="007538C8">
        <w:t>Energetics</w:t>
      </w:r>
      <w:proofErr w:type="spellEnd"/>
      <w:r w:rsidR="00BF6F26" w:rsidRPr="007538C8">
        <w:t xml:space="preserve">, </w:t>
      </w:r>
      <w:proofErr w:type="spellStart"/>
      <w:r w:rsidR="003B7420" w:rsidRPr="007538C8">
        <w:t>Fac</w:t>
      </w:r>
      <w:r w:rsidR="000A3555" w:rsidRPr="007538C8">
        <w:t>ulty</w:t>
      </w:r>
      <w:proofErr w:type="spellEnd"/>
      <w:r w:rsidR="000A3555" w:rsidRPr="007538C8">
        <w:t xml:space="preserve"> of </w:t>
      </w:r>
      <w:proofErr w:type="spellStart"/>
      <w:r w:rsidR="000A3555" w:rsidRPr="007538C8">
        <w:t>Environmental</w:t>
      </w:r>
      <w:proofErr w:type="spellEnd"/>
      <w:r w:rsidR="000A3555" w:rsidRPr="007538C8">
        <w:t xml:space="preserve"> Engineering, </w:t>
      </w:r>
      <w:r w:rsidR="00E53106">
        <w:br/>
      </w:r>
      <w:proofErr w:type="spellStart"/>
      <w:r w:rsidR="00946137" w:rsidRPr="007538C8">
        <w:t>Vilnius</w:t>
      </w:r>
      <w:proofErr w:type="spellEnd"/>
      <w:r w:rsidR="00946137" w:rsidRPr="007538C8">
        <w:t xml:space="preserve"> Gediminas Technical University</w:t>
      </w:r>
      <w:r w:rsidR="00D07A15" w:rsidRPr="007538C8">
        <w:t>,</w:t>
      </w:r>
      <w:r w:rsidRPr="007538C8">
        <w:t xml:space="preserve"> </w:t>
      </w:r>
      <w:proofErr w:type="spellStart"/>
      <w:r w:rsidR="009E27E4" w:rsidRPr="009E27E4">
        <w:t>Lithuania</w:t>
      </w:r>
      <w:proofErr w:type="spellEnd"/>
      <w:r w:rsidR="009E27E4" w:rsidRPr="009E27E4">
        <w:t xml:space="preserve"> </w:t>
      </w:r>
      <w:r w:rsidR="00E53106">
        <w:br/>
      </w:r>
      <w:hyperlink r:id="rId9" w:history="1">
        <w:r w:rsidR="00D07A15" w:rsidRPr="009E27E4">
          <w:rPr>
            <w:rStyle w:val="Hipercze"/>
            <w:iCs/>
            <w:color w:val="auto"/>
            <w:szCs w:val="20"/>
            <w:u w:val="none"/>
            <w:lang w:val="en-GB"/>
          </w:rPr>
          <w:t>https://orcid.org/0000-0001-6348-3888</w:t>
        </w:r>
      </w:hyperlink>
    </w:p>
    <w:p w14:paraId="0AC0152A" w14:textId="719B0FB0" w:rsidR="000F18AA" w:rsidRPr="009E27E4" w:rsidRDefault="00B35BC0" w:rsidP="009E27E4">
      <w:pPr>
        <w:pStyle w:val="Rafiliacja"/>
      </w:pPr>
      <w:r w:rsidRPr="007538C8">
        <w:rPr>
          <w:vertAlign w:val="superscript"/>
        </w:rPr>
        <w:t>2</w:t>
      </w:r>
      <w:r w:rsidR="00D07A15" w:rsidRPr="007538C8">
        <w:t xml:space="preserve">Department of </w:t>
      </w:r>
      <w:proofErr w:type="spellStart"/>
      <w:r w:rsidR="00D07A15" w:rsidRPr="007538C8">
        <w:t>Building</w:t>
      </w:r>
      <w:proofErr w:type="spellEnd"/>
      <w:r w:rsidR="00D07A15" w:rsidRPr="007538C8">
        <w:t xml:space="preserve"> </w:t>
      </w:r>
      <w:proofErr w:type="spellStart"/>
      <w:r w:rsidR="00D07A15" w:rsidRPr="007538C8">
        <w:t>Energetics</w:t>
      </w:r>
      <w:proofErr w:type="spellEnd"/>
      <w:r w:rsidR="00D07A15" w:rsidRPr="007538C8">
        <w:t xml:space="preserve">, </w:t>
      </w:r>
      <w:proofErr w:type="spellStart"/>
      <w:r w:rsidR="00D07A15" w:rsidRPr="007538C8">
        <w:t>Faculty</w:t>
      </w:r>
      <w:proofErr w:type="spellEnd"/>
      <w:r w:rsidR="00D07A15" w:rsidRPr="007538C8">
        <w:t xml:space="preserve"> of </w:t>
      </w:r>
      <w:proofErr w:type="spellStart"/>
      <w:r w:rsidR="00D07A15" w:rsidRPr="007538C8">
        <w:t>Environmental</w:t>
      </w:r>
      <w:proofErr w:type="spellEnd"/>
      <w:r w:rsidR="00D07A15" w:rsidRPr="007538C8">
        <w:t xml:space="preserve"> Engineering, </w:t>
      </w:r>
      <w:r w:rsidR="00E53106">
        <w:br/>
      </w:r>
      <w:proofErr w:type="spellStart"/>
      <w:r w:rsidR="00D07A15" w:rsidRPr="007538C8">
        <w:t>Vilnius</w:t>
      </w:r>
      <w:proofErr w:type="spellEnd"/>
      <w:r w:rsidR="00D07A15" w:rsidRPr="007538C8">
        <w:t xml:space="preserve"> Gediminas Technical University, </w:t>
      </w:r>
      <w:proofErr w:type="spellStart"/>
      <w:r w:rsidR="009E27E4" w:rsidRPr="009E27E4">
        <w:t>Lithuania</w:t>
      </w:r>
      <w:proofErr w:type="spellEnd"/>
      <w:r w:rsidR="009E27E4" w:rsidRPr="009E27E4">
        <w:t xml:space="preserve"> </w:t>
      </w:r>
      <w:r w:rsidR="00E53106">
        <w:br/>
      </w:r>
      <w:hyperlink r:id="rId10" w:history="1">
        <w:r w:rsidR="000F18AA" w:rsidRPr="009E27E4">
          <w:rPr>
            <w:rStyle w:val="Hipercze"/>
            <w:iCs/>
            <w:color w:val="auto"/>
            <w:szCs w:val="20"/>
            <w:u w:val="none"/>
            <w:lang w:val="en-GB"/>
          </w:rPr>
          <w:t>https://orcid.org/0000-0001-6964-5534</w:t>
        </w:r>
      </w:hyperlink>
    </w:p>
    <w:p w14:paraId="334D7BCF" w14:textId="112B600A" w:rsidR="0080759E" w:rsidRPr="007538C8" w:rsidRDefault="00AC5DB9" w:rsidP="007727ED">
      <w:pPr>
        <w:pStyle w:val="Rafiliacja"/>
      </w:pPr>
      <w:r w:rsidRPr="007538C8">
        <w:rPr>
          <w:vertAlign w:val="superscript"/>
        </w:rPr>
        <w:t>3</w:t>
      </w:r>
      <w:r w:rsidR="00322B07" w:rsidRPr="007538C8">
        <w:t xml:space="preserve">Dujų </w:t>
      </w:r>
      <w:proofErr w:type="spellStart"/>
      <w:r w:rsidR="00322B07" w:rsidRPr="007538C8">
        <w:t>technikos</w:t>
      </w:r>
      <w:proofErr w:type="spellEnd"/>
      <w:r w:rsidR="00322B07" w:rsidRPr="007538C8">
        <w:t xml:space="preserve"> </w:t>
      </w:r>
      <w:proofErr w:type="spellStart"/>
      <w:r w:rsidR="00322B07" w:rsidRPr="007538C8">
        <w:t>centras</w:t>
      </w:r>
      <w:proofErr w:type="spellEnd"/>
      <w:r w:rsidR="00085438">
        <w:t>,</w:t>
      </w:r>
      <w:r w:rsidR="003E55EB" w:rsidRPr="007538C8">
        <w:t xml:space="preserve"> </w:t>
      </w:r>
      <w:r w:rsidR="0080759E" w:rsidRPr="007538C8">
        <w:t>J</w:t>
      </w:r>
      <w:r w:rsidR="00085438">
        <w:t>SC</w:t>
      </w:r>
      <w:r w:rsidR="0080759E" w:rsidRPr="007538C8">
        <w:t>,</w:t>
      </w:r>
      <w:r w:rsidR="009E27E4">
        <w:t xml:space="preserve"> </w:t>
      </w:r>
      <w:proofErr w:type="spellStart"/>
      <w:r w:rsidR="009E27E4" w:rsidRPr="009E27E4">
        <w:t>Gas</w:t>
      </w:r>
      <w:proofErr w:type="spellEnd"/>
      <w:r w:rsidR="009E27E4" w:rsidRPr="009E27E4">
        <w:t xml:space="preserve"> Technical Center, JSC,</w:t>
      </w:r>
      <w:r w:rsidR="007727ED" w:rsidRPr="007727ED">
        <w:t xml:space="preserve"> </w:t>
      </w:r>
      <w:proofErr w:type="spellStart"/>
      <w:r w:rsidR="007727ED" w:rsidRPr="007538C8">
        <w:t>Vilnius</w:t>
      </w:r>
      <w:proofErr w:type="spellEnd"/>
      <w:r w:rsidR="007727ED">
        <w:t>,</w:t>
      </w:r>
      <w:r w:rsidR="007727ED" w:rsidRPr="007727ED">
        <w:t xml:space="preserve"> </w:t>
      </w:r>
      <w:proofErr w:type="spellStart"/>
      <w:r w:rsidR="007727ED" w:rsidRPr="009E27E4">
        <w:t>Lithuania</w:t>
      </w:r>
      <w:proofErr w:type="spellEnd"/>
    </w:p>
    <w:p w14:paraId="0B2BB217" w14:textId="034032C6" w:rsidR="00B35BC0" w:rsidRPr="007538C8" w:rsidRDefault="00B35BC0" w:rsidP="007727ED">
      <w:pPr>
        <w:pStyle w:val="Rauco"/>
      </w:pPr>
      <w:r w:rsidRPr="007727ED">
        <w:rPr>
          <w:vertAlign w:val="superscript"/>
        </w:rPr>
        <w:t>*</w:t>
      </w:r>
      <w:r w:rsidRPr="007538C8">
        <w:t>corresponding author</w:t>
      </w:r>
      <w:r w:rsidR="00AF32FD">
        <w:t>’</w:t>
      </w:r>
      <w:r w:rsidRPr="007538C8">
        <w:t xml:space="preserve">s e-mail: </w:t>
      </w:r>
      <w:r w:rsidR="0088711A" w:rsidRPr="007538C8">
        <w:t>violeta.miseviciute</w:t>
      </w:r>
      <w:r w:rsidRPr="007538C8">
        <w:t>@</w:t>
      </w:r>
      <w:r w:rsidR="0088711A" w:rsidRPr="007538C8">
        <w:t>vilniustech.lt</w:t>
      </w:r>
    </w:p>
    <w:p w14:paraId="063062D4" w14:textId="3CABBC12" w:rsidR="007A5474" w:rsidRPr="007538C8" w:rsidRDefault="008B666E" w:rsidP="007727ED">
      <w:pPr>
        <w:pStyle w:val="Rab1"/>
        <w:rPr>
          <w:i/>
          <w:iCs/>
          <w:sz w:val="20"/>
        </w:rPr>
      </w:pPr>
      <w:r w:rsidRPr="007538C8">
        <w:rPr>
          <w:b/>
          <w:bCs/>
        </w:rPr>
        <w:t>Abstract:</w:t>
      </w:r>
      <w:r w:rsidRPr="007538C8">
        <w:t xml:space="preserve"> </w:t>
      </w:r>
      <w:r w:rsidR="007336B3" w:rsidRPr="007538C8">
        <w:t>It is</w:t>
      </w:r>
      <w:r w:rsidR="00431BD3" w:rsidRPr="007538C8">
        <w:t xml:space="preserve"> important to address </w:t>
      </w:r>
      <w:r w:rsidR="00A62E0E" w:rsidRPr="007538C8">
        <w:t>the world</w:t>
      </w:r>
      <w:r w:rsidR="00061577" w:rsidRPr="007538C8">
        <w:t>‘s</w:t>
      </w:r>
      <w:r w:rsidR="00A62E0E" w:rsidRPr="007538C8">
        <w:t xml:space="preserve"> energy crisis, increasing energy demand and changing climate</w:t>
      </w:r>
      <w:r w:rsidR="00A62E0E" w:rsidRPr="007538C8" w:rsidDel="00A62E0E">
        <w:t xml:space="preserve"> </w:t>
      </w:r>
      <w:r w:rsidR="00431BD3" w:rsidRPr="007538C8">
        <w:t xml:space="preserve">by finding ways to recover unused energy </w:t>
      </w:r>
      <w:r w:rsidR="00AF32FD">
        <w:t xml:space="preserve">and </w:t>
      </w:r>
      <w:r w:rsidR="006822F7" w:rsidRPr="007538C8">
        <w:t>minimise primary and secondary energy use and emissions.</w:t>
      </w:r>
      <w:r w:rsidR="001152C0" w:rsidRPr="007538C8">
        <w:t xml:space="preserve"> </w:t>
      </w:r>
      <w:r w:rsidR="002270CA" w:rsidRPr="007538C8">
        <w:t xml:space="preserve">The natural gas sector, </w:t>
      </w:r>
      <w:r w:rsidR="00C73C20" w:rsidRPr="007538C8">
        <w:t>which consists</w:t>
      </w:r>
      <w:r w:rsidR="002270CA" w:rsidRPr="007538C8">
        <w:t xml:space="preserve"> of the transmission network and gas distribution stations, is an important part of </w:t>
      </w:r>
      <w:r w:rsidR="00EF2716">
        <w:t xml:space="preserve">the global and </w:t>
      </w:r>
      <w:r w:rsidR="00C73C20" w:rsidRPr="007538C8">
        <w:t>Lithuanian</w:t>
      </w:r>
      <w:r w:rsidR="002270CA" w:rsidRPr="007538C8">
        <w:t xml:space="preserve"> energy sector. </w:t>
      </w:r>
      <w:r w:rsidR="00522A0A" w:rsidRPr="007538C8">
        <w:t xml:space="preserve">However, </w:t>
      </w:r>
      <w:r w:rsidR="00EF2716">
        <w:t xml:space="preserve">due to the </w:t>
      </w:r>
      <w:r w:rsidR="00481B65">
        <w:t>operating</w:t>
      </w:r>
      <w:r w:rsidR="00EF2716">
        <w:t xml:space="preserve"> principle</w:t>
      </w:r>
      <w:r w:rsidR="00EF2716" w:rsidRPr="007538C8">
        <w:t xml:space="preserve"> </w:t>
      </w:r>
      <w:r w:rsidR="007336B3" w:rsidRPr="007538C8">
        <w:t>of</w:t>
      </w:r>
      <w:r w:rsidR="00522A0A" w:rsidRPr="007538C8">
        <w:t xml:space="preserve"> gas pressure regulators, </w:t>
      </w:r>
      <w:r w:rsidR="00EF2716" w:rsidRPr="00EF2716">
        <w:t>the energy potential of high-pressure gas is not efficiently utilized</w:t>
      </w:r>
      <w:r w:rsidR="00D3404C">
        <w:t xml:space="preserve"> in gas distribution stations</w:t>
      </w:r>
      <w:r w:rsidR="00EF2716" w:rsidRPr="00EF2716">
        <w:t>.</w:t>
      </w:r>
      <w:r w:rsidR="004576CC" w:rsidRPr="007538C8">
        <w:t xml:space="preserve"> As a result, natural gas boilers are used for </w:t>
      </w:r>
      <w:r w:rsidR="006E6391">
        <w:t>gas pre</w:t>
      </w:r>
      <w:r w:rsidR="00892E6C" w:rsidRPr="007538C8">
        <w:t>heating,</w:t>
      </w:r>
      <w:r w:rsidR="004576CC" w:rsidRPr="007538C8">
        <w:t xml:space="preserve"> and </w:t>
      </w:r>
      <w:r w:rsidR="00A442D4" w:rsidRPr="007538C8">
        <w:t>gas distribution stations</w:t>
      </w:r>
      <w:r w:rsidR="004576CC" w:rsidRPr="007538C8">
        <w:t xml:space="preserve"> cause additional environmental pollution. </w:t>
      </w:r>
      <w:r w:rsidR="00D920FD" w:rsidRPr="007538C8">
        <w:t xml:space="preserve">This study aims to find ways to </w:t>
      </w:r>
      <w:r w:rsidR="001A3A1E" w:rsidRPr="007538C8">
        <w:t>optimise</w:t>
      </w:r>
      <w:r w:rsidR="006B32FE" w:rsidRPr="007538C8">
        <w:t xml:space="preserve"> </w:t>
      </w:r>
      <w:r w:rsidR="00D920FD" w:rsidRPr="007538C8">
        <w:t xml:space="preserve">the efficiency of </w:t>
      </w:r>
      <w:r w:rsidR="00A442D4" w:rsidRPr="007538C8">
        <w:t>gas distribution stations</w:t>
      </w:r>
      <w:r w:rsidR="00D920FD" w:rsidRPr="007538C8">
        <w:t xml:space="preserve"> and reduce their negative environmental impact</w:t>
      </w:r>
      <w:r w:rsidR="000C2763" w:rsidRPr="007538C8">
        <w:t xml:space="preserve"> by identifying </w:t>
      </w:r>
      <w:r w:rsidR="00D920FD" w:rsidRPr="007538C8">
        <w:t xml:space="preserve">areas where energy </w:t>
      </w:r>
      <w:r w:rsidR="004D23BB" w:rsidRPr="007538C8">
        <w:t>is</w:t>
      </w:r>
      <w:r w:rsidR="00D920FD" w:rsidRPr="007538C8">
        <w:t xml:space="preserve"> wasted and </w:t>
      </w:r>
      <w:r w:rsidR="001A3A1E" w:rsidRPr="007538C8">
        <w:t>proposing</w:t>
      </w:r>
      <w:r w:rsidR="00D920FD" w:rsidRPr="007538C8">
        <w:t xml:space="preserve"> alternative technological solutions</w:t>
      </w:r>
      <w:r w:rsidR="00794C06" w:rsidRPr="007538C8">
        <w:t xml:space="preserve">: </w:t>
      </w:r>
      <w:r w:rsidR="00D920FD" w:rsidRPr="007538C8">
        <w:t>turbine ex</w:t>
      </w:r>
      <w:r w:rsidR="00984327" w:rsidRPr="007538C8">
        <w:t>pander</w:t>
      </w:r>
      <w:r w:rsidR="005F093D" w:rsidRPr="007538C8">
        <w:t xml:space="preserve"> (</w:t>
      </w:r>
      <w:r w:rsidR="006E6391">
        <w:t xml:space="preserve">as </w:t>
      </w:r>
      <w:r w:rsidR="00AF32FD">
        <w:t xml:space="preserve">an </w:t>
      </w:r>
      <w:r w:rsidR="005F093D" w:rsidRPr="007538C8">
        <w:t>alternative for gas pressure regul</w:t>
      </w:r>
      <w:r w:rsidR="00D871F4" w:rsidRPr="007538C8">
        <w:t>ator)</w:t>
      </w:r>
      <w:r w:rsidR="00D920FD" w:rsidRPr="007538C8">
        <w:t>, g</w:t>
      </w:r>
      <w:r w:rsidR="00C24F18" w:rsidRPr="007538C8">
        <w:t>round</w:t>
      </w:r>
      <w:r w:rsidR="00D920FD" w:rsidRPr="007538C8">
        <w:t xml:space="preserve"> heat pumps, solar </w:t>
      </w:r>
      <w:r w:rsidR="004D23BB" w:rsidRPr="007538C8">
        <w:t>collectors</w:t>
      </w:r>
      <w:r w:rsidR="00D920FD" w:rsidRPr="007538C8">
        <w:t xml:space="preserve"> and photovoltaic solar cells</w:t>
      </w:r>
      <w:r w:rsidR="00F5597C" w:rsidRPr="007538C8">
        <w:t xml:space="preserve"> (</w:t>
      </w:r>
      <w:r w:rsidR="006E6391">
        <w:t xml:space="preserve">as </w:t>
      </w:r>
      <w:r w:rsidR="00F5597C" w:rsidRPr="007538C8">
        <w:t>gas preheating alternatives)</w:t>
      </w:r>
      <w:r w:rsidR="00D920FD" w:rsidRPr="007538C8">
        <w:t>.</w:t>
      </w:r>
      <w:r w:rsidR="00FF781D" w:rsidRPr="007538C8">
        <w:t xml:space="preserve"> The best alternative technological solution for the gas distribution station is evaluated based on energy efficiency, economic viability, and environmental impact (3E</w:t>
      </w:r>
      <w:r w:rsidR="0026137A" w:rsidRPr="007538C8">
        <w:t xml:space="preserve"> criteria</w:t>
      </w:r>
      <w:r w:rsidR="00FF781D" w:rsidRPr="007538C8">
        <w:t>).</w:t>
      </w:r>
    </w:p>
    <w:p w14:paraId="563974DF" w14:textId="7B1ACB82" w:rsidR="008B666E" w:rsidRPr="007538C8" w:rsidRDefault="008B666E" w:rsidP="007727ED">
      <w:pPr>
        <w:pStyle w:val="Rab2"/>
      </w:pPr>
      <w:r w:rsidRPr="007538C8">
        <w:rPr>
          <w:b/>
          <w:bCs/>
        </w:rPr>
        <w:t xml:space="preserve">Keywords: </w:t>
      </w:r>
      <w:r w:rsidR="00607A5E" w:rsidRPr="007538C8">
        <w:t>energy efficiency, sustainability, gas distribution station,</w:t>
      </w:r>
      <w:r w:rsidR="00777D5B" w:rsidRPr="007538C8">
        <w:t xml:space="preserve"> technological solutions</w:t>
      </w:r>
      <w:r w:rsidR="66C3009C" w:rsidRPr="007538C8">
        <w:t>, gas pressure regulator,</w:t>
      </w:r>
      <w:r w:rsidR="258C6B19" w:rsidRPr="007538C8">
        <w:t xml:space="preserve"> g</w:t>
      </w:r>
      <w:r w:rsidR="00C24F18" w:rsidRPr="007538C8">
        <w:t>round</w:t>
      </w:r>
      <w:r w:rsidR="00423177" w:rsidRPr="007538C8">
        <w:t xml:space="preserve"> </w:t>
      </w:r>
      <w:r w:rsidR="07EED47A" w:rsidRPr="007538C8">
        <w:t>heat</w:t>
      </w:r>
      <w:r w:rsidR="66C3009C" w:rsidRPr="007538C8">
        <w:t xml:space="preserve"> pump,</w:t>
      </w:r>
      <w:r w:rsidR="00CFA947" w:rsidRPr="007538C8">
        <w:t xml:space="preserve"> </w:t>
      </w:r>
      <w:r w:rsidR="66C3009C" w:rsidRPr="007538C8">
        <w:t>natural gas, solar collector</w:t>
      </w:r>
      <w:r w:rsidR="00805BFA">
        <w:t>s</w:t>
      </w:r>
      <w:r w:rsidR="66C3009C" w:rsidRPr="007538C8">
        <w:t xml:space="preserve">, </w:t>
      </w:r>
      <w:r w:rsidR="008D6AC7" w:rsidRPr="007538C8">
        <w:t>photovoltaic</w:t>
      </w:r>
      <w:r w:rsidR="00805BFA">
        <w:t>s</w:t>
      </w:r>
      <w:r w:rsidR="008D6AC7" w:rsidRPr="007538C8">
        <w:t xml:space="preserve">, </w:t>
      </w:r>
      <w:r w:rsidR="66C3009C" w:rsidRPr="007538C8">
        <w:t>turbine expander</w:t>
      </w:r>
      <w:r w:rsidR="009C1805" w:rsidRPr="007538C8">
        <w:t xml:space="preserve">, </w:t>
      </w:r>
      <w:r w:rsidR="00805BFA">
        <w:t xml:space="preserve">life cycle assessment, </w:t>
      </w:r>
      <w:r w:rsidR="009C1805" w:rsidRPr="007538C8">
        <w:t>3E criteria</w:t>
      </w:r>
    </w:p>
    <w:p w14:paraId="7971A2EE" w14:textId="7C82885C" w:rsidR="00672390" w:rsidRPr="007538C8" w:rsidRDefault="007727ED" w:rsidP="007727ED">
      <w:pPr>
        <w:pStyle w:val="Rn1"/>
      </w:pPr>
      <w:r>
        <w:t xml:space="preserve">1. </w:t>
      </w:r>
      <w:r w:rsidR="00672390" w:rsidRPr="007538C8">
        <w:t>Introduction</w:t>
      </w:r>
    </w:p>
    <w:p w14:paraId="1FC7DB61" w14:textId="1A28F35B" w:rsidR="00FE5D11" w:rsidRPr="007538C8" w:rsidRDefault="00481B65" w:rsidP="00A06DBB">
      <w:pPr>
        <w:ind w:firstLine="284"/>
        <w:jc w:val="both"/>
        <w:rPr>
          <w:rFonts w:ascii="Times New Roman" w:hAnsi="Times New Roman" w:cs="Times New Roman"/>
          <w:lang w:val="en-GB"/>
        </w:rPr>
      </w:pPr>
      <w:r>
        <w:rPr>
          <w:rFonts w:ascii="Times New Roman" w:hAnsi="Times New Roman" w:cs="Times New Roman"/>
          <w:lang w:val="en-GB"/>
        </w:rPr>
        <w:t>Global</w:t>
      </w:r>
      <w:r w:rsidR="00AF1386" w:rsidRPr="007538C8">
        <w:rPr>
          <w:rFonts w:ascii="Times New Roman" w:hAnsi="Times New Roman" w:cs="Times New Roman"/>
          <w:lang w:val="en-GB"/>
        </w:rPr>
        <w:t xml:space="preserve"> energy crisis</w:t>
      </w:r>
      <w:r>
        <w:rPr>
          <w:rFonts w:ascii="Times New Roman" w:hAnsi="Times New Roman" w:cs="Times New Roman"/>
          <w:lang w:val="en-GB"/>
        </w:rPr>
        <w:t xml:space="preserve"> </w:t>
      </w:r>
      <w:r w:rsidRPr="00481B65">
        <w:rPr>
          <w:rFonts w:ascii="Times New Roman" w:hAnsi="Times New Roman" w:cs="Times New Roman"/>
          <w:lang w:val="en-GB"/>
        </w:rPr>
        <w:t>after the COVID-19 pandemic in 2021</w:t>
      </w:r>
      <w:r w:rsidR="00AF1386" w:rsidRPr="007538C8">
        <w:rPr>
          <w:rFonts w:ascii="Times New Roman" w:hAnsi="Times New Roman" w:cs="Times New Roman"/>
          <w:lang w:val="en-GB"/>
        </w:rPr>
        <w:t xml:space="preserve">, </w:t>
      </w:r>
      <w:r w:rsidR="00B72F35" w:rsidRPr="007538C8">
        <w:rPr>
          <w:rFonts w:ascii="Times New Roman" w:hAnsi="Times New Roman" w:cs="Times New Roman"/>
          <w:lang w:val="en-GB"/>
        </w:rPr>
        <w:t xml:space="preserve">increasing </w:t>
      </w:r>
      <w:r w:rsidR="00AF1386" w:rsidRPr="007538C8">
        <w:rPr>
          <w:rFonts w:ascii="Times New Roman" w:hAnsi="Times New Roman" w:cs="Times New Roman"/>
          <w:lang w:val="en-GB"/>
        </w:rPr>
        <w:t xml:space="preserve">energy demand and </w:t>
      </w:r>
      <w:r w:rsidR="00B72F35" w:rsidRPr="007538C8">
        <w:rPr>
          <w:rFonts w:ascii="Times New Roman" w:hAnsi="Times New Roman" w:cs="Times New Roman"/>
          <w:lang w:val="en-GB"/>
        </w:rPr>
        <w:t xml:space="preserve">changing climate </w:t>
      </w:r>
      <w:r w:rsidR="00AF1386" w:rsidRPr="007538C8">
        <w:rPr>
          <w:rFonts w:ascii="Times New Roman" w:hAnsi="Times New Roman" w:cs="Times New Roman"/>
          <w:lang w:val="en-GB"/>
        </w:rPr>
        <w:t xml:space="preserve">require finding ways to recover wasted energy, reduce primary and secondary energy consumption and cut emissions. </w:t>
      </w:r>
      <w:r w:rsidR="001B5A68" w:rsidRPr="007538C8">
        <w:rPr>
          <w:rFonts w:ascii="Times New Roman" w:hAnsi="Times New Roman" w:cs="Times New Roman"/>
          <w:lang w:val="en-GB"/>
        </w:rPr>
        <w:t>Using energy more efficiently and thus reducing consumption can reduce energy consumption, protect the environment,</w:t>
      </w:r>
      <w:r w:rsidR="00B24669" w:rsidRPr="007538C8">
        <w:rPr>
          <w:rFonts w:ascii="Times New Roman" w:hAnsi="Times New Roman" w:cs="Times New Roman"/>
          <w:lang w:val="en-GB"/>
        </w:rPr>
        <w:t xml:space="preserve"> reduce</w:t>
      </w:r>
      <w:r w:rsidR="001B5A68" w:rsidRPr="007538C8">
        <w:rPr>
          <w:rFonts w:ascii="Times New Roman" w:hAnsi="Times New Roman" w:cs="Times New Roman"/>
          <w:lang w:val="en-GB"/>
        </w:rPr>
        <w:t xml:space="preserve"> climate change, improve </w:t>
      </w:r>
      <w:r w:rsidR="00B24669" w:rsidRPr="007538C8">
        <w:rPr>
          <w:rFonts w:ascii="Times New Roman" w:hAnsi="Times New Roman" w:cs="Times New Roman"/>
          <w:lang w:val="en-GB"/>
        </w:rPr>
        <w:t xml:space="preserve">the </w:t>
      </w:r>
      <w:r w:rsidR="001B5A68" w:rsidRPr="007538C8">
        <w:rPr>
          <w:rFonts w:ascii="Times New Roman" w:hAnsi="Times New Roman" w:cs="Times New Roman"/>
          <w:lang w:val="en-GB"/>
        </w:rPr>
        <w:t xml:space="preserve">quality of </w:t>
      </w:r>
      <w:r w:rsidR="00FC2921" w:rsidRPr="007538C8">
        <w:rPr>
          <w:rFonts w:ascii="Times New Roman" w:hAnsi="Times New Roman" w:cs="Times New Roman"/>
          <w:lang w:val="en-GB"/>
        </w:rPr>
        <w:t>life,</w:t>
      </w:r>
      <w:r w:rsidR="001B5A68" w:rsidRPr="007538C8">
        <w:rPr>
          <w:rFonts w:ascii="Times New Roman" w:hAnsi="Times New Roman" w:cs="Times New Roman"/>
          <w:lang w:val="en-GB"/>
        </w:rPr>
        <w:t xml:space="preserve"> and reduce the EU's dependence on external oil and gas suppliers. To achieve these benefits, energy efficiency must be improved throughout </w:t>
      </w:r>
      <w:r w:rsidR="00FC2921" w:rsidRPr="007538C8">
        <w:rPr>
          <w:rFonts w:ascii="Times New Roman" w:hAnsi="Times New Roman" w:cs="Times New Roman"/>
          <w:lang w:val="en-GB"/>
        </w:rPr>
        <w:t>the</w:t>
      </w:r>
      <w:r w:rsidR="001B5A68" w:rsidRPr="007538C8">
        <w:rPr>
          <w:rFonts w:ascii="Times New Roman" w:hAnsi="Times New Roman" w:cs="Times New Roman"/>
          <w:lang w:val="en-GB"/>
        </w:rPr>
        <w:t xml:space="preserve"> energy chain, from production to final consumption, and surplus energy must be used from inefficient sources to produce electricity and other useful energy products. In December 2018, the revised Energy Efficiency Directive (EU) 2018/2002</w:t>
      </w:r>
      <w:r w:rsidR="00E155D2" w:rsidRPr="007538C8">
        <w:rPr>
          <w:rFonts w:ascii="Times New Roman" w:hAnsi="Times New Roman" w:cs="Times New Roman"/>
          <w:lang w:val="en-GB"/>
        </w:rPr>
        <w:t> </w:t>
      </w:r>
      <w:r w:rsidR="001B5A68" w:rsidRPr="007538C8">
        <w:rPr>
          <w:rFonts w:ascii="Times New Roman" w:hAnsi="Times New Roman" w:cs="Times New Roman"/>
          <w:lang w:val="en-GB"/>
        </w:rPr>
        <w:t>entered into force, replacing some of the specific provisions of the previous Directive and introducing some new elements. In particular, it sets an EU energy efficiency target of at least 32.5% by 2030</w:t>
      </w:r>
      <w:r w:rsidR="00D31FE4" w:rsidRPr="007538C8">
        <w:rPr>
          <w:rFonts w:ascii="Times New Roman" w:hAnsi="Times New Roman" w:cs="Times New Roman"/>
          <w:lang w:val="en-GB"/>
        </w:rPr>
        <w:t xml:space="preserve"> </w:t>
      </w:r>
      <w:r w:rsidR="00D31FE4" w:rsidRPr="007538C8">
        <w:rPr>
          <w:rFonts w:ascii="Times New Roman" w:hAnsi="Times New Roman" w:cs="Times New Roman"/>
          <w:lang w:val="en-GB"/>
        </w:rPr>
        <w:fldChar w:fldCharType="begin" w:fldLock="1"/>
      </w:r>
      <w:r w:rsidR="00D62A27" w:rsidRPr="007538C8">
        <w:rPr>
          <w:rFonts w:ascii="Times New Roman" w:hAnsi="Times New Roman" w:cs="Times New Roman"/>
          <w:lang w:val="en-GB"/>
        </w:rPr>
        <w:instrText>ADDIN CSL_CITATION {"citationItems":[{"id":"ITEM-1","itemData":{"abstract":"Having regard to the Treaty on the Functioning of the European Union, and in particular Article 194(2) thereof, Having regard to the proposal from the European Commission, After transmission of the draft legislative act to the national parliaments, Having regard to the opinion of the European Economic and Social Committee (1), Having regard to the opinion of the Committee of the Regions (2), Acting in accordance with the ordinary legislative procedure (3), Whereas: (1) Moderation of energy demand is one of the five dimensions of the Energy Union Strategy established by the Commission communication of 25 February 2015 entitled 'A Framework Strategy for a Resilient Energy Union with a Forward-Looking Climate Change Policy'. Improving energy efficiency throughout the full energy chain, including energy generation, transmission, distribution and end-use, will benefit the environment, improve air quality and public health, reduce greenhouse gas emissions, improve energy security by reducing dependence on energy imports from outside the Union, cut energy costs for households and companies, help alleviate energy poverty, and lead to increased competitiveness, more jobs and increased economic activity throughout the economy, thus improving citizens' quality of life. This is in line with the Union commitments made in the framework of the Energy Union and global climate agenda established by the 2015 Paris Agreement on climate change following the 21st Conference of the Parties to the United Nations Framework Convention on Climate Change (4) (the 'Paris Agreement'), committing to keep the increase of the global average temperature to well below 2 °C above pre-industrial levels and to pursuing efforts to limit the temperature increase to 1,5 °C above pre-industrial levels. (2) Directive 2012/27/EU of the European Parliament and of the Council (5) is an element to progress towards the Energy Union, under which energy efficiency is to be treated as an energy source in its own right. The energy efficiency first principle should be taken into account when setting new rules for the supply side and other policy areas. The Commission should ensure that energy efficiency and demand-side response can compete on equal terms with generation capacity. Energy efficiency needs to be considered whenever decisions relating to planning the energy system or to financing are taken. Energy efficiency improvements need to be made whenever they are more cost-effective than equivalent s…","author":[{"dropping-particle":"","family":"European Commission","given":"","non-dropping-particle":"","parse-names":false,"suffix":""}],"container-title":"Official Journal of the European Union","id":"ITEM-1","issue":"November","issued":{"date-parts":[["2018"]]},"page":"210-230","title":"Directive 2018/2002/EC of the European Parliament and of the Council of 11 December  2018  -  amending  Directive 2012/27/EU on  energy  efficiency","type":"article-journal","volume":"2018"},"uris":["http://www.mendeley.com/documents/?uuid=d6ae98d2-63de-4aec-abd9-4c268a4b7329"]}],"mendeley":{"formattedCitation":"(European Commission, 2018)","plainTextFormattedCitation":"(European Commission, 2018)","previouslyFormattedCitation":"(European Commission, 2018)"},"properties":{"noteIndex":0},"schema":"https://github.com/citation-style-language/schema/raw/master/csl-citation.json"}</w:instrText>
      </w:r>
      <w:r w:rsidR="00D31FE4" w:rsidRPr="007538C8">
        <w:rPr>
          <w:rFonts w:ascii="Times New Roman" w:hAnsi="Times New Roman" w:cs="Times New Roman"/>
          <w:lang w:val="en-GB"/>
        </w:rPr>
        <w:fldChar w:fldCharType="separate"/>
      </w:r>
      <w:r w:rsidR="00F46FFE" w:rsidRPr="007538C8">
        <w:rPr>
          <w:rFonts w:ascii="Times New Roman" w:hAnsi="Times New Roman" w:cs="Times New Roman"/>
          <w:lang w:val="en-GB"/>
        </w:rPr>
        <w:t>(European Commission, 2018)</w:t>
      </w:r>
      <w:r w:rsidR="00D31FE4" w:rsidRPr="007538C8">
        <w:rPr>
          <w:rFonts w:ascii="Times New Roman" w:hAnsi="Times New Roman" w:cs="Times New Roman"/>
          <w:lang w:val="en-GB"/>
        </w:rPr>
        <w:fldChar w:fldCharType="end"/>
      </w:r>
      <w:r w:rsidR="001B5A68" w:rsidRPr="007538C8">
        <w:rPr>
          <w:rFonts w:ascii="Times New Roman" w:hAnsi="Times New Roman" w:cs="Times New Roman"/>
          <w:lang w:val="en-GB"/>
        </w:rPr>
        <w:t xml:space="preserve">. Another important objective as part of the European Green </w:t>
      </w:r>
      <w:r w:rsidR="006240FA" w:rsidRPr="007538C8">
        <w:rPr>
          <w:rFonts w:ascii="Times New Roman" w:hAnsi="Times New Roman" w:cs="Times New Roman"/>
          <w:lang w:val="en-GB"/>
        </w:rPr>
        <w:t>Deal</w:t>
      </w:r>
      <w:r w:rsidR="001B5A68" w:rsidRPr="007538C8">
        <w:rPr>
          <w:rFonts w:ascii="Times New Roman" w:hAnsi="Times New Roman" w:cs="Times New Roman"/>
          <w:lang w:val="en-GB"/>
        </w:rPr>
        <w:t xml:space="preserve"> is to achieve climate neutrality by 2050</w:t>
      </w:r>
      <w:r w:rsidR="006240FA" w:rsidRPr="007538C8">
        <w:rPr>
          <w:rFonts w:ascii="Times New Roman" w:hAnsi="Times New Roman" w:cs="Times New Roman"/>
          <w:lang w:val="en-GB"/>
        </w:rPr>
        <w:t> </w:t>
      </w:r>
      <w:r w:rsidR="00C76E0C" w:rsidRPr="007538C8">
        <w:rPr>
          <w:rFonts w:ascii="Times New Roman" w:hAnsi="Times New Roman" w:cs="Times New Roman"/>
          <w:lang w:val="en-GB"/>
        </w:rPr>
        <w:fldChar w:fldCharType="begin" w:fldLock="1"/>
      </w:r>
      <w:r w:rsidR="00D62A27" w:rsidRPr="007538C8">
        <w:rPr>
          <w:rFonts w:ascii="Times New Roman" w:hAnsi="Times New Roman" w:cs="Times New Roman"/>
          <w:lang w:val="en-GB"/>
        </w:rPr>
        <w:instrText>ADDIN CSL_CITATION {"citationItems":[{"id":"ITEM-1","itemData":{"URL":"https://www.consilium.europa.eu/en/policies/green-deal/","author":[{"dropping-particle":"","family":"Council of the EU and the European Council","given":"","non-dropping-particle":"","parse-names":false,"suffix":""}],"container-title":"Delivering the European Green Deal","id":"ITEM-1","issued":{"date-parts":[["2024"]]},"title":"The European Green Deal","type":"webpage"},"uris":["http://www.mendeley.com/documents/?uuid=3e8843fa-89b8-4fa0-9c60-5297de0fd0a0"]}],"mendeley":{"formattedCitation":"(Council of the EU and the European Council, 2024)","plainTextFormattedCitation":"(Council of the EU and the European Council, 2024)","previouslyFormattedCitation":"(Council of the EU and the European Council, 2024)"},"properties":{"noteIndex":0},"schema":"https://github.com/citation-style-language/schema/raw/master/csl-citation.json"}</w:instrText>
      </w:r>
      <w:r w:rsidR="00C76E0C" w:rsidRPr="007538C8">
        <w:rPr>
          <w:rFonts w:ascii="Times New Roman" w:hAnsi="Times New Roman" w:cs="Times New Roman"/>
          <w:lang w:val="en-GB"/>
        </w:rPr>
        <w:fldChar w:fldCharType="separate"/>
      </w:r>
      <w:r w:rsidR="00F46FFE" w:rsidRPr="007538C8">
        <w:rPr>
          <w:rFonts w:ascii="Times New Roman" w:hAnsi="Times New Roman" w:cs="Times New Roman"/>
          <w:lang w:val="en-GB"/>
        </w:rPr>
        <w:t>(Council of the EU and the European Council, 2024)</w:t>
      </w:r>
      <w:r w:rsidR="00C76E0C" w:rsidRPr="007538C8">
        <w:rPr>
          <w:rFonts w:ascii="Times New Roman" w:hAnsi="Times New Roman" w:cs="Times New Roman"/>
          <w:lang w:val="en-GB"/>
        </w:rPr>
        <w:fldChar w:fldCharType="end"/>
      </w:r>
      <w:r w:rsidR="00C76E0C" w:rsidRPr="007538C8">
        <w:rPr>
          <w:rFonts w:ascii="Times New Roman" w:hAnsi="Times New Roman" w:cs="Times New Roman"/>
          <w:lang w:val="en-GB"/>
        </w:rPr>
        <w:t>.</w:t>
      </w:r>
      <w:r w:rsidR="00652BDF" w:rsidRPr="007538C8">
        <w:rPr>
          <w:rFonts w:ascii="Times New Roman" w:hAnsi="Times New Roman" w:cs="Times New Roman"/>
          <w:lang w:val="en-GB"/>
        </w:rPr>
        <w:t xml:space="preserve"> </w:t>
      </w:r>
      <w:r w:rsidR="0097034C" w:rsidRPr="007538C8">
        <w:rPr>
          <w:rFonts w:ascii="Times New Roman" w:hAnsi="Times New Roman" w:cs="Times New Roman"/>
          <w:lang w:val="en-GB"/>
        </w:rPr>
        <w:t xml:space="preserve">There is potential </w:t>
      </w:r>
      <w:r w:rsidR="00FC2921" w:rsidRPr="007538C8">
        <w:rPr>
          <w:rFonts w:ascii="Times New Roman" w:hAnsi="Times New Roman" w:cs="Times New Roman"/>
          <w:lang w:val="en-GB"/>
        </w:rPr>
        <w:t>for</w:t>
      </w:r>
      <w:r w:rsidR="0097034C" w:rsidRPr="007538C8">
        <w:rPr>
          <w:rFonts w:ascii="Times New Roman" w:hAnsi="Times New Roman" w:cs="Times New Roman"/>
          <w:lang w:val="en-GB"/>
        </w:rPr>
        <w:t xml:space="preserve"> decarbonization of the energy sector </w:t>
      </w:r>
      <w:r w:rsidR="000A5625" w:rsidRPr="007538C8">
        <w:rPr>
          <w:rFonts w:ascii="Times New Roman" w:hAnsi="Times New Roman" w:cs="Times New Roman"/>
          <w:lang w:val="en-GB"/>
        </w:rPr>
        <w:fldChar w:fldCharType="begin" w:fldLock="1"/>
      </w:r>
      <w:r w:rsidR="00D62A27" w:rsidRPr="007538C8">
        <w:rPr>
          <w:rFonts w:ascii="Times New Roman" w:hAnsi="Times New Roman" w:cs="Times New Roman"/>
          <w:lang w:val="en-GB"/>
        </w:rPr>
        <w:instrText>ADDIN CSL_CITATION {"citationItems":[{"id":"ITEM-1","itemData":{"DOI":"10.1016/j.energy.2020.118025","ISSN":"03605442","abstract":"In order to limit the effects of climate change, the carbon dioxide emissions associated with the energy sector need to be reduced. Significant reductions can be achieved by using appropriate technologies and policies. In the context of recent discussions about climate change and energy transition, this article critically reviews some technologies, policies and frequently discussed solutions. The options for carbon emission reductions are grouped into (1) generation of secondary energy carriers, (2) end-use energy sectors and (3) sector interdependencies. The challenges on the way to a decarbonized energy sector are identified with respect to environmental sustainability, security of energy supply, economic stability and social aspects. A global carbon tax is the most promising instrument to accelerate the process of decarbonization. Nevertheless, this process will be very challenging for humanity due to high capital requirements, the competition among energy sectors for decarbonization options, inconsistent environmental policies and public acceptance of changes in energy use.","author":[{"dropping-particle":"","family":"Papadis","given":"Elisa","non-dropping-particle":"","parse-names":false,"suffix":""},{"dropping-particle":"","family":"Tsatsaronis","given":"George","non-dropping-particle":"","parse-names":false,"suffix":""}],"container-title":"Energy","id":"ITEM-1","issued":{"date-parts":[["2020"]]},"page":"118025","title":"Challenges in the decarbonization of the energy sector","type":"article-journal","volume":"205"},"uris":["http://www.mendeley.com/documents/?uuid=a63c9f3f-d1d8-4a74-8abe-2871d48ca85c"]}],"mendeley":{"formattedCitation":"(Papadis &amp; Tsatsaronis, 2020)","plainTextFormattedCitation":"(Papadis &amp; Tsatsaronis, 2020)","previouslyFormattedCitation":"(Papadis &amp; Tsatsaronis, 2020)"},"properties":{"noteIndex":0},"schema":"https://github.com/citation-style-language/schema/raw/master/csl-citation.json"}</w:instrText>
      </w:r>
      <w:r w:rsidR="000A5625" w:rsidRPr="007538C8">
        <w:rPr>
          <w:rFonts w:ascii="Times New Roman" w:hAnsi="Times New Roman" w:cs="Times New Roman"/>
          <w:lang w:val="en-GB"/>
        </w:rPr>
        <w:fldChar w:fldCharType="separate"/>
      </w:r>
      <w:r w:rsidR="00F46FFE" w:rsidRPr="007538C8">
        <w:rPr>
          <w:rFonts w:ascii="Times New Roman" w:hAnsi="Times New Roman" w:cs="Times New Roman"/>
          <w:lang w:val="en-GB"/>
        </w:rPr>
        <w:t>(Papadis &amp; Tsatsaronis 2020)</w:t>
      </w:r>
      <w:r w:rsidR="000A5625" w:rsidRPr="007538C8">
        <w:rPr>
          <w:rFonts w:ascii="Times New Roman" w:hAnsi="Times New Roman" w:cs="Times New Roman"/>
          <w:lang w:val="en-GB"/>
        </w:rPr>
        <w:fldChar w:fldCharType="end"/>
      </w:r>
      <w:r w:rsidR="0097034C" w:rsidRPr="007538C8">
        <w:rPr>
          <w:rFonts w:ascii="Times New Roman" w:hAnsi="Times New Roman" w:cs="Times New Roman"/>
          <w:lang w:val="en-GB"/>
        </w:rPr>
        <w:t>, but this requires investment to drive the shift from intensive CO</w:t>
      </w:r>
      <w:r w:rsidR="0097034C" w:rsidRPr="007538C8">
        <w:rPr>
          <w:rFonts w:ascii="Times New Roman" w:hAnsi="Times New Roman" w:cs="Times New Roman"/>
          <w:vertAlign w:val="subscript"/>
          <w:lang w:val="en-GB"/>
        </w:rPr>
        <w:t>2</w:t>
      </w:r>
      <w:r w:rsidR="0097034C" w:rsidRPr="007538C8">
        <w:rPr>
          <w:rFonts w:ascii="Times New Roman" w:hAnsi="Times New Roman" w:cs="Times New Roman"/>
          <w:lang w:val="en-GB"/>
        </w:rPr>
        <w:t xml:space="preserve"> technologies to sustainable technologies.</w:t>
      </w:r>
      <w:r w:rsidR="000A5625" w:rsidRPr="007538C8">
        <w:rPr>
          <w:rFonts w:ascii="Times New Roman" w:hAnsi="Times New Roman" w:cs="Times New Roman"/>
          <w:lang w:val="en-GB"/>
        </w:rPr>
        <w:t xml:space="preserve"> </w:t>
      </w:r>
    </w:p>
    <w:p w14:paraId="62D1C45A" w14:textId="6EAA78BA" w:rsidR="0071722D" w:rsidRPr="007538C8" w:rsidRDefault="00A82491" w:rsidP="00A06DBB">
      <w:pPr>
        <w:ind w:firstLine="284"/>
        <w:jc w:val="both"/>
        <w:rPr>
          <w:rFonts w:ascii="Times New Roman" w:hAnsi="Times New Roman" w:cs="Times New Roman"/>
          <w:lang w:val="en-GB"/>
        </w:rPr>
      </w:pPr>
      <w:r w:rsidRPr="007538C8">
        <w:rPr>
          <w:rFonts w:ascii="Times New Roman" w:hAnsi="Times New Roman" w:cs="Times New Roman"/>
          <w:lang w:val="en-GB"/>
        </w:rPr>
        <w:t xml:space="preserve">In Europe, improving energy efficiency is very important in response to rising energy prices, emerging concerns about energy security and the urgency of tackling climate change. </w:t>
      </w:r>
      <w:r w:rsidR="00AF32FD">
        <w:rPr>
          <w:rFonts w:ascii="Times New Roman" w:hAnsi="Times New Roman" w:cs="Times New Roman"/>
          <w:lang w:val="en-GB"/>
        </w:rPr>
        <w:t>Several institutional reforms have been implemented to promote energy efficiency, including the European Energy Efficiency Directive (The European Parliament and the Council 2012) and various national</w:t>
      </w:r>
      <w:r w:rsidR="004A38BA" w:rsidRPr="007538C8">
        <w:rPr>
          <w:rFonts w:ascii="Times New Roman" w:hAnsi="Times New Roman" w:cs="Times New Roman"/>
          <w:lang w:val="en-GB"/>
        </w:rPr>
        <w:t xml:space="preserve"> </w:t>
      </w:r>
      <w:r w:rsidR="001B776C" w:rsidRPr="007538C8">
        <w:rPr>
          <w:rFonts w:ascii="Times New Roman" w:hAnsi="Times New Roman" w:cs="Times New Roman"/>
          <w:lang w:val="en-GB"/>
        </w:rPr>
        <w:t xml:space="preserve">and </w:t>
      </w:r>
      <w:r w:rsidR="00827BC9" w:rsidRPr="007538C8">
        <w:rPr>
          <w:rFonts w:ascii="Times New Roman" w:hAnsi="Times New Roman" w:cs="Times New Roman"/>
          <w:lang w:val="en-GB"/>
        </w:rPr>
        <w:t>private initiatives</w:t>
      </w:r>
      <w:r w:rsidR="00370115" w:rsidRPr="007538C8">
        <w:rPr>
          <w:rFonts w:ascii="Times New Roman" w:hAnsi="Times New Roman" w:cs="Times New Roman"/>
          <w:lang w:val="en-GB"/>
        </w:rPr>
        <w:t xml:space="preserve"> </w:t>
      </w:r>
      <w:r w:rsidR="00370115" w:rsidRPr="007538C8">
        <w:rPr>
          <w:rFonts w:ascii="Times New Roman" w:hAnsi="Times New Roman" w:cs="Times New Roman"/>
          <w:lang w:val="en-GB"/>
        </w:rPr>
        <w:fldChar w:fldCharType="begin" w:fldLock="1"/>
      </w:r>
      <w:r w:rsidR="00370115" w:rsidRPr="007538C8">
        <w:rPr>
          <w:rFonts w:ascii="Times New Roman" w:hAnsi="Times New Roman" w:cs="Times New Roman"/>
          <w:lang w:val="en-GB"/>
        </w:rPr>
        <w:instrText>ADDIN CSL_CITATION {"citationItems":[{"id":"ITEM-1","itemData":{"author":[{"dropping-particle":"","family":"Amber Grid","given":"","non-dropping-particle":"","parse-names":false,"suffix":""}],"id":"ITEM-1","issued":{"date-parts":[["2023"]]},"title":"Amber Grid Strategy 2030 - Green Start","type":"legislation"},"uris":["http://www.mendeley.com/documents/?uuid=ccefda05-662b-4bb6-b9df-afa7cee22ede"]}],"mendeley":{"formattedCitation":"(Amber Grid Strategy 2030 - Green Start, 2023)","manualFormatting":"(Amber Grid 2023, ","plainTextFormattedCitation":"(Amber Grid Strategy 2030 - Green Start, 2023)","previouslyFormattedCitation":"(Amber Grid Strategy 2030 - Green Start, 2023)"},"properties":{"noteIndex":0},"schema":"https://github.com/citation-style-language/schema/raw/master/csl-citation.json"}</w:instrText>
      </w:r>
      <w:r w:rsidR="00370115" w:rsidRPr="007538C8">
        <w:rPr>
          <w:rFonts w:ascii="Times New Roman" w:hAnsi="Times New Roman" w:cs="Times New Roman"/>
          <w:lang w:val="en-GB"/>
        </w:rPr>
        <w:fldChar w:fldCharType="separate"/>
      </w:r>
      <w:r w:rsidR="00370115" w:rsidRPr="007538C8">
        <w:rPr>
          <w:rFonts w:ascii="Times New Roman" w:hAnsi="Times New Roman" w:cs="Times New Roman"/>
          <w:lang w:val="en-GB"/>
        </w:rPr>
        <w:t xml:space="preserve">(Amber Grid 2023, </w:t>
      </w:r>
      <w:r w:rsidR="00370115" w:rsidRPr="007538C8">
        <w:rPr>
          <w:rFonts w:ascii="Times New Roman" w:hAnsi="Times New Roman" w:cs="Times New Roman"/>
          <w:lang w:val="en-GB"/>
        </w:rPr>
        <w:fldChar w:fldCharType="end"/>
      </w:r>
      <w:r w:rsidR="00370115" w:rsidRPr="007538C8">
        <w:rPr>
          <w:rFonts w:ascii="Times New Roman" w:hAnsi="Times New Roman" w:cs="Times New Roman"/>
          <w:lang w:val="en-GB"/>
        </w:rPr>
        <w:fldChar w:fldCharType="begin" w:fldLock="1"/>
      </w:r>
      <w:r w:rsidR="00370115" w:rsidRPr="007538C8">
        <w:rPr>
          <w:rFonts w:ascii="Times New Roman" w:hAnsi="Times New Roman" w:cs="Times New Roman"/>
          <w:lang w:val="en-GB"/>
        </w:rPr>
        <w:instrText>ADDIN CSL_CITATION {"citationItems":[{"id":"ITEM-1","itemData":{"author":[{"dropping-particle":"","family":"Seimas of the Republic of Lithuania","given":"","non-dropping-particle":"","parse-names":false,"suffix":""}],"id":"ITEM-1","issued":{"date-parts":[["2020"]]},"number":"XII-2702","title":"Energy Efficiency Improvement Law of the Republic of Lithuania","type":"legislation"},"uris":["http://www.mendeley.com/documents/?uuid=0274714f-f2fc-4539-81cd-b4b6abaf583c"]}],"mendeley":{"formattedCitation":"(Energy Efficiency Improvement Law of the Republic of Lithuania, 2020)","manualFormatting":"Seimas of the Republic of Lithuania 2020,","plainTextFormattedCitation":"(Energy Efficiency Improvement Law of the Republic of Lithuania, 2020)","previouslyFormattedCitation":"(Energy Efficiency Improvement Law of the Republic of Lithuania, 2020)"},"properties":{"noteIndex":0},"schema":"https://github.com/citation-style-language/schema/raw/master/csl-citation.json"}</w:instrText>
      </w:r>
      <w:r w:rsidR="00370115" w:rsidRPr="007538C8">
        <w:rPr>
          <w:rFonts w:ascii="Times New Roman" w:hAnsi="Times New Roman" w:cs="Times New Roman"/>
          <w:lang w:val="en-GB"/>
        </w:rPr>
        <w:fldChar w:fldCharType="separate"/>
      </w:r>
      <w:r w:rsidR="00370115" w:rsidRPr="007538C8">
        <w:rPr>
          <w:rFonts w:ascii="Times New Roman" w:hAnsi="Times New Roman" w:cs="Times New Roman"/>
          <w:lang w:val="en-GB"/>
        </w:rPr>
        <w:t>Seimas of the Republic of Lithuania 2020,</w:t>
      </w:r>
      <w:r w:rsidR="00370115" w:rsidRPr="007538C8">
        <w:rPr>
          <w:rFonts w:ascii="Times New Roman" w:hAnsi="Times New Roman" w:cs="Times New Roman"/>
          <w:lang w:val="en-GB"/>
        </w:rPr>
        <w:fldChar w:fldCharType="end"/>
      </w:r>
      <w:r w:rsidR="00370115" w:rsidRPr="007538C8">
        <w:rPr>
          <w:rFonts w:ascii="Times New Roman" w:hAnsi="Times New Roman" w:cs="Times New Roman"/>
          <w:lang w:val="en-GB"/>
        </w:rPr>
        <w:t xml:space="preserve"> </w:t>
      </w:r>
      <w:r w:rsidR="00370115" w:rsidRPr="007538C8">
        <w:rPr>
          <w:rFonts w:ascii="Times New Roman" w:hAnsi="Times New Roman" w:cs="Times New Roman"/>
          <w:lang w:val="en-GB"/>
        </w:rPr>
        <w:fldChar w:fldCharType="begin" w:fldLock="1"/>
      </w:r>
      <w:r w:rsidR="00370115" w:rsidRPr="007538C8">
        <w:rPr>
          <w:rFonts w:ascii="Times New Roman" w:hAnsi="Times New Roman" w:cs="Times New Roman"/>
          <w:lang w:val="en-GB"/>
        </w:rPr>
        <w:instrText>ADDIN CSL_CITATION {"citationItems":[{"id":"ITEM-1","itemData":{"author":[{"dropping-particle":"","family":"Seimas of the Republic of Lithuania","given":"","non-dropping-particle":"","parse-names":false,"suffix":""}],"id":"ITEM-1","issued":{"date-parts":[["2018"]]},"publisher-place":"Lithuania","title":"National Energy Independence Strategy","type":"legislation"},"uris":["http://www.mendeley.com/documents/?uuid=cf6fccd8-cedc-4852-953d-3edc28e91182"]}],"mendeley":{"formattedCitation":"(National Energy Independence Strategy, 2018)","manualFormatting":"2018)","plainTextFormattedCitation":"(National Energy Independence Strategy, 2018)","previouslyFormattedCitation":"(National Energy Independence Strategy, 2018)"},"properties":{"noteIndex":0},"schema":"https://github.com/citation-style-language/schema/raw/master/csl-citation.json"}</w:instrText>
      </w:r>
      <w:r w:rsidR="00370115" w:rsidRPr="007538C8">
        <w:rPr>
          <w:rFonts w:ascii="Times New Roman" w:hAnsi="Times New Roman" w:cs="Times New Roman"/>
          <w:lang w:val="en-GB"/>
        </w:rPr>
        <w:fldChar w:fldCharType="separate"/>
      </w:r>
      <w:r w:rsidR="00370115" w:rsidRPr="007538C8">
        <w:rPr>
          <w:rFonts w:ascii="Times New Roman" w:hAnsi="Times New Roman" w:cs="Times New Roman"/>
          <w:lang w:val="en-GB"/>
        </w:rPr>
        <w:t>2018)</w:t>
      </w:r>
      <w:r w:rsidR="00370115" w:rsidRPr="007538C8">
        <w:rPr>
          <w:rFonts w:ascii="Times New Roman" w:hAnsi="Times New Roman" w:cs="Times New Roman"/>
          <w:lang w:val="en-GB"/>
        </w:rPr>
        <w:fldChar w:fldCharType="end"/>
      </w:r>
      <w:r w:rsidR="00370115" w:rsidRPr="007538C8">
        <w:rPr>
          <w:rFonts w:ascii="Times New Roman" w:hAnsi="Times New Roman" w:cs="Times New Roman"/>
          <w:lang w:val="en-GB"/>
        </w:rPr>
        <w:t>.</w:t>
      </w:r>
      <w:r w:rsidR="001B7A20" w:rsidRPr="007538C8">
        <w:rPr>
          <w:rFonts w:ascii="Times New Roman" w:hAnsi="Times New Roman" w:cs="Times New Roman"/>
          <w:lang w:val="en-GB"/>
        </w:rPr>
        <w:t xml:space="preserve"> </w:t>
      </w:r>
    </w:p>
    <w:p w14:paraId="0284FDB8" w14:textId="1CE670F5" w:rsidR="008343F5" w:rsidRPr="007538C8" w:rsidRDefault="004A51FE" w:rsidP="00A06DBB">
      <w:pPr>
        <w:widowControl w:val="0"/>
        <w:autoSpaceDE w:val="0"/>
        <w:autoSpaceDN w:val="0"/>
        <w:adjustRightInd w:val="0"/>
        <w:ind w:firstLine="284"/>
        <w:jc w:val="both"/>
        <w:rPr>
          <w:rFonts w:ascii="Times New Roman" w:hAnsi="Times New Roman" w:cs="Times New Roman"/>
          <w:lang w:val="en-GB"/>
        </w:rPr>
      </w:pPr>
      <w:r w:rsidRPr="007538C8">
        <w:rPr>
          <w:rFonts w:ascii="Times New Roman" w:hAnsi="Times New Roman" w:cs="Times New Roman"/>
          <w:lang w:val="en-GB"/>
        </w:rPr>
        <w:t>Although</w:t>
      </w:r>
      <w:r w:rsidR="00454E09" w:rsidRPr="007538C8">
        <w:rPr>
          <w:rFonts w:ascii="Times New Roman" w:hAnsi="Times New Roman" w:cs="Times New Roman"/>
          <w:lang w:val="en-GB"/>
        </w:rPr>
        <w:t xml:space="preserve"> global efforts are being made to move away from polluting energy sources as soon as possible </w:t>
      </w:r>
      <w:r w:rsidR="00A220E7" w:rsidRPr="007538C8">
        <w:rPr>
          <w:rFonts w:ascii="Times New Roman" w:hAnsi="Times New Roman" w:cs="Times New Roman"/>
          <w:lang w:val="en-GB"/>
        </w:rPr>
        <w:fldChar w:fldCharType="begin" w:fldLock="1"/>
      </w:r>
      <w:r w:rsidR="00D62A27" w:rsidRPr="007538C8">
        <w:rPr>
          <w:rFonts w:ascii="Times New Roman" w:hAnsi="Times New Roman" w:cs="Times New Roman"/>
          <w:lang w:val="en-GB"/>
        </w:rPr>
        <w:instrText>ADDIN CSL_CITATION {"citationItems":[{"id":"ITEM-1","itemData":{"DOI":"https://doi.org/10.1016/j.erss.2022.102538","ISSN":"2214-6296","abstract":"Research has shown that natural gas (NG) has a significant negative impact on the climate. The role of NG in future global energy systems is highly controversial. Due to the greenhouse gas emissions associated with NG and the potential delay of low-carbon technologies, this energy source could represent a barrier rather than a solution to successful sustainability transitions. However, it appears that very little existing research covers NG-related risks for energy transitions. This paper covers a systematic mapping of the academic sustainability transitions literature, compiling existing evidence on the potential risks and adverse effects of using NG. Methane emissions in particular pose large climate risks, while the main barriers to sustainability transitions caused by NG include a crowding-out effect of low-carbon technologies, stranded assets, infrastructure lock-in, and behavioural lock-ins. The resulting political challenges include achieving climate mitigation targets, dealing with opposition to NG reduction, and addressing discursive lock-ins. The studies cited here highlight the fact that the potential of NG to reduce greenhouse gases is small, and that climate targets cannot be achieved via NG use in the long term.","author":[{"dropping-particle":"","family":"Brauers","given":"Hanna","non-dropping-particle":"","parse-names":false,"suffix":""}],"container-title":"Energy Research &amp; Social Science","id":"ITEM-1","issued":{"date-parts":[["2022"]]},"page":"102538","title":"Natural gas as a barrier to sustainability transitions? A systematic mapping of the risks and challenges","type":"article-journal","volume":"89"},"uris":["http://www.mendeley.com/documents/?uuid=65b87f1c-60f7-42d7-a915-09ea0f0f9883"]}],"mendeley":{"formattedCitation":"(Brauers, 2022)","plainTextFormattedCitation":"(Brauers, 2022)","previouslyFormattedCitation":"(Brauers, 2022)"},"properties":{"noteIndex":0},"schema":"https://github.com/citation-style-language/schema/raw/master/csl-citation.json"}</w:instrText>
      </w:r>
      <w:r w:rsidR="00A220E7" w:rsidRPr="007538C8">
        <w:rPr>
          <w:rFonts w:ascii="Times New Roman" w:hAnsi="Times New Roman" w:cs="Times New Roman"/>
          <w:lang w:val="en-GB"/>
        </w:rPr>
        <w:fldChar w:fldCharType="separate"/>
      </w:r>
      <w:r w:rsidR="00F46FFE" w:rsidRPr="007538C8">
        <w:rPr>
          <w:rFonts w:ascii="Times New Roman" w:hAnsi="Times New Roman" w:cs="Times New Roman"/>
          <w:lang w:val="en-GB"/>
        </w:rPr>
        <w:t>(Brauers 2022)</w:t>
      </w:r>
      <w:r w:rsidR="00A220E7" w:rsidRPr="007538C8">
        <w:rPr>
          <w:rFonts w:ascii="Times New Roman" w:hAnsi="Times New Roman" w:cs="Times New Roman"/>
          <w:lang w:val="en-GB"/>
        </w:rPr>
        <w:fldChar w:fldCharType="end"/>
      </w:r>
      <w:r w:rsidR="00454E09" w:rsidRPr="007538C8">
        <w:rPr>
          <w:rFonts w:ascii="Times New Roman" w:hAnsi="Times New Roman" w:cs="Times New Roman"/>
          <w:lang w:val="en-GB"/>
        </w:rPr>
        <w:t xml:space="preserve">, natural gas accounts for a large share of the energy balance in Europe and Lithuania </w:t>
      </w:r>
      <w:r w:rsidR="00A77BBB" w:rsidRPr="007538C8">
        <w:rPr>
          <w:rFonts w:ascii="Times New Roman" w:hAnsi="Times New Roman" w:cs="Times New Roman"/>
          <w:lang w:val="en-GB"/>
        </w:rPr>
        <w:fldChar w:fldCharType="begin" w:fldLock="1"/>
      </w:r>
      <w:r w:rsidR="003B7C01" w:rsidRPr="007538C8">
        <w:rPr>
          <w:rFonts w:ascii="Times New Roman" w:hAnsi="Times New Roman" w:cs="Times New Roman"/>
          <w:lang w:val="en-GB"/>
        </w:rPr>
        <w:instrText>ADDIN CSL_CITATION {"citationItems":[{"id":"ITEM-1","itemData":{"DOI":"https://doi.org/10.2908/NRG_BAL_S","author":[{"dropping-particle":"","family":"Eurostat","given":"","non-dropping-particle":"","parse-names":false,"suffix":""}],"id":"ITEM-1","issued":{"date-parts":[["2024"]]},"title":"Simplified energy balances","type":"webpage"},"uris":["http://www.mendeley.com/documents/?uuid=a0485502-3adf-4dfc-8fc9-3a53f4b65510"]}],"mendeley":{"formattedCitation":"(Eurostat, 2024)","plainTextFormattedCitation":"(Eurostat, 2024)","previouslyFormattedCitation":"(Eurostat, 2024)"},"properties":{"noteIndex":0},"schema":"https://github.com/citation-style-language/schema/raw/master/csl-citation.json"}</w:instrText>
      </w:r>
      <w:r w:rsidR="00A77BBB" w:rsidRPr="007538C8">
        <w:rPr>
          <w:rFonts w:ascii="Times New Roman" w:hAnsi="Times New Roman" w:cs="Times New Roman"/>
          <w:lang w:val="en-GB"/>
        </w:rPr>
        <w:fldChar w:fldCharType="separate"/>
      </w:r>
      <w:r w:rsidR="00A77BBB" w:rsidRPr="007538C8">
        <w:rPr>
          <w:rFonts w:ascii="Times New Roman" w:hAnsi="Times New Roman" w:cs="Times New Roman"/>
          <w:lang w:val="en-GB"/>
        </w:rPr>
        <w:t>(Eurostat 2024)</w:t>
      </w:r>
      <w:r w:rsidR="00A77BBB" w:rsidRPr="007538C8">
        <w:rPr>
          <w:rFonts w:ascii="Times New Roman" w:hAnsi="Times New Roman" w:cs="Times New Roman"/>
          <w:lang w:val="en-GB"/>
        </w:rPr>
        <w:fldChar w:fldCharType="end"/>
      </w:r>
      <w:r w:rsidR="00454E09" w:rsidRPr="007538C8">
        <w:rPr>
          <w:rFonts w:ascii="Times New Roman" w:hAnsi="Times New Roman" w:cs="Times New Roman"/>
          <w:lang w:val="en-GB"/>
        </w:rPr>
        <w:t>. Lithuania's demand for natural gas is expected to remain constant at 21.2</w:t>
      </w:r>
      <w:r w:rsidR="00E155D2" w:rsidRPr="007538C8">
        <w:rPr>
          <w:rFonts w:ascii="Times New Roman" w:hAnsi="Times New Roman" w:cs="Times New Roman"/>
          <w:lang w:val="en-GB"/>
        </w:rPr>
        <w:t> </w:t>
      </w:r>
      <w:r w:rsidR="00454E09" w:rsidRPr="007538C8">
        <w:rPr>
          <w:rFonts w:ascii="Times New Roman" w:hAnsi="Times New Roman" w:cs="Times New Roman"/>
          <w:lang w:val="en-GB"/>
        </w:rPr>
        <w:t xml:space="preserve">TWh/year until 2029, suggesting that the natural gas sector and its infrastructure will be an important part of Lithuania's energy sector </w:t>
      </w:r>
      <w:r w:rsidR="003B7C01" w:rsidRPr="007538C8">
        <w:rPr>
          <w:rFonts w:ascii="Times New Roman" w:hAnsi="Times New Roman" w:cs="Times New Roman"/>
          <w:lang w:val="en-GB"/>
        </w:rPr>
        <w:fldChar w:fldCharType="begin" w:fldLock="1"/>
      </w:r>
      <w:r w:rsidR="003B7C01" w:rsidRPr="007538C8">
        <w:rPr>
          <w:rFonts w:ascii="Times New Roman" w:hAnsi="Times New Roman" w:cs="Times New Roman"/>
          <w:lang w:val="en-GB"/>
        </w:rPr>
        <w:instrText>ADDIN CSL_CITATION {"citationItems":[{"id":"ITEM-1","itemData":{"author":[{"dropping-particle":"","family":"Amber Grid","given":"","non-dropping-particle":"","parse-names":false,"suffix":""}],"id":"ITEM-1","issued":{"date-parts":[["2023"]]},"title":"Amber Grid Strategy 2030 - Green Start","type":"legislation"},"uris":["http://www.mendeley.com/documents/?uuid=ccefda05-662b-4bb6-b9df-afa7cee22ede"]}],"mendeley":{"formattedCitation":"(Amber Grid Strategy 2030 - Green Start, 2023)","manualFormatting":"(Amber Grid 2023)","plainTextFormattedCitation":"(Amber Grid Strategy 2030 - Green Start, 2023)","previouslyFormattedCitation":"(Amber Grid Strategy 2030 - Green Start, 2023)"},"properties":{"noteIndex":0},"schema":"https://github.com/citation-style-language/schema/raw/master/csl-citation.json"}</w:instrText>
      </w:r>
      <w:r w:rsidR="003B7C01" w:rsidRPr="007538C8">
        <w:rPr>
          <w:rFonts w:ascii="Times New Roman" w:hAnsi="Times New Roman" w:cs="Times New Roman"/>
          <w:lang w:val="en-GB"/>
        </w:rPr>
        <w:fldChar w:fldCharType="separate"/>
      </w:r>
      <w:r w:rsidR="003B7C01" w:rsidRPr="007538C8">
        <w:rPr>
          <w:rFonts w:ascii="Times New Roman" w:hAnsi="Times New Roman" w:cs="Times New Roman"/>
          <w:lang w:val="en-GB"/>
        </w:rPr>
        <w:t>(Amber Grid 2023)</w:t>
      </w:r>
      <w:r w:rsidR="003B7C01" w:rsidRPr="007538C8">
        <w:rPr>
          <w:rFonts w:ascii="Times New Roman" w:hAnsi="Times New Roman" w:cs="Times New Roman"/>
          <w:lang w:val="en-GB"/>
        </w:rPr>
        <w:fldChar w:fldCharType="end"/>
      </w:r>
      <w:r w:rsidR="00454E09" w:rsidRPr="007538C8">
        <w:rPr>
          <w:rFonts w:ascii="Times New Roman" w:hAnsi="Times New Roman" w:cs="Times New Roman"/>
          <w:lang w:val="en-GB"/>
        </w:rPr>
        <w:t xml:space="preserve">. </w:t>
      </w:r>
      <w:r w:rsidR="00AB7137" w:rsidRPr="007538C8">
        <w:rPr>
          <w:rFonts w:ascii="Times New Roman" w:hAnsi="Times New Roman" w:cs="Times New Roman"/>
          <w:lang w:val="en-GB"/>
        </w:rPr>
        <w:t>The</w:t>
      </w:r>
      <w:r w:rsidR="000C570A" w:rsidRPr="007538C8">
        <w:rPr>
          <w:rFonts w:ascii="Times New Roman" w:hAnsi="Times New Roman" w:cs="Times New Roman"/>
          <w:lang w:val="en-GB"/>
        </w:rPr>
        <w:t xml:space="preserve"> </w:t>
      </w:r>
      <w:r w:rsidR="003B7C01" w:rsidRPr="007538C8">
        <w:rPr>
          <w:rFonts w:ascii="Times New Roman" w:hAnsi="Times New Roman" w:cs="Times New Roman"/>
          <w:lang w:val="en-GB"/>
        </w:rPr>
        <w:fldChar w:fldCharType="begin" w:fldLock="1"/>
      </w:r>
      <w:r w:rsidR="00820B80" w:rsidRPr="007538C8">
        <w:rPr>
          <w:rFonts w:ascii="Times New Roman" w:hAnsi="Times New Roman" w:cs="Times New Roman"/>
          <w:lang w:val="en-GB"/>
        </w:rPr>
        <w:instrText>ADDIN CSL_CITATION {"citationItems":[{"id":"ITEM-1","itemData":{"URL":"https://ambergrid.lt/en/for-clients/transmission-system/gas-transmission-system-of-lithuania/645","author":[{"dropping-particle":"","family":"Amber Grid","given":"","non-dropping-particle":"","parse-names":false,"suffix":""}],"id":"ITEM-1","issued":{"date-parts":[["2024"]]},"title":"Gas transmission system of Lithuania","type":"webpage"},"uris":["http://www.mendeley.com/documents/?uuid=6a920e0d-cf82-457d-9601-6871d8e74ff1"]}],"mendeley":{"formattedCitation":"(Amber Grid, 2024)","manualFormatting":"Amber Grid (2024)","plainTextFormattedCitation":"(Amber Grid, 2024)","previouslyFormattedCitation":"(Amber Grid, 2024)"},"properties":{"noteIndex":0},"schema":"https://github.com/citation-style-language/schema/raw/master/csl-citation.json"}</w:instrText>
      </w:r>
      <w:r w:rsidR="003B7C01" w:rsidRPr="007538C8">
        <w:rPr>
          <w:rFonts w:ascii="Times New Roman" w:hAnsi="Times New Roman" w:cs="Times New Roman"/>
          <w:lang w:val="en-GB"/>
        </w:rPr>
        <w:fldChar w:fldCharType="separate"/>
      </w:r>
      <w:r w:rsidR="003B7C01" w:rsidRPr="007538C8">
        <w:rPr>
          <w:rFonts w:ascii="Times New Roman" w:hAnsi="Times New Roman" w:cs="Times New Roman"/>
          <w:lang w:val="en-GB"/>
        </w:rPr>
        <w:t xml:space="preserve">Amber Grid </w:t>
      </w:r>
      <w:r w:rsidR="00AB7137" w:rsidRPr="007538C8">
        <w:rPr>
          <w:rFonts w:ascii="Times New Roman" w:hAnsi="Times New Roman" w:cs="Times New Roman"/>
          <w:lang w:val="en-GB"/>
        </w:rPr>
        <w:t>(2024) transmission network operator,</w:t>
      </w:r>
      <w:r w:rsidR="003B7C01" w:rsidRPr="007538C8">
        <w:rPr>
          <w:rFonts w:ascii="Times New Roman" w:hAnsi="Times New Roman" w:cs="Times New Roman"/>
          <w:lang w:val="en-GB"/>
        </w:rPr>
        <w:fldChar w:fldCharType="end"/>
      </w:r>
      <w:r w:rsidR="00454E09" w:rsidRPr="007538C8">
        <w:rPr>
          <w:rFonts w:ascii="Times New Roman" w:hAnsi="Times New Roman" w:cs="Times New Roman"/>
          <w:lang w:val="en-GB"/>
        </w:rPr>
        <w:t xml:space="preserve"> operating a 228</w:t>
      </w:r>
      <w:r w:rsidR="00C829FA" w:rsidRPr="007538C8">
        <w:rPr>
          <w:rFonts w:ascii="Times New Roman" w:hAnsi="Times New Roman" w:cs="Times New Roman"/>
          <w:lang w:val="en-GB"/>
        </w:rPr>
        <w:t>8</w:t>
      </w:r>
      <w:r w:rsidR="00454E09" w:rsidRPr="007538C8">
        <w:rPr>
          <w:rFonts w:ascii="Times New Roman" w:hAnsi="Times New Roman" w:cs="Times New Roman"/>
          <w:lang w:val="en-GB"/>
        </w:rPr>
        <w:t xml:space="preserve"> km long network of high-pressure gas pipelines in Lithuania, supports and contributes to the promotion of the development of green energy in Lithuania as it seeks to meet the country's objectives to reduce its impact on climate change </w:t>
      </w:r>
      <w:r w:rsidRPr="007538C8">
        <w:rPr>
          <w:rFonts w:ascii="Times New Roman" w:hAnsi="Times New Roman" w:cs="Times New Roman"/>
          <w:lang w:val="en-GB"/>
        </w:rPr>
        <w:t>and</w:t>
      </w:r>
      <w:r w:rsidR="00454E09" w:rsidRPr="007538C8">
        <w:rPr>
          <w:rFonts w:ascii="Times New Roman" w:hAnsi="Times New Roman" w:cs="Times New Roman"/>
          <w:lang w:val="en-GB"/>
        </w:rPr>
        <w:t xml:space="preserve"> contribute to the transition to becoming a green energy country. Therefore, in its grid development plan,</w:t>
      </w:r>
      <w:r w:rsidR="008F43DC" w:rsidRPr="007538C8">
        <w:rPr>
          <w:rFonts w:ascii="Times New Roman" w:hAnsi="Times New Roman" w:cs="Times New Roman"/>
          <w:lang w:val="en-GB"/>
        </w:rPr>
        <w:t xml:space="preserve"> </w:t>
      </w:r>
      <w:r w:rsidR="008F43DC" w:rsidRPr="007538C8">
        <w:rPr>
          <w:rFonts w:ascii="Times New Roman" w:hAnsi="Times New Roman" w:cs="Times New Roman"/>
          <w:lang w:val="en-GB"/>
        </w:rPr>
        <w:lastRenderedPageBreak/>
        <w:t>the</w:t>
      </w:r>
      <w:r w:rsidR="00454E09" w:rsidRPr="007538C8">
        <w:rPr>
          <w:rFonts w:ascii="Times New Roman" w:hAnsi="Times New Roman" w:cs="Times New Roman"/>
          <w:lang w:val="en-GB"/>
        </w:rPr>
        <w:t xml:space="preserve"> company lists more efficient operation of the transmission system as one of its objectives, as well as the reduction of emissions and greenhouse gases </w:t>
      </w:r>
      <w:r w:rsidR="00820B80" w:rsidRPr="007538C8">
        <w:rPr>
          <w:rFonts w:ascii="Times New Roman" w:hAnsi="Times New Roman" w:cs="Times New Roman"/>
          <w:lang w:val="en-GB"/>
        </w:rPr>
        <w:fldChar w:fldCharType="begin" w:fldLock="1"/>
      </w:r>
      <w:r w:rsidR="00105998" w:rsidRPr="007538C8">
        <w:rPr>
          <w:rFonts w:ascii="Times New Roman" w:hAnsi="Times New Roman" w:cs="Times New Roman"/>
          <w:lang w:val="en-GB"/>
        </w:rPr>
        <w:instrText>ADDIN CSL_CITATION {"citationItems":[{"id":"ITEM-1","itemData":{"author":[{"dropping-particle":"","family":"Amber Grid","given":"","non-dropping-particle":"","parse-names":false,"suffix":""}],"id":"ITEM-1","issued":{"date-parts":[["2023"]]},"title":"Amber Grid Strategy 2030 - Green Start","type":"legislation"},"uris":["http://www.mendeley.com/documents/?uuid=ccefda05-662b-4bb6-b9df-afa7cee22ede"]}],"mendeley":{"formattedCitation":"(Amber Grid Strategy 2030 - Green Start, 2023)","manualFormatting":"(Amber Grid 2023)","plainTextFormattedCitation":"(Amber Grid Strategy 2030 - Green Start, 2023)","previouslyFormattedCitation":"(Amber Grid Strategy 2030 - Green Start, 2023)"},"properties":{"noteIndex":0},"schema":"https://github.com/citation-style-language/schema/raw/master/csl-citation.json"}</w:instrText>
      </w:r>
      <w:r w:rsidR="00820B80" w:rsidRPr="007538C8">
        <w:rPr>
          <w:rFonts w:ascii="Times New Roman" w:hAnsi="Times New Roman" w:cs="Times New Roman"/>
          <w:lang w:val="en-GB"/>
        </w:rPr>
        <w:fldChar w:fldCharType="separate"/>
      </w:r>
      <w:r w:rsidR="00820B80" w:rsidRPr="007538C8">
        <w:rPr>
          <w:rFonts w:ascii="Times New Roman" w:hAnsi="Times New Roman" w:cs="Times New Roman"/>
          <w:lang w:val="en-GB"/>
        </w:rPr>
        <w:t>(Amber Grid 2023)</w:t>
      </w:r>
      <w:r w:rsidR="00820B80" w:rsidRPr="007538C8">
        <w:rPr>
          <w:rFonts w:ascii="Times New Roman" w:hAnsi="Times New Roman" w:cs="Times New Roman"/>
          <w:lang w:val="en-GB"/>
        </w:rPr>
        <w:fldChar w:fldCharType="end"/>
      </w:r>
      <w:r w:rsidR="00454E09" w:rsidRPr="007538C8">
        <w:rPr>
          <w:rFonts w:ascii="Times New Roman" w:hAnsi="Times New Roman" w:cs="Times New Roman"/>
          <w:lang w:val="en-GB"/>
        </w:rPr>
        <w:t>.</w:t>
      </w:r>
      <w:r w:rsidR="008343F5" w:rsidRPr="007538C8">
        <w:rPr>
          <w:rFonts w:ascii="Times New Roman" w:hAnsi="Times New Roman" w:cs="Times New Roman"/>
          <w:lang w:val="en-GB"/>
        </w:rPr>
        <w:t xml:space="preserve"> </w:t>
      </w:r>
      <w:r w:rsidR="00D43A0A" w:rsidRPr="007538C8">
        <w:rPr>
          <w:rFonts w:ascii="Times New Roman" w:hAnsi="Times New Roman" w:cs="Times New Roman"/>
          <w:lang w:val="en-GB"/>
        </w:rPr>
        <w:t>The natural gas sector, composed of transmission networks and gas distribution stations (GDSs), is an important component of Lithuania's energy sector.</w:t>
      </w:r>
      <w:r w:rsidR="00315E7D" w:rsidRPr="007538C8">
        <w:rPr>
          <w:rFonts w:ascii="Times New Roman" w:hAnsi="Times New Roman" w:cs="Times New Roman"/>
          <w:lang w:val="en-GB"/>
        </w:rPr>
        <w:t xml:space="preserve"> </w:t>
      </w:r>
      <w:r w:rsidR="0030594A" w:rsidRPr="007538C8">
        <w:rPr>
          <w:rFonts w:ascii="Times New Roman" w:hAnsi="Times New Roman" w:cs="Times New Roman"/>
          <w:lang w:val="en-GB"/>
        </w:rPr>
        <w:t>However, there are opportunities to enhance energy recovery at GDS, particularly regarding the reduction of gas pressure by gas pressure regulators (GPR). Additionally, there is potential to better utilize the energy potential of high-pressure gas and address the environmental impact of preheating natural gas using gas boilers.</w:t>
      </w:r>
    </w:p>
    <w:p w14:paraId="45512D4C" w14:textId="01234C88" w:rsidR="00A31E8E" w:rsidRPr="007538C8" w:rsidRDefault="00A31E8E" w:rsidP="00A06DBB">
      <w:pPr>
        <w:ind w:firstLine="284"/>
        <w:jc w:val="both"/>
        <w:rPr>
          <w:rFonts w:ascii="Times New Roman" w:hAnsi="Times New Roman" w:cs="Times New Roman"/>
          <w:lang w:val="en-GB"/>
        </w:rPr>
      </w:pPr>
      <w:r w:rsidRPr="007538C8">
        <w:rPr>
          <w:rFonts w:ascii="Times New Roman" w:hAnsi="Times New Roman" w:cs="Times New Roman"/>
          <w:lang w:val="en-GB"/>
        </w:rPr>
        <w:t xml:space="preserve">In addition, </w:t>
      </w:r>
      <w:r w:rsidR="00AF32FD">
        <w:rPr>
          <w:rFonts w:ascii="Times New Roman" w:hAnsi="Times New Roman" w:cs="Times New Roman"/>
          <w:lang w:val="en-GB"/>
        </w:rPr>
        <w:t>several</w:t>
      </w:r>
      <w:r w:rsidR="00CE54EC" w:rsidRPr="007538C8">
        <w:rPr>
          <w:rFonts w:ascii="Times New Roman" w:hAnsi="Times New Roman" w:cs="Times New Roman"/>
          <w:lang w:val="en-GB"/>
        </w:rPr>
        <w:t xml:space="preserve"> studies have been carried </w:t>
      </w:r>
      <w:r w:rsidR="001F614B" w:rsidRPr="007538C8">
        <w:rPr>
          <w:rFonts w:ascii="Times New Roman" w:hAnsi="Times New Roman" w:cs="Times New Roman"/>
          <w:lang w:val="en-GB"/>
        </w:rPr>
        <w:t xml:space="preserve">out </w:t>
      </w:r>
      <w:r w:rsidR="00156EAD" w:rsidRPr="007538C8">
        <w:rPr>
          <w:rFonts w:ascii="Times New Roman" w:hAnsi="Times New Roman" w:cs="Times New Roman"/>
          <w:lang w:val="en-GB"/>
        </w:rPr>
        <w:t xml:space="preserve">to investigate </w:t>
      </w:r>
      <w:r w:rsidRPr="007538C8">
        <w:rPr>
          <w:rFonts w:ascii="Times New Roman" w:hAnsi="Times New Roman" w:cs="Times New Roman"/>
          <w:lang w:val="en-GB"/>
        </w:rPr>
        <w:t xml:space="preserve">the potential of energy recovery in the GDS depressurization process with </w:t>
      </w:r>
      <w:r w:rsidR="00E81D17" w:rsidRPr="007538C8">
        <w:rPr>
          <w:rFonts w:ascii="Times New Roman" w:hAnsi="Times New Roman" w:cs="Times New Roman"/>
          <w:lang w:val="en-GB"/>
        </w:rPr>
        <w:t xml:space="preserve">turbine expanders </w:t>
      </w:r>
      <w:r w:rsidRPr="007538C8">
        <w:rPr>
          <w:rFonts w:ascii="Times New Roman" w:hAnsi="Times New Roman" w:cs="Times New Roman"/>
          <w:lang w:val="en-GB"/>
        </w:rPr>
        <w:t xml:space="preserve">(TE) </w:t>
      </w:r>
      <w:r w:rsidR="00B51E90" w:rsidRPr="007538C8">
        <w:rPr>
          <w:rFonts w:ascii="Times New Roman" w:hAnsi="Times New Roman" w:cs="Times New Roman"/>
          <w:lang w:val="en-GB"/>
        </w:rPr>
        <w:fldChar w:fldCharType="begin" w:fldLock="1"/>
      </w:r>
      <w:r w:rsidR="00560637" w:rsidRPr="007538C8">
        <w:rPr>
          <w:rFonts w:ascii="Times New Roman" w:hAnsi="Times New Roman" w:cs="Times New Roman"/>
          <w:lang w:val="en-GB"/>
        </w:rPr>
        <w:instrText>ADDIN CSL_CITATION {"citationItems":[{"id":"ITEM-1","itemData":{"DOI":"10.1016/j.tsep.2020.100600","ISSN":"2451-9049","author":[{"dropping-particle":"","family":"Jedlikowski","given":"Andrzej","non-dropping-particle":"","parse-names":false,"suffix":""},{"dropping-particle":"","family":"Englart","given":"Sebastian","non-dropping-particle":"","parse-names":false,"suffix":""},{"dropping-particle":"","family":"Cepiński","given":"Wojciech","non-dropping-particle":"","parse-names":false,"suffix":""},{"dropping-particle":"","family":"Badura","given":"Marek","non-dropping-particle":"","parse-names":false,"suffix":""},{"dropping-particle":"","family":"Sayegh","given":"Marderos Ara","non-dropping-particle":"","parse-names":false,"suffix":""}],"container-title":"Thermal Science and Engineering Progress","id":"ITEM-1","issue":"May","issued":{"date-parts":[["2020"]]},"page":"100600","publisher":"Elsevier","title":"Reducing energy consumption for electrical gas preheating processes","type":"article-journal","volume":"19"},"uris":["http://www.mendeley.com/documents/?uuid=0ef7b4e0-6a28-4396-898c-f955ca8c29ca","http://www.mendeley.com/documents/?uuid=ffbb2995-ecaa-450b-b242-19b2facc0cbb"]}],"mendeley":{"formattedCitation":"(Jedlikowski et al., 2020)","manualFormatting":"(Khanmohammadi et al. 2014, Jedlikowski et al. 2020, ","plainTextFormattedCitation":"(Jedlikowski et al., 2020)","previouslyFormattedCitation":"(Jedlikowski et al., 2020)"},"properties":{"noteIndex":0},"schema":"https://github.com/citation-style-language/schema/raw/master/csl-citation.json"}</w:instrText>
      </w:r>
      <w:r w:rsidR="00B51E90" w:rsidRPr="007538C8">
        <w:rPr>
          <w:rFonts w:ascii="Times New Roman" w:hAnsi="Times New Roman" w:cs="Times New Roman"/>
          <w:lang w:val="en-GB"/>
        </w:rPr>
        <w:fldChar w:fldCharType="separate"/>
      </w:r>
      <w:r w:rsidR="00B51E90" w:rsidRPr="007538C8">
        <w:rPr>
          <w:rFonts w:ascii="Times New Roman" w:hAnsi="Times New Roman" w:cs="Times New Roman"/>
          <w:lang w:val="en-GB"/>
        </w:rPr>
        <w:t>(</w:t>
      </w:r>
      <w:r w:rsidR="00D33D66" w:rsidRPr="007538C8">
        <w:rPr>
          <w:rFonts w:ascii="Times New Roman" w:hAnsi="Times New Roman" w:cs="Times New Roman"/>
          <w:lang w:val="en-GB"/>
        </w:rPr>
        <w:fldChar w:fldCharType="begin" w:fldLock="1"/>
      </w:r>
      <w:r w:rsidR="00560637" w:rsidRPr="007538C8">
        <w:rPr>
          <w:rFonts w:ascii="Times New Roman" w:hAnsi="Times New Roman" w:cs="Times New Roman"/>
          <w:lang w:val="en-GB"/>
        </w:rPr>
        <w:instrText>ADDIN CSL_CITATION {"citationItems":[{"id":"ITEM-1","itemData":{"author":[{"dropping-particle":"","family":"Khanmohammadi","given":"Shoaib","non-dropping-particle":"","parse-names":false,"suffix":""},{"dropping-particle":"","family":"Ahmadi","given":"Pouria","non-dropping-particle":"","parse-names":false,"suffix":""},{"dropping-particle":"","family":"Mirzaei","given":"Danesh","non-dropping-particle":"","parse-names":false,"suffix":""}],"container-title":"13th International Conference on Clean Energy, June 8-12, 2014","id":"ITEM-1","issued":{"date-parts":[["2014"]]},"publisher-place":"Instanbul","title":"Thermodynamic modeling and optimization of a novel integrated system to recover energy from a gas pressure reduction station","type":"paper-conference"},"uris":["http://www.mendeley.com/documents/?uuid=897cd523-38de-4413-8a59-df70a16acd0b","http://www.mendeley.com/documents/?uuid=47ab0b28-ec45-4d05-8a45-38fa788dee5d"]}],"mendeley":{"formattedCitation":"(Khanmohammadi et al., 2014)","manualFormatting":"Khanmohammadi et al. 2014, ","plainTextFormattedCitation":"(Khanmohammadi et al., 2014)","previouslyFormattedCitation":"(Khanmohammadi et al., 2014)"},"properties":{"noteIndex":0},"schema":"https://github.com/citation-style-language/schema/raw/master/csl-citation.json"}</w:instrText>
      </w:r>
      <w:r w:rsidR="00D33D66" w:rsidRPr="007538C8">
        <w:rPr>
          <w:rFonts w:ascii="Times New Roman" w:hAnsi="Times New Roman" w:cs="Times New Roman"/>
          <w:lang w:val="en-GB"/>
        </w:rPr>
        <w:fldChar w:fldCharType="separate"/>
      </w:r>
      <w:r w:rsidR="00D33D66" w:rsidRPr="007538C8">
        <w:rPr>
          <w:rFonts w:ascii="Times New Roman" w:hAnsi="Times New Roman" w:cs="Times New Roman"/>
          <w:lang w:val="en-GB"/>
        </w:rPr>
        <w:t xml:space="preserve">Khanmohammadi et al. 2014, </w:t>
      </w:r>
      <w:r w:rsidR="00D33D66" w:rsidRPr="007538C8">
        <w:rPr>
          <w:rFonts w:ascii="Times New Roman" w:hAnsi="Times New Roman" w:cs="Times New Roman"/>
          <w:lang w:val="en-GB"/>
        </w:rPr>
        <w:fldChar w:fldCharType="end"/>
      </w:r>
      <w:r w:rsidR="00B51E90" w:rsidRPr="007538C8">
        <w:rPr>
          <w:rFonts w:ascii="Times New Roman" w:hAnsi="Times New Roman" w:cs="Times New Roman"/>
          <w:lang w:val="en-GB"/>
        </w:rPr>
        <w:t>Jedlikowski et al. 2020</w:t>
      </w:r>
      <w:r w:rsidR="00D33D66" w:rsidRPr="007538C8">
        <w:rPr>
          <w:rFonts w:ascii="Times New Roman" w:hAnsi="Times New Roman" w:cs="Times New Roman"/>
          <w:lang w:val="en-GB"/>
        </w:rPr>
        <w:t>,</w:t>
      </w:r>
      <w:r w:rsidR="00B51E90" w:rsidRPr="007538C8">
        <w:rPr>
          <w:rFonts w:ascii="Times New Roman" w:hAnsi="Times New Roman" w:cs="Times New Roman"/>
          <w:lang w:val="en-GB"/>
        </w:rPr>
        <w:t xml:space="preserve"> </w:t>
      </w:r>
      <w:r w:rsidR="00B51E90" w:rsidRPr="007538C8">
        <w:rPr>
          <w:rFonts w:ascii="Times New Roman" w:hAnsi="Times New Roman" w:cs="Times New Roman"/>
          <w:lang w:val="en-GB"/>
        </w:rPr>
        <w:fldChar w:fldCharType="end"/>
      </w:r>
      <w:r w:rsidR="00B51E90" w:rsidRPr="007538C8">
        <w:rPr>
          <w:rFonts w:ascii="Times New Roman" w:hAnsi="Times New Roman" w:cs="Times New Roman"/>
          <w:lang w:val="en-GB"/>
        </w:rPr>
        <w:fldChar w:fldCharType="begin" w:fldLock="1"/>
      </w:r>
      <w:r w:rsidR="00C62641" w:rsidRPr="007538C8">
        <w:rPr>
          <w:rFonts w:ascii="Times New Roman" w:hAnsi="Times New Roman" w:cs="Times New Roman"/>
          <w:lang w:val="en-GB"/>
        </w:rPr>
        <w:instrText>ADDIN CSL_CITATION {"citationItems":[{"id":"ITEM-1","itemData":{"DOI":"10.3390/en15238890","ISSN":"19961073","abstract":"The application of expansion turbines at natural gas pressure reduction stations (PRS) is considered in order to recover energy contained in the natural gas. This energy is irretrievably lost at the reduction stations which use the traditional pressure reducer. Expanders allow for the electricity production for PRS own needs and for resale. The paper presents an analysis of the possibility of using turboexpanders at PRS in Poland. Authors performed static simulations for the assumed data sets and dynamic simulations for annual data from selected representative natural gas reduction and measurement stations. Energy balances are presented for the discussed scenarios that compare the energy requirements of natural gas pressure reduction stations which use a classic pressure reducer or turboexpander (TE). Using static simulations, authors investigated whether the use of a turboexpander is economically justified for the case if it is used only to supply the reduction station with electricity. Dynamic analyses were carried out using real data. In addition, static analyses were performed for a natural gas reduction and measurement station using a PEM fuel cell for the production of electricity in a combined gas heating system. At higher inlet temperatures and pressures, the expansion process was more economical due to the lower heat power requirement and the greater amount of produced electricity. The PRS with the turboexpander compared to the PRS with the reducer required the supply of thermal energy which did not allow the PRS to lower operating costs for the assumed prices of heat and electricity. The reduction system with the PEM fuel cell in the combined heating system positively achieved lower operating costs of the PRS (without taking into account the investment costs). Total annual costs for PRS with a reducer was PLN 1,593,167.04, and for PRS with TE + PEM PLN 1,430,595.60—the difference was PLN 108,571.44 in favor of the arrangement with TE and PEM. The payback time should be investigated, although the use of such a system gives the impression of oversizing. An increase in the electricity purchase price and a decrease in the natural gas purchase price may contribute to the investment in the future.","author":[{"dropping-particle":"","family":"Bielka","given":"Paweł","non-dropping-particle":"","parse-names":false,"suffix":""},{"dropping-particle":"","family":"Kuczyński","given":"Szymon","non-dropping-particle":"","parse-names":false,"suffix":""}],"container-title":"Energies","id":"ITEM-1","issue":"23","issued":{"date-parts":[["2022"]]},"title":"Energy Recovery from Natural Gas Pressure Reduction Stations with the Use of Turboexpanders: Static and Dynamic Simulations","type":"article-journal","volume":"15"},"uris":["http://www.mendeley.com/documents/?uuid=8264bb5e-29ad-41a2-8d02-9ddf028fa146"]}],"mendeley":{"formattedCitation":"(Bielka &amp; Kuczyński, 2022)","plainTextFormattedCitation":"(Bielka &amp; Kuczyński, 2022)","previouslyFormattedCitation":"(Bielka &amp; Kuczyński, 2022)"},"properties":{"noteIndex":0},"schema":"https://github.com/citation-style-language/schema/raw/master/csl-citation.json"}</w:instrText>
      </w:r>
      <w:r w:rsidR="00B51E90" w:rsidRPr="007538C8">
        <w:rPr>
          <w:rFonts w:ascii="Times New Roman" w:hAnsi="Times New Roman" w:cs="Times New Roman"/>
          <w:lang w:val="en-GB"/>
        </w:rPr>
        <w:fldChar w:fldCharType="separate"/>
      </w:r>
      <w:r w:rsidR="00560637" w:rsidRPr="007538C8">
        <w:rPr>
          <w:rFonts w:ascii="Times New Roman" w:hAnsi="Times New Roman" w:cs="Times New Roman"/>
          <w:lang w:val="en-GB"/>
        </w:rPr>
        <w:t>Bielka &amp; Kuczyński 2022)</w:t>
      </w:r>
      <w:r w:rsidR="00B51E90" w:rsidRPr="007538C8">
        <w:rPr>
          <w:rFonts w:ascii="Times New Roman" w:hAnsi="Times New Roman" w:cs="Times New Roman"/>
          <w:lang w:val="en-GB"/>
        </w:rPr>
        <w:fldChar w:fldCharType="end"/>
      </w:r>
      <w:r w:rsidR="00B51E90" w:rsidRPr="007538C8">
        <w:rPr>
          <w:rFonts w:ascii="Times New Roman" w:hAnsi="Times New Roman" w:cs="Times New Roman"/>
          <w:lang w:val="en-GB"/>
        </w:rPr>
        <w:t xml:space="preserve">. </w:t>
      </w:r>
      <w:r w:rsidR="00EF6973" w:rsidRPr="007538C8">
        <w:rPr>
          <w:rFonts w:ascii="Times New Roman" w:hAnsi="Times New Roman" w:cs="Times New Roman"/>
          <w:lang w:val="en-GB"/>
        </w:rPr>
        <w:t>Applications</w:t>
      </w:r>
      <w:r w:rsidR="00D447D4" w:rsidRPr="007538C8">
        <w:rPr>
          <w:rFonts w:ascii="Times New Roman" w:hAnsi="Times New Roman" w:cs="Times New Roman"/>
          <w:lang w:val="en-GB"/>
        </w:rPr>
        <w:t xml:space="preserve"> are </w:t>
      </w:r>
      <w:r w:rsidR="00EF6973" w:rsidRPr="007538C8">
        <w:rPr>
          <w:rFonts w:ascii="Times New Roman" w:hAnsi="Times New Roman" w:cs="Times New Roman"/>
          <w:lang w:val="en-GB"/>
        </w:rPr>
        <w:t>utilised</w:t>
      </w:r>
      <w:r w:rsidR="00D447D4" w:rsidRPr="007538C8">
        <w:rPr>
          <w:rFonts w:ascii="Times New Roman" w:hAnsi="Times New Roman" w:cs="Times New Roman"/>
          <w:lang w:val="en-GB"/>
        </w:rPr>
        <w:t xml:space="preserve"> in GDSs across various countries, and their impact on </w:t>
      </w:r>
      <w:proofErr w:type="spellStart"/>
      <w:r w:rsidR="00D447D4" w:rsidRPr="007538C8">
        <w:rPr>
          <w:rFonts w:ascii="Times New Roman" w:hAnsi="Times New Roman" w:cs="Times New Roman"/>
          <w:lang w:val="en-GB"/>
        </w:rPr>
        <w:t>isoenthalpic</w:t>
      </w:r>
      <w:proofErr w:type="spellEnd"/>
      <w:r w:rsidR="00D447D4" w:rsidRPr="007538C8">
        <w:rPr>
          <w:rFonts w:ascii="Times New Roman" w:hAnsi="Times New Roman" w:cs="Times New Roman"/>
          <w:lang w:val="en-GB"/>
        </w:rPr>
        <w:t xml:space="preserve"> GPR is under thorough examination. These studies </w:t>
      </w:r>
      <w:r w:rsidR="00EF6973" w:rsidRPr="007538C8">
        <w:rPr>
          <w:rFonts w:ascii="Times New Roman" w:hAnsi="Times New Roman" w:cs="Times New Roman"/>
          <w:lang w:val="en-GB"/>
        </w:rPr>
        <w:t>emphasise</w:t>
      </w:r>
      <w:r w:rsidR="00D447D4" w:rsidRPr="007538C8">
        <w:rPr>
          <w:rFonts w:ascii="Times New Roman" w:hAnsi="Times New Roman" w:cs="Times New Roman"/>
          <w:lang w:val="en-GB"/>
        </w:rPr>
        <w:t xml:space="preserve"> that the TE equipped GDS pressure relief units are </w:t>
      </w:r>
      <w:r w:rsidR="000E2102" w:rsidRPr="007538C8">
        <w:rPr>
          <w:rFonts w:ascii="Times New Roman" w:hAnsi="Times New Roman" w:cs="Times New Roman"/>
          <w:lang w:val="en-GB"/>
        </w:rPr>
        <w:t xml:space="preserve">very sensitive and not applicable to GDS with seasonal </w:t>
      </w:r>
      <w:r w:rsidR="00DC37CB" w:rsidRPr="007538C8">
        <w:rPr>
          <w:rFonts w:ascii="Times New Roman" w:hAnsi="Times New Roman" w:cs="Times New Roman"/>
          <w:lang w:val="en-GB"/>
        </w:rPr>
        <w:t>features</w:t>
      </w:r>
      <w:r w:rsidR="000E2102" w:rsidRPr="007538C8">
        <w:rPr>
          <w:rFonts w:ascii="Times New Roman" w:hAnsi="Times New Roman" w:cs="Times New Roman"/>
          <w:lang w:val="en-GB"/>
        </w:rPr>
        <w:t>.</w:t>
      </w:r>
      <w:r w:rsidRPr="007538C8">
        <w:rPr>
          <w:rFonts w:ascii="Times New Roman" w:hAnsi="Times New Roman" w:cs="Times New Roman"/>
          <w:lang w:val="en-GB"/>
        </w:rPr>
        <w:t xml:space="preserve"> </w:t>
      </w:r>
      <w:r w:rsidR="00EC51FE" w:rsidRPr="007538C8">
        <w:rPr>
          <w:rFonts w:ascii="Times New Roman" w:hAnsi="Times New Roman" w:cs="Times New Roman"/>
          <w:lang w:val="en-GB"/>
        </w:rPr>
        <w:t xml:space="preserve">It has been </w:t>
      </w:r>
      <w:r w:rsidR="003A4BE5" w:rsidRPr="007538C8">
        <w:rPr>
          <w:rFonts w:ascii="Times New Roman" w:hAnsi="Times New Roman" w:cs="Times New Roman"/>
          <w:lang w:val="en-GB"/>
        </w:rPr>
        <w:t xml:space="preserve">found </w:t>
      </w:r>
      <w:r w:rsidR="0028348A" w:rsidRPr="007538C8">
        <w:rPr>
          <w:rFonts w:ascii="Times New Roman" w:hAnsi="Times New Roman" w:cs="Times New Roman"/>
          <w:lang w:val="en-GB"/>
        </w:rPr>
        <w:t>the</w:t>
      </w:r>
      <w:r w:rsidRPr="007538C8">
        <w:rPr>
          <w:rFonts w:ascii="Times New Roman" w:hAnsi="Times New Roman" w:cs="Times New Roman"/>
          <w:lang w:val="en-GB"/>
        </w:rPr>
        <w:t xml:space="preserve"> temperature drop in TE systems </w:t>
      </w:r>
      <w:r w:rsidR="00FE350F" w:rsidRPr="007538C8">
        <w:rPr>
          <w:rFonts w:ascii="Times New Roman" w:hAnsi="Times New Roman" w:cs="Times New Roman"/>
          <w:lang w:val="en-GB"/>
        </w:rPr>
        <w:t xml:space="preserve">was higher </w:t>
      </w:r>
      <w:r w:rsidR="003A4BE5" w:rsidRPr="007538C8">
        <w:rPr>
          <w:rFonts w:ascii="Times New Roman" w:hAnsi="Times New Roman" w:cs="Times New Roman"/>
          <w:lang w:val="en-GB"/>
        </w:rPr>
        <w:t xml:space="preserve">three times </w:t>
      </w:r>
      <w:r w:rsidR="00DB75C5" w:rsidRPr="007538C8">
        <w:rPr>
          <w:rFonts w:ascii="Times New Roman" w:hAnsi="Times New Roman" w:cs="Times New Roman"/>
          <w:lang w:val="en-GB"/>
        </w:rPr>
        <w:t>compared to</w:t>
      </w:r>
      <w:r w:rsidR="00DB6B14" w:rsidRPr="007538C8">
        <w:rPr>
          <w:rFonts w:ascii="Times New Roman" w:hAnsi="Times New Roman" w:cs="Times New Roman"/>
          <w:lang w:val="en-GB"/>
        </w:rPr>
        <w:t xml:space="preserve"> GPR</w:t>
      </w:r>
      <w:r w:rsidR="00FE350F" w:rsidRPr="007538C8">
        <w:rPr>
          <w:rFonts w:ascii="Times New Roman" w:hAnsi="Times New Roman" w:cs="Times New Roman"/>
          <w:lang w:val="en-GB"/>
        </w:rPr>
        <w:t xml:space="preserve"> </w:t>
      </w:r>
      <w:r w:rsidR="00E42125" w:rsidRPr="007538C8">
        <w:rPr>
          <w:rFonts w:ascii="Times New Roman" w:hAnsi="Times New Roman" w:cs="Times New Roman"/>
          <w:lang w:val="en-GB"/>
        </w:rPr>
        <w:fldChar w:fldCharType="begin" w:fldLock="1"/>
      </w:r>
      <w:r w:rsidR="00D62A27" w:rsidRPr="007538C8">
        <w:rPr>
          <w:rFonts w:ascii="Times New Roman" w:hAnsi="Times New Roman" w:cs="Times New Roman"/>
          <w:lang w:val="en-GB"/>
        </w:rPr>
        <w:instrText>ADDIN CSL_CITATION {"citationItems":[{"id":"ITEM-1","itemData":{"author":[{"dropping-particle":"","family":"Poživil","given":"Jaroslav","non-dropping-particle":"","parse-names":false,"suffix":""}],"container-title":"Acta Montanistica Slovaca","id":"ITEM-1","issue":"3","issued":{"date-parts":[["2004"]]},"page":"258-260","title":"Use of Expansion Turbines in Natural Gas Pressure Reduction Stations","type":"article-journal","volume":"9"},"uris":["http://www.mendeley.com/documents/?uuid=91c4262c-18cf-49d7-b6de-48f01b6c5ecc","http://www.mendeley.com/documents/?uuid=6634015a-1603-4ad7-83e6-95315ce4ec85"]}],"mendeley":{"formattedCitation":"(Poživil, 2004)","plainTextFormattedCitation":"(Poživil, 2004)","previouslyFormattedCitation":"(Poživil, 2004)"},"properties":{"noteIndex":0},"schema":"https://github.com/citation-style-language/schema/raw/master/csl-citation.json"}</w:instrText>
      </w:r>
      <w:r w:rsidR="00E42125" w:rsidRPr="007538C8">
        <w:rPr>
          <w:rFonts w:ascii="Times New Roman" w:hAnsi="Times New Roman" w:cs="Times New Roman"/>
          <w:lang w:val="en-GB"/>
        </w:rPr>
        <w:fldChar w:fldCharType="separate"/>
      </w:r>
      <w:r w:rsidR="00F46FFE" w:rsidRPr="007538C8">
        <w:rPr>
          <w:rFonts w:ascii="Times New Roman" w:hAnsi="Times New Roman" w:cs="Times New Roman"/>
          <w:lang w:val="en-GB"/>
        </w:rPr>
        <w:t>(Poživil 2004)</w:t>
      </w:r>
      <w:r w:rsidR="00E42125" w:rsidRPr="007538C8">
        <w:rPr>
          <w:rFonts w:ascii="Times New Roman" w:hAnsi="Times New Roman" w:cs="Times New Roman"/>
          <w:lang w:val="en-GB"/>
        </w:rPr>
        <w:fldChar w:fldCharType="end"/>
      </w:r>
      <w:r w:rsidR="004D4A38" w:rsidRPr="007538C8">
        <w:rPr>
          <w:rFonts w:ascii="Times New Roman" w:hAnsi="Times New Roman" w:cs="Times New Roman"/>
          <w:lang w:val="en-GB"/>
        </w:rPr>
        <w:t>.</w:t>
      </w:r>
    </w:p>
    <w:p w14:paraId="52891103" w14:textId="64125CA6" w:rsidR="002F1844" w:rsidRPr="007538C8" w:rsidRDefault="0025745C" w:rsidP="00A06DBB">
      <w:pPr>
        <w:ind w:firstLine="284"/>
        <w:jc w:val="both"/>
        <w:rPr>
          <w:rFonts w:ascii="Times New Roman" w:hAnsi="Times New Roman" w:cs="Times New Roman"/>
          <w:lang w:val="en-GB"/>
        </w:rPr>
      </w:pPr>
      <w:r w:rsidRPr="007538C8">
        <w:rPr>
          <w:rFonts w:ascii="Times New Roman" w:hAnsi="Times New Roman" w:cs="Times New Roman"/>
          <w:lang w:val="en-GB"/>
        </w:rPr>
        <w:t>Both conventional</w:t>
      </w:r>
      <w:r w:rsidR="00AF32FD">
        <w:rPr>
          <w:rFonts w:ascii="Times New Roman" w:hAnsi="Times New Roman" w:cs="Times New Roman"/>
          <w:lang w:val="en-GB"/>
        </w:rPr>
        <w:t>,</w:t>
      </w:r>
      <w:r w:rsidR="00BD4D19" w:rsidRPr="007538C8">
        <w:rPr>
          <w:rFonts w:ascii="Times New Roman" w:hAnsi="Times New Roman" w:cs="Times New Roman"/>
          <w:lang w:val="en-GB"/>
        </w:rPr>
        <w:t xml:space="preserve"> </w:t>
      </w:r>
      <w:r w:rsidR="006A40A8" w:rsidRPr="007538C8">
        <w:rPr>
          <w:rFonts w:ascii="Times New Roman" w:hAnsi="Times New Roman" w:cs="Times New Roman"/>
          <w:lang w:val="en-GB"/>
        </w:rPr>
        <w:t>such as GPR and alternative technologies</w:t>
      </w:r>
      <w:r w:rsidR="00AF32FD">
        <w:rPr>
          <w:rFonts w:ascii="Times New Roman" w:hAnsi="Times New Roman" w:cs="Times New Roman"/>
          <w:lang w:val="en-GB"/>
        </w:rPr>
        <w:t>,</w:t>
      </w:r>
      <w:r w:rsidR="006A40A8" w:rsidRPr="007538C8">
        <w:rPr>
          <w:rFonts w:ascii="Times New Roman" w:hAnsi="Times New Roman" w:cs="Times New Roman"/>
          <w:lang w:val="en-GB"/>
        </w:rPr>
        <w:t xml:space="preserve"> such as</w:t>
      </w:r>
      <w:r w:rsidR="00BD4D19" w:rsidRPr="007538C8">
        <w:rPr>
          <w:rFonts w:ascii="Times New Roman" w:hAnsi="Times New Roman" w:cs="Times New Roman"/>
          <w:lang w:val="en-GB"/>
        </w:rPr>
        <w:t xml:space="preserve"> </w:t>
      </w:r>
      <w:r w:rsidR="006A40A8" w:rsidRPr="007538C8">
        <w:rPr>
          <w:rFonts w:ascii="Times New Roman" w:hAnsi="Times New Roman" w:cs="Times New Roman"/>
          <w:lang w:val="en-GB"/>
        </w:rPr>
        <w:t>TE require preheating</w:t>
      </w:r>
      <w:r w:rsidR="0025332B" w:rsidRPr="007538C8">
        <w:rPr>
          <w:rFonts w:ascii="Times New Roman" w:hAnsi="Times New Roman" w:cs="Times New Roman"/>
          <w:lang w:val="en-GB"/>
        </w:rPr>
        <w:t xml:space="preserve"> </w:t>
      </w:r>
      <w:r w:rsidR="006A40A8" w:rsidRPr="007538C8">
        <w:rPr>
          <w:rFonts w:ascii="Times New Roman" w:hAnsi="Times New Roman" w:cs="Times New Roman"/>
          <w:lang w:val="en-GB"/>
        </w:rPr>
        <w:t>gas to</w:t>
      </w:r>
      <w:r w:rsidR="0025332B" w:rsidRPr="007538C8">
        <w:rPr>
          <w:rFonts w:ascii="Times New Roman" w:hAnsi="Times New Roman" w:cs="Times New Roman"/>
          <w:lang w:val="en-GB"/>
        </w:rPr>
        <w:t xml:space="preserve"> </w:t>
      </w:r>
      <w:r w:rsidR="0045551B" w:rsidRPr="007538C8">
        <w:rPr>
          <w:rFonts w:ascii="Times New Roman" w:hAnsi="Times New Roman" w:cs="Times New Roman"/>
          <w:lang w:val="en-GB"/>
        </w:rPr>
        <w:t>protec</w:t>
      </w:r>
      <w:r w:rsidR="005226A1" w:rsidRPr="007538C8">
        <w:rPr>
          <w:rFonts w:ascii="Times New Roman" w:hAnsi="Times New Roman" w:cs="Times New Roman"/>
          <w:lang w:val="en-GB"/>
        </w:rPr>
        <w:t xml:space="preserve">t against </w:t>
      </w:r>
      <w:r w:rsidR="006A40A8" w:rsidRPr="007538C8">
        <w:rPr>
          <w:rFonts w:ascii="Times New Roman" w:hAnsi="Times New Roman" w:cs="Times New Roman"/>
          <w:lang w:val="en-GB"/>
        </w:rPr>
        <w:t>the formation of hydrate crystals and maintain efficient</w:t>
      </w:r>
      <w:r w:rsidR="0025332B" w:rsidRPr="007538C8">
        <w:rPr>
          <w:rFonts w:ascii="Times New Roman" w:hAnsi="Times New Roman" w:cs="Times New Roman"/>
          <w:lang w:val="en-GB"/>
        </w:rPr>
        <w:t xml:space="preserve"> </w:t>
      </w:r>
      <w:r w:rsidR="006A40A8" w:rsidRPr="007538C8">
        <w:rPr>
          <w:rFonts w:ascii="Times New Roman" w:hAnsi="Times New Roman" w:cs="Times New Roman"/>
          <w:lang w:val="en-GB"/>
        </w:rPr>
        <w:t xml:space="preserve">equipment operations. </w:t>
      </w:r>
      <w:r w:rsidR="00365674" w:rsidRPr="007538C8">
        <w:rPr>
          <w:rFonts w:ascii="Times New Roman" w:hAnsi="Times New Roman" w:cs="Times New Roman"/>
          <w:lang w:val="en-GB"/>
        </w:rPr>
        <w:t xml:space="preserve">In </w:t>
      </w:r>
      <w:r w:rsidR="00AF32FD">
        <w:rPr>
          <w:rFonts w:ascii="Times New Roman" w:hAnsi="Times New Roman" w:cs="Times New Roman"/>
          <w:lang w:val="en-GB"/>
        </w:rPr>
        <w:t>most</w:t>
      </w:r>
      <w:r w:rsidR="00365674" w:rsidRPr="007538C8">
        <w:rPr>
          <w:rFonts w:ascii="Times New Roman" w:hAnsi="Times New Roman" w:cs="Times New Roman"/>
          <w:lang w:val="en-GB"/>
        </w:rPr>
        <w:t xml:space="preserve"> GDSs, the gas is heated by gas-fired boilers before it enters the pressure relief units, reducing the gas temperature to </w:t>
      </w:r>
      <w:r w:rsidR="00BC5C96" w:rsidRPr="007538C8">
        <w:rPr>
          <w:rFonts w:ascii="Times New Roman" w:hAnsi="Times New Roman" w:cs="Times New Roman"/>
          <w:lang w:val="en-GB"/>
        </w:rPr>
        <w:t>3</w:t>
      </w:r>
      <w:r w:rsidR="00365674" w:rsidRPr="007538C8">
        <w:rPr>
          <w:rFonts w:ascii="Times New Roman" w:hAnsi="Times New Roman" w:cs="Times New Roman"/>
          <w:lang w:val="en-GB"/>
        </w:rPr>
        <w:t>°C to counteract the Joule-Thomson effect.</w:t>
      </w:r>
    </w:p>
    <w:p w14:paraId="1FFB7621" w14:textId="2F79314F" w:rsidR="00A57469" w:rsidRPr="007538C8" w:rsidRDefault="00A57469" w:rsidP="00A06DBB">
      <w:pPr>
        <w:ind w:firstLine="284"/>
        <w:jc w:val="both"/>
        <w:rPr>
          <w:rFonts w:ascii="Times New Roman" w:hAnsi="Times New Roman" w:cs="Times New Roman"/>
          <w:lang w:val="en-GB"/>
        </w:rPr>
      </w:pPr>
      <w:r w:rsidRPr="007538C8">
        <w:rPr>
          <w:rFonts w:ascii="Times New Roman" w:hAnsi="Times New Roman" w:cs="Times New Roman"/>
          <w:lang w:val="en-GB"/>
        </w:rPr>
        <w:t xml:space="preserve">Some </w:t>
      </w:r>
      <w:r w:rsidR="00786BE1" w:rsidRPr="007538C8">
        <w:rPr>
          <w:rFonts w:ascii="Times New Roman" w:hAnsi="Times New Roman" w:cs="Times New Roman"/>
          <w:lang w:val="en-GB"/>
        </w:rPr>
        <w:t xml:space="preserve">studies </w:t>
      </w:r>
      <w:r w:rsidRPr="007538C8">
        <w:rPr>
          <w:rFonts w:ascii="Times New Roman" w:hAnsi="Times New Roman" w:cs="Times New Roman"/>
          <w:lang w:val="en-GB"/>
        </w:rPr>
        <w:t xml:space="preserve">have examined alternative methods to conventional gas sources </w:t>
      </w:r>
      <w:r w:rsidR="00D62A27" w:rsidRPr="007538C8">
        <w:rPr>
          <w:rFonts w:ascii="Times New Roman" w:hAnsi="Times New Roman" w:cs="Times New Roman"/>
          <w:lang w:val="en-GB"/>
        </w:rPr>
        <w:fldChar w:fldCharType="begin" w:fldLock="1"/>
      </w:r>
      <w:r w:rsidR="00D62A27" w:rsidRPr="007538C8">
        <w:rPr>
          <w:rFonts w:ascii="Times New Roman" w:hAnsi="Times New Roman" w:cs="Times New Roman"/>
          <w:lang w:val="en-GB"/>
        </w:rPr>
        <w:instrText>ADDIN CSL_CITATION {"citationItems":[{"id":"ITEM-1","itemData":{"DOI":"10.1016/j.energy.2015.10.101","ISSN":"0360-5442","author":[{"dropping-particle":"","family":"Ghezelbash","given":"Reza","non-dropping-particle":"","parse-names":false,"suffix":""},{"dropping-particle":"","family":"Farzaneh-Gord","given":"Mahmood","non-dropping-particle":"","parse-names":false,"suffix":""},{"dropping-particle":"","family":"Behi","given":"Hamidreza","non-dropping-particle":"","parse-names":false,"suffix":""},{"dropping-particle":"","family":"Sadi","given":"Meisam","non-dropping-particle":"","parse-names":false,"suffix":""}],"container-title":"Energy","id":"ITEM-1","issued":{"date-parts":[["2015"]]},"page":"2503-2517","publisher":"Elsevier Ltd","title":"Performance assessment of a natural gas expansion plant integrated with a vertical ground-coupled heat pump","type":"article-journal","volume":"93"},"uris":["http://www.mendeley.com/documents/?uuid=da31459f-e5dd-4c86-9dfb-c74a993adf1e"]}],"mendeley":{"formattedCitation":"(Ghezelbash et al., 2015)","manualFormatting":"(Farzaneh-Gord et al. 2014, Ghezelbash et al. 2015, ","plainTextFormattedCitation":"(Ghezelbash et al., 2015)","previouslyFormattedCitation":"(Ghezelbash et al., 2015)"},"properties":{"noteIndex":0},"schema":"https://github.com/citation-style-language/schema/raw/master/csl-citation.json"}</w:instrText>
      </w:r>
      <w:r w:rsidR="00D62A27" w:rsidRPr="007538C8">
        <w:rPr>
          <w:rFonts w:ascii="Times New Roman" w:hAnsi="Times New Roman" w:cs="Times New Roman"/>
          <w:lang w:val="en-GB"/>
        </w:rPr>
        <w:fldChar w:fldCharType="separate"/>
      </w:r>
      <w:r w:rsidR="00D62A27" w:rsidRPr="007538C8">
        <w:rPr>
          <w:rFonts w:ascii="Times New Roman" w:hAnsi="Times New Roman" w:cs="Times New Roman"/>
          <w:lang w:val="en-GB"/>
        </w:rPr>
        <w:t>(</w:t>
      </w:r>
      <w:r w:rsidR="00D62A27" w:rsidRPr="007538C8">
        <w:rPr>
          <w:rFonts w:ascii="Times New Roman" w:hAnsi="Times New Roman" w:cs="Times New Roman"/>
          <w:lang w:val="en-GB"/>
        </w:rPr>
        <w:fldChar w:fldCharType="begin" w:fldLock="1"/>
      </w:r>
      <w:r w:rsidR="00D62A27" w:rsidRPr="007538C8">
        <w:rPr>
          <w:rFonts w:ascii="Times New Roman" w:hAnsi="Times New Roman" w:cs="Times New Roman"/>
          <w:lang w:val="en-GB"/>
        </w:rPr>
        <w:instrText>ADDIN CSL_CITATION {"citationItems":[{"id":"ITEM-1","itemData":{"DOI":"10.1016/j.renene.2014.07.019","ISSN":"0960-1481","author":[{"dropping-particle":"","family":"Farzaneh-Gord","given":"M","non-dropping-particle":"","parse-names":false,"suffix":""},{"dropping-particle":"","family":"Arabkoohsar","given":"A","non-dropping-particle":"","parse-names":false,"suffix":""},{"dropping-particle":"","family":"Dasht-bayaz","given":"M Deymi","non-dropping-particle":"","parse-names":false,"suffix":""},{"dropping-particle":"","family":"Machado","given":"L","non-dropping-particle":"","parse-names":false,"suffix":""}],"container-title":"Renewable Energy","id":"ITEM-1","issued":{"date-parts":[["2014"]]},"page":"258-270","publisher":"Elsevier Ltd","title":"Energy and exergy analysis of natural gas pressure reduction points equipped with solar heat and controllable heaters","type":"article-journal","volume":"72"},"uris":["http://www.mendeley.com/documents/?uuid=c6795b32-4ca3-4904-bd3b-d0b5018f809f"]}],"mendeley":{"formattedCitation":"(Farzaneh-Gord et al., 2014)","manualFormatting":"Farzaneh-Gord et al. 2014","plainTextFormattedCitation":"(Farzaneh-Gord et al., 2014)","previouslyFormattedCitation":"(Farzaneh-Gord et al., 2014)"},"properties":{"noteIndex":0},"schema":"https://github.com/citation-style-language/schema/raw/master/csl-citation.json"}</w:instrText>
      </w:r>
      <w:r w:rsidR="00D62A27" w:rsidRPr="007538C8">
        <w:rPr>
          <w:rFonts w:ascii="Times New Roman" w:hAnsi="Times New Roman" w:cs="Times New Roman"/>
          <w:lang w:val="en-GB"/>
        </w:rPr>
        <w:fldChar w:fldCharType="separate"/>
      </w:r>
      <w:r w:rsidR="00D62A27" w:rsidRPr="007538C8">
        <w:rPr>
          <w:rFonts w:ascii="Times New Roman" w:hAnsi="Times New Roman" w:cs="Times New Roman"/>
          <w:lang w:val="en-GB"/>
        </w:rPr>
        <w:t>Farzaneh-Gord et al. 2014</w:t>
      </w:r>
      <w:r w:rsidR="00D62A27" w:rsidRPr="007538C8">
        <w:rPr>
          <w:rFonts w:ascii="Times New Roman" w:hAnsi="Times New Roman" w:cs="Times New Roman"/>
          <w:lang w:val="en-GB"/>
        </w:rPr>
        <w:fldChar w:fldCharType="end"/>
      </w:r>
      <w:r w:rsidR="00D62A27" w:rsidRPr="007538C8">
        <w:rPr>
          <w:rFonts w:ascii="Times New Roman" w:hAnsi="Times New Roman" w:cs="Times New Roman"/>
          <w:lang w:val="en-GB"/>
        </w:rPr>
        <w:t xml:space="preserve">, Ghezelbash et al. 2015, </w:t>
      </w:r>
      <w:r w:rsidR="00D62A27" w:rsidRPr="007538C8">
        <w:rPr>
          <w:rFonts w:ascii="Times New Roman" w:hAnsi="Times New Roman" w:cs="Times New Roman"/>
          <w:lang w:val="en-GB"/>
        </w:rPr>
        <w:fldChar w:fldCharType="end"/>
      </w:r>
      <w:r w:rsidR="00D62A27" w:rsidRPr="007538C8">
        <w:rPr>
          <w:rFonts w:ascii="Times New Roman" w:hAnsi="Times New Roman" w:cs="Times New Roman"/>
          <w:lang w:val="en-GB"/>
        </w:rPr>
        <w:fldChar w:fldCharType="begin" w:fldLock="1"/>
      </w:r>
      <w:r w:rsidR="00D62A27" w:rsidRPr="007538C8">
        <w:rPr>
          <w:rFonts w:ascii="Times New Roman" w:hAnsi="Times New Roman" w:cs="Times New Roman"/>
          <w:lang w:val="en-GB"/>
        </w:rPr>
        <w:instrText>ADDIN CSL_CITATION {"citationItems":[{"id":"ITEM-1","itemData":{"DOI":"10.1016/j.renene.2015.03.043","ISSN":"0960-1481","author":[{"dropping-particle":"","family":"Arabkoohsar","given":"A","non-dropping-particle":"","parse-names":false,"suffix":""},{"dropping-particle":"","family":"Farzaneh-Gord","given":"M","non-dropping-particle":"","parse-names":false,"suffix":""},{"dropping-particle":"","family":"Deymi-dashtebayaz","given":"M","non-dropping-particle":"","parse-names":false,"suffix":""},{"dropping-particle":"","family":"Machado","given":"L","non-dropping-particle":"","parse-names":false,"suffix":""}],"container-title":"Renewable Energy","id":"ITEM-1","issued":{"date-parts":[["2015"]]},"page":"239-250","publisher":"Elsevier Ltd","title":"A new design for natural gas pressure reduction points by employing a turbo expander and a solar heating set","type":"article-journal","volume":"81"},"uris":["http://www.mendeley.com/documents/?uuid=987d3c2f-00e7-415a-b78f-2d08e6da0abc"]}],"mendeley":{"formattedCitation":"(Arabkoohsar et al., 2015)","manualFormatting":"Arabkoohsar et al. 2015,","plainTextFormattedCitation":"(Arabkoohsar et al., 2015)","previouslyFormattedCitation":"(Arabkoohsar et al., 2015)"},"properties":{"noteIndex":0},"schema":"https://github.com/citation-style-language/schema/raw/master/csl-citation.json"}</w:instrText>
      </w:r>
      <w:r w:rsidR="00D62A27" w:rsidRPr="007538C8">
        <w:rPr>
          <w:rFonts w:ascii="Times New Roman" w:hAnsi="Times New Roman" w:cs="Times New Roman"/>
          <w:lang w:val="en-GB"/>
        </w:rPr>
        <w:fldChar w:fldCharType="separate"/>
      </w:r>
      <w:r w:rsidR="00D62A27" w:rsidRPr="007538C8">
        <w:rPr>
          <w:rFonts w:ascii="Times New Roman" w:hAnsi="Times New Roman" w:cs="Times New Roman"/>
          <w:lang w:val="en-GB"/>
        </w:rPr>
        <w:t>Arabkoohsar et al. 2015,</w:t>
      </w:r>
      <w:r w:rsidR="00D62A27" w:rsidRPr="007538C8">
        <w:rPr>
          <w:rFonts w:ascii="Times New Roman" w:hAnsi="Times New Roman" w:cs="Times New Roman"/>
          <w:lang w:val="en-GB"/>
        </w:rPr>
        <w:fldChar w:fldCharType="end"/>
      </w:r>
      <w:r w:rsidR="00D62A27" w:rsidRPr="007538C8">
        <w:rPr>
          <w:rFonts w:ascii="Times New Roman" w:hAnsi="Times New Roman" w:cs="Times New Roman"/>
          <w:lang w:val="en-GB"/>
        </w:rPr>
        <w:fldChar w:fldCharType="begin" w:fldLock="1"/>
      </w:r>
      <w:r w:rsidR="00D62A27" w:rsidRPr="007538C8">
        <w:rPr>
          <w:rFonts w:ascii="Times New Roman" w:hAnsi="Times New Roman" w:cs="Times New Roman"/>
          <w:lang w:val="en-GB"/>
        </w:rPr>
        <w:instrText>ADDIN CSL_CITATION {"citationItems":[{"id":"ITEM-1","itemData":{"DOI":"10.1016/j.energy.2016.01.023","ISSN":"0360-5442","author":[{"dropping-particle":"","family":"Arabkoohsar","given":"A","non-dropping-particle":"","parse-names":false,"suffix":""},{"dropping-particle":"","family":"Machado","given":"L","non-dropping-particle":"","parse-names":false,"suffix":""},{"dropping-particle":"","family":"Koury","given":"R N N","non-dropping-particle":"","parse-names":false,"suffix":""}],"container-title":"Energy","id":"ITEM-1","issued":{"date-parts":[["2016"]]},"page":"78-91","publisher":"Elsevier Ltd","title":"Operation analysis of a photovoltaic plant integrated with a compressed air energy storage system and a city gate station","type":"article-journal","volume":"98"},"uris":["http://www.mendeley.com/documents/?uuid=157850c8-178f-461e-9898-1d4ddcb80d79"]}],"mendeley":{"formattedCitation":"(Arabkoohsar et al., 2016)","manualFormatting":" Arabkoohsar et al. 2016)","plainTextFormattedCitation":"(Arabkoohsar et al., 2016)","previouslyFormattedCitation":"(Arabkoohsar et al., 2016)"},"properties":{"noteIndex":0},"schema":"https://github.com/citation-style-language/schema/raw/master/csl-citation.json"}</w:instrText>
      </w:r>
      <w:r w:rsidR="00D62A27" w:rsidRPr="007538C8">
        <w:rPr>
          <w:rFonts w:ascii="Times New Roman" w:hAnsi="Times New Roman" w:cs="Times New Roman"/>
          <w:lang w:val="en-GB"/>
        </w:rPr>
        <w:fldChar w:fldCharType="separate"/>
      </w:r>
      <w:r w:rsidR="00D62A27" w:rsidRPr="007538C8">
        <w:rPr>
          <w:rFonts w:ascii="Times New Roman" w:hAnsi="Times New Roman" w:cs="Times New Roman"/>
          <w:lang w:val="en-GB"/>
        </w:rPr>
        <w:t xml:space="preserve"> Arabkoohsar et al. 2016)</w:t>
      </w:r>
      <w:r w:rsidR="00D62A27" w:rsidRPr="007538C8">
        <w:rPr>
          <w:rFonts w:ascii="Times New Roman" w:hAnsi="Times New Roman" w:cs="Times New Roman"/>
          <w:lang w:val="en-GB"/>
        </w:rPr>
        <w:fldChar w:fldCharType="end"/>
      </w:r>
      <w:r w:rsidRPr="007538C8">
        <w:rPr>
          <w:rFonts w:ascii="Times New Roman" w:hAnsi="Times New Roman" w:cs="Times New Roman"/>
          <w:lang w:val="en-GB"/>
        </w:rPr>
        <w:t xml:space="preserve">. </w:t>
      </w:r>
      <w:r w:rsidR="00D62A27" w:rsidRPr="007538C8">
        <w:rPr>
          <w:rFonts w:ascii="Times New Roman" w:hAnsi="Times New Roman" w:cs="Times New Roman"/>
          <w:lang w:val="en-GB"/>
        </w:rPr>
        <w:fldChar w:fldCharType="begin" w:fldLock="1"/>
      </w:r>
      <w:r w:rsidR="00D62A27" w:rsidRPr="007538C8">
        <w:rPr>
          <w:rFonts w:ascii="Times New Roman" w:hAnsi="Times New Roman" w:cs="Times New Roman"/>
          <w:lang w:val="en-GB"/>
        </w:rPr>
        <w:instrText>ADDIN CSL_CITATION {"citationItems":[{"id":"ITEM-1","itemData":{"DOI":"10.1016/j.energy.2015.10.101","ISSN":"0360-5442","author":[{"dropping-particle":"","family":"Ghezelbash","given":"Reza","non-dropping-particle":"","parse-names":false,"suffix":""},{"dropping-particle":"","family":"Farzaneh-Gord","given":"Mahmood","non-dropping-particle":"","parse-names":false,"suffix":""},{"dropping-particle":"","family":"Behi","given":"Hamidreza","non-dropping-particle":"","parse-names":false,"suffix":""},{"dropping-particle":"","family":"Sadi","given":"Meisam","non-dropping-particle":"","parse-names":false,"suffix":""}],"container-title":"Energy","id":"ITEM-1","issued":{"date-parts":[["2015"]]},"page":"2503-2517","publisher":"Elsevier Ltd","title":"Performance assessment of a natural gas expansion plant integrated with a vertical ground-coupled heat pump","type":"article-journal","volume":"93"},"uris":["http://www.mendeley.com/documents/?uuid=da31459f-e5dd-4c86-9dfb-c74a993adf1e"]}],"mendeley":{"formattedCitation":"(Ghezelbash et al., 2015)","manualFormatting":"Ghezelbash et al. (2015)","plainTextFormattedCitation":"(Ghezelbash et al., 2015)","previouslyFormattedCitation":"(Ghezelbash et al., 2015)"},"properties":{"noteIndex":0},"schema":"https://github.com/citation-style-language/schema/raw/master/csl-citation.json"}</w:instrText>
      </w:r>
      <w:r w:rsidR="00D62A27" w:rsidRPr="007538C8">
        <w:rPr>
          <w:rFonts w:ascii="Times New Roman" w:hAnsi="Times New Roman" w:cs="Times New Roman"/>
          <w:lang w:val="en-GB"/>
        </w:rPr>
        <w:fldChar w:fldCharType="separate"/>
      </w:r>
      <w:r w:rsidR="00D62A27" w:rsidRPr="007538C8">
        <w:rPr>
          <w:rFonts w:ascii="Times New Roman" w:hAnsi="Times New Roman" w:cs="Times New Roman"/>
          <w:lang w:val="en-GB"/>
        </w:rPr>
        <w:t>Ghezelbash et al. (2015)</w:t>
      </w:r>
      <w:r w:rsidR="00D62A27" w:rsidRPr="007538C8">
        <w:rPr>
          <w:rFonts w:ascii="Times New Roman" w:hAnsi="Times New Roman" w:cs="Times New Roman"/>
          <w:lang w:val="en-GB"/>
        </w:rPr>
        <w:fldChar w:fldCharType="end"/>
      </w:r>
      <w:r w:rsidR="00D62A27" w:rsidRPr="007538C8">
        <w:rPr>
          <w:rFonts w:ascii="Times New Roman" w:hAnsi="Times New Roman" w:cs="Times New Roman"/>
          <w:lang w:val="en-GB"/>
        </w:rPr>
        <w:t xml:space="preserve"> </w:t>
      </w:r>
      <w:r w:rsidRPr="007538C8">
        <w:rPr>
          <w:rFonts w:ascii="Times New Roman" w:hAnsi="Times New Roman" w:cs="Times New Roman"/>
          <w:lang w:val="en-GB"/>
        </w:rPr>
        <w:t xml:space="preserve">reviewed the </w:t>
      </w:r>
      <w:r w:rsidR="00C24F18" w:rsidRPr="007538C8">
        <w:rPr>
          <w:rFonts w:ascii="Times New Roman" w:hAnsi="Times New Roman" w:cs="Times New Roman"/>
          <w:lang w:val="en-GB"/>
        </w:rPr>
        <w:t xml:space="preserve">ground </w:t>
      </w:r>
      <w:r w:rsidRPr="007538C8">
        <w:rPr>
          <w:rFonts w:ascii="Times New Roman" w:hAnsi="Times New Roman" w:cs="Times New Roman"/>
          <w:lang w:val="en-GB"/>
        </w:rPr>
        <w:t xml:space="preserve">heat pump (GHP) as an alternative to the GDS, as electricity is supplied from the grid / TE. </w:t>
      </w:r>
      <w:r w:rsidR="001A6D7B" w:rsidRPr="007538C8">
        <w:rPr>
          <w:rFonts w:ascii="Times New Roman" w:hAnsi="Times New Roman" w:cs="Times New Roman"/>
          <w:lang w:val="en-GB"/>
        </w:rPr>
        <w:t xml:space="preserve">Researchers </w:t>
      </w:r>
      <w:r w:rsidR="00F00FF1" w:rsidRPr="007538C8">
        <w:rPr>
          <w:rFonts w:ascii="Times New Roman" w:hAnsi="Times New Roman" w:cs="Times New Roman"/>
          <w:lang w:val="en-GB"/>
        </w:rPr>
        <w:t>(</w:t>
      </w:r>
      <w:r w:rsidR="00F00FF1" w:rsidRPr="007538C8">
        <w:rPr>
          <w:rFonts w:ascii="Times New Roman" w:hAnsi="Times New Roman" w:cs="Times New Roman"/>
          <w:lang w:val="en-GB"/>
        </w:rPr>
        <w:fldChar w:fldCharType="begin" w:fldLock="1"/>
      </w:r>
      <w:r w:rsidR="00F00FF1" w:rsidRPr="007538C8">
        <w:rPr>
          <w:rFonts w:ascii="Times New Roman" w:hAnsi="Times New Roman" w:cs="Times New Roman"/>
          <w:lang w:val="en-GB"/>
        </w:rPr>
        <w:instrText>ADDIN CSL_CITATION {"citationItems":[{"id":"ITEM-1","itemData":{"DOI":"10.1016/j.renene.2014.07.019","ISSN":"0960-1481","author":[{"dropping-particle":"","family":"Farzaneh-Gord","given":"M","non-dropping-particle":"","parse-names":false,"suffix":""},{"dropping-particle":"","family":"Arabkoohsar","given":"A","non-dropping-particle":"","parse-names":false,"suffix":""},{"dropping-particle":"","family":"Dasht-bayaz","given":"M Deymi","non-dropping-particle":"","parse-names":false,"suffix":""},{"dropping-particle":"","family":"Machado","given":"L","non-dropping-particle":"","parse-names":false,"suffix":""}],"container-title":"Renewable Energy","id":"ITEM-1","issued":{"date-parts":[["2014"]]},"page":"258-270","publisher":"Elsevier Ltd","title":"Energy and exergy analysis of natural gas pressure reduction points equipped with solar heat and controllable heaters","type":"article-journal","volume":"72"},"uris":["http://www.mendeley.com/documents/?uuid=c6795b32-4ca3-4904-bd3b-d0b5018f809f"]}],"mendeley":{"formattedCitation":"(Farzaneh-Gord et al., 2014)","manualFormatting":"Farzaneh-Gord et al. 2014","plainTextFormattedCitation":"(Farzaneh-Gord et al., 2014)","previouslyFormattedCitation":"(Farzaneh-Gord et al., 2014)"},"properties":{"noteIndex":0},"schema":"https://github.com/citation-style-language/schema/raw/master/csl-citation.json"}</w:instrText>
      </w:r>
      <w:r w:rsidR="00F00FF1" w:rsidRPr="007538C8">
        <w:rPr>
          <w:rFonts w:ascii="Times New Roman" w:hAnsi="Times New Roman" w:cs="Times New Roman"/>
          <w:lang w:val="en-GB"/>
        </w:rPr>
        <w:fldChar w:fldCharType="separate"/>
      </w:r>
      <w:r w:rsidR="00F00FF1" w:rsidRPr="007538C8">
        <w:rPr>
          <w:rFonts w:ascii="Times New Roman" w:hAnsi="Times New Roman" w:cs="Times New Roman"/>
          <w:lang w:val="en-GB"/>
        </w:rPr>
        <w:t>Farzaneh-Gord et al. 2014</w:t>
      </w:r>
      <w:r w:rsidR="00F00FF1" w:rsidRPr="007538C8">
        <w:rPr>
          <w:rFonts w:ascii="Times New Roman" w:hAnsi="Times New Roman" w:cs="Times New Roman"/>
          <w:lang w:val="en-GB"/>
        </w:rPr>
        <w:fldChar w:fldCharType="end"/>
      </w:r>
      <w:r w:rsidR="00F00FF1" w:rsidRPr="007538C8">
        <w:rPr>
          <w:rFonts w:ascii="Times New Roman" w:hAnsi="Times New Roman" w:cs="Times New Roman"/>
          <w:lang w:val="en-GB"/>
        </w:rPr>
        <w:fldChar w:fldCharType="begin" w:fldLock="1"/>
      </w:r>
      <w:r w:rsidR="00C62641" w:rsidRPr="007538C8">
        <w:rPr>
          <w:rFonts w:ascii="Times New Roman" w:hAnsi="Times New Roman" w:cs="Times New Roman"/>
          <w:lang w:val="en-GB"/>
        </w:rPr>
        <w:instrText>ADDIN CSL_CITATION {"citationItems":[{"id":"ITEM-1","itemData":{"DOI":"10.1016/j.renene.2015.03.043","ISSN":"0960-1481","author":[{"dropping-particle":"","family":"Arabkoohsar","given":"A","non-dropping-particle":"","parse-names":false,"suffix":""},{"dropping-particle":"","family":"Farzaneh-Gord","given":"M","non-dropping-particle":"","parse-names":false,"suffix":""},{"dropping-particle":"","family":"Deymi-dashtebayaz","given":"M","non-dropping-particle":"","parse-names":false,"suffix":""},{"dropping-particle":"","family":"Machado","given":"L","non-dropping-particle":"","parse-names":false,"suffix":""}],"container-title":"Renewable Energy","id":"ITEM-1","issued":{"date-parts":[["2015"]]},"page":"239-250","publisher":"Elsevier Ltd","title":"A new design for natural gas pressure reduction points by employing a turbo expander and a solar heating set","type":"article-journal","volume":"81"},"uris":["http://www.mendeley.com/documents/?uuid=987d3c2f-00e7-415a-b78f-2d08e6da0abc"]}],"mendeley":{"formattedCitation":"(Arabkoohsar et al., 2015)","plainTextFormattedCitation":"(Arabkoohsar et al., 2015)","previouslyFormattedCitation":"(Arabkoohsar et al., 2015)"},"properties":{"noteIndex":0},"schema":"https://github.com/citation-style-language/schema/raw/master/csl-citation.json"}</w:instrText>
      </w:r>
      <w:r w:rsidR="00F00FF1" w:rsidRPr="007538C8">
        <w:rPr>
          <w:rFonts w:ascii="Times New Roman" w:hAnsi="Times New Roman" w:cs="Times New Roman"/>
          <w:lang w:val="en-GB"/>
        </w:rPr>
        <w:fldChar w:fldCharType="separate"/>
      </w:r>
      <w:r w:rsidR="008B6695" w:rsidRPr="007538C8">
        <w:rPr>
          <w:rFonts w:ascii="Times New Roman" w:hAnsi="Times New Roman" w:cs="Times New Roman"/>
          <w:lang w:val="en-GB"/>
        </w:rPr>
        <w:t xml:space="preserve">, </w:t>
      </w:r>
      <w:r w:rsidR="00F00FF1" w:rsidRPr="007538C8">
        <w:rPr>
          <w:rFonts w:ascii="Times New Roman" w:hAnsi="Times New Roman" w:cs="Times New Roman"/>
          <w:lang w:val="en-GB"/>
        </w:rPr>
        <w:t>Arabkoohsar et al. 2015)</w:t>
      </w:r>
      <w:r w:rsidR="00F00FF1" w:rsidRPr="007538C8">
        <w:rPr>
          <w:rFonts w:ascii="Times New Roman" w:hAnsi="Times New Roman" w:cs="Times New Roman"/>
          <w:lang w:val="en-GB"/>
        </w:rPr>
        <w:fldChar w:fldCharType="end"/>
      </w:r>
      <w:r w:rsidR="001A6D7B" w:rsidRPr="007538C8">
        <w:rPr>
          <w:rFonts w:ascii="Times New Roman" w:hAnsi="Times New Roman" w:cs="Times New Roman"/>
          <w:lang w:val="en-GB"/>
        </w:rPr>
        <w:t xml:space="preserve"> suggested using solar collectors with storage tanks and </w:t>
      </w:r>
      <w:r w:rsidR="00B46997" w:rsidRPr="007538C8">
        <w:rPr>
          <w:rFonts w:ascii="Times New Roman" w:hAnsi="Times New Roman" w:cs="Times New Roman"/>
          <w:lang w:val="en-GB"/>
        </w:rPr>
        <w:t>TE for</w:t>
      </w:r>
      <w:r w:rsidR="001A6D7B" w:rsidRPr="007538C8">
        <w:rPr>
          <w:rFonts w:ascii="Times New Roman" w:hAnsi="Times New Roman" w:cs="Times New Roman"/>
          <w:lang w:val="en-GB"/>
        </w:rPr>
        <w:t xml:space="preserve"> energy recovery to reduce gas usage for preheating. Another study assessed the energy-economic potential and environmental impact of photovoltaic power </w:t>
      </w:r>
      <w:r w:rsidR="00B46997" w:rsidRPr="007538C8">
        <w:rPr>
          <w:rFonts w:ascii="Times New Roman" w:hAnsi="Times New Roman" w:cs="Times New Roman"/>
          <w:lang w:val="en-GB"/>
        </w:rPr>
        <w:t>plant</w:t>
      </w:r>
      <w:r w:rsidR="00AF32FD">
        <w:rPr>
          <w:rFonts w:ascii="Times New Roman" w:hAnsi="Times New Roman" w:cs="Times New Roman"/>
          <w:lang w:val="en-GB"/>
        </w:rPr>
        <w:t>s</w:t>
      </w:r>
      <w:r w:rsidR="00B46997" w:rsidRPr="007538C8">
        <w:rPr>
          <w:rFonts w:ascii="Times New Roman" w:hAnsi="Times New Roman" w:cs="Times New Roman"/>
          <w:lang w:val="en-GB"/>
        </w:rPr>
        <w:t xml:space="preserve"> (PV) </w:t>
      </w:r>
      <w:r w:rsidR="001A6D7B" w:rsidRPr="007538C8">
        <w:rPr>
          <w:rFonts w:ascii="Times New Roman" w:hAnsi="Times New Roman" w:cs="Times New Roman"/>
          <w:lang w:val="en-GB"/>
        </w:rPr>
        <w:t>and compressed air energy storage, as well as concentrated solar power</w:t>
      </w:r>
      <w:r w:rsidR="00384AFD" w:rsidRPr="007538C8">
        <w:rPr>
          <w:rFonts w:ascii="Times New Roman" w:hAnsi="Times New Roman" w:cs="Times New Roman"/>
          <w:lang w:val="en-GB"/>
        </w:rPr>
        <w:t xml:space="preserve"> p</w:t>
      </w:r>
      <w:r w:rsidR="00C408DA" w:rsidRPr="007538C8">
        <w:rPr>
          <w:rFonts w:ascii="Times New Roman" w:hAnsi="Times New Roman" w:cs="Times New Roman"/>
          <w:lang w:val="en-GB"/>
        </w:rPr>
        <w:t>lant (SCS)</w:t>
      </w:r>
      <w:r w:rsidR="001A6D7B" w:rsidRPr="007538C8">
        <w:rPr>
          <w:rFonts w:ascii="Times New Roman" w:hAnsi="Times New Roman" w:cs="Times New Roman"/>
          <w:lang w:val="en-GB"/>
        </w:rPr>
        <w:t xml:space="preserve"> for GDS gas preheating </w:t>
      </w:r>
      <w:r w:rsidR="00F00FF1" w:rsidRPr="007538C8">
        <w:rPr>
          <w:rFonts w:ascii="Times New Roman" w:hAnsi="Times New Roman" w:cs="Times New Roman"/>
          <w:lang w:val="en-GB"/>
        </w:rPr>
        <w:fldChar w:fldCharType="begin" w:fldLock="1"/>
      </w:r>
      <w:r w:rsidR="00C62641" w:rsidRPr="007538C8">
        <w:rPr>
          <w:rFonts w:ascii="Times New Roman" w:hAnsi="Times New Roman" w:cs="Times New Roman"/>
          <w:lang w:val="en-GB"/>
        </w:rPr>
        <w:instrText>ADDIN CSL_CITATION {"citationItems":[{"id":"ITEM-1","itemData":{"DOI":"10.1016/j.energy.2016.01.023","ISSN":"0360-5442","author":[{"dropping-particle":"","family":"Arabkoohsar","given":"A","non-dropping-particle":"","parse-names":false,"suffix":""},{"dropping-particle":"","family":"Machado","given":"L","non-dropping-particle":"","parse-names":false,"suffix":""},{"dropping-particle":"","family":"Koury","given":"R N N","non-dropping-particle":"","parse-names":false,"suffix":""}],"container-title":"Energy","id":"ITEM-1","issued":{"date-parts":[["2016"]]},"page":"78-91","publisher":"Elsevier Ltd","title":"Operation analysis of a photovoltaic plant integrated with a compressed air energy storage system and a city gate station","type":"article-journal","volume":"98"},"uris":["http://www.mendeley.com/documents/?uuid=157850c8-178f-461e-9898-1d4ddcb80d79"]}],"mendeley":{"formattedCitation":"(Arabkoohsar et al., 2016)","plainTextFormattedCitation":"(Arabkoohsar et al., 2016)","previouslyFormattedCitation":"(Arabkoohsar et al., 2016)"},"properties":{"noteIndex":0},"schema":"https://github.com/citation-style-language/schema/raw/master/csl-citation.json"}</w:instrText>
      </w:r>
      <w:r w:rsidR="00F00FF1" w:rsidRPr="007538C8">
        <w:rPr>
          <w:rFonts w:ascii="Times New Roman" w:hAnsi="Times New Roman" w:cs="Times New Roman"/>
          <w:lang w:val="en-GB"/>
        </w:rPr>
        <w:fldChar w:fldCharType="separate"/>
      </w:r>
      <w:r w:rsidR="00F00FF1" w:rsidRPr="007538C8">
        <w:rPr>
          <w:rFonts w:ascii="Times New Roman" w:hAnsi="Times New Roman" w:cs="Times New Roman"/>
          <w:lang w:val="en-GB"/>
        </w:rPr>
        <w:t>(Arabkoohsar et al. 2016)</w:t>
      </w:r>
      <w:r w:rsidR="00F00FF1" w:rsidRPr="007538C8">
        <w:rPr>
          <w:rFonts w:ascii="Times New Roman" w:hAnsi="Times New Roman" w:cs="Times New Roman"/>
          <w:lang w:val="en-GB"/>
        </w:rPr>
        <w:fldChar w:fldCharType="end"/>
      </w:r>
      <w:r w:rsidR="001A6D7B" w:rsidRPr="007538C8">
        <w:rPr>
          <w:rFonts w:ascii="Times New Roman" w:hAnsi="Times New Roman" w:cs="Times New Roman"/>
          <w:lang w:val="en-GB"/>
        </w:rPr>
        <w:t>.</w:t>
      </w:r>
    </w:p>
    <w:p w14:paraId="6FDF00E9" w14:textId="3FF7E691" w:rsidR="007D2040" w:rsidRPr="007538C8" w:rsidRDefault="007D2040" w:rsidP="00A06DBB">
      <w:pPr>
        <w:ind w:firstLine="284"/>
        <w:jc w:val="both"/>
        <w:rPr>
          <w:rFonts w:ascii="Times New Roman" w:hAnsi="Times New Roman" w:cs="Times New Roman"/>
          <w:lang w:val="en-GB"/>
        </w:rPr>
      </w:pPr>
      <w:r w:rsidRPr="007538C8">
        <w:rPr>
          <w:rFonts w:ascii="Times New Roman" w:hAnsi="Times New Roman" w:cs="Times New Roman"/>
          <w:lang w:val="en-GB"/>
        </w:rPr>
        <w:t>According to the results</w:t>
      </w:r>
      <w:r w:rsidR="003A4F22" w:rsidRPr="007538C8">
        <w:rPr>
          <w:rFonts w:ascii="Times New Roman" w:hAnsi="Times New Roman" w:cs="Times New Roman"/>
          <w:lang w:val="en-GB"/>
        </w:rPr>
        <w:t>,</w:t>
      </w:r>
      <w:r w:rsidRPr="007538C8">
        <w:rPr>
          <w:rFonts w:ascii="Times New Roman" w:hAnsi="Times New Roman" w:cs="Times New Roman"/>
          <w:lang w:val="en-GB"/>
        </w:rPr>
        <w:t xml:space="preserve"> </w:t>
      </w:r>
      <w:r w:rsidR="00367672" w:rsidRPr="007538C8">
        <w:rPr>
          <w:rFonts w:ascii="Times New Roman" w:hAnsi="Times New Roman" w:cs="Times New Roman"/>
          <w:lang w:val="en-GB"/>
        </w:rPr>
        <w:fldChar w:fldCharType="begin" w:fldLock="1"/>
      </w:r>
      <w:r w:rsidR="00367672" w:rsidRPr="007538C8">
        <w:rPr>
          <w:rFonts w:ascii="Times New Roman" w:hAnsi="Times New Roman" w:cs="Times New Roman"/>
          <w:lang w:val="en-GB"/>
        </w:rPr>
        <w:instrText>ADDIN CSL_CITATION {"citationItems":[{"id":"ITEM-1","itemData":{"DOI":"10.1016/j.renene.2015.03.043","ISSN":"0960-1481","author":[{"dropping-particle":"","family":"Arabkoohsar","given":"A","non-dropping-particle":"","parse-names":false,"suffix":""},{"dropping-particle":"","family":"Farzaneh-Gord","given":"M","non-dropping-particle":"","parse-names":false,"suffix":""},{"dropping-particle":"","family":"Deymi-dashtebayaz","given":"M","non-dropping-particle":"","parse-names":false,"suffix":""},{"dropping-particle":"","family":"Machado","given":"L","non-dropping-particle":"","parse-names":false,"suffix":""}],"container-title":"Renewable Energy","id":"ITEM-1","issued":{"date-parts":[["2015"]]},"page":"239-250","publisher":"Elsevier Ltd","title":"A new design for natural gas pressure reduction points by employing a turbo expander and a solar heating set","type":"article-journal","volume":"81"},"uris":["http://www.mendeley.com/documents/?uuid=987d3c2f-00e7-415a-b78f-2d08e6da0abc","http://www.mendeley.com/documents/?uuid=ac5ad250-dd0f-40e9-9a6c-df3651089f28"]}],"mendeley":{"formattedCitation":"(Arabkoohsar et al., 2015)","manualFormatting":"(Arabkoohsar et al. 2015","plainTextFormattedCitation":"(Arabkoohsar et al., 2015)","previouslyFormattedCitation":"(Arabkoohsar et al., 2015)"},"properties":{"noteIndex":0},"schema":"https://github.com/citation-style-language/schema/raw/master/csl-citation.json"}</w:instrText>
      </w:r>
      <w:r w:rsidR="00367672" w:rsidRPr="007538C8">
        <w:rPr>
          <w:rFonts w:ascii="Times New Roman" w:hAnsi="Times New Roman" w:cs="Times New Roman"/>
          <w:lang w:val="en-GB"/>
        </w:rPr>
        <w:fldChar w:fldCharType="separate"/>
      </w:r>
      <w:r w:rsidR="00367672" w:rsidRPr="007538C8">
        <w:rPr>
          <w:rFonts w:ascii="Times New Roman" w:hAnsi="Times New Roman" w:cs="Times New Roman"/>
          <w:lang w:val="en-GB"/>
        </w:rPr>
        <w:t>(Arabkoohsar et al. 2015</w:t>
      </w:r>
      <w:r w:rsidR="00367672" w:rsidRPr="007538C8">
        <w:rPr>
          <w:rFonts w:ascii="Times New Roman" w:hAnsi="Times New Roman" w:cs="Times New Roman"/>
          <w:lang w:val="en-GB"/>
        </w:rPr>
        <w:fldChar w:fldCharType="end"/>
      </w:r>
      <w:r w:rsidR="00367672" w:rsidRPr="007538C8">
        <w:rPr>
          <w:rFonts w:ascii="Times New Roman" w:hAnsi="Times New Roman" w:cs="Times New Roman"/>
          <w:lang w:val="en-GB"/>
        </w:rPr>
        <w:t xml:space="preserve">, </w:t>
      </w:r>
      <w:r w:rsidR="00367672" w:rsidRPr="007538C8">
        <w:rPr>
          <w:rFonts w:ascii="Times New Roman" w:hAnsi="Times New Roman" w:cs="Times New Roman"/>
          <w:lang w:val="en-GB"/>
        </w:rPr>
        <w:fldChar w:fldCharType="begin" w:fldLock="1"/>
      </w:r>
      <w:r w:rsidR="00367672" w:rsidRPr="007538C8">
        <w:rPr>
          <w:rFonts w:ascii="Times New Roman" w:hAnsi="Times New Roman" w:cs="Times New Roman"/>
          <w:lang w:val="en-GB"/>
        </w:rPr>
        <w:instrText>ADDIN CSL_CITATION {"citationItems":[{"id":"ITEM-1","itemData":{"DOI":"https://doi.org/10.3390/en13174453","author":[{"dropping-particle":"","family":"Danieli","given":"Piero","non-dropping-particle":"","parse-names":false,"suffix":""},{"dropping-particle":"","family":"Carraro","given":"Gianluca","non-dropping-particle":"","parse-names":false,"suffix":""},{"dropping-particle":"","family":"Lazzaretto","given":"Andrea","non-dropping-particle":"","parse-names":false,"suffix":""}],"container-title":"Energies","id":"ITEM-1","issue":"17","issued":{"date-parts":[["2020"]]},"page":"1-19","title":"Thermodynamic and Economic Feasibility of Energy Recovery from Pressure Reduction Stations in Natural Gas Distribution Networks","type":"article-journal","volume":"13"},"uris":["http://www.mendeley.com/documents/?uuid=50113d5f-b803-4f42-a48e-c09739e8d6af","http://www.mendeley.com/documents/?uuid=3350d654-43b0-4a06-a0a1-750e521b0912"]}],"mendeley":{"formattedCitation":"(Danieli et al., 2020)","manualFormatting":"Danieli et al. 2020","plainTextFormattedCitation":"(Danieli et al., 2020)","previouslyFormattedCitation":"(Danieli et al., 2020)"},"properties":{"noteIndex":0},"schema":"https://github.com/citation-style-language/schema/raw/master/csl-citation.json"}</w:instrText>
      </w:r>
      <w:r w:rsidR="00367672" w:rsidRPr="007538C8">
        <w:rPr>
          <w:rFonts w:ascii="Times New Roman" w:hAnsi="Times New Roman" w:cs="Times New Roman"/>
          <w:lang w:val="en-GB"/>
        </w:rPr>
        <w:fldChar w:fldCharType="separate"/>
      </w:r>
      <w:r w:rsidR="00367672" w:rsidRPr="007538C8">
        <w:rPr>
          <w:rFonts w:ascii="Times New Roman" w:hAnsi="Times New Roman" w:cs="Times New Roman"/>
          <w:lang w:val="en-GB"/>
        </w:rPr>
        <w:t>Danieli et al. 2020</w:t>
      </w:r>
      <w:r w:rsidR="00367672" w:rsidRPr="007538C8">
        <w:rPr>
          <w:rFonts w:ascii="Times New Roman" w:hAnsi="Times New Roman" w:cs="Times New Roman"/>
          <w:lang w:val="en-GB"/>
        </w:rPr>
        <w:fldChar w:fldCharType="end"/>
      </w:r>
      <w:r w:rsidR="00367672" w:rsidRPr="007538C8">
        <w:rPr>
          <w:rFonts w:ascii="Times New Roman" w:hAnsi="Times New Roman" w:cs="Times New Roman"/>
          <w:lang w:val="en-GB"/>
        </w:rPr>
        <w:t xml:space="preserve">, </w:t>
      </w:r>
      <w:r w:rsidR="00367672" w:rsidRPr="007538C8">
        <w:rPr>
          <w:rFonts w:ascii="Times New Roman" w:hAnsi="Times New Roman" w:cs="Times New Roman"/>
          <w:lang w:val="en-GB"/>
        </w:rPr>
        <w:fldChar w:fldCharType="begin" w:fldLock="1"/>
      </w:r>
      <w:r w:rsidR="00926287" w:rsidRPr="007538C8">
        <w:rPr>
          <w:rFonts w:ascii="Times New Roman" w:hAnsi="Times New Roman" w:cs="Times New Roman"/>
          <w:lang w:val="en-GB"/>
        </w:rPr>
        <w:instrText>ADDIN CSL_CITATION {"citationItems":[{"id":"ITEM-1","itemData":{"DOI":"10.1016/j.renene.2014.07.019","ISSN":"0960-1481","author":[{"dropping-particle":"","family":"Farzaneh-Gord","given":"M","non-dropping-particle":"","parse-names":false,"suffix":""},{"dropping-particle":"","family":"Arabkoohsar","given":"A","non-dropping-particle":"","parse-names":false,"suffix":""},{"dropping-particle":"","family":"Dasht-bayaz","given":"M Deymi","non-dropping-particle":"","parse-names":false,"suffix":""},{"dropping-particle":"","family":"Machado","given":"L","non-dropping-particle":"","parse-names":false,"suffix":""}],"container-title":"Renewable Energy","id":"ITEM-1","issued":{"date-parts":[["2014"]]},"page":"258-270","publisher":"Elsevier Ltd","title":"Energy and exergy analysis of natural gas pressure reduction points equipped with solar heat and controllable heaters","type":"article-journal","volume":"72"},"uris":["http://www.mendeley.com/documents/?uuid=c6795b32-4ca3-4904-bd3b-d0b5018f809f","http://www.mendeley.com/documents/?uuid=13a49a68-32a9-4c2d-87e9-d325dd373542"]}],"mendeley":{"formattedCitation":"(Farzaneh-Gord et al., 2014)","manualFormatting":"Farzaneh-Gord et al. 2014","plainTextFormattedCitation":"(Farzaneh-Gord et al., 2014)","previouslyFormattedCitation":"(Farzaneh-Gord et al., 2014)"},"properties":{"noteIndex":0},"schema":"https://github.com/citation-style-language/schema/raw/master/csl-citation.json"}</w:instrText>
      </w:r>
      <w:r w:rsidR="00367672" w:rsidRPr="007538C8">
        <w:rPr>
          <w:rFonts w:ascii="Times New Roman" w:hAnsi="Times New Roman" w:cs="Times New Roman"/>
          <w:lang w:val="en-GB"/>
        </w:rPr>
        <w:fldChar w:fldCharType="separate"/>
      </w:r>
      <w:r w:rsidR="00367672" w:rsidRPr="007538C8">
        <w:rPr>
          <w:rFonts w:ascii="Times New Roman" w:hAnsi="Times New Roman" w:cs="Times New Roman"/>
          <w:lang w:val="en-GB"/>
        </w:rPr>
        <w:t>Farzaneh-Gord et al. 2014</w:t>
      </w:r>
      <w:r w:rsidR="00367672" w:rsidRPr="007538C8">
        <w:rPr>
          <w:rFonts w:ascii="Times New Roman" w:hAnsi="Times New Roman" w:cs="Times New Roman"/>
          <w:lang w:val="en-GB"/>
        </w:rPr>
        <w:fldChar w:fldCharType="end"/>
      </w:r>
      <w:r w:rsidR="00367672" w:rsidRPr="007538C8">
        <w:rPr>
          <w:rFonts w:ascii="Times New Roman" w:hAnsi="Times New Roman" w:cs="Times New Roman"/>
          <w:lang w:val="en-GB"/>
        </w:rPr>
        <w:t xml:space="preserve">, </w:t>
      </w:r>
      <w:r w:rsidR="00367672" w:rsidRPr="007538C8">
        <w:rPr>
          <w:rFonts w:ascii="Times New Roman" w:hAnsi="Times New Roman" w:cs="Times New Roman"/>
          <w:lang w:val="en-GB"/>
        </w:rPr>
        <w:fldChar w:fldCharType="begin" w:fldLock="1"/>
      </w:r>
      <w:r w:rsidR="00367672" w:rsidRPr="007538C8">
        <w:rPr>
          <w:rFonts w:ascii="Times New Roman" w:hAnsi="Times New Roman" w:cs="Times New Roman"/>
          <w:lang w:val="en-GB"/>
        </w:rPr>
        <w:instrText>ADDIN CSL_CITATION {"citationItems":[{"id":"ITEM-1","itemData":{"DOI":"10.1016/j.energy.2015.10.101","ISSN":"0360-5442","author":[{"dropping-particle":"","family":"Ghezelbash","given":"Reza","non-dropping-particle":"","parse-names":false,"suffix":""},{"dropping-particle":"","family":"Farzaneh-Gord","given":"Mahmood","non-dropping-particle":"","parse-names":false,"suffix":""},{"dropping-particle":"","family":"Behi","given":"Hamidreza","non-dropping-particle":"","parse-names":false,"suffix":""},{"dropping-particle":"","family":"Sadi","given":"Meisam","non-dropping-particle":"","parse-names":false,"suffix":""}],"container-title":"Energy","id":"ITEM-1","issued":{"date-parts":[["2015"]]},"page":"2503-2517","publisher":"Elsevier Ltd","title":"Performance assessment of a natural gas expansion plant integrated with a vertical ground-coupled heat pump","type":"article-journal","volume":"93"},"uris":["http://www.mendeley.com/documents/?uuid=da31459f-e5dd-4c86-9dfb-c74a993adf1e","http://www.mendeley.com/documents/?uuid=30139e4a-8d8b-4cf0-b93a-fc81d1ce4f95"]}],"mendeley":{"formattedCitation":"(Ghezelbash et al., 2015)","manualFormatting":"Ghezelbash et al. 2015","plainTextFormattedCitation":"(Ghezelbash et al., 2015)","previouslyFormattedCitation":"(Ghezelbash et al., 2015)"},"properties":{"noteIndex":0},"schema":"https://github.com/citation-style-language/schema/raw/master/csl-citation.json"}</w:instrText>
      </w:r>
      <w:r w:rsidR="00367672" w:rsidRPr="007538C8">
        <w:rPr>
          <w:rFonts w:ascii="Times New Roman" w:hAnsi="Times New Roman" w:cs="Times New Roman"/>
          <w:lang w:val="en-GB"/>
        </w:rPr>
        <w:fldChar w:fldCharType="separate"/>
      </w:r>
      <w:r w:rsidR="00367672" w:rsidRPr="007538C8">
        <w:rPr>
          <w:rFonts w:ascii="Times New Roman" w:hAnsi="Times New Roman" w:cs="Times New Roman"/>
          <w:lang w:val="en-GB"/>
        </w:rPr>
        <w:t>Ghezelbash et al. 2015</w:t>
      </w:r>
      <w:r w:rsidR="00367672" w:rsidRPr="007538C8">
        <w:rPr>
          <w:rFonts w:ascii="Times New Roman" w:hAnsi="Times New Roman" w:cs="Times New Roman"/>
          <w:lang w:val="en-GB"/>
        </w:rPr>
        <w:fldChar w:fldCharType="end"/>
      </w:r>
      <w:r w:rsidR="00367672" w:rsidRPr="007538C8">
        <w:rPr>
          <w:rFonts w:ascii="Times New Roman" w:hAnsi="Times New Roman" w:cs="Times New Roman"/>
          <w:lang w:val="en-GB"/>
        </w:rPr>
        <w:t xml:space="preserve">, </w:t>
      </w:r>
      <w:r w:rsidR="00367672" w:rsidRPr="007538C8">
        <w:rPr>
          <w:rFonts w:ascii="Times New Roman" w:hAnsi="Times New Roman" w:cs="Times New Roman"/>
          <w:lang w:val="en-GB"/>
        </w:rPr>
        <w:fldChar w:fldCharType="begin" w:fldLock="1"/>
      </w:r>
      <w:r w:rsidR="00926287" w:rsidRPr="007538C8">
        <w:rPr>
          <w:rFonts w:ascii="Times New Roman" w:hAnsi="Times New Roman" w:cs="Times New Roman"/>
          <w:lang w:val="en-GB"/>
        </w:rPr>
        <w:instrText>ADDIN CSL_CITATION {"citationItems":[{"id":"ITEM-1","itemData":{"author":[{"dropping-particle":"","family":"Kostowski","given":"Wojciech","non-dropping-particle":"","parse-names":false,"suffix":""}],"container-title":"Strojarstvo","id":"ITEM-1","issue":"4","issued":{"date-parts":[["2010"]]},"page":"429-440","publisher":"Strojarstvo","title":"The possibility of energy generation","type":"article-journal","volume":"52"},"uris":["http://www.mendeley.com/documents/?uuid=67365ff7-4824-4156-a3c1-4307b09188f1","http://www.mendeley.com/documents/?uuid=249faa2f-a354-4935-85ed-19ae413136bd"]}],"mendeley":{"formattedCitation":"(Kostowski, 2010)","manualFormatting":"Kostowski 2010","plainTextFormattedCitation":"(Kostowski, 2010)","previouslyFormattedCitation":"(Kostowski, 2010)"},"properties":{"noteIndex":0},"schema":"https://github.com/citation-style-language/schema/raw/master/csl-citation.json"}</w:instrText>
      </w:r>
      <w:r w:rsidR="00367672" w:rsidRPr="007538C8">
        <w:rPr>
          <w:rFonts w:ascii="Times New Roman" w:hAnsi="Times New Roman" w:cs="Times New Roman"/>
          <w:lang w:val="en-GB"/>
        </w:rPr>
        <w:fldChar w:fldCharType="separate"/>
      </w:r>
      <w:r w:rsidR="00367672" w:rsidRPr="007538C8">
        <w:rPr>
          <w:rFonts w:ascii="Times New Roman" w:hAnsi="Times New Roman" w:cs="Times New Roman"/>
          <w:lang w:val="en-GB"/>
        </w:rPr>
        <w:t>Kostowski 2010</w:t>
      </w:r>
      <w:r w:rsidR="00367672" w:rsidRPr="007538C8">
        <w:rPr>
          <w:rFonts w:ascii="Times New Roman" w:hAnsi="Times New Roman" w:cs="Times New Roman"/>
          <w:lang w:val="en-GB"/>
        </w:rPr>
        <w:fldChar w:fldCharType="end"/>
      </w:r>
      <w:r w:rsidR="00D41008" w:rsidRPr="007538C8">
        <w:rPr>
          <w:rFonts w:ascii="Times New Roman" w:hAnsi="Times New Roman" w:cs="Times New Roman"/>
          <w:lang w:val="en-GB"/>
        </w:rPr>
        <w:t>,</w:t>
      </w:r>
      <w:r w:rsidR="00367672" w:rsidRPr="007538C8">
        <w:rPr>
          <w:rFonts w:ascii="Times New Roman" w:hAnsi="Times New Roman" w:cs="Times New Roman"/>
          <w:lang w:val="en-GB"/>
        </w:rPr>
        <w:t xml:space="preserve"> </w:t>
      </w:r>
      <w:r w:rsidR="00367672" w:rsidRPr="007538C8">
        <w:rPr>
          <w:rFonts w:ascii="Times New Roman" w:hAnsi="Times New Roman" w:cs="Times New Roman"/>
          <w:lang w:val="en-GB"/>
        </w:rPr>
        <w:fldChar w:fldCharType="begin" w:fldLock="1"/>
      </w:r>
      <w:r w:rsidR="00926287" w:rsidRPr="007538C8">
        <w:rPr>
          <w:rFonts w:ascii="Times New Roman" w:hAnsi="Times New Roman" w:cs="Times New Roman"/>
          <w:lang w:val="en-GB"/>
        </w:rPr>
        <w:instrText>ADDIN CSL_CITATION {"citationItems":[{"id":"ITEM-1","itemData":{"DOI":"https://doi.org/10.15199/17.2018.4.1","author":[{"dropping-particle":"","family":"Osiadacz","given":"Andrzej J.","non-dropping-particle":"","parse-names":false,"suffix":""},{"dropping-particle":"","family":"Chaczykowski","given":"Maciej","non-dropping-particle":"","parse-names":false,"suffix":""},{"dropping-particle":"","family":"Kwestarz","given":"Małgorzata","non-dropping-particle":"","parse-names":false,"suffix":""},{"dropping-particle":"","family":"Isoli","given":"Niccolo","non-dropping-particle":"","parse-names":false,"suffix":""}],"container-title":"Gaz, Woda i technika sanitarna","id":"ITEM-1","issue":"4","issued":{"date-parts":[["2018"]]},"page":"4-8","title":"Koncepcja zero-energetycznej stacji gazowej dla przemysłu gazowniczego","type":"article-journal","volume":"1"},"uris":["http://www.mendeley.com/documents/?uuid=7fb885a3-2016-4748-9b6a-f5d14a42b109","http://www.mendeley.com/documents/?uuid=0767bdd6-f3fe-48d6-9c32-f811317db8bd"]}],"mendeley":{"formattedCitation":"(Osiadacz et al., 2018)","manualFormatting":"Osiadacz et al. 2018","plainTextFormattedCitation":"(Osiadacz et al., 2018)","previouslyFormattedCitation":"(Osiadacz et al., 2018)"},"properties":{"noteIndex":0},"schema":"https://github.com/citation-style-language/schema/raw/master/csl-citation.json"}</w:instrText>
      </w:r>
      <w:r w:rsidR="00367672" w:rsidRPr="007538C8">
        <w:rPr>
          <w:rFonts w:ascii="Times New Roman" w:hAnsi="Times New Roman" w:cs="Times New Roman"/>
          <w:lang w:val="en-GB"/>
        </w:rPr>
        <w:fldChar w:fldCharType="separate"/>
      </w:r>
      <w:r w:rsidR="00367672" w:rsidRPr="007538C8">
        <w:rPr>
          <w:rFonts w:ascii="Times New Roman" w:hAnsi="Times New Roman" w:cs="Times New Roman"/>
          <w:lang w:val="en-GB"/>
        </w:rPr>
        <w:t>Osiadacz et al. 2018</w:t>
      </w:r>
      <w:r w:rsidR="00367672" w:rsidRPr="007538C8">
        <w:rPr>
          <w:rFonts w:ascii="Times New Roman" w:hAnsi="Times New Roman" w:cs="Times New Roman"/>
          <w:lang w:val="en-GB"/>
        </w:rPr>
        <w:fldChar w:fldCharType="end"/>
      </w:r>
      <w:r w:rsidR="00367672" w:rsidRPr="007538C8">
        <w:rPr>
          <w:rFonts w:ascii="Times New Roman" w:hAnsi="Times New Roman" w:cs="Times New Roman"/>
          <w:lang w:val="en-GB"/>
        </w:rPr>
        <w:t xml:space="preserve">, </w:t>
      </w:r>
      <w:r w:rsidR="00367672" w:rsidRPr="007538C8">
        <w:rPr>
          <w:rFonts w:ascii="Times New Roman" w:hAnsi="Times New Roman" w:cs="Times New Roman"/>
          <w:lang w:val="en-GB"/>
        </w:rPr>
        <w:fldChar w:fldCharType="begin" w:fldLock="1"/>
      </w:r>
      <w:r w:rsidR="00367672" w:rsidRPr="007538C8">
        <w:rPr>
          <w:rFonts w:ascii="Times New Roman" w:hAnsi="Times New Roman" w:cs="Times New Roman"/>
          <w:lang w:val="en-GB"/>
        </w:rPr>
        <w:instrText>ADDIN CSL_CITATION {"citationItems":[{"id":"ITEM-1","itemData":{"author":[{"dropping-particle":"","family":"Poživil","given":"Jaroslav","non-dropping-particle":"","parse-names":false,"suffix":""}],"container-title":"Acta Montanistica Slovaca","id":"ITEM-1","issue":"3","issued":{"date-parts":[["2004"]]},"page":"258-260","title":"Use of Expansion Turbines in Natural Gas Pressure Reduction Stations","type":"article-journal","volume":"9"},"uris":["http://www.mendeley.com/documents/?uuid=6634015a-1603-4ad7-83e6-95315ce4ec85","http://www.mendeley.com/documents/?uuid=91c4262c-18cf-49d7-b6de-48f01b6c5ecc"]}],"mendeley":{"formattedCitation":"(Poživil, 2004)","manualFormatting":"Poživil 2004","plainTextFormattedCitation":"(Poživil, 2004)","previouslyFormattedCitation":"(Poživil, 2004)"},"properties":{"noteIndex":0},"schema":"https://github.com/citation-style-language/schema/raw/master/csl-citation.json"}</w:instrText>
      </w:r>
      <w:r w:rsidR="00367672" w:rsidRPr="007538C8">
        <w:rPr>
          <w:rFonts w:ascii="Times New Roman" w:hAnsi="Times New Roman" w:cs="Times New Roman"/>
          <w:lang w:val="en-GB"/>
        </w:rPr>
        <w:fldChar w:fldCharType="separate"/>
      </w:r>
      <w:r w:rsidR="00367672" w:rsidRPr="007538C8">
        <w:rPr>
          <w:rFonts w:ascii="Times New Roman" w:hAnsi="Times New Roman" w:cs="Times New Roman"/>
          <w:lang w:val="en-GB"/>
        </w:rPr>
        <w:t>Poživil 2004</w:t>
      </w:r>
      <w:r w:rsidR="00367672" w:rsidRPr="007538C8">
        <w:rPr>
          <w:rFonts w:ascii="Times New Roman" w:hAnsi="Times New Roman" w:cs="Times New Roman"/>
          <w:lang w:val="en-GB"/>
        </w:rPr>
        <w:fldChar w:fldCharType="end"/>
      </w:r>
      <w:r w:rsidR="00367672" w:rsidRPr="007538C8">
        <w:rPr>
          <w:rFonts w:ascii="Times New Roman" w:hAnsi="Times New Roman" w:cs="Times New Roman"/>
          <w:lang w:val="en-GB"/>
        </w:rPr>
        <w:t xml:space="preserve">, </w:t>
      </w:r>
      <w:r w:rsidR="00367672" w:rsidRPr="007538C8">
        <w:rPr>
          <w:rFonts w:ascii="Times New Roman" w:hAnsi="Times New Roman" w:cs="Times New Roman"/>
          <w:lang w:val="en-GB"/>
        </w:rPr>
        <w:fldChar w:fldCharType="begin" w:fldLock="1"/>
      </w:r>
      <w:r w:rsidR="00367672" w:rsidRPr="007538C8">
        <w:rPr>
          <w:rFonts w:ascii="Times New Roman" w:hAnsi="Times New Roman" w:cs="Times New Roman"/>
          <w:lang w:val="en-GB"/>
        </w:rPr>
        <w:instrText>ADDIN CSL_CITATION {"citationItems":[{"id":"ITEM-1","itemData":{"author":[{"dropping-particle":"","family":"Prieskienis","given":"Šarūnas","non-dropping-particle":"","parse-names":false,"suffix":""},{"dropping-particle":"","family":"Barauskas","given":"Arūnas","non-dropping-particle":"","parse-names":false,"suffix":""},{"dropping-particle":"","family":"Bružas","given":"Marius","non-dropping-particle":"","parse-names":false,"suffix":""},{"dropping-particle":"","family":"Jasinskas","given":"Nerijus","non-dropping-particle":"","parse-names":false,"suffix":""}],"id":"ITEM-1","issued":{"date-parts":[["2015"]]},"title":"An assessment of the energy efficiency potential of gas infrastructure, in particular with regard to transmission, distribution, load management, and interconnection, as well as connection to generation facilities, including access for very small power pr","type":"report"},"uris":["http://www.mendeley.com/documents/?uuid=3fcb7106-d93f-4f12-9ed5-20c53fafe51c","http://www.mendeley.com/documents/?uuid=7eef0b0a-a7f4-4e48-bd9e-a00f6dfec402"]}],"mendeley":{"formattedCitation":"(Prieskienis et al., 2015)","manualFormatting":"Prieskienis et al. 2015","plainTextFormattedCitation":"(Prieskienis et al., 2015)","previouslyFormattedCitation":"(Prieskienis et al., 2015)"},"properties":{"noteIndex":0},"schema":"https://github.com/citation-style-language/schema/raw/master/csl-citation.json"}</w:instrText>
      </w:r>
      <w:r w:rsidR="00367672" w:rsidRPr="007538C8">
        <w:rPr>
          <w:rFonts w:ascii="Times New Roman" w:hAnsi="Times New Roman" w:cs="Times New Roman"/>
          <w:lang w:val="en-GB"/>
        </w:rPr>
        <w:fldChar w:fldCharType="separate"/>
      </w:r>
      <w:r w:rsidR="00367672" w:rsidRPr="007538C8">
        <w:rPr>
          <w:rFonts w:ascii="Times New Roman" w:hAnsi="Times New Roman" w:cs="Times New Roman"/>
          <w:lang w:val="en-GB"/>
        </w:rPr>
        <w:t>Prieskienis et al. 2015</w:t>
      </w:r>
      <w:r w:rsidR="00367672" w:rsidRPr="007538C8">
        <w:rPr>
          <w:rFonts w:ascii="Times New Roman" w:hAnsi="Times New Roman" w:cs="Times New Roman"/>
          <w:lang w:val="en-GB"/>
        </w:rPr>
        <w:fldChar w:fldCharType="end"/>
      </w:r>
      <w:r w:rsidR="00367672" w:rsidRPr="007538C8">
        <w:rPr>
          <w:rFonts w:ascii="Times New Roman" w:hAnsi="Times New Roman" w:cs="Times New Roman"/>
          <w:lang w:val="en-GB"/>
        </w:rPr>
        <w:t xml:space="preserve">, </w:t>
      </w:r>
      <w:r w:rsidR="00367672" w:rsidRPr="007538C8">
        <w:rPr>
          <w:rFonts w:ascii="Times New Roman" w:hAnsi="Times New Roman" w:cs="Times New Roman"/>
          <w:lang w:val="en-GB"/>
        </w:rPr>
        <w:fldChar w:fldCharType="begin" w:fldLock="1"/>
      </w:r>
      <w:r w:rsidR="00367672" w:rsidRPr="007538C8">
        <w:rPr>
          <w:rFonts w:ascii="Times New Roman" w:hAnsi="Times New Roman" w:cs="Times New Roman"/>
          <w:lang w:val="en-GB"/>
        </w:rPr>
        <w:instrText>ADDIN CSL_CITATION {"citationItems":[{"id":"ITEM-1","itemData":{"author":[{"dropping-particle":"","family":"Rahman","given":"Mohammed Mahbubur","non-dropping-particle":"","parse-names":false,"suffix":""}],"id":"ITEM-1","issue":"2","issued":{"date-parts":[["2010"]]},"page":"89-95","title":"POWER GENERATION FROM PRESSURE REDUCTION IN THE NATURAL GAS SUPPLY CHAIN IN BANGLADESH","type":"article-journal","volume":"M"},"uris":["http://www.mendeley.com/documents/?uuid=9ab17ed8-f3d4-4adf-9927-11e365cb16df","http://www.mendeley.com/documents/?uuid=9640cc68-adf1-4a61-84c0-b047761bd7ac"]}],"mendeley":{"formattedCitation":"(Rahman, 2010)","manualFormatting":"Rahman 2010","plainTextFormattedCitation":"(Rahman, 2010)","previouslyFormattedCitation":"(Rahman, 2010)"},"properties":{"noteIndex":0},"schema":"https://github.com/citation-style-language/schema/raw/master/csl-citation.json"}</w:instrText>
      </w:r>
      <w:r w:rsidR="00367672" w:rsidRPr="007538C8">
        <w:rPr>
          <w:rFonts w:ascii="Times New Roman" w:hAnsi="Times New Roman" w:cs="Times New Roman"/>
          <w:lang w:val="en-GB"/>
        </w:rPr>
        <w:fldChar w:fldCharType="separate"/>
      </w:r>
      <w:r w:rsidR="00367672" w:rsidRPr="007538C8">
        <w:rPr>
          <w:rFonts w:ascii="Times New Roman" w:hAnsi="Times New Roman" w:cs="Times New Roman"/>
          <w:lang w:val="en-GB"/>
        </w:rPr>
        <w:t>Rahman 2010</w:t>
      </w:r>
      <w:r w:rsidR="00367672" w:rsidRPr="007538C8">
        <w:rPr>
          <w:rFonts w:ascii="Times New Roman" w:hAnsi="Times New Roman" w:cs="Times New Roman"/>
          <w:lang w:val="en-GB"/>
        </w:rPr>
        <w:fldChar w:fldCharType="end"/>
      </w:r>
      <w:r w:rsidR="00367672" w:rsidRPr="007538C8">
        <w:rPr>
          <w:rFonts w:ascii="Times New Roman" w:hAnsi="Times New Roman" w:cs="Times New Roman"/>
          <w:lang w:val="en-GB"/>
        </w:rPr>
        <w:t xml:space="preserve">, </w:t>
      </w:r>
      <w:r w:rsidR="00367672" w:rsidRPr="007538C8">
        <w:rPr>
          <w:rFonts w:ascii="Times New Roman" w:hAnsi="Times New Roman" w:cs="Times New Roman"/>
          <w:lang w:val="en-GB"/>
        </w:rPr>
        <w:fldChar w:fldCharType="begin" w:fldLock="1"/>
      </w:r>
      <w:r w:rsidR="00367672" w:rsidRPr="007538C8">
        <w:rPr>
          <w:rFonts w:ascii="Times New Roman" w:hAnsi="Times New Roman" w:cs="Times New Roman"/>
          <w:lang w:val="en-GB"/>
        </w:rPr>
        <w:instrText>ADDIN CSL_CITATION {"citationItems":[{"id":"ITEM-1","itemData":{"DOI":"https://doi.org/10.1115/POWER2010-27087","author":[{"dropping-particle":"","family":"Taheri-Seresht","given":"Ramin","non-dropping-particle":"","parse-names":false,"suffix":""},{"dropping-particle":"","family":"Jalalabadi","given":"Hassan Khodaei","non-dropping-particle":"","parse-names":false,"suffix":""},{"dropping-particle":"","family":"Rashidian","given":"Babak","non-dropping-particle":"","parse-names":false,"suffix":""}],"container-title":"Proceedings of the ASME 2010 Power Conference. ASME 2010 Power Conference. Chicago, Illinois, USA. July 13–15","id":"ITEM-1","issued":{"date-parts":[["2010"]]},"page":"207-212","title":"Retrofit of Tehran City Gate Station (C.G.S.No.2) by Using Turboexpander","type":"paper-conference"},"uris":["http://www.mendeley.com/documents/?uuid=2fe50c33-b1a3-42f9-807c-239806e46691","http://www.mendeley.com/documents/?uuid=db0208a9-7cbf-47f9-98cf-654ca5d8367c"]}],"mendeley":{"formattedCitation":"(Taheri-Seresht et al., 2010)","manualFormatting":"Taheri-Seresht et al. 2010","plainTextFormattedCitation":"(Taheri-Seresht et al., 2010)","previouslyFormattedCitation":"(Taheri-Seresht et al., 2010)"},"properties":{"noteIndex":0},"schema":"https://github.com/citation-style-language/schema/raw/master/csl-citation.json"}</w:instrText>
      </w:r>
      <w:r w:rsidR="00367672" w:rsidRPr="007538C8">
        <w:rPr>
          <w:rFonts w:ascii="Times New Roman" w:hAnsi="Times New Roman" w:cs="Times New Roman"/>
          <w:lang w:val="en-GB"/>
        </w:rPr>
        <w:fldChar w:fldCharType="separate"/>
      </w:r>
      <w:r w:rsidR="00367672" w:rsidRPr="007538C8">
        <w:rPr>
          <w:rFonts w:ascii="Times New Roman" w:hAnsi="Times New Roman" w:cs="Times New Roman"/>
          <w:lang w:val="en-GB"/>
        </w:rPr>
        <w:t>Taheri-Seresht et al. 2010</w:t>
      </w:r>
      <w:r w:rsidR="00367672" w:rsidRPr="007538C8">
        <w:rPr>
          <w:rFonts w:ascii="Times New Roman" w:hAnsi="Times New Roman" w:cs="Times New Roman"/>
          <w:lang w:val="en-GB"/>
        </w:rPr>
        <w:fldChar w:fldCharType="end"/>
      </w:r>
      <w:r w:rsidR="0060178A" w:rsidRPr="007538C8">
        <w:rPr>
          <w:rFonts w:ascii="Times New Roman" w:hAnsi="Times New Roman" w:cs="Times New Roman"/>
          <w:lang w:val="en-GB"/>
        </w:rPr>
        <w:t>,</w:t>
      </w:r>
      <w:r w:rsidR="00367672" w:rsidRPr="007538C8">
        <w:rPr>
          <w:rFonts w:ascii="Times New Roman" w:hAnsi="Times New Roman" w:cs="Times New Roman"/>
          <w:lang w:val="en-GB"/>
        </w:rPr>
        <w:t xml:space="preserve"> </w:t>
      </w:r>
      <w:r w:rsidR="00367672" w:rsidRPr="007538C8">
        <w:rPr>
          <w:rFonts w:ascii="Times New Roman" w:hAnsi="Times New Roman" w:cs="Times New Roman"/>
          <w:lang w:val="en-GB"/>
        </w:rPr>
        <w:fldChar w:fldCharType="begin" w:fldLock="1"/>
      </w:r>
      <w:r w:rsidR="00367672" w:rsidRPr="007538C8">
        <w:rPr>
          <w:rFonts w:ascii="Times New Roman" w:hAnsi="Times New Roman" w:cs="Times New Roman"/>
          <w:lang w:val="en-GB"/>
        </w:rPr>
        <w:instrText>ADDIN CSL_CITATION {"citationItems":[{"id":"ITEM-1","itemData":{"author":[{"dropping-particle":"","family":"Ipieca","given":"","non-dropping-particle":"","parse-names":false,"suffix":""}],"id":"ITEM-1","issue":"June","issued":{"date-parts":[["2023"]]},"title":"Gas turboexpanders","type":"webpage"},"uris":["http://www.mendeley.com/documents/?uuid=064461c5-9f30-46ab-9b0d-4466c8a189f0","http://www.mendeley.com/documents/?uuid=e2a1d805-a1a4-4a70-80d8-4bd2f22e28bd"]}],"mendeley":{"formattedCitation":"(Ipieca, 2023)","manualFormatting":"Ipieca, 2023","plainTextFormattedCitation":"(Ipieca, 2023)","previouslyFormattedCitation":"(Ipieca, 2023)"},"properties":{"noteIndex":0},"schema":"https://github.com/citation-style-language/schema/raw/master/csl-citation.json"}</w:instrText>
      </w:r>
      <w:r w:rsidR="00367672" w:rsidRPr="007538C8">
        <w:rPr>
          <w:rFonts w:ascii="Times New Roman" w:hAnsi="Times New Roman" w:cs="Times New Roman"/>
          <w:lang w:val="en-GB"/>
        </w:rPr>
        <w:fldChar w:fldCharType="separate"/>
      </w:r>
      <w:r w:rsidR="00367672" w:rsidRPr="007538C8">
        <w:rPr>
          <w:rFonts w:ascii="Times New Roman" w:hAnsi="Times New Roman" w:cs="Times New Roman"/>
          <w:lang w:val="en-GB"/>
        </w:rPr>
        <w:t>Ipieca, 2023</w:t>
      </w:r>
      <w:r w:rsidR="00367672" w:rsidRPr="007538C8">
        <w:rPr>
          <w:rFonts w:ascii="Times New Roman" w:hAnsi="Times New Roman" w:cs="Times New Roman"/>
          <w:lang w:val="en-GB"/>
        </w:rPr>
        <w:fldChar w:fldCharType="end"/>
      </w:r>
      <w:r w:rsidR="00367672" w:rsidRPr="007538C8">
        <w:rPr>
          <w:rFonts w:ascii="Times New Roman" w:hAnsi="Times New Roman" w:cs="Times New Roman"/>
          <w:lang w:val="en-GB"/>
        </w:rPr>
        <w:t xml:space="preserve">) </w:t>
      </w:r>
      <w:r w:rsidR="00A302ED" w:rsidRPr="007538C8">
        <w:rPr>
          <w:rFonts w:ascii="Times New Roman" w:hAnsi="Times New Roman" w:cs="Times New Roman"/>
          <w:lang w:val="en-GB"/>
        </w:rPr>
        <w:t xml:space="preserve">of the studies </w:t>
      </w:r>
      <w:r w:rsidRPr="007538C8">
        <w:rPr>
          <w:rFonts w:ascii="Times New Roman" w:hAnsi="Times New Roman" w:cs="Times New Roman"/>
          <w:lang w:val="en-GB"/>
        </w:rPr>
        <w:t>only one or</w:t>
      </w:r>
      <w:r w:rsidR="009C00D1" w:rsidRPr="007538C8">
        <w:rPr>
          <w:rFonts w:ascii="Times New Roman" w:hAnsi="Times New Roman" w:cs="Times New Roman"/>
          <w:lang w:val="en-GB"/>
        </w:rPr>
        <w:t xml:space="preserve"> at most</w:t>
      </w:r>
      <w:r w:rsidRPr="007538C8">
        <w:rPr>
          <w:rFonts w:ascii="Times New Roman" w:hAnsi="Times New Roman" w:cs="Times New Roman"/>
          <w:lang w:val="en-GB"/>
        </w:rPr>
        <w:t xml:space="preserve"> two technologies</w:t>
      </w:r>
      <w:r w:rsidR="00441852" w:rsidRPr="007538C8">
        <w:rPr>
          <w:rFonts w:ascii="Times New Roman" w:hAnsi="Times New Roman" w:cs="Times New Roman"/>
          <w:lang w:val="en-GB"/>
        </w:rPr>
        <w:t xml:space="preserve"> were considered</w:t>
      </w:r>
      <w:r w:rsidRPr="007538C8">
        <w:rPr>
          <w:rFonts w:ascii="Times New Roman" w:hAnsi="Times New Roman" w:cs="Times New Roman"/>
          <w:lang w:val="en-GB"/>
        </w:rPr>
        <w:t xml:space="preserve">, </w:t>
      </w:r>
      <w:r w:rsidR="00664A97" w:rsidRPr="007538C8">
        <w:rPr>
          <w:rFonts w:ascii="Times New Roman" w:hAnsi="Times New Roman" w:cs="Times New Roman"/>
          <w:lang w:val="en-GB"/>
        </w:rPr>
        <w:t>without</w:t>
      </w:r>
      <w:r w:rsidRPr="007538C8">
        <w:rPr>
          <w:rFonts w:ascii="Times New Roman" w:hAnsi="Times New Roman" w:cs="Times New Roman"/>
          <w:lang w:val="en-GB"/>
        </w:rPr>
        <w:t xml:space="preserve"> compar</w:t>
      </w:r>
      <w:r w:rsidR="00441852" w:rsidRPr="007538C8">
        <w:rPr>
          <w:rFonts w:ascii="Times New Roman" w:hAnsi="Times New Roman" w:cs="Times New Roman"/>
          <w:lang w:val="en-GB"/>
        </w:rPr>
        <w:t>i</w:t>
      </w:r>
      <w:r w:rsidR="002979F5" w:rsidRPr="007538C8">
        <w:rPr>
          <w:rFonts w:ascii="Times New Roman" w:hAnsi="Times New Roman" w:cs="Times New Roman"/>
          <w:lang w:val="en-GB"/>
        </w:rPr>
        <w:t>son</w:t>
      </w:r>
      <w:r w:rsidR="00E503E7" w:rsidRPr="007538C8">
        <w:rPr>
          <w:rFonts w:ascii="Times New Roman" w:hAnsi="Times New Roman" w:cs="Times New Roman"/>
          <w:lang w:val="en-GB"/>
        </w:rPr>
        <w:t xml:space="preserve"> and</w:t>
      </w:r>
      <w:r w:rsidR="00B82DDF" w:rsidRPr="007538C8">
        <w:rPr>
          <w:rFonts w:ascii="Times New Roman" w:hAnsi="Times New Roman" w:cs="Times New Roman"/>
          <w:lang w:val="en-GB"/>
        </w:rPr>
        <w:t xml:space="preserve"> </w:t>
      </w:r>
      <w:r w:rsidR="003A4F22" w:rsidRPr="007538C8">
        <w:rPr>
          <w:rFonts w:ascii="Times New Roman" w:hAnsi="Times New Roman" w:cs="Times New Roman"/>
          <w:lang w:val="en-GB"/>
        </w:rPr>
        <w:t>consideration</w:t>
      </w:r>
      <w:r w:rsidR="00E503E7" w:rsidRPr="007538C8">
        <w:rPr>
          <w:rFonts w:ascii="Times New Roman" w:hAnsi="Times New Roman" w:cs="Times New Roman"/>
          <w:lang w:val="en-GB"/>
        </w:rPr>
        <w:t xml:space="preserve"> </w:t>
      </w:r>
      <w:r w:rsidR="00B82DDF" w:rsidRPr="007538C8">
        <w:rPr>
          <w:rFonts w:ascii="Times New Roman" w:hAnsi="Times New Roman" w:cs="Times New Roman"/>
          <w:lang w:val="en-GB"/>
        </w:rPr>
        <w:t>Lithuania's GDS, only solutions addressing one</w:t>
      </w:r>
      <w:r w:rsidR="005B4981" w:rsidRPr="007538C8">
        <w:rPr>
          <w:rFonts w:ascii="Times New Roman" w:hAnsi="Times New Roman" w:cs="Times New Roman"/>
          <w:lang w:val="en-GB"/>
        </w:rPr>
        <w:t>,</w:t>
      </w:r>
      <w:r w:rsidR="00B82DDF" w:rsidRPr="007538C8">
        <w:rPr>
          <w:rFonts w:ascii="Times New Roman" w:hAnsi="Times New Roman" w:cs="Times New Roman"/>
          <w:lang w:val="en-GB"/>
        </w:rPr>
        <w:t xml:space="preserve"> two of the three </w:t>
      </w:r>
      <w:r w:rsidR="003C1BF8" w:rsidRPr="007538C8">
        <w:rPr>
          <w:rFonts w:ascii="Times New Roman" w:hAnsi="Times New Roman" w:cs="Times New Roman"/>
          <w:lang w:val="en-GB"/>
        </w:rPr>
        <w:t xml:space="preserve">E (3E) </w:t>
      </w:r>
      <w:r w:rsidR="00B82DDF" w:rsidRPr="007538C8">
        <w:rPr>
          <w:rFonts w:ascii="Times New Roman" w:hAnsi="Times New Roman" w:cs="Times New Roman"/>
          <w:lang w:val="en-GB"/>
        </w:rPr>
        <w:t>criteria (energy, economy, ecology</w:t>
      </w:r>
      <w:r w:rsidR="00420A79" w:rsidRPr="007538C8">
        <w:rPr>
          <w:rFonts w:ascii="Times New Roman" w:hAnsi="Times New Roman" w:cs="Times New Roman"/>
          <w:lang w:val="en-GB"/>
        </w:rPr>
        <w:t xml:space="preserve"> </w:t>
      </w:r>
      <w:r w:rsidR="00B82DDF" w:rsidRPr="007538C8">
        <w:rPr>
          <w:rFonts w:ascii="Times New Roman" w:hAnsi="Times New Roman" w:cs="Times New Roman"/>
          <w:lang w:val="en-GB"/>
        </w:rPr>
        <w:t>) were examined.</w:t>
      </w:r>
      <w:r w:rsidRPr="007538C8">
        <w:rPr>
          <w:rFonts w:ascii="Times New Roman" w:hAnsi="Times New Roman" w:cs="Times New Roman"/>
          <w:lang w:val="en-GB"/>
        </w:rPr>
        <w:t xml:space="preserve"> </w:t>
      </w:r>
      <w:r w:rsidR="00F52CFD" w:rsidRPr="007538C8">
        <w:rPr>
          <w:rFonts w:ascii="Times New Roman" w:hAnsi="Times New Roman" w:cs="Times New Roman"/>
          <w:lang w:val="en-GB"/>
        </w:rPr>
        <w:t xml:space="preserve">The study </w:t>
      </w:r>
      <w:r w:rsidR="001B776C" w:rsidRPr="007538C8">
        <w:rPr>
          <w:rFonts w:ascii="Times New Roman" w:hAnsi="Times New Roman" w:cs="Times New Roman"/>
          <w:lang w:val="en-GB"/>
        </w:rPr>
        <w:t>analyses</w:t>
      </w:r>
      <w:r w:rsidR="00F52CFD" w:rsidRPr="007538C8">
        <w:rPr>
          <w:rFonts w:ascii="Times New Roman" w:hAnsi="Times New Roman" w:cs="Times New Roman"/>
          <w:lang w:val="en-GB"/>
        </w:rPr>
        <w:t xml:space="preserve"> GDS gas preheating and pressure reduction techniques based on 3E criteria. </w:t>
      </w:r>
      <w:r w:rsidR="00DA43AD" w:rsidRPr="007538C8">
        <w:rPr>
          <w:rFonts w:ascii="Times New Roman" w:hAnsi="Times New Roman" w:cs="Times New Roman"/>
          <w:lang w:val="en-GB"/>
        </w:rPr>
        <w:t>In this study, solutions for gas preheating and depressurisation of a</w:t>
      </w:r>
      <w:r w:rsidR="00AC6CFA">
        <w:rPr>
          <w:rFonts w:ascii="Times New Roman" w:hAnsi="Times New Roman" w:cs="Times New Roman"/>
          <w:lang w:val="en-GB"/>
        </w:rPr>
        <w:t> </w:t>
      </w:r>
      <w:r w:rsidR="00DA43AD" w:rsidRPr="007538C8">
        <w:rPr>
          <w:rFonts w:ascii="Times New Roman" w:hAnsi="Times New Roman" w:cs="Times New Roman"/>
          <w:lang w:val="en-GB"/>
        </w:rPr>
        <w:t>GDS are investigated and evaluated employing a multi-criteria analysis.</w:t>
      </w:r>
      <w:r w:rsidR="00835EC3" w:rsidRPr="007538C8">
        <w:rPr>
          <w:rFonts w:ascii="Times New Roman" w:hAnsi="Times New Roman" w:cs="Times New Roman"/>
          <w:lang w:val="en-GB"/>
        </w:rPr>
        <w:t xml:space="preserve"> </w:t>
      </w:r>
    </w:p>
    <w:p w14:paraId="5FE46FD5" w14:textId="6AB372A2" w:rsidR="004B492B" w:rsidRPr="007538C8" w:rsidRDefault="00AF32FD" w:rsidP="00A06DBB">
      <w:pPr>
        <w:ind w:firstLine="284"/>
        <w:jc w:val="both"/>
        <w:rPr>
          <w:rFonts w:ascii="Times New Roman" w:hAnsi="Times New Roman" w:cs="Times New Roman"/>
          <w:lang w:val="en-GB"/>
        </w:rPr>
      </w:pPr>
      <w:r w:rsidRPr="0087364E">
        <w:rPr>
          <w:rFonts w:ascii="Times New Roman" w:hAnsi="Times New Roman" w:cs="Times New Roman"/>
          <w:spacing w:val="-2"/>
          <w:lang w:val="en-GB"/>
        </w:rPr>
        <w:t>Using</w:t>
      </w:r>
      <w:r w:rsidR="004B492B" w:rsidRPr="0087364E">
        <w:rPr>
          <w:rFonts w:ascii="Times New Roman" w:hAnsi="Times New Roman" w:cs="Times New Roman"/>
          <w:spacing w:val="-2"/>
          <w:lang w:val="en-GB"/>
        </w:rPr>
        <w:t xml:space="preserve"> multi-criteria analysis to evaluate the proposed technological solutions for optimizing energy efficiency and environmental sustainability at GDS is a strategic approach.</w:t>
      </w:r>
      <w:r w:rsidR="004B492B" w:rsidRPr="007538C8">
        <w:rPr>
          <w:rFonts w:ascii="Times New Roman" w:hAnsi="Times New Roman" w:cs="Times New Roman"/>
          <w:lang w:val="en-GB"/>
        </w:rPr>
        <w:t xml:space="preserve"> This method allows for a comprehensive assessment that considers not only the energy aspects but also the economic and environmental dimensions of the solutions. This holistic evaluation will provide a well-rounded understanding of the potential impact of the proposed solutions and facilitate informed decision-making.</w:t>
      </w:r>
    </w:p>
    <w:p w14:paraId="2ED4221D" w14:textId="04E6904C" w:rsidR="00B65005" w:rsidRPr="007538C8" w:rsidRDefault="007727ED" w:rsidP="007727ED">
      <w:pPr>
        <w:pStyle w:val="Rn1"/>
        <w:rPr>
          <w:lang w:eastAsia="lt-LT"/>
        </w:rPr>
      </w:pPr>
      <w:r>
        <w:rPr>
          <w:lang w:eastAsia="lt-LT"/>
        </w:rPr>
        <w:t>2</w:t>
      </w:r>
      <w:r w:rsidR="00B111C6" w:rsidRPr="007538C8">
        <w:rPr>
          <w:lang w:eastAsia="lt-LT"/>
        </w:rPr>
        <w:t xml:space="preserve">. </w:t>
      </w:r>
      <w:r w:rsidR="00C333F4" w:rsidRPr="007538C8">
        <w:rPr>
          <w:lang w:eastAsia="lt-LT"/>
        </w:rPr>
        <w:t>T</w:t>
      </w:r>
      <w:r w:rsidR="00C175BC" w:rsidRPr="007538C8">
        <w:rPr>
          <w:lang w:eastAsia="lt-LT"/>
        </w:rPr>
        <w:t xml:space="preserve">he </w:t>
      </w:r>
      <w:proofErr w:type="spellStart"/>
      <w:r>
        <w:rPr>
          <w:lang w:eastAsia="lt-LT"/>
        </w:rPr>
        <w:t>S</w:t>
      </w:r>
      <w:r w:rsidR="00C175BC" w:rsidRPr="007538C8">
        <w:rPr>
          <w:lang w:eastAsia="lt-LT"/>
        </w:rPr>
        <w:t>ubj</w:t>
      </w:r>
      <w:r w:rsidR="00C333F4" w:rsidRPr="007538C8">
        <w:rPr>
          <w:lang w:eastAsia="lt-LT"/>
        </w:rPr>
        <w:t>e</w:t>
      </w:r>
      <w:r w:rsidR="00C175BC" w:rsidRPr="007538C8">
        <w:rPr>
          <w:lang w:eastAsia="lt-LT"/>
        </w:rPr>
        <w:t>ct</w:t>
      </w:r>
      <w:proofErr w:type="spellEnd"/>
      <w:r w:rsidR="00C175BC" w:rsidRPr="007538C8">
        <w:rPr>
          <w:lang w:eastAsia="lt-LT"/>
        </w:rPr>
        <w:t xml:space="preserve"> of </w:t>
      </w:r>
      <w:r w:rsidR="00C333F4" w:rsidRPr="007538C8">
        <w:rPr>
          <w:lang w:eastAsia="lt-LT"/>
        </w:rPr>
        <w:t>the</w:t>
      </w:r>
      <w:r w:rsidR="003E5919" w:rsidRPr="007538C8">
        <w:rPr>
          <w:lang w:eastAsia="lt-LT"/>
        </w:rPr>
        <w:t xml:space="preserve"> </w:t>
      </w:r>
      <w:proofErr w:type="spellStart"/>
      <w:r>
        <w:rPr>
          <w:lang w:eastAsia="lt-LT"/>
        </w:rPr>
        <w:t>S</w:t>
      </w:r>
      <w:r w:rsidR="00C333F4" w:rsidRPr="007538C8">
        <w:rPr>
          <w:lang w:eastAsia="lt-LT"/>
        </w:rPr>
        <w:t>t</w:t>
      </w:r>
      <w:r w:rsidR="003D3C34" w:rsidRPr="007538C8">
        <w:rPr>
          <w:lang w:eastAsia="lt-LT"/>
        </w:rPr>
        <w:t>u</w:t>
      </w:r>
      <w:r w:rsidR="00C333F4" w:rsidRPr="007538C8">
        <w:rPr>
          <w:lang w:eastAsia="lt-LT"/>
        </w:rPr>
        <w:t>dy</w:t>
      </w:r>
      <w:proofErr w:type="spellEnd"/>
    </w:p>
    <w:p w14:paraId="68D0B9EF" w14:textId="4B52AFE3" w:rsidR="0006418E" w:rsidRPr="007538C8" w:rsidRDefault="005C20D3" w:rsidP="00A06DBB">
      <w:pPr>
        <w:ind w:firstLine="284"/>
        <w:jc w:val="both"/>
        <w:rPr>
          <w:rFonts w:ascii="Times New Roman" w:hAnsi="Times New Roman" w:cs="Times New Roman"/>
          <w:lang w:val="en-GB"/>
        </w:rPr>
      </w:pPr>
      <w:r w:rsidRPr="007538C8">
        <w:rPr>
          <w:rFonts w:ascii="Times New Roman" w:hAnsi="Times New Roman" w:cs="Times New Roman"/>
          <w:lang w:val="en-GB"/>
        </w:rPr>
        <w:t xml:space="preserve">The </w:t>
      </w:r>
      <w:r w:rsidR="004C5DD7" w:rsidRPr="007538C8">
        <w:rPr>
          <w:rFonts w:ascii="Times New Roman" w:hAnsi="Times New Roman" w:cs="Times New Roman"/>
          <w:lang w:val="en-GB"/>
        </w:rPr>
        <w:t>Lithuanian</w:t>
      </w:r>
      <w:r w:rsidRPr="007538C8">
        <w:rPr>
          <w:rFonts w:ascii="Times New Roman" w:hAnsi="Times New Roman" w:cs="Times New Roman"/>
          <w:lang w:val="en-GB"/>
        </w:rPr>
        <w:t xml:space="preserve"> gas transmission system </w:t>
      </w:r>
      <w:r w:rsidR="00EF236D" w:rsidRPr="007538C8">
        <w:rPr>
          <w:rFonts w:ascii="Times New Roman" w:hAnsi="Times New Roman" w:cs="Times New Roman"/>
          <w:lang w:val="en-GB"/>
        </w:rPr>
        <w:t>has</w:t>
      </w:r>
      <w:r w:rsidR="003838D6" w:rsidRPr="007538C8">
        <w:rPr>
          <w:rFonts w:ascii="Times New Roman" w:hAnsi="Times New Roman" w:cs="Times New Roman"/>
          <w:lang w:val="en-GB"/>
        </w:rPr>
        <w:t xml:space="preserve"> </w:t>
      </w:r>
      <w:hyperlink r:id="rId11" w:history="1">
        <w:r w:rsidRPr="007538C8">
          <w:rPr>
            <w:rStyle w:val="Hipercze"/>
            <w:rFonts w:ascii="Times New Roman" w:hAnsi="Times New Roman" w:cs="Times New Roman"/>
            <w:color w:val="auto"/>
            <w:u w:val="none"/>
            <w:lang w:val="en-GB"/>
          </w:rPr>
          <w:t>68 GDS</w:t>
        </w:r>
      </w:hyperlink>
      <w:r w:rsidR="005F1BD5">
        <w:rPr>
          <w:rStyle w:val="Hipercze"/>
          <w:rFonts w:ascii="Times New Roman" w:hAnsi="Times New Roman" w:cs="Times New Roman"/>
          <w:color w:val="auto"/>
          <w:u w:val="none"/>
          <w:lang w:val="en-GB"/>
        </w:rPr>
        <w:t>,</w:t>
      </w:r>
      <w:r w:rsidR="00D90E36" w:rsidRPr="007538C8">
        <w:rPr>
          <w:rFonts w:ascii="Times New Roman" w:hAnsi="Times New Roman" w:cs="Times New Roman"/>
          <w:lang w:val="en-GB"/>
        </w:rPr>
        <w:t xml:space="preserve"> </w:t>
      </w:r>
      <w:r w:rsidR="005F1BD5" w:rsidRPr="007538C8">
        <w:rPr>
          <w:rFonts w:ascii="Times New Roman" w:hAnsi="Times New Roman" w:cs="Times New Roman"/>
          <w:lang w:val="en-GB"/>
        </w:rPr>
        <w:t>th</w:t>
      </w:r>
      <w:r w:rsidR="005F1BD5">
        <w:rPr>
          <w:rFonts w:ascii="Times New Roman" w:hAnsi="Times New Roman" w:cs="Times New Roman"/>
          <w:lang w:val="en-GB"/>
        </w:rPr>
        <w:t>e</w:t>
      </w:r>
      <w:r w:rsidR="005F1BD5" w:rsidRPr="007538C8">
        <w:rPr>
          <w:rFonts w:ascii="Times New Roman" w:hAnsi="Times New Roman" w:cs="Times New Roman"/>
          <w:lang w:val="en-GB"/>
        </w:rPr>
        <w:t xml:space="preserve"> </w:t>
      </w:r>
      <w:r w:rsidR="00D3404C">
        <w:rPr>
          <w:rFonts w:ascii="Times New Roman" w:hAnsi="Times New Roman" w:cs="Times New Roman"/>
          <w:lang w:val="en-GB"/>
        </w:rPr>
        <w:t xml:space="preserve">main </w:t>
      </w:r>
      <w:r w:rsidR="004F590A" w:rsidRPr="007538C8">
        <w:rPr>
          <w:rFonts w:ascii="Times New Roman" w:hAnsi="Times New Roman" w:cs="Times New Roman"/>
          <w:lang w:val="en-GB"/>
        </w:rPr>
        <w:t>function</w:t>
      </w:r>
      <w:r w:rsidR="005F1BD5">
        <w:rPr>
          <w:rFonts w:ascii="Times New Roman" w:hAnsi="Times New Roman" w:cs="Times New Roman"/>
          <w:lang w:val="en-GB"/>
        </w:rPr>
        <w:t xml:space="preserve"> of which</w:t>
      </w:r>
      <w:r w:rsidR="00D801B0" w:rsidRPr="007538C8">
        <w:rPr>
          <w:rFonts w:ascii="Times New Roman" w:hAnsi="Times New Roman" w:cs="Times New Roman"/>
          <w:lang w:val="en-GB"/>
        </w:rPr>
        <w:t xml:space="preserve"> is to </w:t>
      </w:r>
      <w:r w:rsidR="000A6D10" w:rsidRPr="007538C8">
        <w:rPr>
          <w:rFonts w:ascii="Times New Roman" w:hAnsi="Times New Roman" w:cs="Times New Roman"/>
          <w:lang w:val="en-GB"/>
        </w:rPr>
        <w:t xml:space="preserve">reduce the </w:t>
      </w:r>
      <w:r w:rsidR="005F1BD5">
        <w:rPr>
          <w:rFonts w:ascii="Times New Roman" w:hAnsi="Times New Roman" w:cs="Times New Roman"/>
          <w:lang w:val="en-GB"/>
        </w:rPr>
        <w:t xml:space="preserve">gas </w:t>
      </w:r>
      <w:r w:rsidR="000A6D10" w:rsidRPr="007538C8">
        <w:rPr>
          <w:rFonts w:ascii="Times New Roman" w:hAnsi="Times New Roman" w:cs="Times New Roman"/>
          <w:lang w:val="en-GB"/>
        </w:rPr>
        <w:t xml:space="preserve">pressure </w:t>
      </w:r>
      <w:r w:rsidR="00D801B0" w:rsidRPr="007538C8">
        <w:rPr>
          <w:rFonts w:ascii="Times New Roman" w:hAnsi="Times New Roman" w:cs="Times New Roman"/>
          <w:lang w:val="en-GB"/>
        </w:rPr>
        <w:t xml:space="preserve">to the level </w:t>
      </w:r>
      <w:r w:rsidR="004F21E3" w:rsidRPr="007538C8">
        <w:rPr>
          <w:rFonts w:ascii="Times New Roman" w:hAnsi="Times New Roman" w:cs="Times New Roman"/>
          <w:lang w:val="en-GB"/>
        </w:rPr>
        <w:t xml:space="preserve">needed </w:t>
      </w:r>
      <w:r w:rsidR="005F1BD5">
        <w:rPr>
          <w:rFonts w:ascii="Times New Roman" w:hAnsi="Times New Roman" w:cs="Times New Roman"/>
          <w:lang w:val="en-GB"/>
        </w:rPr>
        <w:t>by</w:t>
      </w:r>
      <w:r w:rsidR="00D3404C">
        <w:rPr>
          <w:rFonts w:ascii="Times New Roman" w:hAnsi="Times New Roman" w:cs="Times New Roman"/>
          <w:lang w:val="en-GB"/>
        </w:rPr>
        <w:t xml:space="preserve"> distribution </w:t>
      </w:r>
      <w:r w:rsidR="00D801B0" w:rsidRPr="007538C8">
        <w:rPr>
          <w:rFonts w:ascii="Times New Roman" w:hAnsi="Times New Roman" w:cs="Times New Roman"/>
          <w:lang w:val="en-GB"/>
        </w:rPr>
        <w:t xml:space="preserve">system </w:t>
      </w:r>
      <w:r w:rsidR="000A6D10" w:rsidRPr="007538C8">
        <w:rPr>
          <w:rFonts w:ascii="Times New Roman" w:hAnsi="Times New Roman" w:cs="Times New Roman"/>
          <w:lang w:val="en-GB"/>
        </w:rPr>
        <w:t xml:space="preserve">users </w:t>
      </w:r>
      <w:r w:rsidR="00105998" w:rsidRPr="007538C8">
        <w:rPr>
          <w:rFonts w:ascii="Times New Roman" w:hAnsi="Times New Roman" w:cs="Times New Roman"/>
          <w:lang w:val="en-GB"/>
        </w:rPr>
        <w:fldChar w:fldCharType="begin" w:fldLock="1"/>
      </w:r>
      <w:r w:rsidR="00D330A7" w:rsidRPr="007538C8">
        <w:rPr>
          <w:rFonts w:ascii="Times New Roman" w:hAnsi="Times New Roman" w:cs="Times New Roman"/>
          <w:lang w:val="en-GB"/>
        </w:rPr>
        <w:instrText>ADDIN CSL_CITATION {"citationItems":[{"id":"ITEM-1","itemData":{"URL":"https://ambergrid.lt/en/for-clients/transmission-system/gas-transmission-system-of-lithuania/645","author":[{"dropping-particle":"","family":"Amber Grid","given":"","non-dropping-particle":"","parse-names":false,"suffix":""}],"id":"ITEM-1","issued":{"date-parts":[["2024"]]},"title":"Gas transmission system of Lithuania","type":"webpage"},"uris":["http://www.mendeley.com/documents/?uuid=6a920e0d-cf82-457d-9601-6871d8e74ff1"]}],"mendeley":{"formattedCitation":"(Amber Grid, 2024)","plainTextFormattedCitation":"(Amber Grid, 2024)","previouslyFormattedCitation":"(Amber Grid, 2024)"},"properties":{"noteIndex":0},"schema":"https://github.com/citation-style-language/schema/raw/master/csl-citation.json"}</w:instrText>
      </w:r>
      <w:r w:rsidR="00105998" w:rsidRPr="007538C8">
        <w:rPr>
          <w:rFonts w:ascii="Times New Roman" w:hAnsi="Times New Roman" w:cs="Times New Roman"/>
          <w:lang w:val="en-GB"/>
        </w:rPr>
        <w:fldChar w:fldCharType="separate"/>
      </w:r>
      <w:r w:rsidR="00105998" w:rsidRPr="007538C8">
        <w:rPr>
          <w:rFonts w:ascii="Times New Roman" w:hAnsi="Times New Roman" w:cs="Times New Roman"/>
          <w:lang w:val="en-GB"/>
        </w:rPr>
        <w:t>(Amber Grid, 2024)</w:t>
      </w:r>
      <w:r w:rsidR="00105998" w:rsidRPr="007538C8">
        <w:rPr>
          <w:rFonts w:ascii="Times New Roman" w:hAnsi="Times New Roman" w:cs="Times New Roman"/>
          <w:lang w:val="en-GB"/>
        </w:rPr>
        <w:fldChar w:fldCharType="end"/>
      </w:r>
      <w:r w:rsidR="00894F5B" w:rsidRPr="007538C8">
        <w:rPr>
          <w:rFonts w:ascii="Times New Roman" w:hAnsi="Times New Roman" w:cs="Times New Roman"/>
          <w:lang w:val="en-GB"/>
        </w:rPr>
        <w:t>.</w:t>
      </w:r>
      <w:r w:rsidRPr="007538C8">
        <w:rPr>
          <w:rFonts w:ascii="Times New Roman" w:hAnsi="Times New Roman" w:cs="Times New Roman"/>
          <w:lang w:val="en-GB"/>
        </w:rPr>
        <w:t xml:space="preserve"> Many of </w:t>
      </w:r>
      <w:r w:rsidR="005F1BD5" w:rsidRPr="007538C8">
        <w:rPr>
          <w:rFonts w:ascii="Times New Roman" w:hAnsi="Times New Roman" w:cs="Times New Roman"/>
          <w:lang w:val="en-GB"/>
        </w:rPr>
        <w:t>th</w:t>
      </w:r>
      <w:r w:rsidR="005F1BD5">
        <w:rPr>
          <w:rFonts w:ascii="Times New Roman" w:hAnsi="Times New Roman" w:cs="Times New Roman"/>
          <w:lang w:val="en-GB"/>
        </w:rPr>
        <w:t>ose</w:t>
      </w:r>
      <w:r w:rsidR="005F1BD5" w:rsidRPr="007538C8">
        <w:rPr>
          <w:rFonts w:ascii="Times New Roman" w:hAnsi="Times New Roman" w:cs="Times New Roman"/>
          <w:lang w:val="en-GB"/>
        </w:rPr>
        <w:t xml:space="preserve"> </w:t>
      </w:r>
      <w:r w:rsidR="005F1BD5">
        <w:rPr>
          <w:rFonts w:ascii="Times New Roman" w:hAnsi="Times New Roman" w:cs="Times New Roman"/>
          <w:lang w:val="en-GB"/>
        </w:rPr>
        <w:t>stations</w:t>
      </w:r>
      <w:r w:rsidR="005F1BD5" w:rsidRPr="007538C8">
        <w:rPr>
          <w:rFonts w:ascii="Times New Roman" w:hAnsi="Times New Roman" w:cs="Times New Roman"/>
          <w:lang w:val="en-GB"/>
        </w:rPr>
        <w:t xml:space="preserve"> </w:t>
      </w:r>
      <w:r w:rsidRPr="007538C8">
        <w:rPr>
          <w:rFonts w:ascii="Times New Roman" w:hAnsi="Times New Roman" w:cs="Times New Roman"/>
          <w:lang w:val="en-GB"/>
        </w:rPr>
        <w:t xml:space="preserve">are </w:t>
      </w:r>
      <w:r w:rsidR="005F1BD5">
        <w:rPr>
          <w:rFonts w:ascii="Times New Roman" w:hAnsi="Times New Roman" w:cs="Times New Roman"/>
          <w:lang w:val="en-GB"/>
        </w:rPr>
        <w:t xml:space="preserve">relatively </w:t>
      </w:r>
      <w:r w:rsidRPr="007538C8">
        <w:rPr>
          <w:rFonts w:ascii="Times New Roman" w:hAnsi="Times New Roman" w:cs="Times New Roman"/>
          <w:lang w:val="en-GB"/>
        </w:rPr>
        <w:t xml:space="preserve">new </w:t>
      </w:r>
      <w:r w:rsidR="00B72B0E" w:rsidRPr="007538C8">
        <w:rPr>
          <w:rFonts w:ascii="Times New Roman" w:hAnsi="Times New Roman" w:cs="Times New Roman"/>
          <w:lang w:val="en-GB"/>
        </w:rPr>
        <w:t>(</w:t>
      </w:r>
      <w:r w:rsidRPr="007538C8">
        <w:rPr>
          <w:rFonts w:ascii="Times New Roman" w:hAnsi="Times New Roman" w:cs="Times New Roman"/>
          <w:lang w:val="en-GB"/>
        </w:rPr>
        <w:t xml:space="preserve">or </w:t>
      </w:r>
      <w:r w:rsidR="00712420" w:rsidRPr="007538C8">
        <w:rPr>
          <w:rFonts w:ascii="Times New Roman" w:hAnsi="Times New Roman" w:cs="Times New Roman"/>
          <w:lang w:val="en-GB"/>
        </w:rPr>
        <w:t>reconstructed</w:t>
      </w:r>
      <w:r w:rsidR="00B72B0E" w:rsidRPr="007538C8">
        <w:rPr>
          <w:rFonts w:ascii="Times New Roman" w:hAnsi="Times New Roman" w:cs="Times New Roman"/>
          <w:lang w:val="en-GB"/>
        </w:rPr>
        <w:t>)</w:t>
      </w:r>
      <w:r w:rsidRPr="007538C8">
        <w:rPr>
          <w:rFonts w:ascii="Times New Roman" w:hAnsi="Times New Roman" w:cs="Times New Roman"/>
          <w:lang w:val="en-GB"/>
        </w:rPr>
        <w:t xml:space="preserve"> </w:t>
      </w:r>
      <w:r w:rsidR="00FF128D" w:rsidRPr="007538C8">
        <w:rPr>
          <w:rFonts w:ascii="Times New Roman" w:hAnsi="Times New Roman" w:cs="Times New Roman"/>
          <w:lang w:val="en-GB"/>
        </w:rPr>
        <w:t>and</w:t>
      </w:r>
      <w:r w:rsidR="00AF32FD">
        <w:rPr>
          <w:rFonts w:ascii="Times New Roman" w:hAnsi="Times New Roman" w:cs="Times New Roman"/>
          <w:lang w:val="en-GB"/>
        </w:rPr>
        <w:t>,</w:t>
      </w:r>
      <w:r w:rsidR="001B2E09" w:rsidRPr="007538C8">
        <w:rPr>
          <w:rFonts w:ascii="Times New Roman" w:hAnsi="Times New Roman" w:cs="Times New Roman"/>
          <w:lang w:val="en-GB"/>
        </w:rPr>
        <w:t xml:space="preserve"> </w:t>
      </w:r>
      <w:r w:rsidR="005F1BD5">
        <w:rPr>
          <w:rFonts w:ascii="Times New Roman" w:hAnsi="Times New Roman" w:cs="Times New Roman"/>
          <w:lang w:val="en-GB"/>
        </w:rPr>
        <w:t>therefore</w:t>
      </w:r>
      <w:r w:rsidR="00AF32FD">
        <w:rPr>
          <w:rFonts w:ascii="Times New Roman" w:hAnsi="Times New Roman" w:cs="Times New Roman"/>
          <w:lang w:val="en-GB"/>
        </w:rPr>
        <w:t>,</w:t>
      </w:r>
      <w:r w:rsidR="005F1BD5">
        <w:rPr>
          <w:rFonts w:ascii="Times New Roman" w:hAnsi="Times New Roman" w:cs="Times New Roman"/>
          <w:lang w:val="en-GB"/>
        </w:rPr>
        <w:t xml:space="preserve"> have a </w:t>
      </w:r>
      <w:r w:rsidRPr="007538C8">
        <w:rPr>
          <w:rFonts w:ascii="Times New Roman" w:hAnsi="Times New Roman" w:cs="Times New Roman"/>
          <w:lang w:val="en-GB"/>
        </w:rPr>
        <w:t xml:space="preserve">similar </w:t>
      </w:r>
      <w:r w:rsidR="005F1BD5">
        <w:rPr>
          <w:rFonts w:ascii="Times New Roman" w:hAnsi="Times New Roman" w:cs="Times New Roman"/>
          <w:lang w:val="en-GB"/>
        </w:rPr>
        <w:t xml:space="preserve">technological </w:t>
      </w:r>
      <w:r w:rsidRPr="007538C8">
        <w:rPr>
          <w:rFonts w:ascii="Times New Roman" w:hAnsi="Times New Roman" w:cs="Times New Roman"/>
          <w:lang w:val="en-GB"/>
        </w:rPr>
        <w:t xml:space="preserve">structure. </w:t>
      </w:r>
      <w:r w:rsidR="008C555D" w:rsidRPr="007538C8">
        <w:rPr>
          <w:rFonts w:ascii="Times New Roman" w:hAnsi="Times New Roman" w:cs="Times New Roman"/>
          <w:lang w:val="en-GB"/>
        </w:rPr>
        <w:t xml:space="preserve">This study compiled the design </w:t>
      </w:r>
      <w:r w:rsidR="008C555D" w:rsidRPr="007538C8">
        <w:rPr>
          <w:rFonts w:ascii="Times New Roman" w:hAnsi="Times New Roman" w:cs="Times New Roman"/>
          <w:i/>
          <w:iCs/>
          <w:lang w:val="en-GB"/>
        </w:rPr>
        <w:t>(actual)</w:t>
      </w:r>
      <w:r w:rsidR="008C555D" w:rsidRPr="007538C8">
        <w:rPr>
          <w:rFonts w:ascii="Times New Roman" w:hAnsi="Times New Roman" w:cs="Times New Roman"/>
          <w:lang w:val="en-GB"/>
        </w:rPr>
        <w:t xml:space="preserve"> data for the new GDS and conducted calculations:</w:t>
      </w:r>
    </w:p>
    <w:p w14:paraId="6D91BD00" w14:textId="03B5C5C7" w:rsidR="0006418E" w:rsidRPr="007538C8" w:rsidRDefault="000B351B" w:rsidP="00A06DBB">
      <w:pPr>
        <w:pStyle w:val="Akapitzlist"/>
        <w:numPr>
          <w:ilvl w:val="0"/>
          <w:numId w:val="2"/>
        </w:numPr>
        <w:jc w:val="both"/>
        <w:rPr>
          <w:rFonts w:ascii="Times New Roman" w:hAnsi="Times New Roman" w:cs="Times New Roman"/>
          <w:bCs/>
          <w:kern w:val="32"/>
          <w:lang w:val="en-GB"/>
        </w:rPr>
      </w:pPr>
      <w:r w:rsidRPr="007538C8">
        <w:rPr>
          <w:rFonts w:ascii="Times New Roman" w:hAnsi="Times New Roman" w:cs="Times New Roman"/>
          <w:bCs/>
          <w:kern w:val="32"/>
          <w:lang w:val="en-GB"/>
        </w:rPr>
        <w:t>a</w:t>
      </w:r>
      <w:r w:rsidR="0006418E" w:rsidRPr="007538C8">
        <w:rPr>
          <w:rFonts w:ascii="Times New Roman" w:hAnsi="Times New Roman" w:cs="Times New Roman"/>
          <w:bCs/>
          <w:kern w:val="32"/>
          <w:lang w:val="en-GB"/>
        </w:rPr>
        <w:t>verage gas flow</w:t>
      </w:r>
      <w:r w:rsidR="00F940F0" w:rsidRPr="007538C8">
        <w:rPr>
          <w:rFonts w:ascii="Times New Roman" w:hAnsi="Times New Roman" w:cs="Times New Roman"/>
          <w:bCs/>
          <w:kern w:val="32"/>
          <w:lang w:val="en-GB"/>
        </w:rPr>
        <w:t xml:space="preserve">, </w:t>
      </w:r>
      <w:r w:rsidR="0006418E" w:rsidRPr="007538C8">
        <w:rPr>
          <w:rFonts w:ascii="Times New Roman" w:hAnsi="Times New Roman" w:cs="Times New Roman"/>
          <w:bCs/>
          <w:kern w:val="32"/>
          <w:lang w:val="en-GB"/>
        </w:rPr>
        <w:t>n.m</w:t>
      </w:r>
      <w:r w:rsidR="0006418E" w:rsidRPr="007538C8">
        <w:rPr>
          <w:rFonts w:ascii="Times New Roman" w:hAnsi="Times New Roman" w:cs="Times New Roman"/>
          <w:bCs/>
          <w:kern w:val="32"/>
          <w:vertAlign w:val="superscript"/>
          <w:lang w:val="en-GB"/>
        </w:rPr>
        <w:t>3</w:t>
      </w:r>
      <w:r w:rsidR="0006418E" w:rsidRPr="007538C8">
        <w:rPr>
          <w:rFonts w:ascii="Times New Roman" w:hAnsi="Times New Roman" w:cs="Times New Roman"/>
          <w:bCs/>
          <w:kern w:val="32"/>
          <w:lang w:val="en-GB"/>
        </w:rPr>
        <w:t>/h: 10</w:t>
      </w:r>
      <w:r w:rsidR="002A2FFB">
        <w:rPr>
          <w:rFonts w:ascii="Times New Roman" w:hAnsi="Times New Roman" w:cs="Times New Roman"/>
          <w:bCs/>
          <w:kern w:val="32"/>
          <w:lang w:val="en-GB"/>
        </w:rPr>
        <w:t>-</w:t>
      </w:r>
      <w:r w:rsidR="0006418E" w:rsidRPr="007538C8">
        <w:rPr>
          <w:rFonts w:ascii="Times New Roman" w:hAnsi="Times New Roman" w:cs="Times New Roman"/>
          <w:bCs/>
          <w:kern w:val="32"/>
          <w:lang w:val="en-GB"/>
        </w:rPr>
        <w:t xml:space="preserve">5000 </w:t>
      </w:r>
      <w:r w:rsidR="0006418E" w:rsidRPr="007538C8">
        <w:rPr>
          <w:rFonts w:ascii="Times New Roman" w:hAnsi="Times New Roman" w:cs="Times New Roman"/>
          <w:bCs/>
          <w:i/>
          <w:iCs/>
          <w:kern w:val="32"/>
          <w:lang w:val="en-GB"/>
        </w:rPr>
        <w:t>(107</w:t>
      </w:r>
      <w:r w:rsidR="002A2FFB">
        <w:rPr>
          <w:rFonts w:ascii="Times New Roman" w:hAnsi="Times New Roman" w:cs="Times New Roman"/>
          <w:bCs/>
          <w:i/>
          <w:iCs/>
          <w:kern w:val="32"/>
          <w:lang w:val="en-GB"/>
        </w:rPr>
        <w:t>-</w:t>
      </w:r>
      <w:r w:rsidR="0006418E" w:rsidRPr="007538C8">
        <w:rPr>
          <w:rFonts w:ascii="Times New Roman" w:hAnsi="Times New Roman" w:cs="Times New Roman"/>
          <w:bCs/>
          <w:i/>
          <w:iCs/>
          <w:kern w:val="32"/>
          <w:lang w:val="en-GB"/>
        </w:rPr>
        <w:t>918)</w:t>
      </w:r>
      <w:r w:rsidR="002A2FFB">
        <w:rPr>
          <w:rFonts w:ascii="Times New Roman" w:hAnsi="Times New Roman" w:cs="Times New Roman"/>
          <w:bCs/>
          <w:kern w:val="32"/>
          <w:lang w:val="en-GB"/>
        </w:rPr>
        <w:t>,</w:t>
      </w:r>
    </w:p>
    <w:p w14:paraId="6955BB7F" w14:textId="1E897165" w:rsidR="0006418E" w:rsidRPr="007538C8" w:rsidRDefault="000B351B" w:rsidP="00A06DBB">
      <w:pPr>
        <w:pStyle w:val="Akapitzlist"/>
        <w:numPr>
          <w:ilvl w:val="0"/>
          <w:numId w:val="2"/>
        </w:numPr>
        <w:jc w:val="both"/>
        <w:rPr>
          <w:rFonts w:ascii="Times New Roman" w:hAnsi="Times New Roman" w:cs="Times New Roman"/>
          <w:bCs/>
          <w:kern w:val="32"/>
          <w:lang w:val="en-GB"/>
        </w:rPr>
      </w:pPr>
      <w:r w:rsidRPr="007538C8">
        <w:rPr>
          <w:rFonts w:ascii="Times New Roman" w:hAnsi="Times New Roman" w:cs="Times New Roman"/>
          <w:bCs/>
          <w:kern w:val="32"/>
          <w:lang w:val="en-GB"/>
        </w:rPr>
        <w:t>g</w:t>
      </w:r>
      <w:r w:rsidR="00131D15" w:rsidRPr="007538C8">
        <w:rPr>
          <w:rFonts w:ascii="Times New Roman" w:hAnsi="Times New Roman" w:cs="Times New Roman"/>
          <w:bCs/>
          <w:kern w:val="32"/>
          <w:lang w:val="en-GB"/>
        </w:rPr>
        <w:t>as temperature at the inlet to</w:t>
      </w:r>
      <w:r w:rsidR="0061411D" w:rsidRPr="007538C8">
        <w:rPr>
          <w:rFonts w:ascii="Times New Roman" w:hAnsi="Times New Roman" w:cs="Times New Roman"/>
          <w:bCs/>
          <w:kern w:val="32"/>
          <w:lang w:val="en-GB"/>
        </w:rPr>
        <w:t xml:space="preserve"> / outlet</w:t>
      </w:r>
      <w:r w:rsidR="00ED7BDD" w:rsidRPr="007538C8">
        <w:rPr>
          <w:rFonts w:ascii="Times New Roman" w:hAnsi="Times New Roman" w:cs="Times New Roman"/>
          <w:bCs/>
          <w:kern w:val="32"/>
          <w:lang w:val="en-GB"/>
        </w:rPr>
        <w:t xml:space="preserve"> of</w:t>
      </w:r>
      <w:r w:rsidR="00131D15" w:rsidRPr="007538C8">
        <w:rPr>
          <w:rFonts w:ascii="Times New Roman" w:hAnsi="Times New Roman" w:cs="Times New Roman"/>
          <w:bCs/>
          <w:kern w:val="32"/>
          <w:lang w:val="en-GB"/>
        </w:rPr>
        <w:t xml:space="preserve"> the GDS</w:t>
      </w:r>
      <w:r w:rsidR="00F940F0" w:rsidRPr="007538C8">
        <w:rPr>
          <w:rFonts w:ascii="Times New Roman" w:hAnsi="Times New Roman" w:cs="Times New Roman"/>
          <w:bCs/>
          <w:kern w:val="32"/>
          <w:lang w:val="en-GB"/>
        </w:rPr>
        <w:t xml:space="preserve">, </w:t>
      </w:r>
      <w:r w:rsidR="00131D15" w:rsidRPr="007538C8">
        <w:rPr>
          <w:rFonts w:ascii="Times New Roman" w:hAnsi="Times New Roman" w:cs="Times New Roman"/>
          <w:bCs/>
          <w:kern w:val="32"/>
          <w:lang w:val="en-GB"/>
        </w:rPr>
        <w:t>°C: 2</w:t>
      </w:r>
      <w:r w:rsidR="002A2FFB">
        <w:rPr>
          <w:rFonts w:ascii="Times New Roman" w:hAnsi="Times New Roman" w:cs="Times New Roman"/>
          <w:bCs/>
          <w:kern w:val="32"/>
          <w:lang w:val="en-GB"/>
        </w:rPr>
        <w:t>-</w:t>
      </w:r>
      <w:r w:rsidR="00131D15" w:rsidRPr="007538C8">
        <w:rPr>
          <w:rFonts w:ascii="Times New Roman" w:hAnsi="Times New Roman" w:cs="Times New Roman"/>
          <w:bCs/>
          <w:kern w:val="32"/>
          <w:lang w:val="en-GB"/>
        </w:rPr>
        <w:t xml:space="preserve">10 </w:t>
      </w:r>
      <w:r w:rsidR="00131D15" w:rsidRPr="007538C8">
        <w:rPr>
          <w:rFonts w:ascii="Times New Roman" w:hAnsi="Times New Roman" w:cs="Times New Roman"/>
          <w:bCs/>
          <w:i/>
          <w:iCs/>
          <w:kern w:val="32"/>
          <w:lang w:val="en-GB"/>
        </w:rPr>
        <w:t>(</w:t>
      </w:r>
      <w:r w:rsidR="00A9615B" w:rsidRPr="007538C8">
        <w:rPr>
          <w:rFonts w:ascii="Times New Roman" w:hAnsi="Times New Roman" w:cs="Times New Roman"/>
          <w:bCs/>
          <w:i/>
          <w:iCs/>
          <w:kern w:val="32"/>
          <w:lang w:val="en-GB"/>
        </w:rPr>
        <w:t>5</w:t>
      </w:r>
      <w:r w:rsidR="002A2FFB">
        <w:rPr>
          <w:rFonts w:ascii="Times New Roman" w:hAnsi="Times New Roman" w:cs="Times New Roman"/>
          <w:bCs/>
          <w:i/>
          <w:iCs/>
          <w:kern w:val="32"/>
          <w:lang w:val="en-GB"/>
        </w:rPr>
        <w:t>-</w:t>
      </w:r>
      <w:r w:rsidR="00A9615B" w:rsidRPr="007538C8">
        <w:rPr>
          <w:rFonts w:ascii="Times New Roman" w:hAnsi="Times New Roman" w:cs="Times New Roman"/>
          <w:bCs/>
          <w:i/>
          <w:iCs/>
          <w:kern w:val="32"/>
          <w:lang w:val="en-GB"/>
        </w:rPr>
        <w:t>11</w:t>
      </w:r>
      <w:r w:rsidR="00131D15" w:rsidRPr="007538C8">
        <w:rPr>
          <w:rFonts w:ascii="Times New Roman" w:hAnsi="Times New Roman" w:cs="Times New Roman"/>
          <w:bCs/>
          <w:i/>
          <w:iCs/>
          <w:kern w:val="32"/>
          <w:lang w:val="en-GB"/>
        </w:rPr>
        <w:t>)</w:t>
      </w:r>
      <w:r w:rsidR="00ED7BDD" w:rsidRPr="007538C8">
        <w:rPr>
          <w:rFonts w:ascii="Times New Roman" w:hAnsi="Times New Roman" w:cs="Times New Roman"/>
          <w:bCs/>
          <w:i/>
          <w:iCs/>
          <w:kern w:val="32"/>
          <w:lang w:val="en-GB"/>
        </w:rPr>
        <w:t xml:space="preserve"> / </w:t>
      </w:r>
      <w:r w:rsidR="00ED7BDD" w:rsidRPr="007538C8">
        <w:rPr>
          <w:rFonts w:ascii="Times New Roman" w:hAnsi="Times New Roman" w:cs="Times New Roman"/>
          <w:bCs/>
          <w:kern w:val="32"/>
          <w:lang w:val="en-GB"/>
        </w:rPr>
        <w:t>3</w:t>
      </w:r>
      <w:r w:rsidR="002A2FFB">
        <w:rPr>
          <w:rFonts w:ascii="Times New Roman" w:hAnsi="Times New Roman" w:cs="Times New Roman"/>
          <w:bCs/>
          <w:kern w:val="32"/>
          <w:lang w:val="en-GB"/>
        </w:rPr>
        <w:t>-</w:t>
      </w:r>
      <w:r w:rsidR="00ED7BDD" w:rsidRPr="007538C8">
        <w:rPr>
          <w:rFonts w:ascii="Times New Roman" w:hAnsi="Times New Roman" w:cs="Times New Roman"/>
          <w:bCs/>
          <w:kern w:val="32"/>
          <w:lang w:val="en-GB"/>
        </w:rPr>
        <w:t xml:space="preserve">7 </w:t>
      </w:r>
      <w:r w:rsidR="00ED7BDD" w:rsidRPr="007538C8">
        <w:rPr>
          <w:rFonts w:ascii="Times New Roman" w:hAnsi="Times New Roman" w:cs="Times New Roman"/>
          <w:bCs/>
          <w:i/>
          <w:iCs/>
          <w:kern w:val="32"/>
          <w:lang w:val="en-GB"/>
        </w:rPr>
        <w:t>(3)</w:t>
      </w:r>
      <w:r w:rsidR="002A2FFB">
        <w:rPr>
          <w:rFonts w:ascii="Times New Roman" w:hAnsi="Times New Roman" w:cs="Times New Roman"/>
          <w:bCs/>
          <w:kern w:val="32"/>
          <w:lang w:val="en-GB"/>
        </w:rPr>
        <w:t>,</w:t>
      </w:r>
    </w:p>
    <w:p w14:paraId="0E11453B" w14:textId="1DD27D1F" w:rsidR="00BA23B9" w:rsidRPr="007538C8" w:rsidRDefault="000B351B" w:rsidP="00BA23B9">
      <w:pPr>
        <w:pStyle w:val="Akapitzlist"/>
        <w:numPr>
          <w:ilvl w:val="0"/>
          <w:numId w:val="2"/>
        </w:numPr>
        <w:jc w:val="both"/>
        <w:rPr>
          <w:rFonts w:ascii="Times New Roman" w:hAnsi="Times New Roman" w:cs="Times New Roman"/>
          <w:bCs/>
          <w:kern w:val="32"/>
          <w:lang w:val="en-GB"/>
        </w:rPr>
      </w:pPr>
      <w:r w:rsidRPr="007538C8">
        <w:rPr>
          <w:rFonts w:ascii="Times New Roman" w:hAnsi="Times New Roman" w:cs="Times New Roman"/>
          <w:bCs/>
          <w:kern w:val="32"/>
          <w:lang w:val="en-GB"/>
        </w:rPr>
        <w:t>g</w:t>
      </w:r>
      <w:r w:rsidR="00BA23B9" w:rsidRPr="007538C8">
        <w:rPr>
          <w:rFonts w:ascii="Times New Roman" w:hAnsi="Times New Roman" w:cs="Times New Roman"/>
          <w:bCs/>
          <w:kern w:val="32"/>
          <w:lang w:val="en-GB"/>
        </w:rPr>
        <w:t xml:space="preserve">as pressure at the inlet to </w:t>
      </w:r>
      <w:r w:rsidR="00ED7BDD" w:rsidRPr="007538C8">
        <w:rPr>
          <w:rFonts w:ascii="Times New Roman" w:hAnsi="Times New Roman" w:cs="Times New Roman"/>
          <w:bCs/>
          <w:kern w:val="32"/>
          <w:lang w:val="en-GB"/>
        </w:rPr>
        <w:t xml:space="preserve">/ outlet of </w:t>
      </w:r>
      <w:r w:rsidR="00BA23B9" w:rsidRPr="007538C8">
        <w:rPr>
          <w:rFonts w:ascii="Times New Roman" w:hAnsi="Times New Roman" w:cs="Times New Roman"/>
          <w:bCs/>
          <w:kern w:val="32"/>
          <w:lang w:val="en-GB"/>
        </w:rPr>
        <w:t>the GDS, bar: 20</w:t>
      </w:r>
      <w:r w:rsidR="002A2FFB">
        <w:rPr>
          <w:rFonts w:ascii="Times New Roman" w:hAnsi="Times New Roman" w:cs="Times New Roman"/>
          <w:bCs/>
          <w:kern w:val="32"/>
          <w:lang w:val="en-GB"/>
        </w:rPr>
        <w:t>-</w:t>
      </w:r>
      <w:r w:rsidR="00BA23B9" w:rsidRPr="007538C8">
        <w:rPr>
          <w:rFonts w:ascii="Times New Roman" w:hAnsi="Times New Roman" w:cs="Times New Roman"/>
          <w:bCs/>
          <w:kern w:val="32"/>
          <w:lang w:val="en-GB"/>
        </w:rPr>
        <w:t xml:space="preserve">55 </w:t>
      </w:r>
      <w:r w:rsidR="00BA23B9" w:rsidRPr="007538C8">
        <w:rPr>
          <w:rFonts w:ascii="Times New Roman" w:hAnsi="Times New Roman" w:cs="Times New Roman"/>
          <w:bCs/>
          <w:i/>
          <w:iCs/>
          <w:kern w:val="32"/>
          <w:lang w:val="en-GB"/>
        </w:rPr>
        <w:t>(39</w:t>
      </w:r>
      <w:r w:rsidR="002A2FFB">
        <w:rPr>
          <w:rFonts w:ascii="Times New Roman" w:hAnsi="Times New Roman" w:cs="Times New Roman"/>
          <w:bCs/>
          <w:i/>
          <w:iCs/>
          <w:kern w:val="32"/>
          <w:lang w:val="en-GB"/>
        </w:rPr>
        <w:t>-</w:t>
      </w:r>
      <w:r w:rsidR="00BA23B9" w:rsidRPr="007538C8">
        <w:rPr>
          <w:rFonts w:ascii="Times New Roman" w:hAnsi="Times New Roman" w:cs="Times New Roman"/>
          <w:bCs/>
          <w:i/>
          <w:iCs/>
          <w:kern w:val="32"/>
          <w:lang w:val="en-GB"/>
        </w:rPr>
        <w:t>41)</w:t>
      </w:r>
      <w:r w:rsidR="00ED7BDD" w:rsidRPr="007538C8">
        <w:rPr>
          <w:rFonts w:ascii="Times New Roman" w:hAnsi="Times New Roman" w:cs="Times New Roman"/>
          <w:bCs/>
          <w:i/>
          <w:iCs/>
          <w:kern w:val="32"/>
          <w:lang w:val="en-GB"/>
        </w:rPr>
        <w:t xml:space="preserve"> / </w:t>
      </w:r>
      <w:r w:rsidR="00ED7BDD" w:rsidRPr="007538C8">
        <w:rPr>
          <w:rFonts w:ascii="Times New Roman" w:hAnsi="Times New Roman" w:cs="Times New Roman"/>
          <w:bCs/>
          <w:kern w:val="32"/>
          <w:lang w:val="en-GB"/>
        </w:rPr>
        <w:t>3</w:t>
      </w:r>
      <w:r w:rsidR="002A2FFB">
        <w:rPr>
          <w:rFonts w:ascii="Times New Roman" w:hAnsi="Times New Roman" w:cs="Times New Roman"/>
          <w:bCs/>
          <w:kern w:val="32"/>
          <w:lang w:val="en-GB"/>
        </w:rPr>
        <w:t>-</w:t>
      </w:r>
      <w:r w:rsidR="00ED7BDD" w:rsidRPr="007538C8">
        <w:rPr>
          <w:rFonts w:ascii="Times New Roman" w:hAnsi="Times New Roman" w:cs="Times New Roman"/>
          <w:bCs/>
          <w:kern w:val="32"/>
          <w:lang w:val="en-GB"/>
        </w:rPr>
        <w:t xml:space="preserve">16 </w:t>
      </w:r>
      <w:r w:rsidR="00ED7BDD" w:rsidRPr="007538C8">
        <w:rPr>
          <w:rFonts w:ascii="Times New Roman" w:hAnsi="Times New Roman" w:cs="Times New Roman"/>
          <w:bCs/>
          <w:i/>
          <w:iCs/>
          <w:kern w:val="32"/>
          <w:lang w:val="en-GB"/>
        </w:rPr>
        <w:t>(3)</w:t>
      </w:r>
      <w:r w:rsidR="00ED7BDD" w:rsidRPr="007538C8">
        <w:rPr>
          <w:rFonts w:ascii="Times New Roman" w:hAnsi="Times New Roman" w:cs="Times New Roman"/>
          <w:bCs/>
          <w:kern w:val="32"/>
          <w:lang w:val="en-GB"/>
        </w:rPr>
        <w:t>.</w:t>
      </w:r>
    </w:p>
    <w:p w14:paraId="5B330D49" w14:textId="77777777" w:rsidR="002A2FFB" w:rsidRDefault="002A2FFB" w:rsidP="00A06DBB">
      <w:pPr>
        <w:widowControl w:val="0"/>
        <w:autoSpaceDE w:val="0"/>
        <w:autoSpaceDN w:val="0"/>
        <w:adjustRightInd w:val="0"/>
        <w:ind w:firstLine="284"/>
        <w:jc w:val="both"/>
        <w:rPr>
          <w:rFonts w:ascii="Times New Roman" w:hAnsi="Times New Roman" w:cs="Times New Roman"/>
          <w:lang w:val="en-GB"/>
        </w:rPr>
      </w:pPr>
    </w:p>
    <w:p w14:paraId="33A9DF14" w14:textId="19CFFD3F" w:rsidR="007126AD" w:rsidRPr="007538C8" w:rsidRDefault="003029AE" w:rsidP="00A06DBB">
      <w:pPr>
        <w:widowControl w:val="0"/>
        <w:autoSpaceDE w:val="0"/>
        <w:autoSpaceDN w:val="0"/>
        <w:adjustRightInd w:val="0"/>
        <w:ind w:firstLine="284"/>
        <w:jc w:val="both"/>
        <w:rPr>
          <w:rFonts w:ascii="Times New Roman" w:hAnsi="Times New Roman" w:cs="Times New Roman"/>
          <w:lang w:val="en-GB"/>
        </w:rPr>
      </w:pPr>
      <w:r w:rsidRPr="007538C8">
        <w:rPr>
          <w:rFonts w:ascii="Times New Roman" w:hAnsi="Times New Roman" w:cs="Times New Roman"/>
          <w:lang w:val="en-GB"/>
        </w:rPr>
        <w:t>The study revealed that gas filtration points experience minimal gas pressure loss across the site</w:t>
      </w:r>
      <w:r w:rsidR="00557188" w:rsidRPr="007538C8">
        <w:rPr>
          <w:rFonts w:ascii="Times New Roman" w:hAnsi="Times New Roman" w:cs="Times New Roman"/>
          <w:lang w:val="en-GB"/>
        </w:rPr>
        <w:t xml:space="preserve"> (pressure drops less than 0.5 bar)</w:t>
      </w:r>
      <w:r w:rsidRPr="007538C8">
        <w:rPr>
          <w:rFonts w:ascii="Times New Roman" w:hAnsi="Times New Roman" w:cs="Times New Roman"/>
          <w:lang w:val="en-GB"/>
        </w:rPr>
        <w:t xml:space="preserve">. The impact of measuring units on energy fluctuations </w:t>
      </w:r>
      <w:r w:rsidR="00AC4914" w:rsidRPr="007538C8">
        <w:rPr>
          <w:rFonts w:ascii="Times New Roman" w:hAnsi="Times New Roman" w:cs="Times New Roman"/>
          <w:lang w:val="en-GB" w:eastAsia="lt-LT"/>
        </w:rPr>
        <w:fldChar w:fldCharType="begin" w:fldLock="1"/>
      </w:r>
      <w:r w:rsidR="00AC4914" w:rsidRPr="007538C8">
        <w:rPr>
          <w:rFonts w:ascii="Times New Roman" w:hAnsi="Times New Roman" w:cs="Times New Roman"/>
          <w:lang w:val="en-GB" w:eastAsia="lt-LT"/>
        </w:rPr>
        <w:instrText>ADDIN CSL_CITATION {"citationItems":[{"id":"ITEM-1","itemData":{"author":[{"dropping-particle":"","family":"Natural Gas Solutions North America","given":"","non-dropping-particle":"","parse-names":false,"suffix":""}],"id":"ITEM-1","issued":{"date-parts":[["2022"]]},"title":"Gas Measurement C&amp;I Gas Meters Fluxi 2000/TZ","type":"webpage"},"uris":["http://www.mendeley.com/documents/?uuid=e2959995-b88c-40df-882c-83d6e65a9522","http://www.mendeley.com/documents/?uuid=b58cb001-bd69-411b-8e67-b89d1c81ff0c"]}],"mendeley":{"formattedCitation":"(Natural Gas Solutions North America, 2022a)","plainTextFormattedCitation":"(Natural Gas Solutions North America, 2022a)","previouslyFormattedCitation":"(Natural Gas Solutions North America, 2022a)"},"properties":{"noteIndex":0},"schema":"https://github.com/citation-style-language/schema/raw/master/csl-citation.json"}</w:instrText>
      </w:r>
      <w:r w:rsidR="00AC4914" w:rsidRPr="007538C8">
        <w:rPr>
          <w:rFonts w:ascii="Times New Roman" w:hAnsi="Times New Roman" w:cs="Times New Roman"/>
          <w:lang w:val="en-GB" w:eastAsia="lt-LT"/>
        </w:rPr>
        <w:fldChar w:fldCharType="separate"/>
      </w:r>
      <w:r w:rsidR="00AC4914" w:rsidRPr="007538C8">
        <w:rPr>
          <w:rFonts w:ascii="Times New Roman" w:hAnsi="Times New Roman" w:cs="Times New Roman"/>
          <w:lang w:val="en-GB" w:eastAsia="lt-LT"/>
        </w:rPr>
        <w:t>(Natural Gas Solutions North America 2022a)</w:t>
      </w:r>
      <w:r w:rsidR="00AC4914" w:rsidRPr="007538C8">
        <w:rPr>
          <w:rFonts w:ascii="Times New Roman" w:hAnsi="Times New Roman" w:cs="Times New Roman"/>
          <w:lang w:val="en-GB" w:eastAsia="lt-LT"/>
        </w:rPr>
        <w:fldChar w:fldCharType="end"/>
      </w:r>
      <w:r w:rsidR="00AC4914" w:rsidRPr="007538C8">
        <w:rPr>
          <w:rFonts w:ascii="Times New Roman" w:hAnsi="Times New Roman" w:cs="Times New Roman"/>
          <w:lang w:val="en-GB" w:eastAsia="lt-LT"/>
        </w:rPr>
        <w:t xml:space="preserve"> </w:t>
      </w:r>
      <w:r w:rsidRPr="007538C8">
        <w:rPr>
          <w:rFonts w:ascii="Times New Roman" w:hAnsi="Times New Roman" w:cs="Times New Roman"/>
          <w:lang w:val="en-GB"/>
        </w:rPr>
        <w:t>is relatively low</w:t>
      </w:r>
      <w:r w:rsidR="002E6A13" w:rsidRPr="007538C8">
        <w:rPr>
          <w:rFonts w:ascii="Times New Roman" w:hAnsi="Times New Roman" w:cs="Times New Roman"/>
          <w:lang w:val="en-GB"/>
        </w:rPr>
        <w:t xml:space="preserve"> (</w:t>
      </w:r>
      <w:r w:rsidR="0078337F" w:rsidRPr="007538C8">
        <w:rPr>
          <w:rFonts w:ascii="Times New Roman" w:hAnsi="Times New Roman" w:cs="Times New Roman"/>
          <w:lang w:val="en-GB"/>
        </w:rPr>
        <w:t>less than 17.3</w:t>
      </w:r>
      <w:r w:rsidR="00EB6F86" w:rsidRPr="007538C8">
        <w:rPr>
          <w:rFonts w:ascii="Times New Roman" w:hAnsi="Times New Roman" w:cs="Times New Roman"/>
          <w:lang w:val="en-GB"/>
        </w:rPr>
        <w:t> </w:t>
      </w:r>
      <w:r w:rsidR="0078337F" w:rsidRPr="007538C8">
        <w:rPr>
          <w:rFonts w:ascii="Times New Roman" w:hAnsi="Times New Roman" w:cs="Times New Roman"/>
          <w:lang w:val="en-GB"/>
        </w:rPr>
        <w:t xml:space="preserve">mbar for </w:t>
      </w:r>
      <w:r w:rsidR="00EB6F86" w:rsidRPr="007538C8">
        <w:rPr>
          <w:rFonts w:ascii="Times New Roman" w:hAnsi="Times New Roman" w:cs="Times New Roman"/>
          <w:lang w:val="en-GB"/>
        </w:rPr>
        <w:t>turbine</w:t>
      </w:r>
      <w:r w:rsidR="0078337F" w:rsidRPr="007538C8">
        <w:rPr>
          <w:rFonts w:ascii="Times New Roman" w:hAnsi="Times New Roman" w:cs="Times New Roman"/>
          <w:lang w:val="en-GB"/>
        </w:rPr>
        <w:t xml:space="preserve"> </w:t>
      </w:r>
      <w:r w:rsidR="00AC4914" w:rsidRPr="007538C8">
        <w:rPr>
          <w:rFonts w:ascii="Times New Roman" w:hAnsi="Times New Roman" w:cs="Times New Roman"/>
          <w:lang w:val="en-GB"/>
        </w:rPr>
        <w:t xml:space="preserve">and </w:t>
      </w:r>
      <w:r w:rsidR="007275EE" w:rsidRPr="007538C8">
        <w:rPr>
          <w:rFonts w:ascii="Times New Roman" w:hAnsi="Times New Roman" w:cs="Times New Roman"/>
          <w:lang w:val="en-GB"/>
        </w:rPr>
        <w:t>less than 4.97</w:t>
      </w:r>
      <w:r w:rsidR="00EB6F86" w:rsidRPr="007538C8">
        <w:rPr>
          <w:rFonts w:ascii="Times New Roman" w:hAnsi="Times New Roman" w:cs="Times New Roman"/>
          <w:lang w:val="en-GB"/>
        </w:rPr>
        <w:t> </w:t>
      </w:r>
      <w:r w:rsidR="007275EE" w:rsidRPr="007538C8">
        <w:rPr>
          <w:rFonts w:ascii="Times New Roman" w:hAnsi="Times New Roman" w:cs="Times New Roman"/>
          <w:lang w:val="en-GB"/>
        </w:rPr>
        <w:t>mbar</w:t>
      </w:r>
      <w:r w:rsidR="00EB6F86" w:rsidRPr="007538C8">
        <w:rPr>
          <w:rFonts w:ascii="Times New Roman" w:hAnsi="Times New Roman" w:cs="Times New Roman"/>
          <w:lang w:val="en-GB"/>
        </w:rPr>
        <w:t xml:space="preserve"> for rotating meters </w:t>
      </w:r>
      <w:r w:rsidR="00EB6F86" w:rsidRPr="007538C8">
        <w:rPr>
          <w:rFonts w:ascii="Times New Roman" w:hAnsi="Times New Roman" w:cs="Times New Roman"/>
          <w:lang w:val="en-GB" w:eastAsia="lt-LT"/>
        </w:rPr>
        <w:fldChar w:fldCharType="begin" w:fldLock="1"/>
      </w:r>
      <w:r w:rsidR="00EB6F86" w:rsidRPr="007538C8">
        <w:rPr>
          <w:rFonts w:ascii="Times New Roman" w:hAnsi="Times New Roman" w:cs="Times New Roman"/>
          <w:lang w:val="en-GB" w:eastAsia="lt-LT"/>
        </w:rPr>
        <w:instrText>ADDIN CSL_CITATION {"citationItems":[{"id":"ITEM-1","itemData":{"author":[{"dropping-particle":"","family":"Natural Gas Solutions North America","given":"","non-dropping-particle":"","parse-names":false,"suffix":""}],"id":"ITEM-1","issued":{"date-parts":[["2022"]]},"title":"Gas Measurement Commercial &amp; Industrial Rotary Meter Delta","type":"webpage"},"uris":["http://www.mendeley.com/documents/?uuid=096d7ae8-4f0c-48ba-99dc-279ea76a6a93","http://www.mendeley.com/documents/?uuid=2c37da88-7829-4833-a251-4c3653a456ba"]}],"mendeley":{"formattedCitation":"(Natural Gas Solutions North America, 2022b)","plainTextFormattedCitation":"(Natural Gas Solutions North America, 2022b)","previouslyFormattedCitation":"(Natural Gas Solutions North America, 2022b)"},"properties":{"noteIndex":0},"schema":"https://github.com/citation-style-language/schema/raw/master/csl-citation.json"}</w:instrText>
      </w:r>
      <w:r w:rsidR="00EB6F86" w:rsidRPr="007538C8">
        <w:rPr>
          <w:rFonts w:ascii="Times New Roman" w:hAnsi="Times New Roman" w:cs="Times New Roman"/>
          <w:lang w:val="en-GB" w:eastAsia="lt-LT"/>
        </w:rPr>
        <w:fldChar w:fldCharType="separate"/>
      </w:r>
      <w:r w:rsidR="00EB6F86" w:rsidRPr="007538C8">
        <w:rPr>
          <w:rFonts w:ascii="Times New Roman" w:hAnsi="Times New Roman" w:cs="Times New Roman"/>
          <w:lang w:val="en-GB" w:eastAsia="lt-LT"/>
        </w:rPr>
        <w:t>(Natural Gas Solutions North America 2022b)</w:t>
      </w:r>
      <w:r w:rsidR="00EB6F86" w:rsidRPr="007538C8">
        <w:rPr>
          <w:rFonts w:ascii="Times New Roman" w:hAnsi="Times New Roman" w:cs="Times New Roman"/>
          <w:lang w:val="en-GB" w:eastAsia="lt-LT"/>
        </w:rPr>
        <w:fldChar w:fldCharType="end"/>
      </w:r>
      <w:r w:rsidR="002E6A13" w:rsidRPr="007538C8">
        <w:rPr>
          <w:rFonts w:ascii="Times New Roman" w:hAnsi="Times New Roman" w:cs="Times New Roman"/>
          <w:lang w:val="en-GB"/>
        </w:rPr>
        <w:t>)</w:t>
      </w:r>
      <w:r w:rsidRPr="007538C8">
        <w:rPr>
          <w:rFonts w:ascii="Times New Roman" w:hAnsi="Times New Roman" w:cs="Times New Roman"/>
          <w:lang w:val="en-GB"/>
        </w:rPr>
        <w:t xml:space="preserve">. Similarly, the addition of odorant </w:t>
      </w:r>
      <w:r w:rsidRPr="007538C8">
        <w:rPr>
          <w:rFonts w:ascii="Times New Roman" w:hAnsi="Times New Roman" w:cs="Times New Roman"/>
          <w:lang w:val="en-GB" w:eastAsia="lt-LT"/>
        </w:rPr>
        <w:fldChar w:fldCharType="begin" w:fldLock="1"/>
      </w:r>
      <w:r w:rsidRPr="007538C8">
        <w:rPr>
          <w:rFonts w:ascii="Times New Roman" w:hAnsi="Times New Roman" w:cs="Times New Roman"/>
          <w:lang w:val="en-GB" w:eastAsia="lt-LT"/>
        </w:rPr>
        <w:instrText>ADDIN CSL_CITATION {"citationItems":[{"id":"ITEM-1","itemData":{"author":[{"dropping-particle":"","family":"Ministry of Economy of Lithuaniaof the Republic","given":"","non-dropping-particle":"","parse-names":false,"suffix":""}],"id":"ITEM-1","issued":{"date-parts":[["2014"]]},"title":"Order on the Rules for the Operation of Trunk Gas Pipelines","type":"legislation"},"uris":["http://www.mendeley.com/documents/?uuid=2769ee18-c059-4c6e-af96-4fce6424db34"]}],"mendeley":{"formattedCitation":"(Order on the Rules for the Operation of Trunk Gas Pipelines, 2014)","plainTextFormattedCitation":"(Order on the Rules for the Operation of Trunk Gas Pipelines, 2014)","previouslyFormattedCitation":"(Order on the Rules for the Operation of Trunk Gas Pipelines, 2014)"},"properties":{"noteIndex":0},"schema":"https://github.com/citation-style-language/schema/raw/master/csl-citation.json"}</w:instrText>
      </w:r>
      <w:r w:rsidRPr="007538C8">
        <w:rPr>
          <w:rFonts w:ascii="Times New Roman" w:hAnsi="Times New Roman" w:cs="Times New Roman"/>
          <w:lang w:val="en-GB" w:eastAsia="lt-LT"/>
        </w:rPr>
        <w:fldChar w:fldCharType="separate"/>
      </w:r>
      <w:r w:rsidRPr="007538C8">
        <w:rPr>
          <w:rFonts w:ascii="Times New Roman" w:hAnsi="Times New Roman" w:cs="Times New Roman"/>
          <w:lang w:val="en-GB" w:eastAsia="lt-LT"/>
        </w:rPr>
        <w:t>(</w:t>
      </w:r>
      <w:r w:rsidR="006B312B" w:rsidRPr="007538C8">
        <w:rPr>
          <w:rFonts w:ascii="Times New Roman" w:hAnsi="Times New Roman" w:cs="Times New Roman"/>
          <w:lang w:val="en-GB" w:eastAsia="lt-LT"/>
        </w:rPr>
        <w:t xml:space="preserve">Ministry of Economy of </w:t>
      </w:r>
      <w:r w:rsidR="000B351B" w:rsidRPr="007538C8">
        <w:rPr>
          <w:rFonts w:ascii="Times New Roman" w:hAnsi="Times New Roman" w:cs="Times New Roman"/>
          <w:lang w:val="en-GB" w:eastAsia="lt-LT"/>
        </w:rPr>
        <w:t>Lithuania of</w:t>
      </w:r>
      <w:r w:rsidR="006B312B" w:rsidRPr="007538C8">
        <w:rPr>
          <w:rFonts w:ascii="Times New Roman" w:hAnsi="Times New Roman" w:cs="Times New Roman"/>
          <w:lang w:val="en-GB" w:eastAsia="lt-LT"/>
        </w:rPr>
        <w:t xml:space="preserve"> the Republic</w:t>
      </w:r>
      <w:r w:rsidRPr="007538C8">
        <w:rPr>
          <w:rFonts w:ascii="Times New Roman" w:hAnsi="Times New Roman" w:cs="Times New Roman"/>
          <w:lang w:val="en-GB" w:eastAsia="lt-LT"/>
        </w:rPr>
        <w:t xml:space="preserve"> 2014)</w:t>
      </w:r>
      <w:r w:rsidRPr="007538C8">
        <w:rPr>
          <w:rFonts w:ascii="Times New Roman" w:hAnsi="Times New Roman" w:cs="Times New Roman"/>
          <w:lang w:val="en-GB" w:eastAsia="lt-LT"/>
        </w:rPr>
        <w:fldChar w:fldCharType="end"/>
      </w:r>
      <w:r w:rsidRPr="007538C8">
        <w:rPr>
          <w:rFonts w:ascii="Times New Roman" w:hAnsi="Times New Roman" w:cs="Times New Roman"/>
          <w:lang w:val="en-GB"/>
        </w:rPr>
        <w:t xml:space="preserve"> has an insignificant impact on gas </w:t>
      </w:r>
      <w:proofErr w:type="spellStart"/>
      <w:r w:rsidRPr="007538C8">
        <w:rPr>
          <w:rFonts w:ascii="Times New Roman" w:hAnsi="Times New Roman" w:cs="Times New Roman"/>
          <w:lang w:val="en-GB"/>
        </w:rPr>
        <w:t>mass</w:t>
      </w:r>
      <w:proofErr w:type="spellEnd"/>
      <w:r w:rsidRPr="007538C8">
        <w:rPr>
          <w:rFonts w:ascii="Times New Roman" w:hAnsi="Times New Roman" w:cs="Times New Roman"/>
          <w:lang w:val="en-GB"/>
        </w:rPr>
        <w:t xml:space="preserve"> and energy. Therefore, the research focuses solely on gas preheating and pressure control systems</w:t>
      </w:r>
      <w:r w:rsidR="0071578B" w:rsidRPr="007538C8">
        <w:rPr>
          <w:rFonts w:ascii="Times New Roman" w:hAnsi="Times New Roman" w:cs="Times New Roman"/>
          <w:lang w:val="en-GB"/>
        </w:rPr>
        <w:t>.</w:t>
      </w:r>
      <w:r w:rsidR="003C3787" w:rsidRPr="007538C8">
        <w:rPr>
          <w:rFonts w:ascii="Times New Roman" w:hAnsi="Times New Roman" w:cs="Times New Roman"/>
          <w:lang w:val="en-GB"/>
        </w:rPr>
        <w:t xml:space="preserve"> The </w:t>
      </w:r>
      <w:r w:rsidR="00084271" w:rsidRPr="007538C8">
        <w:rPr>
          <w:rFonts w:ascii="Times New Roman" w:hAnsi="Times New Roman" w:cs="Times New Roman"/>
          <w:lang w:val="en-GB"/>
        </w:rPr>
        <w:t xml:space="preserve">research </w:t>
      </w:r>
      <w:r w:rsidR="0040326A" w:rsidRPr="007538C8">
        <w:rPr>
          <w:rFonts w:ascii="Times New Roman" w:hAnsi="Times New Roman" w:cs="Times New Roman"/>
          <w:lang w:val="en-GB"/>
        </w:rPr>
        <w:t>uses the</w:t>
      </w:r>
      <w:r w:rsidR="003C3787" w:rsidRPr="007538C8">
        <w:rPr>
          <w:rFonts w:ascii="Times New Roman" w:hAnsi="Times New Roman" w:cs="Times New Roman"/>
          <w:lang w:val="en-GB"/>
        </w:rPr>
        <w:t xml:space="preserve"> GDS scheme</w:t>
      </w:r>
      <w:r w:rsidR="0098269B" w:rsidRPr="007538C8">
        <w:rPr>
          <w:rFonts w:ascii="Times New Roman" w:hAnsi="Times New Roman" w:cs="Times New Roman"/>
          <w:lang w:val="en-GB"/>
        </w:rPr>
        <w:t xml:space="preserve"> with proposed and analysed </w:t>
      </w:r>
      <w:r w:rsidR="00A7692E" w:rsidRPr="007538C8">
        <w:rPr>
          <w:rFonts w:ascii="Times New Roman" w:hAnsi="Times New Roman" w:cs="Times New Roman"/>
          <w:lang w:val="en-GB"/>
        </w:rPr>
        <w:t>alternatives</w:t>
      </w:r>
      <w:r w:rsidR="003C3787" w:rsidRPr="007538C8">
        <w:rPr>
          <w:rFonts w:ascii="Times New Roman" w:hAnsi="Times New Roman" w:cs="Times New Roman"/>
          <w:lang w:val="en-GB"/>
        </w:rPr>
        <w:t xml:space="preserve"> depicted in Fig</w:t>
      </w:r>
      <w:r w:rsidR="00096995" w:rsidRPr="007538C8">
        <w:rPr>
          <w:rFonts w:ascii="Times New Roman" w:hAnsi="Times New Roman" w:cs="Times New Roman"/>
          <w:lang w:val="en-GB"/>
        </w:rPr>
        <w:t>.</w:t>
      </w:r>
      <w:r w:rsidR="003C3787" w:rsidRPr="007538C8">
        <w:rPr>
          <w:rFonts w:ascii="Times New Roman" w:hAnsi="Times New Roman" w:cs="Times New Roman"/>
          <w:lang w:val="en-GB"/>
        </w:rPr>
        <w:t> 1.</w:t>
      </w:r>
      <w:r w:rsidR="00755B00" w:rsidRPr="007538C8">
        <w:rPr>
          <w:rFonts w:ascii="Times New Roman" w:hAnsi="Times New Roman" w:cs="Times New Roman"/>
          <w:lang w:val="en-GB"/>
        </w:rPr>
        <w:t xml:space="preserve"> </w:t>
      </w:r>
    </w:p>
    <w:p w14:paraId="12D23041" w14:textId="3E326252" w:rsidR="00FF733E" w:rsidRPr="00A5754A" w:rsidRDefault="00A5754A" w:rsidP="007727ED">
      <w:pPr>
        <w:pStyle w:val="Rrys"/>
      </w:pPr>
      <w:r>
        <w:rPr>
          <w:noProof/>
        </w:rPr>
        <w:lastRenderedPageBreak/>
        <w:drawing>
          <wp:inline distT="0" distB="0" distL="0" distR="0" wp14:anchorId="0FB7E8C8" wp14:editId="2C1D28E5">
            <wp:extent cx="6079254" cy="3039627"/>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6102848" cy="3051424"/>
                    </a:xfrm>
                    <a:prstGeom prst="rect">
                      <a:avLst/>
                    </a:prstGeom>
                  </pic:spPr>
                </pic:pic>
              </a:graphicData>
            </a:graphic>
          </wp:inline>
        </w:drawing>
      </w:r>
      <w:r w:rsidR="00FF733E" w:rsidRPr="007538C8">
        <w:rPr>
          <w:b/>
          <w:bCs/>
        </w:rPr>
        <w:t>Fig</w:t>
      </w:r>
      <w:r w:rsidR="00093438" w:rsidRPr="007538C8">
        <w:rPr>
          <w:b/>
          <w:bCs/>
        </w:rPr>
        <w:t xml:space="preserve">. </w:t>
      </w:r>
      <w:r w:rsidR="00FF733E" w:rsidRPr="007538C8">
        <w:rPr>
          <w:b/>
          <w:bCs/>
        </w:rPr>
        <w:t>1.</w:t>
      </w:r>
      <w:r w:rsidR="00FF733E" w:rsidRPr="007538C8">
        <w:t xml:space="preserve"> </w:t>
      </w:r>
      <w:r w:rsidR="00893E06" w:rsidRPr="007538C8">
        <w:t xml:space="preserve">GDS </w:t>
      </w:r>
      <w:proofErr w:type="spellStart"/>
      <w:r w:rsidR="00893E06" w:rsidRPr="007538C8">
        <w:t>scheme</w:t>
      </w:r>
      <w:proofErr w:type="spellEnd"/>
      <w:r w:rsidR="00893E06" w:rsidRPr="007538C8">
        <w:t xml:space="preserve"> with </w:t>
      </w:r>
      <w:proofErr w:type="spellStart"/>
      <w:r w:rsidR="00893E06" w:rsidRPr="007538C8">
        <w:t>alternatives</w:t>
      </w:r>
      <w:proofErr w:type="spellEnd"/>
      <w:r w:rsidR="006A2E14" w:rsidRPr="007538C8">
        <w:t xml:space="preserve"> </w:t>
      </w:r>
      <w:proofErr w:type="spellStart"/>
      <w:r w:rsidR="006A2E14" w:rsidRPr="007538C8">
        <w:t>prepared</w:t>
      </w:r>
      <w:proofErr w:type="spellEnd"/>
      <w:r w:rsidR="00893E06" w:rsidRPr="007538C8">
        <w:t xml:space="preserve"> </w:t>
      </w:r>
      <w:proofErr w:type="spellStart"/>
      <w:r w:rsidR="00893E06" w:rsidRPr="007538C8">
        <w:t>based</w:t>
      </w:r>
      <w:proofErr w:type="spellEnd"/>
      <w:r w:rsidR="00893E06" w:rsidRPr="007538C8">
        <w:t xml:space="preserve"> on </w:t>
      </w:r>
      <w:r w:rsidR="00AF32FD">
        <w:t xml:space="preserve">a </w:t>
      </w:r>
      <w:r w:rsidR="00C65F4F" w:rsidRPr="007538C8">
        <w:t>master</w:t>
      </w:r>
      <w:r w:rsidR="00E118E1" w:rsidRPr="007538C8">
        <w:t xml:space="preserve"> </w:t>
      </w:r>
      <w:proofErr w:type="spellStart"/>
      <w:r w:rsidR="00893E06" w:rsidRPr="007538C8">
        <w:t>thesis</w:t>
      </w:r>
      <w:proofErr w:type="spellEnd"/>
      <w:r w:rsidR="00893E06" w:rsidRPr="007538C8">
        <w:t xml:space="preserve"> </w:t>
      </w:r>
      <w:r w:rsidR="00FF733E" w:rsidRPr="007538C8">
        <w:fldChar w:fldCharType="begin" w:fldLock="1"/>
      </w:r>
      <w:r w:rsidR="00AA3342" w:rsidRPr="007538C8">
        <w:instrText>ADDIN CSL_CITATION {"citationItems":[{"id":"ITEM-1","itemData":{"ISBN":"998605706X","author":[{"dropping-particle":"","family":"Tučkus","given":"Rapolas","non-dropping-particle":"","parse-names":false,"suffix":""}],"id":"ITEM-1","issued":{"date-parts":[["2023"]]},"number-of-pages":"82","title":"Research of methods for improving energy efficiency and emissions reduction in distribution station of natural gas transmission network","type":"thesis"},"uris":["http://www.mendeley.com/documents/?uuid=2e74d060-6eb0-490c-b31a-9e7b610a81df"]}],"mendeley":{"formattedCitation":"(Tučkus, 2023)","plainTextFormattedCitation":"(Tučkus, 2023)","previouslyFormattedCitation":"(Tučkus, 2023)"},"properties":{"noteIndex":0},"schema":"https://github.com/citation-style-language/schema/raw/master/csl-citation.json"}</w:instrText>
      </w:r>
      <w:r w:rsidR="00FF733E" w:rsidRPr="007538C8">
        <w:fldChar w:fldCharType="separate"/>
      </w:r>
      <w:r w:rsidR="00FF733E" w:rsidRPr="007538C8">
        <w:t>(Tučkus 2023)</w:t>
      </w:r>
      <w:r w:rsidR="00FF733E" w:rsidRPr="007538C8">
        <w:fldChar w:fldCharType="end"/>
      </w:r>
    </w:p>
    <w:p w14:paraId="592E9647" w14:textId="77777777" w:rsidR="00052467" w:rsidRDefault="00052467" w:rsidP="00A06DBB">
      <w:pPr>
        <w:ind w:firstLine="284"/>
        <w:jc w:val="both"/>
        <w:rPr>
          <w:rFonts w:ascii="Times New Roman" w:hAnsi="Times New Roman" w:cs="Times New Roman"/>
          <w:lang w:val="en-GB"/>
        </w:rPr>
      </w:pPr>
      <w:bookmarkStart w:id="3" w:name="_Hlk130737162"/>
    </w:p>
    <w:p w14:paraId="2C420264" w14:textId="52FD2B32" w:rsidR="00F8549E" w:rsidRPr="007538C8" w:rsidRDefault="00F51A29" w:rsidP="00A06DBB">
      <w:pPr>
        <w:ind w:firstLine="284"/>
        <w:jc w:val="both"/>
        <w:rPr>
          <w:rFonts w:ascii="Times New Roman" w:hAnsi="Times New Roman" w:cs="Times New Roman"/>
          <w:lang w:val="en-GB"/>
        </w:rPr>
      </w:pPr>
      <w:r w:rsidRPr="007538C8">
        <w:rPr>
          <w:rFonts w:ascii="Times New Roman" w:hAnsi="Times New Roman" w:cs="Times New Roman"/>
          <w:lang w:val="en-GB"/>
        </w:rPr>
        <w:t>A</w:t>
      </w:r>
      <w:r w:rsidR="00F8549E" w:rsidRPr="007538C8">
        <w:rPr>
          <w:rFonts w:ascii="Times New Roman" w:hAnsi="Times New Roman" w:cs="Times New Roman"/>
          <w:lang w:val="en-GB"/>
        </w:rPr>
        <w:t xml:space="preserve">lternative gas </w:t>
      </w:r>
      <w:r w:rsidR="00090777" w:rsidRPr="007538C8">
        <w:rPr>
          <w:rFonts w:ascii="Times New Roman" w:hAnsi="Times New Roman" w:cs="Times New Roman"/>
          <w:lang w:val="en-GB"/>
        </w:rPr>
        <w:t>preheating</w:t>
      </w:r>
      <w:r w:rsidR="00C80339" w:rsidRPr="007538C8">
        <w:rPr>
          <w:rFonts w:ascii="Times New Roman" w:hAnsi="Times New Roman" w:cs="Times New Roman"/>
          <w:lang w:val="en-GB"/>
        </w:rPr>
        <w:t xml:space="preserve"> </w:t>
      </w:r>
      <w:r w:rsidR="00D41C7E" w:rsidRPr="007538C8">
        <w:rPr>
          <w:rFonts w:ascii="Times New Roman" w:hAnsi="Times New Roman" w:cs="Times New Roman"/>
          <w:lang w:val="en-GB"/>
        </w:rPr>
        <w:t xml:space="preserve">sources </w:t>
      </w:r>
      <w:r w:rsidR="00C80339" w:rsidRPr="007538C8">
        <w:rPr>
          <w:rFonts w:ascii="Times New Roman" w:hAnsi="Times New Roman" w:cs="Times New Roman"/>
          <w:lang w:val="en-GB"/>
        </w:rPr>
        <w:t xml:space="preserve">(SCS, </w:t>
      </w:r>
      <w:r w:rsidR="00A3414A" w:rsidRPr="007538C8">
        <w:rPr>
          <w:rFonts w:ascii="Times New Roman" w:hAnsi="Times New Roman" w:cs="Times New Roman"/>
          <w:lang w:val="en-GB"/>
        </w:rPr>
        <w:t>PV, and</w:t>
      </w:r>
      <w:r w:rsidR="00C80339" w:rsidRPr="007538C8">
        <w:rPr>
          <w:rFonts w:ascii="Times New Roman" w:hAnsi="Times New Roman" w:cs="Times New Roman"/>
          <w:lang w:val="en-GB"/>
        </w:rPr>
        <w:t xml:space="preserve"> GHP)</w:t>
      </w:r>
      <w:r w:rsidR="00090777" w:rsidRPr="007538C8">
        <w:rPr>
          <w:rFonts w:ascii="Times New Roman" w:hAnsi="Times New Roman" w:cs="Times New Roman"/>
          <w:lang w:val="en-GB"/>
        </w:rPr>
        <w:t xml:space="preserve"> are considered</w:t>
      </w:r>
      <w:r w:rsidR="00AF32FD">
        <w:rPr>
          <w:rFonts w:ascii="Times New Roman" w:hAnsi="Times New Roman" w:cs="Times New Roman"/>
          <w:lang w:val="en-GB"/>
        </w:rPr>
        <w:t>,</w:t>
      </w:r>
      <w:r w:rsidR="00C80339" w:rsidRPr="007538C8">
        <w:rPr>
          <w:rFonts w:ascii="Times New Roman" w:hAnsi="Times New Roman" w:cs="Times New Roman"/>
          <w:lang w:val="en-GB"/>
        </w:rPr>
        <w:t xml:space="preserve"> </w:t>
      </w:r>
      <w:r w:rsidR="00F8549E" w:rsidRPr="007538C8">
        <w:rPr>
          <w:rFonts w:ascii="Times New Roman" w:hAnsi="Times New Roman" w:cs="Times New Roman"/>
          <w:lang w:val="en-GB"/>
        </w:rPr>
        <w:t xml:space="preserve">and </w:t>
      </w:r>
      <w:r w:rsidR="00AF32FD">
        <w:rPr>
          <w:rFonts w:ascii="Times New Roman" w:hAnsi="Times New Roman" w:cs="Times New Roman"/>
          <w:lang w:val="en-GB"/>
        </w:rPr>
        <w:t xml:space="preserve">a </w:t>
      </w:r>
      <w:r w:rsidR="00F8549E" w:rsidRPr="007538C8">
        <w:rPr>
          <w:rFonts w:ascii="Times New Roman" w:hAnsi="Times New Roman" w:cs="Times New Roman"/>
          <w:lang w:val="en-GB"/>
        </w:rPr>
        <w:t xml:space="preserve">gas pressure control device </w:t>
      </w:r>
      <w:r w:rsidR="00A3414A" w:rsidRPr="007538C8">
        <w:rPr>
          <w:rFonts w:ascii="Times New Roman" w:hAnsi="Times New Roman" w:cs="Times New Roman"/>
          <w:lang w:val="en-GB"/>
        </w:rPr>
        <w:t>(TE) is analysed</w:t>
      </w:r>
      <w:r w:rsidR="00385333" w:rsidRPr="007538C8">
        <w:rPr>
          <w:rFonts w:ascii="Times New Roman" w:hAnsi="Times New Roman" w:cs="Times New Roman"/>
          <w:lang w:val="en-GB"/>
        </w:rPr>
        <w:t xml:space="preserve"> </w:t>
      </w:r>
      <w:r w:rsidR="00A3414A" w:rsidRPr="007538C8">
        <w:rPr>
          <w:rFonts w:ascii="Times New Roman" w:hAnsi="Times New Roman" w:cs="Times New Roman"/>
          <w:lang w:val="en-GB"/>
        </w:rPr>
        <w:t>as an</w:t>
      </w:r>
      <w:r w:rsidR="00385333" w:rsidRPr="007538C8">
        <w:rPr>
          <w:rFonts w:ascii="Times New Roman" w:hAnsi="Times New Roman" w:cs="Times New Roman"/>
          <w:lang w:val="en-GB"/>
        </w:rPr>
        <w:t xml:space="preserve"> </w:t>
      </w:r>
      <w:r w:rsidR="00D34F44" w:rsidRPr="007538C8">
        <w:rPr>
          <w:rFonts w:ascii="Times New Roman" w:hAnsi="Times New Roman" w:cs="Times New Roman"/>
          <w:lang w:val="en-GB"/>
        </w:rPr>
        <w:t xml:space="preserve">alternative for GPR is </w:t>
      </w:r>
      <w:r w:rsidR="00A3414A" w:rsidRPr="007538C8">
        <w:rPr>
          <w:rFonts w:ascii="Times New Roman" w:hAnsi="Times New Roman" w:cs="Times New Roman"/>
          <w:lang w:val="en-GB"/>
        </w:rPr>
        <w:t>considered.</w:t>
      </w:r>
      <w:r w:rsidR="00F8549E" w:rsidRPr="007538C8">
        <w:rPr>
          <w:rFonts w:ascii="Times New Roman" w:hAnsi="Times New Roman" w:cs="Times New Roman"/>
          <w:lang w:val="en-GB"/>
        </w:rPr>
        <w:t xml:space="preserve"> </w:t>
      </w:r>
      <w:r w:rsidR="004973DD" w:rsidRPr="007538C8">
        <w:rPr>
          <w:rFonts w:ascii="Times New Roman" w:hAnsi="Times New Roman" w:cs="Times New Roman"/>
          <w:lang w:val="en-GB"/>
        </w:rPr>
        <w:t xml:space="preserve">Separate </w:t>
      </w:r>
      <w:r w:rsidR="00A3414A" w:rsidRPr="007538C8">
        <w:rPr>
          <w:rFonts w:ascii="Times New Roman" w:hAnsi="Times New Roman" w:cs="Times New Roman"/>
          <w:lang w:val="en-GB"/>
        </w:rPr>
        <w:t>alternatives and</w:t>
      </w:r>
      <w:r w:rsidR="00286268" w:rsidRPr="007538C8">
        <w:rPr>
          <w:rFonts w:ascii="Times New Roman" w:hAnsi="Times New Roman" w:cs="Times New Roman"/>
          <w:lang w:val="en-GB"/>
        </w:rPr>
        <w:t xml:space="preserve"> </w:t>
      </w:r>
      <w:bookmarkStart w:id="4" w:name="_Hlk162521790"/>
      <w:r w:rsidR="00A3119E" w:rsidRPr="007538C8">
        <w:rPr>
          <w:rFonts w:ascii="Times New Roman" w:hAnsi="Times New Roman" w:cs="Times New Roman"/>
          <w:lang w:val="en-GB"/>
        </w:rPr>
        <w:t>their</w:t>
      </w:r>
      <w:r w:rsidR="000E264C" w:rsidRPr="007538C8">
        <w:rPr>
          <w:rFonts w:ascii="Times New Roman" w:hAnsi="Times New Roman" w:cs="Times New Roman"/>
          <w:lang w:val="en-GB"/>
        </w:rPr>
        <w:t xml:space="preserve"> </w:t>
      </w:r>
      <w:r w:rsidR="00F8549E" w:rsidRPr="007538C8">
        <w:rPr>
          <w:rFonts w:ascii="Times New Roman" w:hAnsi="Times New Roman" w:cs="Times New Roman"/>
          <w:lang w:val="en-GB"/>
        </w:rPr>
        <w:t xml:space="preserve">combinations were </w:t>
      </w:r>
      <w:r w:rsidR="003B04CF" w:rsidRPr="007538C8">
        <w:rPr>
          <w:rFonts w:ascii="Times New Roman" w:hAnsi="Times New Roman" w:cs="Times New Roman"/>
          <w:lang w:val="en-GB"/>
        </w:rPr>
        <w:t>analysed and evaluated</w:t>
      </w:r>
      <w:r w:rsidR="00F742CC" w:rsidRPr="007538C8">
        <w:rPr>
          <w:rFonts w:ascii="Times New Roman" w:hAnsi="Times New Roman" w:cs="Times New Roman"/>
          <w:lang w:val="en-GB"/>
        </w:rPr>
        <w:t xml:space="preserve"> </w:t>
      </w:r>
      <w:bookmarkEnd w:id="4"/>
      <w:r w:rsidR="00F742CC" w:rsidRPr="007538C8">
        <w:rPr>
          <w:rFonts w:ascii="Times New Roman" w:hAnsi="Times New Roman" w:cs="Times New Roman"/>
          <w:lang w:val="en-GB"/>
        </w:rPr>
        <w:t>(</w:t>
      </w:r>
      <w:r w:rsidR="006E4BE6" w:rsidRPr="007538C8">
        <w:rPr>
          <w:rFonts w:ascii="Times New Roman" w:hAnsi="Times New Roman" w:cs="Times New Roman"/>
          <w:lang w:val="en-GB"/>
        </w:rPr>
        <w:t>F</w:t>
      </w:r>
      <w:r w:rsidR="00F742CC" w:rsidRPr="007538C8">
        <w:rPr>
          <w:rFonts w:ascii="Times New Roman" w:hAnsi="Times New Roman" w:cs="Times New Roman"/>
          <w:lang w:val="en-GB"/>
        </w:rPr>
        <w:t>ig</w:t>
      </w:r>
      <w:r w:rsidR="00C973F1" w:rsidRPr="007538C8">
        <w:rPr>
          <w:rFonts w:ascii="Times New Roman" w:hAnsi="Times New Roman" w:cs="Times New Roman"/>
          <w:lang w:val="en-GB"/>
        </w:rPr>
        <w:t>.</w:t>
      </w:r>
      <w:r w:rsidR="00F742CC" w:rsidRPr="007538C8">
        <w:rPr>
          <w:rFonts w:ascii="Times New Roman" w:hAnsi="Times New Roman" w:cs="Times New Roman"/>
          <w:lang w:val="en-GB"/>
        </w:rPr>
        <w:t> 2</w:t>
      </w:r>
      <w:r w:rsidR="006E4BE6" w:rsidRPr="007538C8">
        <w:rPr>
          <w:rFonts w:ascii="Times New Roman" w:hAnsi="Times New Roman" w:cs="Times New Roman"/>
          <w:lang w:val="en-GB"/>
        </w:rPr>
        <w:t>).</w:t>
      </w:r>
    </w:p>
    <w:p w14:paraId="560DFDF7" w14:textId="72FE9D3C" w:rsidR="00672E6E" w:rsidRPr="007538C8" w:rsidRDefault="00672E6E" w:rsidP="00672E6E">
      <w:pPr>
        <w:pStyle w:val="NormalnyWeb"/>
        <w:jc w:val="center"/>
      </w:pPr>
      <w:r w:rsidRPr="007538C8">
        <w:rPr>
          <w:noProof/>
        </w:rPr>
        <w:drawing>
          <wp:inline distT="0" distB="0" distL="0" distR="0" wp14:anchorId="2CE3014E" wp14:editId="6088E9E9">
            <wp:extent cx="2543401" cy="181758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rotWithShape="1">
                    <a:blip r:embed="rId13" cstate="print">
                      <a:extLst>
                        <a:ext uri="{28A0092B-C50C-407E-A947-70E740481C1C}">
                          <a14:useLocalDpi xmlns:a14="http://schemas.microsoft.com/office/drawing/2010/main" val="0"/>
                        </a:ext>
                      </a:extLst>
                    </a:blip>
                    <a:srcRect l="5781" t="17807" r="5896" b="19075"/>
                    <a:stretch/>
                  </pic:blipFill>
                  <pic:spPr bwMode="auto">
                    <a:xfrm>
                      <a:off x="0" y="0"/>
                      <a:ext cx="2566372" cy="1833996"/>
                    </a:xfrm>
                    <a:prstGeom prst="rect">
                      <a:avLst/>
                    </a:prstGeom>
                    <a:ln>
                      <a:noFill/>
                    </a:ln>
                    <a:extLst>
                      <a:ext uri="{53640926-AAD7-44D8-BBD7-CCE9431645EC}">
                        <a14:shadowObscured xmlns:a14="http://schemas.microsoft.com/office/drawing/2010/main"/>
                      </a:ext>
                    </a:extLst>
                  </pic:spPr>
                </pic:pic>
              </a:graphicData>
            </a:graphic>
          </wp:inline>
        </w:drawing>
      </w:r>
    </w:p>
    <w:bookmarkEnd w:id="3"/>
    <w:p w14:paraId="3761FA39" w14:textId="245522D1" w:rsidR="00FC5DA2" w:rsidRDefault="006E4BE6" w:rsidP="007727ED">
      <w:pPr>
        <w:pStyle w:val="Rrys"/>
      </w:pPr>
      <w:r w:rsidRPr="007538C8">
        <w:rPr>
          <w:b/>
          <w:bCs/>
        </w:rPr>
        <w:t>Fig</w:t>
      </w:r>
      <w:r w:rsidR="00E37582" w:rsidRPr="007538C8">
        <w:rPr>
          <w:b/>
          <w:bCs/>
        </w:rPr>
        <w:t>.</w:t>
      </w:r>
      <w:r w:rsidRPr="007538C8">
        <w:rPr>
          <w:b/>
          <w:bCs/>
        </w:rPr>
        <w:t xml:space="preserve"> 2.</w:t>
      </w:r>
      <w:r w:rsidRPr="00AC6CFA">
        <w:t xml:space="preserve"> </w:t>
      </w:r>
      <w:proofErr w:type="spellStart"/>
      <w:r w:rsidR="00FC5DA2" w:rsidRPr="00FC5DA2">
        <w:t>Combinations</w:t>
      </w:r>
      <w:proofErr w:type="spellEnd"/>
      <w:r w:rsidR="00FC5DA2" w:rsidRPr="00FC5DA2">
        <w:t xml:space="preserve"> of </w:t>
      </w:r>
      <w:proofErr w:type="spellStart"/>
      <w:r w:rsidR="00FC5DA2" w:rsidRPr="00FC5DA2">
        <w:t>alternative</w:t>
      </w:r>
      <w:proofErr w:type="spellEnd"/>
      <w:r w:rsidR="00FC5DA2" w:rsidRPr="00FC5DA2">
        <w:t xml:space="preserve"> devices</w:t>
      </w:r>
    </w:p>
    <w:p w14:paraId="2E64CAB3" w14:textId="77777777" w:rsidR="00F948BE" w:rsidRDefault="00F948BE" w:rsidP="00F948BE">
      <w:pPr>
        <w:widowControl w:val="0"/>
        <w:autoSpaceDE w:val="0"/>
        <w:autoSpaceDN w:val="0"/>
        <w:adjustRightInd w:val="0"/>
        <w:spacing w:before="120"/>
        <w:rPr>
          <w:rFonts w:ascii="Times New Roman" w:hAnsi="Times New Roman" w:cs="Times New Roman"/>
          <w:lang w:val="en-GB"/>
        </w:rPr>
      </w:pPr>
    </w:p>
    <w:p w14:paraId="4D48EA2B" w14:textId="4546A826" w:rsidR="000E40EB" w:rsidRPr="007538C8" w:rsidRDefault="00AF32FD" w:rsidP="005762BE">
      <w:pPr>
        <w:ind w:firstLine="284"/>
        <w:jc w:val="both"/>
        <w:rPr>
          <w:rFonts w:ascii="Times New Roman" w:hAnsi="Times New Roman" w:cs="Times New Roman"/>
          <w:lang w:val="en-GB"/>
        </w:rPr>
      </w:pPr>
      <w:r>
        <w:rPr>
          <w:rFonts w:ascii="Times New Roman" w:hAnsi="Times New Roman" w:cs="Times New Roman"/>
          <w:lang w:val="en-GB"/>
        </w:rPr>
        <w:t>T</w:t>
      </w:r>
      <w:r w:rsidR="00FC5DA2" w:rsidRPr="00FC5DA2">
        <w:rPr>
          <w:rFonts w:ascii="Times New Roman" w:hAnsi="Times New Roman" w:cs="Times New Roman"/>
          <w:lang w:val="en-GB"/>
        </w:rPr>
        <w:t xml:space="preserve">o assess the sustainability of the ten alternatives shown in Figure 2 (at the intersections of two or three circles, within circles), a multi-criteria analysis of the proposed solutions was carried out, </w:t>
      </w:r>
      <w:r>
        <w:rPr>
          <w:rFonts w:ascii="Times New Roman" w:hAnsi="Times New Roman" w:cs="Times New Roman"/>
          <w:lang w:val="en-GB"/>
        </w:rPr>
        <w:t>considering</w:t>
      </w:r>
      <w:r w:rsidR="00FC5DA2" w:rsidRPr="00FC5DA2">
        <w:rPr>
          <w:rFonts w:ascii="Times New Roman" w:hAnsi="Times New Roman" w:cs="Times New Roman"/>
          <w:lang w:val="en-GB"/>
        </w:rPr>
        <w:t xml:space="preserve"> energy, economic and environmental aspects.</w:t>
      </w:r>
      <w:r w:rsidR="00121CF4" w:rsidRPr="007538C8">
        <w:rPr>
          <w:rFonts w:ascii="Times New Roman" w:hAnsi="Times New Roman" w:cs="Times New Roman"/>
          <w:lang w:val="en-GB"/>
        </w:rPr>
        <w:t xml:space="preserve"> The </w:t>
      </w:r>
      <w:r>
        <w:rPr>
          <w:rFonts w:ascii="Times New Roman" w:hAnsi="Times New Roman" w:cs="Times New Roman"/>
          <w:lang w:val="en-GB"/>
        </w:rPr>
        <w:t>study's methodology includes determining</w:t>
      </w:r>
      <w:r w:rsidR="00121CF4" w:rsidRPr="007538C8">
        <w:rPr>
          <w:rFonts w:ascii="Times New Roman" w:hAnsi="Times New Roman" w:cs="Times New Roman"/>
          <w:lang w:val="en-GB"/>
        </w:rPr>
        <w:t xml:space="preserve"> the heat demand for gas preheating and a multi-criteria assessment.</w:t>
      </w:r>
    </w:p>
    <w:p w14:paraId="0E271A09" w14:textId="1CBE2BC4" w:rsidR="00EC5FEA" w:rsidRPr="007538C8" w:rsidRDefault="007727ED" w:rsidP="007727ED">
      <w:pPr>
        <w:pStyle w:val="Rn1"/>
        <w:rPr>
          <w:lang w:eastAsia="lt-LT"/>
        </w:rPr>
      </w:pPr>
      <w:r>
        <w:rPr>
          <w:lang w:eastAsia="lt-LT"/>
        </w:rPr>
        <w:t>3</w:t>
      </w:r>
      <w:r w:rsidR="00EC5FEA" w:rsidRPr="007538C8">
        <w:rPr>
          <w:lang w:eastAsia="lt-LT"/>
        </w:rPr>
        <w:t xml:space="preserve">. </w:t>
      </w:r>
      <w:proofErr w:type="spellStart"/>
      <w:r w:rsidR="00C10285" w:rsidRPr="007538C8">
        <w:rPr>
          <w:lang w:eastAsia="lt-LT"/>
        </w:rPr>
        <w:t>Methodology</w:t>
      </w:r>
      <w:proofErr w:type="spellEnd"/>
      <w:r w:rsidR="00C10285" w:rsidRPr="007538C8">
        <w:rPr>
          <w:lang w:eastAsia="lt-LT"/>
        </w:rPr>
        <w:t xml:space="preserve"> for </w:t>
      </w:r>
      <w:r>
        <w:rPr>
          <w:lang w:eastAsia="lt-LT"/>
        </w:rPr>
        <w:t>M</w:t>
      </w:r>
      <w:r w:rsidR="00F20E47" w:rsidRPr="007538C8">
        <w:rPr>
          <w:lang w:eastAsia="lt-LT"/>
        </w:rPr>
        <w:t>ulti-</w:t>
      </w:r>
      <w:proofErr w:type="spellStart"/>
      <w:r w:rsidR="00F20E47" w:rsidRPr="007538C8">
        <w:rPr>
          <w:lang w:eastAsia="lt-LT"/>
        </w:rPr>
        <w:t>criteria</w:t>
      </w:r>
      <w:proofErr w:type="spellEnd"/>
      <w:r w:rsidR="00F20E47" w:rsidRPr="007538C8">
        <w:rPr>
          <w:lang w:eastAsia="lt-LT"/>
        </w:rPr>
        <w:t xml:space="preserve"> </w:t>
      </w:r>
      <w:proofErr w:type="spellStart"/>
      <w:r>
        <w:rPr>
          <w:lang w:eastAsia="lt-LT"/>
        </w:rPr>
        <w:t>A</w:t>
      </w:r>
      <w:r w:rsidR="00F20E47" w:rsidRPr="007538C8">
        <w:rPr>
          <w:lang w:eastAsia="lt-LT"/>
        </w:rPr>
        <w:t>ssessment</w:t>
      </w:r>
      <w:proofErr w:type="spellEnd"/>
      <w:r w:rsidR="00F20E47" w:rsidRPr="007538C8">
        <w:rPr>
          <w:lang w:eastAsia="lt-LT"/>
        </w:rPr>
        <w:t xml:space="preserve"> of </w:t>
      </w:r>
      <w:proofErr w:type="spellStart"/>
      <w:r>
        <w:rPr>
          <w:lang w:eastAsia="lt-LT"/>
        </w:rPr>
        <w:t>A</w:t>
      </w:r>
      <w:r w:rsidR="00F20E47" w:rsidRPr="007538C8">
        <w:rPr>
          <w:lang w:eastAsia="lt-LT"/>
        </w:rPr>
        <w:t>lternatives</w:t>
      </w:r>
      <w:proofErr w:type="spellEnd"/>
    </w:p>
    <w:p w14:paraId="6CEE05A7" w14:textId="50EBC81C" w:rsidR="00776733" w:rsidRDefault="009E147E" w:rsidP="00CE6C16">
      <w:pPr>
        <w:ind w:firstLine="284"/>
        <w:jc w:val="both"/>
        <w:rPr>
          <w:rFonts w:ascii="Times New Roman" w:hAnsi="Times New Roman" w:cs="Times New Roman"/>
          <w:lang w:val="en-GB"/>
        </w:rPr>
      </w:pPr>
      <w:r w:rsidRPr="007538C8">
        <w:rPr>
          <w:rFonts w:ascii="Times New Roman" w:hAnsi="Times New Roman" w:cs="Times New Roman"/>
          <w:lang w:val="en-GB"/>
        </w:rPr>
        <w:t xml:space="preserve">Multi-criteria analysis </w:t>
      </w:r>
      <w:r w:rsidR="00DD2DFE" w:rsidRPr="007538C8">
        <w:rPr>
          <w:rFonts w:ascii="Times New Roman" w:hAnsi="Times New Roman" w:cs="Times New Roman"/>
          <w:lang w:val="en-GB"/>
        </w:rPr>
        <w:t>is applied to evaluate the</w:t>
      </w:r>
      <w:r w:rsidR="00802103" w:rsidRPr="007538C8">
        <w:rPr>
          <w:rFonts w:ascii="Times New Roman" w:hAnsi="Times New Roman" w:cs="Times New Roman"/>
          <w:lang w:val="en-GB"/>
        </w:rPr>
        <w:t xml:space="preserve"> </w:t>
      </w:r>
      <w:r w:rsidR="00DD2DFE" w:rsidRPr="007538C8">
        <w:rPr>
          <w:rFonts w:ascii="Times New Roman" w:hAnsi="Times New Roman" w:cs="Times New Roman"/>
          <w:lang w:val="en-GB"/>
        </w:rPr>
        <w:t xml:space="preserve">alternatives proposed to </w:t>
      </w:r>
      <w:r w:rsidR="00EE332C" w:rsidRPr="007538C8">
        <w:rPr>
          <w:rFonts w:ascii="Times New Roman" w:hAnsi="Times New Roman" w:cs="Times New Roman"/>
          <w:lang w:val="en-GB"/>
        </w:rPr>
        <w:t>optimise the</w:t>
      </w:r>
      <w:r w:rsidR="00D37B97" w:rsidRPr="007538C8">
        <w:rPr>
          <w:rFonts w:ascii="Times New Roman" w:hAnsi="Times New Roman" w:cs="Times New Roman"/>
          <w:lang w:val="en-GB"/>
        </w:rPr>
        <w:t xml:space="preserve"> energy and sustainability of </w:t>
      </w:r>
      <w:r w:rsidR="00016068" w:rsidRPr="007538C8">
        <w:rPr>
          <w:rFonts w:ascii="Times New Roman" w:hAnsi="Times New Roman" w:cs="Times New Roman"/>
          <w:lang w:val="en-GB"/>
        </w:rPr>
        <w:t>GDS considering</w:t>
      </w:r>
      <w:r w:rsidR="00802103" w:rsidRPr="007538C8">
        <w:rPr>
          <w:rFonts w:ascii="Times New Roman" w:hAnsi="Times New Roman" w:cs="Times New Roman"/>
          <w:lang w:val="en-GB"/>
        </w:rPr>
        <w:t xml:space="preserve"> energy</w:t>
      </w:r>
      <w:r w:rsidR="00413714" w:rsidRPr="007538C8">
        <w:rPr>
          <w:rFonts w:ascii="Times New Roman" w:hAnsi="Times New Roman" w:cs="Times New Roman"/>
          <w:lang w:val="en-GB"/>
        </w:rPr>
        <w:t xml:space="preserve"> (MWh/(n.m</w:t>
      </w:r>
      <w:r w:rsidR="00413714" w:rsidRPr="007538C8">
        <w:rPr>
          <w:rFonts w:ascii="Times New Roman" w:hAnsi="Times New Roman" w:cs="Times New Roman"/>
          <w:vertAlign w:val="superscript"/>
          <w:lang w:val="en-GB"/>
        </w:rPr>
        <w:t>3</w:t>
      </w:r>
      <w:r w:rsidR="00413714" w:rsidRPr="007538C8">
        <w:rPr>
          <w:rFonts w:ascii="Times New Roman" w:hAnsi="Times New Roman" w:cs="Times New Roman"/>
          <w:lang w:val="en-GB"/>
        </w:rPr>
        <w:t xml:space="preserve"> of gas))</w:t>
      </w:r>
      <w:r w:rsidR="00802103" w:rsidRPr="007538C8">
        <w:rPr>
          <w:rFonts w:ascii="Times New Roman" w:hAnsi="Times New Roman" w:cs="Times New Roman"/>
          <w:lang w:val="en-GB"/>
        </w:rPr>
        <w:t>, environmental</w:t>
      </w:r>
      <w:r w:rsidR="00413714" w:rsidRPr="007538C8">
        <w:rPr>
          <w:rFonts w:ascii="Times New Roman" w:hAnsi="Times New Roman" w:cs="Times New Roman"/>
          <w:lang w:val="en-GB"/>
        </w:rPr>
        <w:t xml:space="preserve"> (</w:t>
      </w:r>
      <w:r w:rsidR="000D5B04" w:rsidRPr="007538C8">
        <w:rPr>
          <w:rFonts w:ascii="Times New Roman" w:hAnsi="Times New Roman" w:cs="Times New Roman"/>
          <w:lang w:val="en-GB"/>
        </w:rPr>
        <w:t>E/(n.m</w:t>
      </w:r>
      <w:r w:rsidR="000D5B04" w:rsidRPr="007538C8">
        <w:rPr>
          <w:rFonts w:ascii="Times New Roman" w:hAnsi="Times New Roman" w:cs="Times New Roman"/>
          <w:vertAlign w:val="superscript"/>
          <w:lang w:val="en-GB"/>
        </w:rPr>
        <w:t>3</w:t>
      </w:r>
      <w:r w:rsidR="000D5B04" w:rsidRPr="007538C8">
        <w:rPr>
          <w:rFonts w:ascii="Times New Roman" w:hAnsi="Times New Roman" w:cs="Times New Roman"/>
          <w:lang w:val="en-GB"/>
        </w:rPr>
        <w:t xml:space="preserve"> of gas</w:t>
      </w:r>
      <w:r w:rsidR="00413714" w:rsidRPr="007538C8">
        <w:rPr>
          <w:rFonts w:ascii="Times New Roman" w:hAnsi="Times New Roman" w:cs="Times New Roman"/>
          <w:lang w:val="en-GB"/>
        </w:rPr>
        <w:t>)</w:t>
      </w:r>
      <w:r w:rsidR="00802103" w:rsidRPr="007538C8">
        <w:rPr>
          <w:rFonts w:ascii="Times New Roman" w:hAnsi="Times New Roman" w:cs="Times New Roman"/>
          <w:lang w:val="en-GB"/>
        </w:rPr>
        <w:t xml:space="preserve">, and economic </w:t>
      </w:r>
      <w:r w:rsidR="000D5B04" w:rsidRPr="007538C8">
        <w:rPr>
          <w:rFonts w:ascii="Times New Roman" w:hAnsi="Times New Roman" w:cs="Times New Roman"/>
          <w:lang w:val="en-GB"/>
        </w:rPr>
        <w:t>(NPV)/(n.m</w:t>
      </w:r>
      <w:r w:rsidR="000D5B04" w:rsidRPr="007538C8">
        <w:rPr>
          <w:rFonts w:ascii="Times New Roman" w:hAnsi="Times New Roman" w:cs="Times New Roman"/>
          <w:vertAlign w:val="superscript"/>
          <w:lang w:val="en-GB"/>
        </w:rPr>
        <w:t>3</w:t>
      </w:r>
      <w:r w:rsidR="000D5B04" w:rsidRPr="007538C8">
        <w:rPr>
          <w:rFonts w:ascii="Times New Roman" w:hAnsi="Times New Roman" w:cs="Times New Roman"/>
          <w:lang w:val="en-GB"/>
        </w:rPr>
        <w:t xml:space="preserve"> of gas) </w:t>
      </w:r>
      <w:r w:rsidR="00802103" w:rsidRPr="007538C8">
        <w:rPr>
          <w:rFonts w:ascii="Times New Roman" w:hAnsi="Times New Roman" w:cs="Times New Roman"/>
          <w:lang w:val="en-GB"/>
        </w:rPr>
        <w:t xml:space="preserve">indicators. </w:t>
      </w:r>
      <w:r w:rsidR="00776733" w:rsidRPr="007538C8">
        <w:rPr>
          <w:rFonts w:ascii="Times New Roman" w:hAnsi="Times New Roman" w:cs="Times New Roman"/>
          <w:lang w:val="en-GB"/>
        </w:rPr>
        <w:t xml:space="preserve">After identifying and evaluating the </w:t>
      </w:r>
      <w:r w:rsidR="00B944EC" w:rsidRPr="007538C8">
        <w:rPr>
          <w:rFonts w:ascii="Times New Roman" w:hAnsi="Times New Roman" w:cs="Times New Roman"/>
          <w:lang w:val="en-GB"/>
        </w:rPr>
        <w:t>above</w:t>
      </w:r>
      <w:r w:rsidR="00AF32FD">
        <w:rPr>
          <w:rFonts w:ascii="Times New Roman" w:hAnsi="Times New Roman" w:cs="Times New Roman"/>
          <w:lang w:val="en-GB"/>
        </w:rPr>
        <w:t>-</w:t>
      </w:r>
      <w:r w:rsidR="00B944EC" w:rsidRPr="007538C8">
        <w:rPr>
          <w:rFonts w:ascii="Times New Roman" w:hAnsi="Times New Roman" w:cs="Times New Roman"/>
          <w:lang w:val="en-GB"/>
        </w:rPr>
        <w:t>mentioned criterion</w:t>
      </w:r>
      <w:r w:rsidR="00776733" w:rsidRPr="007538C8">
        <w:rPr>
          <w:rFonts w:ascii="Times New Roman" w:hAnsi="Times New Roman" w:cs="Times New Roman"/>
          <w:lang w:val="en-GB"/>
        </w:rPr>
        <w:t xml:space="preserve">, the </w:t>
      </w:r>
      <w:r w:rsidR="00657576" w:rsidRPr="007538C8">
        <w:rPr>
          <w:rFonts w:ascii="Times New Roman" w:hAnsi="Times New Roman" w:cs="Times New Roman"/>
          <w:lang w:val="en-GB"/>
        </w:rPr>
        <w:t xml:space="preserve">applicability </w:t>
      </w:r>
      <w:r w:rsidR="00776733" w:rsidRPr="007538C8">
        <w:rPr>
          <w:rFonts w:ascii="Times New Roman" w:hAnsi="Times New Roman" w:cs="Times New Roman"/>
          <w:lang w:val="en-GB"/>
        </w:rPr>
        <w:t xml:space="preserve">and sustainability </w:t>
      </w:r>
      <w:r w:rsidR="00237BCD" w:rsidRPr="007538C8">
        <w:rPr>
          <w:rFonts w:ascii="Times New Roman" w:hAnsi="Times New Roman" w:cs="Times New Roman"/>
          <w:lang w:val="en-GB"/>
        </w:rPr>
        <w:t>of the</w:t>
      </w:r>
      <w:r w:rsidR="00776733" w:rsidRPr="007538C8">
        <w:rPr>
          <w:rFonts w:ascii="Times New Roman" w:hAnsi="Times New Roman" w:cs="Times New Roman"/>
          <w:lang w:val="en-GB"/>
        </w:rPr>
        <w:t xml:space="preserve"> GDS can be </w:t>
      </w:r>
      <w:r w:rsidR="008C5118" w:rsidRPr="007538C8">
        <w:rPr>
          <w:rFonts w:ascii="Times New Roman" w:hAnsi="Times New Roman" w:cs="Times New Roman"/>
          <w:lang w:val="en-GB"/>
        </w:rPr>
        <w:t>evaluated</w:t>
      </w:r>
      <w:r w:rsidR="00AF32FD">
        <w:rPr>
          <w:rFonts w:ascii="Times New Roman" w:hAnsi="Times New Roman" w:cs="Times New Roman"/>
          <w:lang w:val="en-GB"/>
        </w:rPr>
        <w:t>,</w:t>
      </w:r>
      <w:r w:rsidR="00776733" w:rsidRPr="007538C8">
        <w:rPr>
          <w:rFonts w:ascii="Times New Roman" w:hAnsi="Times New Roman" w:cs="Times New Roman"/>
          <w:lang w:val="en-GB"/>
        </w:rPr>
        <w:t xml:space="preserve"> and the </w:t>
      </w:r>
      <w:r w:rsidR="008548EF" w:rsidRPr="007538C8">
        <w:rPr>
          <w:rFonts w:ascii="Times New Roman" w:hAnsi="Times New Roman" w:cs="Times New Roman"/>
          <w:lang w:val="en-GB"/>
        </w:rPr>
        <w:t>most appropriate</w:t>
      </w:r>
      <w:r w:rsidR="00776733" w:rsidRPr="007538C8">
        <w:rPr>
          <w:rFonts w:ascii="Times New Roman" w:hAnsi="Times New Roman" w:cs="Times New Roman"/>
          <w:lang w:val="en-GB"/>
        </w:rPr>
        <w:t xml:space="preserve"> </w:t>
      </w:r>
      <w:r w:rsidR="0010138E" w:rsidRPr="007538C8">
        <w:rPr>
          <w:rFonts w:ascii="Times New Roman" w:hAnsi="Times New Roman" w:cs="Times New Roman"/>
          <w:lang w:val="en-GB"/>
        </w:rPr>
        <w:t xml:space="preserve">solutions </w:t>
      </w:r>
      <w:r w:rsidR="00776733" w:rsidRPr="007538C8">
        <w:rPr>
          <w:rFonts w:ascii="Times New Roman" w:hAnsi="Times New Roman" w:cs="Times New Roman"/>
          <w:lang w:val="en-GB"/>
        </w:rPr>
        <w:t xml:space="preserve">can be selected. Each criterion is </w:t>
      </w:r>
      <w:r w:rsidR="00237BCD" w:rsidRPr="007538C8">
        <w:rPr>
          <w:rFonts w:ascii="Times New Roman" w:hAnsi="Times New Roman" w:cs="Times New Roman"/>
          <w:lang w:val="en-GB"/>
        </w:rPr>
        <w:t>given an</w:t>
      </w:r>
      <w:r w:rsidR="00776733" w:rsidRPr="007538C8">
        <w:rPr>
          <w:rFonts w:ascii="Times New Roman" w:hAnsi="Times New Roman" w:cs="Times New Roman"/>
          <w:lang w:val="en-GB"/>
        </w:rPr>
        <w:t xml:space="preserve"> equal weight of 0.3, and the weighting of the criteria is calculated using formula</w:t>
      </w:r>
      <w:r w:rsidR="00054F2A" w:rsidRPr="007538C8">
        <w:rPr>
          <w:rFonts w:ascii="Times New Roman" w:hAnsi="Times New Roman" w:cs="Times New Roman"/>
          <w:lang w:val="en-GB"/>
        </w:rPr>
        <w:t xml:space="preserve"> (1)</w:t>
      </w:r>
      <w:r w:rsidR="00776733" w:rsidRPr="007538C8">
        <w:rPr>
          <w:rFonts w:ascii="Times New Roman" w:hAnsi="Times New Roman" w:cs="Times New Roman"/>
          <w:lang w:val="en-GB"/>
        </w:rPr>
        <w:t xml:space="preserve">, taking into account the </w:t>
      </w:r>
      <w:r w:rsidR="00237BCD" w:rsidRPr="007538C8">
        <w:rPr>
          <w:rFonts w:ascii="Times New Roman" w:hAnsi="Times New Roman" w:cs="Times New Roman"/>
          <w:lang w:val="en-GB"/>
        </w:rPr>
        <w:t>different</w:t>
      </w:r>
      <w:r w:rsidR="00776733" w:rsidRPr="007538C8">
        <w:rPr>
          <w:rFonts w:ascii="Times New Roman" w:hAnsi="Times New Roman" w:cs="Times New Roman"/>
          <w:lang w:val="en-GB"/>
        </w:rPr>
        <w:t xml:space="preserve"> levels of importance for energy, </w:t>
      </w:r>
      <w:r w:rsidR="00016068" w:rsidRPr="007538C8">
        <w:rPr>
          <w:rFonts w:ascii="Times New Roman" w:hAnsi="Times New Roman" w:cs="Times New Roman"/>
          <w:lang w:val="en-GB"/>
        </w:rPr>
        <w:t>environmental,</w:t>
      </w:r>
      <w:r w:rsidR="00776733" w:rsidRPr="007538C8">
        <w:rPr>
          <w:rFonts w:ascii="Times New Roman" w:hAnsi="Times New Roman" w:cs="Times New Roman"/>
          <w:lang w:val="en-GB"/>
        </w:rPr>
        <w:t xml:space="preserve"> and economic factors</w:t>
      </w:r>
      <w:r w:rsidR="0050123B" w:rsidRPr="007538C8">
        <w:rPr>
          <w:rFonts w:ascii="Times New Roman" w:hAnsi="Times New Roman" w:cs="Times New Roman"/>
          <w:lang w:val="en-GB"/>
        </w:rPr>
        <w:t xml:space="preserve"> </w:t>
      </w:r>
      <w:r w:rsidR="001B28E0" w:rsidRPr="007538C8">
        <w:rPr>
          <w:rFonts w:ascii="Times New Roman" w:hAnsi="Times New Roman" w:cs="Times New Roman"/>
          <w:lang w:val="en-GB"/>
        </w:rPr>
        <w:t>(</w:t>
      </w:r>
      <w:r w:rsidR="00385CB4" w:rsidRPr="007538C8">
        <w:rPr>
          <w:rFonts w:ascii="Times New Roman" w:hAnsi="Times New Roman" w:cs="Times New Roman"/>
          <w:lang w:val="en-GB"/>
        </w:rPr>
        <w:t>with the energy and environmental criteria being the most important at the lowest level, and the economic criterion the most important at the highest level</w:t>
      </w:r>
      <w:r w:rsidR="008F56DA" w:rsidRPr="007538C8">
        <w:rPr>
          <w:rFonts w:ascii="Times New Roman" w:hAnsi="Times New Roman" w:cs="Times New Roman"/>
          <w:lang w:val="en-GB"/>
        </w:rPr>
        <w:t>).</w:t>
      </w:r>
    </w:p>
    <w:p w14:paraId="1D187390" w14:textId="77777777" w:rsidR="00955C14" w:rsidRDefault="00955C14" w:rsidP="00CE6C16">
      <w:pPr>
        <w:ind w:firstLine="284"/>
        <w:jc w:val="both"/>
        <w:rPr>
          <w:rFonts w:ascii="Times New Roman" w:hAnsi="Times New Roman" w:cs="Times New Roman"/>
          <w:lang w:val="en-GB"/>
        </w:rPr>
      </w:pPr>
    </w:p>
    <w:p w14:paraId="434A1EA0" w14:textId="77777777" w:rsidR="00955C14" w:rsidRPr="007538C8" w:rsidRDefault="00955C14" w:rsidP="00CE6C16">
      <w:pPr>
        <w:ind w:firstLine="284"/>
        <w:jc w:val="both"/>
        <w:rPr>
          <w:rFonts w:ascii="Times New Roman" w:hAnsi="Times New Roman" w:cs="Times New Roman"/>
          <w:lang w:val="en-GB"/>
        </w:rPr>
      </w:pPr>
    </w:p>
    <w:p w14:paraId="07A30226" w14:textId="544E741E" w:rsidR="002049C3" w:rsidRPr="007538C8" w:rsidRDefault="004704C6" w:rsidP="007727ED">
      <w:pPr>
        <w:tabs>
          <w:tab w:val="right" w:pos="9638"/>
        </w:tabs>
        <w:spacing w:before="120" w:after="120"/>
        <w:ind w:firstLine="1985"/>
        <w:jc w:val="center"/>
        <w:rPr>
          <w:rFonts w:ascii="Times New Roman" w:eastAsiaTheme="minorEastAsia" w:hAnsi="Times New Roman" w:cs="Times New Roman"/>
          <w:b/>
          <w:color w:val="000000"/>
          <w:lang w:val="en-GB" w:eastAsia="lt-LT"/>
        </w:rPr>
      </w:pPr>
      <w:r w:rsidRPr="007538C8">
        <w:rPr>
          <w:rFonts w:ascii="Times New Roman" w:eastAsiaTheme="minorEastAsia" w:hAnsi="Times New Roman" w:cs="Times New Roman"/>
          <w:bCs/>
          <w:color w:val="000000"/>
          <w:lang w:val="en-GB" w:eastAsia="lt-LT"/>
        </w:rPr>
        <w:lastRenderedPageBreak/>
        <w:t>3E</w:t>
      </w:r>
      <m:oMath>
        <m:r>
          <m:rPr>
            <m:sty m:val="b"/>
          </m:rPr>
          <w:rPr>
            <w:rFonts w:ascii="Cambria Math" w:hAnsi="Cambria Math" w:cs="Times New Roman"/>
            <w:color w:val="000000"/>
            <w:lang w:val="en-GB" w:eastAsia="lt-LT"/>
          </w:rPr>
          <m:t>=</m:t>
        </m:r>
        <m:r>
          <m:rPr>
            <m:sty m:val="p"/>
          </m:rPr>
          <w:rPr>
            <w:rFonts w:ascii="Cambria Math" w:hAnsi="Cambria Math" w:cs="Times New Roman"/>
            <w:lang w:val="en-GB"/>
          </w:rPr>
          <m:t>0.3∙</m:t>
        </m:r>
        <m:d>
          <m:dPr>
            <m:ctrlPr>
              <w:rPr>
                <w:rFonts w:ascii="Cambria Math" w:eastAsiaTheme="minorEastAsia" w:hAnsi="Cambria Math" w:cs="Times New Roman"/>
                <w:bCs/>
                <w:lang w:val="en-GB"/>
              </w:rPr>
            </m:ctrlPr>
          </m:dPr>
          <m:e>
            <m:f>
              <m:fPr>
                <m:ctrlPr>
                  <w:rPr>
                    <w:rFonts w:ascii="Cambria Math" w:hAnsi="Cambria Math" w:cs="Times New Roman"/>
                    <w:lang w:val="en-GB"/>
                  </w:rPr>
                </m:ctrlPr>
              </m:fPr>
              <m:num>
                <m:r>
                  <m:rPr>
                    <m:sty m:val="p"/>
                  </m:rPr>
                  <w:rPr>
                    <w:rFonts w:ascii="Cambria Math" w:hAnsi="Cambria Math" w:cs="Times New Roman"/>
                    <w:lang w:val="en-GB"/>
                  </w:rPr>
                  <m:t>€</m:t>
                </m:r>
                <m:d>
                  <m:dPr>
                    <m:ctrlPr>
                      <w:rPr>
                        <w:rFonts w:ascii="Cambria Math" w:hAnsi="Cambria Math" w:cs="Times New Roman"/>
                        <w:lang w:val="en-GB"/>
                      </w:rPr>
                    </m:ctrlPr>
                  </m:dPr>
                  <m:e>
                    <m:r>
                      <m:rPr>
                        <m:sty m:val="p"/>
                      </m:rPr>
                      <w:rPr>
                        <w:rFonts w:ascii="Cambria Math" w:hAnsi="Cambria Math" w:cs="Times New Roman"/>
                        <w:lang w:val="en-GB"/>
                      </w:rPr>
                      <m:t>NPV</m:t>
                    </m:r>
                  </m:e>
                </m:d>
              </m:num>
              <m:den>
                <m:sSup>
                  <m:sSupPr>
                    <m:ctrlPr>
                      <w:rPr>
                        <w:rFonts w:ascii="Cambria Math" w:hAnsi="Cambria Math" w:cs="Times New Roman"/>
                        <w:lang w:val="en-GB"/>
                      </w:rPr>
                    </m:ctrlPr>
                  </m:sSupPr>
                  <m:e>
                    <m:r>
                      <m:rPr>
                        <m:sty m:val="p"/>
                      </m:rPr>
                      <w:rPr>
                        <w:rFonts w:ascii="Cambria Math" w:hAnsi="Cambria Math" w:cs="Times New Roman"/>
                        <w:lang w:val="en-GB"/>
                      </w:rPr>
                      <m:t>n.m</m:t>
                    </m:r>
                  </m:e>
                  <m:sup>
                    <m:r>
                      <m:rPr>
                        <m:sty m:val="p"/>
                      </m:rPr>
                      <w:rPr>
                        <w:rFonts w:ascii="Cambria Math" w:hAnsi="Cambria Math" w:cs="Times New Roman"/>
                        <w:vertAlign w:val="superscript"/>
                        <w:lang w:val="en-GB"/>
                      </w:rPr>
                      <m:t>3</m:t>
                    </m:r>
                  </m:sup>
                </m:sSup>
                <m:r>
                  <m:rPr>
                    <m:sty m:val="p"/>
                  </m:rPr>
                  <w:rPr>
                    <w:rFonts w:ascii="Cambria Math" w:hAnsi="Cambria Math" w:cs="Times New Roman"/>
                    <w:vertAlign w:val="superscript"/>
                    <w:lang w:val="en-GB"/>
                  </w:rPr>
                  <m:t xml:space="preserve"> </m:t>
                </m:r>
                <m:r>
                  <m:rPr>
                    <m:sty m:val="p"/>
                  </m:rPr>
                  <w:rPr>
                    <w:rFonts w:ascii="Cambria Math" w:hAnsi="Cambria Math" w:cs="Times New Roman"/>
                    <w:lang w:val="en-GB"/>
                  </w:rPr>
                  <m:t>of gas</m:t>
                </m:r>
              </m:den>
            </m:f>
          </m:e>
        </m:d>
        <m:r>
          <w:rPr>
            <w:rFonts w:ascii="Cambria Math" w:eastAsiaTheme="minorEastAsia" w:hAnsi="Cambria Math" w:cs="Times New Roman"/>
            <w:lang w:val="en-GB"/>
          </w:rPr>
          <m:t>-</m:t>
        </m:r>
        <m:r>
          <m:rPr>
            <m:sty m:val="p"/>
          </m:rPr>
          <w:rPr>
            <w:rFonts w:ascii="Cambria Math" w:hAnsi="Cambria Math" w:cs="Times New Roman"/>
            <w:lang w:val="en-GB"/>
          </w:rPr>
          <m:t>0.3∙</m:t>
        </m:r>
        <m:d>
          <m:dPr>
            <m:ctrlPr>
              <w:rPr>
                <w:rFonts w:ascii="Cambria Math" w:eastAsiaTheme="minorEastAsia" w:hAnsi="Cambria Math" w:cs="Times New Roman"/>
                <w:bCs/>
                <w:lang w:val="en-GB"/>
              </w:rPr>
            </m:ctrlPr>
          </m:dPr>
          <m:e>
            <m:f>
              <m:fPr>
                <m:ctrlPr>
                  <w:rPr>
                    <w:rFonts w:ascii="Cambria Math" w:hAnsi="Cambria Math" w:cs="Times New Roman"/>
                    <w:lang w:val="en-GB"/>
                  </w:rPr>
                </m:ctrlPr>
              </m:fPr>
              <m:num>
                <m:r>
                  <m:rPr>
                    <m:sty m:val="p"/>
                  </m:rPr>
                  <w:rPr>
                    <w:rFonts w:ascii="Cambria Math" w:hAnsi="Cambria Math" w:cs="Times New Roman"/>
                    <w:lang w:val="en-GB"/>
                  </w:rPr>
                  <m:t>MWh</m:t>
                </m:r>
              </m:num>
              <m:den>
                <m:sSup>
                  <m:sSupPr>
                    <m:ctrlPr>
                      <w:rPr>
                        <w:rFonts w:ascii="Cambria Math" w:hAnsi="Cambria Math" w:cs="Times New Roman"/>
                        <w:lang w:val="en-GB"/>
                      </w:rPr>
                    </m:ctrlPr>
                  </m:sSupPr>
                  <m:e>
                    <m:r>
                      <m:rPr>
                        <m:sty m:val="p"/>
                      </m:rPr>
                      <w:rPr>
                        <w:rFonts w:ascii="Cambria Math" w:hAnsi="Cambria Math" w:cs="Times New Roman"/>
                        <w:lang w:val="en-GB"/>
                      </w:rPr>
                      <m:t>n.m</m:t>
                    </m:r>
                  </m:e>
                  <m:sup>
                    <m:r>
                      <m:rPr>
                        <m:sty m:val="p"/>
                      </m:rPr>
                      <w:rPr>
                        <w:rFonts w:ascii="Cambria Math" w:hAnsi="Cambria Math" w:cs="Times New Roman"/>
                        <w:vertAlign w:val="superscript"/>
                        <w:lang w:val="en-GB"/>
                      </w:rPr>
                      <m:t>3</m:t>
                    </m:r>
                  </m:sup>
                </m:sSup>
                <m:r>
                  <m:rPr>
                    <m:sty m:val="p"/>
                  </m:rPr>
                  <w:rPr>
                    <w:rFonts w:ascii="Cambria Math" w:hAnsi="Cambria Math" w:cs="Times New Roman"/>
                    <w:vertAlign w:val="superscript"/>
                    <w:lang w:val="en-GB"/>
                  </w:rPr>
                  <m:t xml:space="preserve"> </m:t>
                </m:r>
                <m:r>
                  <m:rPr>
                    <m:sty m:val="p"/>
                  </m:rPr>
                  <w:rPr>
                    <w:rFonts w:ascii="Cambria Math" w:hAnsi="Cambria Math" w:cs="Times New Roman"/>
                    <w:lang w:val="en-GB"/>
                  </w:rPr>
                  <m:t>of gas</m:t>
                </m:r>
              </m:den>
            </m:f>
          </m:e>
        </m:d>
        <m:r>
          <w:rPr>
            <w:rFonts w:ascii="Cambria Math" w:eastAsiaTheme="minorEastAsia" w:hAnsi="Cambria Math" w:cs="Times New Roman"/>
            <w:lang w:val="en-GB"/>
          </w:rPr>
          <m:t>-</m:t>
        </m:r>
        <m:r>
          <m:rPr>
            <m:sty m:val="p"/>
          </m:rPr>
          <w:rPr>
            <w:rFonts w:ascii="Cambria Math" w:hAnsi="Cambria Math" w:cs="Times New Roman"/>
            <w:lang w:val="en-GB"/>
          </w:rPr>
          <m:t>0.3∙</m:t>
        </m:r>
        <m:d>
          <m:dPr>
            <m:ctrlPr>
              <w:rPr>
                <w:rFonts w:ascii="Cambria Math" w:eastAsiaTheme="minorEastAsia" w:hAnsi="Cambria Math" w:cs="Times New Roman"/>
                <w:bCs/>
                <w:lang w:val="en-GB"/>
              </w:rPr>
            </m:ctrlPr>
          </m:dPr>
          <m:e>
            <m:f>
              <m:fPr>
                <m:ctrlPr>
                  <w:rPr>
                    <w:rFonts w:ascii="Cambria Math" w:hAnsi="Cambria Math" w:cs="Times New Roman"/>
                    <w:lang w:val="en-GB"/>
                  </w:rPr>
                </m:ctrlPr>
              </m:fPr>
              <m:num>
                <m:r>
                  <w:rPr>
                    <w:rFonts w:ascii="Cambria Math" w:hAnsi="Cambria Math" w:cs="Times New Roman"/>
                    <w:lang w:val="en-GB"/>
                  </w:rPr>
                  <m:t>E</m:t>
                </m:r>
              </m:num>
              <m:den>
                <m:sSup>
                  <m:sSupPr>
                    <m:ctrlPr>
                      <w:rPr>
                        <w:rFonts w:ascii="Cambria Math" w:hAnsi="Cambria Math" w:cs="Times New Roman"/>
                        <w:lang w:val="en-GB"/>
                      </w:rPr>
                    </m:ctrlPr>
                  </m:sSupPr>
                  <m:e>
                    <m:r>
                      <m:rPr>
                        <m:sty m:val="p"/>
                      </m:rPr>
                      <w:rPr>
                        <w:rFonts w:ascii="Cambria Math" w:hAnsi="Cambria Math" w:cs="Times New Roman"/>
                        <w:lang w:val="en-GB"/>
                      </w:rPr>
                      <m:t>n.m</m:t>
                    </m:r>
                  </m:e>
                  <m:sup>
                    <m:r>
                      <m:rPr>
                        <m:sty m:val="p"/>
                      </m:rPr>
                      <w:rPr>
                        <w:rFonts w:ascii="Cambria Math" w:hAnsi="Cambria Math" w:cs="Times New Roman"/>
                        <w:vertAlign w:val="superscript"/>
                        <w:lang w:val="en-GB"/>
                      </w:rPr>
                      <m:t>3</m:t>
                    </m:r>
                  </m:sup>
                </m:sSup>
                <m:r>
                  <m:rPr>
                    <m:sty m:val="p"/>
                  </m:rPr>
                  <w:rPr>
                    <w:rFonts w:ascii="Cambria Math" w:hAnsi="Cambria Math" w:cs="Times New Roman"/>
                    <w:vertAlign w:val="superscript"/>
                    <w:lang w:val="en-GB"/>
                  </w:rPr>
                  <m:t xml:space="preserve"> </m:t>
                </m:r>
                <m:r>
                  <m:rPr>
                    <m:sty m:val="p"/>
                  </m:rPr>
                  <w:rPr>
                    <w:rFonts w:ascii="Cambria Math" w:hAnsi="Cambria Math" w:cs="Times New Roman"/>
                    <w:lang w:val="en-GB"/>
                  </w:rPr>
                  <m:t>of gas</m:t>
                </m:r>
              </m:den>
            </m:f>
          </m:e>
        </m:d>
      </m:oMath>
      <w:r w:rsidR="007727ED">
        <w:rPr>
          <w:rFonts w:ascii="Times New Roman" w:eastAsiaTheme="minorEastAsia" w:hAnsi="Times New Roman" w:cs="Times New Roman"/>
          <w:bCs/>
          <w:lang w:val="en-GB"/>
        </w:rPr>
        <w:tab/>
        <w:t>(1)</w:t>
      </w:r>
    </w:p>
    <w:p w14:paraId="003240FE" w14:textId="2CE2CB1B" w:rsidR="00C17DA9" w:rsidRPr="007538C8" w:rsidRDefault="00677060" w:rsidP="00313C3C">
      <w:pPr>
        <w:jc w:val="both"/>
        <w:rPr>
          <w:rFonts w:ascii="Times New Roman" w:hAnsi="Times New Roman" w:cs="Times New Roman"/>
          <w:lang w:val="en-GB"/>
        </w:rPr>
      </w:pPr>
      <w:r w:rsidRPr="007538C8">
        <w:rPr>
          <w:rFonts w:ascii="Times New Roman" w:hAnsi="Times New Roman" w:cs="Times New Roman"/>
          <w:lang w:val="en-GB"/>
        </w:rPr>
        <w:t>w</w:t>
      </w:r>
      <w:r w:rsidR="00053F02" w:rsidRPr="007538C8">
        <w:rPr>
          <w:rFonts w:ascii="Times New Roman" w:hAnsi="Times New Roman" w:cs="Times New Roman"/>
          <w:lang w:val="en-GB"/>
        </w:rPr>
        <w:t>here</w:t>
      </w:r>
      <w:r w:rsidRPr="007538C8">
        <w:rPr>
          <w:rFonts w:ascii="Times New Roman" w:hAnsi="Times New Roman" w:cs="Times New Roman"/>
          <w:lang w:val="en-GB"/>
        </w:rPr>
        <w:t>:</w:t>
      </w:r>
    </w:p>
    <w:p w14:paraId="049C6876" w14:textId="7125731B" w:rsidR="00E62005" w:rsidRPr="007538C8" w:rsidRDefault="00053F02" w:rsidP="00313C3C">
      <w:pPr>
        <w:jc w:val="both"/>
        <w:rPr>
          <w:rFonts w:ascii="Times New Roman" w:hAnsi="Times New Roman" w:cs="Times New Roman"/>
          <w:lang w:val="en-GB"/>
        </w:rPr>
      </w:pPr>
      <w:r w:rsidRPr="007538C8">
        <w:rPr>
          <w:rFonts w:ascii="Times New Roman" w:hAnsi="Times New Roman" w:cs="Times New Roman"/>
          <w:lang w:val="en-GB"/>
        </w:rPr>
        <w:t>€(</w:t>
      </w:r>
      <w:r w:rsidR="00677060" w:rsidRPr="007538C8">
        <w:rPr>
          <w:rFonts w:ascii="Times New Roman" w:hAnsi="Times New Roman" w:cs="Times New Roman"/>
          <w:lang w:val="en-GB"/>
        </w:rPr>
        <w:t>NPV</w:t>
      </w:r>
      <w:r w:rsidRPr="007538C8">
        <w:rPr>
          <w:rFonts w:ascii="Times New Roman" w:hAnsi="Times New Roman" w:cs="Times New Roman"/>
          <w:lang w:val="en-GB"/>
        </w:rPr>
        <w:t>)/(</w:t>
      </w:r>
      <w:r w:rsidR="00237BCD" w:rsidRPr="007538C8">
        <w:rPr>
          <w:rFonts w:ascii="Times New Roman" w:hAnsi="Times New Roman" w:cs="Times New Roman"/>
          <w:lang w:val="en-GB"/>
        </w:rPr>
        <w:t>n.</w:t>
      </w:r>
      <w:r w:rsidRPr="007538C8">
        <w:rPr>
          <w:rFonts w:ascii="Times New Roman" w:hAnsi="Times New Roman" w:cs="Times New Roman"/>
          <w:lang w:val="en-GB"/>
        </w:rPr>
        <w:t>m</w:t>
      </w:r>
      <w:r w:rsidRPr="007538C8">
        <w:rPr>
          <w:rFonts w:ascii="Times New Roman" w:hAnsi="Times New Roman" w:cs="Times New Roman"/>
          <w:vertAlign w:val="superscript"/>
          <w:lang w:val="en-GB"/>
        </w:rPr>
        <w:t>3</w:t>
      </w:r>
      <w:r w:rsidRPr="007538C8">
        <w:rPr>
          <w:rFonts w:ascii="Times New Roman" w:hAnsi="Times New Roman" w:cs="Times New Roman"/>
          <w:lang w:val="en-GB"/>
        </w:rPr>
        <w:t xml:space="preserve"> of gas)</w:t>
      </w:r>
      <w:r w:rsidR="00677060" w:rsidRPr="007538C8">
        <w:rPr>
          <w:rFonts w:ascii="Times New Roman" w:hAnsi="Times New Roman" w:cs="Times New Roman"/>
          <w:lang w:val="en-GB"/>
        </w:rPr>
        <w:t xml:space="preserve"> – </w:t>
      </w:r>
      <w:r w:rsidRPr="007538C8">
        <w:rPr>
          <w:rFonts w:ascii="Times New Roman" w:hAnsi="Times New Roman" w:cs="Times New Roman"/>
          <w:lang w:val="en-GB"/>
        </w:rPr>
        <w:t xml:space="preserve"> the relative economic criterion</w:t>
      </w:r>
      <w:r w:rsidR="00677060" w:rsidRPr="007538C8">
        <w:rPr>
          <w:rFonts w:ascii="Times New Roman" w:hAnsi="Times New Roman" w:cs="Times New Roman"/>
          <w:lang w:val="en-GB"/>
        </w:rPr>
        <w:t>,</w:t>
      </w:r>
    </w:p>
    <w:p w14:paraId="55C7B29B" w14:textId="7E369697" w:rsidR="00E62005" w:rsidRPr="007538C8" w:rsidRDefault="00053F02" w:rsidP="00313C3C">
      <w:pPr>
        <w:jc w:val="both"/>
        <w:rPr>
          <w:rFonts w:ascii="Times New Roman" w:hAnsi="Times New Roman" w:cs="Times New Roman"/>
          <w:lang w:val="en-GB"/>
        </w:rPr>
      </w:pPr>
      <w:r w:rsidRPr="007538C8">
        <w:rPr>
          <w:rFonts w:ascii="Times New Roman" w:hAnsi="Times New Roman" w:cs="Times New Roman"/>
          <w:lang w:val="en-GB"/>
        </w:rPr>
        <w:t>MWh/(</w:t>
      </w:r>
      <w:r w:rsidR="00237BCD" w:rsidRPr="007538C8">
        <w:rPr>
          <w:rFonts w:ascii="Times New Roman" w:hAnsi="Times New Roman" w:cs="Times New Roman"/>
          <w:lang w:val="en-GB"/>
        </w:rPr>
        <w:t>n.</w:t>
      </w:r>
      <w:r w:rsidRPr="007538C8">
        <w:rPr>
          <w:rFonts w:ascii="Times New Roman" w:hAnsi="Times New Roman" w:cs="Times New Roman"/>
          <w:lang w:val="en-GB"/>
        </w:rPr>
        <w:t>m</w:t>
      </w:r>
      <w:r w:rsidRPr="007538C8">
        <w:rPr>
          <w:rFonts w:ascii="Times New Roman" w:hAnsi="Times New Roman" w:cs="Times New Roman"/>
          <w:vertAlign w:val="superscript"/>
          <w:lang w:val="en-GB"/>
        </w:rPr>
        <w:t xml:space="preserve">3 </w:t>
      </w:r>
      <w:r w:rsidRPr="007538C8">
        <w:rPr>
          <w:rFonts w:ascii="Times New Roman" w:hAnsi="Times New Roman" w:cs="Times New Roman"/>
          <w:lang w:val="en-GB"/>
        </w:rPr>
        <w:t xml:space="preserve">of gas) </w:t>
      </w:r>
      <w:r w:rsidR="00E62005" w:rsidRPr="007538C8">
        <w:rPr>
          <w:rFonts w:ascii="Times New Roman" w:hAnsi="Times New Roman" w:cs="Times New Roman"/>
          <w:lang w:val="en-GB"/>
        </w:rPr>
        <w:t>–</w:t>
      </w:r>
      <w:r w:rsidRPr="007538C8">
        <w:rPr>
          <w:rFonts w:ascii="Times New Roman" w:hAnsi="Times New Roman" w:cs="Times New Roman"/>
          <w:lang w:val="en-GB"/>
        </w:rPr>
        <w:t xml:space="preserve"> the relative energy criterion</w:t>
      </w:r>
      <w:r w:rsidR="00E62005" w:rsidRPr="007538C8">
        <w:rPr>
          <w:rFonts w:ascii="Times New Roman" w:hAnsi="Times New Roman" w:cs="Times New Roman"/>
          <w:lang w:val="en-GB"/>
        </w:rPr>
        <w:t>,</w:t>
      </w:r>
    </w:p>
    <w:p w14:paraId="4DEEF5B4" w14:textId="4487C983" w:rsidR="00053F02" w:rsidRPr="007538C8" w:rsidRDefault="00053F02" w:rsidP="00313C3C">
      <w:pPr>
        <w:jc w:val="both"/>
        <w:rPr>
          <w:rFonts w:ascii="Times New Roman" w:hAnsi="Times New Roman" w:cs="Times New Roman"/>
          <w:lang w:val="en-GB"/>
        </w:rPr>
      </w:pPr>
      <w:r w:rsidRPr="007538C8">
        <w:rPr>
          <w:rFonts w:ascii="Times New Roman" w:hAnsi="Times New Roman" w:cs="Times New Roman"/>
          <w:lang w:val="en-GB"/>
        </w:rPr>
        <w:t>E/(</w:t>
      </w:r>
      <w:r w:rsidR="00237BCD" w:rsidRPr="007538C8">
        <w:rPr>
          <w:rFonts w:ascii="Times New Roman" w:hAnsi="Times New Roman" w:cs="Times New Roman"/>
          <w:lang w:val="en-GB"/>
        </w:rPr>
        <w:t>n.</w:t>
      </w:r>
      <w:r w:rsidRPr="007538C8">
        <w:rPr>
          <w:rFonts w:ascii="Times New Roman" w:hAnsi="Times New Roman" w:cs="Times New Roman"/>
          <w:lang w:val="en-GB"/>
        </w:rPr>
        <w:t>m</w:t>
      </w:r>
      <w:r w:rsidRPr="007538C8">
        <w:rPr>
          <w:rFonts w:ascii="Times New Roman" w:hAnsi="Times New Roman" w:cs="Times New Roman"/>
          <w:vertAlign w:val="superscript"/>
          <w:lang w:val="en-GB"/>
        </w:rPr>
        <w:t>3</w:t>
      </w:r>
      <w:r w:rsidRPr="007538C8">
        <w:rPr>
          <w:rFonts w:ascii="Times New Roman" w:hAnsi="Times New Roman" w:cs="Times New Roman"/>
          <w:lang w:val="en-GB"/>
        </w:rPr>
        <w:t xml:space="preserve"> of gas) </w:t>
      </w:r>
      <w:r w:rsidR="00F11925" w:rsidRPr="007538C8">
        <w:rPr>
          <w:rFonts w:ascii="Times New Roman" w:hAnsi="Times New Roman" w:cs="Times New Roman"/>
          <w:lang w:val="en-GB"/>
        </w:rPr>
        <w:t>–</w:t>
      </w:r>
      <w:r w:rsidRPr="007538C8">
        <w:rPr>
          <w:rFonts w:ascii="Times New Roman" w:hAnsi="Times New Roman" w:cs="Times New Roman"/>
          <w:lang w:val="en-GB"/>
        </w:rPr>
        <w:t xml:space="preserve"> the relative ecological criterion.</w:t>
      </w:r>
    </w:p>
    <w:p w14:paraId="6FF62C63" w14:textId="77777777" w:rsidR="007727ED" w:rsidRDefault="007727ED" w:rsidP="001A1B2B">
      <w:pPr>
        <w:ind w:firstLine="284"/>
        <w:jc w:val="both"/>
        <w:rPr>
          <w:rFonts w:ascii="Times New Roman" w:hAnsi="Times New Roman" w:cs="Times New Roman"/>
          <w:lang w:val="en-GB"/>
        </w:rPr>
      </w:pPr>
    </w:p>
    <w:p w14:paraId="6354CB63" w14:textId="0D9D8B50" w:rsidR="00053F02" w:rsidRPr="007538C8" w:rsidRDefault="00130CA9" w:rsidP="001A1B2B">
      <w:pPr>
        <w:ind w:firstLine="284"/>
        <w:jc w:val="both"/>
        <w:rPr>
          <w:rFonts w:ascii="Times New Roman" w:hAnsi="Times New Roman" w:cs="Times New Roman"/>
          <w:lang w:val="en-GB"/>
        </w:rPr>
      </w:pPr>
      <w:r w:rsidRPr="007538C8">
        <w:rPr>
          <w:rFonts w:ascii="Times New Roman" w:hAnsi="Times New Roman" w:cs="Times New Roman"/>
          <w:lang w:val="en-GB"/>
        </w:rPr>
        <w:t>T</w:t>
      </w:r>
      <w:r w:rsidR="00BA4F79" w:rsidRPr="007538C8">
        <w:rPr>
          <w:rFonts w:ascii="Times New Roman" w:hAnsi="Times New Roman" w:cs="Times New Roman"/>
          <w:lang w:val="en-GB"/>
        </w:rPr>
        <w:t xml:space="preserve">he </w:t>
      </w:r>
      <w:r w:rsidR="00D321E2" w:rsidRPr="007538C8">
        <w:rPr>
          <w:rFonts w:ascii="Times New Roman" w:hAnsi="Times New Roman" w:cs="Times New Roman"/>
          <w:lang w:val="en-GB"/>
        </w:rPr>
        <w:t xml:space="preserve">technological </w:t>
      </w:r>
      <w:r w:rsidR="00BA4F79" w:rsidRPr="007538C8">
        <w:rPr>
          <w:rFonts w:ascii="Times New Roman" w:hAnsi="Times New Roman" w:cs="Times New Roman"/>
          <w:lang w:val="en-GB"/>
        </w:rPr>
        <w:t xml:space="preserve">solution </w:t>
      </w:r>
      <w:r w:rsidR="00D321E2" w:rsidRPr="007538C8">
        <w:rPr>
          <w:rFonts w:ascii="Times New Roman" w:hAnsi="Times New Roman" w:cs="Times New Roman"/>
          <w:lang w:val="en-GB"/>
        </w:rPr>
        <w:t xml:space="preserve">that has the </w:t>
      </w:r>
      <w:r w:rsidR="00BA4F79" w:rsidRPr="007538C8">
        <w:rPr>
          <w:rFonts w:ascii="Times New Roman" w:hAnsi="Times New Roman" w:cs="Times New Roman"/>
          <w:lang w:val="en-GB"/>
        </w:rPr>
        <w:t xml:space="preserve">highest 3E value is </w:t>
      </w:r>
      <w:r w:rsidR="00986156" w:rsidRPr="007538C8">
        <w:rPr>
          <w:rFonts w:ascii="Times New Roman" w:hAnsi="Times New Roman" w:cs="Times New Roman"/>
          <w:lang w:val="en-GB"/>
        </w:rPr>
        <w:t>considered to be</w:t>
      </w:r>
      <w:r w:rsidR="00BA4F79" w:rsidRPr="007538C8">
        <w:rPr>
          <w:rFonts w:ascii="Times New Roman" w:hAnsi="Times New Roman" w:cs="Times New Roman"/>
          <w:lang w:val="en-GB"/>
        </w:rPr>
        <w:t xml:space="preserve"> the optimal.</w:t>
      </w:r>
    </w:p>
    <w:p w14:paraId="5E9ED73E" w14:textId="5DDE5E7B" w:rsidR="009554B7" w:rsidRPr="007538C8" w:rsidRDefault="007727ED" w:rsidP="007727ED">
      <w:pPr>
        <w:pStyle w:val="Rn2"/>
        <w:rPr>
          <w:lang w:eastAsia="lt-LT"/>
        </w:rPr>
      </w:pPr>
      <w:r>
        <w:rPr>
          <w:lang w:eastAsia="lt-LT"/>
        </w:rPr>
        <w:t>3</w:t>
      </w:r>
      <w:r w:rsidR="009554B7" w:rsidRPr="007538C8">
        <w:rPr>
          <w:lang w:eastAsia="lt-LT"/>
        </w:rPr>
        <w:t xml:space="preserve">.1. </w:t>
      </w:r>
      <w:r w:rsidR="0023214F" w:rsidRPr="007538C8">
        <w:rPr>
          <w:lang w:eastAsia="lt-LT"/>
        </w:rPr>
        <w:t>Energy criterion calculation methodology</w:t>
      </w:r>
    </w:p>
    <w:p w14:paraId="3FDB66FC" w14:textId="4CE57C37" w:rsidR="005E3ABB" w:rsidRDefault="00AF32FD" w:rsidP="00313C3C">
      <w:pPr>
        <w:ind w:firstLine="284"/>
        <w:jc w:val="both"/>
        <w:rPr>
          <w:rFonts w:ascii="Times New Roman" w:hAnsi="Times New Roman" w:cs="Times New Roman"/>
          <w:lang w:val="en-GB"/>
        </w:rPr>
      </w:pPr>
      <w:r w:rsidRPr="00AC6CFA">
        <w:rPr>
          <w:rFonts w:ascii="Times New Roman" w:hAnsi="Times New Roman" w:cs="Times New Roman"/>
          <w:spacing w:val="-2"/>
          <w:lang w:val="en-GB"/>
        </w:rPr>
        <w:t>After implementing the suggested alternatives at the analysed GDS, the energy criterion evaluates electricity and gas consumption</w:t>
      </w:r>
      <w:r w:rsidR="005E3ABB" w:rsidRPr="00AC6CFA">
        <w:rPr>
          <w:rFonts w:ascii="Times New Roman" w:hAnsi="Times New Roman" w:cs="Times New Roman"/>
          <w:spacing w:val="-2"/>
          <w:lang w:val="en-GB"/>
        </w:rPr>
        <w:t xml:space="preserve">. </w:t>
      </w:r>
      <w:r w:rsidR="00F964EC" w:rsidRPr="00AC6CFA">
        <w:rPr>
          <w:rFonts w:ascii="Times New Roman" w:hAnsi="Times New Roman" w:cs="Times New Roman"/>
          <w:spacing w:val="-2"/>
          <w:lang w:val="en-GB"/>
        </w:rPr>
        <w:t>Energy</w:t>
      </w:r>
      <w:r w:rsidR="005E3ABB" w:rsidRPr="00AC6CFA">
        <w:rPr>
          <w:rFonts w:ascii="Times New Roman" w:hAnsi="Times New Roman" w:cs="Times New Roman"/>
          <w:spacing w:val="-2"/>
          <w:lang w:val="en-GB"/>
        </w:rPr>
        <w:t xml:space="preserve"> consumption </w:t>
      </w:r>
      <w:r w:rsidR="00F964EC" w:rsidRPr="00AC6CFA">
        <w:rPr>
          <w:rFonts w:ascii="Times New Roman" w:hAnsi="Times New Roman" w:cs="Times New Roman"/>
          <w:spacing w:val="-2"/>
          <w:lang w:val="en-GB"/>
        </w:rPr>
        <w:t>(kWh/n.m</w:t>
      </w:r>
      <w:r w:rsidR="00F964EC" w:rsidRPr="00AC6CFA">
        <w:rPr>
          <w:rFonts w:ascii="Times New Roman" w:hAnsi="Times New Roman" w:cs="Times New Roman"/>
          <w:spacing w:val="-2"/>
          <w:vertAlign w:val="superscript"/>
          <w:lang w:val="en-GB"/>
        </w:rPr>
        <w:t>3</w:t>
      </w:r>
      <w:r w:rsidR="008C4047" w:rsidRPr="00AC6CFA">
        <w:rPr>
          <w:rFonts w:ascii="Times New Roman" w:hAnsi="Times New Roman" w:cs="Times New Roman"/>
          <w:spacing w:val="-2"/>
          <w:lang w:val="en-GB"/>
        </w:rPr>
        <w:t xml:space="preserve"> gas</w:t>
      </w:r>
      <w:r w:rsidR="005E3ABB" w:rsidRPr="00AC6CFA">
        <w:rPr>
          <w:rFonts w:ascii="Times New Roman" w:hAnsi="Times New Roman" w:cs="Times New Roman"/>
          <w:spacing w:val="-2"/>
          <w:lang w:val="en-GB"/>
        </w:rPr>
        <w:t xml:space="preserve">) for gas preheating </w:t>
      </w:r>
      <w:r w:rsidR="00837C10" w:rsidRPr="00AC6CFA">
        <w:rPr>
          <w:rFonts w:ascii="Times New Roman" w:hAnsi="Times New Roman" w:cs="Times New Roman"/>
          <w:spacing w:val="-2"/>
          <w:lang w:val="en-GB"/>
        </w:rPr>
        <w:t>in</w:t>
      </w:r>
      <w:r w:rsidR="005E3ABB" w:rsidRPr="00AC6CFA">
        <w:rPr>
          <w:rFonts w:ascii="Times New Roman" w:hAnsi="Times New Roman" w:cs="Times New Roman"/>
          <w:spacing w:val="-2"/>
          <w:lang w:val="en-GB"/>
        </w:rPr>
        <w:t xml:space="preserve"> the GDS is used as a measure for this criterion.</w:t>
      </w:r>
      <w:r w:rsidR="005E3ABB" w:rsidRPr="007538C8">
        <w:rPr>
          <w:rFonts w:ascii="Times New Roman" w:hAnsi="Times New Roman" w:cs="Times New Roman"/>
          <w:lang w:val="en-GB"/>
        </w:rPr>
        <w:t xml:space="preserve"> </w:t>
      </w:r>
      <w:r w:rsidR="00644A2E" w:rsidRPr="007538C8">
        <w:rPr>
          <w:rFonts w:ascii="Times New Roman" w:hAnsi="Times New Roman" w:cs="Times New Roman"/>
          <w:lang w:val="en-GB"/>
        </w:rPr>
        <w:t>In some cases, the system under investigation can transition from an energy consumption facility to an energy production facility</w:t>
      </w:r>
      <w:r w:rsidR="005E3ABB" w:rsidRPr="007538C8">
        <w:rPr>
          <w:rFonts w:ascii="Times New Roman" w:hAnsi="Times New Roman" w:cs="Times New Roman"/>
          <w:lang w:val="en-GB"/>
        </w:rPr>
        <w:t>, resulting in a negative functional value. The process for calculating the energy criterion involves a series of steps outlined in Fig</w:t>
      </w:r>
      <w:r w:rsidR="00BE0CDA" w:rsidRPr="007538C8">
        <w:rPr>
          <w:rFonts w:ascii="Times New Roman" w:hAnsi="Times New Roman" w:cs="Times New Roman"/>
          <w:lang w:val="en-GB"/>
        </w:rPr>
        <w:t>.</w:t>
      </w:r>
      <w:r w:rsidR="005E3ABB" w:rsidRPr="007538C8">
        <w:rPr>
          <w:rFonts w:ascii="Times New Roman" w:hAnsi="Times New Roman" w:cs="Times New Roman"/>
          <w:lang w:val="en-GB"/>
        </w:rPr>
        <w:t xml:space="preserve"> 3.</w:t>
      </w:r>
    </w:p>
    <w:p w14:paraId="6FEDB4BB" w14:textId="77777777" w:rsidR="007727ED" w:rsidRPr="007538C8" w:rsidRDefault="007727ED" w:rsidP="00313C3C">
      <w:pPr>
        <w:ind w:firstLine="284"/>
        <w:jc w:val="both"/>
        <w:rPr>
          <w:rFonts w:ascii="Times New Roman" w:hAnsi="Times New Roman" w:cs="Times New Roman"/>
          <w:lang w:val="en-GB"/>
        </w:rPr>
      </w:pPr>
    </w:p>
    <w:p w14:paraId="30311655" w14:textId="36A38B05" w:rsidR="006C122B" w:rsidRPr="007538C8" w:rsidRDefault="00E86E4C" w:rsidP="00B57863">
      <w:pPr>
        <w:spacing w:line="280" w:lineRule="atLeast"/>
        <w:jc w:val="center"/>
        <w:rPr>
          <w:sz w:val="24"/>
          <w:szCs w:val="24"/>
          <w:lang w:val="en-GB"/>
        </w:rPr>
      </w:pPr>
      <w:r w:rsidRPr="007538C8">
        <w:rPr>
          <w:noProof/>
          <w:sz w:val="24"/>
          <w:szCs w:val="24"/>
          <w:lang w:val="en-GB"/>
        </w:rPr>
        <w:drawing>
          <wp:inline distT="0" distB="0" distL="0" distR="0" wp14:anchorId="3B190746" wp14:editId="624F343F">
            <wp:extent cx="6096419" cy="1599565"/>
            <wp:effectExtent l="38100" t="38100" r="0" b="305435"/>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6262CC2E" w14:textId="39E81146" w:rsidR="00F06D2E" w:rsidRPr="007538C8" w:rsidRDefault="00F06D2E" w:rsidP="007727ED">
      <w:pPr>
        <w:pStyle w:val="Rrys"/>
      </w:pPr>
      <w:r w:rsidRPr="007538C8">
        <w:rPr>
          <w:b/>
          <w:bCs/>
        </w:rPr>
        <w:t xml:space="preserve">Fig. </w:t>
      </w:r>
      <w:r w:rsidR="00546C80" w:rsidRPr="007538C8">
        <w:rPr>
          <w:b/>
          <w:bCs/>
        </w:rPr>
        <w:t>3</w:t>
      </w:r>
      <w:r w:rsidRPr="007538C8">
        <w:rPr>
          <w:b/>
          <w:bCs/>
        </w:rPr>
        <w:t>.</w:t>
      </w:r>
      <w:r w:rsidRPr="00B57863">
        <w:t xml:space="preserve"> </w:t>
      </w:r>
      <w:r w:rsidRPr="007538C8">
        <w:t xml:space="preserve">The procedure of energy </w:t>
      </w:r>
      <w:r w:rsidR="00731238" w:rsidRPr="007538C8">
        <w:t xml:space="preserve">criterion </w:t>
      </w:r>
      <w:r w:rsidRPr="007538C8">
        <w:t>evaluation</w:t>
      </w:r>
    </w:p>
    <w:p w14:paraId="1D4B78F0" w14:textId="4FB7D632" w:rsidR="004A4C10" w:rsidRPr="00AC6CFA" w:rsidRDefault="004A4C10" w:rsidP="00C775D2">
      <w:pPr>
        <w:spacing w:before="120" w:after="120"/>
        <w:ind w:firstLine="284"/>
        <w:jc w:val="both"/>
        <w:rPr>
          <w:rFonts w:ascii="Times New Roman" w:hAnsi="Times New Roman" w:cs="Times New Roman"/>
          <w:spacing w:val="-4"/>
          <w:lang w:val="en-GB"/>
        </w:rPr>
      </w:pPr>
      <w:r w:rsidRPr="00AC6CFA">
        <w:rPr>
          <w:rFonts w:ascii="Times New Roman" w:hAnsi="Times New Roman" w:cs="Times New Roman"/>
          <w:spacing w:val="-4"/>
          <w:lang w:val="en-GB"/>
        </w:rPr>
        <w:t xml:space="preserve">Based on </w:t>
      </w:r>
      <w:r w:rsidR="000A43EB" w:rsidRPr="00AC6CFA">
        <w:rPr>
          <w:rFonts w:ascii="Times New Roman" w:hAnsi="Times New Roman" w:cs="Times New Roman"/>
          <w:spacing w:val="-4"/>
          <w:lang w:val="en-GB"/>
        </w:rPr>
        <w:t>the data</w:t>
      </w:r>
      <w:r w:rsidRPr="00AC6CFA">
        <w:rPr>
          <w:rFonts w:ascii="Times New Roman" w:hAnsi="Times New Roman" w:cs="Times New Roman"/>
          <w:spacing w:val="-4"/>
          <w:lang w:val="en-GB"/>
        </w:rPr>
        <w:t xml:space="preserve"> </w:t>
      </w:r>
      <w:r w:rsidR="000A43EB" w:rsidRPr="00AC6CFA">
        <w:rPr>
          <w:rFonts w:ascii="Times New Roman" w:hAnsi="Times New Roman" w:cs="Times New Roman"/>
          <w:spacing w:val="-4"/>
          <w:lang w:val="en-GB"/>
        </w:rPr>
        <w:t>collected</w:t>
      </w:r>
      <w:r w:rsidRPr="00AC6CFA">
        <w:rPr>
          <w:rFonts w:ascii="Times New Roman" w:hAnsi="Times New Roman" w:cs="Times New Roman"/>
          <w:spacing w:val="-4"/>
          <w:lang w:val="en-GB"/>
        </w:rPr>
        <w:t xml:space="preserve"> (B, p</w:t>
      </w:r>
      <w:r w:rsidRPr="00AC6CFA">
        <w:rPr>
          <w:rFonts w:ascii="Times New Roman" w:hAnsi="Times New Roman" w:cs="Times New Roman"/>
          <w:spacing w:val="-4"/>
          <w:vertAlign w:val="subscript"/>
          <w:lang w:val="en-GB"/>
        </w:rPr>
        <w:t>1</w:t>
      </w:r>
      <w:r w:rsidRPr="00AC6CFA">
        <w:rPr>
          <w:rFonts w:ascii="Times New Roman" w:hAnsi="Times New Roman" w:cs="Times New Roman"/>
          <w:spacing w:val="-4"/>
          <w:lang w:val="en-GB"/>
        </w:rPr>
        <w:t>, p</w:t>
      </w:r>
      <w:r w:rsidRPr="00AC6CFA">
        <w:rPr>
          <w:rFonts w:ascii="Times New Roman" w:hAnsi="Times New Roman" w:cs="Times New Roman"/>
          <w:spacing w:val="-4"/>
          <w:vertAlign w:val="subscript"/>
          <w:lang w:val="en-GB"/>
        </w:rPr>
        <w:t>2</w:t>
      </w:r>
      <w:r w:rsidRPr="00AC6CFA">
        <w:rPr>
          <w:rFonts w:ascii="Times New Roman" w:hAnsi="Times New Roman" w:cs="Times New Roman"/>
          <w:spacing w:val="-4"/>
          <w:lang w:val="en-GB"/>
        </w:rPr>
        <w:t xml:space="preserve">, etc.), the energy demand (G) to </w:t>
      </w:r>
      <w:r w:rsidR="000A43EB" w:rsidRPr="00AC6CFA">
        <w:rPr>
          <w:rFonts w:ascii="Times New Roman" w:hAnsi="Times New Roman" w:cs="Times New Roman"/>
          <w:spacing w:val="-4"/>
          <w:lang w:val="en-GB"/>
        </w:rPr>
        <w:t>pre</w:t>
      </w:r>
      <w:r w:rsidRPr="00AC6CFA">
        <w:rPr>
          <w:rFonts w:ascii="Times New Roman" w:hAnsi="Times New Roman" w:cs="Times New Roman"/>
          <w:spacing w:val="-4"/>
          <w:lang w:val="en-GB"/>
        </w:rPr>
        <w:t xml:space="preserve">heat the gas </w:t>
      </w:r>
      <w:r w:rsidR="00077054" w:rsidRPr="00AC6CFA">
        <w:rPr>
          <w:rFonts w:ascii="Times New Roman" w:hAnsi="Times New Roman" w:cs="Times New Roman"/>
          <w:spacing w:val="-4"/>
          <w:lang w:val="en-GB"/>
        </w:rPr>
        <w:t xml:space="preserve">in GDS </w:t>
      </w:r>
      <w:r w:rsidRPr="00AC6CFA">
        <w:rPr>
          <w:rFonts w:ascii="Times New Roman" w:hAnsi="Times New Roman" w:cs="Times New Roman"/>
          <w:spacing w:val="-4"/>
          <w:lang w:val="en-GB"/>
        </w:rPr>
        <w:t>is calculated (2):</w:t>
      </w:r>
    </w:p>
    <w:p w14:paraId="51F7060B" w14:textId="3A30EE4C" w:rsidR="00D44544" w:rsidRPr="007538C8" w:rsidRDefault="00D44544" w:rsidP="007727ED">
      <w:pPr>
        <w:tabs>
          <w:tab w:val="right" w:pos="9638"/>
        </w:tabs>
        <w:spacing w:before="120" w:after="120"/>
        <w:ind w:left="3119"/>
        <w:jc w:val="right"/>
        <w:rPr>
          <w:rFonts w:ascii="Times New Roman" w:hAnsi="Times New Roman" w:cs="Times New Roman"/>
          <w:color w:val="000000"/>
          <w:lang w:val="en-GB" w:eastAsia="lt-LT"/>
        </w:rPr>
      </w:pPr>
      <m:oMath>
        <m:r>
          <m:rPr>
            <m:sty m:val="p"/>
          </m:rPr>
          <w:rPr>
            <w:rFonts w:ascii="Cambria Math" w:hAnsi="Cambria Math" w:cs="Times New Roman"/>
            <w:lang w:val="en-GB"/>
          </w:rPr>
          <m:t>G</m:t>
        </m:r>
        <m:r>
          <m:rPr>
            <m:sty m:val="p"/>
          </m:rPr>
          <w:rPr>
            <w:rFonts w:ascii="Cambria Math" w:hAnsi="Cambria Math" w:cs="Times New Roman"/>
            <w:lang w:val="en-US"/>
          </w:rPr>
          <m:t>=</m:t>
        </m:r>
        <m:f>
          <m:fPr>
            <m:ctrlPr>
              <w:rPr>
                <w:rFonts w:ascii="Cambria Math" w:hAnsi="Cambria Math" w:cs="Times New Roman"/>
                <w:lang w:val="en-GB"/>
              </w:rPr>
            </m:ctrlPr>
          </m:fPr>
          <m:num>
            <m:r>
              <m:rPr>
                <m:sty m:val="p"/>
              </m:rPr>
              <w:rPr>
                <w:rFonts w:ascii="Cambria Math" w:hAnsi="Cambria Math" w:cs="Times New Roman"/>
                <w:lang w:val="en-GB"/>
              </w:rPr>
              <m:t>B·((</m:t>
            </m:r>
            <m:sSub>
              <m:sSubPr>
                <m:ctrlPr>
                  <w:rPr>
                    <w:rFonts w:ascii="Cambria Math" w:hAnsi="Cambria Math" w:cs="Times New Roman"/>
                    <w:lang w:val="en-GB"/>
                  </w:rPr>
                </m:ctrlPr>
              </m:sSubPr>
              <m:e>
                <m:r>
                  <m:rPr>
                    <m:sty m:val="p"/>
                  </m:rPr>
                  <w:rPr>
                    <w:rFonts w:ascii="Cambria Math" w:hAnsi="Cambria Math" w:cs="Times New Roman"/>
                    <w:lang w:val="en-GB"/>
                  </w:rPr>
                  <m:t>p</m:t>
                </m:r>
              </m:e>
              <m:sub>
                <m:r>
                  <m:rPr>
                    <m:sty m:val="p"/>
                  </m:rPr>
                  <w:rPr>
                    <w:rFonts w:ascii="Cambria Math" w:hAnsi="Cambria Math" w:cs="Times New Roman"/>
                    <w:vertAlign w:val="subscript"/>
                    <w:lang w:val="en-GB"/>
                  </w:rPr>
                  <m:t>1</m:t>
                </m:r>
              </m:sub>
            </m:sSub>
            <m:r>
              <m:rPr>
                <m:sty m:val="p"/>
              </m:rPr>
              <w:rPr>
                <w:rFonts w:ascii="Cambria Math" w:hAnsi="Cambria Math" w:cs="Times New Roman"/>
                <w:lang w:val="en-GB"/>
              </w:rPr>
              <m:t>-</m:t>
            </m:r>
            <m:sSub>
              <m:sSubPr>
                <m:ctrlPr>
                  <w:rPr>
                    <w:rFonts w:ascii="Cambria Math" w:hAnsi="Cambria Math" w:cs="Times New Roman"/>
                    <w:lang w:val="en-GB"/>
                  </w:rPr>
                </m:ctrlPr>
              </m:sSubPr>
              <m:e>
                <m:r>
                  <m:rPr>
                    <m:sty m:val="p"/>
                  </m:rPr>
                  <w:rPr>
                    <w:rFonts w:ascii="Cambria Math" w:hAnsi="Cambria Math" w:cs="Times New Roman"/>
                    <w:lang w:val="en-GB"/>
                  </w:rPr>
                  <m:t>p</m:t>
                </m:r>
              </m:e>
              <m:sub>
                <m:r>
                  <m:rPr>
                    <m:sty m:val="p"/>
                  </m:rPr>
                  <w:rPr>
                    <w:rFonts w:ascii="Cambria Math" w:hAnsi="Cambria Math" w:cs="Times New Roman"/>
                    <w:vertAlign w:val="subscript"/>
                    <w:lang w:val="en-GB"/>
                  </w:rPr>
                  <m:t>2</m:t>
                </m:r>
              </m:sub>
            </m:sSub>
            <m:r>
              <m:rPr>
                <m:sty m:val="p"/>
              </m:rPr>
              <w:rPr>
                <w:rFonts w:ascii="Cambria Math" w:hAnsi="Cambria Math" w:cs="Times New Roman"/>
                <w:lang w:val="en-GB"/>
              </w:rPr>
              <m:t>)· μ +(</m:t>
            </m:r>
            <m:sSub>
              <m:sSubPr>
                <m:ctrlPr>
                  <w:rPr>
                    <w:rFonts w:ascii="Cambria Math" w:hAnsi="Cambria Math" w:cs="Times New Roman"/>
                    <w:lang w:val="en-GB"/>
                  </w:rPr>
                </m:ctrlPr>
              </m:sSubPr>
              <m:e>
                <m:r>
                  <m:rPr>
                    <m:sty m:val="p"/>
                  </m:rPr>
                  <w:rPr>
                    <w:rFonts w:ascii="Cambria Math" w:hAnsi="Cambria Math" w:cs="Times New Roman"/>
                    <w:lang w:val="en-GB"/>
                  </w:rPr>
                  <m:t>t</m:t>
                </m:r>
              </m:e>
              <m:sub>
                <m:r>
                  <m:rPr>
                    <m:sty m:val="p"/>
                  </m:rPr>
                  <w:rPr>
                    <w:rFonts w:ascii="Cambria Math" w:hAnsi="Cambria Math" w:cs="Times New Roman"/>
                    <w:vertAlign w:val="subscript"/>
                    <w:lang w:val="en-GB"/>
                  </w:rPr>
                  <m:t>out</m:t>
                </m:r>
              </m:sub>
            </m:sSub>
            <m:r>
              <m:rPr>
                <m:sty m:val="p"/>
              </m:rPr>
              <w:rPr>
                <w:rFonts w:ascii="Cambria Math" w:hAnsi="Cambria Math" w:cs="Times New Roman"/>
                <w:lang w:val="en-GB"/>
              </w:rPr>
              <m:t xml:space="preserve"> – </m:t>
            </m:r>
            <m:sSub>
              <m:sSubPr>
                <m:ctrlPr>
                  <w:rPr>
                    <w:rFonts w:ascii="Cambria Math" w:hAnsi="Cambria Math" w:cs="Times New Roman"/>
                    <w:lang w:val="en-GB"/>
                  </w:rPr>
                </m:ctrlPr>
              </m:sSubPr>
              <m:e>
                <m:r>
                  <m:rPr>
                    <m:sty m:val="p"/>
                  </m:rPr>
                  <w:rPr>
                    <w:rFonts w:ascii="Cambria Math" w:hAnsi="Cambria Math" w:cs="Times New Roman"/>
                    <w:lang w:val="en-GB"/>
                  </w:rPr>
                  <m:t>t</m:t>
                </m:r>
              </m:e>
              <m:sub>
                <m:r>
                  <m:rPr>
                    <m:sty m:val="p"/>
                  </m:rPr>
                  <w:rPr>
                    <w:rFonts w:ascii="Cambria Math" w:hAnsi="Cambria Math" w:cs="Times New Roman"/>
                    <w:vertAlign w:val="subscript"/>
                    <w:lang w:val="en-GB"/>
                  </w:rPr>
                  <m:t>min</m:t>
                </m:r>
              </m:sub>
            </m:sSub>
            <m:r>
              <m:rPr>
                <m:sty m:val="p"/>
              </m:rPr>
              <w:rPr>
                <w:rFonts w:ascii="Cambria Math" w:hAnsi="Cambria Math" w:cs="Times New Roman"/>
                <w:lang w:val="en-GB"/>
              </w:rPr>
              <m:t xml:space="preserve">))· </m:t>
            </m:r>
            <m:sSub>
              <m:sSubPr>
                <m:ctrlPr>
                  <w:rPr>
                    <w:rFonts w:ascii="Cambria Math" w:hAnsi="Cambria Math" w:cs="Times New Roman"/>
                    <w:lang w:val="en-GB"/>
                  </w:rPr>
                </m:ctrlPr>
              </m:sSubPr>
              <m:e>
                <m:r>
                  <m:rPr>
                    <m:sty m:val="p"/>
                  </m:rPr>
                  <w:rPr>
                    <w:rFonts w:ascii="Cambria Math" w:hAnsi="Cambria Math" w:cs="Times New Roman"/>
                    <w:lang w:val="en-GB"/>
                  </w:rPr>
                  <m:t>c</m:t>
                </m:r>
              </m:e>
              <m:sub>
                <m:r>
                  <m:rPr>
                    <m:sty m:val="p"/>
                  </m:rPr>
                  <w:rPr>
                    <w:rFonts w:ascii="Cambria Math" w:hAnsi="Cambria Math" w:cs="Times New Roman"/>
                    <w:lang w:val="en-GB"/>
                  </w:rPr>
                  <m:t>p</m:t>
                </m:r>
              </m:sub>
            </m:sSub>
            <m:r>
              <m:rPr>
                <m:sty m:val="p"/>
              </m:rPr>
              <w:rPr>
                <w:rFonts w:ascii="Cambria Math" w:hAnsi="Cambria Math" w:cs="Times New Roman"/>
                <w:lang w:val="en-GB"/>
              </w:rPr>
              <m:t>·ρ·k</m:t>
            </m:r>
          </m:num>
          <m:den>
            <m:r>
              <m:rPr>
                <m:sty m:val="p"/>
              </m:rPr>
              <w:rPr>
                <w:rFonts w:ascii="Cambria Math" w:hAnsi="Cambria Math" w:cs="Times New Roman"/>
                <w:lang w:val="en-GB"/>
              </w:rPr>
              <m:t>3.6</m:t>
            </m:r>
          </m:den>
        </m:f>
      </m:oMath>
      <w:r w:rsidRPr="007538C8">
        <w:rPr>
          <w:rFonts w:ascii="Times New Roman" w:hAnsi="Times New Roman" w:cs="Times New Roman"/>
          <w:i/>
          <w:iCs/>
          <w:lang w:val="en-GB"/>
        </w:rPr>
        <w:t>,</w:t>
      </w:r>
      <w:r w:rsidR="00077054" w:rsidRPr="0021791A">
        <w:rPr>
          <w:rFonts w:ascii="Times New Roman" w:hAnsi="Times New Roman" w:cs="Times New Roman"/>
          <w:lang w:val="en-GB"/>
        </w:rPr>
        <w:t>W</w:t>
      </w:r>
      <w:r w:rsidR="004A16C1">
        <w:rPr>
          <w:rFonts w:ascii="Times New Roman" w:hAnsi="Times New Roman" w:cs="Times New Roman"/>
          <w:lang w:val="en-GB"/>
        </w:rPr>
        <w:tab/>
      </w:r>
      <w:r w:rsidRPr="007538C8">
        <w:rPr>
          <w:rFonts w:ascii="Times New Roman" w:hAnsi="Times New Roman" w:cs="Times New Roman"/>
          <w:color w:val="000000"/>
          <w:lang w:val="en-GB" w:eastAsia="lt-LT"/>
        </w:rPr>
        <w:t>(</w:t>
      </w:r>
      <w:r w:rsidR="00980F88" w:rsidRPr="007538C8">
        <w:rPr>
          <w:rFonts w:ascii="Times New Roman" w:hAnsi="Times New Roman" w:cs="Times New Roman"/>
          <w:color w:val="000000"/>
          <w:lang w:val="en-GB" w:eastAsia="lt-LT"/>
        </w:rPr>
        <w:t>2</w:t>
      </w:r>
      <w:r w:rsidRPr="007538C8">
        <w:rPr>
          <w:rFonts w:ascii="Times New Roman" w:hAnsi="Times New Roman" w:cs="Times New Roman"/>
          <w:color w:val="000000"/>
          <w:lang w:val="en-GB" w:eastAsia="lt-LT"/>
        </w:rPr>
        <w:t>)</w:t>
      </w:r>
    </w:p>
    <w:p w14:paraId="0CAFC750" w14:textId="77777777" w:rsidR="00D44544" w:rsidRPr="007538C8" w:rsidRDefault="00D44544" w:rsidP="007727ED">
      <w:pPr>
        <w:jc w:val="both"/>
        <w:rPr>
          <w:rFonts w:ascii="Times New Roman" w:hAnsi="Times New Roman" w:cs="Times New Roman"/>
          <w:bCs/>
          <w:kern w:val="32"/>
          <w:lang w:val="en-GB"/>
        </w:rPr>
      </w:pPr>
      <w:r w:rsidRPr="007538C8">
        <w:rPr>
          <w:rFonts w:ascii="Times New Roman" w:hAnsi="Times New Roman" w:cs="Times New Roman"/>
          <w:bCs/>
          <w:kern w:val="32"/>
          <w:lang w:val="en-GB"/>
        </w:rPr>
        <w:t>where:</w:t>
      </w:r>
    </w:p>
    <w:p w14:paraId="4E7E1071" w14:textId="77777777" w:rsidR="00D44544" w:rsidRPr="007538C8" w:rsidRDefault="00D44544" w:rsidP="00313C3C">
      <w:pPr>
        <w:jc w:val="both"/>
        <w:rPr>
          <w:rFonts w:ascii="Times New Roman" w:hAnsi="Times New Roman" w:cs="Times New Roman"/>
          <w:bCs/>
          <w:kern w:val="32"/>
          <w:lang w:val="en-GB"/>
        </w:rPr>
      </w:pPr>
      <w:r w:rsidRPr="007538C8">
        <w:rPr>
          <w:rFonts w:ascii="Times New Roman" w:hAnsi="Times New Roman" w:cs="Times New Roman"/>
          <w:bCs/>
          <w:kern w:val="32"/>
          <w:lang w:val="en-GB"/>
        </w:rPr>
        <w:t>B – the gas flow rate, n.m</w:t>
      </w:r>
      <w:r w:rsidRPr="007538C8">
        <w:rPr>
          <w:rFonts w:ascii="Times New Roman" w:hAnsi="Times New Roman" w:cs="Times New Roman"/>
          <w:bCs/>
          <w:kern w:val="32"/>
          <w:vertAlign w:val="superscript"/>
          <w:lang w:val="en-GB"/>
        </w:rPr>
        <w:t>3</w:t>
      </w:r>
      <w:r w:rsidRPr="007538C8">
        <w:rPr>
          <w:rFonts w:ascii="Times New Roman" w:hAnsi="Times New Roman" w:cs="Times New Roman"/>
          <w:bCs/>
          <w:kern w:val="32"/>
          <w:lang w:val="en-GB"/>
        </w:rPr>
        <w:t>/h,</w:t>
      </w:r>
    </w:p>
    <w:p w14:paraId="5549AAB9" w14:textId="58B97EF4" w:rsidR="00D44544" w:rsidRPr="007538C8" w:rsidRDefault="00D44544" w:rsidP="00313C3C">
      <w:pPr>
        <w:jc w:val="both"/>
        <w:rPr>
          <w:rFonts w:ascii="Times New Roman" w:hAnsi="Times New Roman" w:cs="Times New Roman"/>
          <w:bCs/>
          <w:kern w:val="32"/>
          <w:lang w:val="en-GB"/>
        </w:rPr>
      </w:pPr>
      <w:r w:rsidRPr="007538C8">
        <w:rPr>
          <w:rFonts w:ascii="Times New Roman" w:hAnsi="Times New Roman" w:cs="Times New Roman"/>
          <w:bCs/>
          <w:kern w:val="32"/>
          <w:lang w:val="en-GB"/>
        </w:rPr>
        <w:t>p</w:t>
      </w:r>
      <w:r w:rsidRPr="007538C8">
        <w:rPr>
          <w:rFonts w:ascii="Times New Roman" w:hAnsi="Times New Roman" w:cs="Times New Roman"/>
          <w:bCs/>
          <w:kern w:val="32"/>
          <w:vertAlign w:val="subscript"/>
          <w:lang w:val="en-GB"/>
        </w:rPr>
        <w:t>1</w:t>
      </w:r>
      <w:r w:rsidR="00B54915" w:rsidRPr="007538C8">
        <w:rPr>
          <w:rFonts w:ascii="Times New Roman" w:hAnsi="Times New Roman" w:cs="Times New Roman"/>
          <w:bCs/>
          <w:kern w:val="32"/>
          <w:lang w:val="en-GB"/>
        </w:rPr>
        <w:t>,</w:t>
      </w:r>
      <w:r w:rsidRPr="007538C8">
        <w:rPr>
          <w:rFonts w:ascii="Times New Roman" w:hAnsi="Times New Roman" w:cs="Times New Roman"/>
          <w:bCs/>
          <w:kern w:val="32"/>
          <w:lang w:val="en-GB"/>
        </w:rPr>
        <w:t xml:space="preserve"> </w:t>
      </w:r>
      <w:r w:rsidR="00B54915" w:rsidRPr="007538C8">
        <w:rPr>
          <w:rFonts w:ascii="Times New Roman" w:hAnsi="Times New Roman" w:cs="Times New Roman"/>
          <w:bCs/>
          <w:kern w:val="32"/>
          <w:lang w:val="en-GB"/>
        </w:rPr>
        <w:t>p</w:t>
      </w:r>
      <w:r w:rsidR="00B54915" w:rsidRPr="007538C8">
        <w:rPr>
          <w:rFonts w:ascii="Times New Roman" w:hAnsi="Times New Roman" w:cs="Times New Roman"/>
          <w:bCs/>
          <w:kern w:val="32"/>
          <w:vertAlign w:val="subscript"/>
          <w:lang w:val="en-GB"/>
        </w:rPr>
        <w:t>2</w:t>
      </w:r>
      <w:r w:rsidR="00B54915" w:rsidRPr="007538C8">
        <w:rPr>
          <w:rFonts w:ascii="Times New Roman" w:hAnsi="Times New Roman" w:cs="Times New Roman"/>
          <w:bCs/>
          <w:kern w:val="32"/>
          <w:lang w:val="en-GB"/>
        </w:rPr>
        <w:t xml:space="preserve"> </w:t>
      </w:r>
      <w:r w:rsidRPr="007538C8">
        <w:rPr>
          <w:rFonts w:ascii="Times New Roman" w:hAnsi="Times New Roman" w:cs="Times New Roman"/>
          <w:bCs/>
          <w:kern w:val="32"/>
          <w:lang w:val="en-GB"/>
        </w:rPr>
        <w:t xml:space="preserve">– the upstream </w:t>
      </w:r>
      <w:r w:rsidR="00B54915" w:rsidRPr="007538C8">
        <w:rPr>
          <w:rFonts w:ascii="Times New Roman" w:hAnsi="Times New Roman" w:cs="Times New Roman"/>
          <w:bCs/>
          <w:kern w:val="32"/>
          <w:lang w:val="en-GB"/>
        </w:rPr>
        <w:t xml:space="preserve">(1) and downstream (2) </w:t>
      </w:r>
      <w:r w:rsidRPr="007538C8">
        <w:rPr>
          <w:rFonts w:ascii="Times New Roman" w:hAnsi="Times New Roman" w:cs="Times New Roman"/>
          <w:bCs/>
          <w:kern w:val="32"/>
          <w:lang w:val="en-GB"/>
        </w:rPr>
        <w:t>gas pressure, bar,</w:t>
      </w:r>
    </w:p>
    <w:p w14:paraId="2E105DDE" w14:textId="166683A6" w:rsidR="00D44544" w:rsidRPr="007538C8" w:rsidRDefault="00D44544" w:rsidP="00313C3C">
      <w:pPr>
        <w:jc w:val="both"/>
        <w:rPr>
          <w:rFonts w:ascii="Times New Roman" w:hAnsi="Times New Roman" w:cs="Times New Roman"/>
          <w:bCs/>
          <w:kern w:val="32"/>
          <w:lang w:val="en-GB"/>
        </w:rPr>
      </w:pPr>
      <w:r w:rsidRPr="007538C8">
        <w:rPr>
          <w:rFonts w:ascii="Times New Roman" w:hAnsi="Times New Roman" w:cs="Times New Roman"/>
          <w:bCs/>
          <w:kern w:val="32"/>
          <w:lang w:val="en-GB"/>
        </w:rPr>
        <w:t xml:space="preserve">μ – the Joule-Thomson coefficient </w:t>
      </w:r>
      <w:r w:rsidR="0073784E" w:rsidRPr="007538C8">
        <w:rPr>
          <w:rFonts w:ascii="Times New Roman" w:hAnsi="Times New Roman" w:cs="Times New Roman"/>
          <w:bCs/>
          <w:kern w:val="32"/>
          <w:lang w:val="en-GB"/>
        </w:rPr>
        <w:t xml:space="preserve">for </w:t>
      </w:r>
      <w:r w:rsidR="004A6F0C" w:rsidRPr="007538C8">
        <w:rPr>
          <w:rFonts w:ascii="Times New Roman" w:hAnsi="Times New Roman" w:cs="Times New Roman"/>
          <w:bCs/>
          <w:kern w:val="32"/>
          <w:lang w:val="en-GB"/>
        </w:rPr>
        <w:t xml:space="preserve">GPR </w:t>
      </w:r>
      <w:r w:rsidRPr="007538C8">
        <w:rPr>
          <w:rFonts w:ascii="Times New Roman" w:hAnsi="Times New Roman" w:cs="Times New Roman"/>
          <w:bCs/>
          <w:kern w:val="32"/>
          <w:lang w:val="en-GB"/>
        </w:rPr>
        <w:t>(0.6°C/bar),</w:t>
      </w:r>
    </w:p>
    <w:p w14:paraId="75F616A8" w14:textId="5AB70DDB" w:rsidR="00D44544" w:rsidRPr="00AC6CFA" w:rsidRDefault="00D44544" w:rsidP="000B2434">
      <w:pPr>
        <w:jc w:val="both"/>
        <w:rPr>
          <w:rFonts w:ascii="Times New Roman" w:hAnsi="Times New Roman" w:cs="Times New Roman"/>
          <w:bCs/>
          <w:spacing w:val="-4"/>
          <w:kern w:val="32"/>
          <w:lang w:val="en-GB"/>
        </w:rPr>
      </w:pPr>
      <w:r w:rsidRPr="00AC6CFA">
        <w:rPr>
          <w:rFonts w:ascii="Times New Roman" w:hAnsi="Times New Roman" w:cs="Times New Roman"/>
          <w:spacing w:val="-4"/>
          <w:lang w:val="en-GB"/>
        </w:rPr>
        <w:t>t</w:t>
      </w:r>
      <w:r w:rsidRPr="00AC6CFA">
        <w:rPr>
          <w:rFonts w:ascii="Times New Roman" w:hAnsi="Times New Roman" w:cs="Times New Roman"/>
          <w:spacing w:val="-4"/>
          <w:vertAlign w:val="subscript"/>
          <w:lang w:val="en-GB"/>
        </w:rPr>
        <w:t>out</w:t>
      </w:r>
      <w:r w:rsidR="00783214" w:rsidRPr="00AC6CFA">
        <w:rPr>
          <w:rFonts w:ascii="Times New Roman" w:hAnsi="Times New Roman" w:cs="Times New Roman"/>
          <w:spacing w:val="-4"/>
          <w:lang w:val="en-GB"/>
        </w:rPr>
        <w:t>,</w:t>
      </w:r>
      <w:r w:rsidRPr="00AC6CFA">
        <w:rPr>
          <w:rFonts w:ascii="Times New Roman" w:hAnsi="Times New Roman" w:cs="Times New Roman"/>
          <w:spacing w:val="-4"/>
          <w:lang w:val="en-GB"/>
        </w:rPr>
        <w:t xml:space="preserve"> </w:t>
      </w:r>
      <w:proofErr w:type="spellStart"/>
      <w:r w:rsidR="00783214" w:rsidRPr="00AC6CFA">
        <w:rPr>
          <w:rFonts w:ascii="Times New Roman" w:hAnsi="Times New Roman" w:cs="Times New Roman"/>
          <w:bCs/>
          <w:spacing w:val="-4"/>
          <w:kern w:val="32"/>
          <w:lang w:val="en-GB"/>
        </w:rPr>
        <w:t>t</w:t>
      </w:r>
      <w:r w:rsidR="00783214" w:rsidRPr="00AC6CFA">
        <w:rPr>
          <w:rFonts w:ascii="Times New Roman" w:hAnsi="Times New Roman" w:cs="Times New Roman"/>
          <w:bCs/>
          <w:spacing w:val="-4"/>
          <w:kern w:val="32"/>
          <w:vertAlign w:val="subscript"/>
          <w:lang w:val="en-GB"/>
        </w:rPr>
        <w:t>min</w:t>
      </w:r>
      <w:proofErr w:type="spellEnd"/>
      <w:r w:rsidR="00783214" w:rsidRPr="00AC6CFA">
        <w:rPr>
          <w:rFonts w:ascii="Times New Roman" w:hAnsi="Times New Roman" w:cs="Times New Roman"/>
          <w:bCs/>
          <w:spacing w:val="-4"/>
          <w:kern w:val="32"/>
          <w:lang w:val="en-GB"/>
        </w:rPr>
        <w:t xml:space="preserve"> </w:t>
      </w:r>
      <w:r w:rsidRPr="00AC6CFA">
        <w:rPr>
          <w:rFonts w:ascii="Times New Roman" w:hAnsi="Times New Roman" w:cs="Times New Roman"/>
          <w:bCs/>
          <w:spacing w:val="-4"/>
          <w:kern w:val="32"/>
          <w:lang w:val="en-GB"/>
        </w:rPr>
        <w:t xml:space="preserve">– the gas temperature at the outlet </w:t>
      </w:r>
      <w:r w:rsidR="00783214" w:rsidRPr="00AC6CFA">
        <w:rPr>
          <w:rFonts w:ascii="Times New Roman" w:hAnsi="Times New Roman" w:cs="Times New Roman"/>
          <w:bCs/>
          <w:spacing w:val="-4"/>
          <w:kern w:val="32"/>
          <w:lang w:val="en-GB"/>
        </w:rPr>
        <w:t xml:space="preserve">(out) and the minimum (min) gas temperature at the inlet </w:t>
      </w:r>
      <w:r w:rsidRPr="00AC6CFA">
        <w:rPr>
          <w:rFonts w:ascii="Times New Roman" w:hAnsi="Times New Roman" w:cs="Times New Roman"/>
          <w:bCs/>
          <w:spacing w:val="-4"/>
          <w:kern w:val="32"/>
          <w:lang w:val="en-GB"/>
        </w:rPr>
        <w:t>of the GDS, °C,</w:t>
      </w:r>
    </w:p>
    <w:p w14:paraId="7CD023D0" w14:textId="77777777" w:rsidR="00D44544" w:rsidRPr="007538C8" w:rsidRDefault="00D44544" w:rsidP="00313C3C">
      <w:pPr>
        <w:jc w:val="both"/>
        <w:rPr>
          <w:rFonts w:ascii="Times New Roman" w:hAnsi="Times New Roman" w:cs="Times New Roman"/>
          <w:lang w:val="en-GB"/>
        </w:rPr>
      </w:pPr>
      <w:r w:rsidRPr="007538C8">
        <w:rPr>
          <w:rFonts w:ascii="Times New Roman" w:hAnsi="Times New Roman" w:cs="Times New Roman"/>
          <w:bCs/>
          <w:lang w:val="en-GB"/>
        </w:rPr>
        <w:t>c</w:t>
      </w:r>
      <w:r w:rsidRPr="007538C8">
        <w:rPr>
          <w:rFonts w:ascii="Times New Roman" w:hAnsi="Times New Roman" w:cs="Times New Roman"/>
          <w:vertAlign w:val="subscript"/>
          <w:lang w:val="en-GB"/>
        </w:rPr>
        <w:t>p</w:t>
      </w:r>
      <w:r w:rsidRPr="007538C8">
        <w:rPr>
          <w:rFonts w:ascii="Times New Roman" w:hAnsi="Times New Roman" w:cs="Times New Roman"/>
          <w:bCs/>
          <w:lang w:val="en-GB"/>
        </w:rPr>
        <w:t xml:space="preserve"> </w:t>
      </w:r>
      <w:r w:rsidRPr="007538C8">
        <w:rPr>
          <w:rFonts w:ascii="Times New Roman" w:hAnsi="Times New Roman" w:cs="Times New Roman"/>
          <w:bCs/>
          <w:kern w:val="32"/>
          <w:lang w:val="en-GB"/>
        </w:rPr>
        <w:t xml:space="preserve">– </w:t>
      </w:r>
      <w:r w:rsidRPr="007538C8">
        <w:rPr>
          <w:rFonts w:ascii="Times New Roman" w:hAnsi="Times New Roman" w:cs="Times New Roman"/>
          <w:lang w:val="en-GB"/>
        </w:rPr>
        <w:t>the specific heat of the gas</w:t>
      </w:r>
      <w:r w:rsidRPr="007538C8">
        <w:rPr>
          <w:rFonts w:ascii="Times New Roman" w:hAnsi="Times New Roman" w:cs="Times New Roman"/>
          <w:bCs/>
          <w:kern w:val="32"/>
          <w:lang w:val="en-GB"/>
        </w:rPr>
        <w:t xml:space="preserve"> </w:t>
      </w:r>
      <w:r w:rsidRPr="007538C8">
        <w:rPr>
          <w:rFonts w:ascii="Times New Roman" w:hAnsi="Times New Roman" w:cs="Times New Roman"/>
          <w:bCs/>
          <w:lang w:val="en-GB"/>
        </w:rPr>
        <w:t>(</w:t>
      </w:r>
      <w:r w:rsidRPr="007538C8">
        <w:rPr>
          <w:rFonts w:ascii="Times New Roman" w:hAnsi="Times New Roman" w:cs="Times New Roman"/>
          <w:lang w:val="en-GB"/>
        </w:rPr>
        <w:t>2.25 kJ/</w:t>
      </w:r>
      <w:proofErr w:type="spellStart"/>
      <w:r w:rsidRPr="007538C8">
        <w:rPr>
          <w:rFonts w:ascii="Times New Roman" w:hAnsi="Times New Roman" w:cs="Times New Roman"/>
          <w:lang w:val="en-GB"/>
        </w:rPr>
        <w:t>kg</w:t>
      </w:r>
      <w:r w:rsidRPr="007538C8">
        <w:rPr>
          <w:rFonts w:ascii="Times New Roman" w:hAnsi="Times New Roman" w:cs="Times New Roman"/>
          <w:b/>
          <w:lang w:val="en-GB"/>
        </w:rPr>
        <w:t>·</w:t>
      </w:r>
      <w:r w:rsidRPr="007538C8">
        <w:rPr>
          <w:rFonts w:ascii="Times New Roman" w:hAnsi="Times New Roman" w:cs="Times New Roman"/>
          <w:lang w:val="en-GB"/>
        </w:rPr>
        <w:t>K</w:t>
      </w:r>
      <w:proofErr w:type="spellEnd"/>
      <w:r w:rsidRPr="007538C8">
        <w:rPr>
          <w:rFonts w:ascii="Times New Roman" w:hAnsi="Times New Roman" w:cs="Times New Roman"/>
          <w:lang w:val="en-GB"/>
        </w:rPr>
        <w:t>),</w:t>
      </w:r>
    </w:p>
    <w:p w14:paraId="57FADB45" w14:textId="7CE44A00" w:rsidR="00D44544" w:rsidRPr="007538C8" w:rsidRDefault="00D44544" w:rsidP="00313C3C">
      <w:pPr>
        <w:jc w:val="both"/>
        <w:rPr>
          <w:rFonts w:ascii="Times New Roman" w:hAnsi="Times New Roman" w:cs="Times New Roman"/>
          <w:lang w:val="en-GB"/>
        </w:rPr>
      </w:pPr>
      <w:r w:rsidRPr="007538C8">
        <w:rPr>
          <w:rFonts w:ascii="Times New Roman" w:hAnsi="Times New Roman" w:cs="Times New Roman"/>
          <w:lang w:val="en-GB"/>
        </w:rPr>
        <w:t xml:space="preserve">ρ </w:t>
      </w:r>
      <w:r w:rsidRPr="007538C8">
        <w:rPr>
          <w:rFonts w:ascii="Times New Roman" w:hAnsi="Times New Roman" w:cs="Times New Roman"/>
          <w:bCs/>
          <w:kern w:val="32"/>
          <w:lang w:val="en-GB"/>
        </w:rPr>
        <w:t>–</w:t>
      </w:r>
      <w:r w:rsidRPr="007538C8">
        <w:rPr>
          <w:rFonts w:ascii="Times New Roman" w:hAnsi="Times New Roman" w:cs="Times New Roman"/>
          <w:lang w:val="en-GB"/>
        </w:rPr>
        <w:t xml:space="preserve"> the density of the gas (0.73</w:t>
      </w:r>
      <w:r w:rsidR="002A2FFB" w:rsidRPr="002A2FFB">
        <w:rPr>
          <w:rFonts w:ascii="Times New Roman" w:hAnsi="Times New Roman" w:cs="Times New Roman"/>
          <w:bCs/>
          <w:lang w:val="en-GB"/>
        </w:rPr>
        <w:t xml:space="preserve"> </w:t>
      </w:r>
      <w:r w:rsidRPr="007538C8">
        <w:rPr>
          <w:rFonts w:ascii="Times New Roman" w:hAnsi="Times New Roman" w:cs="Times New Roman"/>
          <w:lang w:val="en-GB"/>
        </w:rPr>
        <w:t>kg/m</w:t>
      </w:r>
      <w:r w:rsidRPr="007538C8">
        <w:rPr>
          <w:rFonts w:ascii="Times New Roman" w:hAnsi="Times New Roman" w:cs="Times New Roman"/>
          <w:vertAlign w:val="superscript"/>
          <w:lang w:val="en-GB"/>
        </w:rPr>
        <w:t>3</w:t>
      </w:r>
      <w:r w:rsidRPr="007538C8">
        <w:rPr>
          <w:rFonts w:ascii="Times New Roman" w:hAnsi="Times New Roman" w:cs="Times New Roman"/>
          <w:lang w:val="en-GB"/>
        </w:rPr>
        <w:t>),</w:t>
      </w:r>
    </w:p>
    <w:p w14:paraId="4DBAD7E2" w14:textId="6A7E352D" w:rsidR="00D44544" w:rsidRPr="007538C8" w:rsidRDefault="00D44544" w:rsidP="00313C3C">
      <w:pPr>
        <w:jc w:val="both"/>
        <w:rPr>
          <w:rFonts w:ascii="Times New Roman" w:hAnsi="Times New Roman" w:cs="Times New Roman"/>
          <w:b/>
          <w:lang w:val="en-GB"/>
        </w:rPr>
      </w:pPr>
      <w:r w:rsidRPr="007538C8">
        <w:rPr>
          <w:rFonts w:ascii="Times New Roman" w:hAnsi="Times New Roman" w:cs="Times New Roman"/>
          <w:lang w:val="en-GB"/>
        </w:rPr>
        <w:t xml:space="preserve">k </w:t>
      </w:r>
      <w:r w:rsidRPr="007538C8">
        <w:rPr>
          <w:rFonts w:ascii="Times New Roman" w:hAnsi="Times New Roman" w:cs="Times New Roman"/>
          <w:bCs/>
          <w:kern w:val="32"/>
          <w:lang w:val="en-GB"/>
        </w:rPr>
        <w:t xml:space="preserve">– the </w:t>
      </w:r>
      <w:r w:rsidRPr="007538C8">
        <w:rPr>
          <w:rFonts w:ascii="Times New Roman" w:hAnsi="Times New Roman" w:cs="Times New Roman"/>
          <w:lang w:val="en-GB"/>
        </w:rPr>
        <w:t xml:space="preserve">heater fouling </w:t>
      </w:r>
      <w:r w:rsidR="003A4F22" w:rsidRPr="007538C8">
        <w:rPr>
          <w:rFonts w:ascii="Times New Roman" w:hAnsi="Times New Roman" w:cs="Times New Roman"/>
          <w:lang w:val="en-GB"/>
        </w:rPr>
        <w:t>assessment</w:t>
      </w:r>
      <w:r w:rsidRPr="007538C8">
        <w:rPr>
          <w:rFonts w:ascii="Times New Roman" w:hAnsi="Times New Roman" w:cs="Times New Roman"/>
          <w:lang w:val="en-GB"/>
        </w:rPr>
        <w:t xml:space="preserve"> factor (1.05). </w:t>
      </w:r>
    </w:p>
    <w:p w14:paraId="2F2FFDA0" w14:textId="77777777" w:rsidR="007727ED" w:rsidRDefault="007727ED" w:rsidP="00F7756E">
      <w:pPr>
        <w:ind w:firstLine="284"/>
        <w:jc w:val="both"/>
        <w:rPr>
          <w:rFonts w:ascii="Times New Roman" w:hAnsi="Times New Roman" w:cs="Times New Roman"/>
          <w:lang w:val="en-GB"/>
        </w:rPr>
      </w:pPr>
    </w:p>
    <w:p w14:paraId="31A68965" w14:textId="673E89B6" w:rsidR="00190480" w:rsidRPr="00AC6CFA" w:rsidRDefault="00C62641" w:rsidP="00F7756E">
      <w:pPr>
        <w:ind w:firstLine="284"/>
        <w:jc w:val="both"/>
        <w:rPr>
          <w:rFonts w:ascii="Times New Roman" w:hAnsi="Times New Roman" w:cs="Times New Roman"/>
          <w:spacing w:val="-4"/>
          <w:lang w:val="en-GB"/>
        </w:rPr>
      </w:pPr>
      <w:r w:rsidRPr="00AC6CFA">
        <w:rPr>
          <w:rFonts w:ascii="Times New Roman" w:hAnsi="Times New Roman" w:cs="Times New Roman"/>
          <w:spacing w:val="-4"/>
          <w:lang w:val="en-GB"/>
        </w:rPr>
        <w:t xml:space="preserve">If </w:t>
      </w:r>
      <w:r w:rsidR="00AF32FD" w:rsidRPr="00AC6CFA">
        <w:rPr>
          <w:rFonts w:ascii="Times New Roman" w:hAnsi="Times New Roman" w:cs="Times New Roman"/>
          <w:spacing w:val="-4"/>
          <w:lang w:val="en-GB"/>
        </w:rPr>
        <w:t>TE replaces the GPR</w:t>
      </w:r>
      <w:r w:rsidRPr="00AC6CFA">
        <w:rPr>
          <w:rFonts w:ascii="Times New Roman" w:hAnsi="Times New Roman" w:cs="Times New Roman"/>
          <w:spacing w:val="-4"/>
          <w:lang w:val="en-GB"/>
        </w:rPr>
        <w:t xml:space="preserve">, the </w:t>
      </w:r>
      <w:r w:rsidR="00757EEF" w:rsidRPr="00AC6CFA">
        <w:rPr>
          <w:rFonts w:ascii="Times New Roman" w:hAnsi="Times New Roman" w:cs="Times New Roman"/>
          <w:spacing w:val="-4"/>
          <w:lang w:val="en-GB"/>
        </w:rPr>
        <w:t>energy</w:t>
      </w:r>
      <w:r w:rsidRPr="00AC6CFA">
        <w:rPr>
          <w:rFonts w:ascii="Times New Roman" w:hAnsi="Times New Roman" w:cs="Times New Roman"/>
          <w:spacing w:val="-4"/>
          <w:lang w:val="en-GB"/>
        </w:rPr>
        <w:t xml:space="preserve"> quantity has to be recalculated</w:t>
      </w:r>
      <w:r w:rsidR="006B43E6" w:rsidRPr="00AC6CFA">
        <w:rPr>
          <w:rFonts w:ascii="Times New Roman" w:hAnsi="Times New Roman" w:cs="Times New Roman"/>
          <w:spacing w:val="-4"/>
          <w:lang w:val="en-GB"/>
        </w:rPr>
        <w:t xml:space="preserve"> </w:t>
      </w:r>
      <w:r w:rsidRPr="00AC6CFA">
        <w:rPr>
          <w:rFonts w:ascii="Times New Roman" w:hAnsi="Times New Roman" w:cs="Times New Roman"/>
          <w:spacing w:val="-4"/>
          <w:lang w:val="en-GB"/>
        </w:rPr>
        <w:t xml:space="preserve">according to formula (3) </w:t>
      </w:r>
      <w:r w:rsidRPr="00AC6CFA">
        <w:rPr>
          <w:rFonts w:ascii="Times New Roman" w:hAnsi="Times New Roman" w:cs="Times New Roman"/>
          <w:spacing w:val="-4"/>
          <w:lang w:val="en-GB"/>
        </w:rPr>
        <w:fldChar w:fldCharType="begin" w:fldLock="1"/>
      </w:r>
      <w:r w:rsidR="00CA0C0F" w:rsidRPr="00AC6CFA">
        <w:rPr>
          <w:rFonts w:ascii="Times New Roman" w:hAnsi="Times New Roman" w:cs="Times New Roman"/>
          <w:spacing w:val="-4"/>
          <w:lang w:val="en-GB"/>
        </w:rPr>
        <w:instrText>ADDIN CSL_CITATION {"citationItems":[{"id":"ITEM-1","itemData":{"DOI":"https://doi.org/10.3390/en13174453","author":[{"dropping-particle":"","family":"Danieli","given":"Piero","non-dropping-particle":"","parse-names":false,"suffix":""},{"dropping-particle":"","family":"Carraro","given":"Gianluca","non-dropping-particle":"","parse-names":false,"suffix":""},{"dropping-particle":"","family":"Lazzaretto","given":"Andrea","non-dropping-particle":"","parse-names":false,"suffix":""}],"container-title":"Energies","id":"ITEM-1","issue":"17","issued":{"date-parts":[["2020"]]},"page":"1-19","title":"Thermodynamic and Economic Feasibility of Energy Recovery from Pressure Reduction Stations in Natural Gas Distribution Networks","type":"article-journal","volume":"13"},"uris":["http://www.mendeley.com/documents/?uuid=3350d654-43b0-4a06-a0a1-750e521b0912"]}],"mendeley":{"formattedCitation":"(Danieli et al., 2020)","plainTextFormattedCitation":"(Danieli et al., 2020)","previouslyFormattedCitation":"(Danieli et al., 2020)"},"properties":{"noteIndex":0},"schema":"https://github.com/citation-style-language/schema/raw/master/csl-citation.json"}</w:instrText>
      </w:r>
      <w:r w:rsidRPr="00AC6CFA">
        <w:rPr>
          <w:rFonts w:ascii="Times New Roman" w:hAnsi="Times New Roman" w:cs="Times New Roman"/>
          <w:spacing w:val="-4"/>
          <w:lang w:val="en-GB"/>
        </w:rPr>
        <w:fldChar w:fldCharType="separate"/>
      </w:r>
      <w:r w:rsidRPr="00AC6CFA">
        <w:rPr>
          <w:rFonts w:ascii="Times New Roman" w:hAnsi="Times New Roman" w:cs="Times New Roman"/>
          <w:spacing w:val="-4"/>
          <w:lang w:val="en-GB"/>
        </w:rPr>
        <w:t>(Danieli et al. 2020)</w:t>
      </w:r>
      <w:r w:rsidRPr="00AC6CFA">
        <w:rPr>
          <w:rFonts w:ascii="Times New Roman" w:hAnsi="Times New Roman" w:cs="Times New Roman"/>
          <w:spacing w:val="-4"/>
          <w:lang w:val="en-GB"/>
        </w:rPr>
        <w:fldChar w:fldCharType="end"/>
      </w:r>
      <w:r w:rsidRPr="00AC6CFA">
        <w:rPr>
          <w:rFonts w:ascii="Times New Roman" w:hAnsi="Times New Roman" w:cs="Times New Roman"/>
          <w:spacing w:val="-4"/>
          <w:lang w:val="en-GB"/>
        </w:rPr>
        <w:t>.</w:t>
      </w:r>
    </w:p>
    <w:bookmarkStart w:id="5" w:name="_Hlk127709455"/>
    <w:p w14:paraId="37FE2201" w14:textId="5F21AAAE" w:rsidR="009554B7" w:rsidRPr="007538C8" w:rsidRDefault="00000000" w:rsidP="007727ED">
      <w:pPr>
        <w:tabs>
          <w:tab w:val="right" w:pos="9638"/>
        </w:tabs>
        <w:autoSpaceDE w:val="0"/>
        <w:autoSpaceDN w:val="0"/>
        <w:adjustRightInd w:val="0"/>
        <w:spacing w:before="120" w:after="120"/>
        <w:ind w:left="1298" w:firstLine="1298"/>
        <w:jc w:val="center"/>
        <w:rPr>
          <w:rFonts w:ascii="Times New Roman" w:hAnsi="Times New Roman" w:cs="Times New Roman"/>
          <w:lang w:val="en-GB" w:eastAsia="lt-LT"/>
        </w:rPr>
      </w:pPr>
      <m:oMath>
        <m:sSub>
          <m:sSubPr>
            <m:ctrlPr>
              <w:rPr>
                <w:rFonts w:ascii="Cambria Math" w:hAnsi="Cambria Math" w:cs="Times New Roman"/>
                <w:lang w:val="en-GB" w:eastAsia="lt-LT"/>
              </w:rPr>
            </m:ctrlPr>
          </m:sSubPr>
          <m:e>
            <m:r>
              <m:rPr>
                <m:sty m:val="p"/>
              </m:rPr>
              <w:rPr>
                <w:rFonts w:ascii="Cambria Math" w:hAnsi="Cambria Math" w:cs="Times New Roman"/>
                <w:lang w:val="en-GB" w:eastAsia="lt-LT"/>
              </w:rPr>
              <m:t>E</m:t>
            </m:r>
          </m:e>
          <m:sub>
            <m:r>
              <m:rPr>
                <m:sty m:val="p"/>
              </m:rPr>
              <w:rPr>
                <w:rFonts w:ascii="Cambria Math" w:hAnsi="Cambria Math" w:cs="Times New Roman"/>
                <w:lang w:val="en-GB" w:eastAsia="lt-LT"/>
              </w:rPr>
              <m:t>el,exp</m:t>
            </m:r>
          </m:sub>
        </m:sSub>
        <w:bookmarkEnd w:id="5"/>
        <m:r>
          <m:rPr>
            <m:sty m:val="p"/>
          </m:rPr>
          <w:rPr>
            <w:rFonts w:ascii="Cambria Math" w:hAnsi="Cambria Math" w:cs="Times New Roman"/>
            <w:lang w:val="en-GB" w:eastAsia="lt-LT"/>
          </w:rPr>
          <m:t>=</m:t>
        </m:r>
        <m:sSub>
          <m:sSubPr>
            <m:ctrlPr>
              <w:rPr>
                <w:rFonts w:ascii="Cambria Math" w:hAnsi="Cambria Math" w:cs="Times New Roman"/>
                <w:lang w:val="en-GB" w:eastAsia="lt-LT"/>
              </w:rPr>
            </m:ctrlPr>
          </m:sSubPr>
          <m:e>
            <m:acc>
              <m:accPr>
                <m:chr m:val="̇"/>
                <m:ctrlPr>
                  <w:rPr>
                    <w:rFonts w:ascii="Cambria Math" w:hAnsi="Cambria Math" w:cs="Times New Roman"/>
                    <w:lang w:val="en-GB" w:eastAsia="lt-LT"/>
                  </w:rPr>
                </m:ctrlPr>
              </m:accPr>
              <m:e>
                <m:r>
                  <m:rPr>
                    <m:sty m:val="p"/>
                  </m:rPr>
                  <w:rPr>
                    <w:rFonts w:ascii="Cambria Math" w:hAnsi="Cambria Math" w:cs="Times New Roman"/>
                    <w:lang w:val="en-GB" w:eastAsia="lt-LT"/>
                  </w:rPr>
                  <m:t>m</m:t>
                </m:r>
              </m:e>
            </m:acc>
          </m:e>
          <m:sub>
            <m:r>
              <m:rPr>
                <m:sty m:val="p"/>
              </m:rPr>
              <w:rPr>
                <w:rFonts w:ascii="Cambria Math" w:hAnsi="Cambria Math" w:cs="Times New Roman"/>
                <w:lang w:val="en-GB" w:eastAsia="lt-LT"/>
              </w:rPr>
              <m:t>step</m:t>
            </m:r>
          </m:sub>
        </m:sSub>
        <m:r>
          <m:rPr>
            <m:sty m:val="p"/>
          </m:rPr>
          <w:rPr>
            <w:rFonts w:ascii="Cambria Math" w:hAnsi="Cambria Math" w:cs="Times New Roman"/>
            <w:lang w:val="en-GB" w:eastAsia="lt-LT"/>
          </w:rPr>
          <m:t>·∆</m:t>
        </m:r>
        <w:bookmarkStart w:id="6" w:name="_Hlk127709573"/>
        <m:sSub>
          <m:sSubPr>
            <m:ctrlPr>
              <w:rPr>
                <w:rFonts w:ascii="Cambria Math" w:hAnsi="Cambria Math" w:cs="Times New Roman"/>
                <w:lang w:val="en-GB" w:eastAsia="lt-LT"/>
              </w:rPr>
            </m:ctrlPr>
          </m:sSubPr>
          <m:e>
            <m:r>
              <m:rPr>
                <m:sty m:val="p"/>
              </m:rPr>
              <w:rPr>
                <w:rFonts w:ascii="Cambria Math" w:hAnsi="Cambria Math" w:cs="Times New Roman"/>
                <w:lang w:val="en-GB" w:eastAsia="lt-LT"/>
              </w:rPr>
              <m:t>h</m:t>
            </m:r>
          </m:e>
          <m:sub>
            <m:r>
              <m:rPr>
                <m:sty m:val="p"/>
              </m:rPr>
              <w:rPr>
                <w:rFonts w:ascii="Cambria Math" w:hAnsi="Cambria Math" w:cs="Times New Roman"/>
                <w:lang w:val="en-GB" w:eastAsia="lt-LT"/>
              </w:rPr>
              <m:t>is, step</m:t>
            </m:r>
          </m:sub>
        </m:sSub>
        <w:bookmarkEnd w:id="6"/>
        <m:r>
          <m:rPr>
            <m:sty m:val="p"/>
          </m:rPr>
          <w:rPr>
            <w:rFonts w:ascii="Cambria Math" w:hAnsi="Cambria Math" w:cs="Times New Roman"/>
            <w:lang w:val="en-GB" w:eastAsia="lt-LT"/>
          </w:rPr>
          <m:t>·</m:t>
        </m:r>
        <m:sSub>
          <m:sSubPr>
            <m:ctrlPr>
              <w:rPr>
                <w:rFonts w:ascii="Cambria Math" w:hAnsi="Cambria Math" w:cs="Times New Roman"/>
                <w:lang w:val="en-GB" w:eastAsia="lt-LT"/>
              </w:rPr>
            </m:ctrlPr>
          </m:sSubPr>
          <m:e>
            <m:r>
              <m:rPr>
                <m:sty m:val="p"/>
              </m:rPr>
              <w:rPr>
                <w:rFonts w:ascii="Cambria Math" w:hAnsi="Cambria Math" w:cs="Times New Roman"/>
                <w:lang w:val="en-GB" w:eastAsia="lt-LT"/>
              </w:rPr>
              <m:t>η</m:t>
            </m:r>
          </m:e>
          <m:sub>
            <m:r>
              <m:rPr>
                <m:sty m:val="p"/>
              </m:rPr>
              <w:rPr>
                <w:rFonts w:ascii="Cambria Math" w:hAnsi="Cambria Math" w:cs="Times New Roman"/>
                <w:lang w:val="en-GB" w:eastAsia="lt-LT"/>
              </w:rPr>
              <m:t>is, step</m:t>
            </m:r>
          </m:sub>
        </m:sSub>
        <m:r>
          <m:rPr>
            <m:sty m:val="p"/>
          </m:rPr>
          <w:rPr>
            <w:rFonts w:ascii="Cambria Math" w:hAnsi="Cambria Math" w:cs="Times New Roman"/>
            <w:lang w:val="en-GB" w:eastAsia="lt-LT"/>
          </w:rPr>
          <m:t>·∆</m:t>
        </m:r>
        <m:sSub>
          <m:sSubPr>
            <m:ctrlPr>
              <w:rPr>
                <w:rFonts w:ascii="Cambria Math" w:hAnsi="Cambria Math" w:cs="Times New Roman"/>
                <w:lang w:val="en-GB" w:eastAsia="lt-LT"/>
              </w:rPr>
            </m:ctrlPr>
          </m:sSubPr>
          <m:e>
            <m:r>
              <m:rPr>
                <m:sty m:val="p"/>
              </m:rPr>
              <w:rPr>
                <w:rFonts w:ascii="Cambria Math" w:hAnsi="Cambria Math" w:cs="Times New Roman"/>
                <w:lang w:val="en-GB" w:eastAsia="lt-LT"/>
              </w:rPr>
              <m:t>t</m:t>
            </m:r>
          </m:e>
          <m:sub>
            <m:r>
              <m:rPr>
                <m:sty m:val="p"/>
              </m:rPr>
              <w:rPr>
                <w:rFonts w:ascii="Cambria Math" w:hAnsi="Cambria Math" w:cs="Times New Roman"/>
                <w:lang w:val="en-GB" w:eastAsia="lt-LT"/>
              </w:rPr>
              <m:t xml:space="preserve"> step</m:t>
            </m:r>
          </m:sub>
        </m:sSub>
        <m:r>
          <m:rPr>
            <m:sty m:val="p"/>
          </m:rPr>
          <w:rPr>
            <w:rFonts w:ascii="Cambria Math" w:hAnsi="Cambria Math" w:cs="Times New Roman"/>
            <w:lang w:val="en-GB" w:eastAsia="lt-LT"/>
          </w:rPr>
          <m:t>·</m:t>
        </m:r>
        <m:sSub>
          <m:sSubPr>
            <m:ctrlPr>
              <w:rPr>
                <w:rFonts w:ascii="Cambria Math" w:hAnsi="Cambria Math" w:cs="Times New Roman"/>
                <w:lang w:val="en-GB" w:eastAsia="lt-LT"/>
              </w:rPr>
            </m:ctrlPr>
          </m:sSubPr>
          <m:e>
            <m:r>
              <m:rPr>
                <m:sty m:val="p"/>
              </m:rPr>
              <w:rPr>
                <w:rFonts w:ascii="Cambria Math" w:hAnsi="Cambria Math" w:cs="Times New Roman"/>
                <w:lang w:val="en-GB" w:eastAsia="lt-LT"/>
              </w:rPr>
              <m:t>η</m:t>
            </m:r>
          </m:e>
          <m:sub>
            <m:r>
              <m:rPr>
                <m:sty m:val="p"/>
              </m:rPr>
              <w:rPr>
                <w:rFonts w:ascii="Cambria Math" w:hAnsi="Cambria Math" w:cs="Times New Roman"/>
                <w:lang w:val="en-GB" w:eastAsia="lt-LT"/>
              </w:rPr>
              <m:t>el</m:t>
            </m:r>
          </m:sub>
        </m:sSub>
        <m:r>
          <m:rPr>
            <m:sty m:val="p"/>
          </m:rPr>
          <w:rPr>
            <w:rFonts w:ascii="Cambria Math" w:hAnsi="Cambria Math" w:cs="Times New Roman"/>
            <w:lang w:val="en-GB" w:eastAsia="lt-LT"/>
          </w:rPr>
          <m:t>, kWh</m:t>
        </m:r>
      </m:oMath>
      <w:r w:rsidR="009554B7" w:rsidRPr="007538C8">
        <w:rPr>
          <w:rFonts w:ascii="Times New Roman" w:hAnsi="Times New Roman" w:cs="Times New Roman"/>
          <w:color w:val="000000"/>
          <w:lang w:val="en-GB" w:eastAsia="lt-LT"/>
        </w:rPr>
        <w:tab/>
        <w:t>(3)</w:t>
      </w:r>
    </w:p>
    <w:p w14:paraId="6290BE1A" w14:textId="0C2C0A3D" w:rsidR="00980F88" w:rsidRPr="007538C8" w:rsidRDefault="00F503C3" w:rsidP="00313C3C">
      <w:pPr>
        <w:jc w:val="both"/>
        <w:rPr>
          <w:rFonts w:ascii="Times New Roman" w:hAnsi="Times New Roman" w:cs="Times New Roman"/>
          <w:lang w:val="en-GB"/>
        </w:rPr>
      </w:pPr>
      <w:r w:rsidRPr="007538C8">
        <w:rPr>
          <w:rFonts w:ascii="Times New Roman" w:hAnsi="Times New Roman" w:cs="Times New Roman"/>
          <w:lang w:val="en-GB"/>
        </w:rPr>
        <w:t>w</w:t>
      </w:r>
      <w:r w:rsidR="009554B7" w:rsidRPr="007538C8">
        <w:rPr>
          <w:rFonts w:ascii="Times New Roman" w:hAnsi="Times New Roman" w:cs="Times New Roman"/>
          <w:lang w:val="en-GB"/>
        </w:rPr>
        <w:t>here</w:t>
      </w:r>
      <w:r w:rsidR="00980F88" w:rsidRPr="007538C8">
        <w:rPr>
          <w:rFonts w:ascii="Times New Roman" w:hAnsi="Times New Roman" w:cs="Times New Roman"/>
          <w:lang w:val="en-GB"/>
        </w:rPr>
        <w:t>:</w:t>
      </w:r>
    </w:p>
    <w:p w14:paraId="53D1C35A" w14:textId="087CA1C1" w:rsidR="00F503C3" w:rsidRPr="007538C8" w:rsidRDefault="009554B7" w:rsidP="00313C3C">
      <w:pPr>
        <w:jc w:val="both"/>
        <w:rPr>
          <w:rFonts w:ascii="Times New Roman" w:hAnsi="Times New Roman" w:cs="Times New Roman"/>
          <w:iCs/>
          <w:lang w:val="en-GB"/>
        </w:rPr>
      </w:pPr>
      <w:proofErr w:type="spellStart"/>
      <w:r w:rsidRPr="007538C8">
        <w:rPr>
          <w:rFonts w:ascii="Times New Roman" w:hAnsi="Times New Roman" w:cs="Times New Roman"/>
          <w:iCs/>
          <w:lang w:val="en-GB"/>
        </w:rPr>
        <w:t>E</w:t>
      </w:r>
      <w:r w:rsidRPr="007538C8">
        <w:rPr>
          <w:rFonts w:ascii="Times New Roman" w:hAnsi="Times New Roman" w:cs="Times New Roman"/>
          <w:iCs/>
          <w:vertAlign w:val="subscript"/>
          <w:lang w:val="en-GB"/>
        </w:rPr>
        <w:t>el,exp</w:t>
      </w:r>
      <w:proofErr w:type="spellEnd"/>
      <w:r w:rsidRPr="007538C8">
        <w:rPr>
          <w:rFonts w:ascii="Times New Roman" w:hAnsi="Times New Roman" w:cs="Times New Roman"/>
          <w:iCs/>
          <w:vertAlign w:val="subscript"/>
          <w:lang w:val="en-GB"/>
        </w:rPr>
        <w:t xml:space="preserve"> </w:t>
      </w:r>
      <w:r w:rsidR="00F503C3" w:rsidRPr="007538C8">
        <w:rPr>
          <w:rFonts w:ascii="Times New Roman" w:hAnsi="Times New Roman" w:cs="Times New Roman"/>
          <w:iCs/>
          <w:lang w:val="en-GB"/>
        </w:rPr>
        <w:t xml:space="preserve">– </w:t>
      </w:r>
      <w:r w:rsidRPr="007538C8">
        <w:rPr>
          <w:rFonts w:ascii="Times New Roman" w:hAnsi="Times New Roman" w:cs="Times New Roman"/>
          <w:iCs/>
          <w:lang w:val="en-GB"/>
        </w:rPr>
        <w:t xml:space="preserve">the electricity </w:t>
      </w:r>
      <w:r w:rsidR="00B3273B" w:rsidRPr="007538C8">
        <w:rPr>
          <w:rFonts w:ascii="Times New Roman" w:hAnsi="Times New Roman" w:cs="Times New Roman"/>
          <w:iCs/>
          <w:lang w:val="en-GB"/>
        </w:rPr>
        <w:t xml:space="preserve">generated </w:t>
      </w:r>
      <w:r w:rsidRPr="007538C8">
        <w:rPr>
          <w:rFonts w:ascii="Times New Roman" w:hAnsi="Times New Roman" w:cs="Times New Roman"/>
          <w:iCs/>
          <w:lang w:val="en-GB"/>
        </w:rPr>
        <w:t>by TE, kWh</w:t>
      </w:r>
      <w:r w:rsidR="00F503C3" w:rsidRPr="007538C8">
        <w:rPr>
          <w:rFonts w:ascii="Times New Roman" w:hAnsi="Times New Roman" w:cs="Times New Roman"/>
          <w:iCs/>
          <w:lang w:val="en-GB"/>
        </w:rPr>
        <w:t>,</w:t>
      </w:r>
    </w:p>
    <w:p w14:paraId="7D833853" w14:textId="28696561" w:rsidR="00F503C3" w:rsidRPr="007538C8" w:rsidRDefault="00000000" w:rsidP="00313C3C">
      <w:pPr>
        <w:jc w:val="both"/>
        <w:rPr>
          <w:rFonts w:ascii="Times New Roman" w:hAnsi="Times New Roman" w:cs="Times New Roman"/>
          <w:iCs/>
          <w:lang w:val="en-GB"/>
        </w:rPr>
      </w:pPr>
      <m:oMath>
        <m:sSub>
          <m:sSubPr>
            <m:ctrlPr>
              <w:rPr>
                <w:rFonts w:ascii="Cambria Math" w:hAnsi="Cambria Math" w:cs="Times New Roman"/>
                <w:iCs/>
                <w:lang w:val="en-GB"/>
              </w:rPr>
            </m:ctrlPr>
          </m:sSubPr>
          <m:e>
            <m:acc>
              <m:accPr>
                <m:chr m:val="̇"/>
                <m:ctrlPr>
                  <w:rPr>
                    <w:rFonts w:ascii="Cambria Math" w:hAnsi="Cambria Math" w:cs="Times New Roman"/>
                    <w:iCs/>
                    <w:lang w:val="en-GB"/>
                  </w:rPr>
                </m:ctrlPr>
              </m:accPr>
              <m:e>
                <m:r>
                  <m:rPr>
                    <m:sty m:val="p"/>
                  </m:rPr>
                  <w:rPr>
                    <w:rFonts w:ascii="Cambria Math" w:hAnsi="Cambria Math" w:cs="Times New Roman"/>
                    <w:lang w:val="en-GB"/>
                  </w:rPr>
                  <m:t>m</m:t>
                </m:r>
              </m:e>
            </m:acc>
          </m:e>
          <m:sub>
            <m:r>
              <m:rPr>
                <m:sty m:val="p"/>
              </m:rPr>
              <w:rPr>
                <w:rFonts w:ascii="Cambria Math" w:hAnsi="Cambria Math" w:cs="Times New Roman"/>
                <w:lang w:val="en-GB"/>
              </w:rPr>
              <m:t>step</m:t>
            </m:r>
          </m:sub>
        </m:sSub>
      </m:oMath>
      <w:r w:rsidR="009554B7" w:rsidRPr="007538C8">
        <w:rPr>
          <w:rFonts w:ascii="Times New Roman" w:hAnsi="Times New Roman" w:cs="Times New Roman"/>
          <w:iCs/>
          <w:lang w:val="en-GB"/>
        </w:rPr>
        <w:t xml:space="preserve"> </w:t>
      </w:r>
      <w:r w:rsidR="00F503C3" w:rsidRPr="007538C8">
        <w:rPr>
          <w:rFonts w:ascii="Times New Roman" w:hAnsi="Times New Roman" w:cs="Times New Roman"/>
          <w:iCs/>
          <w:lang w:val="en-GB"/>
        </w:rPr>
        <w:t>–</w:t>
      </w:r>
      <w:r w:rsidR="009554B7" w:rsidRPr="007538C8">
        <w:rPr>
          <w:rFonts w:ascii="Times New Roman" w:hAnsi="Times New Roman" w:cs="Times New Roman"/>
          <w:iCs/>
          <w:lang w:val="en-GB"/>
        </w:rPr>
        <w:t xml:space="preserve"> the mass flow rate of the gas, kg/s</w:t>
      </w:r>
      <w:r w:rsidR="00F503C3" w:rsidRPr="007538C8">
        <w:rPr>
          <w:rFonts w:ascii="Times New Roman" w:hAnsi="Times New Roman" w:cs="Times New Roman"/>
          <w:iCs/>
          <w:lang w:val="en-GB"/>
        </w:rPr>
        <w:t>,</w:t>
      </w:r>
    </w:p>
    <w:p w14:paraId="0338B0C8" w14:textId="2D05E6B3" w:rsidR="00F503C3" w:rsidRPr="007538C8" w:rsidRDefault="00250EBE" w:rsidP="00313C3C">
      <w:pPr>
        <w:jc w:val="both"/>
        <w:rPr>
          <w:rFonts w:ascii="Times New Roman" w:hAnsi="Times New Roman" w:cs="Times New Roman"/>
          <w:iCs/>
          <w:lang w:val="en-GB"/>
        </w:rPr>
      </w:pPr>
      <m:oMath>
        <m:r>
          <m:rPr>
            <m:sty m:val="p"/>
          </m:rPr>
          <w:rPr>
            <w:rFonts w:ascii="Cambria Math" w:hAnsi="Cambria Math" w:cs="Times New Roman"/>
            <w:lang w:val="en-GB" w:eastAsia="lt-LT"/>
          </w:rPr>
          <m:t>∆</m:t>
        </m:r>
        <m:sSub>
          <m:sSubPr>
            <m:ctrlPr>
              <w:rPr>
                <w:rFonts w:ascii="Cambria Math" w:hAnsi="Cambria Math" w:cs="Times New Roman"/>
                <w:iCs/>
                <w:lang w:val="en-GB" w:eastAsia="lt-LT"/>
              </w:rPr>
            </m:ctrlPr>
          </m:sSubPr>
          <m:e>
            <m:r>
              <m:rPr>
                <m:sty m:val="p"/>
              </m:rPr>
              <w:rPr>
                <w:rFonts w:ascii="Cambria Math" w:hAnsi="Cambria Math" w:cs="Times New Roman"/>
                <w:lang w:val="en-GB" w:eastAsia="lt-LT"/>
              </w:rPr>
              <m:t>h</m:t>
            </m:r>
          </m:e>
          <m:sub>
            <m:r>
              <m:rPr>
                <m:sty m:val="p"/>
              </m:rPr>
              <w:rPr>
                <w:rFonts w:ascii="Cambria Math" w:hAnsi="Cambria Math" w:cs="Times New Roman"/>
                <w:lang w:val="en-GB" w:eastAsia="lt-LT"/>
              </w:rPr>
              <m:t>is, step</m:t>
            </m:r>
          </m:sub>
        </m:sSub>
      </m:oMath>
      <w:r w:rsidR="009554B7" w:rsidRPr="007538C8">
        <w:rPr>
          <w:rFonts w:ascii="Times New Roman" w:hAnsi="Times New Roman" w:cs="Times New Roman"/>
          <w:iCs/>
          <w:lang w:val="en-GB"/>
        </w:rPr>
        <w:t xml:space="preserve"> </w:t>
      </w:r>
      <w:r w:rsidR="009B5DE0" w:rsidRPr="007538C8">
        <w:rPr>
          <w:rFonts w:ascii="Times New Roman" w:hAnsi="Times New Roman" w:cs="Times New Roman"/>
          <w:iCs/>
          <w:lang w:val="en-GB"/>
        </w:rPr>
        <w:t>–</w:t>
      </w:r>
      <w:r w:rsidR="009554B7" w:rsidRPr="007538C8">
        <w:rPr>
          <w:rFonts w:ascii="Times New Roman" w:hAnsi="Times New Roman" w:cs="Times New Roman"/>
          <w:iCs/>
          <w:lang w:val="en-GB"/>
        </w:rPr>
        <w:t xml:space="preserve"> the isentropic enthalpy difference between the upstream and downstream </w:t>
      </w:r>
      <w:r w:rsidR="00B9211B" w:rsidRPr="007538C8">
        <w:rPr>
          <w:rFonts w:ascii="Times New Roman" w:hAnsi="Times New Roman" w:cs="Times New Roman"/>
          <w:iCs/>
          <w:lang w:val="en-GB"/>
        </w:rPr>
        <w:t>TE</w:t>
      </w:r>
      <w:r w:rsidR="009554B7" w:rsidRPr="007538C8">
        <w:rPr>
          <w:rFonts w:ascii="Times New Roman" w:hAnsi="Times New Roman" w:cs="Times New Roman"/>
          <w:iCs/>
          <w:lang w:val="en-GB"/>
        </w:rPr>
        <w:t>, kJ/kg</w:t>
      </w:r>
      <w:r w:rsidR="00F503C3" w:rsidRPr="007538C8">
        <w:rPr>
          <w:rFonts w:ascii="Times New Roman" w:hAnsi="Times New Roman" w:cs="Times New Roman"/>
          <w:iCs/>
          <w:lang w:val="en-GB"/>
        </w:rPr>
        <w:t>,</w:t>
      </w:r>
    </w:p>
    <w:p w14:paraId="33D731C8" w14:textId="75D52DED" w:rsidR="00F503C3" w:rsidRPr="007538C8" w:rsidRDefault="00000000" w:rsidP="00313C3C">
      <w:pPr>
        <w:jc w:val="both"/>
        <w:rPr>
          <w:rFonts w:ascii="Times New Roman" w:hAnsi="Times New Roman" w:cs="Times New Roman"/>
          <w:iCs/>
          <w:lang w:val="en-GB"/>
        </w:rPr>
      </w:pPr>
      <m:oMath>
        <m:sSub>
          <m:sSubPr>
            <m:ctrlPr>
              <w:rPr>
                <w:rFonts w:ascii="Cambria Math" w:hAnsi="Cambria Math" w:cs="Times New Roman"/>
                <w:iCs/>
                <w:lang w:val="en-GB" w:eastAsia="lt-LT"/>
              </w:rPr>
            </m:ctrlPr>
          </m:sSubPr>
          <m:e>
            <m:r>
              <m:rPr>
                <m:sty m:val="p"/>
              </m:rPr>
              <w:rPr>
                <w:rFonts w:ascii="Cambria Math" w:hAnsi="Cambria Math" w:cs="Times New Roman"/>
                <w:lang w:val="en-GB" w:eastAsia="lt-LT"/>
              </w:rPr>
              <m:t>η</m:t>
            </m:r>
          </m:e>
          <m:sub>
            <m:r>
              <m:rPr>
                <m:sty m:val="p"/>
              </m:rPr>
              <w:rPr>
                <w:rFonts w:ascii="Cambria Math" w:hAnsi="Cambria Math" w:cs="Times New Roman"/>
                <w:lang w:val="en-GB" w:eastAsia="lt-LT"/>
              </w:rPr>
              <m:t>is, step</m:t>
            </m:r>
          </m:sub>
        </m:sSub>
        <m:r>
          <m:rPr>
            <m:sty m:val="p"/>
          </m:rPr>
          <w:rPr>
            <w:rFonts w:ascii="Cambria Math" w:hAnsi="Cambria Math" w:cs="Times New Roman"/>
            <w:lang w:val="en-GB" w:eastAsia="lt-LT"/>
          </w:rPr>
          <m:t xml:space="preserve"> </m:t>
        </m:r>
      </m:oMath>
      <w:r w:rsidR="009B5DE0" w:rsidRPr="007538C8">
        <w:rPr>
          <w:rFonts w:ascii="Times New Roman" w:hAnsi="Times New Roman" w:cs="Times New Roman"/>
          <w:iCs/>
          <w:lang w:val="en-GB"/>
        </w:rPr>
        <w:t>–</w:t>
      </w:r>
      <w:r w:rsidR="009554B7" w:rsidRPr="007538C8">
        <w:rPr>
          <w:rFonts w:ascii="Times New Roman" w:hAnsi="Times New Roman" w:cs="Times New Roman"/>
          <w:iCs/>
          <w:lang w:val="en-GB"/>
        </w:rPr>
        <w:t xml:space="preserve"> </w:t>
      </w:r>
      <w:r w:rsidR="00B9211B" w:rsidRPr="007538C8">
        <w:rPr>
          <w:rFonts w:ascii="Times New Roman" w:hAnsi="Times New Roman" w:cs="Times New Roman"/>
          <w:iCs/>
          <w:lang w:val="en-GB"/>
        </w:rPr>
        <w:t>TE</w:t>
      </w:r>
      <w:r w:rsidR="009554B7" w:rsidRPr="007538C8">
        <w:rPr>
          <w:rFonts w:ascii="Times New Roman" w:hAnsi="Times New Roman" w:cs="Times New Roman"/>
          <w:iCs/>
          <w:lang w:val="en-GB"/>
        </w:rPr>
        <w:t xml:space="preserve"> isentropic efficiency,</w:t>
      </w:r>
    </w:p>
    <w:p w14:paraId="59DF544A" w14:textId="60C84830" w:rsidR="009B5DE0" w:rsidRPr="007538C8" w:rsidRDefault="009554B7" w:rsidP="00313C3C">
      <w:pPr>
        <w:jc w:val="both"/>
        <w:rPr>
          <w:rFonts w:ascii="Times New Roman" w:hAnsi="Times New Roman" w:cs="Times New Roman"/>
          <w:iCs/>
          <w:lang w:val="en-GB"/>
        </w:rPr>
      </w:pPr>
      <w:proofErr w:type="spellStart"/>
      <w:r w:rsidRPr="007538C8">
        <w:rPr>
          <w:rFonts w:ascii="Times New Roman" w:hAnsi="Times New Roman" w:cs="Times New Roman"/>
          <w:iCs/>
          <w:lang w:val="en-GB"/>
        </w:rPr>
        <w:t>η</w:t>
      </w:r>
      <w:r w:rsidRPr="007538C8">
        <w:rPr>
          <w:rFonts w:ascii="Times New Roman" w:hAnsi="Times New Roman" w:cs="Times New Roman"/>
          <w:iCs/>
          <w:vertAlign w:val="subscript"/>
          <w:lang w:val="en-GB"/>
        </w:rPr>
        <w:t>el</w:t>
      </w:r>
      <w:proofErr w:type="spellEnd"/>
      <w:r w:rsidR="009B5DE0" w:rsidRPr="007538C8">
        <w:rPr>
          <w:rFonts w:ascii="Times New Roman" w:hAnsi="Times New Roman" w:cs="Times New Roman"/>
          <w:iCs/>
          <w:vertAlign w:val="subscript"/>
          <w:lang w:val="en-GB"/>
        </w:rPr>
        <w:t xml:space="preserve"> </w:t>
      </w:r>
      <w:r w:rsidRPr="007538C8">
        <w:rPr>
          <w:rFonts w:ascii="Times New Roman" w:hAnsi="Times New Roman" w:cs="Times New Roman"/>
          <w:iCs/>
          <w:lang w:val="en-GB" w:eastAsia="lt-LT"/>
        </w:rPr>
        <w:t xml:space="preserve">– </w:t>
      </w:r>
      <w:r w:rsidRPr="007538C8">
        <w:rPr>
          <w:rFonts w:ascii="Times New Roman" w:hAnsi="Times New Roman" w:cs="Times New Roman"/>
          <w:iCs/>
          <w:lang w:val="en-GB"/>
        </w:rPr>
        <w:t>generator efficiency</w:t>
      </w:r>
      <w:r w:rsidR="009B5DE0" w:rsidRPr="007538C8">
        <w:rPr>
          <w:rFonts w:ascii="Times New Roman" w:hAnsi="Times New Roman" w:cs="Times New Roman"/>
          <w:iCs/>
          <w:lang w:val="en-GB"/>
        </w:rPr>
        <w:t xml:space="preserve"> (0.9),</w:t>
      </w:r>
    </w:p>
    <w:p w14:paraId="2B6B593B" w14:textId="729EA789" w:rsidR="009554B7" w:rsidRPr="007538C8" w:rsidRDefault="009554B7" w:rsidP="00313C3C">
      <w:pPr>
        <w:jc w:val="both"/>
        <w:rPr>
          <w:rFonts w:ascii="Times New Roman" w:hAnsi="Times New Roman" w:cs="Times New Roman"/>
          <w:iCs/>
          <w:lang w:val="en-GB"/>
        </w:rPr>
      </w:pPr>
      <w:r w:rsidRPr="007538C8">
        <w:rPr>
          <w:rFonts w:ascii="Times New Roman" w:hAnsi="Times New Roman" w:cs="Times New Roman"/>
          <w:iCs/>
          <w:lang w:val="en-GB"/>
        </w:rPr>
        <w:t>∆</w:t>
      </w:r>
      <w:proofErr w:type="spellStart"/>
      <w:r w:rsidRPr="007538C8">
        <w:rPr>
          <w:rFonts w:ascii="Times New Roman" w:hAnsi="Times New Roman" w:cs="Times New Roman"/>
          <w:iCs/>
          <w:lang w:val="en-GB"/>
        </w:rPr>
        <w:t>t</w:t>
      </w:r>
      <w:r w:rsidRPr="007538C8">
        <w:rPr>
          <w:rFonts w:ascii="Times New Roman" w:hAnsi="Times New Roman" w:cs="Times New Roman"/>
          <w:iCs/>
          <w:vertAlign w:val="subscript"/>
          <w:lang w:val="en-GB"/>
        </w:rPr>
        <w:t>step</w:t>
      </w:r>
      <w:proofErr w:type="spellEnd"/>
      <w:r w:rsidRPr="007538C8">
        <w:rPr>
          <w:rFonts w:ascii="Times New Roman" w:hAnsi="Times New Roman" w:cs="Times New Roman"/>
          <w:iCs/>
          <w:lang w:val="en-GB"/>
        </w:rPr>
        <w:t xml:space="preserve"> </w:t>
      </w:r>
      <w:r w:rsidR="009B5DE0" w:rsidRPr="007538C8">
        <w:rPr>
          <w:rFonts w:ascii="Times New Roman" w:hAnsi="Times New Roman" w:cs="Times New Roman"/>
          <w:iCs/>
          <w:lang w:val="en-GB" w:eastAsia="lt-LT"/>
        </w:rPr>
        <w:t>–</w:t>
      </w:r>
      <w:r w:rsidRPr="007538C8">
        <w:rPr>
          <w:rFonts w:ascii="Times New Roman" w:hAnsi="Times New Roman" w:cs="Times New Roman"/>
          <w:iCs/>
          <w:lang w:val="en-GB" w:eastAsia="lt-LT"/>
        </w:rPr>
        <w:t xml:space="preserve"> </w:t>
      </w:r>
      <w:r w:rsidR="002736C0" w:rsidRPr="007538C8">
        <w:rPr>
          <w:rFonts w:ascii="Times New Roman" w:hAnsi="Times New Roman" w:cs="Times New Roman"/>
          <w:iCs/>
          <w:lang w:val="en-GB" w:eastAsia="lt-LT"/>
        </w:rPr>
        <w:t>TE</w:t>
      </w:r>
      <w:r w:rsidR="00982808" w:rsidRPr="007538C8">
        <w:rPr>
          <w:rFonts w:ascii="Times New Roman" w:hAnsi="Times New Roman" w:cs="Times New Roman"/>
          <w:iCs/>
          <w:lang w:val="en-GB" w:eastAsia="lt-LT"/>
        </w:rPr>
        <w:t xml:space="preserve"> </w:t>
      </w:r>
      <w:r w:rsidRPr="007538C8">
        <w:rPr>
          <w:rFonts w:ascii="Times New Roman" w:hAnsi="Times New Roman" w:cs="Times New Roman"/>
          <w:iCs/>
          <w:lang w:val="en-GB"/>
        </w:rPr>
        <w:t>operating time, in hours.</w:t>
      </w:r>
    </w:p>
    <w:p w14:paraId="1CC12A1E" w14:textId="77777777" w:rsidR="007727ED" w:rsidRDefault="007727ED" w:rsidP="00A12B3B">
      <w:pPr>
        <w:ind w:firstLine="284"/>
        <w:jc w:val="both"/>
        <w:rPr>
          <w:rFonts w:ascii="Times New Roman" w:hAnsi="Times New Roman" w:cs="Times New Roman"/>
          <w:lang w:val="en-GB"/>
        </w:rPr>
      </w:pPr>
    </w:p>
    <w:p w14:paraId="2BB63C44" w14:textId="77777777" w:rsidR="00AC6CFA" w:rsidRDefault="00AC6CFA">
      <w:pPr>
        <w:spacing w:after="160" w:line="259" w:lineRule="auto"/>
        <w:rPr>
          <w:rFonts w:ascii="Times New Roman" w:hAnsi="Times New Roman" w:cs="Times New Roman"/>
          <w:lang w:val="en-GB"/>
        </w:rPr>
      </w:pPr>
      <w:r>
        <w:rPr>
          <w:rFonts w:ascii="Times New Roman" w:hAnsi="Times New Roman" w:cs="Times New Roman"/>
          <w:lang w:val="en-GB"/>
        </w:rPr>
        <w:br w:type="page"/>
      </w:r>
    </w:p>
    <w:p w14:paraId="3A7B1D39" w14:textId="3BD66A3B" w:rsidR="00EA161D" w:rsidRPr="007538C8" w:rsidRDefault="00EA161D" w:rsidP="00A12B3B">
      <w:pPr>
        <w:ind w:firstLine="284"/>
        <w:jc w:val="both"/>
        <w:rPr>
          <w:rFonts w:ascii="Times New Roman" w:hAnsi="Times New Roman" w:cs="Times New Roman"/>
          <w:lang w:val="en-GB"/>
        </w:rPr>
      </w:pPr>
      <w:r w:rsidRPr="007538C8">
        <w:rPr>
          <w:rFonts w:ascii="Times New Roman" w:hAnsi="Times New Roman" w:cs="Times New Roman"/>
          <w:lang w:val="en-GB"/>
        </w:rPr>
        <w:lastRenderedPageBreak/>
        <w:t xml:space="preserve">Since TE compression processes reduce the gas temperature by </w:t>
      </w:r>
      <w:r w:rsidR="00882D0B" w:rsidRPr="007538C8">
        <w:rPr>
          <w:rFonts w:ascii="Times New Roman" w:hAnsi="Times New Roman" w:cs="Times New Roman"/>
          <w:lang w:val="en-GB"/>
        </w:rPr>
        <w:t xml:space="preserve">transforming </w:t>
      </w:r>
      <w:r w:rsidRPr="007538C8">
        <w:rPr>
          <w:rFonts w:ascii="Times New Roman" w:hAnsi="Times New Roman" w:cs="Times New Roman"/>
          <w:lang w:val="en-GB"/>
        </w:rPr>
        <w:t xml:space="preserve">thermal energy into motion energy, whereas GPRs cause </w:t>
      </w:r>
      <w:proofErr w:type="spellStart"/>
      <w:r w:rsidRPr="007538C8">
        <w:rPr>
          <w:rFonts w:ascii="Times New Roman" w:hAnsi="Times New Roman" w:cs="Times New Roman"/>
          <w:lang w:val="en-GB"/>
        </w:rPr>
        <w:t>isoenthalpic</w:t>
      </w:r>
      <w:proofErr w:type="spellEnd"/>
      <w:r w:rsidRPr="007538C8">
        <w:rPr>
          <w:rFonts w:ascii="Times New Roman" w:hAnsi="Times New Roman" w:cs="Times New Roman"/>
          <w:lang w:val="en-GB"/>
        </w:rPr>
        <w:t xml:space="preserve"> processes that do not produce such large temperature changes, TE compression processes reduce the gas temperature much more than GPRs. As a consequence, </w:t>
      </w:r>
      <w:r w:rsidR="00165CFE" w:rsidRPr="007538C8">
        <w:rPr>
          <w:rFonts w:ascii="Times New Roman" w:hAnsi="Times New Roman" w:cs="Times New Roman"/>
          <w:lang w:val="en-GB"/>
        </w:rPr>
        <w:t>the expanding gas is cooler than with GPR</w:t>
      </w:r>
      <w:r w:rsidR="00E42399" w:rsidRPr="007538C8">
        <w:rPr>
          <w:rFonts w:ascii="Times New Roman" w:hAnsi="Times New Roman" w:cs="Times New Roman"/>
          <w:lang w:val="en-GB"/>
        </w:rPr>
        <w:t xml:space="preserve">, </w:t>
      </w:r>
      <w:r w:rsidR="009551FC" w:rsidRPr="007538C8">
        <w:rPr>
          <w:rFonts w:ascii="Times New Roman" w:hAnsi="Times New Roman" w:cs="Times New Roman"/>
          <w:lang w:val="en-GB"/>
        </w:rPr>
        <w:t xml:space="preserve">supplementary heating is required to maintain the outlet temperature below 3°C. </w:t>
      </w:r>
      <w:r w:rsidRPr="007538C8">
        <w:rPr>
          <w:rFonts w:ascii="Times New Roman" w:hAnsi="Times New Roman" w:cs="Times New Roman"/>
          <w:lang w:val="en-GB"/>
        </w:rPr>
        <w:t xml:space="preserve">Therefore, for the calculation of TE, the heat required to heat the gas is recalculated </w:t>
      </w:r>
      <w:r w:rsidR="008F7A6D" w:rsidRPr="007538C8">
        <w:rPr>
          <w:rFonts w:ascii="Times New Roman" w:hAnsi="Times New Roman" w:cs="Times New Roman"/>
          <w:lang w:val="en-GB"/>
        </w:rPr>
        <w:t xml:space="preserve">by </w:t>
      </w:r>
      <w:r w:rsidR="00947D0C" w:rsidRPr="007538C8">
        <w:rPr>
          <w:rFonts w:ascii="Times New Roman" w:hAnsi="Times New Roman" w:cs="Times New Roman"/>
          <w:lang w:val="en-GB"/>
        </w:rPr>
        <w:t>app</w:t>
      </w:r>
      <w:r w:rsidR="008F7A6D" w:rsidRPr="007538C8">
        <w:rPr>
          <w:rFonts w:ascii="Times New Roman" w:hAnsi="Times New Roman" w:cs="Times New Roman"/>
          <w:lang w:val="en-GB"/>
        </w:rPr>
        <w:t>l</w:t>
      </w:r>
      <w:r w:rsidR="00947D0C" w:rsidRPr="007538C8">
        <w:rPr>
          <w:rFonts w:ascii="Times New Roman" w:hAnsi="Times New Roman" w:cs="Times New Roman"/>
          <w:lang w:val="en-GB"/>
        </w:rPr>
        <w:t>ying formula</w:t>
      </w:r>
      <w:r w:rsidRPr="007538C8">
        <w:rPr>
          <w:rFonts w:ascii="Times New Roman" w:hAnsi="Times New Roman" w:cs="Times New Roman"/>
          <w:lang w:val="en-GB"/>
        </w:rPr>
        <w:t xml:space="preserve"> (2), </w:t>
      </w:r>
      <w:r w:rsidR="0006785A" w:rsidRPr="007538C8">
        <w:rPr>
          <w:rFonts w:ascii="Times New Roman" w:hAnsi="Times New Roman" w:cs="Times New Roman"/>
          <w:lang w:val="en-GB"/>
        </w:rPr>
        <w:t xml:space="preserve">where </w:t>
      </w:r>
      <w:r w:rsidR="0006785A" w:rsidRPr="007538C8">
        <w:rPr>
          <w:rFonts w:ascii="Times New Roman" w:hAnsi="Times New Roman" w:cs="Times New Roman"/>
          <w:bCs/>
          <w:kern w:val="32"/>
          <w:lang w:val="en-GB"/>
        </w:rPr>
        <w:t xml:space="preserve">the Joule-Thomson coefficient </w:t>
      </w:r>
      <w:r w:rsidRPr="007538C8">
        <w:rPr>
          <w:rFonts w:ascii="Times New Roman" w:hAnsi="Times New Roman" w:cs="Times New Roman"/>
          <w:lang w:val="en-GB"/>
        </w:rPr>
        <w:t>instead of the usual GPR of 0.6°C/bar</w:t>
      </w:r>
      <w:r w:rsidR="00683B2F" w:rsidRPr="007538C8">
        <w:rPr>
          <w:rFonts w:ascii="Times New Roman" w:hAnsi="Times New Roman" w:cs="Times New Roman"/>
          <w:lang w:val="en-GB"/>
        </w:rPr>
        <w:t xml:space="preserve">, </w:t>
      </w:r>
      <w:r w:rsidRPr="007538C8">
        <w:rPr>
          <w:rFonts w:ascii="Times New Roman" w:hAnsi="Times New Roman" w:cs="Times New Roman"/>
          <w:lang w:val="en-GB"/>
        </w:rPr>
        <w:t xml:space="preserve">1.5°C/bar is used </w:t>
      </w:r>
      <w:r w:rsidRPr="007538C8">
        <w:rPr>
          <w:rFonts w:ascii="Times New Roman" w:hAnsi="Times New Roman" w:cs="Times New Roman"/>
          <w:lang w:val="en-GB"/>
        </w:rPr>
        <w:fldChar w:fldCharType="begin" w:fldLock="1"/>
      </w:r>
      <w:r w:rsidRPr="007538C8">
        <w:rPr>
          <w:rFonts w:ascii="Times New Roman" w:hAnsi="Times New Roman" w:cs="Times New Roman"/>
          <w:lang w:val="en-GB"/>
        </w:rPr>
        <w:instrText>ADDIN CSL_CITATION {"citationItems":[{"id":"ITEM-1","itemData":{"author":[{"dropping-particle":"","family":"Prieskienis","given":"Šarūnas","non-dropping-particle":"","parse-names":false,"suffix":""},{"dropping-particle":"","family":"Barauskas","given":"Arūnas","non-dropping-particle":"","parse-names":false,"suffix":""},{"dropping-particle":"","family":"Bružas","given":"Marius","non-dropping-particle":"","parse-names":false,"suffix":""},{"dropping-particle":"","family":"Jasinskas","given":"Nerijus","non-dropping-particle":"","parse-names":false,"suffix":""}],"id":"ITEM-1","issued":{"date-parts":[["2015"]]},"title":"An assessment of the energy efficiency potential of gas infrastructure, in particular with regard to transmission, distribution, load management, and interconnection, as well as connection to generation facilities, including access for very small power pr","type":"report"},"uris":["http://www.mendeley.com/documents/?uuid=7eef0b0a-a7f4-4e48-bd9e-a00f6dfec402"]}],"mendeley":{"formattedCitation":"(Prieskienis et al., 2015)","plainTextFormattedCitation":"(Prieskienis et al., 2015)","previouslyFormattedCitation":"(Prieskienis et al., 2015)"},"properties":{"noteIndex":0},"schema":"https://github.com/citation-style-language/schema/raw/master/csl-citation.json"}</w:instrText>
      </w:r>
      <w:r w:rsidRPr="007538C8">
        <w:rPr>
          <w:rFonts w:ascii="Times New Roman" w:hAnsi="Times New Roman" w:cs="Times New Roman"/>
          <w:lang w:val="en-GB"/>
        </w:rPr>
        <w:fldChar w:fldCharType="separate"/>
      </w:r>
      <w:r w:rsidRPr="007538C8">
        <w:rPr>
          <w:rFonts w:ascii="Times New Roman" w:hAnsi="Times New Roman" w:cs="Times New Roman"/>
          <w:lang w:val="en-GB"/>
        </w:rPr>
        <w:t>(Prieskienis et</w:t>
      </w:r>
      <w:r w:rsidR="00B57863">
        <w:rPr>
          <w:rFonts w:ascii="Times New Roman" w:hAnsi="Times New Roman" w:cs="Times New Roman"/>
          <w:lang w:val="en-GB"/>
        </w:rPr>
        <w:t> </w:t>
      </w:r>
      <w:r w:rsidRPr="007538C8">
        <w:rPr>
          <w:rFonts w:ascii="Times New Roman" w:hAnsi="Times New Roman" w:cs="Times New Roman"/>
          <w:lang w:val="en-GB"/>
        </w:rPr>
        <w:t>al. 2015)</w:t>
      </w:r>
      <w:r w:rsidRPr="007538C8">
        <w:rPr>
          <w:rFonts w:ascii="Times New Roman" w:hAnsi="Times New Roman" w:cs="Times New Roman"/>
          <w:lang w:val="en-GB"/>
        </w:rPr>
        <w:fldChar w:fldCharType="end"/>
      </w:r>
      <w:r w:rsidRPr="007538C8">
        <w:rPr>
          <w:rFonts w:ascii="Times New Roman" w:hAnsi="Times New Roman" w:cs="Times New Roman"/>
          <w:lang w:val="en-GB"/>
        </w:rPr>
        <w:t>.</w:t>
      </w:r>
    </w:p>
    <w:p w14:paraId="240919CC" w14:textId="2AF6097A" w:rsidR="00165DA3" w:rsidRDefault="00165DA3" w:rsidP="00F7756E">
      <w:pPr>
        <w:ind w:firstLine="284"/>
        <w:jc w:val="both"/>
        <w:rPr>
          <w:rFonts w:ascii="Times New Roman" w:hAnsi="Times New Roman" w:cs="Times New Roman"/>
          <w:vertAlign w:val="subscript"/>
          <w:lang w:val="en-GB"/>
        </w:rPr>
      </w:pPr>
      <w:r w:rsidRPr="007538C8">
        <w:rPr>
          <w:rFonts w:ascii="Times New Roman" w:hAnsi="Times New Roman" w:cs="Times New Roman"/>
          <w:lang w:val="en-GB"/>
        </w:rPr>
        <w:t xml:space="preserve">The effectiveness of </w:t>
      </w:r>
      <w:r w:rsidR="001A520B" w:rsidRPr="007538C8">
        <w:rPr>
          <w:rFonts w:ascii="Times New Roman" w:hAnsi="Times New Roman" w:cs="Times New Roman"/>
          <w:lang w:val="en-GB"/>
        </w:rPr>
        <w:t xml:space="preserve">single-stage radial type TE </w:t>
      </w:r>
      <w:r w:rsidR="00D1221A" w:rsidRPr="007538C8">
        <w:rPr>
          <w:rFonts w:ascii="Times New Roman" w:hAnsi="Times New Roman" w:cs="Times New Roman"/>
          <w:lang w:val="en-GB"/>
        </w:rPr>
        <w:t>(</w:t>
      </w:r>
      <w:r w:rsidR="001A520B" w:rsidRPr="007538C8">
        <w:rPr>
          <w:rFonts w:ascii="Times New Roman" w:hAnsi="Times New Roman" w:cs="Times New Roman"/>
          <w:lang w:val="en-GB"/>
        </w:rPr>
        <w:t>with an efficiency of 0.8</w:t>
      </w:r>
      <w:r w:rsidR="0099006A" w:rsidRPr="007538C8">
        <w:rPr>
          <w:rFonts w:ascii="Times New Roman" w:hAnsi="Times New Roman" w:cs="Times New Roman"/>
          <w:lang w:val="en-GB"/>
        </w:rPr>
        <w:t>5</w:t>
      </w:r>
      <w:r w:rsidR="001A520B" w:rsidRPr="007538C8">
        <w:rPr>
          <w:rFonts w:ascii="Times New Roman" w:hAnsi="Times New Roman" w:cs="Times New Roman"/>
          <w:lang w:val="en-GB"/>
        </w:rPr>
        <w:t>)</w:t>
      </w:r>
      <w:r w:rsidRPr="007538C8">
        <w:rPr>
          <w:rFonts w:ascii="Times New Roman" w:hAnsi="Times New Roman" w:cs="Times New Roman"/>
          <w:lang w:val="en-GB"/>
        </w:rPr>
        <w:t xml:space="preserve"> depends on the expansion </w:t>
      </w:r>
      <w:r w:rsidR="00290726" w:rsidRPr="007538C8">
        <w:rPr>
          <w:rFonts w:ascii="Times New Roman" w:hAnsi="Times New Roman" w:cs="Times New Roman"/>
          <w:lang w:val="en-GB"/>
        </w:rPr>
        <w:t xml:space="preserve">ratio </w:t>
      </w:r>
      <w:r w:rsidRPr="007538C8">
        <w:rPr>
          <w:rFonts w:ascii="Times New Roman" w:hAnsi="Times New Roman" w:cs="Times New Roman"/>
          <w:lang w:val="en-GB"/>
        </w:rPr>
        <w:t>(</w:t>
      </w:r>
      <w:proofErr w:type="spellStart"/>
      <w:r w:rsidRPr="007538C8">
        <w:rPr>
          <w:rFonts w:ascii="Times New Roman" w:hAnsi="Times New Roman" w:cs="Times New Roman"/>
          <w:lang w:val="en-GB"/>
        </w:rPr>
        <w:t>r</w:t>
      </w:r>
      <w:r w:rsidRPr="007538C8">
        <w:rPr>
          <w:rFonts w:ascii="Times New Roman" w:hAnsi="Times New Roman" w:cs="Times New Roman"/>
          <w:vertAlign w:val="subscript"/>
          <w:lang w:val="en-GB"/>
        </w:rPr>
        <w:t>dp</w:t>
      </w:r>
      <w:proofErr w:type="spellEnd"/>
      <w:r w:rsidRPr="007538C8">
        <w:rPr>
          <w:rFonts w:ascii="Times New Roman" w:hAnsi="Times New Roman" w:cs="Times New Roman"/>
          <w:lang w:val="en-GB"/>
        </w:rPr>
        <w:t xml:space="preserve">) </w:t>
      </w:r>
      <w:r w:rsidR="00241FAC" w:rsidRPr="007538C8">
        <w:rPr>
          <w:rFonts w:ascii="Times New Roman" w:hAnsi="Times New Roman" w:cs="Times New Roman"/>
          <w:lang w:val="en-GB"/>
        </w:rPr>
        <w:t xml:space="preserve">that is estimated to be almost constant (from 13.0 to 13.7 (Fig. 4)) </w:t>
      </w:r>
      <w:r w:rsidRPr="007538C8">
        <w:rPr>
          <w:rFonts w:ascii="Times New Roman" w:hAnsi="Times New Roman" w:cs="Times New Roman"/>
          <w:lang w:val="en-GB"/>
        </w:rPr>
        <w:t xml:space="preserve">and the flow of gas. Based on the dependence described in the study </w:t>
      </w:r>
      <w:r w:rsidR="00BA587D" w:rsidRPr="007538C8">
        <w:rPr>
          <w:rFonts w:ascii="Times New Roman" w:hAnsi="Times New Roman" w:cs="Times New Roman"/>
          <w:lang w:val="en-GB"/>
        </w:rPr>
        <w:fldChar w:fldCharType="begin" w:fldLock="1"/>
      </w:r>
      <w:r w:rsidR="00BA587D" w:rsidRPr="007538C8">
        <w:rPr>
          <w:rFonts w:ascii="Times New Roman" w:hAnsi="Times New Roman" w:cs="Times New Roman"/>
          <w:lang w:val="en-GB"/>
        </w:rPr>
        <w:instrText>ADDIN CSL_CITATION {"citationItems":[{"id":"ITEM-1","itemData":{"DOI":"https://doi.org/10.3390/en13174453","author":[{"dropping-particle":"","family":"Danieli","given":"Piero","non-dropping-particle":"","parse-names":false,"suffix":""},{"dropping-particle":"","family":"Carraro","given":"Gianluca","non-dropping-particle":"","parse-names":false,"suffix":""},{"dropping-particle":"","family":"Lazzaretto","given":"Andrea","non-dropping-particle":"","parse-names":false,"suffix":""}],"container-title":"Energies","id":"ITEM-1","issue":"17","issued":{"date-parts":[["2020"]]},"page":"1-19","title":"Thermodynamic and Economic Feasibility of Energy Recovery from Pressure Reduction Stations in Natural Gas Distribution Networks","type":"article-journal","volume":"13"},"uris":["http://www.mendeley.com/documents/?uuid=3350d654-43b0-4a06-a0a1-750e521b0912"]}],"mendeley":{"formattedCitation":"(Danieli et al., 2020)","plainTextFormattedCitation":"(Danieli et al., 2020)","previouslyFormattedCitation":"(Danieli et al., 2020)"},"properties":{"noteIndex":0},"schema":"https://github.com/citation-style-language/schema/raw/master/csl-citation.json"}</w:instrText>
      </w:r>
      <w:r w:rsidR="00BA587D" w:rsidRPr="007538C8">
        <w:rPr>
          <w:rFonts w:ascii="Times New Roman" w:hAnsi="Times New Roman" w:cs="Times New Roman"/>
          <w:lang w:val="en-GB"/>
        </w:rPr>
        <w:fldChar w:fldCharType="separate"/>
      </w:r>
      <w:r w:rsidR="00BA587D" w:rsidRPr="007538C8">
        <w:rPr>
          <w:rFonts w:ascii="Times New Roman" w:hAnsi="Times New Roman" w:cs="Times New Roman"/>
          <w:lang w:val="en-GB"/>
        </w:rPr>
        <w:t>(Danieli et al. 2020)</w:t>
      </w:r>
      <w:r w:rsidR="00BA587D" w:rsidRPr="007538C8">
        <w:rPr>
          <w:rFonts w:ascii="Times New Roman" w:hAnsi="Times New Roman" w:cs="Times New Roman"/>
          <w:lang w:val="en-GB"/>
        </w:rPr>
        <w:fldChar w:fldCharType="end"/>
      </w:r>
      <w:r w:rsidR="00BA587D" w:rsidRPr="007538C8">
        <w:rPr>
          <w:rFonts w:ascii="Times New Roman" w:hAnsi="Times New Roman" w:cs="Times New Roman"/>
          <w:lang w:val="en-GB"/>
        </w:rPr>
        <w:t xml:space="preserve"> </w:t>
      </w:r>
      <w:r w:rsidRPr="007538C8">
        <w:rPr>
          <w:rFonts w:ascii="Times New Roman" w:hAnsi="Times New Roman" w:cs="Times New Roman"/>
          <w:lang w:val="en-GB"/>
        </w:rPr>
        <w:t>the efficiency of the TE due to flow changes at a</w:t>
      </w:r>
      <w:r w:rsidR="00AC6CFA">
        <w:rPr>
          <w:rFonts w:ascii="Times New Roman" w:hAnsi="Times New Roman" w:cs="Times New Roman"/>
          <w:lang w:val="en-GB"/>
        </w:rPr>
        <w:t> </w:t>
      </w:r>
      <w:r w:rsidRPr="007538C8">
        <w:rPr>
          <w:rFonts w:ascii="Times New Roman" w:hAnsi="Times New Roman" w:cs="Times New Roman"/>
          <w:lang w:val="en-GB"/>
        </w:rPr>
        <w:t>maximum of 0.85 at 500 n</w:t>
      </w:r>
      <w:r w:rsidR="009949AD" w:rsidRPr="007538C8">
        <w:rPr>
          <w:rFonts w:ascii="Times New Roman" w:hAnsi="Times New Roman" w:cs="Times New Roman"/>
          <w:lang w:val="en-GB"/>
        </w:rPr>
        <w:t>.</w:t>
      </w:r>
      <w:r w:rsidRPr="007538C8">
        <w:rPr>
          <w:rFonts w:ascii="Times New Roman" w:hAnsi="Times New Roman" w:cs="Times New Roman"/>
          <w:lang w:val="en-GB"/>
        </w:rPr>
        <w:t>m</w:t>
      </w:r>
      <w:r w:rsidRPr="007538C8">
        <w:rPr>
          <w:rFonts w:ascii="Times New Roman" w:hAnsi="Times New Roman" w:cs="Times New Roman"/>
          <w:vertAlign w:val="superscript"/>
          <w:lang w:val="en-GB"/>
        </w:rPr>
        <w:t>3</w:t>
      </w:r>
      <w:r w:rsidRPr="007538C8">
        <w:rPr>
          <w:rFonts w:ascii="Times New Roman" w:hAnsi="Times New Roman" w:cs="Times New Roman"/>
          <w:lang w:val="en-GB"/>
        </w:rPr>
        <w:t>/h and 0.51 to 0.85. Fig</w:t>
      </w:r>
      <w:r w:rsidR="008A52BF" w:rsidRPr="007538C8">
        <w:rPr>
          <w:rFonts w:ascii="Times New Roman" w:hAnsi="Times New Roman" w:cs="Times New Roman"/>
          <w:lang w:val="en-GB"/>
        </w:rPr>
        <w:t>. </w:t>
      </w:r>
      <w:r w:rsidRPr="007538C8">
        <w:rPr>
          <w:rFonts w:ascii="Times New Roman" w:hAnsi="Times New Roman" w:cs="Times New Roman"/>
          <w:lang w:val="en-GB"/>
        </w:rPr>
        <w:t xml:space="preserve">4 shows the monthly heating demand needed to heat GDS gas without alternative solutions and the efficiency of TE compared to flow, pressure ratio </w:t>
      </w:r>
      <w:proofErr w:type="spellStart"/>
      <w:r w:rsidRPr="007538C8">
        <w:rPr>
          <w:rFonts w:ascii="Times New Roman" w:hAnsi="Times New Roman" w:cs="Times New Roman"/>
          <w:lang w:val="en-GB"/>
        </w:rPr>
        <w:t>r</w:t>
      </w:r>
      <w:r w:rsidRPr="007538C8">
        <w:rPr>
          <w:rFonts w:ascii="Times New Roman" w:hAnsi="Times New Roman" w:cs="Times New Roman"/>
          <w:vertAlign w:val="subscript"/>
          <w:lang w:val="en-GB"/>
        </w:rPr>
        <w:t>DP</w:t>
      </w:r>
      <w:proofErr w:type="spellEnd"/>
      <w:r w:rsidR="007A5F5A" w:rsidRPr="007538C8">
        <w:rPr>
          <w:rFonts w:ascii="Times New Roman" w:hAnsi="Times New Roman" w:cs="Times New Roman"/>
          <w:vertAlign w:val="subscript"/>
          <w:lang w:val="en-GB"/>
        </w:rPr>
        <w:t>.</w:t>
      </w:r>
    </w:p>
    <w:p w14:paraId="25024C3A" w14:textId="77777777" w:rsidR="00B75E92" w:rsidRPr="007538C8" w:rsidRDefault="00B75E92" w:rsidP="00F7756E">
      <w:pPr>
        <w:ind w:firstLine="284"/>
        <w:jc w:val="both"/>
        <w:rPr>
          <w:rFonts w:ascii="Times New Roman" w:hAnsi="Times New Roman" w:cs="Times New Roman"/>
          <w:lang w:val="en-GB"/>
        </w:rPr>
      </w:pPr>
    </w:p>
    <w:p w14:paraId="441B354F" w14:textId="785783E2" w:rsidR="00B24C46" w:rsidRPr="007538C8" w:rsidRDefault="00480602" w:rsidP="00B57863">
      <w:pPr>
        <w:spacing w:line="280" w:lineRule="atLeast"/>
        <w:jc w:val="both"/>
        <w:rPr>
          <w:rFonts w:ascii="Times New Roman" w:hAnsi="Times New Roman" w:cs="Times New Roman"/>
          <w:sz w:val="24"/>
          <w:szCs w:val="24"/>
          <w:lang w:val="en-GB"/>
        </w:rPr>
      </w:pPr>
      <w:r w:rsidRPr="007538C8">
        <w:rPr>
          <w:noProof/>
          <w:lang w:val="en-GB"/>
        </w:rPr>
        <w:drawing>
          <wp:inline distT="0" distB="0" distL="0" distR="0" wp14:anchorId="42E73AF6" wp14:editId="1A3D7466">
            <wp:extent cx="6120130" cy="2322830"/>
            <wp:effectExtent l="0" t="0" r="0" b="1270"/>
            <wp:docPr id="28" name="Chart 28">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E98EF5B" w14:textId="4C2868D0" w:rsidR="009554B7" w:rsidRPr="00B57863" w:rsidRDefault="009554B7" w:rsidP="007727ED">
      <w:pPr>
        <w:pStyle w:val="Rrys"/>
      </w:pPr>
      <w:r w:rsidRPr="007538C8">
        <w:rPr>
          <w:b/>
          <w:bCs/>
        </w:rPr>
        <w:t>Fig</w:t>
      </w:r>
      <w:r w:rsidR="004C59DC" w:rsidRPr="007538C8">
        <w:rPr>
          <w:b/>
          <w:bCs/>
        </w:rPr>
        <w:t>.</w:t>
      </w:r>
      <w:r w:rsidRPr="007538C8">
        <w:rPr>
          <w:b/>
          <w:bCs/>
        </w:rPr>
        <w:t xml:space="preserve"> </w:t>
      </w:r>
      <w:r w:rsidR="00546C80" w:rsidRPr="007538C8">
        <w:rPr>
          <w:b/>
          <w:bCs/>
        </w:rPr>
        <w:t>4</w:t>
      </w:r>
      <w:r w:rsidRPr="007538C8">
        <w:rPr>
          <w:b/>
          <w:bCs/>
        </w:rPr>
        <w:t>.</w:t>
      </w:r>
      <w:r w:rsidRPr="007538C8">
        <w:t xml:space="preserve"> </w:t>
      </w:r>
      <w:r w:rsidR="00F92E1E" w:rsidRPr="007538C8">
        <w:t>Monthly gas flows</w:t>
      </w:r>
      <w:r w:rsidR="00E53653" w:rsidRPr="007538C8">
        <w:t xml:space="preserve">, </w:t>
      </w:r>
      <w:r w:rsidR="00F92E1E" w:rsidRPr="007538C8">
        <w:t xml:space="preserve">heat </w:t>
      </w:r>
      <w:r w:rsidR="00305E92" w:rsidRPr="007538C8">
        <w:t>de</w:t>
      </w:r>
      <w:r w:rsidR="00FD5E74" w:rsidRPr="007538C8">
        <w:t>mand</w:t>
      </w:r>
      <w:r w:rsidR="00305E92" w:rsidRPr="007538C8">
        <w:t xml:space="preserve"> </w:t>
      </w:r>
      <w:r w:rsidR="00F92E1E" w:rsidRPr="007538C8">
        <w:t xml:space="preserve">for gas preheating </w:t>
      </w:r>
      <w:r w:rsidR="008A52BF" w:rsidRPr="007538C8">
        <w:t xml:space="preserve">of GDS </w:t>
      </w:r>
      <w:r w:rsidR="00F92E1E" w:rsidRPr="007538C8">
        <w:t xml:space="preserve">and </w:t>
      </w:r>
      <w:r w:rsidRPr="007538C8">
        <w:t xml:space="preserve">TE </w:t>
      </w:r>
      <w:proofErr w:type="spellStart"/>
      <w:r w:rsidRPr="007538C8">
        <w:t>efficiency</w:t>
      </w:r>
      <w:proofErr w:type="spellEnd"/>
      <w:r w:rsidRPr="007538C8">
        <w:t xml:space="preserve"> versus </w:t>
      </w:r>
      <w:proofErr w:type="spellStart"/>
      <w:r w:rsidRPr="007538C8">
        <w:t>flow</w:t>
      </w:r>
      <w:proofErr w:type="spellEnd"/>
      <w:r w:rsidR="00F92E1E" w:rsidRPr="007538C8">
        <w:t xml:space="preserve">, </w:t>
      </w:r>
      <w:proofErr w:type="spellStart"/>
      <w:r w:rsidRPr="007538C8">
        <w:t>pressure</w:t>
      </w:r>
      <w:proofErr w:type="spellEnd"/>
      <w:r w:rsidRPr="007538C8">
        <w:t xml:space="preserve"> ratio </w:t>
      </w:r>
      <w:proofErr w:type="spellStart"/>
      <w:r w:rsidRPr="007538C8">
        <w:t>r</w:t>
      </w:r>
      <w:r w:rsidRPr="007538C8">
        <w:rPr>
          <w:vertAlign w:val="subscript"/>
        </w:rPr>
        <w:t>DP</w:t>
      </w:r>
      <w:proofErr w:type="spellEnd"/>
      <w:r w:rsidR="00DE6031" w:rsidRPr="007538C8">
        <w:t xml:space="preserve"> </w:t>
      </w:r>
      <w:r w:rsidR="006E4D10" w:rsidRPr="007538C8">
        <w:rPr>
          <w:vertAlign w:val="subscript"/>
        </w:rPr>
        <w:fldChar w:fldCharType="begin" w:fldLock="1"/>
      </w:r>
      <w:r w:rsidR="00AA04B5" w:rsidRPr="007538C8">
        <w:rPr>
          <w:vertAlign w:val="subscript"/>
        </w:rPr>
        <w:instrText>ADDIN CSL_CITATION {"citationItems":[{"id":"ITEM-1","itemData":{"DOI":"10.53412/jntes-2023-4-1","ISBN":"0002321026073","ISSN":"18734359","author":[{"dropping-particle":"","family":"Misevičiūtė","given":"Violeta","non-dropping-particle":"","parse-names":false,"suffix":""},{"dropping-particle":"","family":"Tučkus","given":"Rapolas","non-dropping-particle":"","parse-names":false,"suffix":""},{"dropping-particle":"","family":"Rogoža","given":"Artur","non-dropping-particle":"","parse-names":false,"suffix":""}],"container-title":"Journal of New Technologies in Environmental Science","id":"ITEM-1","issue":"4","issued":{"date-parts":[["2023"]]},"page":"109-120","title":"MULTI-CRITERIA EVALUATION OF TECHNOLOGICAL SOLUTIONS TO IMPROVE GAS DISTRIBUTION STATION EFFICIENCY","type":"paper-conference","volume":"7"},"uris":["http://www.mendeley.com/documents/?uuid=6102937c-7639-41a6-86cc-5ca981ef252d"]}],"mendeley":{"formattedCitation":"(Misevičiūtė et al., 2023)","plainTextFormattedCitation":"(Misevičiūtė et al., 2023)","previouslyFormattedCitation":"(Misevičiūtė et al., 2023)"},"properties":{"noteIndex":0},"schema":"https://github.com/citation-style-language/schema/raw/master/csl-citation.json"}</w:instrText>
      </w:r>
      <w:r w:rsidR="006E4D10" w:rsidRPr="007538C8">
        <w:rPr>
          <w:vertAlign w:val="subscript"/>
        </w:rPr>
        <w:fldChar w:fldCharType="separate"/>
      </w:r>
      <w:r w:rsidR="006E4D10" w:rsidRPr="007538C8">
        <w:t>(Misevičiūtė et al. 2023)</w:t>
      </w:r>
      <w:r w:rsidR="006E4D10" w:rsidRPr="007538C8">
        <w:rPr>
          <w:vertAlign w:val="subscript"/>
        </w:rPr>
        <w:fldChar w:fldCharType="end"/>
      </w:r>
    </w:p>
    <w:p w14:paraId="182698CE" w14:textId="77777777" w:rsidR="00B75E92" w:rsidRDefault="00B75E92" w:rsidP="00126FC4">
      <w:pPr>
        <w:ind w:firstLine="284"/>
        <w:jc w:val="both"/>
        <w:rPr>
          <w:rFonts w:ascii="Times New Roman" w:hAnsi="Times New Roman" w:cs="Times New Roman"/>
          <w:lang w:val="en-GB"/>
        </w:rPr>
      </w:pPr>
    </w:p>
    <w:p w14:paraId="07B142BD" w14:textId="1825EB0B" w:rsidR="009E2C24" w:rsidRDefault="009E2C24" w:rsidP="00126FC4">
      <w:pPr>
        <w:ind w:firstLine="284"/>
        <w:jc w:val="both"/>
        <w:rPr>
          <w:rFonts w:ascii="Times New Roman" w:hAnsi="Times New Roman" w:cs="Times New Roman"/>
          <w:lang w:val="en-GB"/>
        </w:rPr>
      </w:pPr>
      <w:proofErr w:type="spellStart"/>
      <w:r w:rsidRPr="007538C8">
        <w:rPr>
          <w:rFonts w:ascii="Times New Roman" w:hAnsi="Times New Roman" w:cs="Times New Roman"/>
          <w:lang w:val="en-GB"/>
        </w:rPr>
        <w:t>EnergyPro</w:t>
      </w:r>
      <w:proofErr w:type="spellEnd"/>
      <w:r w:rsidRPr="007538C8">
        <w:rPr>
          <w:rFonts w:ascii="Times New Roman" w:hAnsi="Times New Roman" w:cs="Times New Roman"/>
          <w:lang w:val="en-GB"/>
        </w:rPr>
        <w:t xml:space="preserve"> software </w:t>
      </w:r>
      <w:r w:rsidR="008C4902" w:rsidRPr="007538C8">
        <w:rPr>
          <w:rFonts w:ascii="Times New Roman" w:hAnsi="Times New Roman" w:cs="Times New Roman"/>
          <w:lang w:val="en-GB"/>
        </w:rPr>
        <w:fldChar w:fldCharType="begin" w:fldLock="1"/>
      </w:r>
      <w:r w:rsidR="00926287" w:rsidRPr="007538C8">
        <w:rPr>
          <w:rFonts w:ascii="Times New Roman" w:hAnsi="Times New Roman" w:cs="Times New Roman"/>
          <w:lang w:val="en-GB"/>
        </w:rPr>
        <w:instrText>ADDIN CSL_CITATION {"citationItems":[{"id":"ITEM-1","itemData":{"author":[{"dropping-particle":"","family":"EMD International","given":"","non-dropping-particle":"","parse-names":false,"suffix":""}],"id":"ITEM-1","issued":{"date-parts":[["2017"]]},"title":"energyPRO - Software for modelling and analysis of complex energy projects","type":"article"},"uris":["http://www.mendeley.com/documents/?uuid=5049b4f5-e3cd-4e14-a9eb-cf6f25591306","http://www.mendeley.com/documents/?uuid=7df496e6-3753-4ed6-ba72-9b27155c2599"]}],"mendeley":{"formattedCitation":"(EMD International, 2017)","plainTextFormattedCitation":"(EMD International, 2017)","previouslyFormattedCitation":"(EMD International, 2017)"},"properties":{"noteIndex":0},"schema":"https://github.com/citation-style-language/schema/raw/master/csl-citation.json"}</w:instrText>
      </w:r>
      <w:r w:rsidR="008C4902" w:rsidRPr="007538C8">
        <w:rPr>
          <w:rFonts w:ascii="Times New Roman" w:hAnsi="Times New Roman" w:cs="Times New Roman"/>
          <w:lang w:val="en-GB"/>
        </w:rPr>
        <w:fldChar w:fldCharType="separate"/>
      </w:r>
      <w:r w:rsidR="008C4902" w:rsidRPr="007538C8">
        <w:rPr>
          <w:rFonts w:ascii="Times New Roman" w:hAnsi="Times New Roman" w:cs="Times New Roman"/>
          <w:lang w:val="en-GB"/>
        </w:rPr>
        <w:t>(EMD International 2017)</w:t>
      </w:r>
      <w:r w:rsidR="008C4902" w:rsidRPr="007538C8">
        <w:rPr>
          <w:rFonts w:ascii="Times New Roman" w:hAnsi="Times New Roman" w:cs="Times New Roman"/>
          <w:lang w:val="en-GB"/>
        </w:rPr>
        <w:fldChar w:fldCharType="end"/>
      </w:r>
      <w:r w:rsidR="00D146EF" w:rsidRPr="007538C8">
        <w:rPr>
          <w:rFonts w:ascii="Times New Roman" w:hAnsi="Times New Roman" w:cs="Times New Roman"/>
          <w:lang w:val="en-GB"/>
        </w:rPr>
        <w:t xml:space="preserve"> was</w:t>
      </w:r>
      <w:r w:rsidR="00EC5332" w:rsidRPr="007538C8">
        <w:rPr>
          <w:rFonts w:ascii="Times New Roman" w:hAnsi="Times New Roman" w:cs="Times New Roman"/>
          <w:lang w:val="en-GB"/>
        </w:rPr>
        <w:t xml:space="preserve"> applied to </w:t>
      </w:r>
      <w:r w:rsidR="00C546F3" w:rsidRPr="007538C8">
        <w:rPr>
          <w:rFonts w:ascii="Times New Roman" w:hAnsi="Times New Roman" w:cs="Times New Roman"/>
          <w:lang w:val="en-GB"/>
        </w:rPr>
        <w:t>model</w:t>
      </w:r>
      <w:r w:rsidR="00EC5332" w:rsidRPr="007538C8">
        <w:rPr>
          <w:rFonts w:ascii="Times New Roman" w:hAnsi="Times New Roman" w:cs="Times New Roman"/>
          <w:lang w:val="en-GB"/>
        </w:rPr>
        <w:t xml:space="preserve"> gas heating alternatives (GHP, PV, SCS)</w:t>
      </w:r>
      <w:r w:rsidR="008C4902" w:rsidRPr="007538C8">
        <w:rPr>
          <w:rFonts w:ascii="Times New Roman" w:hAnsi="Times New Roman" w:cs="Times New Roman"/>
          <w:lang w:val="en-GB"/>
        </w:rPr>
        <w:t>,</w:t>
      </w:r>
      <w:r w:rsidRPr="007538C8">
        <w:rPr>
          <w:rFonts w:ascii="Times New Roman" w:hAnsi="Times New Roman" w:cs="Times New Roman"/>
          <w:lang w:val="en-GB"/>
        </w:rPr>
        <w:t xml:space="preserve"> </w:t>
      </w:r>
      <w:r w:rsidR="00AF32FD">
        <w:rPr>
          <w:rFonts w:ascii="Times New Roman" w:hAnsi="Times New Roman" w:cs="Times New Roman"/>
          <w:lang w:val="en-GB"/>
        </w:rPr>
        <w:t>considering annual solar radiation intensity, outdoor air temperatures, ground temperatures</w:t>
      </w:r>
      <w:r w:rsidRPr="007538C8">
        <w:rPr>
          <w:rFonts w:ascii="Times New Roman" w:hAnsi="Times New Roman" w:cs="Times New Roman"/>
          <w:lang w:val="en-GB"/>
        </w:rPr>
        <w:t xml:space="preserve">, </w:t>
      </w:r>
      <w:r w:rsidR="007E09FE" w:rsidRPr="007538C8">
        <w:rPr>
          <w:rFonts w:ascii="Times New Roman" w:hAnsi="Times New Roman" w:cs="Times New Roman"/>
          <w:lang w:val="en-GB"/>
        </w:rPr>
        <w:t xml:space="preserve">and </w:t>
      </w:r>
      <w:r w:rsidR="00D146EF" w:rsidRPr="007538C8">
        <w:rPr>
          <w:rFonts w:ascii="Times New Roman" w:hAnsi="Times New Roman" w:cs="Times New Roman"/>
          <w:lang w:val="en-GB"/>
        </w:rPr>
        <w:t xml:space="preserve">calculation </w:t>
      </w:r>
      <w:r w:rsidRPr="007538C8">
        <w:rPr>
          <w:rFonts w:ascii="Times New Roman" w:hAnsi="Times New Roman" w:cs="Times New Roman"/>
          <w:lang w:val="en-GB"/>
        </w:rPr>
        <w:t xml:space="preserve">according to </w:t>
      </w:r>
      <w:r w:rsidR="007E09FE" w:rsidRPr="007538C8">
        <w:rPr>
          <w:rFonts w:ascii="Times New Roman" w:hAnsi="Times New Roman" w:cs="Times New Roman"/>
          <w:lang w:val="en-GB"/>
        </w:rPr>
        <w:t xml:space="preserve">the </w:t>
      </w:r>
      <w:r w:rsidR="00AA69F7" w:rsidRPr="007538C8">
        <w:rPr>
          <w:rFonts w:ascii="Times New Roman" w:hAnsi="Times New Roman" w:cs="Times New Roman"/>
          <w:lang w:val="en-GB"/>
        </w:rPr>
        <w:t xml:space="preserve">system‘s </w:t>
      </w:r>
      <w:r w:rsidRPr="007538C8">
        <w:rPr>
          <w:rFonts w:ascii="Times New Roman" w:hAnsi="Times New Roman" w:cs="Times New Roman"/>
          <w:lang w:val="en-GB"/>
        </w:rPr>
        <w:t>available technical data produc</w:t>
      </w:r>
      <w:r w:rsidR="000A5784" w:rsidRPr="007538C8">
        <w:rPr>
          <w:rFonts w:ascii="Times New Roman" w:hAnsi="Times New Roman" w:cs="Times New Roman"/>
          <w:lang w:val="en-GB"/>
        </w:rPr>
        <w:t>ed</w:t>
      </w:r>
      <w:r w:rsidRPr="007538C8">
        <w:rPr>
          <w:rFonts w:ascii="Times New Roman" w:hAnsi="Times New Roman" w:cs="Times New Roman"/>
          <w:lang w:val="en-GB"/>
        </w:rPr>
        <w:t xml:space="preserve"> </w:t>
      </w:r>
      <w:r w:rsidR="00C546F3" w:rsidRPr="007538C8">
        <w:rPr>
          <w:rFonts w:ascii="Times New Roman" w:hAnsi="Times New Roman" w:cs="Times New Roman"/>
          <w:lang w:val="en-GB"/>
        </w:rPr>
        <w:t>heat, and</w:t>
      </w:r>
      <w:r w:rsidRPr="007538C8">
        <w:rPr>
          <w:rFonts w:ascii="Times New Roman" w:hAnsi="Times New Roman" w:cs="Times New Roman"/>
          <w:lang w:val="en-GB"/>
        </w:rPr>
        <w:t xml:space="preserve"> electricity consumption. The analyses showed that the heat demand for heating with natural gas from the GDS under </w:t>
      </w:r>
      <w:r w:rsidR="008C4902" w:rsidRPr="007538C8">
        <w:rPr>
          <w:rFonts w:ascii="Times New Roman" w:hAnsi="Times New Roman" w:cs="Times New Roman"/>
          <w:lang w:val="en-GB"/>
        </w:rPr>
        <w:t>TE</w:t>
      </w:r>
      <w:r w:rsidRPr="007538C8">
        <w:rPr>
          <w:rFonts w:ascii="Times New Roman" w:hAnsi="Times New Roman" w:cs="Times New Roman"/>
          <w:lang w:val="en-GB"/>
        </w:rPr>
        <w:t xml:space="preserve"> technology is 106</w:t>
      </w:r>
      <w:r w:rsidR="008C4902" w:rsidRPr="007538C8">
        <w:rPr>
          <w:rFonts w:ascii="Times New Roman" w:hAnsi="Times New Roman" w:cs="Times New Roman"/>
          <w:lang w:val="en-GB"/>
        </w:rPr>
        <w:t>.</w:t>
      </w:r>
      <w:r w:rsidRPr="007538C8">
        <w:rPr>
          <w:rFonts w:ascii="Times New Roman" w:hAnsi="Times New Roman" w:cs="Times New Roman"/>
          <w:lang w:val="en-GB"/>
        </w:rPr>
        <w:t>34</w:t>
      </w:r>
      <w:r w:rsidR="00E17791" w:rsidRPr="007538C8">
        <w:rPr>
          <w:rFonts w:ascii="Times New Roman" w:hAnsi="Times New Roman" w:cs="Times New Roman"/>
          <w:lang w:val="en-GB"/>
        </w:rPr>
        <w:t> </w:t>
      </w:r>
      <w:r w:rsidRPr="007538C8">
        <w:rPr>
          <w:rFonts w:ascii="Times New Roman" w:hAnsi="Times New Roman" w:cs="Times New Roman"/>
          <w:lang w:val="en-GB"/>
        </w:rPr>
        <w:t>MWh/year</w:t>
      </w:r>
      <w:r w:rsidR="009C02FE" w:rsidRPr="007538C8">
        <w:rPr>
          <w:rFonts w:ascii="Times New Roman" w:hAnsi="Times New Roman" w:cs="Times New Roman"/>
          <w:lang w:val="en-GB"/>
        </w:rPr>
        <w:t xml:space="preserve"> and </w:t>
      </w:r>
      <w:r w:rsidR="000A727E" w:rsidRPr="007538C8">
        <w:rPr>
          <w:rFonts w:ascii="Times New Roman" w:hAnsi="Times New Roman" w:cs="Times New Roman"/>
          <w:lang w:val="en-GB"/>
        </w:rPr>
        <w:t xml:space="preserve">only 37.01 MWh/year </w:t>
      </w:r>
      <w:r w:rsidR="007F3390" w:rsidRPr="007538C8">
        <w:rPr>
          <w:rFonts w:ascii="Times New Roman" w:hAnsi="Times New Roman" w:cs="Times New Roman"/>
          <w:lang w:val="en-GB"/>
        </w:rPr>
        <w:t>if</w:t>
      </w:r>
      <w:r w:rsidRPr="007538C8">
        <w:rPr>
          <w:rFonts w:ascii="Times New Roman" w:hAnsi="Times New Roman" w:cs="Times New Roman"/>
          <w:lang w:val="en-GB"/>
        </w:rPr>
        <w:t xml:space="preserve"> </w:t>
      </w:r>
      <w:r w:rsidR="007E09FE" w:rsidRPr="007538C8">
        <w:rPr>
          <w:rFonts w:ascii="Times New Roman" w:hAnsi="Times New Roman" w:cs="Times New Roman"/>
          <w:lang w:val="en-GB"/>
        </w:rPr>
        <w:t xml:space="preserve">the </w:t>
      </w:r>
      <w:r w:rsidRPr="007538C8">
        <w:rPr>
          <w:rFonts w:ascii="Times New Roman" w:hAnsi="Times New Roman" w:cs="Times New Roman"/>
          <w:lang w:val="en-GB"/>
        </w:rPr>
        <w:t xml:space="preserve">heat produced </w:t>
      </w:r>
      <w:r w:rsidR="00D52F06" w:rsidRPr="007538C8">
        <w:rPr>
          <w:rFonts w:ascii="Times New Roman" w:hAnsi="Times New Roman" w:cs="Times New Roman"/>
          <w:lang w:val="en-GB"/>
        </w:rPr>
        <w:t>outside of</w:t>
      </w:r>
      <w:r w:rsidRPr="007538C8">
        <w:rPr>
          <w:rFonts w:ascii="Times New Roman" w:hAnsi="Times New Roman" w:cs="Times New Roman"/>
          <w:lang w:val="en-GB"/>
        </w:rPr>
        <w:t xml:space="preserve"> </w:t>
      </w:r>
      <w:r w:rsidR="008C4902" w:rsidRPr="007538C8">
        <w:rPr>
          <w:rFonts w:ascii="Times New Roman" w:hAnsi="Times New Roman" w:cs="Times New Roman"/>
          <w:lang w:val="en-GB"/>
        </w:rPr>
        <w:t>TE</w:t>
      </w:r>
      <w:r w:rsidRPr="007538C8">
        <w:rPr>
          <w:rFonts w:ascii="Times New Roman" w:hAnsi="Times New Roman" w:cs="Times New Roman"/>
          <w:lang w:val="en-GB"/>
        </w:rPr>
        <w:t xml:space="preserve"> technology. </w:t>
      </w:r>
      <w:r w:rsidR="007E7635" w:rsidRPr="007538C8">
        <w:rPr>
          <w:rFonts w:ascii="Times New Roman" w:hAnsi="Times New Roman" w:cs="Times New Roman"/>
          <w:lang w:val="en-GB"/>
        </w:rPr>
        <w:t>Therefore,</w:t>
      </w:r>
      <w:r w:rsidRPr="007538C8">
        <w:rPr>
          <w:rFonts w:ascii="Times New Roman" w:hAnsi="Times New Roman" w:cs="Times New Roman"/>
          <w:lang w:val="en-GB"/>
        </w:rPr>
        <w:t xml:space="preserve"> </w:t>
      </w:r>
      <w:r w:rsidR="008C4902" w:rsidRPr="007538C8">
        <w:rPr>
          <w:rFonts w:ascii="Times New Roman" w:hAnsi="Times New Roman" w:cs="Times New Roman"/>
          <w:lang w:val="en-GB"/>
        </w:rPr>
        <w:t>TE</w:t>
      </w:r>
      <w:r w:rsidRPr="007538C8">
        <w:rPr>
          <w:rFonts w:ascii="Times New Roman" w:hAnsi="Times New Roman" w:cs="Times New Roman"/>
          <w:lang w:val="en-GB"/>
        </w:rPr>
        <w:t xml:space="preserve"> significantly increases the heat demand for natural gas supplied via </w:t>
      </w:r>
      <w:r w:rsidR="00EF1A2C" w:rsidRPr="007538C8">
        <w:rPr>
          <w:rFonts w:ascii="Times New Roman" w:hAnsi="Times New Roman" w:cs="Times New Roman"/>
          <w:lang w:val="en-GB"/>
        </w:rPr>
        <w:t>GDS,</w:t>
      </w:r>
      <w:r w:rsidRPr="007538C8">
        <w:rPr>
          <w:rFonts w:ascii="Times New Roman" w:hAnsi="Times New Roman" w:cs="Times New Roman"/>
          <w:lang w:val="en-GB"/>
        </w:rPr>
        <w:t xml:space="preserve"> and these estimated demands are used to calculate the energy criteria. </w:t>
      </w:r>
      <w:r w:rsidR="00832AD7" w:rsidRPr="007538C8">
        <w:rPr>
          <w:rFonts w:ascii="Times New Roman" w:hAnsi="Times New Roman" w:cs="Times New Roman"/>
          <w:lang w:val="en-GB"/>
        </w:rPr>
        <w:t xml:space="preserve">The inputs and characteristics of </w:t>
      </w:r>
      <w:r w:rsidR="00873253" w:rsidRPr="007538C8">
        <w:rPr>
          <w:rFonts w:ascii="Times New Roman" w:hAnsi="Times New Roman" w:cs="Times New Roman"/>
          <w:lang w:val="en-GB"/>
        </w:rPr>
        <w:t>all the</w:t>
      </w:r>
      <w:r w:rsidR="00832AD7" w:rsidRPr="007538C8">
        <w:rPr>
          <w:rFonts w:ascii="Times New Roman" w:hAnsi="Times New Roman" w:cs="Times New Roman"/>
          <w:lang w:val="en-GB"/>
        </w:rPr>
        <w:t xml:space="preserve"> alternatives</w:t>
      </w:r>
      <w:r w:rsidR="00F6351A" w:rsidRPr="007538C8">
        <w:rPr>
          <w:rFonts w:ascii="Times New Roman" w:hAnsi="Times New Roman" w:cs="Times New Roman"/>
          <w:lang w:val="en-GB"/>
        </w:rPr>
        <w:t xml:space="preserve"> analysed in the </w:t>
      </w:r>
      <w:r w:rsidR="00873253" w:rsidRPr="007538C8">
        <w:rPr>
          <w:rFonts w:ascii="Times New Roman" w:hAnsi="Times New Roman" w:cs="Times New Roman"/>
          <w:lang w:val="en-GB"/>
        </w:rPr>
        <w:t>study</w:t>
      </w:r>
      <w:r w:rsidR="00832AD7" w:rsidRPr="007538C8">
        <w:rPr>
          <w:rFonts w:ascii="Times New Roman" w:hAnsi="Times New Roman" w:cs="Times New Roman"/>
          <w:lang w:val="en-GB"/>
        </w:rPr>
        <w:t xml:space="preserve"> are shown in </w:t>
      </w:r>
      <w:r w:rsidR="00F6351A" w:rsidRPr="007538C8">
        <w:rPr>
          <w:rFonts w:ascii="Times New Roman" w:hAnsi="Times New Roman" w:cs="Times New Roman"/>
          <w:lang w:val="en-GB"/>
        </w:rPr>
        <w:t>Table 1.</w:t>
      </w:r>
    </w:p>
    <w:p w14:paraId="5AE15EAB" w14:textId="7ACD9385" w:rsidR="007727ED" w:rsidRPr="007538C8" w:rsidRDefault="007727ED" w:rsidP="007727ED">
      <w:pPr>
        <w:ind w:firstLine="284"/>
        <w:jc w:val="both"/>
        <w:rPr>
          <w:rFonts w:ascii="Times New Roman" w:hAnsi="Times New Roman" w:cs="Times New Roman"/>
          <w:lang w:val="en-GB"/>
        </w:rPr>
      </w:pPr>
      <w:r w:rsidRPr="007538C8">
        <w:rPr>
          <w:rFonts w:ascii="Times New Roman" w:hAnsi="Times New Roman" w:cs="Times New Roman"/>
          <w:lang w:val="en-GB"/>
        </w:rPr>
        <w:t>The heat demand for preheating GDS gas is equal to 106.34 MWh/year for the alternatives TE, TE + GHP, TE + PV, TE + GHP + PV, TE + SCS, TE + GHP + SCS and 37.01 MWh/year for the rest (GHP, PV, GHP+PV, SCS).</w:t>
      </w:r>
    </w:p>
    <w:p w14:paraId="58FF93DD" w14:textId="77777777" w:rsidR="007727ED" w:rsidRPr="007538C8" w:rsidRDefault="007727ED" w:rsidP="00126FC4">
      <w:pPr>
        <w:ind w:firstLine="284"/>
        <w:jc w:val="both"/>
        <w:rPr>
          <w:rFonts w:ascii="Times New Roman" w:hAnsi="Times New Roman" w:cs="Times New Roman"/>
          <w:lang w:val="en-GB"/>
        </w:rPr>
      </w:pPr>
    </w:p>
    <w:p w14:paraId="106E7008" w14:textId="77777777" w:rsidR="007727ED" w:rsidRDefault="007727ED">
      <w:pPr>
        <w:spacing w:after="160" w:line="259" w:lineRule="auto"/>
        <w:rPr>
          <w:rFonts w:ascii="Times New Roman" w:hAnsi="Times New Roman" w:cstheme="minorBidi"/>
          <w:b/>
          <w:bCs/>
          <w:kern w:val="2"/>
          <w:sz w:val="20"/>
          <w:lang w:val="pl-PL"/>
          <w14:ligatures w14:val="standardContextual"/>
        </w:rPr>
      </w:pPr>
      <w:r>
        <w:rPr>
          <w:b/>
          <w:bCs/>
        </w:rPr>
        <w:br w:type="page"/>
      </w:r>
    </w:p>
    <w:p w14:paraId="63A17CD9" w14:textId="12F9B3AB" w:rsidR="00ED0CC5" w:rsidRPr="007538C8" w:rsidRDefault="009554B7" w:rsidP="007727ED">
      <w:pPr>
        <w:pStyle w:val="Rtab"/>
      </w:pPr>
      <w:proofErr w:type="spellStart"/>
      <w:r w:rsidRPr="007538C8">
        <w:rPr>
          <w:b/>
          <w:bCs/>
        </w:rPr>
        <w:lastRenderedPageBreak/>
        <w:t>Table</w:t>
      </w:r>
      <w:proofErr w:type="spellEnd"/>
      <w:r w:rsidRPr="007538C8">
        <w:rPr>
          <w:b/>
          <w:bCs/>
        </w:rPr>
        <w:t xml:space="preserve"> </w:t>
      </w:r>
      <w:r w:rsidR="00395DB3" w:rsidRPr="007538C8">
        <w:rPr>
          <w:b/>
          <w:bCs/>
        </w:rPr>
        <w:t>1</w:t>
      </w:r>
      <w:r w:rsidRPr="007538C8">
        <w:rPr>
          <w:b/>
          <w:bCs/>
        </w:rPr>
        <w:t>.</w:t>
      </w:r>
      <w:r w:rsidRPr="007538C8">
        <w:t xml:space="preserve"> Description</w:t>
      </w:r>
      <w:r w:rsidR="003277B7" w:rsidRPr="007538C8">
        <w:t xml:space="preserve">, </w:t>
      </w:r>
      <w:r w:rsidRPr="007538C8">
        <w:t>data</w:t>
      </w:r>
      <w:r w:rsidR="003277B7" w:rsidRPr="007538C8">
        <w:t xml:space="preserve"> and </w:t>
      </w:r>
      <w:proofErr w:type="spellStart"/>
      <w:r w:rsidR="003277B7" w:rsidRPr="007538C8">
        <w:t>scheme</w:t>
      </w:r>
      <w:r w:rsidR="00DB6FFE" w:rsidRPr="007538C8">
        <w:t>s</w:t>
      </w:r>
      <w:proofErr w:type="spellEnd"/>
      <w:r w:rsidR="003277B7" w:rsidRPr="007538C8">
        <w:t xml:space="preserve"> of </w:t>
      </w:r>
      <w:proofErr w:type="spellStart"/>
      <w:r w:rsidR="00ED0CC5" w:rsidRPr="007538C8">
        <w:t>gas</w:t>
      </w:r>
      <w:proofErr w:type="spellEnd"/>
      <w:r w:rsidR="00ED0CC5" w:rsidRPr="007538C8">
        <w:t xml:space="preserve"> </w:t>
      </w:r>
      <w:proofErr w:type="spellStart"/>
      <w:r w:rsidR="00ED0CC5" w:rsidRPr="007538C8">
        <w:t>preheating</w:t>
      </w:r>
      <w:proofErr w:type="spellEnd"/>
      <w:r w:rsidR="00ED0CC5" w:rsidRPr="007538C8">
        <w:t xml:space="preserve"> </w:t>
      </w:r>
      <w:proofErr w:type="spellStart"/>
      <w:r w:rsidR="00ED0CC5" w:rsidRPr="007538C8">
        <w:t>alternatives</w:t>
      </w:r>
      <w:proofErr w:type="spellEnd"/>
      <w:r w:rsidR="00ED0CC5" w:rsidRPr="007538C8">
        <w:t xml:space="preserve"> </w:t>
      </w:r>
      <w:proofErr w:type="spellStart"/>
      <w:r w:rsidR="00ED0CC5" w:rsidRPr="007538C8">
        <w:t>modelled</w:t>
      </w:r>
      <w:proofErr w:type="spellEnd"/>
      <w:r w:rsidR="00ED0CC5" w:rsidRPr="007538C8">
        <w:t xml:space="preserve"> with </w:t>
      </w:r>
      <w:proofErr w:type="spellStart"/>
      <w:r w:rsidR="00ED0CC5" w:rsidRPr="007538C8">
        <w:t>EnergyPro</w:t>
      </w:r>
      <w:proofErr w:type="spellEnd"/>
      <w:r w:rsidR="00ED0CC5" w:rsidRPr="007538C8">
        <w:t xml:space="preserve"> </w:t>
      </w:r>
      <w:r w:rsidR="002F7699" w:rsidRPr="007538C8">
        <w:t xml:space="preserve">to </w:t>
      </w:r>
      <w:proofErr w:type="spellStart"/>
      <w:r w:rsidR="002F7699" w:rsidRPr="007538C8">
        <w:t>evaluate</w:t>
      </w:r>
      <w:proofErr w:type="spellEnd"/>
      <w:r w:rsidR="002F7699" w:rsidRPr="007538C8">
        <w:t xml:space="preserve"> </w:t>
      </w:r>
      <w:proofErr w:type="spellStart"/>
      <w:r w:rsidR="002F7699" w:rsidRPr="007538C8">
        <w:t>energy</w:t>
      </w:r>
      <w:proofErr w:type="spellEnd"/>
      <w:r w:rsidR="002F7699" w:rsidRPr="007538C8">
        <w:t xml:space="preserve"> </w:t>
      </w:r>
      <w:proofErr w:type="spellStart"/>
      <w:r w:rsidR="002F7699" w:rsidRPr="007538C8">
        <w:t>criterion</w:t>
      </w:r>
      <w:proofErr w:type="spellEnd"/>
      <w:r w:rsidR="002F7699" w:rsidRPr="007538C8">
        <w:t xml:space="preserve"> of the </w:t>
      </w:r>
      <w:proofErr w:type="spellStart"/>
      <w:r w:rsidR="002F7699" w:rsidRPr="007538C8">
        <w:t>proposed</w:t>
      </w:r>
      <w:proofErr w:type="spellEnd"/>
      <w:r w:rsidR="002F7699" w:rsidRPr="007538C8">
        <w:t xml:space="preserve"> alternatives</w:t>
      </w:r>
      <w:r w:rsidR="009545BC" w:rsidRPr="007538C8">
        <w:t xml:space="preserve"> </w:t>
      </w:r>
      <w:r w:rsidR="00CE2F53" w:rsidRPr="007538C8">
        <w:rPr>
          <w:b/>
          <w:bCs/>
        </w:rPr>
        <w:fldChar w:fldCharType="begin" w:fldLock="1"/>
      </w:r>
      <w:r w:rsidR="00CE2F53" w:rsidRPr="007538C8">
        <w:rPr>
          <w:b/>
          <w:bCs/>
        </w:rPr>
        <w:instrText>ADDIN CSL_CITATION {"citationItems":[{"id":"ITEM-1","itemData":{"DOI":"10.3846/mla.2023.19409","author":[{"dropping-particle":"","family":"Tučkus","given":"Rapolas","non-dropping-particle":"","parse-names":false,"suffix":""},{"dropping-particle":"","family":"Rogoža","given":"Artur","non-dropping-particle":"","parse-names":false,"suffix":""}],"container-title":"Mokslas - Lietuvos ateitis","id":"ITEM-1","issued":{"date-parts":[["2023"]]},"page":"1-9","title":"Research of methods for improving energy efficiency and emissions reduction in distribution station of natural gas transmission network","type":"article-journal","volume":"15"},"uris":["http://www.mendeley.com/documents/?uuid=c55f56dd-70ea-4e1f-a948-7c2c586d23ce"]}],"mendeley":{"formattedCitation":"(Tučkus &amp; Rogoža, 2023)","plainTextFormattedCitation":"(Tučkus &amp; Rogoža, 2023)"},"properties":{"noteIndex":0},"schema":"https://github.com/citation-style-language/schema/raw/master/csl-citation.json"}</w:instrText>
      </w:r>
      <w:r w:rsidR="00CE2F53" w:rsidRPr="007538C8">
        <w:rPr>
          <w:b/>
          <w:bCs/>
        </w:rPr>
        <w:fldChar w:fldCharType="separate"/>
      </w:r>
      <w:r w:rsidR="00CE2F53" w:rsidRPr="007538C8">
        <w:rPr>
          <w:bCs/>
        </w:rPr>
        <w:t>(Tučkus &amp; Rogoža 2023)</w:t>
      </w:r>
      <w:r w:rsidR="00CE2F53" w:rsidRPr="007538C8">
        <w:rPr>
          <w:b/>
          <w:bCs/>
        </w:rPr>
        <w:fldChar w:fldCharType="end"/>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5387"/>
      </w:tblGrid>
      <w:tr w:rsidR="00B932F9" w:rsidRPr="00B57863" w14:paraId="159CAA32" w14:textId="60AA660D" w:rsidTr="00B57863">
        <w:trPr>
          <w:trHeight w:val="267"/>
        </w:trPr>
        <w:tc>
          <w:tcPr>
            <w:tcW w:w="4531" w:type="dxa"/>
            <w:shd w:val="clear" w:color="auto" w:fill="auto"/>
            <w:vAlign w:val="center"/>
            <w:hideMark/>
          </w:tcPr>
          <w:p w14:paraId="4F8F2116" w14:textId="4720FA95" w:rsidR="00B932F9" w:rsidRPr="00B57863" w:rsidRDefault="00DA4F9B" w:rsidP="00B57863">
            <w:pPr>
              <w:rPr>
                <w:rFonts w:ascii="Times New Roman" w:hAnsi="Times New Roman" w:cs="Times New Roman"/>
                <w:sz w:val="20"/>
                <w:szCs w:val="20"/>
                <w:lang w:val="en-GB"/>
              </w:rPr>
            </w:pPr>
            <w:r w:rsidRPr="00B57863">
              <w:rPr>
                <w:rFonts w:ascii="Times New Roman" w:hAnsi="Times New Roman" w:cs="Times New Roman"/>
                <w:sz w:val="20"/>
                <w:szCs w:val="20"/>
                <w:lang w:val="en-GB"/>
              </w:rPr>
              <w:t>Description of the p</w:t>
            </w:r>
            <w:r w:rsidR="00B932F9" w:rsidRPr="00B57863">
              <w:rPr>
                <w:rFonts w:ascii="Times New Roman" w:hAnsi="Times New Roman" w:cs="Times New Roman"/>
                <w:sz w:val="20"/>
                <w:szCs w:val="20"/>
                <w:lang w:val="en-GB"/>
              </w:rPr>
              <w:t>roposed alternative</w:t>
            </w:r>
          </w:p>
        </w:tc>
        <w:tc>
          <w:tcPr>
            <w:tcW w:w="5387" w:type="dxa"/>
            <w:vAlign w:val="center"/>
          </w:tcPr>
          <w:p w14:paraId="0419F491" w14:textId="029C25D8" w:rsidR="00B932F9" w:rsidRPr="00B57863" w:rsidRDefault="00B932F9" w:rsidP="00B57863">
            <w:pPr>
              <w:rPr>
                <w:rFonts w:ascii="Times New Roman" w:hAnsi="Times New Roman" w:cs="Times New Roman"/>
                <w:sz w:val="20"/>
                <w:szCs w:val="20"/>
                <w:lang w:val="en-GB"/>
              </w:rPr>
            </w:pPr>
            <w:r w:rsidRPr="00B57863">
              <w:rPr>
                <w:rFonts w:ascii="Times New Roman" w:hAnsi="Times New Roman" w:cs="Times New Roman"/>
                <w:sz w:val="20"/>
                <w:szCs w:val="20"/>
                <w:lang w:val="en-GB"/>
              </w:rPr>
              <w:t xml:space="preserve">Input data and (or) scheme of alternative in </w:t>
            </w:r>
            <w:proofErr w:type="spellStart"/>
            <w:r w:rsidRPr="00B57863">
              <w:rPr>
                <w:rFonts w:ascii="Times New Roman" w:hAnsi="Times New Roman" w:cs="Times New Roman"/>
                <w:sz w:val="20"/>
                <w:szCs w:val="20"/>
                <w:lang w:val="en-GB"/>
              </w:rPr>
              <w:t>EnergyPro</w:t>
            </w:r>
            <w:proofErr w:type="spellEnd"/>
            <w:r w:rsidRPr="00B57863">
              <w:rPr>
                <w:rFonts w:ascii="Times New Roman" w:hAnsi="Times New Roman" w:cs="Times New Roman"/>
                <w:sz w:val="20"/>
                <w:szCs w:val="20"/>
                <w:lang w:val="en-GB"/>
              </w:rPr>
              <w:t xml:space="preserve"> software</w:t>
            </w:r>
          </w:p>
        </w:tc>
      </w:tr>
      <w:tr w:rsidR="00B932F9" w:rsidRPr="007538C8" w14:paraId="571767B1" w14:textId="1FB532C2" w:rsidTr="00B57863">
        <w:trPr>
          <w:trHeight w:val="169"/>
        </w:trPr>
        <w:tc>
          <w:tcPr>
            <w:tcW w:w="4531" w:type="dxa"/>
            <w:shd w:val="clear" w:color="auto" w:fill="auto"/>
            <w:vAlign w:val="center"/>
          </w:tcPr>
          <w:p w14:paraId="6EF46A2C" w14:textId="7A853B6C" w:rsidR="00B932F9" w:rsidRPr="007538C8" w:rsidRDefault="00514C0C" w:rsidP="00B57863">
            <w:pPr>
              <w:rPr>
                <w:rFonts w:ascii="Times New Roman" w:hAnsi="Times New Roman" w:cs="Times New Roman"/>
                <w:sz w:val="18"/>
                <w:szCs w:val="18"/>
                <w:lang w:val="en-GB"/>
              </w:rPr>
            </w:pPr>
            <w:r w:rsidRPr="007538C8">
              <w:rPr>
                <w:rFonts w:ascii="Times New Roman" w:hAnsi="Times New Roman" w:cs="Times New Roman"/>
                <w:b/>
                <w:bCs/>
                <w:sz w:val="18"/>
                <w:szCs w:val="18"/>
                <w:lang w:val="en-GB"/>
              </w:rPr>
              <w:t>The electricity</w:t>
            </w:r>
            <w:r w:rsidR="009F2013" w:rsidRPr="007538C8">
              <w:rPr>
                <w:rStyle w:val="Odwoanieprzypisudolnego"/>
                <w:rFonts w:ascii="Times New Roman" w:hAnsi="Times New Roman" w:cs="Times New Roman"/>
                <w:sz w:val="18"/>
                <w:szCs w:val="18"/>
                <w:lang w:val="en-GB"/>
              </w:rPr>
              <w:footnoteReference w:id="1"/>
            </w:r>
            <w:r w:rsidR="009F2013" w:rsidRPr="007538C8">
              <w:rPr>
                <w:rFonts w:ascii="Times New Roman" w:hAnsi="Times New Roman" w:cs="Times New Roman"/>
                <w:sz w:val="18"/>
                <w:szCs w:val="18"/>
                <w:lang w:val="en-GB"/>
              </w:rPr>
              <w:t xml:space="preserve"> </w:t>
            </w:r>
            <w:r w:rsidRPr="007538C8">
              <w:rPr>
                <w:rFonts w:ascii="Times New Roman" w:hAnsi="Times New Roman" w:cs="Times New Roman"/>
                <w:b/>
                <w:bCs/>
                <w:sz w:val="18"/>
                <w:szCs w:val="18"/>
                <w:lang w:val="en-GB"/>
              </w:rPr>
              <w:t xml:space="preserve">generated by </w:t>
            </w:r>
            <w:r w:rsidR="007E09FE" w:rsidRPr="007538C8">
              <w:rPr>
                <w:rFonts w:ascii="Times New Roman" w:hAnsi="Times New Roman" w:cs="Times New Roman"/>
                <w:b/>
                <w:bCs/>
                <w:sz w:val="18"/>
                <w:szCs w:val="18"/>
                <w:lang w:val="en-GB"/>
              </w:rPr>
              <w:t xml:space="preserve">the </w:t>
            </w:r>
            <w:r w:rsidRPr="007538C8">
              <w:rPr>
                <w:rFonts w:ascii="Times New Roman" w:hAnsi="Times New Roman" w:cs="Times New Roman"/>
                <w:b/>
                <w:bCs/>
                <w:sz w:val="18"/>
                <w:szCs w:val="18"/>
                <w:lang w:val="en-GB"/>
              </w:rPr>
              <w:t>turbine expander</w:t>
            </w:r>
            <w:r w:rsidR="00A55152" w:rsidRPr="007538C8">
              <w:rPr>
                <w:rFonts w:ascii="Times New Roman" w:hAnsi="Times New Roman" w:cs="Times New Roman"/>
                <w:b/>
                <w:bCs/>
                <w:sz w:val="18"/>
                <w:szCs w:val="18"/>
                <w:lang w:val="en-GB"/>
              </w:rPr>
              <w:t xml:space="preserve"> (</w:t>
            </w:r>
            <w:r w:rsidR="00B932F9" w:rsidRPr="007538C8">
              <w:rPr>
                <w:rFonts w:ascii="Times New Roman" w:hAnsi="Times New Roman" w:cs="Times New Roman"/>
                <w:b/>
                <w:bCs/>
                <w:sz w:val="18"/>
                <w:szCs w:val="18"/>
                <w:lang w:val="en-GB"/>
              </w:rPr>
              <w:t>TE</w:t>
            </w:r>
            <w:r w:rsidR="00A55152" w:rsidRPr="007538C8">
              <w:rPr>
                <w:rFonts w:ascii="Times New Roman" w:hAnsi="Times New Roman" w:cs="Times New Roman"/>
                <w:b/>
                <w:bCs/>
                <w:sz w:val="18"/>
                <w:szCs w:val="18"/>
                <w:lang w:val="en-GB"/>
              </w:rPr>
              <w:t>)</w:t>
            </w:r>
            <w:r w:rsidR="00B932F9" w:rsidRPr="007538C8">
              <w:rPr>
                <w:rFonts w:ascii="Times New Roman" w:hAnsi="Times New Roman" w:cs="Times New Roman"/>
                <w:sz w:val="18"/>
                <w:szCs w:val="18"/>
                <w:lang w:val="en-GB"/>
              </w:rPr>
              <w:t xml:space="preserve"> is primarily used to heat the gas using electric heaters</w:t>
            </w:r>
            <w:r w:rsidR="00B932F9" w:rsidRPr="007538C8">
              <w:rPr>
                <w:rStyle w:val="Odwoanieprzypisudolnego"/>
                <w:lang w:val="en-GB"/>
              </w:rPr>
              <w:footnoteReference w:id="2"/>
            </w:r>
            <w:r w:rsidR="00B932F9" w:rsidRPr="007538C8">
              <w:rPr>
                <w:rFonts w:ascii="Times New Roman" w:hAnsi="Times New Roman" w:cs="Times New Roman"/>
                <w:sz w:val="18"/>
                <w:szCs w:val="18"/>
                <w:lang w:val="en-GB"/>
              </w:rPr>
              <w:t>.</w:t>
            </w:r>
          </w:p>
        </w:tc>
        <w:tc>
          <w:tcPr>
            <w:tcW w:w="5387" w:type="dxa"/>
          </w:tcPr>
          <w:p w14:paraId="05690563" w14:textId="77777777" w:rsidR="00B932F9" w:rsidRPr="007538C8" w:rsidRDefault="00B932F9" w:rsidP="00DB34EF">
            <w:pPr>
              <w:rPr>
                <w:rFonts w:ascii="Times New Roman" w:hAnsi="Times New Roman" w:cs="Times New Roman"/>
                <w:sz w:val="18"/>
                <w:szCs w:val="18"/>
                <w:lang w:val="en-GB"/>
              </w:rPr>
            </w:pPr>
          </w:p>
        </w:tc>
      </w:tr>
      <w:tr w:rsidR="00B932F9" w:rsidRPr="007538C8" w14:paraId="787AB00A" w14:textId="520E255B" w:rsidTr="00A14E4F">
        <w:trPr>
          <w:trHeight w:val="3175"/>
        </w:trPr>
        <w:tc>
          <w:tcPr>
            <w:tcW w:w="4531" w:type="dxa"/>
            <w:shd w:val="clear" w:color="auto" w:fill="auto"/>
            <w:vAlign w:val="center"/>
            <w:hideMark/>
          </w:tcPr>
          <w:p w14:paraId="543B7C88" w14:textId="5B5999E9" w:rsidR="00B932F9" w:rsidRPr="007538C8" w:rsidRDefault="00AF32FD" w:rsidP="00B57863">
            <w:pPr>
              <w:rPr>
                <w:rFonts w:ascii="Times New Roman" w:hAnsi="Times New Roman" w:cs="Times New Roman"/>
                <w:sz w:val="18"/>
                <w:szCs w:val="18"/>
                <w:lang w:val="en-GB"/>
              </w:rPr>
            </w:pPr>
            <w:r>
              <w:rPr>
                <w:rFonts w:ascii="Times New Roman" w:hAnsi="Times New Roman" w:cs="Times New Roman"/>
                <w:b/>
                <w:bCs/>
                <w:sz w:val="18"/>
                <w:szCs w:val="18"/>
                <w:lang w:val="en-GB"/>
              </w:rPr>
              <w:t>A ground heat pump (GHP) covers the entire heat demand needed for natural gas preheating, and</w:t>
            </w:r>
            <w:r w:rsidR="001532AF" w:rsidRPr="007538C8">
              <w:rPr>
                <w:rFonts w:ascii="Times New Roman" w:hAnsi="Times New Roman" w:cs="Times New Roman"/>
                <w:sz w:val="18"/>
                <w:szCs w:val="18"/>
                <w:lang w:val="en-GB"/>
              </w:rPr>
              <w:t xml:space="preserve"> e</w:t>
            </w:r>
            <w:r w:rsidR="00B932F9" w:rsidRPr="007538C8">
              <w:rPr>
                <w:rFonts w:ascii="Times New Roman" w:hAnsi="Times New Roman" w:cs="Times New Roman"/>
                <w:sz w:val="18"/>
                <w:szCs w:val="18"/>
                <w:lang w:val="en-GB"/>
              </w:rPr>
              <w:t xml:space="preserve">lectricity is supplied from the </w:t>
            </w:r>
            <w:r w:rsidR="00781918" w:rsidRPr="007538C8">
              <w:rPr>
                <w:rFonts w:ascii="Times New Roman" w:hAnsi="Times New Roman" w:cs="Times New Roman"/>
                <w:sz w:val="18"/>
                <w:szCs w:val="18"/>
                <w:lang w:val="en-GB"/>
              </w:rPr>
              <w:t>electric</w:t>
            </w:r>
            <w:r w:rsidR="00B00831" w:rsidRPr="007538C8">
              <w:rPr>
                <w:rFonts w:ascii="Times New Roman" w:hAnsi="Times New Roman" w:cs="Times New Roman"/>
                <w:sz w:val="18"/>
                <w:szCs w:val="18"/>
                <w:lang w:val="en-GB"/>
              </w:rPr>
              <w:t>al</w:t>
            </w:r>
            <w:r w:rsidR="00781918" w:rsidRPr="007538C8">
              <w:rPr>
                <w:rFonts w:ascii="Times New Roman" w:hAnsi="Times New Roman" w:cs="Times New Roman"/>
                <w:sz w:val="18"/>
                <w:szCs w:val="18"/>
                <w:lang w:val="en-GB"/>
              </w:rPr>
              <w:t xml:space="preserve"> </w:t>
            </w:r>
            <w:r w:rsidR="00B932F9" w:rsidRPr="007538C8">
              <w:rPr>
                <w:rFonts w:ascii="Times New Roman" w:hAnsi="Times New Roman" w:cs="Times New Roman"/>
                <w:sz w:val="18"/>
                <w:szCs w:val="18"/>
                <w:lang w:val="en-GB"/>
              </w:rPr>
              <w:t>grid.</w:t>
            </w:r>
          </w:p>
        </w:tc>
        <w:tc>
          <w:tcPr>
            <w:tcW w:w="5387" w:type="dxa"/>
          </w:tcPr>
          <w:p w14:paraId="03BBFC70" w14:textId="7E54AF0A" w:rsidR="00B932F9" w:rsidRPr="007538C8" w:rsidRDefault="00B932F9" w:rsidP="00540E9D">
            <w:pPr>
              <w:rPr>
                <w:rFonts w:ascii="Times New Roman" w:hAnsi="Times New Roman" w:cs="Times New Roman"/>
                <w:sz w:val="18"/>
                <w:szCs w:val="18"/>
                <w:lang w:val="en-GB"/>
              </w:rPr>
            </w:pPr>
            <w:r w:rsidRPr="007538C8">
              <w:rPr>
                <w:rFonts w:ascii="Times New Roman" w:hAnsi="Times New Roman" w:cs="Times New Roman"/>
                <w:sz w:val="18"/>
                <w:szCs w:val="18"/>
                <w:lang w:val="en-GB"/>
              </w:rPr>
              <w:t>GHP</w:t>
            </w:r>
            <w:r w:rsidRPr="007538C8">
              <w:rPr>
                <w:rStyle w:val="Odwoanieprzypisudolnego"/>
                <w:lang w:val="en-GB"/>
              </w:rPr>
              <w:footnoteReference w:id="3"/>
            </w:r>
            <w:r w:rsidR="0059705C" w:rsidRPr="007538C8">
              <w:rPr>
                <w:rFonts w:ascii="Times New Roman" w:hAnsi="Times New Roman" w:cs="Times New Roman"/>
                <w:sz w:val="18"/>
                <w:szCs w:val="18"/>
                <w:lang w:val="en-GB"/>
              </w:rPr>
              <w:t xml:space="preserve"> has </w:t>
            </w:r>
            <w:r w:rsidR="00AF32FD">
              <w:rPr>
                <w:rFonts w:ascii="Times New Roman" w:hAnsi="Times New Roman" w:cs="Times New Roman"/>
                <w:sz w:val="18"/>
                <w:szCs w:val="18"/>
                <w:lang w:val="en-GB"/>
              </w:rPr>
              <w:t xml:space="preserve">a </w:t>
            </w:r>
            <w:r w:rsidR="0059705C" w:rsidRPr="007538C8">
              <w:rPr>
                <w:rFonts w:ascii="Times New Roman" w:hAnsi="Times New Roman" w:cs="Times New Roman"/>
                <w:sz w:val="18"/>
                <w:szCs w:val="18"/>
                <w:lang w:val="en-GB"/>
              </w:rPr>
              <w:t>power of</w:t>
            </w:r>
            <w:r w:rsidRPr="007538C8">
              <w:rPr>
                <w:rFonts w:ascii="Times New Roman" w:hAnsi="Times New Roman" w:cs="Times New Roman"/>
                <w:sz w:val="18"/>
                <w:szCs w:val="18"/>
                <w:lang w:val="en-GB"/>
              </w:rPr>
              <w:t xml:space="preserve"> 70 kW, COP</w:t>
            </w:r>
            <w:r w:rsidR="006B4C90">
              <w:rPr>
                <w:rFonts w:ascii="Times New Roman" w:hAnsi="Times New Roman" w:cs="Times New Roman"/>
                <w:sz w:val="18"/>
                <w:szCs w:val="18"/>
                <w:lang w:val="en-GB"/>
              </w:rPr>
              <w:t xml:space="preserve"> </w:t>
            </w:r>
            <w:r w:rsidRPr="007538C8">
              <w:rPr>
                <w:rFonts w:ascii="Times New Roman" w:hAnsi="Times New Roman" w:cs="Times New Roman"/>
                <w:sz w:val="18"/>
                <w:szCs w:val="18"/>
                <w:lang w:val="en-GB"/>
              </w:rPr>
              <w:t>=</w:t>
            </w:r>
            <w:r w:rsidR="006B4C90">
              <w:rPr>
                <w:rFonts w:ascii="Times New Roman" w:hAnsi="Times New Roman" w:cs="Times New Roman"/>
                <w:sz w:val="18"/>
                <w:szCs w:val="18"/>
                <w:lang w:val="en-GB"/>
              </w:rPr>
              <w:t xml:space="preserve"> </w:t>
            </w:r>
            <w:r w:rsidRPr="007538C8">
              <w:rPr>
                <w:rFonts w:ascii="Times New Roman" w:hAnsi="Times New Roman" w:cs="Times New Roman"/>
                <w:sz w:val="18"/>
                <w:szCs w:val="18"/>
                <w:lang w:val="en-GB"/>
              </w:rPr>
              <w:t>4.09</w:t>
            </w:r>
            <w:r w:rsidR="007C505D" w:rsidRPr="007538C8">
              <w:rPr>
                <w:rFonts w:ascii="Times New Roman" w:hAnsi="Times New Roman" w:cs="Times New Roman"/>
                <w:sz w:val="18"/>
                <w:szCs w:val="18"/>
                <w:lang w:val="en-GB"/>
              </w:rPr>
              <w:t>, a</w:t>
            </w:r>
            <w:r w:rsidR="00CF40D7" w:rsidRPr="007538C8">
              <w:rPr>
                <w:rFonts w:ascii="Times New Roman" w:hAnsi="Times New Roman" w:cs="Times New Roman"/>
                <w:sz w:val="18"/>
                <w:szCs w:val="18"/>
                <w:lang w:val="en-GB"/>
              </w:rPr>
              <w:t xml:space="preserve">nnual changes </w:t>
            </w:r>
            <w:r w:rsidR="0010294B" w:rsidRPr="007538C8">
              <w:rPr>
                <w:rFonts w:ascii="Times New Roman" w:hAnsi="Times New Roman" w:cs="Times New Roman"/>
                <w:sz w:val="18"/>
                <w:szCs w:val="18"/>
                <w:lang w:val="en-GB"/>
              </w:rPr>
              <w:t xml:space="preserve">and decline </w:t>
            </w:r>
            <w:r w:rsidR="00CF40D7" w:rsidRPr="007538C8">
              <w:rPr>
                <w:rFonts w:ascii="Times New Roman" w:hAnsi="Times New Roman" w:cs="Times New Roman"/>
                <w:sz w:val="18"/>
                <w:szCs w:val="18"/>
                <w:lang w:val="en-GB"/>
              </w:rPr>
              <w:t xml:space="preserve">in soil temperature are introduced due to </w:t>
            </w:r>
            <w:r w:rsidR="00AE37D9" w:rsidRPr="007538C8">
              <w:rPr>
                <w:rFonts w:ascii="Times New Roman" w:hAnsi="Times New Roman" w:cs="Times New Roman"/>
                <w:sz w:val="18"/>
                <w:szCs w:val="18"/>
                <w:lang w:val="en-GB"/>
              </w:rPr>
              <w:t>G</w:t>
            </w:r>
            <w:r w:rsidR="00CF40D7" w:rsidRPr="007538C8">
              <w:rPr>
                <w:rFonts w:ascii="Times New Roman" w:hAnsi="Times New Roman" w:cs="Times New Roman"/>
                <w:sz w:val="18"/>
                <w:szCs w:val="18"/>
                <w:lang w:val="en-GB"/>
              </w:rPr>
              <w:t>HP operation (</w:t>
            </w:r>
            <w:r w:rsidR="00544B91" w:rsidRPr="007538C8">
              <w:rPr>
                <w:rFonts w:ascii="Times New Roman" w:hAnsi="Times New Roman" w:cs="Times New Roman"/>
                <w:sz w:val="18"/>
                <w:szCs w:val="18"/>
                <w:lang w:val="en-GB"/>
              </w:rPr>
              <w:t>−</w:t>
            </w:r>
            <w:r w:rsidR="00CF40D7" w:rsidRPr="007538C8">
              <w:rPr>
                <w:rFonts w:ascii="Times New Roman" w:hAnsi="Times New Roman" w:cs="Times New Roman"/>
                <w:sz w:val="18"/>
                <w:szCs w:val="18"/>
                <w:lang w:val="en-GB"/>
              </w:rPr>
              <w:t>4°C). With the GHP, a storage tank of 1 m</w:t>
            </w:r>
            <w:r w:rsidR="00CF40D7" w:rsidRPr="007538C8">
              <w:rPr>
                <w:rFonts w:ascii="Times New Roman" w:hAnsi="Times New Roman" w:cs="Times New Roman"/>
                <w:sz w:val="18"/>
                <w:szCs w:val="18"/>
                <w:vertAlign w:val="superscript"/>
                <w:lang w:val="en-GB"/>
              </w:rPr>
              <w:t>3</w:t>
            </w:r>
            <w:r w:rsidR="00CF40D7" w:rsidRPr="007538C8">
              <w:rPr>
                <w:rFonts w:ascii="Times New Roman" w:hAnsi="Times New Roman" w:cs="Times New Roman"/>
                <w:sz w:val="18"/>
                <w:szCs w:val="18"/>
                <w:lang w:val="en-GB"/>
              </w:rPr>
              <w:t xml:space="preserve"> is installed, the </w:t>
            </w:r>
            <w:r w:rsidR="005C5CC3" w:rsidRPr="007538C8">
              <w:rPr>
                <w:rFonts w:ascii="Times New Roman" w:hAnsi="Times New Roman" w:cs="Times New Roman"/>
                <w:sz w:val="18"/>
                <w:szCs w:val="18"/>
                <w:lang w:val="en-GB"/>
              </w:rPr>
              <w:t>bottom</w:t>
            </w:r>
            <w:r w:rsidR="00CF40D7" w:rsidRPr="007538C8">
              <w:rPr>
                <w:rFonts w:ascii="Times New Roman" w:hAnsi="Times New Roman" w:cs="Times New Roman"/>
                <w:sz w:val="18"/>
                <w:szCs w:val="18"/>
                <w:lang w:val="en-GB"/>
              </w:rPr>
              <w:t xml:space="preserve"> temperature of which is 40°C and the </w:t>
            </w:r>
            <w:r w:rsidR="005C5CC3" w:rsidRPr="007538C8">
              <w:rPr>
                <w:rFonts w:ascii="Times New Roman" w:hAnsi="Times New Roman" w:cs="Times New Roman"/>
                <w:sz w:val="18"/>
                <w:szCs w:val="18"/>
                <w:lang w:val="en-GB"/>
              </w:rPr>
              <w:t>top</w:t>
            </w:r>
            <w:r w:rsidR="00CF40D7" w:rsidRPr="007538C8">
              <w:rPr>
                <w:rFonts w:ascii="Times New Roman" w:hAnsi="Times New Roman" w:cs="Times New Roman"/>
                <w:sz w:val="18"/>
                <w:szCs w:val="18"/>
                <w:lang w:val="en-GB"/>
              </w:rPr>
              <w:t xml:space="preserve"> temperature is 45°C. The temperature of the heat </w:t>
            </w:r>
            <w:r w:rsidR="006412C3" w:rsidRPr="007538C8">
              <w:rPr>
                <w:rFonts w:ascii="Times New Roman" w:hAnsi="Times New Roman" w:cs="Times New Roman"/>
                <w:sz w:val="18"/>
                <w:szCs w:val="18"/>
                <w:lang w:val="en-GB"/>
              </w:rPr>
              <w:t>carrier</w:t>
            </w:r>
            <w:r w:rsidR="00CF40D7" w:rsidRPr="007538C8">
              <w:rPr>
                <w:rFonts w:ascii="Times New Roman" w:hAnsi="Times New Roman" w:cs="Times New Roman"/>
                <w:sz w:val="18"/>
                <w:szCs w:val="18"/>
                <w:lang w:val="en-GB"/>
              </w:rPr>
              <w:t xml:space="preserve"> is 45°C/40°C. </w:t>
            </w:r>
            <w:r w:rsidRPr="007538C8">
              <w:rPr>
                <w:rFonts w:ascii="Times New Roman" w:eastAsia="Times New Roman" w:hAnsi="Times New Roman" w:cs="Times New Roman"/>
                <w:noProof/>
                <w:sz w:val="24"/>
                <w:szCs w:val="24"/>
                <w:lang w:val="en-GB" w:eastAsia="lt-LT"/>
              </w:rPr>
              <w:drawing>
                <wp:inline distT="0" distB="0" distL="0" distR="0" wp14:anchorId="58EBA74C" wp14:editId="2CA94B6E">
                  <wp:extent cx="2823747" cy="130191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3582" r="940" b="-1"/>
                          <a:stretch/>
                        </pic:blipFill>
                        <pic:spPr bwMode="auto">
                          <a:xfrm>
                            <a:off x="0" y="0"/>
                            <a:ext cx="2849439" cy="131376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932F9" w:rsidRPr="007538C8" w14:paraId="1F8FD1DB" w14:textId="171B586F" w:rsidTr="00B57863">
        <w:trPr>
          <w:trHeight w:val="54"/>
        </w:trPr>
        <w:tc>
          <w:tcPr>
            <w:tcW w:w="4531" w:type="dxa"/>
            <w:shd w:val="clear" w:color="auto" w:fill="auto"/>
            <w:vAlign w:val="center"/>
            <w:hideMark/>
          </w:tcPr>
          <w:p w14:paraId="12053CB3" w14:textId="111BB096" w:rsidR="00B932F9" w:rsidRPr="007538C8" w:rsidRDefault="00B932F9" w:rsidP="00B57863">
            <w:pPr>
              <w:rPr>
                <w:rFonts w:ascii="Times New Roman" w:hAnsi="Times New Roman" w:cs="Times New Roman"/>
                <w:sz w:val="18"/>
                <w:szCs w:val="18"/>
                <w:lang w:val="en-GB"/>
              </w:rPr>
            </w:pPr>
            <w:r w:rsidRPr="007538C8">
              <w:rPr>
                <w:rFonts w:ascii="Times New Roman" w:hAnsi="Times New Roman" w:cs="Times New Roman"/>
                <w:b/>
                <w:bCs/>
                <w:sz w:val="18"/>
                <w:szCs w:val="18"/>
                <w:lang w:val="en-GB"/>
              </w:rPr>
              <w:t>TE+GHP</w:t>
            </w:r>
            <w:r w:rsidR="00D73B32" w:rsidRPr="007538C8">
              <w:rPr>
                <w:rFonts w:ascii="Times New Roman" w:hAnsi="Times New Roman" w:cs="Times New Roman"/>
                <w:sz w:val="18"/>
                <w:szCs w:val="18"/>
                <w:lang w:val="en-GB"/>
              </w:rPr>
              <w:t xml:space="preserve"> (</w:t>
            </w:r>
            <w:r w:rsidR="006E537F" w:rsidRPr="007538C8">
              <w:rPr>
                <w:rFonts w:ascii="Times New Roman" w:hAnsi="Times New Roman" w:cs="Times New Roman"/>
                <w:sz w:val="18"/>
                <w:szCs w:val="18"/>
                <w:lang w:val="en-GB"/>
              </w:rPr>
              <w:t>GHP</w:t>
            </w:r>
            <w:r w:rsidR="00E546E4" w:rsidRPr="007538C8">
              <w:rPr>
                <w:rFonts w:ascii="Times New Roman" w:hAnsi="Times New Roman" w:cs="Times New Roman"/>
                <w:sz w:val="18"/>
                <w:szCs w:val="18"/>
                <w:lang w:val="en-GB"/>
              </w:rPr>
              <w:t xml:space="preserve"> uses</w:t>
            </w:r>
            <w:r w:rsidR="006E537F" w:rsidRPr="007538C8">
              <w:rPr>
                <w:rFonts w:ascii="Times New Roman" w:hAnsi="Times New Roman" w:cs="Times New Roman"/>
                <w:sz w:val="18"/>
                <w:szCs w:val="18"/>
                <w:lang w:val="en-GB"/>
              </w:rPr>
              <w:t xml:space="preserve"> </w:t>
            </w:r>
            <w:r w:rsidR="00D73B32" w:rsidRPr="007538C8">
              <w:rPr>
                <w:rFonts w:ascii="Times New Roman" w:hAnsi="Times New Roman" w:cs="Times New Roman"/>
                <w:sz w:val="18"/>
                <w:szCs w:val="18"/>
                <w:lang w:val="en-GB"/>
              </w:rPr>
              <w:t xml:space="preserve">the </w:t>
            </w:r>
            <w:r w:rsidRPr="007538C8">
              <w:rPr>
                <w:rFonts w:ascii="Times New Roman" w:hAnsi="Times New Roman" w:cs="Times New Roman"/>
                <w:sz w:val="18"/>
                <w:szCs w:val="18"/>
                <w:lang w:val="en-GB"/>
              </w:rPr>
              <w:t>electricity produced by the TE</w:t>
            </w:r>
            <w:r w:rsidR="00D73B32" w:rsidRPr="007538C8">
              <w:rPr>
                <w:rFonts w:ascii="Times New Roman" w:hAnsi="Times New Roman" w:cs="Times New Roman"/>
                <w:sz w:val="18"/>
                <w:szCs w:val="18"/>
                <w:lang w:val="en-GB"/>
              </w:rPr>
              <w:t>).</w:t>
            </w:r>
          </w:p>
        </w:tc>
        <w:tc>
          <w:tcPr>
            <w:tcW w:w="5387" w:type="dxa"/>
          </w:tcPr>
          <w:p w14:paraId="0F1C470F" w14:textId="2E851171" w:rsidR="00B932F9" w:rsidRPr="007538C8" w:rsidRDefault="00174CDE" w:rsidP="007B5D65">
            <w:pPr>
              <w:rPr>
                <w:rFonts w:ascii="Times New Roman" w:hAnsi="Times New Roman" w:cs="Times New Roman"/>
                <w:sz w:val="18"/>
                <w:szCs w:val="18"/>
                <w:lang w:val="en-GB"/>
              </w:rPr>
            </w:pPr>
            <w:r w:rsidRPr="007538C8">
              <w:rPr>
                <w:rFonts w:ascii="Times New Roman" w:hAnsi="Times New Roman" w:cs="Times New Roman"/>
                <w:sz w:val="18"/>
                <w:szCs w:val="18"/>
                <w:lang w:val="en-GB"/>
              </w:rPr>
              <w:t>I</w:t>
            </w:r>
            <w:r w:rsidR="00283247" w:rsidRPr="007538C8">
              <w:rPr>
                <w:rFonts w:ascii="Times New Roman" w:hAnsi="Times New Roman" w:cs="Times New Roman"/>
                <w:sz w:val="18"/>
                <w:szCs w:val="18"/>
                <w:lang w:val="en-GB"/>
              </w:rPr>
              <w:t>nput</w:t>
            </w:r>
            <w:r w:rsidR="00825E4B" w:rsidRPr="007538C8">
              <w:rPr>
                <w:rFonts w:ascii="Times New Roman" w:hAnsi="Times New Roman" w:cs="Times New Roman"/>
                <w:sz w:val="18"/>
                <w:szCs w:val="18"/>
                <w:lang w:val="en-GB"/>
              </w:rPr>
              <w:t xml:space="preserve"> data</w:t>
            </w:r>
            <w:r w:rsidR="00D8170C" w:rsidRPr="007538C8">
              <w:rPr>
                <w:rStyle w:val="Odwoanieprzypisudolnego"/>
                <w:rFonts w:ascii="Times New Roman" w:hAnsi="Times New Roman" w:cs="Times New Roman"/>
                <w:sz w:val="18"/>
                <w:szCs w:val="18"/>
                <w:lang w:val="en-GB"/>
              </w:rPr>
              <w:footnoteReference w:id="4"/>
            </w:r>
          </w:p>
        </w:tc>
      </w:tr>
      <w:tr w:rsidR="00B932F9" w:rsidRPr="007538C8" w14:paraId="75A5FBB9" w14:textId="51A5B65B" w:rsidTr="00B57863">
        <w:trPr>
          <w:trHeight w:val="213"/>
        </w:trPr>
        <w:tc>
          <w:tcPr>
            <w:tcW w:w="4531" w:type="dxa"/>
            <w:shd w:val="clear" w:color="auto" w:fill="auto"/>
            <w:vAlign w:val="center"/>
            <w:hideMark/>
          </w:tcPr>
          <w:p w14:paraId="21AD0803" w14:textId="152BC998" w:rsidR="00B932F9" w:rsidRPr="007538C8" w:rsidRDefault="00B1774B" w:rsidP="00B57863">
            <w:pPr>
              <w:rPr>
                <w:rFonts w:ascii="Times New Roman" w:hAnsi="Times New Roman" w:cs="Times New Roman"/>
                <w:sz w:val="18"/>
                <w:szCs w:val="18"/>
                <w:lang w:val="en-GB"/>
              </w:rPr>
            </w:pPr>
            <w:r w:rsidRPr="007538C8">
              <w:rPr>
                <w:rFonts w:ascii="Times New Roman" w:hAnsi="Times New Roman" w:cs="Times New Roman"/>
                <w:sz w:val="18"/>
                <w:szCs w:val="18"/>
                <w:lang w:val="en-GB"/>
              </w:rPr>
              <w:t xml:space="preserve">The electricity generated by </w:t>
            </w:r>
            <w:r w:rsidRPr="007538C8">
              <w:rPr>
                <w:rFonts w:ascii="Times New Roman" w:hAnsi="Times New Roman" w:cs="Times New Roman"/>
                <w:b/>
                <w:bCs/>
                <w:sz w:val="18"/>
                <w:szCs w:val="18"/>
                <w:lang w:val="en-GB"/>
              </w:rPr>
              <w:t>p</w:t>
            </w:r>
            <w:r w:rsidR="007568B9" w:rsidRPr="007538C8">
              <w:rPr>
                <w:rFonts w:ascii="Times New Roman" w:hAnsi="Times New Roman" w:cs="Times New Roman"/>
                <w:b/>
                <w:bCs/>
                <w:sz w:val="18"/>
                <w:szCs w:val="18"/>
                <w:lang w:val="en-GB"/>
              </w:rPr>
              <w:t>hotovoltaic solar cells (</w:t>
            </w:r>
            <w:r w:rsidR="00B932F9" w:rsidRPr="007538C8">
              <w:rPr>
                <w:rFonts w:ascii="Times New Roman" w:hAnsi="Times New Roman" w:cs="Times New Roman"/>
                <w:b/>
                <w:bCs/>
                <w:sz w:val="18"/>
                <w:szCs w:val="18"/>
                <w:lang w:val="en-GB"/>
              </w:rPr>
              <w:t>PV</w:t>
            </w:r>
            <w:r w:rsidR="00B932F9" w:rsidRPr="007538C8">
              <w:rPr>
                <w:rStyle w:val="Odwoanieprzypisudolnego"/>
                <w:lang w:val="en-GB"/>
              </w:rPr>
              <w:footnoteReference w:id="5"/>
            </w:r>
            <w:r w:rsidR="007568B9" w:rsidRPr="007538C8">
              <w:rPr>
                <w:rFonts w:ascii="Times New Roman" w:hAnsi="Times New Roman" w:cs="Times New Roman"/>
                <w:b/>
                <w:bCs/>
                <w:sz w:val="18"/>
                <w:szCs w:val="18"/>
                <w:lang w:val="en-GB"/>
              </w:rPr>
              <w:t xml:space="preserve">) </w:t>
            </w:r>
            <w:r w:rsidR="00B932F9" w:rsidRPr="007538C8">
              <w:rPr>
                <w:rFonts w:ascii="Times New Roman" w:hAnsi="Times New Roman" w:cs="Times New Roman"/>
                <w:sz w:val="18"/>
                <w:szCs w:val="18"/>
                <w:lang w:val="en-GB"/>
              </w:rPr>
              <w:t>is primarily used to heat gas using electric heaters</w:t>
            </w:r>
            <w:r w:rsidR="00B932F9" w:rsidRPr="007538C8">
              <w:rPr>
                <w:rFonts w:ascii="Times New Roman" w:hAnsi="Times New Roman" w:cs="Times New Roman"/>
                <w:sz w:val="18"/>
                <w:szCs w:val="18"/>
                <w:vertAlign w:val="superscript"/>
                <w:lang w:val="en-GB"/>
              </w:rPr>
              <w:t>1</w:t>
            </w:r>
            <w:r w:rsidR="00C44595" w:rsidRPr="007538C8">
              <w:rPr>
                <w:rFonts w:ascii="Times New Roman" w:hAnsi="Times New Roman" w:cs="Times New Roman"/>
                <w:sz w:val="18"/>
                <w:szCs w:val="18"/>
                <w:lang w:val="en-GB"/>
              </w:rPr>
              <w:t>.</w:t>
            </w:r>
          </w:p>
        </w:tc>
        <w:tc>
          <w:tcPr>
            <w:tcW w:w="5387" w:type="dxa"/>
          </w:tcPr>
          <w:p w14:paraId="5D5196DA" w14:textId="3B6663A4" w:rsidR="00B932F9" w:rsidRPr="007538C8" w:rsidRDefault="00976D04" w:rsidP="007B5D65">
            <w:pPr>
              <w:rPr>
                <w:rFonts w:ascii="Times New Roman" w:hAnsi="Times New Roman" w:cs="Times New Roman"/>
                <w:sz w:val="18"/>
                <w:szCs w:val="18"/>
                <w:lang w:val="en-GB"/>
              </w:rPr>
            </w:pPr>
            <w:r w:rsidRPr="007538C8">
              <w:rPr>
                <w:rFonts w:ascii="Times New Roman" w:hAnsi="Times New Roman" w:cs="Times New Roman"/>
                <w:sz w:val="18"/>
                <w:szCs w:val="18"/>
                <w:lang w:val="en-GB"/>
              </w:rPr>
              <w:t xml:space="preserve">The </w:t>
            </w:r>
            <w:r w:rsidR="00B932F9" w:rsidRPr="007538C8">
              <w:rPr>
                <w:rFonts w:ascii="Times New Roman" w:hAnsi="Times New Roman" w:cs="Times New Roman"/>
                <w:sz w:val="18"/>
                <w:szCs w:val="18"/>
                <w:lang w:val="en-GB"/>
              </w:rPr>
              <w:t>power plant</w:t>
            </w:r>
            <w:r w:rsidR="00AF32FD">
              <w:rPr>
                <w:rFonts w:ascii="Times New Roman" w:hAnsi="Times New Roman" w:cs="Times New Roman"/>
                <w:sz w:val="18"/>
                <w:szCs w:val="18"/>
                <w:lang w:val="en-GB"/>
              </w:rPr>
              <w:t>, which is 5.7 kW and consists of 16 units of 355 W modules with a size of 1x2 m and a tilt angle of 35°,</w:t>
            </w:r>
            <w:r w:rsidR="00B932F9" w:rsidRPr="007538C8">
              <w:rPr>
                <w:rFonts w:ascii="Times New Roman" w:hAnsi="Times New Roman" w:cs="Times New Roman"/>
                <w:sz w:val="18"/>
                <w:szCs w:val="18"/>
                <w:lang w:val="en-GB"/>
              </w:rPr>
              <w:t xml:space="preserve"> can be installed</w:t>
            </w:r>
            <w:r w:rsidRPr="007538C8">
              <w:rPr>
                <w:rFonts w:ascii="Times New Roman" w:hAnsi="Times New Roman" w:cs="Times New Roman"/>
                <w:sz w:val="18"/>
                <w:szCs w:val="18"/>
                <w:lang w:val="en-GB"/>
              </w:rPr>
              <w:t xml:space="preserve"> on GDS‘s roof</w:t>
            </w:r>
            <w:r w:rsidR="00B932F9" w:rsidRPr="007538C8">
              <w:rPr>
                <w:rFonts w:ascii="Times New Roman" w:hAnsi="Times New Roman" w:cs="Times New Roman"/>
                <w:sz w:val="18"/>
                <w:szCs w:val="18"/>
                <w:lang w:val="en-GB"/>
              </w:rPr>
              <w:t>.</w:t>
            </w:r>
          </w:p>
        </w:tc>
      </w:tr>
      <w:tr w:rsidR="00B932F9" w:rsidRPr="007538C8" w14:paraId="393F7BF1" w14:textId="2B420725" w:rsidTr="00B57863">
        <w:trPr>
          <w:trHeight w:val="136"/>
        </w:trPr>
        <w:tc>
          <w:tcPr>
            <w:tcW w:w="4531" w:type="dxa"/>
            <w:shd w:val="clear" w:color="auto" w:fill="auto"/>
            <w:vAlign w:val="center"/>
            <w:hideMark/>
          </w:tcPr>
          <w:p w14:paraId="32B1394F" w14:textId="3E486E1D" w:rsidR="00B932F9" w:rsidRPr="007538C8" w:rsidRDefault="00B932F9" w:rsidP="00B57863">
            <w:pPr>
              <w:rPr>
                <w:rFonts w:ascii="Times New Roman" w:hAnsi="Times New Roman" w:cs="Times New Roman"/>
                <w:sz w:val="18"/>
                <w:szCs w:val="18"/>
                <w:lang w:val="en-GB"/>
              </w:rPr>
            </w:pPr>
            <w:r w:rsidRPr="007538C8">
              <w:rPr>
                <w:rFonts w:ascii="Times New Roman" w:hAnsi="Times New Roman" w:cs="Times New Roman"/>
                <w:b/>
                <w:bCs/>
                <w:sz w:val="18"/>
                <w:szCs w:val="18"/>
                <w:lang w:val="en-GB"/>
              </w:rPr>
              <w:t>TE+PV</w:t>
            </w:r>
            <w:r w:rsidR="00BC5EF2" w:rsidRPr="007538C8">
              <w:rPr>
                <w:rFonts w:ascii="Times New Roman" w:hAnsi="Times New Roman" w:cs="Times New Roman"/>
                <w:b/>
                <w:bCs/>
                <w:sz w:val="18"/>
                <w:szCs w:val="18"/>
                <w:lang w:val="en-GB"/>
              </w:rPr>
              <w:t xml:space="preserve"> (</w:t>
            </w:r>
            <w:r w:rsidR="00BC5EF2" w:rsidRPr="007538C8">
              <w:rPr>
                <w:rFonts w:ascii="Times New Roman" w:hAnsi="Times New Roman" w:cs="Times New Roman"/>
                <w:sz w:val="18"/>
                <w:szCs w:val="18"/>
                <w:lang w:val="en-GB"/>
              </w:rPr>
              <w:t>t</w:t>
            </w:r>
            <w:r w:rsidRPr="007538C8">
              <w:rPr>
                <w:rFonts w:ascii="Times New Roman" w:hAnsi="Times New Roman" w:cs="Times New Roman"/>
                <w:sz w:val="18"/>
                <w:szCs w:val="18"/>
                <w:lang w:val="en-GB"/>
              </w:rPr>
              <w:t>he electricity generated by TE and PV is primarily used to heat gas using electric heaters</w:t>
            </w:r>
            <w:r w:rsidRPr="007538C8">
              <w:rPr>
                <w:rFonts w:ascii="Times New Roman" w:hAnsi="Times New Roman" w:cs="Times New Roman"/>
                <w:sz w:val="18"/>
                <w:szCs w:val="18"/>
                <w:vertAlign w:val="superscript"/>
                <w:lang w:val="en-GB"/>
              </w:rPr>
              <w:t>1</w:t>
            </w:r>
            <w:r w:rsidR="00BC5EF2" w:rsidRPr="007538C8">
              <w:rPr>
                <w:rFonts w:ascii="Times New Roman" w:hAnsi="Times New Roman" w:cs="Times New Roman"/>
                <w:sz w:val="18"/>
                <w:szCs w:val="18"/>
                <w:lang w:val="en-GB"/>
              </w:rPr>
              <w:t>)</w:t>
            </w:r>
            <w:r w:rsidRPr="007538C8">
              <w:rPr>
                <w:rFonts w:ascii="Times New Roman" w:hAnsi="Times New Roman" w:cs="Times New Roman"/>
                <w:sz w:val="18"/>
                <w:szCs w:val="18"/>
                <w:lang w:val="en-GB"/>
              </w:rPr>
              <w:t>.</w:t>
            </w:r>
          </w:p>
        </w:tc>
        <w:tc>
          <w:tcPr>
            <w:tcW w:w="5387" w:type="dxa"/>
            <w:vAlign w:val="center"/>
          </w:tcPr>
          <w:p w14:paraId="1F18E08C" w14:textId="3C3A0C37" w:rsidR="00B932F9" w:rsidRPr="007538C8" w:rsidRDefault="00825E4B" w:rsidP="00B57863">
            <w:pPr>
              <w:rPr>
                <w:rFonts w:ascii="Times New Roman" w:hAnsi="Times New Roman" w:cs="Times New Roman"/>
                <w:sz w:val="18"/>
                <w:szCs w:val="18"/>
                <w:lang w:val="en-GB"/>
              </w:rPr>
            </w:pPr>
            <w:r w:rsidRPr="007538C8">
              <w:rPr>
                <w:rFonts w:ascii="Times New Roman" w:hAnsi="Times New Roman" w:cs="Times New Roman"/>
                <w:sz w:val="18"/>
                <w:szCs w:val="18"/>
                <w:lang w:val="en-GB"/>
              </w:rPr>
              <w:t>Input data</w:t>
            </w:r>
            <w:r w:rsidRPr="007538C8">
              <w:rPr>
                <w:rStyle w:val="Odwoanieprzypisudolnego"/>
                <w:rFonts w:ascii="Times New Roman" w:hAnsi="Times New Roman" w:cs="Times New Roman"/>
                <w:sz w:val="18"/>
                <w:szCs w:val="18"/>
                <w:lang w:val="en-GB"/>
              </w:rPr>
              <w:t xml:space="preserve"> </w:t>
            </w:r>
            <w:r w:rsidR="00D8170C" w:rsidRPr="007538C8">
              <w:rPr>
                <w:rStyle w:val="Odwoanieprzypisudolnego"/>
                <w:rFonts w:ascii="Times New Roman" w:hAnsi="Times New Roman" w:cs="Times New Roman"/>
                <w:sz w:val="18"/>
                <w:szCs w:val="18"/>
                <w:lang w:val="en-GB"/>
              </w:rPr>
              <w:footnoteReference w:id="6"/>
            </w:r>
          </w:p>
        </w:tc>
      </w:tr>
      <w:tr w:rsidR="00B932F9" w:rsidRPr="007538C8" w14:paraId="4D231E6F" w14:textId="2420626D" w:rsidTr="00A14E4F">
        <w:trPr>
          <w:trHeight w:val="2434"/>
        </w:trPr>
        <w:tc>
          <w:tcPr>
            <w:tcW w:w="4531" w:type="dxa"/>
            <w:shd w:val="clear" w:color="auto" w:fill="auto"/>
            <w:vAlign w:val="center"/>
            <w:hideMark/>
          </w:tcPr>
          <w:p w14:paraId="54E8AB00" w14:textId="7996F394" w:rsidR="00B932F9" w:rsidRPr="007538C8" w:rsidRDefault="00B932F9" w:rsidP="00B57863">
            <w:pPr>
              <w:rPr>
                <w:rFonts w:ascii="Times New Roman" w:hAnsi="Times New Roman" w:cs="Times New Roman"/>
                <w:sz w:val="18"/>
                <w:szCs w:val="18"/>
                <w:lang w:val="en-GB"/>
              </w:rPr>
            </w:pPr>
            <w:r w:rsidRPr="007538C8">
              <w:rPr>
                <w:rFonts w:ascii="Times New Roman" w:hAnsi="Times New Roman" w:cs="Times New Roman"/>
                <w:b/>
                <w:bCs/>
                <w:sz w:val="18"/>
                <w:szCs w:val="18"/>
                <w:lang w:val="en-GB"/>
              </w:rPr>
              <w:t>GHP+PV</w:t>
            </w:r>
            <w:r w:rsidR="00945B53" w:rsidRPr="007538C8">
              <w:rPr>
                <w:rFonts w:ascii="Times New Roman" w:hAnsi="Times New Roman" w:cs="Times New Roman"/>
                <w:sz w:val="18"/>
                <w:szCs w:val="18"/>
                <w:lang w:val="en-GB"/>
              </w:rPr>
              <w:t xml:space="preserve"> (</w:t>
            </w:r>
            <w:r w:rsidR="003E0C87" w:rsidRPr="007538C8">
              <w:rPr>
                <w:rFonts w:ascii="Times New Roman" w:hAnsi="Times New Roman" w:cs="Times New Roman"/>
                <w:sz w:val="18"/>
                <w:szCs w:val="18"/>
                <w:lang w:val="en-GB"/>
              </w:rPr>
              <w:t xml:space="preserve">GHP uses electricity produced by </w:t>
            </w:r>
            <w:r w:rsidRPr="007538C8">
              <w:rPr>
                <w:rFonts w:ascii="Times New Roman" w:hAnsi="Times New Roman" w:cs="Times New Roman"/>
                <w:sz w:val="18"/>
                <w:szCs w:val="18"/>
                <w:lang w:val="en-GB"/>
              </w:rPr>
              <w:t>P</w:t>
            </w:r>
            <w:r w:rsidR="007450F2" w:rsidRPr="007538C8">
              <w:rPr>
                <w:rFonts w:ascii="Times New Roman" w:hAnsi="Times New Roman" w:cs="Times New Roman"/>
                <w:sz w:val="18"/>
                <w:szCs w:val="18"/>
                <w:lang w:val="en-GB"/>
              </w:rPr>
              <w:t>V</w:t>
            </w:r>
            <w:r w:rsidR="00945B53" w:rsidRPr="007538C8">
              <w:rPr>
                <w:rFonts w:ascii="Times New Roman" w:hAnsi="Times New Roman" w:cs="Times New Roman"/>
                <w:sz w:val="18"/>
                <w:szCs w:val="18"/>
                <w:lang w:val="en-GB"/>
              </w:rPr>
              <w:t>)</w:t>
            </w:r>
            <w:r w:rsidRPr="007538C8">
              <w:rPr>
                <w:rFonts w:ascii="Times New Roman" w:hAnsi="Times New Roman" w:cs="Times New Roman"/>
                <w:sz w:val="18"/>
                <w:szCs w:val="18"/>
                <w:lang w:val="en-GB"/>
              </w:rPr>
              <w:t>.</w:t>
            </w:r>
          </w:p>
        </w:tc>
        <w:tc>
          <w:tcPr>
            <w:tcW w:w="5387" w:type="dxa"/>
          </w:tcPr>
          <w:p w14:paraId="096CC5FE" w14:textId="67EF4F87" w:rsidR="00B932F9" w:rsidRPr="007538C8" w:rsidRDefault="00825E4B" w:rsidP="00E01C27">
            <w:pPr>
              <w:pStyle w:val="NormalnyWeb"/>
              <w:rPr>
                <w:lang w:val="en-GB"/>
              </w:rPr>
            </w:pPr>
            <w:r w:rsidRPr="007538C8">
              <w:rPr>
                <w:sz w:val="18"/>
                <w:szCs w:val="18"/>
                <w:lang w:val="en-GB"/>
              </w:rPr>
              <w:t>Input data</w:t>
            </w:r>
            <w:r w:rsidR="00D8170C" w:rsidRPr="007538C8">
              <w:rPr>
                <w:sz w:val="18"/>
                <w:szCs w:val="18"/>
                <w:vertAlign w:val="superscript"/>
                <w:lang w:val="en-GB"/>
              </w:rPr>
              <w:t>4</w:t>
            </w:r>
            <w:r w:rsidR="00B932F9" w:rsidRPr="007538C8">
              <w:rPr>
                <w:lang w:val="en-GB"/>
              </w:rPr>
              <w:t xml:space="preserve"> </w:t>
            </w:r>
            <w:r w:rsidR="00B932F9" w:rsidRPr="007538C8">
              <w:rPr>
                <w:noProof/>
                <w:lang w:val="en-GB"/>
              </w:rPr>
              <w:drawing>
                <wp:inline distT="0" distB="0" distL="0" distR="0" wp14:anchorId="75A57F1A" wp14:editId="559412FD">
                  <wp:extent cx="2918997" cy="1382711"/>
                  <wp:effectExtent l="0" t="0" r="0" b="825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47351" cy="1396142"/>
                          </a:xfrm>
                          <a:prstGeom prst="rect">
                            <a:avLst/>
                          </a:prstGeom>
                          <a:noFill/>
                          <a:ln>
                            <a:noFill/>
                          </a:ln>
                        </pic:spPr>
                      </pic:pic>
                    </a:graphicData>
                  </a:graphic>
                </wp:inline>
              </w:drawing>
            </w:r>
          </w:p>
        </w:tc>
      </w:tr>
      <w:tr w:rsidR="00B932F9" w:rsidRPr="007538C8" w14:paraId="25462124" w14:textId="32464176" w:rsidTr="00B57863">
        <w:trPr>
          <w:trHeight w:val="131"/>
        </w:trPr>
        <w:tc>
          <w:tcPr>
            <w:tcW w:w="4531" w:type="dxa"/>
            <w:shd w:val="clear" w:color="auto" w:fill="auto"/>
            <w:vAlign w:val="center"/>
            <w:hideMark/>
          </w:tcPr>
          <w:p w14:paraId="37E65488" w14:textId="1C1AD476" w:rsidR="00B932F9" w:rsidRPr="007538C8" w:rsidRDefault="00B932F9" w:rsidP="00B57863">
            <w:pPr>
              <w:rPr>
                <w:rFonts w:ascii="Times New Roman" w:hAnsi="Times New Roman" w:cs="Times New Roman"/>
                <w:sz w:val="18"/>
                <w:szCs w:val="18"/>
                <w:lang w:val="en-GB"/>
              </w:rPr>
            </w:pPr>
            <w:r w:rsidRPr="007538C8">
              <w:rPr>
                <w:rFonts w:ascii="Times New Roman" w:hAnsi="Times New Roman" w:cs="Times New Roman"/>
                <w:b/>
                <w:bCs/>
                <w:sz w:val="18"/>
                <w:szCs w:val="18"/>
                <w:lang w:val="en-GB"/>
              </w:rPr>
              <w:t>TE+GHP+PV</w:t>
            </w:r>
            <w:r w:rsidR="00945B53" w:rsidRPr="007538C8">
              <w:rPr>
                <w:rFonts w:ascii="Times New Roman" w:hAnsi="Times New Roman" w:cs="Times New Roman"/>
                <w:b/>
                <w:bCs/>
                <w:sz w:val="18"/>
                <w:szCs w:val="18"/>
                <w:lang w:val="en-GB"/>
              </w:rPr>
              <w:t xml:space="preserve"> (</w:t>
            </w:r>
            <w:r w:rsidR="00210099" w:rsidRPr="007538C8">
              <w:rPr>
                <w:rFonts w:ascii="Times New Roman" w:hAnsi="Times New Roman" w:cs="Times New Roman"/>
                <w:sz w:val="18"/>
                <w:szCs w:val="18"/>
                <w:lang w:val="en-GB"/>
              </w:rPr>
              <w:t>GHP uses</w:t>
            </w:r>
            <w:r w:rsidR="00210099" w:rsidRPr="007538C8">
              <w:rPr>
                <w:rFonts w:ascii="Times New Roman" w:hAnsi="Times New Roman" w:cs="Times New Roman"/>
                <w:b/>
                <w:bCs/>
                <w:sz w:val="18"/>
                <w:szCs w:val="18"/>
                <w:lang w:val="en-GB"/>
              </w:rPr>
              <w:t xml:space="preserve"> </w:t>
            </w:r>
            <w:r w:rsidR="00945B53" w:rsidRPr="007538C8">
              <w:rPr>
                <w:rFonts w:ascii="Times New Roman" w:hAnsi="Times New Roman" w:cs="Times New Roman"/>
                <w:sz w:val="18"/>
                <w:szCs w:val="18"/>
                <w:lang w:val="en-GB"/>
              </w:rPr>
              <w:t>t</w:t>
            </w:r>
            <w:r w:rsidRPr="007538C8">
              <w:rPr>
                <w:rFonts w:ascii="Times New Roman" w:hAnsi="Times New Roman" w:cs="Times New Roman"/>
                <w:sz w:val="18"/>
                <w:szCs w:val="18"/>
                <w:lang w:val="en-GB"/>
              </w:rPr>
              <w:t xml:space="preserve">he electricity </w:t>
            </w:r>
            <w:r w:rsidR="00D146EF" w:rsidRPr="007538C8">
              <w:rPr>
                <w:rFonts w:ascii="Times New Roman" w:hAnsi="Times New Roman" w:cs="Times New Roman"/>
                <w:sz w:val="18"/>
                <w:szCs w:val="18"/>
                <w:lang w:val="en-GB"/>
              </w:rPr>
              <w:t xml:space="preserve">generated </w:t>
            </w:r>
            <w:r w:rsidR="00B57863">
              <w:rPr>
                <w:rFonts w:ascii="Times New Roman" w:hAnsi="Times New Roman" w:cs="Times New Roman"/>
                <w:sz w:val="18"/>
                <w:szCs w:val="18"/>
                <w:lang w:val="en-GB"/>
              </w:rPr>
              <w:br/>
            </w:r>
            <w:r w:rsidRPr="007538C8">
              <w:rPr>
                <w:rFonts w:ascii="Times New Roman" w:hAnsi="Times New Roman" w:cs="Times New Roman"/>
                <w:sz w:val="18"/>
                <w:szCs w:val="18"/>
                <w:lang w:val="en-GB"/>
              </w:rPr>
              <w:t>by TE and P</w:t>
            </w:r>
            <w:r w:rsidR="00210099" w:rsidRPr="007538C8">
              <w:rPr>
                <w:rFonts w:ascii="Times New Roman" w:hAnsi="Times New Roman" w:cs="Times New Roman"/>
                <w:sz w:val="18"/>
                <w:szCs w:val="18"/>
                <w:lang w:val="en-GB"/>
              </w:rPr>
              <w:t>V</w:t>
            </w:r>
            <w:r w:rsidR="00945B53" w:rsidRPr="007538C8">
              <w:rPr>
                <w:rFonts w:ascii="Times New Roman" w:hAnsi="Times New Roman" w:cs="Times New Roman"/>
                <w:sz w:val="18"/>
                <w:szCs w:val="18"/>
                <w:lang w:val="en-GB"/>
              </w:rPr>
              <w:t>)</w:t>
            </w:r>
            <w:r w:rsidRPr="007538C8">
              <w:rPr>
                <w:rFonts w:ascii="Times New Roman" w:hAnsi="Times New Roman" w:cs="Times New Roman"/>
                <w:sz w:val="18"/>
                <w:szCs w:val="18"/>
                <w:lang w:val="en-GB"/>
              </w:rPr>
              <w:t>.</w:t>
            </w:r>
          </w:p>
        </w:tc>
        <w:tc>
          <w:tcPr>
            <w:tcW w:w="5387" w:type="dxa"/>
            <w:vAlign w:val="center"/>
          </w:tcPr>
          <w:p w14:paraId="4C4A2029" w14:textId="5EF3FFB5" w:rsidR="00B932F9" w:rsidRPr="007538C8" w:rsidRDefault="00825E4B" w:rsidP="00B57863">
            <w:pPr>
              <w:rPr>
                <w:rFonts w:ascii="Times New Roman" w:hAnsi="Times New Roman" w:cs="Times New Roman"/>
                <w:sz w:val="18"/>
                <w:szCs w:val="18"/>
                <w:lang w:val="en-GB"/>
              </w:rPr>
            </w:pPr>
            <w:r w:rsidRPr="007538C8">
              <w:rPr>
                <w:rFonts w:ascii="Times New Roman" w:hAnsi="Times New Roman" w:cs="Times New Roman"/>
                <w:sz w:val="18"/>
                <w:szCs w:val="18"/>
                <w:lang w:val="en-GB"/>
              </w:rPr>
              <w:t>Input data</w:t>
            </w:r>
            <w:r w:rsidRPr="007538C8">
              <w:rPr>
                <w:rStyle w:val="Odwoanieprzypisudolnego"/>
                <w:rFonts w:ascii="Times New Roman" w:hAnsi="Times New Roman" w:cs="Times New Roman"/>
                <w:sz w:val="18"/>
                <w:szCs w:val="18"/>
                <w:lang w:val="en-GB"/>
              </w:rPr>
              <w:t xml:space="preserve"> </w:t>
            </w:r>
            <w:r w:rsidR="00590A64" w:rsidRPr="007538C8">
              <w:rPr>
                <w:rStyle w:val="Odwoanieprzypisudolnego"/>
                <w:rFonts w:ascii="Times New Roman" w:hAnsi="Times New Roman" w:cs="Times New Roman"/>
                <w:sz w:val="18"/>
                <w:szCs w:val="18"/>
                <w:lang w:val="en-GB"/>
              </w:rPr>
              <w:footnoteReference w:id="7"/>
            </w:r>
          </w:p>
        </w:tc>
      </w:tr>
      <w:tr w:rsidR="00B932F9" w:rsidRPr="007538C8" w14:paraId="4E6F8129" w14:textId="5D353121" w:rsidTr="00B57863">
        <w:trPr>
          <w:trHeight w:val="54"/>
        </w:trPr>
        <w:tc>
          <w:tcPr>
            <w:tcW w:w="4531" w:type="dxa"/>
            <w:shd w:val="clear" w:color="auto" w:fill="auto"/>
            <w:vAlign w:val="center"/>
            <w:hideMark/>
          </w:tcPr>
          <w:p w14:paraId="4E1E474E" w14:textId="1CA07715" w:rsidR="00B932F9" w:rsidRPr="007538C8" w:rsidRDefault="00B932F9" w:rsidP="00B57863">
            <w:pPr>
              <w:rPr>
                <w:rFonts w:ascii="Times New Roman" w:hAnsi="Times New Roman" w:cs="Times New Roman"/>
                <w:sz w:val="18"/>
                <w:szCs w:val="18"/>
                <w:lang w:val="en-GB"/>
              </w:rPr>
            </w:pPr>
            <w:r w:rsidRPr="007538C8">
              <w:rPr>
                <w:rFonts w:ascii="Times New Roman" w:hAnsi="Times New Roman" w:cs="Times New Roman"/>
                <w:sz w:val="18"/>
                <w:szCs w:val="18"/>
                <w:lang w:val="en-GB"/>
              </w:rPr>
              <w:t xml:space="preserve">The heat produced by </w:t>
            </w:r>
            <w:r w:rsidR="00AF32FD">
              <w:rPr>
                <w:rFonts w:ascii="Times New Roman" w:hAnsi="Times New Roman" w:cs="Times New Roman"/>
                <w:sz w:val="18"/>
                <w:szCs w:val="18"/>
                <w:lang w:val="en-GB"/>
              </w:rPr>
              <w:t xml:space="preserve">the </w:t>
            </w:r>
            <w:r w:rsidR="00007EFC" w:rsidRPr="007538C8">
              <w:rPr>
                <w:rFonts w:ascii="Times New Roman" w:hAnsi="Times New Roman" w:cs="Times New Roman"/>
                <w:b/>
                <w:bCs/>
                <w:sz w:val="18"/>
                <w:szCs w:val="18"/>
                <w:lang w:val="en-GB"/>
              </w:rPr>
              <w:t>solar collector system (SCS</w:t>
            </w:r>
            <w:r w:rsidR="00007EFC" w:rsidRPr="007538C8">
              <w:rPr>
                <w:rFonts w:ascii="Times New Roman" w:hAnsi="Times New Roman" w:cs="Times New Roman"/>
                <w:b/>
                <w:bCs/>
                <w:sz w:val="18"/>
                <w:szCs w:val="18"/>
                <w:vertAlign w:val="superscript"/>
                <w:lang w:val="en-GB"/>
              </w:rPr>
              <w:t>5</w:t>
            </w:r>
            <w:r w:rsidR="00007EFC" w:rsidRPr="007538C8">
              <w:rPr>
                <w:rFonts w:ascii="Times New Roman" w:hAnsi="Times New Roman" w:cs="Times New Roman"/>
                <w:b/>
                <w:bCs/>
                <w:sz w:val="18"/>
                <w:szCs w:val="18"/>
                <w:lang w:val="en-GB"/>
              </w:rPr>
              <w:t>)</w:t>
            </w:r>
            <w:r w:rsidR="00007EFC" w:rsidRPr="007538C8">
              <w:rPr>
                <w:rFonts w:ascii="Times New Roman" w:hAnsi="Times New Roman" w:cs="Times New Roman"/>
                <w:sz w:val="18"/>
                <w:szCs w:val="18"/>
                <w:lang w:val="en-GB"/>
              </w:rPr>
              <w:t xml:space="preserve"> </w:t>
            </w:r>
            <w:r w:rsidRPr="007538C8">
              <w:rPr>
                <w:rFonts w:ascii="Times New Roman" w:hAnsi="Times New Roman" w:cs="Times New Roman"/>
                <w:sz w:val="18"/>
                <w:szCs w:val="18"/>
                <w:lang w:val="en-GB"/>
              </w:rPr>
              <w:t xml:space="preserve">is used to heat natural gas. </w:t>
            </w:r>
            <w:r w:rsidR="007B4E42" w:rsidRPr="007538C8">
              <w:rPr>
                <w:rFonts w:ascii="Times New Roman" w:hAnsi="Times New Roman" w:cs="Times New Roman"/>
                <w:sz w:val="18"/>
                <w:szCs w:val="18"/>
                <w:lang w:val="en-GB"/>
              </w:rPr>
              <w:t>A</w:t>
            </w:r>
            <w:r w:rsidRPr="007538C8">
              <w:rPr>
                <w:rFonts w:ascii="Times New Roman" w:hAnsi="Times New Roman" w:cs="Times New Roman"/>
                <w:sz w:val="18"/>
                <w:szCs w:val="18"/>
                <w:lang w:val="en-GB"/>
              </w:rPr>
              <w:t>n electric heater</w:t>
            </w:r>
            <w:r w:rsidRPr="007538C8">
              <w:rPr>
                <w:rFonts w:ascii="Times New Roman" w:hAnsi="Times New Roman" w:cs="Times New Roman"/>
                <w:sz w:val="18"/>
                <w:szCs w:val="18"/>
                <w:vertAlign w:val="superscript"/>
                <w:lang w:val="en-GB"/>
              </w:rPr>
              <w:t>1</w:t>
            </w:r>
            <w:r w:rsidRPr="007538C8">
              <w:rPr>
                <w:rFonts w:ascii="Times New Roman" w:hAnsi="Times New Roman" w:cs="Times New Roman"/>
                <w:sz w:val="18"/>
                <w:szCs w:val="18"/>
                <w:lang w:val="en-GB"/>
              </w:rPr>
              <w:t xml:space="preserve"> is used to heat the gas</w:t>
            </w:r>
            <w:r w:rsidR="00AF32FD">
              <w:rPr>
                <w:rFonts w:ascii="Times New Roman" w:hAnsi="Times New Roman" w:cs="Times New Roman"/>
                <w:sz w:val="18"/>
                <w:szCs w:val="18"/>
                <w:lang w:val="en-GB"/>
              </w:rPr>
              <w:t>,</w:t>
            </w:r>
            <w:r w:rsidRPr="007538C8">
              <w:rPr>
                <w:rFonts w:ascii="Times New Roman" w:hAnsi="Times New Roman" w:cs="Times New Roman"/>
                <w:sz w:val="18"/>
                <w:szCs w:val="18"/>
                <w:lang w:val="en-GB"/>
              </w:rPr>
              <w:t xml:space="preserve"> and electricity is supplied from the </w:t>
            </w:r>
            <w:r w:rsidR="00774F57" w:rsidRPr="007538C8">
              <w:rPr>
                <w:rFonts w:ascii="Times New Roman" w:hAnsi="Times New Roman" w:cs="Times New Roman"/>
                <w:sz w:val="18"/>
                <w:szCs w:val="18"/>
                <w:lang w:val="en-GB"/>
              </w:rPr>
              <w:t xml:space="preserve">electrical </w:t>
            </w:r>
            <w:r w:rsidRPr="007538C8">
              <w:rPr>
                <w:rFonts w:ascii="Times New Roman" w:hAnsi="Times New Roman" w:cs="Times New Roman"/>
                <w:sz w:val="18"/>
                <w:szCs w:val="18"/>
                <w:lang w:val="en-GB"/>
              </w:rPr>
              <w:t>grid</w:t>
            </w:r>
            <w:r w:rsidR="007B4E42" w:rsidRPr="007538C8">
              <w:rPr>
                <w:rFonts w:ascii="Times New Roman" w:hAnsi="Times New Roman" w:cs="Times New Roman"/>
                <w:sz w:val="18"/>
                <w:szCs w:val="18"/>
                <w:lang w:val="en-GB"/>
              </w:rPr>
              <w:t xml:space="preserve"> (in the event of a heat shortage)</w:t>
            </w:r>
            <w:r w:rsidRPr="007538C8">
              <w:rPr>
                <w:rFonts w:ascii="Times New Roman" w:hAnsi="Times New Roman" w:cs="Times New Roman"/>
                <w:sz w:val="18"/>
                <w:szCs w:val="18"/>
                <w:lang w:val="en-GB"/>
              </w:rPr>
              <w:t>.</w:t>
            </w:r>
          </w:p>
        </w:tc>
        <w:tc>
          <w:tcPr>
            <w:tcW w:w="5387" w:type="dxa"/>
          </w:tcPr>
          <w:p w14:paraId="5CAAA929" w14:textId="17580920" w:rsidR="00B932F9" w:rsidRPr="007538C8" w:rsidRDefault="00606597" w:rsidP="007B5D65">
            <w:pPr>
              <w:rPr>
                <w:rFonts w:ascii="Times New Roman" w:eastAsia="Times New Roman" w:hAnsi="Times New Roman" w:cs="Times New Roman"/>
                <w:sz w:val="24"/>
                <w:szCs w:val="24"/>
                <w:lang w:val="en-GB" w:eastAsia="lt-LT"/>
              </w:rPr>
            </w:pPr>
            <w:r w:rsidRPr="007538C8">
              <w:rPr>
                <w:rFonts w:ascii="Times New Roman" w:hAnsi="Times New Roman" w:cs="Times New Roman"/>
                <w:sz w:val="18"/>
                <w:szCs w:val="18"/>
                <w:lang w:val="en-GB"/>
              </w:rPr>
              <w:t>32 m</w:t>
            </w:r>
            <w:r w:rsidRPr="007538C8">
              <w:rPr>
                <w:rFonts w:ascii="Times New Roman" w:hAnsi="Times New Roman" w:cs="Times New Roman"/>
                <w:sz w:val="18"/>
                <w:szCs w:val="18"/>
                <w:vertAlign w:val="superscript"/>
                <w:lang w:val="en-GB"/>
              </w:rPr>
              <w:t>2</w:t>
            </w:r>
            <w:r w:rsidRPr="007538C8">
              <w:rPr>
                <w:rFonts w:ascii="Times New Roman" w:hAnsi="Times New Roman" w:cs="Times New Roman"/>
                <w:sz w:val="18"/>
                <w:szCs w:val="18"/>
                <w:lang w:val="en-GB"/>
              </w:rPr>
              <w:t xml:space="preserve"> flat-plate SCS can be installed on the roof </w:t>
            </w:r>
            <w:r w:rsidR="00895680" w:rsidRPr="007538C8">
              <w:rPr>
                <w:rFonts w:ascii="Times New Roman" w:hAnsi="Times New Roman" w:cs="Times New Roman"/>
                <w:sz w:val="18"/>
                <w:szCs w:val="18"/>
                <w:lang w:val="en-GB"/>
              </w:rPr>
              <w:fldChar w:fldCharType="begin" w:fldLock="1"/>
            </w:r>
            <w:r w:rsidR="00895680" w:rsidRPr="007538C8">
              <w:rPr>
                <w:rFonts w:ascii="Times New Roman" w:hAnsi="Times New Roman" w:cs="Times New Roman"/>
                <w:sz w:val="18"/>
                <w:szCs w:val="18"/>
                <w:lang w:val="en-GB"/>
              </w:rPr>
              <w:instrText>ADDIN CSL_CITATION {"citationItems":[{"id":"ITEM-1","itemData":{"author":[{"dropping-particle":"","family":"Vitosol","given":"","non-dropping-particle":"","parse-names":false,"suffix":""}],"id":"ITEM-1","issued":{"date-parts":[["2022"]]},"title":"Vitosol System Design Guide","type":"webpage"},"uris":["http://www.mendeley.com/documents/?uuid=4b749a82-ebd2-460d-96d2-877e45f83c67","http://www.mendeley.com/documents/?uuid=f8748b39-036f-4980-ac4f-580569a168be"]}],"mendeley":{"formattedCitation":"(Vitosol, 2022)","plainTextFormattedCitation":"(Vitosol, 2022)","previouslyFormattedCitation":"(Vitosol, 2022)"},"properties":{"noteIndex":0},"schema":"https://github.com/citation-style-language/schema/raw/master/csl-citation.json"}</w:instrText>
            </w:r>
            <w:r w:rsidR="00895680" w:rsidRPr="007538C8">
              <w:rPr>
                <w:rFonts w:ascii="Times New Roman" w:hAnsi="Times New Roman" w:cs="Times New Roman"/>
                <w:sz w:val="18"/>
                <w:szCs w:val="18"/>
                <w:lang w:val="en-GB"/>
              </w:rPr>
              <w:fldChar w:fldCharType="separate"/>
            </w:r>
            <w:r w:rsidR="00895680" w:rsidRPr="007538C8">
              <w:rPr>
                <w:rFonts w:ascii="Times New Roman" w:hAnsi="Times New Roman" w:cs="Times New Roman"/>
                <w:sz w:val="18"/>
                <w:szCs w:val="18"/>
                <w:lang w:val="en-GB"/>
              </w:rPr>
              <w:t>(Vitosol, 2022)</w:t>
            </w:r>
            <w:r w:rsidR="00895680" w:rsidRPr="007538C8">
              <w:rPr>
                <w:rFonts w:ascii="Times New Roman" w:hAnsi="Times New Roman" w:cs="Times New Roman"/>
                <w:sz w:val="18"/>
                <w:szCs w:val="18"/>
                <w:lang w:val="en-GB"/>
              </w:rPr>
              <w:fldChar w:fldCharType="end"/>
            </w:r>
            <w:r w:rsidRPr="007538C8">
              <w:rPr>
                <w:rFonts w:ascii="Times New Roman" w:hAnsi="Times New Roman" w:cs="Times New Roman"/>
                <w:sz w:val="18"/>
                <w:szCs w:val="18"/>
                <w:lang w:val="en-GB"/>
              </w:rPr>
              <w:t>.</w:t>
            </w:r>
            <w:r w:rsidR="00895680" w:rsidRPr="007538C8">
              <w:rPr>
                <w:rFonts w:ascii="Times New Roman" w:hAnsi="Times New Roman" w:cs="Times New Roman"/>
                <w:sz w:val="18"/>
                <w:szCs w:val="18"/>
                <w:lang w:val="en-GB"/>
              </w:rPr>
              <w:t xml:space="preserve"> </w:t>
            </w:r>
            <w:r w:rsidRPr="007538C8">
              <w:rPr>
                <w:rFonts w:ascii="Times New Roman" w:hAnsi="Times New Roman" w:cs="Times New Roman"/>
                <w:sz w:val="18"/>
                <w:szCs w:val="18"/>
                <w:lang w:val="en-GB"/>
              </w:rPr>
              <w:t>A</w:t>
            </w:r>
            <w:r w:rsidR="006B4C90">
              <w:rPr>
                <w:rFonts w:ascii="Times New Roman" w:hAnsi="Times New Roman" w:cs="Times New Roman"/>
                <w:sz w:val="18"/>
                <w:szCs w:val="18"/>
                <w:lang w:val="en-GB"/>
              </w:rPr>
              <w:t> </w:t>
            </w:r>
            <w:r w:rsidRPr="007538C8">
              <w:rPr>
                <w:rFonts w:ascii="Times New Roman" w:hAnsi="Times New Roman" w:cs="Times New Roman"/>
                <w:sz w:val="18"/>
                <w:szCs w:val="18"/>
                <w:lang w:val="en-GB"/>
              </w:rPr>
              <w:t xml:space="preserve">larger </w:t>
            </w:r>
            <w:r w:rsidR="00584094" w:rsidRPr="007538C8">
              <w:rPr>
                <w:rFonts w:ascii="Times New Roman" w:hAnsi="Times New Roman" w:cs="Times New Roman"/>
                <w:sz w:val="18"/>
                <w:szCs w:val="18"/>
                <w:lang w:val="en-GB"/>
              </w:rPr>
              <w:t xml:space="preserve">volume </w:t>
            </w:r>
            <w:r w:rsidRPr="007538C8">
              <w:rPr>
                <w:rFonts w:ascii="Times New Roman" w:hAnsi="Times New Roman" w:cs="Times New Roman"/>
                <w:sz w:val="18"/>
                <w:szCs w:val="18"/>
                <w:lang w:val="en-GB"/>
              </w:rPr>
              <w:t>storage tank of 3 m</w:t>
            </w:r>
            <w:r w:rsidRPr="007538C8">
              <w:rPr>
                <w:rFonts w:ascii="Times New Roman" w:hAnsi="Times New Roman" w:cs="Times New Roman"/>
                <w:sz w:val="18"/>
                <w:szCs w:val="18"/>
                <w:vertAlign w:val="superscript"/>
                <w:lang w:val="en-GB"/>
              </w:rPr>
              <w:t>3</w:t>
            </w:r>
            <w:r w:rsidRPr="007538C8">
              <w:rPr>
                <w:rFonts w:ascii="Times New Roman" w:hAnsi="Times New Roman" w:cs="Times New Roman"/>
                <w:sz w:val="18"/>
                <w:szCs w:val="18"/>
                <w:lang w:val="en-GB"/>
              </w:rPr>
              <w:t xml:space="preserve"> has also been calculated, with a</w:t>
            </w:r>
            <w:r w:rsidR="006B4C90">
              <w:rPr>
                <w:rFonts w:ascii="Times New Roman" w:hAnsi="Times New Roman" w:cs="Times New Roman"/>
                <w:sz w:val="18"/>
                <w:szCs w:val="18"/>
                <w:lang w:val="en-GB"/>
              </w:rPr>
              <w:t> </w:t>
            </w:r>
            <w:r w:rsidRPr="007538C8">
              <w:rPr>
                <w:rFonts w:ascii="Times New Roman" w:hAnsi="Times New Roman" w:cs="Times New Roman"/>
                <w:sz w:val="18"/>
                <w:szCs w:val="18"/>
                <w:lang w:val="en-GB"/>
              </w:rPr>
              <w:t>temperature of 40°C at the bottom of the tank and 55°C at the top.</w:t>
            </w:r>
            <w:r w:rsidR="00B932F9" w:rsidRPr="007538C8">
              <w:rPr>
                <w:rFonts w:ascii="Times New Roman" w:eastAsia="Times New Roman" w:hAnsi="Times New Roman" w:cs="Times New Roman"/>
                <w:noProof/>
                <w:sz w:val="24"/>
                <w:szCs w:val="24"/>
                <w:lang w:val="en-GB" w:eastAsia="lt-LT"/>
              </w:rPr>
              <w:drawing>
                <wp:inline distT="0" distB="0" distL="0" distR="0" wp14:anchorId="2BDA6B06" wp14:editId="22D5F2C2">
                  <wp:extent cx="2919265" cy="1159746"/>
                  <wp:effectExtent l="0" t="0" r="0" b="254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1" t="8442" r="680" b="8262"/>
                          <a:stretch/>
                        </pic:blipFill>
                        <pic:spPr bwMode="auto">
                          <a:xfrm>
                            <a:off x="0" y="0"/>
                            <a:ext cx="2928490" cy="116341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610BC" w:rsidRPr="007538C8" w14:paraId="7D1EF941" w14:textId="77777777" w:rsidTr="00B57863">
        <w:trPr>
          <w:trHeight w:val="54"/>
        </w:trPr>
        <w:tc>
          <w:tcPr>
            <w:tcW w:w="4531" w:type="dxa"/>
            <w:shd w:val="clear" w:color="auto" w:fill="auto"/>
            <w:vAlign w:val="center"/>
          </w:tcPr>
          <w:p w14:paraId="1C196185" w14:textId="5B5D0F25" w:rsidR="00F610BC" w:rsidRPr="007538C8" w:rsidRDefault="00F610BC" w:rsidP="00B57863">
            <w:pPr>
              <w:rPr>
                <w:rFonts w:ascii="Times New Roman" w:hAnsi="Times New Roman" w:cs="Times New Roman"/>
                <w:b/>
                <w:bCs/>
                <w:sz w:val="18"/>
                <w:szCs w:val="18"/>
                <w:lang w:val="en-GB"/>
              </w:rPr>
            </w:pPr>
            <w:r w:rsidRPr="007538C8">
              <w:rPr>
                <w:rFonts w:ascii="Times New Roman" w:hAnsi="Times New Roman" w:cs="Times New Roman"/>
                <w:b/>
                <w:bCs/>
                <w:sz w:val="18"/>
                <w:szCs w:val="18"/>
                <w:lang w:val="en-GB"/>
              </w:rPr>
              <w:t>TE+SCS (</w:t>
            </w:r>
            <w:r w:rsidR="001133B0" w:rsidRPr="007538C8">
              <w:rPr>
                <w:rFonts w:ascii="Times New Roman" w:hAnsi="Times New Roman" w:cs="Times New Roman"/>
                <w:sz w:val="18"/>
                <w:szCs w:val="18"/>
                <w:lang w:val="en-GB"/>
              </w:rPr>
              <w:t xml:space="preserve">electricity and </w:t>
            </w:r>
            <w:r w:rsidR="009847D9" w:rsidRPr="007538C8">
              <w:rPr>
                <w:rFonts w:ascii="Times New Roman" w:hAnsi="Times New Roman" w:cs="Times New Roman"/>
                <w:sz w:val="18"/>
                <w:szCs w:val="18"/>
                <w:lang w:val="en-GB"/>
              </w:rPr>
              <w:t xml:space="preserve">heat produced by </w:t>
            </w:r>
            <w:r w:rsidRPr="007538C8">
              <w:rPr>
                <w:rFonts w:ascii="Times New Roman" w:hAnsi="Times New Roman" w:cs="Times New Roman"/>
                <w:sz w:val="18"/>
                <w:szCs w:val="18"/>
                <w:lang w:val="en-GB"/>
              </w:rPr>
              <w:t xml:space="preserve">TE </w:t>
            </w:r>
            <w:r w:rsidR="009847D9" w:rsidRPr="007538C8">
              <w:rPr>
                <w:rFonts w:ascii="Times New Roman" w:hAnsi="Times New Roman" w:cs="Times New Roman"/>
                <w:sz w:val="18"/>
                <w:szCs w:val="18"/>
                <w:lang w:val="en-GB"/>
              </w:rPr>
              <w:t xml:space="preserve">and SCS </w:t>
            </w:r>
            <w:r w:rsidRPr="007538C8">
              <w:rPr>
                <w:rFonts w:ascii="Times New Roman" w:hAnsi="Times New Roman" w:cs="Times New Roman"/>
                <w:sz w:val="18"/>
                <w:szCs w:val="18"/>
                <w:lang w:val="en-GB"/>
              </w:rPr>
              <w:t>are</w:t>
            </w:r>
            <w:r w:rsidR="00B57863">
              <w:rPr>
                <w:rFonts w:ascii="Times New Roman" w:hAnsi="Times New Roman" w:cs="Times New Roman"/>
                <w:sz w:val="18"/>
                <w:szCs w:val="18"/>
                <w:lang w:val="en-GB"/>
              </w:rPr>
              <w:t> </w:t>
            </w:r>
            <w:r w:rsidRPr="007538C8">
              <w:rPr>
                <w:rFonts w:ascii="Times New Roman" w:hAnsi="Times New Roman" w:cs="Times New Roman"/>
                <w:sz w:val="18"/>
                <w:szCs w:val="18"/>
                <w:lang w:val="en-GB"/>
              </w:rPr>
              <w:t>used to heat natural gas).</w:t>
            </w:r>
          </w:p>
        </w:tc>
        <w:tc>
          <w:tcPr>
            <w:tcW w:w="5387" w:type="dxa"/>
            <w:vAlign w:val="center"/>
          </w:tcPr>
          <w:p w14:paraId="14BEF739" w14:textId="53FD6B77" w:rsidR="00F610BC" w:rsidRPr="007538C8" w:rsidRDefault="00825E4B" w:rsidP="00B57863">
            <w:pPr>
              <w:rPr>
                <w:rFonts w:ascii="Times New Roman" w:hAnsi="Times New Roman" w:cs="Times New Roman"/>
                <w:sz w:val="18"/>
                <w:szCs w:val="18"/>
                <w:lang w:val="en-GB"/>
              </w:rPr>
            </w:pPr>
            <w:r w:rsidRPr="007538C8">
              <w:rPr>
                <w:rFonts w:ascii="Times New Roman" w:hAnsi="Times New Roman" w:cs="Times New Roman"/>
                <w:sz w:val="18"/>
                <w:szCs w:val="18"/>
                <w:lang w:val="en-GB"/>
              </w:rPr>
              <w:t>Input data</w:t>
            </w:r>
            <w:r w:rsidRPr="007538C8">
              <w:rPr>
                <w:rStyle w:val="Odwoanieprzypisudolnego"/>
                <w:rFonts w:ascii="Times New Roman" w:hAnsi="Times New Roman" w:cs="Times New Roman"/>
                <w:sz w:val="18"/>
                <w:szCs w:val="18"/>
                <w:lang w:val="en-GB"/>
              </w:rPr>
              <w:t xml:space="preserve"> </w:t>
            </w:r>
            <w:r w:rsidR="00F610BC" w:rsidRPr="007538C8">
              <w:rPr>
                <w:rStyle w:val="Odwoanieprzypisudolnego"/>
                <w:rFonts w:ascii="Times New Roman" w:hAnsi="Times New Roman" w:cs="Times New Roman"/>
                <w:sz w:val="18"/>
                <w:szCs w:val="18"/>
                <w:lang w:val="en-GB"/>
              </w:rPr>
              <w:footnoteReference w:id="8"/>
            </w:r>
          </w:p>
        </w:tc>
      </w:tr>
      <w:tr w:rsidR="00F610BC" w:rsidRPr="007538C8" w14:paraId="6F3EFEC4" w14:textId="62716408" w:rsidTr="00B57863">
        <w:trPr>
          <w:trHeight w:val="469"/>
        </w:trPr>
        <w:tc>
          <w:tcPr>
            <w:tcW w:w="4531" w:type="dxa"/>
            <w:shd w:val="clear" w:color="auto" w:fill="auto"/>
            <w:vAlign w:val="center"/>
            <w:hideMark/>
          </w:tcPr>
          <w:p w14:paraId="5B766821" w14:textId="659F9226" w:rsidR="00F610BC" w:rsidRPr="007538C8" w:rsidRDefault="00F610BC" w:rsidP="00B57863">
            <w:pPr>
              <w:rPr>
                <w:rFonts w:ascii="Times New Roman" w:hAnsi="Times New Roman" w:cs="Times New Roman"/>
                <w:sz w:val="18"/>
                <w:szCs w:val="18"/>
                <w:lang w:val="en-GB"/>
              </w:rPr>
            </w:pPr>
            <w:r w:rsidRPr="007538C8">
              <w:rPr>
                <w:rFonts w:ascii="Times New Roman" w:hAnsi="Times New Roman" w:cs="Times New Roman"/>
                <w:b/>
                <w:bCs/>
                <w:sz w:val="18"/>
                <w:szCs w:val="18"/>
                <w:lang w:val="en-GB"/>
              </w:rPr>
              <w:t xml:space="preserve">TE+GHP+SCS </w:t>
            </w:r>
            <w:r w:rsidRPr="007538C8">
              <w:rPr>
                <w:rFonts w:ascii="Times New Roman" w:hAnsi="Times New Roman" w:cs="Times New Roman"/>
                <w:sz w:val="18"/>
                <w:szCs w:val="18"/>
                <w:lang w:val="en-GB"/>
              </w:rPr>
              <w:t>(SCS and GHP heat</w:t>
            </w:r>
            <w:r w:rsidR="00E64A25" w:rsidRPr="007538C8">
              <w:rPr>
                <w:rFonts w:ascii="Times New Roman" w:hAnsi="Times New Roman" w:cs="Times New Roman"/>
                <w:sz w:val="18"/>
                <w:szCs w:val="18"/>
                <w:lang w:val="en-GB"/>
              </w:rPr>
              <w:t xml:space="preserve"> the</w:t>
            </w:r>
            <w:r w:rsidRPr="007538C8">
              <w:rPr>
                <w:rFonts w:ascii="Times New Roman" w:hAnsi="Times New Roman" w:cs="Times New Roman"/>
                <w:sz w:val="18"/>
                <w:szCs w:val="18"/>
                <w:lang w:val="en-GB"/>
              </w:rPr>
              <w:t xml:space="preserve"> natural gas</w:t>
            </w:r>
            <w:r w:rsidR="00DD4CC7" w:rsidRPr="007538C8">
              <w:rPr>
                <w:rFonts w:ascii="Times New Roman" w:hAnsi="Times New Roman" w:cs="Times New Roman"/>
                <w:sz w:val="18"/>
                <w:szCs w:val="18"/>
                <w:lang w:val="en-GB"/>
              </w:rPr>
              <w:t>, GHP uses t</w:t>
            </w:r>
            <w:r w:rsidRPr="007538C8">
              <w:rPr>
                <w:rFonts w:ascii="Times New Roman" w:hAnsi="Times New Roman" w:cs="Times New Roman"/>
                <w:sz w:val="18"/>
                <w:szCs w:val="18"/>
                <w:lang w:val="en-GB"/>
              </w:rPr>
              <w:t>he electricity produced by the TE).</w:t>
            </w:r>
          </w:p>
        </w:tc>
        <w:tc>
          <w:tcPr>
            <w:tcW w:w="5387" w:type="dxa"/>
            <w:vAlign w:val="center"/>
          </w:tcPr>
          <w:p w14:paraId="331771D4" w14:textId="3C10A6A6" w:rsidR="00F610BC" w:rsidRPr="007538C8" w:rsidRDefault="00825E4B" w:rsidP="00B57863">
            <w:pPr>
              <w:rPr>
                <w:rFonts w:ascii="Times New Roman" w:hAnsi="Times New Roman" w:cs="Times New Roman"/>
                <w:sz w:val="18"/>
                <w:szCs w:val="18"/>
                <w:lang w:val="en-GB"/>
              </w:rPr>
            </w:pPr>
            <w:r w:rsidRPr="007538C8">
              <w:rPr>
                <w:rFonts w:ascii="Times New Roman" w:hAnsi="Times New Roman" w:cs="Times New Roman"/>
                <w:sz w:val="18"/>
                <w:szCs w:val="18"/>
                <w:lang w:val="en-GB"/>
              </w:rPr>
              <w:t>Input data</w:t>
            </w:r>
            <w:r w:rsidRPr="007538C8">
              <w:rPr>
                <w:rStyle w:val="Odwoanieprzypisudolnego"/>
                <w:rFonts w:ascii="Times New Roman" w:hAnsi="Times New Roman" w:cs="Times New Roman"/>
                <w:sz w:val="18"/>
                <w:szCs w:val="18"/>
                <w:lang w:val="en-GB"/>
              </w:rPr>
              <w:t xml:space="preserve"> </w:t>
            </w:r>
            <w:r w:rsidR="00F610BC" w:rsidRPr="007538C8">
              <w:rPr>
                <w:rStyle w:val="Odwoanieprzypisudolnego"/>
                <w:rFonts w:ascii="Times New Roman" w:hAnsi="Times New Roman" w:cs="Times New Roman"/>
                <w:sz w:val="18"/>
                <w:szCs w:val="18"/>
                <w:lang w:val="en-GB"/>
              </w:rPr>
              <w:footnoteReference w:id="9"/>
            </w:r>
          </w:p>
        </w:tc>
      </w:tr>
    </w:tbl>
    <w:p w14:paraId="08B92DE5" w14:textId="6B3D9DC4" w:rsidR="0022332F" w:rsidRPr="007538C8" w:rsidRDefault="00CE2C04" w:rsidP="001202C2">
      <w:pPr>
        <w:ind w:firstLine="284"/>
        <w:jc w:val="both"/>
        <w:rPr>
          <w:rFonts w:ascii="Times New Roman" w:hAnsi="Times New Roman" w:cs="Times New Roman"/>
          <w:lang w:val="en-GB"/>
        </w:rPr>
      </w:pPr>
      <w:bookmarkStart w:id="7" w:name="_Hlk128836620"/>
      <w:r w:rsidRPr="007538C8">
        <w:rPr>
          <w:rFonts w:ascii="Times New Roman" w:hAnsi="Times New Roman" w:cs="Times New Roman"/>
          <w:lang w:val="en-GB"/>
        </w:rPr>
        <w:lastRenderedPageBreak/>
        <w:t xml:space="preserve">The assumption in the calculations is that all energy produced and consumed locally is given preference. </w:t>
      </w:r>
      <w:r w:rsidR="008D3941" w:rsidRPr="007538C8">
        <w:rPr>
          <w:rFonts w:ascii="Times New Roman" w:hAnsi="Times New Roman" w:cs="Times New Roman"/>
          <w:lang w:val="en-GB"/>
        </w:rPr>
        <w:t>If</w:t>
      </w:r>
      <w:r w:rsidR="0087364E">
        <w:rPr>
          <w:rFonts w:ascii="Times New Roman" w:hAnsi="Times New Roman" w:cs="Times New Roman"/>
          <w:lang w:val="en-GB"/>
        </w:rPr>
        <w:t> </w:t>
      </w:r>
      <w:r w:rsidR="008D3941" w:rsidRPr="007538C8">
        <w:rPr>
          <w:rFonts w:ascii="Times New Roman" w:hAnsi="Times New Roman" w:cs="Times New Roman"/>
          <w:lang w:val="en-GB"/>
        </w:rPr>
        <w:t xml:space="preserve">there is a </w:t>
      </w:r>
      <w:r w:rsidR="00AF32FD">
        <w:rPr>
          <w:rFonts w:ascii="Times New Roman" w:hAnsi="Times New Roman" w:cs="Times New Roman"/>
          <w:lang w:val="en-GB"/>
        </w:rPr>
        <w:t>electricity shortage</w:t>
      </w:r>
      <w:r w:rsidR="008D3941" w:rsidRPr="007538C8">
        <w:rPr>
          <w:rFonts w:ascii="Times New Roman" w:hAnsi="Times New Roman" w:cs="Times New Roman"/>
          <w:lang w:val="en-GB"/>
        </w:rPr>
        <w:t xml:space="preserve">, it is assumed that it will be fed into the storage network; alternatively, it will be drawn from the grid. </w:t>
      </w:r>
      <w:r w:rsidR="008001DC" w:rsidRPr="007538C8">
        <w:rPr>
          <w:rFonts w:ascii="Times New Roman" w:hAnsi="Times New Roman" w:cs="Times New Roman"/>
          <w:lang w:val="en-GB"/>
        </w:rPr>
        <w:t xml:space="preserve">The </w:t>
      </w:r>
      <w:r w:rsidR="0022332F" w:rsidRPr="007538C8">
        <w:rPr>
          <w:rFonts w:ascii="Times New Roman" w:hAnsi="Times New Roman" w:cs="Times New Roman"/>
          <w:lang w:val="en-GB"/>
        </w:rPr>
        <w:t>energy criteri</w:t>
      </w:r>
      <w:r w:rsidR="00FF5F22" w:rsidRPr="007538C8">
        <w:rPr>
          <w:rFonts w:ascii="Times New Roman" w:hAnsi="Times New Roman" w:cs="Times New Roman"/>
          <w:lang w:val="en-GB"/>
        </w:rPr>
        <w:t>on evaluated (kWh/m</w:t>
      </w:r>
      <w:r w:rsidR="00FF5F22" w:rsidRPr="007538C8">
        <w:rPr>
          <w:rFonts w:ascii="Times New Roman" w:hAnsi="Times New Roman" w:cs="Times New Roman"/>
          <w:vertAlign w:val="superscript"/>
          <w:lang w:val="en-GB"/>
        </w:rPr>
        <w:t>3</w:t>
      </w:r>
      <w:r w:rsidR="00FF5F22" w:rsidRPr="006B4C90">
        <w:rPr>
          <w:rFonts w:ascii="Times New Roman" w:hAnsi="Times New Roman" w:cs="Times New Roman"/>
          <w:lang w:val="en-GB"/>
        </w:rPr>
        <w:t xml:space="preserve"> </w:t>
      </w:r>
      <w:r w:rsidR="00FF5F22" w:rsidRPr="007538C8">
        <w:rPr>
          <w:rFonts w:ascii="Times New Roman" w:hAnsi="Times New Roman" w:cs="Times New Roman"/>
          <w:lang w:val="en-GB"/>
        </w:rPr>
        <w:t xml:space="preserve">of gas) for each alternative is </w:t>
      </w:r>
      <w:r w:rsidR="00BD5339" w:rsidRPr="007538C8">
        <w:rPr>
          <w:rFonts w:ascii="Times New Roman" w:hAnsi="Times New Roman" w:cs="Times New Roman"/>
          <w:lang w:val="en-GB"/>
        </w:rPr>
        <w:t>applied for multi-criterion analysis</w:t>
      </w:r>
      <w:r w:rsidR="0022332F" w:rsidRPr="007538C8">
        <w:rPr>
          <w:rFonts w:ascii="Times New Roman" w:hAnsi="Times New Roman" w:cs="Times New Roman"/>
          <w:lang w:val="en-GB"/>
        </w:rPr>
        <w:t>.</w:t>
      </w:r>
      <w:r w:rsidR="00C84B7D" w:rsidRPr="007538C8">
        <w:rPr>
          <w:rFonts w:ascii="Times New Roman" w:hAnsi="Times New Roman" w:cs="Times New Roman"/>
          <w:lang w:val="en-GB"/>
        </w:rPr>
        <w:t xml:space="preserve"> </w:t>
      </w:r>
    </w:p>
    <w:p w14:paraId="0ABEC91B" w14:textId="084940D0" w:rsidR="009554B7" w:rsidRPr="007538C8" w:rsidRDefault="007727ED" w:rsidP="007727ED">
      <w:pPr>
        <w:pStyle w:val="Rn2"/>
        <w:rPr>
          <w:lang w:eastAsia="lt-LT"/>
        </w:rPr>
      </w:pPr>
      <w:r>
        <w:rPr>
          <w:lang w:eastAsia="lt-LT"/>
        </w:rPr>
        <w:t>3</w:t>
      </w:r>
      <w:r w:rsidR="009554B7" w:rsidRPr="007538C8">
        <w:rPr>
          <w:lang w:eastAsia="lt-LT"/>
        </w:rPr>
        <w:t xml:space="preserve">.2. </w:t>
      </w:r>
      <w:r w:rsidR="00EF6D14" w:rsidRPr="007538C8">
        <w:rPr>
          <w:lang w:eastAsia="lt-LT"/>
        </w:rPr>
        <w:t>Environmental criterion calculation methodology</w:t>
      </w:r>
    </w:p>
    <w:bookmarkEnd w:id="7"/>
    <w:p w14:paraId="7DE741F7" w14:textId="26F67DBD" w:rsidR="00CC04BE" w:rsidRDefault="00CC04BE" w:rsidP="004E63F5">
      <w:pPr>
        <w:ind w:firstLine="284"/>
        <w:jc w:val="both"/>
        <w:rPr>
          <w:rFonts w:ascii="Times New Roman" w:hAnsi="Times New Roman" w:cs="Times New Roman"/>
          <w:lang w:val="en-GB"/>
        </w:rPr>
      </w:pPr>
      <w:r w:rsidRPr="007538C8">
        <w:rPr>
          <w:rFonts w:ascii="Times New Roman" w:hAnsi="Times New Roman" w:cs="Times New Roman"/>
          <w:lang w:val="en-GB"/>
        </w:rPr>
        <w:t xml:space="preserve">For this assessment, the combination of the GDS and each of the </w:t>
      </w:r>
      <w:r w:rsidR="00015B2E" w:rsidRPr="007538C8">
        <w:rPr>
          <w:rFonts w:ascii="Times New Roman" w:hAnsi="Times New Roman" w:cs="Times New Roman"/>
          <w:lang w:val="en-GB"/>
        </w:rPr>
        <w:t>offered</w:t>
      </w:r>
      <w:r w:rsidRPr="007538C8">
        <w:rPr>
          <w:rFonts w:ascii="Times New Roman" w:hAnsi="Times New Roman" w:cs="Times New Roman"/>
          <w:lang w:val="en-GB"/>
        </w:rPr>
        <w:t xml:space="preserve"> energy and emission reduction solutions (the installation of TE, the </w:t>
      </w:r>
      <w:r w:rsidR="007305E6" w:rsidRPr="007538C8">
        <w:rPr>
          <w:rFonts w:ascii="Times New Roman" w:hAnsi="Times New Roman" w:cs="Times New Roman"/>
          <w:lang w:val="en-GB"/>
        </w:rPr>
        <w:t>change</w:t>
      </w:r>
      <w:r w:rsidRPr="007538C8">
        <w:rPr>
          <w:rFonts w:ascii="Times New Roman" w:hAnsi="Times New Roman" w:cs="Times New Roman"/>
          <w:lang w:val="en-GB"/>
        </w:rPr>
        <w:t xml:space="preserve"> of the gas preheating system from gas-fired boilers to GHP, SCS or PV plant with electric heater, and the combinations of these options</w:t>
      </w:r>
      <w:r w:rsidR="00584DD6" w:rsidRPr="007538C8">
        <w:rPr>
          <w:rFonts w:ascii="Times New Roman" w:hAnsi="Times New Roman" w:cs="Times New Roman"/>
          <w:lang w:val="en-GB"/>
        </w:rPr>
        <w:t xml:space="preserve"> (Fig. 2)</w:t>
      </w:r>
      <w:r w:rsidRPr="007538C8">
        <w:rPr>
          <w:rFonts w:ascii="Times New Roman" w:hAnsi="Times New Roman" w:cs="Times New Roman"/>
          <w:lang w:val="en-GB"/>
        </w:rPr>
        <w:t>) was assessed</w:t>
      </w:r>
      <w:r w:rsidR="00584DD6" w:rsidRPr="007538C8">
        <w:rPr>
          <w:rFonts w:ascii="Times New Roman" w:hAnsi="Times New Roman" w:cs="Times New Roman"/>
          <w:lang w:val="en-GB"/>
        </w:rPr>
        <w:t xml:space="preserve"> </w:t>
      </w:r>
      <w:r w:rsidRPr="007538C8">
        <w:rPr>
          <w:rFonts w:ascii="Times New Roman" w:hAnsi="Times New Roman" w:cs="Times New Roman"/>
          <w:lang w:val="en-GB"/>
        </w:rPr>
        <w:t>in terms of non-renewable primary energy consumed during the production, use and disposal phases, and in terms of CO</w:t>
      </w:r>
      <w:r w:rsidRPr="008D0E57">
        <w:rPr>
          <w:rFonts w:ascii="Times New Roman" w:hAnsi="Times New Roman" w:cs="Times New Roman"/>
          <w:vertAlign w:val="subscript"/>
          <w:lang w:val="en-GB"/>
        </w:rPr>
        <w:t>2</w:t>
      </w:r>
      <w:r w:rsidRPr="007538C8">
        <w:rPr>
          <w:rFonts w:ascii="Times New Roman" w:hAnsi="Times New Roman" w:cs="Times New Roman"/>
          <w:lang w:val="en-GB"/>
        </w:rPr>
        <w:t xml:space="preserve"> (global warming), SO</w:t>
      </w:r>
      <w:r w:rsidRPr="008D0E57">
        <w:rPr>
          <w:rFonts w:ascii="Times New Roman" w:hAnsi="Times New Roman" w:cs="Times New Roman"/>
          <w:vertAlign w:val="subscript"/>
          <w:lang w:val="en-GB"/>
        </w:rPr>
        <w:t>2</w:t>
      </w:r>
      <w:r w:rsidRPr="007538C8">
        <w:rPr>
          <w:rFonts w:ascii="Times New Roman" w:hAnsi="Times New Roman" w:cs="Times New Roman"/>
          <w:lang w:val="en-GB"/>
        </w:rPr>
        <w:t xml:space="preserve"> (acidification of water), PO</w:t>
      </w:r>
      <w:r w:rsidRPr="008D0E57">
        <w:rPr>
          <w:rFonts w:ascii="Times New Roman" w:hAnsi="Times New Roman" w:cs="Times New Roman"/>
          <w:vertAlign w:val="subscript"/>
          <w:lang w:val="en-GB"/>
        </w:rPr>
        <w:t>4</w:t>
      </w:r>
      <w:r w:rsidRPr="007538C8">
        <w:rPr>
          <w:rFonts w:ascii="Times New Roman" w:hAnsi="Times New Roman" w:cs="Times New Roman"/>
          <w:lang w:val="en-GB"/>
        </w:rPr>
        <w:t xml:space="preserve"> P-</w:t>
      </w:r>
      <w:proofErr w:type="spellStart"/>
      <w:r w:rsidRPr="007538C8">
        <w:rPr>
          <w:rFonts w:ascii="Times New Roman" w:hAnsi="Times New Roman" w:cs="Times New Roman"/>
          <w:lang w:val="en-GB"/>
        </w:rPr>
        <w:t>lim</w:t>
      </w:r>
      <w:proofErr w:type="spellEnd"/>
      <w:r w:rsidRPr="007538C8">
        <w:rPr>
          <w:rFonts w:ascii="Times New Roman" w:hAnsi="Times New Roman" w:cs="Times New Roman"/>
          <w:lang w:val="en-GB"/>
        </w:rPr>
        <w:t xml:space="preserve"> (eutrophication of water), CFC-11 (depletion of ozone) emissions. </w:t>
      </w:r>
      <w:r w:rsidR="001A1770" w:rsidRPr="007538C8">
        <w:rPr>
          <w:rFonts w:ascii="Times New Roman" w:hAnsi="Times New Roman" w:cs="Times New Roman"/>
          <w:lang w:val="en-GB"/>
        </w:rPr>
        <w:t>The step-by-step process for calculating the eco-evaluation criterion is shown in Fig. 5.</w:t>
      </w:r>
    </w:p>
    <w:p w14:paraId="4E3AEF71" w14:textId="77777777" w:rsidR="00B75E92" w:rsidRPr="007538C8" w:rsidRDefault="00B75E92" w:rsidP="004E63F5">
      <w:pPr>
        <w:ind w:firstLine="284"/>
        <w:jc w:val="both"/>
        <w:rPr>
          <w:rFonts w:ascii="Times New Roman" w:hAnsi="Times New Roman" w:cs="Times New Roman"/>
          <w:lang w:val="en-GB"/>
        </w:rPr>
      </w:pPr>
    </w:p>
    <w:p w14:paraId="765200FC" w14:textId="46EDA98A" w:rsidR="00173F61" w:rsidRPr="007538C8" w:rsidRDefault="006D2EFD" w:rsidP="009554B7">
      <w:pPr>
        <w:spacing w:line="280" w:lineRule="atLeast"/>
        <w:ind w:firstLine="425"/>
        <w:jc w:val="both"/>
        <w:rPr>
          <w:rFonts w:ascii="Times New Roman" w:hAnsi="Times New Roman" w:cs="Times New Roman"/>
          <w:lang w:val="en-GB"/>
        </w:rPr>
      </w:pPr>
      <w:r w:rsidRPr="007538C8">
        <w:rPr>
          <w:noProof/>
          <w:sz w:val="24"/>
          <w:szCs w:val="24"/>
          <w:lang w:val="en-GB"/>
        </w:rPr>
        <w:drawing>
          <wp:inline distT="0" distB="0" distL="0" distR="0" wp14:anchorId="268DF823" wp14:editId="36A38DDD">
            <wp:extent cx="6120130" cy="1902906"/>
            <wp:effectExtent l="38100" t="285750" r="0" b="0"/>
            <wp:docPr id="32" name="Diagram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13A745B3" w14:textId="23C76A3D" w:rsidR="00043C8A" w:rsidRPr="007538C8" w:rsidRDefault="007504E5" w:rsidP="007727ED">
      <w:pPr>
        <w:pStyle w:val="Rrys"/>
      </w:pPr>
      <w:r w:rsidRPr="007538C8">
        <w:rPr>
          <w:b/>
          <w:bCs/>
        </w:rPr>
        <w:t>Fig. </w:t>
      </w:r>
      <w:r w:rsidR="003932B9" w:rsidRPr="007538C8">
        <w:rPr>
          <w:b/>
          <w:bCs/>
        </w:rPr>
        <w:t>5</w:t>
      </w:r>
      <w:r w:rsidRPr="007538C8">
        <w:rPr>
          <w:b/>
          <w:bCs/>
        </w:rPr>
        <w:t xml:space="preserve">. </w:t>
      </w:r>
      <w:r w:rsidR="00550F76" w:rsidRPr="007538C8">
        <w:t>Steps for calculating the ecological assessment criterion</w:t>
      </w:r>
    </w:p>
    <w:p w14:paraId="1FEAD131" w14:textId="77777777" w:rsidR="00B75E92" w:rsidRDefault="00B75E92" w:rsidP="004E763C">
      <w:pPr>
        <w:ind w:firstLine="284"/>
        <w:jc w:val="both"/>
        <w:rPr>
          <w:rFonts w:ascii="Times New Roman" w:hAnsi="Times New Roman" w:cs="Times New Roman"/>
          <w:lang w:val="en-GB"/>
        </w:rPr>
      </w:pPr>
    </w:p>
    <w:p w14:paraId="49477D83" w14:textId="55822D8B" w:rsidR="0004223A" w:rsidRDefault="008269FE" w:rsidP="004E763C">
      <w:pPr>
        <w:ind w:firstLine="284"/>
        <w:jc w:val="both"/>
        <w:rPr>
          <w:rFonts w:ascii="Times New Roman" w:hAnsi="Times New Roman" w:cs="Times New Roman"/>
          <w:lang w:val="en-GB"/>
        </w:rPr>
      </w:pPr>
      <w:r w:rsidRPr="007538C8">
        <w:rPr>
          <w:rFonts w:ascii="Times New Roman" w:hAnsi="Times New Roman" w:cs="Times New Roman"/>
          <w:lang w:val="en-GB"/>
        </w:rPr>
        <w:t xml:space="preserve">Alternatives are first evaluated according to the inventory of materials, which </w:t>
      </w:r>
      <w:r w:rsidR="00C71F73" w:rsidRPr="007538C8">
        <w:rPr>
          <w:rFonts w:ascii="Times New Roman" w:hAnsi="Times New Roman" w:cs="Times New Roman"/>
          <w:lang w:val="en-GB"/>
        </w:rPr>
        <w:t>categorises</w:t>
      </w:r>
      <w:r w:rsidRPr="007538C8">
        <w:rPr>
          <w:rFonts w:ascii="Times New Roman" w:hAnsi="Times New Roman" w:cs="Times New Roman"/>
          <w:lang w:val="en-GB"/>
        </w:rPr>
        <w:t xml:space="preserve"> the system</w:t>
      </w:r>
      <w:r w:rsidR="00773D57" w:rsidRPr="007538C8">
        <w:rPr>
          <w:rFonts w:ascii="Times New Roman" w:hAnsi="Times New Roman" w:cs="Times New Roman"/>
          <w:lang w:val="en-GB"/>
        </w:rPr>
        <w:t xml:space="preserve"> analysed</w:t>
      </w:r>
      <w:r w:rsidRPr="007538C8">
        <w:rPr>
          <w:rFonts w:ascii="Times New Roman" w:hAnsi="Times New Roman" w:cs="Times New Roman"/>
          <w:lang w:val="en-GB"/>
        </w:rPr>
        <w:t xml:space="preserve"> into elements, then by materials and quantities, and </w:t>
      </w:r>
      <w:r w:rsidR="003E30C3" w:rsidRPr="007538C8">
        <w:rPr>
          <w:rFonts w:ascii="Times New Roman" w:hAnsi="Times New Roman" w:cs="Times New Roman"/>
          <w:lang w:val="en-GB"/>
        </w:rPr>
        <w:t>finally b</w:t>
      </w:r>
      <w:r w:rsidRPr="007538C8">
        <w:rPr>
          <w:rFonts w:ascii="Times New Roman" w:hAnsi="Times New Roman" w:cs="Times New Roman"/>
          <w:lang w:val="en-GB"/>
        </w:rPr>
        <w:t xml:space="preserve">y impact categories. </w:t>
      </w:r>
      <w:proofErr w:type="spellStart"/>
      <w:r w:rsidRPr="007538C8">
        <w:rPr>
          <w:rFonts w:ascii="Times New Roman" w:hAnsi="Times New Roman" w:cs="Times New Roman"/>
          <w:lang w:val="en-GB"/>
        </w:rPr>
        <w:t>Ecoinvent</w:t>
      </w:r>
      <w:proofErr w:type="spellEnd"/>
      <w:r w:rsidRPr="007538C8">
        <w:rPr>
          <w:rFonts w:ascii="Times New Roman" w:hAnsi="Times New Roman" w:cs="Times New Roman"/>
          <w:lang w:val="en-GB"/>
        </w:rPr>
        <w:t xml:space="preserve"> v3.7 databases </w:t>
      </w:r>
      <w:r w:rsidR="00336FE5" w:rsidRPr="007538C8">
        <w:rPr>
          <w:rFonts w:ascii="Times New Roman" w:hAnsi="Times New Roman" w:cs="Times New Roman"/>
          <w:lang w:val="en-GB"/>
        </w:rPr>
        <w:t>and</w:t>
      </w:r>
      <w:r w:rsidRPr="007538C8">
        <w:rPr>
          <w:rFonts w:ascii="Times New Roman" w:hAnsi="Times New Roman" w:cs="Times New Roman"/>
          <w:lang w:val="en-GB"/>
        </w:rPr>
        <w:t xml:space="preserve"> </w:t>
      </w:r>
      <w:proofErr w:type="spellStart"/>
      <w:r w:rsidRPr="007538C8">
        <w:rPr>
          <w:rFonts w:ascii="Times New Roman" w:hAnsi="Times New Roman" w:cs="Times New Roman"/>
          <w:lang w:val="en-GB"/>
        </w:rPr>
        <w:t>SimaPro</w:t>
      </w:r>
      <w:proofErr w:type="spellEnd"/>
      <w:r w:rsidRPr="007538C8">
        <w:rPr>
          <w:rFonts w:ascii="Times New Roman" w:hAnsi="Times New Roman" w:cs="Times New Roman"/>
          <w:lang w:val="en-GB"/>
        </w:rPr>
        <w:t xml:space="preserve"> software were used to </w:t>
      </w:r>
      <w:r w:rsidR="00AF32FD">
        <w:rPr>
          <w:rFonts w:ascii="Times New Roman" w:hAnsi="Times New Roman" w:cs="Times New Roman"/>
          <w:lang w:val="en-GB"/>
        </w:rPr>
        <w:t>analyse</w:t>
      </w:r>
      <w:r w:rsidRPr="007538C8">
        <w:rPr>
          <w:rFonts w:ascii="Times New Roman" w:hAnsi="Times New Roman" w:cs="Times New Roman"/>
          <w:lang w:val="en-GB"/>
        </w:rPr>
        <w:t xml:space="preserve"> materials for the European market. </w:t>
      </w:r>
      <w:r w:rsidR="00AF32FD">
        <w:rPr>
          <w:rFonts w:ascii="Times New Roman" w:hAnsi="Times New Roman" w:cs="Times New Roman"/>
          <w:lang w:val="en-GB"/>
        </w:rPr>
        <w:t>Only emissions from materials used to manufacture elements and systems were assessed in the manufacturing stage</w:t>
      </w:r>
      <w:r w:rsidRPr="007538C8">
        <w:rPr>
          <w:rFonts w:ascii="Times New Roman" w:hAnsi="Times New Roman" w:cs="Times New Roman"/>
          <w:lang w:val="en-GB"/>
        </w:rPr>
        <w:t xml:space="preserve">. </w:t>
      </w:r>
      <w:r w:rsidR="00CC332A" w:rsidRPr="007538C8">
        <w:rPr>
          <w:rFonts w:ascii="Times New Roman" w:hAnsi="Times New Roman" w:cs="Times New Roman"/>
          <w:lang w:val="en-GB"/>
        </w:rPr>
        <w:t xml:space="preserve">At the end of the operational phase, the replacement of the elements will not be evaluated, as all the proposed alternatives have a lifetime of 25 years. </w:t>
      </w:r>
      <w:r w:rsidR="00127E39" w:rsidRPr="007538C8">
        <w:rPr>
          <w:rFonts w:ascii="Times New Roman" w:hAnsi="Times New Roman" w:cs="Times New Roman"/>
          <w:lang w:val="en-GB"/>
        </w:rPr>
        <w:t xml:space="preserve">At this stage, only the environmental impacts of the proposed energy consumption system (gas/electricity consumption based on energy assessment) are assessed. </w:t>
      </w:r>
      <w:r w:rsidR="0081752D" w:rsidRPr="007538C8">
        <w:rPr>
          <w:rFonts w:ascii="Times New Roman" w:hAnsi="Times New Roman" w:cs="Times New Roman"/>
          <w:lang w:val="en-GB"/>
        </w:rPr>
        <w:t>The end-of-life phase assesses the emissions from recycling,</w:t>
      </w:r>
      <w:r w:rsidR="002512C4" w:rsidRPr="007538C8">
        <w:rPr>
          <w:rFonts w:ascii="Times New Roman" w:hAnsi="Times New Roman" w:cs="Times New Roman"/>
          <w:lang w:val="en-GB"/>
        </w:rPr>
        <w:t xml:space="preserve"> combustion</w:t>
      </w:r>
      <w:r w:rsidR="0081752D" w:rsidRPr="007538C8">
        <w:rPr>
          <w:rFonts w:ascii="Times New Roman" w:hAnsi="Times New Roman" w:cs="Times New Roman"/>
          <w:lang w:val="en-GB"/>
        </w:rPr>
        <w:t xml:space="preserve"> or disposal of material at the end of its useful life. </w:t>
      </w:r>
      <w:r w:rsidR="00127E39" w:rsidRPr="007538C8">
        <w:rPr>
          <w:rFonts w:ascii="Times New Roman" w:hAnsi="Times New Roman" w:cs="Times New Roman"/>
          <w:lang w:val="en-GB"/>
        </w:rPr>
        <w:t xml:space="preserve">The environmental impact of transport from all components of European production sites to Lithuanian research centres and waste disposal sites is also </w:t>
      </w:r>
      <w:r w:rsidR="00336FE5" w:rsidRPr="007538C8">
        <w:rPr>
          <w:rFonts w:ascii="Times New Roman" w:hAnsi="Times New Roman" w:cs="Times New Roman"/>
          <w:lang w:val="en-GB"/>
        </w:rPr>
        <w:t>evaluated.</w:t>
      </w:r>
      <w:r w:rsidR="00127E39" w:rsidRPr="007538C8">
        <w:rPr>
          <w:rFonts w:ascii="Times New Roman" w:hAnsi="Times New Roman" w:cs="Times New Roman"/>
          <w:lang w:val="en-GB"/>
        </w:rPr>
        <w:t xml:space="preserve"> The calculation of environmental performance, in which the impact of all proposed systems on all life</w:t>
      </w:r>
      <w:r w:rsidR="00F20D7B" w:rsidRPr="007538C8">
        <w:rPr>
          <w:rFonts w:ascii="Times New Roman" w:hAnsi="Times New Roman" w:cs="Times New Roman"/>
          <w:lang w:val="en-GB"/>
        </w:rPr>
        <w:t xml:space="preserve"> </w:t>
      </w:r>
      <w:r w:rsidR="00127E39" w:rsidRPr="007538C8">
        <w:rPr>
          <w:rFonts w:ascii="Times New Roman" w:hAnsi="Times New Roman" w:cs="Times New Roman"/>
          <w:lang w:val="en-GB"/>
        </w:rPr>
        <w:t xml:space="preserve">cycle </w:t>
      </w:r>
      <w:r w:rsidR="00336FE5" w:rsidRPr="007538C8">
        <w:rPr>
          <w:rFonts w:ascii="Times New Roman" w:hAnsi="Times New Roman" w:cs="Times New Roman"/>
          <w:lang w:val="en-GB"/>
        </w:rPr>
        <w:t>impacts</w:t>
      </w:r>
      <w:r w:rsidR="00127E39" w:rsidRPr="007538C8">
        <w:rPr>
          <w:rFonts w:ascii="Times New Roman" w:hAnsi="Times New Roman" w:cs="Times New Roman"/>
          <w:lang w:val="en-GB"/>
        </w:rPr>
        <w:t xml:space="preserve"> is calculated, is </w:t>
      </w:r>
      <w:r w:rsidR="00D13091" w:rsidRPr="007538C8">
        <w:rPr>
          <w:rFonts w:ascii="Times New Roman" w:hAnsi="Times New Roman" w:cs="Times New Roman"/>
          <w:lang w:val="en-GB"/>
        </w:rPr>
        <w:t>aggregated by emission type</w:t>
      </w:r>
      <w:r w:rsidR="00127E39" w:rsidRPr="007538C8">
        <w:rPr>
          <w:rFonts w:ascii="Times New Roman" w:hAnsi="Times New Roman" w:cs="Times New Roman"/>
          <w:lang w:val="en-GB"/>
        </w:rPr>
        <w:t xml:space="preserve">, converted into an impersonal </w:t>
      </w:r>
      <w:r w:rsidR="00336FE5" w:rsidRPr="007538C8">
        <w:rPr>
          <w:rFonts w:ascii="Times New Roman" w:hAnsi="Times New Roman" w:cs="Times New Roman"/>
          <w:lang w:val="en-GB"/>
        </w:rPr>
        <w:t>value,</w:t>
      </w:r>
      <w:r w:rsidR="00127E39" w:rsidRPr="007538C8">
        <w:rPr>
          <w:rFonts w:ascii="Times New Roman" w:hAnsi="Times New Roman" w:cs="Times New Roman"/>
          <w:lang w:val="en-GB"/>
        </w:rPr>
        <w:t xml:space="preserve"> and weighted for each indicator (Fig</w:t>
      </w:r>
      <w:r w:rsidR="00661F9F" w:rsidRPr="007538C8">
        <w:rPr>
          <w:rFonts w:ascii="Times New Roman" w:hAnsi="Times New Roman" w:cs="Times New Roman"/>
          <w:lang w:val="en-GB"/>
        </w:rPr>
        <w:t>. </w:t>
      </w:r>
      <w:r w:rsidR="00127E39" w:rsidRPr="007538C8">
        <w:rPr>
          <w:rFonts w:ascii="Times New Roman" w:hAnsi="Times New Roman" w:cs="Times New Roman"/>
          <w:lang w:val="en-GB"/>
        </w:rPr>
        <w:t>6). ECO</w:t>
      </w:r>
      <w:r w:rsidR="00FE6B01" w:rsidRPr="007538C8">
        <w:rPr>
          <w:rFonts w:ascii="Times New Roman" w:hAnsi="Times New Roman" w:cs="Times New Roman"/>
          <w:lang w:val="en-GB"/>
        </w:rPr>
        <w:t xml:space="preserve"> (ecological </w:t>
      </w:r>
      <w:r w:rsidR="003C737F" w:rsidRPr="007538C8">
        <w:rPr>
          <w:rFonts w:ascii="Times New Roman" w:hAnsi="Times New Roman" w:cs="Times New Roman"/>
          <w:lang w:val="en-GB"/>
        </w:rPr>
        <w:t>criterion)</w:t>
      </w:r>
      <w:r w:rsidR="00127E39" w:rsidRPr="007538C8">
        <w:rPr>
          <w:rFonts w:ascii="Times New Roman" w:hAnsi="Times New Roman" w:cs="Times New Roman"/>
          <w:lang w:val="en-GB"/>
        </w:rPr>
        <w:t xml:space="preserve"> is </w:t>
      </w:r>
      <w:r w:rsidR="00336FE5" w:rsidRPr="007538C8">
        <w:rPr>
          <w:rFonts w:ascii="Times New Roman" w:hAnsi="Times New Roman" w:cs="Times New Roman"/>
          <w:lang w:val="en-GB"/>
        </w:rPr>
        <w:t>evaluated</w:t>
      </w:r>
      <w:r w:rsidR="00B40B14" w:rsidRPr="007538C8">
        <w:rPr>
          <w:rFonts w:ascii="Times New Roman" w:hAnsi="Times New Roman" w:cs="Times New Roman"/>
          <w:lang w:val="en-GB"/>
        </w:rPr>
        <w:t xml:space="preserve"> by </w:t>
      </w:r>
      <w:r w:rsidR="00127E39" w:rsidRPr="007538C8">
        <w:rPr>
          <w:rFonts w:ascii="Times New Roman" w:hAnsi="Times New Roman" w:cs="Times New Roman"/>
          <w:lang w:val="en-GB"/>
        </w:rPr>
        <w:t>divid</w:t>
      </w:r>
      <w:r w:rsidR="00B40B14" w:rsidRPr="007538C8">
        <w:rPr>
          <w:rFonts w:ascii="Times New Roman" w:hAnsi="Times New Roman" w:cs="Times New Roman"/>
          <w:lang w:val="en-GB"/>
        </w:rPr>
        <w:t>i</w:t>
      </w:r>
      <w:r w:rsidR="00435E1A" w:rsidRPr="007538C8">
        <w:rPr>
          <w:rFonts w:ascii="Times New Roman" w:hAnsi="Times New Roman" w:cs="Times New Roman"/>
          <w:lang w:val="en-GB"/>
        </w:rPr>
        <w:t>n</w:t>
      </w:r>
      <w:r w:rsidR="00B40B14" w:rsidRPr="007538C8">
        <w:rPr>
          <w:rFonts w:ascii="Times New Roman" w:hAnsi="Times New Roman" w:cs="Times New Roman"/>
          <w:lang w:val="en-GB"/>
        </w:rPr>
        <w:t xml:space="preserve">g </w:t>
      </w:r>
      <w:r w:rsidR="00D419D6" w:rsidRPr="007538C8">
        <w:rPr>
          <w:rFonts w:ascii="Times New Roman" w:hAnsi="Times New Roman" w:cs="Times New Roman"/>
          <w:lang w:val="en-GB"/>
        </w:rPr>
        <w:t xml:space="preserve">the dimensionless functional unit </w:t>
      </w:r>
      <w:r w:rsidR="00336FE5" w:rsidRPr="007538C8">
        <w:rPr>
          <w:rFonts w:ascii="Times New Roman" w:hAnsi="Times New Roman" w:cs="Times New Roman"/>
          <w:lang w:val="en-GB"/>
        </w:rPr>
        <w:t>by the</w:t>
      </w:r>
      <w:r w:rsidR="00D419D6" w:rsidRPr="007538C8">
        <w:rPr>
          <w:rFonts w:ascii="Times New Roman" w:hAnsi="Times New Roman" w:cs="Times New Roman"/>
          <w:lang w:val="en-GB"/>
        </w:rPr>
        <w:t xml:space="preserve"> </w:t>
      </w:r>
      <w:r w:rsidR="00127E39" w:rsidRPr="007538C8">
        <w:rPr>
          <w:rFonts w:ascii="Times New Roman" w:hAnsi="Times New Roman" w:cs="Times New Roman"/>
          <w:lang w:val="en-GB"/>
        </w:rPr>
        <w:t>annual gas flow of the GDS and evaluate</w:t>
      </w:r>
      <w:r w:rsidR="00D419D6" w:rsidRPr="007538C8">
        <w:rPr>
          <w:rFonts w:ascii="Times New Roman" w:hAnsi="Times New Roman" w:cs="Times New Roman"/>
          <w:lang w:val="en-GB"/>
        </w:rPr>
        <w:t>s</w:t>
      </w:r>
      <w:r w:rsidR="00127E39" w:rsidRPr="007538C8">
        <w:rPr>
          <w:rFonts w:ascii="Times New Roman" w:hAnsi="Times New Roman" w:cs="Times New Roman"/>
          <w:lang w:val="en-GB"/>
        </w:rPr>
        <w:t xml:space="preserve"> the environmental impact of the proposed system.</w:t>
      </w:r>
    </w:p>
    <w:p w14:paraId="0FB43557" w14:textId="0F6F1144" w:rsidR="007727ED" w:rsidRDefault="007727ED">
      <w:pPr>
        <w:spacing w:after="160" w:line="259" w:lineRule="auto"/>
        <w:rPr>
          <w:rFonts w:ascii="Times New Roman" w:hAnsi="Times New Roman" w:cs="Times New Roman"/>
          <w:lang w:val="en-GB"/>
        </w:rPr>
      </w:pPr>
      <w:r>
        <w:rPr>
          <w:rFonts w:ascii="Times New Roman" w:hAnsi="Times New Roman" w:cs="Times New Roman"/>
          <w:lang w:val="en-GB"/>
        </w:rPr>
        <w:br w:type="page"/>
      </w:r>
    </w:p>
    <w:p w14:paraId="032DB9A7" w14:textId="0046784D" w:rsidR="0044650E" w:rsidRPr="007538C8" w:rsidRDefault="008402D6" w:rsidP="008402D6">
      <w:pPr>
        <w:widowControl w:val="0"/>
        <w:autoSpaceDE w:val="0"/>
        <w:autoSpaceDN w:val="0"/>
        <w:adjustRightInd w:val="0"/>
        <w:jc w:val="both"/>
        <w:rPr>
          <w:rFonts w:ascii="Times New Roman" w:hAnsi="Times New Roman" w:cs="Times New Roman"/>
          <w:b/>
          <w:bCs/>
          <w:color w:val="000000" w:themeColor="text1"/>
          <w:sz w:val="20"/>
          <w:szCs w:val="20"/>
          <w:lang w:val="en-GB"/>
        </w:rPr>
      </w:pPr>
      <w:r w:rsidRPr="008402D6">
        <w:rPr>
          <w:noProof/>
        </w:rPr>
        <w:lastRenderedPageBreak/>
        <w:drawing>
          <wp:inline distT="0" distB="0" distL="0" distR="0" wp14:anchorId="2A81DBAB" wp14:editId="7B199232">
            <wp:extent cx="6120130" cy="2095500"/>
            <wp:effectExtent l="0" t="0" r="0" b="0"/>
            <wp:docPr id="101952165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521651" name=""/>
                    <pic:cNvPicPr/>
                  </pic:nvPicPr>
                  <pic:blipFill>
                    <a:blip r:embed="rId28"/>
                    <a:stretch>
                      <a:fillRect/>
                    </a:stretch>
                  </pic:blipFill>
                  <pic:spPr>
                    <a:xfrm>
                      <a:off x="0" y="0"/>
                      <a:ext cx="6120130" cy="2095500"/>
                    </a:xfrm>
                    <a:prstGeom prst="rect">
                      <a:avLst/>
                    </a:prstGeom>
                  </pic:spPr>
                </pic:pic>
              </a:graphicData>
            </a:graphic>
          </wp:inline>
        </w:drawing>
      </w:r>
    </w:p>
    <w:p w14:paraId="0801A70F" w14:textId="40F68ECE" w:rsidR="008358E2" w:rsidRPr="007538C8" w:rsidRDefault="008358E2" w:rsidP="007727ED">
      <w:pPr>
        <w:pStyle w:val="Rrys"/>
      </w:pPr>
      <w:r w:rsidRPr="007538C8">
        <w:rPr>
          <w:b/>
          <w:bCs/>
        </w:rPr>
        <w:t>Fig.</w:t>
      </w:r>
      <w:r w:rsidR="008402D6">
        <w:rPr>
          <w:b/>
          <w:bCs/>
        </w:rPr>
        <w:t xml:space="preserve"> </w:t>
      </w:r>
      <w:r w:rsidRPr="007538C8">
        <w:rPr>
          <w:b/>
          <w:bCs/>
        </w:rPr>
        <w:t xml:space="preserve">6. </w:t>
      </w:r>
      <w:proofErr w:type="spellStart"/>
      <w:r w:rsidR="00557169" w:rsidRPr="007727ED">
        <w:t>Methodology</w:t>
      </w:r>
      <w:proofErr w:type="spellEnd"/>
      <w:r w:rsidR="00557169" w:rsidRPr="007538C8">
        <w:t xml:space="preserve"> </w:t>
      </w:r>
      <w:r w:rsidR="00D069E7" w:rsidRPr="007538C8">
        <w:t xml:space="preserve">for the </w:t>
      </w:r>
      <w:proofErr w:type="spellStart"/>
      <w:r w:rsidR="00D069E7" w:rsidRPr="007538C8">
        <w:t>evaluation</w:t>
      </w:r>
      <w:proofErr w:type="spellEnd"/>
      <w:r w:rsidR="00D069E7" w:rsidRPr="007538C8">
        <w:t xml:space="preserve"> of</w:t>
      </w:r>
      <w:r w:rsidRPr="007538C8">
        <w:t xml:space="preserve"> ecological</w:t>
      </w:r>
      <w:r w:rsidR="001E06EA" w:rsidRPr="007538C8">
        <w:t xml:space="preserve"> </w:t>
      </w:r>
      <w:r w:rsidR="00D069E7" w:rsidRPr="007538C8">
        <w:t>criteri</w:t>
      </w:r>
      <w:r w:rsidR="002575B9" w:rsidRPr="007538C8">
        <w:t>on</w:t>
      </w:r>
    </w:p>
    <w:p w14:paraId="4CA62270" w14:textId="77777777" w:rsidR="007727ED" w:rsidRDefault="007727ED" w:rsidP="007727ED">
      <w:pPr>
        <w:pStyle w:val="NormalnyWeb"/>
        <w:spacing w:before="0" w:beforeAutospacing="0" w:after="0" w:afterAutospacing="0"/>
        <w:ind w:firstLine="284"/>
        <w:jc w:val="both"/>
        <w:rPr>
          <w:sz w:val="22"/>
          <w:szCs w:val="22"/>
          <w:lang w:val="en-GB"/>
        </w:rPr>
      </w:pPr>
    </w:p>
    <w:p w14:paraId="6ED24360" w14:textId="4A4A20E0" w:rsidR="003C3AF3" w:rsidRPr="007538C8" w:rsidRDefault="00BE3894" w:rsidP="007727ED">
      <w:pPr>
        <w:pStyle w:val="NormalnyWeb"/>
        <w:spacing w:before="0" w:beforeAutospacing="0" w:after="0" w:afterAutospacing="0"/>
        <w:ind w:firstLine="284"/>
        <w:jc w:val="both"/>
        <w:rPr>
          <w:sz w:val="22"/>
          <w:szCs w:val="22"/>
          <w:lang w:val="en-GB"/>
        </w:rPr>
      </w:pPr>
      <w:r w:rsidRPr="007538C8">
        <w:rPr>
          <w:sz w:val="22"/>
          <w:szCs w:val="22"/>
          <w:lang w:val="en-GB"/>
        </w:rPr>
        <w:t xml:space="preserve">The </w:t>
      </w:r>
      <w:r w:rsidR="00AF32FD">
        <w:rPr>
          <w:sz w:val="22"/>
          <w:szCs w:val="22"/>
          <w:lang w:val="en-GB"/>
        </w:rPr>
        <w:t>ecological criterion (E/n.m</w:t>
      </w:r>
      <w:r w:rsidR="00AF32FD" w:rsidRPr="006B4C90">
        <w:rPr>
          <w:sz w:val="22"/>
          <w:szCs w:val="22"/>
          <w:vertAlign w:val="superscript"/>
          <w:lang w:val="en-GB"/>
        </w:rPr>
        <w:t>3</w:t>
      </w:r>
      <w:r w:rsidR="00AF32FD">
        <w:rPr>
          <w:sz w:val="22"/>
          <w:szCs w:val="22"/>
          <w:lang w:val="en-GB"/>
        </w:rPr>
        <w:t xml:space="preserve"> of gas) results</w:t>
      </w:r>
      <w:r w:rsidRPr="007538C8">
        <w:rPr>
          <w:sz w:val="22"/>
          <w:szCs w:val="22"/>
          <w:lang w:val="en-GB"/>
        </w:rPr>
        <w:t xml:space="preserve"> calculated for each proposed technological solution are used for multi-criteria analysis.</w:t>
      </w:r>
    </w:p>
    <w:p w14:paraId="5063A6D1" w14:textId="511288DE" w:rsidR="009554B7" w:rsidRPr="007538C8" w:rsidRDefault="007727ED" w:rsidP="007727ED">
      <w:pPr>
        <w:pStyle w:val="Rn2"/>
        <w:rPr>
          <w:lang w:eastAsia="lt-LT"/>
        </w:rPr>
      </w:pPr>
      <w:r>
        <w:rPr>
          <w:lang w:eastAsia="lt-LT"/>
        </w:rPr>
        <w:t>3</w:t>
      </w:r>
      <w:r w:rsidR="009554B7" w:rsidRPr="007538C8">
        <w:rPr>
          <w:lang w:eastAsia="lt-LT"/>
        </w:rPr>
        <w:t xml:space="preserve">.3. </w:t>
      </w:r>
      <w:r w:rsidR="003B494F" w:rsidRPr="007538C8">
        <w:rPr>
          <w:lang w:eastAsia="lt-LT"/>
        </w:rPr>
        <w:t>Economic criterion calculation methodology</w:t>
      </w:r>
    </w:p>
    <w:p w14:paraId="09CF7A59" w14:textId="71C34192" w:rsidR="004179C1" w:rsidRDefault="004179C1" w:rsidP="0018623B">
      <w:pPr>
        <w:ind w:firstLine="284"/>
        <w:jc w:val="both"/>
        <w:rPr>
          <w:rFonts w:ascii="Times New Roman" w:hAnsi="Times New Roman" w:cs="Times New Roman"/>
          <w:lang w:val="en-GB"/>
        </w:rPr>
      </w:pPr>
      <w:r w:rsidRPr="007538C8">
        <w:rPr>
          <w:rFonts w:ascii="Times New Roman" w:hAnsi="Times New Roman" w:cs="Times New Roman"/>
          <w:lang w:val="en-GB"/>
        </w:rPr>
        <w:t xml:space="preserve">For this criterion, all the proposed alternative indicators were calculated </w:t>
      </w:r>
      <w:r w:rsidR="00AF32FD">
        <w:rPr>
          <w:rFonts w:ascii="Times New Roman" w:hAnsi="Times New Roman" w:cs="Times New Roman"/>
          <w:lang w:val="en-GB"/>
        </w:rPr>
        <w:t>based on</w:t>
      </w:r>
      <w:r w:rsidRPr="007538C8">
        <w:rPr>
          <w:rFonts w:ascii="Times New Roman" w:hAnsi="Times New Roman" w:cs="Times New Roman"/>
          <w:lang w:val="en-GB"/>
        </w:rPr>
        <w:t xml:space="preserve"> a single indicator, the net present value (NPV)</w:t>
      </w:r>
      <w:r w:rsidR="00FB541F" w:rsidRPr="007538C8">
        <w:rPr>
          <w:rFonts w:ascii="Times New Roman" w:hAnsi="Times New Roman" w:cs="Times New Roman"/>
          <w:lang w:val="en-GB"/>
        </w:rPr>
        <w:t xml:space="preserve"> (formula (4))</w:t>
      </w:r>
      <w:r w:rsidRPr="007538C8">
        <w:rPr>
          <w:rFonts w:ascii="Times New Roman" w:hAnsi="Times New Roman" w:cs="Times New Roman"/>
          <w:lang w:val="en-GB"/>
        </w:rPr>
        <w:t xml:space="preserve">. </w:t>
      </w:r>
      <w:r w:rsidR="00EC2F73" w:rsidRPr="007538C8">
        <w:rPr>
          <w:rFonts w:ascii="Times New Roman" w:hAnsi="Times New Roman" w:cs="Times New Roman"/>
          <w:lang w:val="en-GB"/>
        </w:rPr>
        <w:t xml:space="preserve">This evaluation is beneficial because it </w:t>
      </w:r>
      <w:r w:rsidR="0086587C" w:rsidRPr="007538C8">
        <w:rPr>
          <w:rFonts w:ascii="Times New Roman" w:hAnsi="Times New Roman" w:cs="Times New Roman"/>
          <w:lang w:val="en-GB"/>
        </w:rPr>
        <w:t>indicates</w:t>
      </w:r>
      <w:r w:rsidR="00EC2F73" w:rsidRPr="007538C8">
        <w:rPr>
          <w:rFonts w:ascii="Times New Roman" w:hAnsi="Times New Roman" w:cs="Times New Roman"/>
          <w:lang w:val="en-GB"/>
        </w:rPr>
        <w:t xml:space="preserve"> whether the measures provide sufficient savings and whether the project will be profitable over the lifetime of the project, taking into account </w:t>
      </w:r>
      <w:r w:rsidR="0079640F" w:rsidRPr="007538C8">
        <w:rPr>
          <w:rFonts w:ascii="Times New Roman" w:hAnsi="Times New Roman" w:cs="Times New Roman"/>
          <w:lang w:val="en-GB"/>
        </w:rPr>
        <w:t xml:space="preserve">its </w:t>
      </w:r>
      <w:r w:rsidR="00EC2F73" w:rsidRPr="007538C8">
        <w:rPr>
          <w:rFonts w:ascii="Times New Roman" w:hAnsi="Times New Roman" w:cs="Times New Roman"/>
          <w:lang w:val="en-GB"/>
        </w:rPr>
        <w:t xml:space="preserve">depreciation. </w:t>
      </w:r>
      <w:r w:rsidRPr="007538C8">
        <w:rPr>
          <w:rFonts w:ascii="Times New Roman" w:hAnsi="Times New Roman" w:cs="Times New Roman"/>
          <w:lang w:val="en-GB"/>
        </w:rPr>
        <w:t xml:space="preserve">The steps involved in </w:t>
      </w:r>
      <w:r w:rsidR="00AF32FD">
        <w:rPr>
          <w:rFonts w:ascii="Times New Roman" w:hAnsi="Times New Roman" w:cs="Times New Roman"/>
          <w:lang w:val="en-GB"/>
        </w:rPr>
        <w:t>calculating</w:t>
      </w:r>
      <w:r w:rsidRPr="007538C8">
        <w:rPr>
          <w:rFonts w:ascii="Times New Roman" w:hAnsi="Times New Roman" w:cs="Times New Roman"/>
          <w:lang w:val="en-GB"/>
        </w:rPr>
        <w:t xml:space="preserve"> the economic evaluation criteria are shown in Fig</w:t>
      </w:r>
      <w:r w:rsidR="00EE3ED4" w:rsidRPr="007538C8">
        <w:rPr>
          <w:rFonts w:ascii="Times New Roman" w:hAnsi="Times New Roman" w:cs="Times New Roman"/>
          <w:lang w:val="en-GB"/>
        </w:rPr>
        <w:t>. </w:t>
      </w:r>
      <w:r w:rsidRPr="007538C8">
        <w:rPr>
          <w:rFonts w:ascii="Times New Roman" w:hAnsi="Times New Roman" w:cs="Times New Roman"/>
          <w:lang w:val="en-GB"/>
        </w:rPr>
        <w:t>7.</w:t>
      </w:r>
    </w:p>
    <w:p w14:paraId="69C019CA" w14:textId="77777777" w:rsidR="007727ED" w:rsidRPr="007538C8" w:rsidRDefault="007727ED" w:rsidP="0018623B">
      <w:pPr>
        <w:ind w:firstLine="284"/>
        <w:jc w:val="both"/>
        <w:rPr>
          <w:rFonts w:ascii="Times New Roman" w:hAnsi="Times New Roman" w:cs="Times New Roman"/>
          <w:lang w:val="en-GB"/>
        </w:rPr>
      </w:pPr>
    </w:p>
    <w:p w14:paraId="38CE2D57" w14:textId="08EEFF8F" w:rsidR="00872280" w:rsidRPr="007538C8" w:rsidRDefault="00D5246C" w:rsidP="009554B7">
      <w:pPr>
        <w:spacing w:line="280" w:lineRule="atLeast"/>
        <w:ind w:firstLine="425"/>
        <w:jc w:val="both"/>
        <w:rPr>
          <w:sz w:val="24"/>
          <w:szCs w:val="24"/>
          <w:lang w:val="en-GB"/>
        </w:rPr>
      </w:pPr>
      <w:r w:rsidRPr="007538C8">
        <w:rPr>
          <w:noProof/>
          <w:sz w:val="24"/>
          <w:szCs w:val="24"/>
          <w:lang w:val="en-GB"/>
        </w:rPr>
        <w:drawing>
          <wp:inline distT="0" distB="0" distL="0" distR="0" wp14:anchorId="53CECE51" wp14:editId="57D0063D">
            <wp:extent cx="6120130" cy="1925724"/>
            <wp:effectExtent l="38100" t="209550" r="0" b="0"/>
            <wp:docPr id="34" name="Diagram 3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29F03E7C" w14:textId="411C53DF" w:rsidR="00DE4326" w:rsidRPr="007538C8" w:rsidRDefault="00DE4326" w:rsidP="007727ED">
      <w:pPr>
        <w:pStyle w:val="Rrys"/>
      </w:pPr>
      <w:r w:rsidRPr="007538C8">
        <w:rPr>
          <w:b/>
          <w:bCs/>
        </w:rPr>
        <w:t xml:space="preserve">Fig. </w:t>
      </w:r>
      <w:r w:rsidR="00BC3D81" w:rsidRPr="007538C8">
        <w:rPr>
          <w:b/>
          <w:bCs/>
        </w:rPr>
        <w:t>7</w:t>
      </w:r>
      <w:r w:rsidRPr="007538C8">
        <w:rPr>
          <w:b/>
          <w:bCs/>
        </w:rPr>
        <w:t xml:space="preserve">. </w:t>
      </w:r>
      <w:r w:rsidRPr="007538C8">
        <w:t>Steps for calculating the economic evaluation criterion</w:t>
      </w:r>
    </w:p>
    <w:p w14:paraId="79F1F753" w14:textId="77777777" w:rsidR="00C827ED" w:rsidRPr="007538C8" w:rsidRDefault="00C827ED" w:rsidP="009554B7">
      <w:pPr>
        <w:spacing w:line="280" w:lineRule="atLeast"/>
        <w:ind w:firstLine="425"/>
        <w:jc w:val="both"/>
        <w:rPr>
          <w:sz w:val="24"/>
          <w:szCs w:val="24"/>
          <w:lang w:val="en-GB"/>
        </w:rPr>
      </w:pPr>
    </w:p>
    <w:p w14:paraId="78D7114B" w14:textId="6873BE88" w:rsidR="009554B7" w:rsidRPr="007538C8" w:rsidRDefault="00000000" w:rsidP="008524A0">
      <w:pPr>
        <w:tabs>
          <w:tab w:val="right" w:pos="9638"/>
        </w:tabs>
        <w:spacing w:before="120" w:after="120"/>
        <w:ind w:firstLine="3544"/>
        <w:rPr>
          <w:sz w:val="24"/>
          <w:szCs w:val="24"/>
          <w:lang w:val="en-GB"/>
        </w:rPr>
      </w:pPr>
      <m:oMath>
        <m:sSub>
          <m:sSubPr>
            <m:ctrlPr>
              <w:rPr>
                <w:rFonts w:ascii="Cambria Math" w:hAnsi="Cambria Math"/>
                <w:i/>
                <w:color w:val="000000"/>
                <w:sz w:val="24"/>
                <w:szCs w:val="24"/>
                <w:lang w:val="en-GB" w:eastAsia="lt-LT"/>
              </w:rPr>
            </m:ctrlPr>
          </m:sSubPr>
          <m:e>
            <m:r>
              <w:rPr>
                <w:rFonts w:ascii="Cambria Math" w:hAnsi="Cambria Math"/>
                <w:color w:val="000000"/>
                <w:sz w:val="24"/>
                <w:szCs w:val="24"/>
                <w:lang w:val="en-GB" w:eastAsia="lt-LT"/>
              </w:rPr>
              <m:t>NPV</m:t>
            </m:r>
          </m:e>
          <m:sub>
            <m:r>
              <w:rPr>
                <w:rFonts w:ascii="Cambria Math" w:hAnsi="Cambria Math"/>
                <w:color w:val="000000"/>
                <w:sz w:val="24"/>
                <w:szCs w:val="24"/>
                <w:lang w:val="en-GB" w:eastAsia="lt-LT"/>
              </w:rPr>
              <m:t>t</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I</m:t>
            </m:r>
          </m:e>
          <m:sub>
            <m:r>
              <w:rPr>
                <w:rFonts w:ascii="Cambria Math" w:hAnsi="Cambria Math"/>
                <w:sz w:val="24"/>
                <w:szCs w:val="24"/>
                <w:lang w:val="en-GB"/>
              </w:rPr>
              <m:t>0</m:t>
            </m:r>
          </m:sub>
        </m:sSub>
        <m:r>
          <w:rPr>
            <w:rFonts w:ascii="Cambria Math" w:hAnsi="Cambria Math"/>
            <w:sz w:val="24"/>
            <w:szCs w:val="24"/>
            <w:lang w:val="en-GB"/>
          </w:rPr>
          <m:t>+</m:t>
        </m:r>
        <m:nary>
          <m:naryPr>
            <m:chr m:val="∑"/>
            <m:limLoc m:val="undOvr"/>
            <m:ctrlPr>
              <w:rPr>
                <w:rFonts w:ascii="Cambria Math" w:hAnsi="Cambria Math"/>
                <w:color w:val="000000"/>
                <w:sz w:val="24"/>
                <w:szCs w:val="24"/>
                <w:lang w:val="en-GB" w:eastAsia="lt-LT"/>
              </w:rPr>
            </m:ctrlPr>
          </m:naryPr>
          <m:sub>
            <m:r>
              <w:rPr>
                <w:rFonts w:ascii="Cambria Math" w:hAnsi="Cambria Math"/>
                <w:color w:val="000000"/>
                <w:sz w:val="24"/>
                <w:szCs w:val="24"/>
                <w:lang w:val="en-GB" w:eastAsia="lt-LT"/>
              </w:rPr>
              <m:t>i</m:t>
            </m:r>
            <m:r>
              <m:rPr>
                <m:sty m:val="p"/>
              </m:rPr>
              <w:rPr>
                <w:rFonts w:ascii="Cambria Math" w:hAnsi="Cambria Math"/>
                <w:color w:val="000000"/>
                <w:sz w:val="24"/>
                <w:szCs w:val="24"/>
                <w:lang w:val="en-GB" w:eastAsia="lt-LT"/>
              </w:rPr>
              <m:t>=1</m:t>
            </m:r>
          </m:sub>
          <m:sup>
            <m:r>
              <w:rPr>
                <w:rFonts w:ascii="Cambria Math" w:hAnsi="Cambria Math"/>
                <w:color w:val="000000"/>
                <w:sz w:val="24"/>
                <w:szCs w:val="24"/>
                <w:lang w:val="en-GB" w:eastAsia="lt-LT"/>
              </w:rPr>
              <m:t>n</m:t>
            </m:r>
          </m:sup>
          <m:e>
            <m:f>
              <m:fPr>
                <m:ctrlPr>
                  <w:rPr>
                    <w:rFonts w:ascii="Cambria Math" w:hAnsi="Cambria Math"/>
                    <w:color w:val="000000"/>
                    <w:sz w:val="24"/>
                    <w:szCs w:val="24"/>
                    <w:lang w:val="en-GB" w:eastAsia="lt-LT"/>
                  </w:rPr>
                </m:ctrlPr>
              </m:fPr>
              <m:num>
                <m:r>
                  <w:rPr>
                    <w:rFonts w:ascii="Cambria Math" w:hAnsi="Cambria Math" w:cs="Times New Roman"/>
                    <w:lang w:val="en-GB"/>
                  </w:rPr>
                  <m:t>P-C-I</m:t>
                </m:r>
              </m:num>
              <m:den>
                <m:sSup>
                  <m:sSupPr>
                    <m:ctrlPr>
                      <w:rPr>
                        <w:rFonts w:ascii="Cambria Math" w:hAnsi="Cambria Math"/>
                        <w:color w:val="000000"/>
                        <w:sz w:val="24"/>
                        <w:szCs w:val="24"/>
                        <w:lang w:val="en-GB" w:eastAsia="lt-LT"/>
                      </w:rPr>
                    </m:ctrlPr>
                  </m:sSupPr>
                  <m:e>
                    <m:d>
                      <m:dPr>
                        <m:ctrlPr>
                          <w:rPr>
                            <w:rFonts w:ascii="Cambria Math" w:hAnsi="Cambria Math"/>
                            <w:color w:val="000000"/>
                            <w:sz w:val="24"/>
                            <w:szCs w:val="24"/>
                            <w:lang w:val="en-GB" w:eastAsia="lt-LT"/>
                          </w:rPr>
                        </m:ctrlPr>
                      </m:dPr>
                      <m:e>
                        <m:r>
                          <m:rPr>
                            <m:sty m:val="p"/>
                          </m:rPr>
                          <w:rPr>
                            <w:rFonts w:ascii="Cambria Math" w:hAnsi="Cambria Math"/>
                            <w:color w:val="000000"/>
                            <w:sz w:val="24"/>
                            <w:szCs w:val="24"/>
                            <w:lang w:val="en-GB" w:eastAsia="lt-LT"/>
                          </w:rPr>
                          <m:t>1+</m:t>
                        </m:r>
                        <m:r>
                          <w:rPr>
                            <w:rFonts w:ascii="Cambria Math" w:hAnsi="Cambria Math"/>
                            <w:color w:val="000000"/>
                            <w:sz w:val="24"/>
                            <w:szCs w:val="24"/>
                            <w:lang w:val="en-GB" w:eastAsia="lt-LT"/>
                          </w:rPr>
                          <m:t>d</m:t>
                        </m:r>
                      </m:e>
                    </m:d>
                  </m:e>
                  <m:sup>
                    <m:r>
                      <w:rPr>
                        <w:rFonts w:ascii="Cambria Math" w:hAnsi="Cambria Math"/>
                        <w:color w:val="000000"/>
                        <w:sz w:val="24"/>
                        <w:szCs w:val="24"/>
                        <w:lang w:val="en-GB" w:eastAsia="lt-LT"/>
                      </w:rPr>
                      <m:t>t</m:t>
                    </m:r>
                  </m:sup>
                </m:sSup>
              </m:den>
            </m:f>
          </m:e>
        </m:nary>
      </m:oMath>
      <w:r w:rsidR="009554B7" w:rsidRPr="007538C8">
        <w:rPr>
          <w:color w:val="000000"/>
          <w:sz w:val="24"/>
          <w:szCs w:val="24"/>
          <w:lang w:val="en-GB" w:eastAsia="lt-LT"/>
        </w:rPr>
        <w:tab/>
      </w:r>
      <w:r w:rsidR="009554B7" w:rsidRPr="007538C8">
        <w:rPr>
          <w:rFonts w:ascii="Times New Roman" w:hAnsi="Times New Roman" w:cs="Times New Roman"/>
          <w:color w:val="000000"/>
          <w:lang w:val="en-GB" w:eastAsia="lt-LT"/>
        </w:rPr>
        <w:t>(4)</w:t>
      </w:r>
    </w:p>
    <w:p w14:paraId="2B3A0BC5" w14:textId="198AD6C4" w:rsidR="008C39D3" w:rsidRPr="007538C8" w:rsidRDefault="008C39D3" w:rsidP="009554B7">
      <w:pPr>
        <w:rPr>
          <w:rFonts w:ascii="Times New Roman" w:hAnsi="Times New Roman" w:cs="Times New Roman"/>
          <w:lang w:val="en-GB"/>
        </w:rPr>
      </w:pPr>
      <w:r w:rsidRPr="007538C8">
        <w:rPr>
          <w:rFonts w:ascii="Times New Roman" w:hAnsi="Times New Roman" w:cs="Times New Roman"/>
          <w:lang w:val="en-GB"/>
        </w:rPr>
        <w:t>w</w:t>
      </w:r>
      <w:r w:rsidR="009554B7" w:rsidRPr="007538C8">
        <w:rPr>
          <w:rFonts w:ascii="Times New Roman" w:hAnsi="Times New Roman" w:cs="Times New Roman"/>
          <w:lang w:val="en-GB"/>
        </w:rPr>
        <w:t>here</w:t>
      </w:r>
      <w:r w:rsidRPr="007538C8">
        <w:rPr>
          <w:rFonts w:ascii="Times New Roman" w:hAnsi="Times New Roman" w:cs="Times New Roman"/>
          <w:lang w:val="en-GB"/>
        </w:rPr>
        <w:t>:</w:t>
      </w:r>
    </w:p>
    <w:p w14:paraId="35CEC07E" w14:textId="58CD99F5" w:rsidR="008C39D3" w:rsidRPr="007538C8" w:rsidRDefault="009554B7" w:rsidP="009554B7">
      <w:pPr>
        <w:rPr>
          <w:rFonts w:ascii="Times New Roman" w:hAnsi="Times New Roman" w:cs="Times New Roman"/>
          <w:iCs/>
          <w:lang w:val="en-GB"/>
        </w:rPr>
      </w:pPr>
      <w:proofErr w:type="spellStart"/>
      <w:r w:rsidRPr="007538C8">
        <w:rPr>
          <w:rFonts w:ascii="Times New Roman" w:hAnsi="Times New Roman" w:cs="Times New Roman"/>
          <w:iCs/>
          <w:lang w:val="en-GB"/>
        </w:rPr>
        <w:t>NPV</w:t>
      </w:r>
      <w:r w:rsidRPr="007538C8">
        <w:rPr>
          <w:rFonts w:ascii="Times New Roman" w:hAnsi="Times New Roman" w:cs="Times New Roman"/>
          <w:iCs/>
          <w:vertAlign w:val="subscript"/>
          <w:lang w:val="en-GB"/>
        </w:rPr>
        <w:t>t</w:t>
      </w:r>
      <w:proofErr w:type="spellEnd"/>
      <w:r w:rsidRPr="007538C8">
        <w:rPr>
          <w:rFonts w:ascii="Times New Roman" w:hAnsi="Times New Roman" w:cs="Times New Roman"/>
          <w:iCs/>
          <w:lang w:val="en-GB"/>
        </w:rPr>
        <w:t xml:space="preserve"> </w:t>
      </w:r>
      <w:r w:rsidR="008C39D3" w:rsidRPr="007538C8">
        <w:rPr>
          <w:rFonts w:ascii="Times New Roman" w:hAnsi="Times New Roman" w:cs="Times New Roman"/>
          <w:iCs/>
          <w:lang w:val="en-GB"/>
        </w:rPr>
        <w:t>–</w:t>
      </w:r>
      <w:r w:rsidRPr="007538C8">
        <w:rPr>
          <w:rFonts w:ascii="Times New Roman" w:hAnsi="Times New Roman" w:cs="Times New Roman"/>
          <w:iCs/>
          <w:lang w:val="en-GB"/>
        </w:rPr>
        <w:t xml:space="preserve"> the net present value after a given time </w:t>
      </w:r>
      <w:r w:rsidR="00FB541F" w:rsidRPr="007538C8">
        <w:rPr>
          <w:rFonts w:ascii="Times New Roman" w:hAnsi="Times New Roman" w:cs="Times New Roman"/>
          <w:iCs/>
          <w:lang w:val="en-GB"/>
        </w:rPr>
        <w:t>(</w:t>
      </w:r>
      <w:r w:rsidRPr="007538C8">
        <w:rPr>
          <w:rFonts w:ascii="Times New Roman" w:hAnsi="Times New Roman" w:cs="Times New Roman"/>
          <w:iCs/>
          <w:lang w:val="en-GB"/>
        </w:rPr>
        <w:t>t</w:t>
      </w:r>
      <w:r w:rsidR="00FB541F" w:rsidRPr="007538C8">
        <w:rPr>
          <w:rFonts w:ascii="Times New Roman" w:hAnsi="Times New Roman" w:cs="Times New Roman"/>
          <w:iCs/>
          <w:lang w:val="en-GB"/>
        </w:rPr>
        <w:t>)</w:t>
      </w:r>
      <w:r w:rsidRPr="007538C8">
        <w:rPr>
          <w:rFonts w:ascii="Times New Roman" w:hAnsi="Times New Roman" w:cs="Times New Roman"/>
          <w:iCs/>
          <w:lang w:val="en-GB"/>
        </w:rPr>
        <w:t>, €</w:t>
      </w:r>
      <w:r w:rsidR="008C39D3" w:rsidRPr="007538C8">
        <w:rPr>
          <w:rFonts w:ascii="Times New Roman" w:hAnsi="Times New Roman" w:cs="Times New Roman"/>
          <w:iCs/>
          <w:lang w:val="en-GB"/>
        </w:rPr>
        <w:t>,</w:t>
      </w:r>
    </w:p>
    <w:p w14:paraId="12640097" w14:textId="77777777" w:rsidR="008C39D3" w:rsidRPr="007538C8" w:rsidRDefault="009554B7" w:rsidP="009554B7">
      <w:pPr>
        <w:rPr>
          <w:rFonts w:ascii="Times New Roman" w:hAnsi="Times New Roman" w:cs="Times New Roman"/>
          <w:iCs/>
          <w:lang w:val="en-GB"/>
        </w:rPr>
      </w:pPr>
      <w:r w:rsidRPr="007538C8">
        <w:rPr>
          <w:rFonts w:ascii="Times New Roman" w:hAnsi="Times New Roman" w:cs="Times New Roman"/>
          <w:iCs/>
          <w:lang w:val="en-GB"/>
        </w:rPr>
        <w:t>I</w:t>
      </w:r>
      <w:r w:rsidRPr="007538C8">
        <w:rPr>
          <w:rFonts w:ascii="Times New Roman" w:hAnsi="Times New Roman" w:cs="Times New Roman"/>
          <w:iCs/>
          <w:vertAlign w:val="subscript"/>
          <w:lang w:val="en-GB"/>
        </w:rPr>
        <w:t>0</w:t>
      </w:r>
      <w:r w:rsidRPr="007538C8">
        <w:rPr>
          <w:rFonts w:ascii="Times New Roman" w:hAnsi="Times New Roman" w:cs="Times New Roman"/>
          <w:iCs/>
          <w:lang w:val="en-GB"/>
        </w:rPr>
        <w:t xml:space="preserve"> </w:t>
      </w:r>
      <w:r w:rsidR="008C39D3" w:rsidRPr="007538C8">
        <w:rPr>
          <w:rFonts w:ascii="Times New Roman" w:hAnsi="Times New Roman" w:cs="Times New Roman"/>
          <w:iCs/>
          <w:lang w:val="en-GB"/>
        </w:rPr>
        <w:t>–</w:t>
      </w:r>
      <w:r w:rsidRPr="007538C8">
        <w:rPr>
          <w:rFonts w:ascii="Times New Roman" w:hAnsi="Times New Roman" w:cs="Times New Roman"/>
          <w:iCs/>
          <w:lang w:val="en-GB"/>
        </w:rPr>
        <w:t xml:space="preserve"> the initial investment, €</w:t>
      </w:r>
      <w:r w:rsidR="008C39D3" w:rsidRPr="007538C8">
        <w:rPr>
          <w:rFonts w:ascii="Times New Roman" w:hAnsi="Times New Roman" w:cs="Times New Roman"/>
          <w:iCs/>
          <w:lang w:val="en-GB"/>
        </w:rPr>
        <w:t>,</w:t>
      </w:r>
    </w:p>
    <w:p w14:paraId="6F981498" w14:textId="77777777" w:rsidR="008C39D3" w:rsidRPr="007538C8" w:rsidRDefault="009554B7" w:rsidP="009554B7">
      <w:pPr>
        <w:rPr>
          <w:rFonts w:ascii="Times New Roman" w:hAnsi="Times New Roman" w:cs="Times New Roman"/>
          <w:iCs/>
          <w:lang w:val="en-GB"/>
        </w:rPr>
      </w:pPr>
      <w:proofErr w:type="spellStart"/>
      <w:r w:rsidRPr="007538C8">
        <w:rPr>
          <w:rFonts w:ascii="Times New Roman" w:hAnsi="Times New Roman" w:cs="Times New Roman"/>
          <w:iCs/>
          <w:lang w:val="en-GB"/>
        </w:rPr>
        <w:t>CF</w:t>
      </w:r>
      <w:r w:rsidRPr="007538C8">
        <w:rPr>
          <w:rFonts w:ascii="Times New Roman" w:hAnsi="Times New Roman" w:cs="Times New Roman"/>
          <w:iCs/>
          <w:vertAlign w:val="subscript"/>
          <w:lang w:val="en-GB"/>
        </w:rPr>
        <w:t>t</w:t>
      </w:r>
      <w:proofErr w:type="spellEnd"/>
      <w:r w:rsidRPr="007538C8">
        <w:rPr>
          <w:rFonts w:ascii="Times New Roman" w:hAnsi="Times New Roman" w:cs="Times New Roman"/>
          <w:iCs/>
          <w:lang w:val="en-GB"/>
        </w:rPr>
        <w:t xml:space="preserve"> </w:t>
      </w:r>
      <w:r w:rsidR="008C39D3" w:rsidRPr="007538C8">
        <w:rPr>
          <w:rFonts w:ascii="Times New Roman" w:hAnsi="Times New Roman" w:cs="Times New Roman"/>
          <w:iCs/>
          <w:lang w:val="en-GB"/>
        </w:rPr>
        <w:t>–</w:t>
      </w:r>
      <w:r w:rsidRPr="007538C8">
        <w:rPr>
          <w:rFonts w:ascii="Times New Roman" w:hAnsi="Times New Roman" w:cs="Times New Roman"/>
          <w:iCs/>
          <w:lang w:val="en-GB"/>
        </w:rPr>
        <w:t xml:space="preserve"> the cash flow per year, €</w:t>
      </w:r>
      <w:r w:rsidR="008C39D3" w:rsidRPr="007538C8">
        <w:rPr>
          <w:rFonts w:ascii="Times New Roman" w:hAnsi="Times New Roman" w:cs="Times New Roman"/>
          <w:iCs/>
          <w:lang w:val="en-GB"/>
        </w:rPr>
        <w:t xml:space="preserve">, </w:t>
      </w:r>
    </w:p>
    <w:p w14:paraId="31463350" w14:textId="660EB65A" w:rsidR="008C39D3" w:rsidRPr="007538C8" w:rsidRDefault="00EB02EF" w:rsidP="009554B7">
      <w:pPr>
        <w:rPr>
          <w:rFonts w:ascii="Times New Roman" w:hAnsi="Times New Roman" w:cs="Times New Roman"/>
          <w:iCs/>
          <w:lang w:val="en-GB"/>
        </w:rPr>
      </w:pPr>
      <w:r w:rsidRPr="007538C8">
        <w:rPr>
          <w:rFonts w:ascii="Times New Roman" w:hAnsi="Times New Roman" w:cs="Times New Roman"/>
          <w:iCs/>
          <w:lang w:val="en-GB"/>
        </w:rPr>
        <w:t>d</w:t>
      </w:r>
      <w:r w:rsidR="009554B7" w:rsidRPr="007538C8">
        <w:rPr>
          <w:rFonts w:ascii="Times New Roman" w:hAnsi="Times New Roman" w:cs="Times New Roman"/>
          <w:iCs/>
          <w:lang w:val="en-GB"/>
        </w:rPr>
        <w:t xml:space="preserve"> </w:t>
      </w:r>
      <w:r w:rsidR="008C39D3" w:rsidRPr="007538C8">
        <w:rPr>
          <w:rFonts w:ascii="Times New Roman" w:hAnsi="Times New Roman" w:cs="Times New Roman"/>
          <w:iCs/>
          <w:lang w:val="en-GB"/>
        </w:rPr>
        <w:t>–</w:t>
      </w:r>
      <w:r w:rsidR="009554B7" w:rsidRPr="007538C8">
        <w:rPr>
          <w:rFonts w:ascii="Times New Roman" w:hAnsi="Times New Roman" w:cs="Times New Roman"/>
          <w:iCs/>
          <w:lang w:val="en-GB"/>
        </w:rPr>
        <w:t xml:space="preserve"> the discount rate</w:t>
      </w:r>
      <w:r w:rsidR="00D302A6" w:rsidRPr="007538C8">
        <w:rPr>
          <w:rFonts w:ascii="Times New Roman" w:hAnsi="Times New Roman" w:cs="Times New Roman"/>
          <w:iCs/>
          <w:lang w:val="en-GB"/>
        </w:rPr>
        <w:t xml:space="preserve"> (</w:t>
      </w:r>
      <w:r w:rsidR="00D35CE7" w:rsidRPr="007538C8">
        <w:rPr>
          <w:rFonts w:ascii="Times New Roman" w:hAnsi="Times New Roman" w:cs="Times New Roman"/>
          <w:iCs/>
          <w:lang w:val="en-GB"/>
        </w:rPr>
        <w:t>0.0019</w:t>
      </w:r>
      <w:r w:rsidR="00D302A6" w:rsidRPr="007538C8">
        <w:rPr>
          <w:rFonts w:ascii="Times New Roman" w:hAnsi="Times New Roman" w:cs="Times New Roman"/>
          <w:iCs/>
          <w:lang w:val="en-GB"/>
        </w:rPr>
        <w:t>)</w:t>
      </w:r>
      <w:r w:rsidR="008C39D3" w:rsidRPr="007538C8">
        <w:rPr>
          <w:rFonts w:ascii="Times New Roman" w:hAnsi="Times New Roman" w:cs="Times New Roman"/>
          <w:iCs/>
          <w:lang w:val="en-GB"/>
        </w:rPr>
        <w:t>,</w:t>
      </w:r>
    </w:p>
    <w:p w14:paraId="4C2D4161" w14:textId="77777777" w:rsidR="00E97A9A" w:rsidRPr="007538C8" w:rsidRDefault="009554B7" w:rsidP="009554B7">
      <w:pPr>
        <w:rPr>
          <w:rFonts w:ascii="Times New Roman" w:hAnsi="Times New Roman" w:cs="Times New Roman"/>
          <w:iCs/>
          <w:lang w:val="en-GB"/>
        </w:rPr>
      </w:pPr>
      <w:r w:rsidRPr="007538C8">
        <w:rPr>
          <w:rFonts w:ascii="Times New Roman" w:hAnsi="Times New Roman" w:cs="Times New Roman"/>
          <w:iCs/>
          <w:lang w:val="en-GB"/>
        </w:rPr>
        <w:t xml:space="preserve">t </w:t>
      </w:r>
      <w:r w:rsidR="008C39D3" w:rsidRPr="007538C8">
        <w:rPr>
          <w:rFonts w:ascii="Times New Roman" w:hAnsi="Times New Roman" w:cs="Times New Roman"/>
          <w:iCs/>
          <w:lang w:val="en-GB"/>
        </w:rPr>
        <w:t>–</w:t>
      </w:r>
      <w:r w:rsidRPr="007538C8">
        <w:rPr>
          <w:rFonts w:ascii="Times New Roman" w:hAnsi="Times New Roman" w:cs="Times New Roman"/>
          <w:iCs/>
          <w:lang w:val="en-GB"/>
        </w:rPr>
        <w:t xml:space="preserve"> the elapsed time, in years</w:t>
      </w:r>
      <w:r w:rsidR="00E97A9A" w:rsidRPr="007538C8">
        <w:rPr>
          <w:rFonts w:ascii="Times New Roman" w:hAnsi="Times New Roman" w:cs="Times New Roman"/>
          <w:iCs/>
          <w:lang w:val="en-GB"/>
        </w:rPr>
        <w:t>,</w:t>
      </w:r>
    </w:p>
    <w:p w14:paraId="128847AA" w14:textId="77777777" w:rsidR="00E97A9A" w:rsidRPr="007538C8" w:rsidRDefault="00E97A9A" w:rsidP="00E97A9A">
      <w:pPr>
        <w:rPr>
          <w:rFonts w:ascii="Times New Roman" w:hAnsi="Times New Roman" w:cs="Times New Roman"/>
          <w:iCs/>
          <w:lang w:val="en-GB"/>
        </w:rPr>
      </w:pPr>
      <w:r w:rsidRPr="007538C8">
        <w:rPr>
          <w:rFonts w:ascii="Times New Roman" w:hAnsi="Times New Roman" w:cs="Times New Roman"/>
          <w:iCs/>
          <w:lang w:val="en-GB"/>
        </w:rPr>
        <w:t>P – the annual income or economic benefit, €,</w:t>
      </w:r>
    </w:p>
    <w:p w14:paraId="113205B9" w14:textId="77777777" w:rsidR="00E97A9A" w:rsidRPr="007538C8" w:rsidRDefault="00E97A9A" w:rsidP="00E97A9A">
      <w:pPr>
        <w:rPr>
          <w:rFonts w:ascii="Times New Roman" w:hAnsi="Times New Roman" w:cs="Times New Roman"/>
          <w:iCs/>
          <w:lang w:val="en-GB"/>
        </w:rPr>
      </w:pPr>
      <w:r w:rsidRPr="007538C8">
        <w:rPr>
          <w:rFonts w:ascii="Times New Roman" w:hAnsi="Times New Roman" w:cs="Times New Roman"/>
          <w:iCs/>
          <w:lang w:val="en-GB"/>
        </w:rPr>
        <w:t>C – the annual cost, €,</w:t>
      </w:r>
    </w:p>
    <w:p w14:paraId="47125031" w14:textId="77777777" w:rsidR="00E97A9A" w:rsidRPr="007538C8" w:rsidRDefault="00E97A9A" w:rsidP="00E97A9A">
      <w:pPr>
        <w:rPr>
          <w:rFonts w:ascii="Times New Roman" w:hAnsi="Times New Roman" w:cs="Times New Roman"/>
          <w:iCs/>
          <w:lang w:val="en-GB"/>
        </w:rPr>
      </w:pPr>
      <w:r w:rsidRPr="007538C8">
        <w:rPr>
          <w:rFonts w:ascii="Times New Roman" w:hAnsi="Times New Roman" w:cs="Times New Roman"/>
          <w:iCs/>
          <w:lang w:val="en-GB"/>
        </w:rPr>
        <w:t>I – the investment, €.</w:t>
      </w:r>
    </w:p>
    <w:p w14:paraId="00C5FDED" w14:textId="77777777" w:rsidR="00B75E92" w:rsidRDefault="00B75E92" w:rsidP="00105EA2">
      <w:pPr>
        <w:ind w:firstLine="284"/>
        <w:jc w:val="both"/>
        <w:rPr>
          <w:rFonts w:ascii="Times New Roman" w:hAnsi="Times New Roman" w:cs="Times New Roman"/>
          <w:lang w:val="en-GB"/>
        </w:rPr>
      </w:pPr>
    </w:p>
    <w:p w14:paraId="3EB8B870" w14:textId="6AB77373" w:rsidR="00B337FC" w:rsidRDefault="00AF6751" w:rsidP="00105EA2">
      <w:pPr>
        <w:ind w:firstLine="284"/>
        <w:jc w:val="both"/>
        <w:rPr>
          <w:rFonts w:ascii="Times New Roman" w:hAnsi="Times New Roman" w:cs="Times New Roman"/>
          <w:lang w:val="en-GB"/>
        </w:rPr>
      </w:pPr>
      <w:r w:rsidRPr="007538C8">
        <w:rPr>
          <w:rFonts w:ascii="Times New Roman" w:hAnsi="Times New Roman" w:cs="Times New Roman"/>
          <w:lang w:val="en-GB"/>
        </w:rPr>
        <w:t>T</w:t>
      </w:r>
      <w:r w:rsidR="00E00693" w:rsidRPr="007538C8">
        <w:rPr>
          <w:rFonts w:ascii="Times New Roman" w:hAnsi="Times New Roman" w:cs="Times New Roman"/>
          <w:lang w:val="en-GB"/>
        </w:rPr>
        <w:t>he initial investment</w:t>
      </w:r>
      <w:r w:rsidR="008E278A" w:rsidRPr="007538C8">
        <w:rPr>
          <w:rFonts w:ascii="Times New Roman" w:hAnsi="Times New Roman" w:cs="Times New Roman"/>
          <w:lang w:val="en-GB"/>
        </w:rPr>
        <w:t xml:space="preserve"> (</w:t>
      </w:r>
      <w:r w:rsidR="008E278A" w:rsidRPr="007538C8">
        <w:rPr>
          <w:rFonts w:ascii="Times New Roman" w:hAnsi="Times New Roman" w:cs="Times New Roman"/>
          <w:iCs/>
          <w:lang w:val="en-GB"/>
        </w:rPr>
        <w:t>I</w:t>
      </w:r>
      <w:r w:rsidR="008E278A" w:rsidRPr="007538C8">
        <w:rPr>
          <w:rFonts w:ascii="Times New Roman" w:hAnsi="Times New Roman" w:cs="Times New Roman"/>
          <w:iCs/>
          <w:vertAlign w:val="subscript"/>
          <w:lang w:val="en-GB"/>
        </w:rPr>
        <w:t>0</w:t>
      </w:r>
      <w:r w:rsidR="008E278A" w:rsidRPr="007538C8">
        <w:rPr>
          <w:rFonts w:ascii="Times New Roman" w:hAnsi="Times New Roman" w:cs="Times New Roman"/>
          <w:iCs/>
          <w:lang w:val="en-GB"/>
        </w:rPr>
        <w:t>)</w:t>
      </w:r>
      <w:r w:rsidR="00E00693" w:rsidRPr="007538C8">
        <w:rPr>
          <w:rFonts w:ascii="Times New Roman" w:hAnsi="Times New Roman" w:cs="Times New Roman"/>
          <w:lang w:val="en-GB"/>
        </w:rPr>
        <w:t xml:space="preserve"> and annual costs</w:t>
      </w:r>
      <w:r w:rsidR="008E278A" w:rsidRPr="007538C8">
        <w:rPr>
          <w:rFonts w:ascii="Times New Roman" w:hAnsi="Times New Roman" w:cs="Times New Roman"/>
          <w:lang w:val="en-GB"/>
        </w:rPr>
        <w:t xml:space="preserve"> (C)</w:t>
      </w:r>
      <w:r w:rsidR="00E00693" w:rsidRPr="007538C8">
        <w:rPr>
          <w:rFonts w:ascii="Times New Roman" w:hAnsi="Times New Roman" w:cs="Times New Roman"/>
          <w:lang w:val="en-GB"/>
        </w:rPr>
        <w:t xml:space="preserve"> for each proposed alternative are calculated</w:t>
      </w:r>
      <w:r w:rsidRPr="007538C8">
        <w:rPr>
          <w:rFonts w:ascii="Times New Roman" w:hAnsi="Times New Roman" w:cs="Times New Roman"/>
          <w:lang w:val="en-GB"/>
        </w:rPr>
        <w:t xml:space="preserve"> before calculating the NPV. </w:t>
      </w:r>
      <w:r w:rsidR="008A037C" w:rsidRPr="007538C8">
        <w:rPr>
          <w:rFonts w:ascii="Times New Roman" w:hAnsi="Times New Roman" w:cs="Times New Roman"/>
          <w:lang w:val="en-GB"/>
        </w:rPr>
        <w:t xml:space="preserve">This calculation includes the estimated annual maintenance costs of the system. </w:t>
      </w:r>
      <w:r w:rsidR="00B67474" w:rsidRPr="007538C8">
        <w:rPr>
          <w:rFonts w:ascii="Times New Roman" w:hAnsi="Times New Roman" w:cs="Times New Roman"/>
          <w:lang w:val="en-GB"/>
        </w:rPr>
        <w:t xml:space="preserve">The </w:t>
      </w:r>
      <w:r w:rsidR="00AF493D" w:rsidRPr="007538C8">
        <w:rPr>
          <w:rFonts w:ascii="Times New Roman" w:hAnsi="Times New Roman" w:cs="Times New Roman"/>
          <w:lang w:val="en-GB"/>
        </w:rPr>
        <w:t>prices</w:t>
      </w:r>
      <w:r w:rsidR="00B67474" w:rsidRPr="007538C8">
        <w:rPr>
          <w:rFonts w:ascii="Times New Roman" w:hAnsi="Times New Roman" w:cs="Times New Roman"/>
          <w:lang w:val="en-GB"/>
        </w:rPr>
        <w:t xml:space="preserve"> for </w:t>
      </w:r>
      <w:r w:rsidR="00F651D3" w:rsidRPr="007538C8">
        <w:rPr>
          <w:rFonts w:ascii="Times New Roman" w:hAnsi="Times New Roman" w:cs="Times New Roman"/>
          <w:lang w:val="en-GB"/>
        </w:rPr>
        <w:t>e</w:t>
      </w:r>
      <w:r w:rsidR="005C5E37" w:rsidRPr="007538C8">
        <w:rPr>
          <w:rFonts w:ascii="Times New Roman" w:hAnsi="Times New Roman" w:cs="Times New Roman"/>
          <w:lang w:val="en-GB"/>
        </w:rPr>
        <w:t>lectricity</w:t>
      </w:r>
      <w:r w:rsidR="00B337FC" w:rsidRPr="007538C8">
        <w:rPr>
          <w:rFonts w:ascii="Times New Roman" w:hAnsi="Times New Roman" w:cs="Times New Roman"/>
          <w:lang w:val="en-GB"/>
        </w:rPr>
        <w:t xml:space="preserve"> and gas adopted are presented in Table 2.</w:t>
      </w:r>
    </w:p>
    <w:p w14:paraId="1AD4F4E5" w14:textId="77777777" w:rsidR="00AF32FD" w:rsidRDefault="00AF32FD" w:rsidP="00105EA2">
      <w:pPr>
        <w:ind w:firstLine="284"/>
        <w:jc w:val="both"/>
        <w:rPr>
          <w:rFonts w:ascii="Times New Roman" w:hAnsi="Times New Roman" w:cs="Times New Roman"/>
          <w:lang w:val="en-GB"/>
        </w:rPr>
      </w:pPr>
    </w:p>
    <w:p w14:paraId="3A7436A5" w14:textId="3C4FA722" w:rsidR="00B337FC" w:rsidRPr="007538C8" w:rsidRDefault="00B337FC" w:rsidP="008524A0">
      <w:pPr>
        <w:pStyle w:val="Rtab"/>
      </w:pPr>
      <w:proofErr w:type="spellStart"/>
      <w:r w:rsidRPr="007538C8">
        <w:rPr>
          <w:b/>
          <w:bCs/>
        </w:rPr>
        <w:lastRenderedPageBreak/>
        <w:t>Table</w:t>
      </w:r>
      <w:proofErr w:type="spellEnd"/>
      <w:r w:rsidRPr="007538C8">
        <w:rPr>
          <w:b/>
          <w:bCs/>
        </w:rPr>
        <w:t xml:space="preserve"> 2.</w:t>
      </w:r>
      <w:r w:rsidRPr="007538C8">
        <w:t xml:space="preserve"> </w:t>
      </w:r>
      <w:r w:rsidR="005C5E37" w:rsidRPr="007538C8">
        <w:t xml:space="preserve">Prices for gas and electricity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3402"/>
      </w:tblGrid>
      <w:tr w:rsidR="00B337FC" w:rsidRPr="003C2EE9" w14:paraId="26FC6C6F" w14:textId="77777777" w:rsidTr="00AC6CFA">
        <w:trPr>
          <w:trHeight w:val="348"/>
        </w:trPr>
        <w:tc>
          <w:tcPr>
            <w:tcW w:w="4390" w:type="dxa"/>
            <w:shd w:val="clear" w:color="auto" w:fill="auto"/>
            <w:vAlign w:val="center"/>
            <w:hideMark/>
          </w:tcPr>
          <w:p w14:paraId="0812C812" w14:textId="11D3CB05" w:rsidR="00B337FC" w:rsidRPr="003C2EE9" w:rsidRDefault="005C5E37" w:rsidP="003C2EE9">
            <w:pPr>
              <w:rPr>
                <w:rFonts w:ascii="Times New Roman" w:hAnsi="Times New Roman" w:cs="Times New Roman"/>
                <w:lang w:val="en-GB"/>
              </w:rPr>
            </w:pPr>
            <w:r w:rsidRPr="003C2EE9">
              <w:rPr>
                <w:rFonts w:ascii="Times New Roman" w:hAnsi="Times New Roman" w:cs="Times New Roman"/>
                <w:lang w:val="en-GB"/>
              </w:rPr>
              <w:t>Type of energy</w:t>
            </w:r>
          </w:p>
        </w:tc>
        <w:tc>
          <w:tcPr>
            <w:tcW w:w="3402" w:type="dxa"/>
            <w:vAlign w:val="center"/>
          </w:tcPr>
          <w:p w14:paraId="53921A01" w14:textId="120405CC" w:rsidR="00B337FC" w:rsidRPr="003C2EE9" w:rsidRDefault="005C5E37" w:rsidP="003C2EE9">
            <w:pPr>
              <w:rPr>
                <w:rFonts w:ascii="Times New Roman" w:hAnsi="Times New Roman" w:cs="Times New Roman"/>
                <w:lang w:val="en-GB"/>
              </w:rPr>
            </w:pPr>
            <w:r w:rsidRPr="003C2EE9">
              <w:rPr>
                <w:rFonts w:ascii="Times New Roman" w:hAnsi="Times New Roman" w:cs="Times New Roman"/>
                <w:lang w:val="en-GB"/>
              </w:rPr>
              <w:t>Price</w:t>
            </w:r>
          </w:p>
        </w:tc>
      </w:tr>
      <w:tr w:rsidR="00B337FC" w:rsidRPr="003C2EE9" w14:paraId="6585BF59" w14:textId="77777777" w:rsidTr="00AC6CFA">
        <w:trPr>
          <w:trHeight w:val="283"/>
        </w:trPr>
        <w:tc>
          <w:tcPr>
            <w:tcW w:w="4390" w:type="dxa"/>
            <w:shd w:val="clear" w:color="auto" w:fill="auto"/>
            <w:vAlign w:val="center"/>
          </w:tcPr>
          <w:p w14:paraId="5FF8C21F" w14:textId="31754792" w:rsidR="00B337FC" w:rsidRPr="003C2EE9" w:rsidRDefault="005C5E37" w:rsidP="00F57FC3">
            <w:pPr>
              <w:rPr>
                <w:rFonts w:ascii="Times New Roman" w:hAnsi="Times New Roman" w:cs="Times New Roman"/>
                <w:lang w:val="en-GB"/>
              </w:rPr>
            </w:pPr>
            <w:r w:rsidRPr="003C2EE9">
              <w:rPr>
                <w:rFonts w:ascii="Times New Roman" w:hAnsi="Times New Roman" w:cs="Times New Roman"/>
                <w:lang w:val="en-GB"/>
              </w:rPr>
              <w:t>Gas</w:t>
            </w:r>
          </w:p>
        </w:tc>
        <w:tc>
          <w:tcPr>
            <w:tcW w:w="3402" w:type="dxa"/>
          </w:tcPr>
          <w:p w14:paraId="487FAFBD" w14:textId="7C180F7C" w:rsidR="00B337FC" w:rsidRPr="003C2EE9" w:rsidRDefault="005C5E37" w:rsidP="00F57FC3">
            <w:pPr>
              <w:rPr>
                <w:rFonts w:ascii="Times New Roman" w:hAnsi="Times New Roman" w:cs="Times New Roman"/>
                <w:lang w:val="en-GB"/>
              </w:rPr>
            </w:pPr>
            <w:r w:rsidRPr="003C2EE9">
              <w:rPr>
                <w:rFonts w:ascii="Times New Roman" w:hAnsi="Times New Roman" w:cs="Times New Roman"/>
                <w:lang w:val="en-GB"/>
              </w:rPr>
              <w:t>1.91 €/m</w:t>
            </w:r>
            <w:r w:rsidRPr="003C2EE9">
              <w:rPr>
                <w:rFonts w:ascii="Times New Roman" w:hAnsi="Times New Roman" w:cs="Times New Roman"/>
                <w:vertAlign w:val="superscript"/>
                <w:lang w:val="en-GB"/>
              </w:rPr>
              <w:t>3</w:t>
            </w:r>
            <w:r w:rsidRPr="003C2EE9">
              <w:rPr>
                <w:rFonts w:ascii="Times New Roman" w:hAnsi="Times New Roman" w:cs="Times New Roman"/>
                <w:lang w:val="en-GB"/>
              </w:rPr>
              <w:t xml:space="preserve"> </w:t>
            </w:r>
            <w:r w:rsidRPr="003C2EE9">
              <w:rPr>
                <w:rFonts w:ascii="Times New Roman" w:hAnsi="Times New Roman" w:cs="Times New Roman"/>
                <w:lang w:val="en-GB"/>
              </w:rPr>
              <w:fldChar w:fldCharType="begin" w:fldLock="1"/>
            </w:r>
            <w:r w:rsidRPr="003C2EE9">
              <w:rPr>
                <w:rFonts w:ascii="Times New Roman" w:hAnsi="Times New Roman" w:cs="Times New Roman"/>
                <w:lang w:val="en-GB"/>
              </w:rPr>
              <w:instrText>ADDIN CSL_CITATION {"citationItems":[{"id":"ITEM-1","itemData":{"author":[{"dropping-particle":"","family":"Ignitis Group","given":"","non-dropping-particle":"","parse-names":false,"suffix":""}],"id":"ITEM-1","issued":{"date-parts":[["2023"]]},"title":"Natural gas plans and prices","type":"webpage"},"uris":["http://www.mendeley.com/documents/?uuid=4ed2327e-eea4-4702-ba52-69ecca5b5dfb","http://www.mendeley.com/documents/?uuid=b13c2f11-06ff-4c7d-935a-ec4dfa28c962"]}],"mendeley":{"formattedCitation":"(Ignitis Group, 2023a)","plainTextFormattedCitation":"(Ignitis Group, 2023a)","previouslyFormattedCitation":"(Ignitis Group, 2023a)"},"properties":{"noteIndex":0},"schema":"https://github.com/citation-style-language/schema/raw/master/csl-citation.json"}</w:instrText>
            </w:r>
            <w:r w:rsidRPr="003C2EE9">
              <w:rPr>
                <w:rFonts w:ascii="Times New Roman" w:hAnsi="Times New Roman" w:cs="Times New Roman"/>
                <w:lang w:val="en-GB"/>
              </w:rPr>
              <w:fldChar w:fldCharType="separate"/>
            </w:r>
            <w:r w:rsidRPr="003C2EE9">
              <w:rPr>
                <w:rFonts w:ascii="Times New Roman" w:hAnsi="Times New Roman" w:cs="Times New Roman"/>
                <w:lang w:val="en-GB"/>
              </w:rPr>
              <w:t>(Ignitis Group 2023a)</w:t>
            </w:r>
            <w:r w:rsidRPr="003C2EE9">
              <w:rPr>
                <w:rFonts w:ascii="Times New Roman" w:hAnsi="Times New Roman" w:cs="Times New Roman"/>
                <w:lang w:val="en-GB"/>
              </w:rPr>
              <w:fldChar w:fldCharType="end"/>
            </w:r>
          </w:p>
        </w:tc>
      </w:tr>
      <w:tr w:rsidR="005C5E37" w:rsidRPr="003C2EE9" w14:paraId="7CC8537C" w14:textId="77777777" w:rsidTr="00AC6CFA">
        <w:trPr>
          <w:trHeight w:val="283"/>
        </w:trPr>
        <w:tc>
          <w:tcPr>
            <w:tcW w:w="4390" w:type="dxa"/>
            <w:shd w:val="clear" w:color="auto" w:fill="auto"/>
            <w:vAlign w:val="center"/>
          </w:tcPr>
          <w:p w14:paraId="318A5E2B" w14:textId="6AA962F2" w:rsidR="005C5E37" w:rsidRPr="003C2EE9" w:rsidRDefault="005C5E37" w:rsidP="00F57FC3">
            <w:pPr>
              <w:rPr>
                <w:rFonts w:ascii="Times New Roman" w:hAnsi="Times New Roman" w:cs="Times New Roman"/>
                <w:lang w:val="en-GB"/>
              </w:rPr>
            </w:pPr>
            <w:r w:rsidRPr="003C2EE9">
              <w:rPr>
                <w:rFonts w:ascii="Times New Roman" w:hAnsi="Times New Roman" w:cs="Times New Roman"/>
                <w:lang w:val="en-GB"/>
              </w:rPr>
              <w:t>Electricity</w:t>
            </w:r>
          </w:p>
        </w:tc>
        <w:tc>
          <w:tcPr>
            <w:tcW w:w="3402" w:type="dxa"/>
          </w:tcPr>
          <w:p w14:paraId="244B6E04" w14:textId="42170926" w:rsidR="005C5E37" w:rsidRPr="003C2EE9" w:rsidRDefault="005C5E37" w:rsidP="00F57FC3">
            <w:pPr>
              <w:rPr>
                <w:rFonts w:ascii="Times New Roman" w:hAnsi="Times New Roman" w:cs="Times New Roman"/>
                <w:lang w:val="en-GB"/>
              </w:rPr>
            </w:pPr>
            <w:r w:rsidRPr="003C2EE9">
              <w:rPr>
                <w:rFonts w:ascii="Times New Roman" w:hAnsi="Times New Roman" w:cs="Times New Roman"/>
                <w:lang w:val="en-GB"/>
              </w:rPr>
              <w:t xml:space="preserve">0.28 €/kWh </w:t>
            </w:r>
            <w:r w:rsidRPr="003C2EE9">
              <w:rPr>
                <w:rFonts w:ascii="Times New Roman" w:hAnsi="Times New Roman" w:cs="Times New Roman"/>
                <w:lang w:val="en-GB"/>
              </w:rPr>
              <w:fldChar w:fldCharType="begin" w:fldLock="1"/>
            </w:r>
            <w:r w:rsidRPr="003C2EE9">
              <w:rPr>
                <w:rFonts w:ascii="Times New Roman" w:hAnsi="Times New Roman" w:cs="Times New Roman"/>
                <w:lang w:val="en-GB"/>
              </w:rPr>
              <w:instrText>ADDIN CSL_CITATION {"citationItems":[{"id":"ITEM-1","itemData":{"author":[{"dropping-particle":"","family":"Ignitis Group","given":"","non-dropping-particle":"","parse-names":false,"suffix":""}],"id":"ITEM-1","issued":{"date-parts":[["2023"]]},"title":"Public supplier’s electricity plans","type":"webpage"},"uris":["http://www.mendeley.com/documents/?uuid=e1b0560e-23ea-4eee-93c9-a2aed8a5e4eb","http://www.mendeley.com/documents/?uuid=5f59c845-3980-4a53-abaf-f2d4e7d9f49d"]}],"mendeley":{"formattedCitation":"(Ignitis Group, 2023b)","plainTextFormattedCitation":"(Ignitis Group, 2023b)","previouslyFormattedCitation":"(Ignitis Group, 2023b)"},"properties":{"noteIndex":0},"schema":"https://github.com/citation-style-language/schema/raw/master/csl-citation.json"}</w:instrText>
            </w:r>
            <w:r w:rsidRPr="003C2EE9">
              <w:rPr>
                <w:rFonts w:ascii="Times New Roman" w:hAnsi="Times New Roman" w:cs="Times New Roman"/>
                <w:lang w:val="en-GB"/>
              </w:rPr>
              <w:fldChar w:fldCharType="separate"/>
            </w:r>
            <w:r w:rsidRPr="003C2EE9">
              <w:rPr>
                <w:rFonts w:ascii="Times New Roman" w:hAnsi="Times New Roman" w:cs="Times New Roman"/>
                <w:lang w:val="en-GB"/>
              </w:rPr>
              <w:t>(Ignitis Group 2023b)</w:t>
            </w:r>
            <w:r w:rsidRPr="003C2EE9">
              <w:rPr>
                <w:rFonts w:ascii="Times New Roman" w:hAnsi="Times New Roman" w:cs="Times New Roman"/>
                <w:lang w:val="en-GB"/>
              </w:rPr>
              <w:fldChar w:fldCharType="end"/>
            </w:r>
          </w:p>
        </w:tc>
      </w:tr>
      <w:tr w:rsidR="005C5E37" w:rsidRPr="003C2EE9" w14:paraId="78DB6266" w14:textId="77777777" w:rsidTr="00AC6CFA">
        <w:trPr>
          <w:trHeight w:val="283"/>
        </w:trPr>
        <w:tc>
          <w:tcPr>
            <w:tcW w:w="4390" w:type="dxa"/>
            <w:shd w:val="clear" w:color="auto" w:fill="auto"/>
            <w:vAlign w:val="center"/>
          </w:tcPr>
          <w:p w14:paraId="227342BE" w14:textId="76C3C12A" w:rsidR="005C5E37" w:rsidRPr="003C2EE9" w:rsidRDefault="005C5E37" w:rsidP="00F57FC3">
            <w:pPr>
              <w:rPr>
                <w:rFonts w:ascii="Times New Roman" w:hAnsi="Times New Roman" w:cs="Times New Roman"/>
                <w:lang w:val="en-GB"/>
              </w:rPr>
            </w:pPr>
            <w:r w:rsidRPr="003C2EE9">
              <w:rPr>
                <w:rFonts w:ascii="Times New Roman" w:hAnsi="Times New Roman" w:cs="Times New Roman"/>
                <w:lang w:val="en-GB"/>
              </w:rPr>
              <w:t xml:space="preserve">The storage of electricity in </w:t>
            </w:r>
            <w:r w:rsidR="00AF32FD">
              <w:rPr>
                <w:rFonts w:ascii="Times New Roman" w:hAnsi="Times New Roman" w:cs="Times New Roman"/>
                <w:lang w:val="en-GB"/>
              </w:rPr>
              <w:t xml:space="preserve">the </w:t>
            </w:r>
            <w:r w:rsidR="00923461" w:rsidRPr="003C2EE9">
              <w:rPr>
                <w:rFonts w:ascii="Times New Roman" w:hAnsi="Times New Roman" w:cs="Times New Roman"/>
                <w:lang w:val="en-GB"/>
              </w:rPr>
              <w:t>electrical grid</w:t>
            </w:r>
          </w:p>
        </w:tc>
        <w:tc>
          <w:tcPr>
            <w:tcW w:w="3402" w:type="dxa"/>
          </w:tcPr>
          <w:p w14:paraId="3AD42D51" w14:textId="544A3394" w:rsidR="005C5E37" w:rsidRPr="003C2EE9" w:rsidRDefault="005C5E37" w:rsidP="00F57FC3">
            <w:pPr>
              <w:rPr>
                <w:rFonts w:ascii="Times New Roman" w:hAnsi="Times New Roman" w:cs="Times New Roman"/>
                <w:lang w:val="en-GB"/>
              </w:rPr>
            </w:pPr>
            <w:r w:rsidRPr="003C2EE9">
              <w:rPr>
                <w:rFonts w:ascii="Times New Roman" w:hAnsi="Times New Roman" w:cs="Times New Roman"/>
                <w:lang w:val="en-GB"/>
              </w:rPr>
              <w:t xml:space="preserve">0.045 €/kWh </w:t>
            </w:r>
            <w:r w:rsidR="00CA0C0F" w:rsidRPr="003C2EE9">
              <w:rPr>
                <w:rFonts w:ascii="Times New Roman" w:hAnsi="Times New Roman" w:cs="Times New Roman"/>
                <w:lang w:val="en-GB"/>
              </w:rPr>
              <w:fldChar w:fldCharType="begin" w:fldLock="1"/>
            </w:r>
            <w:r w:rsidR="007672CD" w:rsidRPr="003C2EE9">
              <w:rPr>
                <w:rFonts w:ascii="Times New Roman" w:hAnsi="Times New Roman" w:cs="Times New Roman"/>
                <w:lang w:val="en-GB"/>
              </w:rPr>
              <w:instrText>ADDIN CSL_CITATION {"citationItems":[{"id":"ITEM-1","itemData":{"author":[{"dropping-particle":"","family":"ESO","given":"","non-dropping-particle":"","parse-names":false,"suffix":""}],"id":"ITEM-1","issued":{"date-parts":[["2023"]]},"title":"Settlement methods for generating consumers - Tariff plans, prices, settlemen","type":"webpage"},"uris":["http://www.mendeley.com/documents/?uuid=40bd18ca-d42a-44e9-8ab1-78f1f11b2bef"]}],"mendeley":{"formattedCitation":"(ESO, 2023)","plainTextFormattedCitation":"(ESO, 2023)","previouslyFormattedCitation":"(ESO, 2023)"},"properties":{"noteIndex":0},"schema":"https://github.com/citation-style-language/schema/raw/master/csl-citation.json"}</w:instrText>
            </w:r>
            <w:r w:rsidR="00CA0C0F" w:rsidRPr="003C2EE9">
              <w:rPr>
                <w:rFonts w:ascii="Times New Roman" w:hAnsi="Times New Roman" w:cs="Times New Roman"/>
                <w:lang w:val="en-GB"/>
              </w:rPr>
              <w:fldChar w:fldCharType="separate"/>
            </w:r>
            <w:r w:rsidR="00CA0C0F" w:rsidRPr="003C2EE9">
              <w:rPr>
                <w:rFonts w:ascii="Times New Roman" w:hAnsi="Times New Roman" w:cs="Times New Roman"/>
                <w:lang w:val="en-GB"/>
              </w:rPr>
              <w:t>(ESO 2023)</w:t>
            </w:r>
            <w:r w:rsidR="00CA0C0F" w:rsidRPr="003C2EE9">
              <w:rPr>
                <w:rFonts w:ascii="Times New Roman" w:hAnsi="Times New Roman" w:cs="Times New Roman"/>
                <w:lang w:val="en-GB"/>
              </w:rPr>
              <w:fldChar w:fldCharType="end"/>
            </w:r>
          </w:p>
        </w:tc>
      </w:tr>
    </w:tbl>
    <w:p w14:paraId="042A35A5" w14:textId="77777777" w:rsidR="00B75E92" w:rsidRDefault="00B75E92" w:rsidP="00105EA2">
      <w:pPr>
        <w:ind w:firstLine="284"/>
        <w:jc w:val="both"/>
        <w:rPr>
          <w:rFonts w:ascii="Times New Roman" w:hAnsi="Times New Roman" w:cs="Times New Roman"/>
          <w:lang w:val="en-GB"/>
        </w:rPr>
      </w:pPr>
    </w:p>
    <w:p w14:paraId="55AE75F4" w14:textId="4E4C033C" w:rsidR="00E00693" w:rsidRPr="007538C8" w:rsidRDefault="00602A4D" w:rsidP="00105EA2">
      <w:pPr>
        <w:ind w:firstLine="284"/>
        <w:jc w:val="both"/>
        <w:rPr>
          <w:rFonts w:ascii="Times New Roman" w:hAnsi="Times New Roman" w:cs="Times New Roman"/>
          <w:lang w:val="en-GB"/>
        </w:rPr>
      </w:pPr>
      <w:r w:rsidRPr="007538C8">
        <w:rPr>
          <w:rFonts w:ascii="Times New Roman" w:hAnsi="Times New Roman" w:cs="Times New Roman"/>
          <w:lang w:val="en-GB"/>
        </w:rPr>
        <w:t>The NPV</w:t>
      </w:r>
      <w:r w:rsidR="00E00693" w:rsidRPr="007538C8">
        <w:rPr>
          <w:rFonts w:ascii="Times New Roman" w:hAnsi="Times New Roman" w:cs="Times New Roman"/>
          <w:lang w:val="en-GB"/>
        </w:rPr>
        <w:t xml:space="preserve"> of each </w:t>
      </w:r>
      <w:r w:rsidR="00675A64" w:rsidRPr="007538C8">
        <w:rPr>
          <w:rFonts w:ascii="Times New Roman" w:hAnsi="Times New Roman" w:cs="Times New Roman"/>
          <w:lang w:val="en-GB"/>
        </w:rPr>
        <w:t xml:space="preserve">proposed alternative </w:t>
      </w:r>
      <w:r w:rsidR="00AF32FD">
        <w:rPr>
          <w:rFonts w:ascii="Times New Roman" w:hAnsi="Times New Roman" w:cs="Times New Roman"/>
          <w:lang w:val="en-GB"/>
        </w:rPr>
        <w:t xml:space="preserve">is </w:t>
      </w:r>
      <w:r w:rsidR="00675A64" w:rsidRPr="007538C8">
        <w:rPr>
          <w:rFonts w:ascii="Times New Roman" w:hAnsi="Times New Roman" w:cs="Times New Roman"/>
          <w:lang w:val="en-GB"/>
        </w:rPr>
        <w:t xml:space="preserve">evaluated </w:t>
      </w:r>
      <w:r w:rsidR="00AF32FD">
        <w:rPr>
          <w:rFonts w:ascii="Times New Roman" w:hAnsi="Times New Roman" w:cs="Times New Roman"/>
          <w:lang w:val="en-GB"/>
        </w:rPr>
        <w:t xml:space="preserve">and </w:t>
      </w:r>
      <w:r w:rsidR="00BD3D1F" w:rsidRPr="007538C8">
        <w:rPr>
          <w:rFonts w:ascii="Times New Roman" w:hAnsi="Times New Roman" w:cs="Times New Roman"/>
          <w:lang w:val="en-GB"/>
        </w:rPr>
        <w:t>then</w:t>
      </w:r>
      <w:r w:rsidR="00A23232" w:rsidRPr="007538C8">
        <w:rPr>
          <w:rFonts w:ascii="Times New Roman" w:hAnsi="Times New Roman" w:cs="Times New Roman"/>
          <w:lang w:val="en-GB"/>
        </w:rPr>
        <w:t xml:space="preserve"> </w:t>
      </w:r>
      <w:r w:rsidR="00E00693" w:rsidRPr="007538C8">
        <w:rPr>
          <w:rFonts w:ascii="Times New Roman" w:hAnsi="Times New Roman" w:cs="Times New Roman"/>
          <w:lang w:val="en-GB"/>
        </w:rPr>
        <w:t xml:space="preserve">divided by the total gas flow </w:t>
      </w:r>
      <w:r w:rsidR="00E06CDD" w:rsidRPr="007538C8">
        <w:rPr>
          <w:rFonts w:ascii="Times New Roman" w:hAnsi="Times New Roman" w:cs="Times New Roman"/>
          <w:lang w:val="en-GB"/>
        </w:rPr>
        <w:t>over</w:t>
      </w:r>
      <w:r w:rsidR="001C5082" w:rsidRPr="007538C8">
        <w:rPr>
          <w:rFonts w:ascii="Times New Roman" w:hAnsi="Times New Roman" w:cs="Times New Roman"/>
          <w:lang w:val="en-GB"/>
        </w:rPr>
        <w:t xml:space="preserve"> </w:t>
      </w:r>
      <w:r w:rsidR="00BF25BB" w:rsidRPr="007538C8">
        <w:rPr>
          <w:rFonts w:ascii="Times New Roman" w:hAnsi="Times New Roman" w:cs="Times New Roman"/>
          <w:lang w:val="en-GB"/>
        </w:rPr>
        <w:t>25</w:t>
      </w:r>
      <w:r w:rsidR="00BC3771" w:rsidRPr="007538C8">
        <w:rPr>
          <w:rFonts w:ascii="Times New Roman" w:hAnsi="Times New Roman" w:cs="Times New Roman"/>
          <w:lang w:val="en-GB"/>
        </w:rPr>
        <w:t xml:space="preserve"> </w:t>
      </w:r>
      <w:r w:rsidR="00BF25BB" w:rsidRPr="007538C8">
        <w:rPr>
          <w:rFonts w:ascii="Times New Roman" w:hAnsi="Times New Roman" w:cs="Times New Roman"/>
          <w:lang w:val="en-GB"/>
        </w:rPr>
        <w:t>year</w:t>
      </w:r>
      <w:r w:rsidR="00BC3771" w:rsidRPr="007538C8">
        <w:rPr>
          <w:rFonts w:ascii="Times New Roman" w:hAnsi="Times New Roman" w:cs="Times New Roman"/>
          <w:lang w:val="en-GB"/>
        </w:rPr>
        <w:t>s</w:t>
      </w:r>
      <w:r w:rsidR="00E00693" w:rsidRPr="007538C8">
        <w:rPr>
          <w:rFonts w:ascii="Times New Roman" w:hAnsi="Times New Roman" w:cs="Times New Roman"/>
          <w:lang w:val="en-GB"/>
        </w:rPr>
        <w:t xml:space="preserve"> </w:t>
      </w:r>
      <w:r w:rsidRPr="007538C8">
        <w:rPr>
          <w:rFonts w:ascii="Times New Roman" w:hAnsi="Times New Roman" w:cs="Times New Roman"/>
          <w:lang w:val="en-GB"/>
        </w:rPr>
        <w:t xml:space="preserve">(lifetime) </w:t>
      </w:r>
      <w:r w:rsidR="00E00693" w:rsidRPr="007538C8">
        <w:rPr>
          <w:rFonts w:ascii="Times New Roman" w:hAnsi="Times New Roman" w:cs="Times New Roman"/>
          <w:lang w:val="en-GB"/>
        </w:rPr>
        <w:t xml:space="preserve">to </w:t>
      </w:r>
      <w:r w:rsidR="001C279B" w:rsidRPr="007538C8">
        <w:rPr>
          <w:rFonts w:ascii="Times New Roman" w:hAnsi="Times New Roman" w:cs="Times New Roman"/>
          <w:lang w:val="en-GB"/>
        </w:rPr>
        <w:t xml:space="preserve">obtain the economic </w:t>
      </w:r>
      <w:r w:rsidR="00092DE8" w:rsidRPr="007538C8">
        <w:rPr>
          <w:rFonts w:ascii="Times New Roman" w:hAnsi="Times New Roman" w:cs="Times New Roman"/>
          <w:lang w:val="en-GB"/>
        </w:rPr>
        <w:t>criterion</w:t>
      </w:r>
      <w:r w:rsidR="00E00693" w:rsidRPr="007538C8">
        <w:rPr>
          <w:rFonts w:ascii="Times New Roman" w:hAnsi="Times New Roman" w:cs="Times New Roman"/>
          <w:lang w:val="en-GB"/>
        </w:rPr>
        <w:t xml:space="preserve"> </w:t>
      </w:r>
      <w:r w:rsidR="00092DE8" w:rsidRPr="007538C8">
        <w:rPr>
          <w:rFonts w:ascii="Times New Roman" w:hAnsi="Times New Roman" w:cs="Times New Roman"/>
          <w:lang w:val="en-GB"/>
        </w:rPr>
        <w:t>(</w:t>
      </w:r>
      <w:r w:rsidR="00E00693" w:rsidRPr="007538C8">
        <w:rPr>
          <w:rFonts w:ascii="Times New Roman" w:hAnsi="Times New Roman" w:cs="Times New Roman"/>
          <w:lang w:val="en-GB"/>
        </w:rPr>
        <w:t>€(NPV)/n.m</w:t>
      </w:r>
      <w:r w:rsidR="00E00693" w:rsidRPr="007538C8">
        <w:rPr>
          <w:rFonts w:ascii="Times New Roman" w:hAnsi="Times New Roman" w:cs="Times New Roman"/>
          <w:vertAlign w:val="superscript"/>
          <w:lang w:val="en-GB"/>
        </w:rPr>
        <w:t>3</w:t>
      </w:r>
      <w:r w:rsidR="00092DE8" w:rsidRPr="007538C8">
        <w:rPr>
          <w:rFonts w:ascii="Times New Roman" w:hAnsi="Times New Roman" w:cs="Times New Roman"/>
          <w:lang w:val="en-GB"/>
        </w:rPr>
        <w:t xml:space="preserve">) </w:t>
      </w:r>
      <w:r w:rsidR="00E00693" w:rsidRPr="007538C8">
        <w:rPr>
          <w:rFonts w:ascii="Times New Roman" w:hAnsi="Times New Roman" w:cs="Times New Roman"/>
          <w:lang w:val="en-GB"/>
        </w:rPr>
        <w:t xml:space="preserve">that </w:t>
      </w:r>
      <w:r w:rsidR="001C5082" w:rsidRPr="007538C8">
        <w:rPr>
          <w:rFonts w:ascii="Times New Roman" w:hAnsi="Times New Roman" w:cs="Times New Roman"/>
          <w:lang w:val="en-GB"/>
        </w:rPr>
        <w:t>evaluates</w:t>
      </w:r>
      <w:r w:rsidR="00E00693" w:rsidRPr="007538C8">
        <w:rPr>
          <w:rFonts w:ascii="Times New Roman" w:hAnsi="Times New Roman" w:cs="Times New Roman"/>
          <w:lang w:val="en-GB"/>
        </w:rPr>
        <w:t xml:space="preserve"> the profitability of the proposed investment over its lifetime.</w:t>
      </w:r>
    </w:p>
    <w:p w14:paraId="0BC6E03E" w14:textId="7E80CB56" w:rsidR="009554B7" w:rsidRPr="007538C8" w:rsidRDefault="007727ED" w:rsidP="008524A0">
      <w:pPr>
        <w:pStyle w:val="Rn1"/>
      </w:pPr>
      <w:r>
        <w:t>4</w:t>
      </w:r>
      <w:r w:rsidR="00B27A53" w:rsidRPr="007538C8">
        <w:t xml:space="preserve">. </w:t>
      </w:r>
      <w:r w:rsidR="009554B7" w:rsidRPr="007538C8">
        <w:t>Results</w:t>
      </w:r>
      <w:r w:rsidR="009F06B4" w:rsidRPr="007538C8">
        <w:t xml:space="preserve"> and </w:t>
      </w:r>
      <w:r>
        <w:t>V</w:t>
      </w:r>
      <w:r w:rsidR="009F06B4" w:rsidRPr="007538C8">
        <w:t>alidation</w:t>
      </w:r>
    </w:p>
    <w:p w14:paraId="67955861" w14:textId="056ACED0" w:rsidR="009554B7" w:rsidRDefault="009A563B" w:rsidP="00B27A53">
      <w:pPr>
        <w:ind w:firstLine="284"/>
        <w:jc w:val="both"/>
        <w:rPr>
          <w:rFonts w:ascii="Times New Roman" w:hAnsi="Times New Roman" w:cs="Times New Roman"/>
          <w:lang w:val="en-GB"/>
        </w:rPr>
      </w:pPr>
      <w:r w:rsidRPr="007538C8">
        <w:rPr>
          <w:rFonts w:ascii="Times New Roman" w:hAnsi="Times New Roman" w:cs="Times New Roman"/>
          <w:lang w:val="en-GB"/>
        </w:rPr>
        <w:t xml:space="preserve">First, </w:t>
      </w:r>
      <w:r w:rsidR="00AF32FD">
        <w:rPr>
          <w:rFonts w:ascii="Times New Roman" w:hAnsi="Times New Roman" w:cs="Times New Roman"/>
          <w:lang w:val="en-GB"/>
        </w:rPr>
        <w:t>the proposed alternatives are compared</w:t>
      </w:r>
      <w:r w:rsidRPr="007538C8">
        <w:rPr>
          <w:rFonts w:ascii="Times New Roman" w:hAnsi="Times New Roman" w:cs="Times New Roman"/>
          <w:lang w:val="en-GB"/>
        </w:rPr>
        <w:t xml:space="preserve"> by category (energy, environment and economy). The results of each assessment of the </w:t>
      </w:r>
      <w:r w:rsidR="00EC4F6E" w:rsidRPr="007538C8">
        <w:rPr>
          <w:rFonts w:ascii="Times New Roman" w:hAnsi="Times New Roman" w:cs="Times New Roman"/>
          <w:lang w:val="en-GB"/>
        </w:rPr>
        <w:t>criterion</w:t>
      </w:r>
      <w:r w:rsidRPr="007538C8">
        <w:rPr>
          <w:rFonts w:ascii="Times New Roman" w:hAnsi="Times New Roman" w:cs="Times New Roman"/>
          <w:lang w:val="en-GB"/>
        </w:rPr>
        <w:t xml:space="preserve"> are shown in Fig</w:t>
      </w:r>
      <w:r w:rsidR="00EC4F6E" w:rsidRPr="007538C8">
        <w:rPr>
          <w:rFonts w:ascii="Times New Roman" w:hAnsi="Times New Roman" w:cs="Times New Roman"/>
          <w:lang w:val="en-GB"/>
        </w:rPr>
        <w:t>.</w:t>
      </w:r>
      <w:r w:rsidRPr="007538C8">
        <w:rPr>
          <w:rFonts w:ascii="Times New Roman" w:hAnsi="Times New Roman" w:cs="Times New Roman"/>
          <w:lang w:val="en-GB"/>
        </w:rPr>
        <w:t xml:space="preserve"> 8.</w:t>
      </w:r>
    </w:p>
    <w:p w14:paraId="7DFEFB39" w14:textId="77777777" w:rsidR="008524A0" w:rsidRPr="007538C8" w:rsidRDefault="008524A0" w:rsidP="00B27A53">
      <w:pPr>
        <w:ind w:firstLine="284"/>
        <w:jc w:val="both"/>
        <w:rPr>
          <w:rFonts w:ascii="Times New Roman" w:hAnsi="Times New Roman" w:cs="Times New Roman"/>
          <w:lang w:val="en-GB"/>
        </w:rPr>
      </w:pPr>
    </w:p>
    <w:p w14:paraId="2946D085" w14:textId="3535CBFC" w:rsidR="00101D76" w:rsidRPr="007538C8" w:rsidRDefault="00101D76" w:rsidP="009554B7">
      <w:pPr>
        <w:spacing w:line="276" w:lineRule="auto"/>
        <w:jc w:val="center"/>
        <w:rPr>
          <w:i/>
          <w:sz w:val="24"/>
          <w:szCs w:val="24"/>
          <w:lang w:val="en-GB"/>
        </w:rPr>
      </w:pPr>
      <w:r w:rsidRPr="007538C8">
        <w:rPr>
          <w:rFonts w:ascii="Times New Roman" w:hAnsi="Times New Roman" w:cs="Times New Roman"/>
          <w:noProof/>
          <w:lang w:val="en-GB"/>
        </w:rPr>
        <w:drawing>
          <wp:inline distT="0" distB="0" distL="0" distR="0" wp14:anchorId="6BDF5A96" wp14:editId="5CABB9E7">
            <wp:extent cx="6120130" cy="2486967"/>
            <wp:effectExtent l="0" t="0" r="0" b="0"/>
            <wp:docPr id="14" name="Chart 14">
              <a:extLst xmlns:a="http://schemas.openxmlformats.org/drawingml/2006/main">
                <a:ext uri="{FF2B5EF4-FFF2-40B4-BE49-F238E27FC236}">
                  <a16:creationId xmlns:a16="http://schemas.microsoft.com/office/drawing/2014/main" id="{738C1546-437E-4B14-AE89-473B9B6FDD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43E05513" w14:textId="0DEFBCA5" w:rsidR="009554B7" w:rsidRPr="007538C8" w:rsidRDefault="009554B7" w:rsidP="008524A0">
      <w:pPr>
        <w:pStyle w:val="Rrys"/>
        <w:rPr>
          <w:b/>
          <w:bCs/>
        </w:rPr>
      </w:pPr>
      <w:r w:rsidRPr="007538C8">
        <w:rPr>
          <w:b/>
          <w:bCs/>
        </w:rPr>
        <w:t>Fig</w:t>
      </w:r>
      <w:r w:rsidR="0087664B" w:rsidRPr="007538C8">
        <w:rPr>
          <w:b/>
          <w:bCs/>
        </w:rPr>
        <w:t xml:space="preserve">. </w:t>
      </w:r>
      <w:r w:rsidR="00F54753" w:rsidRPr="007538C8">
        <w:rPr>
          <w:b/>
          <w:bCs/>
        </w:rPr>
        <w:t>8</w:t>
      </w:r>
      <w:r w:rsidRPr="007538C8">
        <w:rPr>
          <w:b/>
          <w:bCs/>
        </w:rPr>
        <w:t xml:space="preserve">. </w:t>
      </w:r>
      <w:r w:rsidR="00A039D2" w:rsidRPr="007538C8">
        <w:t>The</w:t>
      </w:r>
      <w:r w:rsidR="00A039D2" w:rsidRPr="007538C8">
        <w:rPr>
          <w:b/>
          <w:bCs/>
        </w:rPr>
        <w:t xml:space="preserve"> </w:t>
      </w:r>
      <w:r w:rsidR="00A039D2" w:rsidRPr="007538C8">
        <w:t>r</w:t>
      </w:r>
      <w:r w:rsidRPr="007538C8">
        <w:t>esults of the evaluation of the energy, economic and ecological criterion</w:t>
      </w:r>
    </w:p>
    <w:p w14:paraId="2B4A58E4" w14:textId="77777777" w:rsidR="00B75E92" w:rsidRDefault="00B75E92" w:rsidP="008C3392">
      <w:pPr>
        <w:ind w:firstLine="284"/>
        <w:jc w:val="both"/>
        <w:rPr>
          <w:rFonts w:ascii="Times New Roman" w:hAnsi="Times New Roman" w:cs="Times New Roman"/>
          <w:lang w:val="en-GB"/>
        </w:rPr>
      </w:pPr>
    </w:p>
    <w:p w14:paraId="59595607" w14:textId="05802DBE" w:rsidR="005D61EE" w:rsidRPr="007538C8" w:rsidRDefault="005D61EE" w:rsidP="008C3392">
      <w:pPr>
        <w:ind w:firstLine="284"/>
        <w:jc w:val="both"/>
        <w:rPr>
          <w:rFonts w:ascii="Times New Roman" w:hAnsi="Times New Roman" w:cs="Times New Roman"/>
          <w:lang w:val="en-GB"/>
        </w:rPr>
      </w:pPr>
      <w:r w:rsidRPr="007538C8">
        <w:rPr>
          <w:rFonts w:ascii="Times New Roman" w:hAnsi="Times New Roman" w:cs="Times New Roman"/>
          <w:lang w:val="en-GB"/>
        </w:rPr>
        <w:t xml:space="preserve">The technological solutions </w:t>
      </w:r>
      <w:r w:rsidR="001D1D33" w:rsidRPr="007538C8">
        <w:rPr>
          <w:rFonts w:ascii="Times New Roman" w:hAnsi="Times New Roman" w:cs="Times New Roman"/>
          <w:lang w:val="en-GB"/>
        </w:rPr>
        <w:t>analysed</w:t>
      </w:r>
      <w:r w:rsidRPr="007538C8">
        <w:rPr>
          <w:rFonts w:ascii="Times New Roman" w:hAnsi="Times New Roman" w:cs="Times New Roman"/>
          <w:lang w:val="en-GB"/>
        </w:rPr>
        <w:t xml:space="preserve"> here exclude </w:t>
      </w:r>
      <w:r w:rsidR="007C277A" w:rsidRPr="007538C8">
        <w:rPr>
          <w:rFonts w:ascii="Times New Roman" w:hAnsi="Times New Roman" w:cs="Times New Roman"/>
          <w:lang w:val="en-GB"/>
        </w:rPr>
        <w:t>(Fig.</w:t>
      </w:r>
      <w:r w:rsidR="008D0E57">
        <w:rPr>
          <w:rFonts w:ascii="Times New Roman" w:hAnsi="Times New Roman" w:cs="Times New Roman"/>
          <w:lang w:val="en-GB"/>
        </w:rPr>
        <w:t xml:space="preserve"> </w:t>
      </w:r>
      <w:r w:rsidR="007C277A" w:rsidRPr="007538C8">
        <w:rPr>
          <w:rFonts w:ascii="Times New Roman" w:hAnsi="Times New Roman" w:cs="Times New Roman"/>
          <w:lang w:val="en-GB"/>
        </w:rPr>
        <w:t xml:space="preserve">8) </w:t>
      </w:r>
      <w:r w:rsidRPr="007538C8">
        <w:rPr>
          <w:rFonts w:ascii="Times New Roman" w:hAnsi="Times New Roman" w:cs="Times New Roman"/>
          <w:lang w:val="en-GB"/>
        </w:rPr>
        <w:t xml:space="preserve">the use of gas for preheating. If the system fails to generate enough electricity, the </w:t>
      </w:r>
      <w:r w:rsidR="00AF32FD">
        <w:rPr>
          <w:rFonts w:ascii="Times New Roman" w:hAnsi="Times New Roman" w:cs="Times New Roman"/>
          <w:lang w:val="en-GB"/>
        </w:rPr>
        <w:t>electricity grid meets the shortfall</w:t>
      </w:r>
      <w:r w:rsidRPr="007538C8">
        <w:rPr>
          <w:rFonts w:ascii="Times New Roman" w:hAnsi="Times New Roman" w:cs="Times New Roman"/>
          <w:lang w:val="en-GB"/>
        </w:rPr>
        <w:t xml:space="preserve">. </w:t>
      </w:r>
      <w:r w:rsidR="007C277A" w:rsidRPr="007538C8">
        <w:rPr>
          <w:rFonts w:ascii="Times New Roman" w:hAnsi="Times New Roman" w:cs="Times New Roman"/>
          <w:lang w:val="en-GB"/>
        </w:rPr>
        <w:t>The blue positive bar indicates that this is the demand for preheat</w:t>
      </w:r>
      <w:r w:rsidR="00AF32FD">
        <w:rPr>
          <w:rFonts w:ascii="Times New Roman" w:hAnsi="Times New Roman" w:cs="Times New Roman"/>
          <w:lang w:val="en-GB"/>
        </w:rPr>
        <w:t>ing</w:t>
      </w:r>
      <w:r w:rsidR="007C277A" w:rsidRPr="007538C8">
        <w:rPr>
          <w:rFonts w:ascii="Times New Roman" w:hAnsi="Times New Roman" w:cs="Times New Roman"/>
          <w:lang w:val="en-GB"/>
        </w:rPr>
        <w:t xml:space="preserve"> the gas and the amount of electricity that remains after </w:t>
      </w:r>
      <w:r w:rsidR="00AF32FD">
        <w:rPr>
          <w:rFonts w:ascii="Times New Roman" w:hAnsi="Times New Roman" w:cs="Times New Roman"/>
          <w:lang w:val="en-GB"/>
        </w:rPr>
        <w:t>an electric heater heats the gas</w:t>
      </w:r>
      <w:r w:rsidR="007C277A" w:rsidRPr="007538C8">
        <w:rPr>
          <w:rFonts w:ascii="Times New Roman" w:hAnsi="Times New Roman" w:cs="Times New Roman"/>
          <w:lang w:val="en-GB"/>
        </w:rPr>
        <w:t xml:space="preserve"> is returned to the grid. </w:t>
      </w:r>
      <w:r w:rsidRPr="007538C8">
        <w:rPr>
          <w:rFonts w:ascii="Times New Roman" w:hAnsi="Times New Roman" w:cs="Times New Roman"/>
          <w:lang w:val="en-GB"/>
        </w:rPr>
        <w:t>The proposed measures will reduce the energy consumption of GDS to heat a</w:t>
      </w:r>
      <w:r w:rsidR="00AC6CFA">
        <w:rPr>
          <w:rFonts w:ascii="Times New Roman" w:hAnsi="Times New Roman" w:cs="Times New Roman"/>
          <w:lang w:val="en-GB"/>
        </w:rPr>
        <w:t> </w:t>
      </w:r>
      <w:r w:rsidRPr="007538C8">
        <w:rPr>
          <w:rFonts w:ascii="Times New Roman" w:hAnsi="Times New Roman" w:cs="Times New Roman"/>
          <w:lang w:val="en-GB"/>
        </w:rPr>
        <w:t xml:space="preserve">unit of gas, with PV and SCS reducing energy consumption by 27% and 18%, respectively. GHP will reduce energy consumption by 83%, with the highest energy savings achieved by installing GHP additionally. </w:t>
      </w:r>
      <w:r w:rsidRPr="00AC6CFA">
        <w:rPr>
          <w:rFonts w:ascii="Times New Roman" w:hAnsi="Times New Roman" w:cs="Times New Roman"/>
          <w:spacing w:val="-2"/>
          <w:lang w:val="en-GB"/>
        </w:rPr>
        <w:t xml:space="preserve">The TE systems are estimated to be systems that no longer use energy but supply it. The combinations of TE + GHP + PV </w:t>
      </w:r>
      <w:r w:rsidR="00755065" w:rsidRPr="00AC6CFA">
        <w:rPr>
          <w:rFonts w:ascii="Times New Roman" w:hAnsi="Times New Roman" w:cs="Times New Roman"/>
          <w:spacing w:val="-2"/>
          <w:lang w:val="en-GB"/>
        </w:rPr>
        <w:t>(</w:t>
      </w:r>
      <w:r w:rsidR="005636E9" w:rsidRPr="00AC6CFA">
        <w:rPr>
          <w:rFonts w:ascii="Times New Roman" w:hAnsi="Times New Roman" w:cs="Times New Roman"/>
          <w:spacing w:val="-2"/>
          <w:lang w:val="en-GB"/>
        </w:rPr>
        <w:t>2.41 </w:t>
      </w:r>
      <w:proofErr w:type="spellStart"/>
      <w:r w:rsidR="005636E9" w:rsidRPr="00AC6CFA">
        <w:rPr>
          <w:rFonts w:ascii="Times New Roman" w:hAnsi="Times New Roman" w:cs="Times New Roman"/>
          <w:spacing w:val="-2"/>
          <w:lang w:val="en-GB"/>
        </w:rPr>
        <w:t>Wh</w:t>
      </w:r>
      <w:proofErr w:type="spellEnd"/>
      <w:r w:rsidR="005636E9" w:rsidRPr="00AC6CFA">
        <w:rPr>
          <w:rFonts w:ascii="Times New Roman" w:hAnsi="Times New Roman" w:cs="Times New Roman"/>
          <w:spacing w:val="-2"/>
          <w:lang w:val="en-GB"/>
        </w:rPr>
        <w:t xml:space="preserve"> of electricity/n.m</w:t>
      </w:r>
      <w:r w:rsidR="005636E9" w:rsidRPr="00AC6CFA">
        <w:rPr>
          <w:rFonts w:ascii="Times New Roman" w:hAnsi="Times New Roman" w:cs="Times New Roman"/>
          <w:spacing w:val="-2"/>
          <w:vertAlign w:val="superscript"/>
          <w:lang w:val="en-GB"/>
        </w:rPr>
        <w:t xml:space="preserve">3 </w:t>
      </w:r>
      <w:r w:rsidR="005636E9" w:rsidRPr="00AC6CFA">
        <w:rPr>
          <w:rFonts w:ascii="Times New Roman" w:hAnsi="Times New Roman" w:cs="Times New Roman"/>
          <w:spacing w:val="-2"/>
          <w:lang w:val="en-GB"/>
        </w:rPr>
        <w:t>of gas</w:t>
      </w:r>
      <w:r w:rsidR="00755065" w:rsidRPr="00AC6CFA">
        <w:rPr>
          <w:rFonts w:ascii="Times New Roman" w:hAnsi="Times New Roman" w:cs="Times New Roman"/>
          <w:spacing w:val="-2"/>
          <w:lang w:val="en-GB"/>
        </w:rPr>
        <w:t xml:space="preserve">) </w:t>
      </w:r>
      <w:r w:rsidRPr="00AC6CFA">
        <w:rPr>
          <w:rFonts w:ascii="Times New Roman" w:hAnsi="Times New Roman" w:cs="Times New Roman"/>
          <w:spacing w:val="-2"/>
          <w:lang w:val="en-GB"/>
        </w:rPr>
        <w:t xml:space="preserve">and TE + GHP + SCS </w:t>
      </w:r>
      <w:r w:rsidR="005636E9" w:rsidRPr="00AC6CFA">
        <w:rPr>
          <w:rFonts w:ascii="Times New Roman" w:hAnsi="Times New Roman" w:cs="Times New Roman"/>
          <w:spacing w:val="-2"/>
          <w:lang w:val="en-GB"/>
        </w:rPr>
        <w:t>(2.31 </w:t>
      </w:r>
      <w:proofErr w:type="spellStart"/>
      <w:r w:rsidR="005636E9" w:rsidRPr="00AC6CFA">
        <w:rPr>
          <w:rFonts w:ascii="Times New Roman" w:hAnsi="Times New Roman" w:cs="Times New Roman"/>
          <w:spacing w:val="-2"/>
          <w:lang w:val="en-GB"/>
        </w:rPr>
        <w:t>Wh</w:t>
      </w:r>
      <w:proofErr w:type="spellEnd"/>
      <w:r w:rsidR="005636E9" w:rsidRPr="00AC6CFA">
        <w:rPr>
          <w:rFonts w:ascii="Times New Roman" w:hAnsi="Times New Roman" w:cs="Times New Roman"/>
          <w:spacing w:val="-2"/>
          <w:lang w:val="en-GB"/>
        </w:rPr>
        <w:t xml:space="preserve"> of electricity/n.m</w:t>
      </w:r>
      <w:r w:rsidR="005636E9" w:rsidRPr="00AC6CFA">
        <w:rPr>
          <w:rFonts w:ascii="Times New Roman" w:hAnsi="Times New Roman" w:cs="Times New Roman"/>
          <w:spacing w:val="-2"/>
          <w:vertAlign w:val="superscript"/>
          <w:lang w:val="en-GB"/>
        </w:rPr>
        <w:t>3</w:t>
      </w:r>
      <w:r w:rsidR="005636E9" w:rsidRPr="00AC6CFA">
        <w:rPr>
          <w:rFonts w:ascii="Times New Roman" w:hAnsi="Times New Roman" w:cs="Times New Roman"/>
          <w:spacing w:val="-2"/>
          <w:lang w:val="en-GB"/>
        </w:rPr>
        <w:t xml:space="preserve"> of gas) </w:t>
      </w:r>
      <w:r w:rsidRPr="00AC6CFA">
        <w:rPr>
          <w:rFonts w:ascii="Times New Roman" w:hAnsi="Times New Roman" w:cs="Times New Roman"/>
          <w:spacing w:val="-2"/>
          <w:lang w:val="en-GB"/>
        </w:rPr>
        <w:t>deliver the highest energy savings.</w:t>
      </w:r>
    </w:p>
    <w:p w14:paraId="152D0129" w14:textId="3A9ADC02" w:rsidR="00D16FE7" w:rsidRPr="007538C8" w:rsidRDefault="00463965" w:rsidP="008C3392">
      <w:pPr>
        <w:ind w:firstLine="284"/>
        <w:jc w:val="both"/>
        <w:rPr>
          <w:rFonts w:ascii="Times New Roman" w:hAnsi="Times New Roman" w:cs="Times New Roman"/>
          <w:lang w:val="en-GB"/>
        </w:rPr>
      </w:pPr>
      <w:r w:rsidRPr="007538C8">
        <w:rPr>
          <w:rFonts w:ascii="Times New Roman" w:hAnsi="Times New Roman" w:cs="Times New Roman"/>
          <w:lang w:val="en-GB"/>
        </w:rPr>
        <w:t>It is imperative to evaluate technological solutions based on ecological criteri</w:t>
      </w:r>
      <w:r w:rsidR="00AF32FD">
        <w:rPr>
          <w:rFonts w:ascii="Times New Roman" w:hAnsi="Times New Roman" w:cs="Times New Roman"/>
          <w:lang w:val="en-GB"/>
        </w:rPr>
        <w:t>a</w:t>
      </w:r>
      <w:r w:rsidRPr="007538C8">
        <w:rPr>
          <w:rFonts w:ascii="Times New Roman" w:hAnsi="Times New Roman" w:cs="Times New Roman"/>
          <w:lang w:val="en-GB"/>
        </w:rPr>
        <w:t>, which include primary energy consumption and the amount of CO</w:t>
      </w:r>
      <w:r w:rsidRPr="008D0E57">
        <w:rPr>
          <w:rFonts w:ascii="Times New Roman" w:hAnsi="Times New Roman" w:cs="Times New Roman"/>
          <w:vertAlign w:val="subscript"/>
          <w:lang w:val="en-GB"/>
        </w:rPr>
        <w:t>2</w:t>
      </w:r>
      <w:r w:rsidRPr="007538C8">
        <w:rPr>
          <w:rFonts w:ascii="Times New Roman" w:hAnsi="Times New Roman" w:cs="Times New Roman"/>
          <w:lang w:val="en-GB"/>
        </w:rPr>
        <w:t>, SO</w:t>
      </w:r>
      <w:r w:rsidRPr="008D0E57">
        <w:rPr>
          <w:rFonts w:ascii="Times New Roman" w:hAnsi="Times New Roman" w:cs="Times New Roman"/>
          <w:vertAlign w:val="subscript"/>
          <w:lang w:val="en-GB"/>
        </w:rPr>
        <w:t>2</w:t>
      </w:r>
      <w:r w:rsidRPr="007538C8">
        <w:rPr>
          <w:rFonts w:ascii="Times New Roman" w:hAnsi="Times New Roman" w:cs="Times New Roman"/>
          <w:lang w:val="en-GB"/>
        </w:rPr>
        <w:t>, PO</w:t>
      </w:r>
      <w:r w:rsidRPr="008D0E57">
        <w:rPr>
          <w:rFonts w:ascii="Times New Roman" w:hAnsi="Times New Roman" w:cs="Times New Roman"/>
          <w:vertAlign w:val="subscript"/>
          <w:lang w:val="en-GB"/>
        </w:rPr>
        <w:t>4</w:t>
      </w:r>
      <w:r w:rsidRPr="007538C8">
        <w:rPr>
          <w:rFonts w:ascii="Times New Roman" w:hAnsi="Times New Roman" w:cs="Times New Roman"/>
          <w:lang w:val="en-GB"/>
        </w:rPr>
        <w:t xml:space="preserve"> Plim, </w:t>
      </w:r>
      <w:r w:rsidR="00AF32FD">
        <w:rPr>
          <w:rFonts w:ascii="Times New Roman" w:hAnsi="Times New Roman" w:cs="Times New Roman"/>
          <w:lang w:val="en-GB"/>
        </w:rPr>
        <w:t xml:space="preserve">and </w:t>
      </w:r>
      <w:r w:rsidRPr="007538C8">
        <w:rPr>
          <w:rFonts w:ascii="Times New Roman" w:hAnsi="Times New Roman" w:cs="Times New Roman"/>
          <w:lang w:val="en-GB"/>
        </w:rPr>
        <w:t>CFC-11 emissions released during its lifecycle. The proposed solution must have the lowest value to be considered environmentally friendly.</w:t>
      </w:r>
    </w:p>
    <w:p w14:paraId="2C937B08" w14:textId="72B98A7E" w:rsidR="00E50A13" w:rsidRPr="007538C8" w:rsidRDefault="00E50A13" w:rsidP="008C3392">
      <w:pPr>
        <w:ind w:firstLine="284"/>
        <w:jc w:val="both"/>
        <w:rPr>
          <w:rFonts w:ascii="Times New Roman" w:hAnsi="Times New Roman" w:cs="Times New Roman"/>
          <w:lang w:val="en-GB"/>
        </w:rPr>
      </w:pPr>
      <w:r w:rsidRPr="007538C8">
        <w:rPr>
          <w:rFonts w:ascii="Times New Roman" w:hAnsi="Times New Roman" w:cs="Times New Roman"/>
          <w:lang w:val="en-GB"/>
        </w:rPr>
        <w:t xml:space="preserve">According to the research, it has been found that several alternatives such as GHP, PV, GHP+PV, and SCS may have a significantly greater negative environmental impact over their lifetime as compared to the no alternatives. However, </w:t>
      </w:r>
      <w:r w:rsidR="00AF32FD">
        <w:rPr>
          <w:rFonts w:ascii="Times New Roman" w:hAnsi="Times New Roman" w:cs="Times New Roman"/>
          <w:lang w:val="en-GB"/>
        </w:rPr>
        <w:t>using</w:t>
      </w:r>
      <w:r w:rsidRPr="007538C8">
        <w:rPr>
          <w:rFonts w:ascii="Times New Roman" w:hAnsi="Times New Roman" w:cs="Times New Roman"/>
          <w:lang w:val="en-GB"/>
        </w:rPr>
        <w:t xml:space="preserve"> TE alone can help reduce the environmental impacts by about 78%. On the other hand, the proposed measures</w:t>
      </w:r>
      <w:r w:rsidR="00AF32FD">
        <w:rPr>
          <w:rFonts w:ascii="Times New Roman" w:hAnsi="Times New Roman" w:cs="Times New Roman"/>
          <w:lang w:val="en-GB"/>
        </w:rPr>
        <w:t>,</w:t>
      </w:r>
      <w:r w:rsidRPr="007538C8">
        <w:rPr>
          <w:rFonts w:ascii="Times New Roman" w:hAnsi="Times New Roman" w:cs="Times New Roman"/>
          <w:lang w:val="en-GB"/>
        </w:rPr>
        <w:t xml:space="preserve"> such as GHP and PV</w:t>
      </w:r>
      <w:r w:rsidR="00AF32FD">
        <w:rPr>
          <w:rFonts w:ascii="Times New Roman" w:hAnsi="Times New Roman" w:cs="Times New Roman"/>
          <w:lang w:val="en-GB"/>
        </w:rPr>
        <w:t>,</w:t>
      </w:r>
      <w:r w:rsidRPr="007538C8">
        <w:rPr>
          <w:rFonts w:ascii="Times New Roman" w:hAnsi="Times New Roman" w:cs="Times New Roman"/>
          <w:lang w:val="en-GB"/>
        </w:rPr>
        <w:t xml:space="preserve"> can be considered positive due to the green energy produced by their use, which can be exported off-site, and the values of the environmental criterion being negative. The combination of three alternatives, namely TE+GHP+PV and TE+GHP+SCS, has the highest positive environmental impact with </w:t>
      </w:r>
      <w:r w:rsidR="008D0E57">
        <w:rPr>
          <w:rFonts w:ascii="Times New Roman" w:hAnsi="Times New Roman" w:cs="Times New Roman"/>
          <w:lang w:val="en-GB"/>
        </w:rPr>
        <w:t>-</w:t>
      </w:r>
      <w:r w:rsidRPr="007538C8">
        <w:rPr>
          <w:rFonts w:ascii="Times New Roman" w:hAnsi="Times New Roman" w:cs="Times New Roman"/>
          <w:lang w:val="en-GB"/>
        </w:rPr>
        <w:t>0.163 E/n.m</w:t>
      </w:r>
      <w:r w:rsidRPr="007538C8">
        <w:rPr>
          <w:rFonts w:ascii="Times New Roman" w:hAnsi="Times New Roman" w:cs="Times New Roman"/>
          <w:vertAlign w:val="superscript"/>
          <w:lang w:val="en-GB"/>
        </w:rPr>
        <w:t>3</w:t>
      </w:r>
      <w:r w:rsidRPr="007538C8">
        <w:rPr>
          <w:rFonts w:ascii="Times New Roman" w:hAnsi="Times New Roman" w:cs="Times New Roman"/>
          <w:lang w:val="en-GB"/>
        </w:rPr>
        <w:t xml:space="preserve"> of gas and </w:t>
      </w:r>
      <w:r w:rsidR="008D0E57">
        <w:rPr>
          <w:rFonts w:ascii="Times New Roman" w:hAnsi="Times New Roman" w:cs="Times New Roman"/>
          <w:lang w:val="en-GB"/>
        </w:rPr>
        <w:t>-</w:t>
      </w:r>
      <w:r w:rsidRPr="007538C8">
        <w:rPr>
          <w:rFonts w:ascii="Times New Roman" w:hAnsi="Times New Roman" w:cs="Times New Roman"/>
          <w:lang w:val="en-GB"/>
        </w:rPr>
        <w:t>0.174 E/n.m</w:t>
      </w:r>
      <w:r w:rsidRPr="007538C8">
        <w:rPr>
          <w:rFonts w:ascii="Times New Roman" w:hAnsi="Times New Roman" w:cs="Times New Roman"/>
          <w:vertAlign w:val="superscript"/>
          <w:lang w:val="en-GB"/>
        </w:rPr>
        <w:t>3</w:t>
      </w:r>
      <w:r w:rsidRPr="007538C8">
        <w:rPr>
          <w:rFonts w:ascii="Times New Roman" w:hAnsi="Times New Roman" w:cs="Times New Roman"/>
          <w:lang w:val="en-GB"/>
        </w:rPr>
        <w:t xml:space="preserve"> of gas, respectively.</w:t>
      </w:r>
    </w:p>
    <w:p w14:paraId="6F6B2A7B" w14:textId="1E565032" w:rsidR="00AE628C" w:rsidRPr="007538C8" w:rsidRDefault="00323379" w:rsidP="008C3392">
      <w:pPr>
        <w:ind w:firstLine="284"/>
        <w:jc w:val="both"/>
        <w:rPr>
          <w:rFonts w:ascii="Times New Roman" w:hAnsi="Times New Roman" w:cs="Times New Roman"/>
          <w:lang w:val="en-GB"/>
        </w:rPr>
      </w:pPr>
      <w:r w:rsidRPr="007538C8">
        <w:rPr>
          <w:rFonts w:ascii="Times New Roman" w:hAnsi="Times New Roman" w:cs="Times New Roman"/>
          <w:lang w:val="en-GB"/>
        </w:rPr>
        <w:t>T</w:t>
      </w:r>
      <w:r w:rsidR="00AF32FD">
        <w:rPr>
          <w:rFonts w:ascii="Times New Roman" w:hAnsi="Times New Roman" w:cs="Times New Roman"/>
          <w:lang w:val="en-GB"/>
        </w:rPr>
        <w:t>he proposed alternatives are evaluated based on economic criteria expressed in €(NPV)/n.m</w:t>
      </w:r>
      <w:r w:rsidR="00AF32FD" w:rsidRPr="006B4C90">
        <w:rPr>
          <w:rFonts w:ascii="Times New Roman" w:hAnsi="Times New Roman" w:cs="Times New Roman"/>
          <w:vertAlign w:val="superscript"/>
          <w:lang w:val="en-GB"/>
        </w:rPr>
        <w:t>3</w:t>
      </w:r>
      <w:r w:rsidR="00AF32FD">
        <w:rPr>
          <w:rFonts w:ascii="Times New Roman" w:hAnsi="Times New Roman" w:cs="Times New Roman"/>
          <w:lang w:val="en-GB"/>
        </w:rPr>
        <w:t xml:space="preserve"> of gas to determine the most economically viable alternative</w:t>
      </w:r>
      <w:r w:rsidR="0058408B" w:rsidRPr="007538C8">
        <w:rPr>
          <w:rFonts w:ascii="Times New Roman" w:hAnsi="Times New Roman" w:cs="Times New Roman"/>
          <w:lang w:val="en-GB"/>
        </w:rPr>
        <w:t xml:space="preserve">. </w:t>
      </w:r>
      <w:r w:rsidR="00B11DA3" w:rsidRPr="007538C8">
        <w:rPr>
          <w:rFonts w:ascii="Times New Roman" w:hAnsi="Times New Roman" w:cs="Times New Roman"/>
          <w:lang w:val="en-GB"/>
        </w:rPr>
        <w:t xml:space="preserve">This indicator shows the economic attractiveness of each alternative. </w:t>
      </w:r>
      <w:r w:rsidR="0058408B" w:rsidRPr="007538C8">
        <w:rPr>
          <w:rFonts w:ascii="Times New Roman" w:hAnsi="Times New Roman" w:cs="Times New Roman"/>
          <w:lang w:val="en-GB"/>
        </w:rPr>
        <w:t xml:space="preserve">The higher the value of this indicator, the more economically viable the proposed alternative. Upon </w:t>
      </w:r>
      <w:r w:rsidR="00941C9C" w:rsidRPr="007538C8">
        <w:rPr>
          <w:rFonts w:ascii="Times New Roman" w:hAnsi="Times New Roman" w:cs="Times New Roman"/>
          <w:lang w:val="en-GB"/>
        </w:rPr>
        <w:t>analysing</w:t>
      </w:r>
      <w:r w:rsidR="0058408B" w:rsidRPr="007538C8">
        <w:rPr>
          <w:rFonts w:ascii="Times New Roman" w:hAnsi="Times New Roman" w:cs="Times New Roman"/>
          <w:lang w:val="en-GB"/>
        </w:rPr>
        <w:t xml:space="preserve"> the results (Fig.</w:t>
      </w:r>
      <w:r w:rsidR="008D0E57">
        <w:rPr>
          <w:rFonts w:ascii="Times New Roman" w:hAnsi="Times New Roman" w:cs="Times New Roman"/>
          <w:lang w:val="en-GB"/>
        </w:rPr>
        <w:t xml:space="preserve"> </w:t>
      </w:r>
      <w:r w:rsidR="0058408B" w:rsidRPr="007538C8">
        <w:rPr>
          <w:rFonts w:ascii="Times New Roman" w:hAnsi="Times New Roman" w:cs="Times New Roman"/>
          <w:lang w:val="en-GB"/>
        </w:rPr>
        <w:t xml:space="preserve">8), it can be observed that only the PV and SCS alternatives would not generate </w:t>
      </w:r>
      <w:r w:rsidR="0058408B" w:rsidRPr="007538C8">
        <w:rPr>
          <w:rFonts w:ascii="Times New Roman" w:hAnsi="Times New Roman" w:cs="Times New Roman"/>
          <w:lang w:val="en-GB"/>
        </w:rPr>
        <w:lastRenderedPageBreak/>
        <w:t>a</w:t>
      </w:r>
      <w:r w:rsidR="00AC6CFA">
        <w:rPr>
          <w:rFonts w:ascii="Times New Roman" w:hAnsi="Times New Roman" w:cs="Times New Roman"/>
          <w:lang w:val="en-GB"/>
        </w:rPr>
        <w:t> </w:t>
      </w:r>
      <w:r w:rsidR="0058408B" w:rsidRPr="007538C8">
        <w:rPr>
          <w:rFonts w:ascii="Times New Roman" w:hAnsi="Times New Roman" w:cs="Times New Roman"/>
          <w:lang w:val="en-GB"/>
        </w:rPr>
        <w:t>positive return on investment during their lifetime, as they have a negative value of €(NPV)/n.m</w:t>
      </w:r>
      <w:r w:rsidR="0058408B" w:rsidRPr="007538C8">
        <w:rPr>
          <w:rFonts w:ascii="Times New Roman" w:hAnsi="Times New Roman" w:cs="Times New Roman"/>
          <w:vertAlign w:val="superscript"/>
          <w:lang w:val="en-GB"/>
        </w:rPr>
        <w:t>3</w:t>
      </w:r>
      <w:r w:rsidR="0058408B" w:rsidRPr="007538C8">
        <w:rPr>
          <w:rFonts w:ascii="Times New Roman" w:hAnsi="Times New Roman" w:cs="Times New Roman"/>
          <w:lang w:val="en-GB"/>
        </w:rPr>
        <w:t xml:space="preserve"> of gas. </w:t>
      </w:r>
      <w:r w:rsidR="0038291E" w:rsidRPr="007538C8">
        <w:rPr>
          <w:rFonts w:ascii="Times New Roman" w:hAnsi="Times New Roman" w:cs="Times New Roman"/>
          <w:lang w:val="en-GB"/>
        </w:rPr>
        <w:t>However,</w:t>
      </w:r>
      <w:r w:rsidR="0058408B" w:rsidRPr="007538C8">
        <w:rPr>
          <w:rFonts w:ascii="Times New Roman" w:hAnsi="Times New Roman" w:cs="Times New Roman"/>
          <w:lang w:val="en-GB"/>
        </w:rPr>
        <w:t xml:space="preserve"> the TE and GHP alternatives are the most economically attractive. TE+GHP and TE+GHP+SCS have a value of 0.016 €(NPV)/n.m</w:t>
      </w:r>
      <w:r w:rsidR="0058408B" w:rsidRPr="007538C8">
        <w:rPr>
          <w:rFonts w:ascii="Times New Roman" w:hAnsi="Times New Roman" w:cs="Times New Roman"/>
          <w:vertAlign w:val="superscript"/>
          <w:lang w:val="en-GB"/>
        </w:rPr>
        <w:t>3</w:t>
      </w:r>
      <w:r w:rsidR="0058408B" w:rsidRPr="007538C8">
        <w:rPr>
          <w:rFonts w:ascii="Times New Roman" w:hAnsi="Times New Roman" w:cs="Times New Roman"/>
          <w:lang w:val="en-GB"/>
        </w:rPr>
        <w:t xml:space="preserve"> of gas, whereas TE+GHP+PV has a value of 0.017 €(NPV)/n.m</w:t>
      </w:r>
      <w:r w:rsidR="0058408B" w:rsidRPr="007538C8">
        <w:rPr>
          <w:rFonts w:ascii="Times New Roman" w:hAnsi="Times New Roman" w:cs="Times New Roman"/>
          <w:vertAlign w:val="superscript"/>
          <w:lang w:val="en-GB"/>
        </w:rPr>
        <w:t>3</w:t>
      </w:r>
      <w:r w:rsidR="0058408B" w:rsidRPr="007538C8">
        <w:rPr>
          <w:rFonts w:ascii="Times New Roman" w:hAnsi="Times New Roman" w:cs="Times New Roman"/>
          <w:lang w:val="en-GB"/>
        </w:rPr>
        <w:t xml:space="preserve"> of gas.</w:t>
      </w:r>
    </w:p>
    <w:p w14:paraId="75B01D28" w14:textId="54DDC780" w:rsidR="00D915B4" w:rsidRPr="007538C8" w:rsidRDefault="00D915B4" w:rsidP="008C3392">
      <w:pPr>
        <w:ind w:firstLine="284"/>
        <w:jc w:val="both"/>
        <w:rPr>
          <w:rFonts w:ascii="Times New Roman" w:hAnsi="Times New Roman" w:cs="Times New Roman"/>
          <w:lang w:val="en-GB"/>
        </w:rPr>
      </w:pPr>
      <w:r w:rsidRPr="007538C8">
        <w:rPr>
          <w:rFonts w:ascii="Times New Roman" w:hAnsi="Times New Roman" w:cs="Times New Roman"/>
          <w:lang w:val="en-GB"/>
        </w:rPr>
        <w:t xml:space="preserve">The most </w:t>
      </w:r>
      <w:r w:rsidR="00D33EFC" w:rsidRPr="007538C8">
        <w:rPr>
          <w:rFonts w:ascii="Times New Roman" w:hAnsi="Times New Roman" w:cs="Times New Roman"/>
          <w:lang w:val="en-GB"/>
        </w:rPr>
        <w:t>favourable</w:t>
      </w:r>
      <w:r w:rsidRPr="007538C8">
        <w:rPr>
          <w:rFonts w:ascii="Times New Roman" w:hAnsi="Times New Roman" w:cs="Times New Roman"/>
          <w:lang w:val="en-GB"/>
        </w:rPr>
        <w:t xml:space="preserve"> alternatives are those that have the highest economic criterion and the lowest energy and environmental criterion, which are represented by the best 3E criteria (shown in red values in Fig</w:t>
      </w:r>
      <w:r w:rsidR="00577A99" w:rsidRPr="007538C8">
        <w:rPr>
          <w:rFonts w:ascii="Times New Roman" w:hAnsi="Times New Roman" w:cs="Times New Roman"/>
          <w:lang w:val="en-GB"/>
        </w:rPr>
        <w:t>. </w:t>
      </w:r>
      <w:r w:rsidRPr="007538C8">
        <w:rPr>
          <w:rFonts w:ascii="Times New Roman" w:hAnsi="Times New Roman" w:cs="Times New Roman"/>
          <w:lang w:val="en-GB"/>
        </w:rPr>
        <w:t>8). To evaluate and compare the proposed alternatives, a multi-criteria analysis is carried out in which each evaluation criterion (energy, e</w:t>
      </w:r>
      <w:r w:rsidR="009D4E33" w:rsidRPr="007538C8">
        <w:rPr>
          <w:rFonts w:ascii="Times New Roman" w:hAnsi="Times New Roman" w:cs="Times New Roman"/>
          <w:lang w:val="en-GB"/>
        </w:rPr>
        <w:t>cology</w:t>
      </w:r>
      <w:r w:rsidRPr="007538C8">
        <w:rPr>
          <w:rFonts w:ascii="Times New Roman" w:hAnsi="Times New Roman" w:cs="Times New Roman"/>
          <w:lang w:val="en-GB"/>
        </w:rPr>
        <w:t xml:space="preserve">, </w:t>
      </w:r>
      <w:r w:rsidR="009D4E33" w:rsidRPr="007538C8">
        <w:rPr>
          <w:rFonts w:ascii="Times New Roman" w:hAnsi="Times New Roman" w:cs="Times New Roman"/>
          <w:lang w:val="en-GB"/>
        </w:rPr>
        <w:t>economic</w:t>
      </w:r>
      <w:r w:rsidRPr="007538C8">
        <w:rPr>
          <w:rFonts w:ascii="Times New Roman" w:hAnsi="Times New Roman" w:cs="Times New Roman"/>
          <w:lang w:val="en-GB"/>
        </w:rPr>
        <w:t>) is multiplied by a weighting factor of 0.3. The results of this analysis are presented in Fig</w:t>
      </w:r>
      <w:r w:rsidR="008A35EE" w:rsidRPr="007538C8">
        <w:rPr>
          <w:rFonts w:ascii="Times New Roman" w:hAnsi="Times New Roman" w:cs="Times New Roman"/>
          <w:lang w:val="en-GB"/>
        </w:rPr>
        <w:t>. </w:t>
      </w:r>
      <w:r w:rsidRPr="007538C8">
        <w:rPr>
          <w:rFonts w:ascii="Times New Roman" w:hAnsi="Times New Roman" w:cs="Times New Roman"/>
          <w:lang w:val="en-GB"/>
        </w:rPr>
        <w:t>9.</w:t>
      </w:r>
    </w:p>
    <w:p w14:paraId="2FDDBE54" w14:textId="77777777" w:rsidR="009B630D" w:rsidRDefault="009B630D" w:rsidP="008C3392">
      <w:pPr>
        <w:ind w:firstLine="284"/>
        <w:jc w:val="both"/>
        <w:rPr>
          <w:rFonts w:ascii="Times New Roman" w:hAnsi="Times New Roman" w:cs="Times New Roman"/>
          <w:lang w:val="en-GB"/>
        </w:rPr>
      </w:pPr>
    </w:p>
    <w:p w14:paraId="60F54232" w14:textId="0C46DB3C" w:rsidR="00DF1A7E" w:rsidRPr="007538C8" w:rsidRDefault="00DF1A7E" w:rsidP="00DF1A7E">
      <w:pPr>
        <w:jc w:val="center"/>
        <w:rPr>
          <w:rFonts w:ascii="Times New Roman" w:hAnsi="Times New Roman" w:cs="Times New Roman"/>
          <w:lang w:val="en-GB"/>
        </w:rPr>
      </w:pPr>
      <w:r w:rsidRPr="00DF1A7E">
        <w:rPr>
          <w:noProof/>
        </w:rPr>
        <w:drawing>
          <wp:inline distT="0" distB="0" distL="0" distR="0" wp14:anchorId="155532F0" wp14:editId="0DB00213">
            <wp:extent cx="2709542" cy="2024144"/>
            <wp:effectExtent l="0" t="0" r="0" b="0"/>
            <wp:docPr id="111697002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970029" name=""/>
                    <pic:cNvPicPr/>
                  </pic:nvPicPr>
                  <pic:blipFill>
                    <a:blip r:embed="rId35"/>
                    <a:stretch>
                      <a:fillRect/>
                    </a:stretch>
                  </pic:blipFill>
                  <pic:spPr>
                    <a:xfrm>
                      <a:off x="0" y="0"/>
                      <a:ext cx="2735611" cy="2043619"/>
                    </a:xfrm>
                    <a:prstGeom prst="rect">
                      <a:avLst/>
                    </a:prstGeom>
                  </pic:spPr>
                </pic:pic>
              </a:graphicData>
            </a:graphic>
          </wp:inline>
        </w:drawing>
      </w:r>
    </w:p>
    <w:p w14:paraId="635F0F23" w14:textId="488057AB" w:rsidR="009554B7" w:rsidRPr="007538C8" w:rsidRDefault="009554B7" w:rsidP="008524A0">
      <w:pPr>
        <w:pStyle w:val="Rrys"/>
        <w:rPr>
          <w:b/>
          <w:bCs/>
        </w:rPr>
      </w:pPr>
      <w:r w:rsidRPr="007538C8">
        <w:rPr>
          <w:b/>
          <w:bCs/>
        </w:rPr>
        <w:t>Fig</w:t>
      </w:r>
      <w:r w:rsidR="00DF46AF" w:rsidRPr="007538C8">
        <w:rPr>
          <w:b/>
          <w:bCs/>
        </w:rPr>
        <w:t>.</w:t>
      </w:r>
      <w:r w:rsidRPr="007538C8">
        <w:rPr>
          <w:b/>
          <w:bCs/>
        </w:rPr>
        <w:t xml:space="preserve"> </w:t>
      </w:r>
      <w:r w:rsidR="00F54753" w:rsidRPr="007538C8">
        <w:rPr>
          <w:b/>
          <w:bCs/>
        </w:rPr>
        <w:t>9</w:t>
      </w:r>
      <w:r w:rsidRPr="007538C8">
        <w:rPr>
          <w:b/>
          <w:bCs/>
        </w:rPr>
        <w:t xml:space="preserve">. </w:t>
      </w:r>
      <w:proofErr w:type="spellStart"/>
      <w:r w:rsidRPr="007538C8">
        <w:t>Results</w:t>
      </w:r>
      <w:proofErr w:type="spellEnd"/>
      <w:r w:rsidRPr="007538C8">
        <w:t xml:space="preserve"> of</w:t>
      </w:r>
      <w:r w:rsidR="003857E7" w:rsidRPr="007538C8">
        <w:t xml:space="preserve"> </w:t>
      </w:r>
      <w:r w:rsidR="00CD3FF5" w:rsidRPr="007538C8">
        <w:t xml:space="preserve">3E </w:t>
      </w:r>
      <w:proofErr w:type="spellStart"/>
      <w:r w:rsidRPr="007538C8">
        <w:t>criteria</w:t>
      </w:r>
      <w:proofErr w:type="spellEnd"/>
      <w:r w:rsidRPr="007538C8">
        <w:t xml:space="preserve"> </w:t>
      </w:r>
      <w:proofErr w:type="spellStart"/>
      <w:r w:rsidRPr="007538C8">
        <w:t>analysis</w:t>
      </w:r>
      <w:proofErr w:type="spellEnd"/>
    </w:p>
    <w:p w14:paraId="458730C3" w14:textId="77777777" w:rsidR="00052467" w:rsidRDefault="00052467" w:rsidP="005228DD">
      <w:pPr>
        <w:ind w:firstLine="284"/>
        <w:jc w:val="both"/>
        <w:rPr>
          <w:rFonts w:ascii="Times New Roman" w:hAnsi="Times New Roman" w:cs="Times New Roman"/>
          <w:lang w:val="en-GB"/>
        </w:rPr>
      </w:pPr>
    </w:p>
    <w:p w14:paraId="520A412B" w14:textId="3915F712" w:rsidR="005228DD" w:rsidRPr="007538C8" w:rsidRDefault="00C2157D" w:rsidP="005228DD">
      <w:pPr>
        <w:ind w:firstLine="284"/>
        <w:jc w:val="both"/>
        <w:rPr>
          <w:rFonts w:ascii="Times New Roman" w:hAnsi="Times New Roman" w:cs="Times New Roman"/>
          <w:lang w:val="en-GB"/>
        </w:rPr>
      </w:pPr>
      <w:r w:rsidRPr="007538C8">
        <w:rPr>
          <w:rFonts w:ascii="Times New Roman" w:hAnsi="Times New Roman" w:cs="Times New Roman"/>
          <w:lang w:val="en-GB"/>
        </w:rPr>
        <w:t>Taken together, these results suggest that the SCS, PV, GHP and GHP + PV alternatives are not suitable for optimising the energy efficiency and sustainability of the GDS as they have a negative impact (highlighted in red (</w:t>
      </w:r>
      <w:r w:rsidR="001773A5" w:rsidRPr="007538C8">
        <w:rPr>
          <w:rFonts w:ascii="Times New Roman" w:hAnsi="Times New Roman" w:cs="Times New Roman"/>
          <w:lang w:val="en-GB"/>
        </w:rPr>
        <w:t xml:space="preserve">Fig. </w:t>
      </w:r>
      <w:r w:rsidRPr="007538C8">
        <w:rPr>
          <w:rFonts w:ascii="Times New Roman" w:hAnsi="Times New Roman" w:cs="Times New Roman"/>
          <w:lang w:val="en-GB"/>
        </w:rPr>
        <w:t xml:space="preserve">9)). This is due to the excessive demand for electricity from the grid, insufficient generation and high costs in the operation phase. </w:t>
      </w:r>
      <w:r w:rsidR="005228DD" w:rsidRPr="007538C8">
        <w:rPr>
          <w:rFonts w:ascii="Times New Roman" w:hAnsi="Times New Roman" w:cs="Times New Roman"/>
          <w:lang w:val="en-GB"/>
        </w:rPr>
        <w:t xml:space="preserve">However, </w:t>
      </w:r>
      <w:r w:rsidR="00AF32FD">
        <w:rPr>
          <w:rFonts w:ascii="Times New Roman" w:hAnsi="Times New Roman" w:cs="Times New Roman"/>
          <w:lang w:val="en-GB"/>
        </w:rPr>
        <w:t>introducing</w:t>
      </w:r>
      <w:r w:rsidR="005228DD" w:rsidRPr="007538C8">
        <w:rPr>
          <w:rFonts w:ascii="Times New Roman" w:hAnsi="Times New Roman" w:cs="Times New Roman"/>
          <w:lang w:val="en-GB"/>
        </w:rPr>
        <w:t xml:space="preserve"> an additional generating unit (</w:t>
      </w:r>
      <w:r w:rsidR="007F5A16" w:rsidRPr="007538C8">
        <w:rPr>
          <w:rFonts w:ascii="Times New Roman" w:hAnsi="Times New Roman" w:cs="Times New Roman"/>
          <w:lang w:val="en-GB"/>
        </w:rPr>
        <w:t>TE</w:t>
      </w:r>
      <w:r w:rsidR="005228DD" w:rsidRPr="007538C8">
        <w:rPr>
          <w:rFonts w:ascii="Times New Roman" w:hAnsi="Times New Roman" w:cs="Times New Roman"/>
          <w:lang w:val="en-GB"/>
        </w:rPr>
        <w:t xml:space="preserve">) changes the evaluation of the alternatives: 0.001 is only generated by </w:t>
      </w:r>
      <w:r w:rsidR="007B26CB" w:rsidRPr="007538C8">
        <w:rPr>
          <w:rFonts w:ascii="Times New Roman" w:hAnsi="Times New Roman" w:cs="Times New Roman"/>
          <w:lang w:val="en-GB"/>
        </w:rPr>
        <w:t>TE</w:t>
      </w:r>
      <w:r w:rsidR="005228DD" w:rsidRPr="007538C8">
        <w:rPr>
          <w:rFonts w:ascii="Times New Roman" w:hAnsi="Times New Roman" w:cs="Times New Roman"/>
          <w:lang w:val="en-GB"/>
        </w:rPr>
        <w:t xml:space="preserve">, </w:t>
      </w:r>
      <w:r w:rsidR="00AF32FD">
        <w:rPr>
          <w:rFonts w:ascii="Times New Roman" w:hAnsi="Times New Roman" w:cs="Times New Roman"/>
          <w:lang w:val="en-GB"/>
        </w:rPr>
        <w:t>the TE+PV generates 0.017</w:t>
      </w:r>
      <w:r w:rsidR="005228DD" w:rsidRPr="007538C8">
        <w:rPr>
          <w:rFonts w:ascii="Times New Roman" w:hAnsi="Times New Roman" w:cs="Times New Roman"/>
          <w:lang w:val="en-GB"/>
        </w:rPr>
        <w:t xml:space="preserve">, </w:t>
      </w:r>
      <w:r w:rsidR="00A37464" w:rsidRPr="007538C8">
        <w:rPr>
          <w:rFonts w:ascii="Times New Roman" w:hAnsi="Times New Roman" w:cs="Times New Roman"/>
          <w:lang w:val="en-GB"/>
        </w:rPr>
        <w:t xml:space="preserve">and </w:t>
      </w:r>
      <w:r w:rsidR="00AF32FD">
        <w:rPr>
          <w:rFonts w:ascii="Times New Roman" w:hAnsi="Times New Roman" w:cs="Times New Roman"/>
          <w:lang w:val="en-GB"/>
        </w:rPr>
        <w:t>TE+SCS generates 0.008</w:t>
      </w:r>
      <w:r w:rsidR="005228DD" w:rsidRPr="007538C8">
        <w:rPr>
          <w:rFonts w:ascii="Times New Roman" w:hAnsi="Times New Roman" w:cs="Times New Roman"/>
          <w:lang w:val="en-GB"/>
        </w:rPr>
        <w:t>. The results show that the best alternatives when TE and GHP are used together are TE+GHP+SCS (0.064), TE+GHP+PV (0.061) and TE+GHP (0.057).</w:t>
      </w:r>
    </w:p>
    <w:p w14:paraId="1EA459A1" w14:textId="0EE15FE8" w:rsidR="00F3520F" w:rsidRPr="007538C8" w:rsidRDefault="00F3520F" w:rsidP="005228DD">
      <w:pPr>
        <w:ind w:firstLine="284"/>
        <w:jc w:val="both"/>
        <w:rPr>
          <w:rFonts w:ascii="Times New Roman" w:hAnsi="Times New Roman" w:cs="Times New Roman"/>
          <w:lang w:val="en-GB"/>
        </w:rPr>
      </w:pPr>
      <w:r w:rsidRPr="007538C8">
        <w:rPr>
          <w:rFonts w:ascii="Times New Roman" w:hAnsi="Times New Roman" w:cs="Times New Roman"/>
          <w:lang w:val="en-GB"/>
        </w:rPr>
        <w:t>The findings imply that the SCS, PV, GHP, and GHP + PV alternatives are not appropriate for improving the energy efficiency and sustainability of the GDS, as they have a negative impact, marked in red (Fig.</w:t>
      </w:r>
      <w:r w:rsidR="00170E71" w:rsidRPr="007538C8">
        <w:rPr>
          <w:rFonts w:ascii="Times New Roman" w:hAnsi="Times New Roman" w:cs="Times New Roman"/>
          <w:lang w:val="en-GB"/>
        </w:rPr>
        <w:t> </w:t>
      </w:r>
      <w:r w:rsidRPr="007538C8">
        <w:rPr>
          <w:rFonts w:ascii="Times New Roman" w:hAnsi="Times New Roman" w:cs="Times New Roman"/>
          <w:lang w:val="en-GB"/>
        </w:rPr>
        <w:t xml:space="preserve">9). This is due to the high demand for electricity from the grid, inadequate generation, and exorbitant operating costs. However, the scenario changes when </w:t>
      </w:r>
      <w:r w:rsidR="00AF32FD">
        <w:rPr>
          <w:rFonts w:ascii="Times New Roman" w:hAnsi="Times New Roman" w:cs="Times New Roman"/>
          <w:lang w:val="en-GB"/>
        </w:rPr>
        <w:t>introducing an additional generating unit (TE)</w:t>
      </w:r>
      <w:r w:rsidRPr="007538C8">
        <w:rPr>
          <w:rFonts w:ascii="Times New Roman" w:hAnsi="Times New Roman" w:cs="Times New Roman"/>
          <w:lang w:val="en-GB"/>
        </w:rPr>
        <w:t>. TE generates only 0.001, TE+PV generates 0.017, and TE+SCS generates 0.008. The results indicate that the best alternatives when TE and GHP are utilized together are TE+GHP+SCS (0.064), TE+GHP+PV (0.061), and TE+GHP (0.057).</w:t>
      </w:r>
    </w:p>
    <w:p w14:paraId="086EE3BA" w14:textId="2B18AB70" w:rsidR="00775175" w:rsidRPr="007538C8" w:rsidRDefault="007727ED" w:rsidP="008524A0">
      <w:pPr>
        <w:pStyle w:val="Rn2"/>
      </w:pPr>
      <w:r>
        <w:t>4</w:t>
      </w:r>
      <w:r w:rsidR="0042265F" w:rsidRPr="007538C8">
        <w:t xml:space="preserve">.1. </w:t>
      </w:r>
      <w:r w:rsidR="00775175" w:rsidRPr="007538C8">
        <w:t>Determining the validity of the study results</w:t>
      </w:r>
    </w:p>
    <w:p w14:paraId="78B68EEA" w14:textId="47539D8E" w:rsidR="002573B6" w:rsidRDefault="004D48B6" w:rsidP="004D48B6">
      <w:pPr>
        <w:ind w:firstLine="284"/>
        <w:jc w:val="both"/>
        <w:rPr>
          <w:rFonts w:ascii="Times New Roman" w:hAnsi="Times New Roman" w:cs="Times New Roman"/>
          <w:lang w:val="en-GB"/>
        </w:rPr>
      </w:pPr>
      <w:r w:rsidRPr="007538C8">
        <w:rPr>
          <w:rFonts w:ascii="Times New Roman" w:hAnsi="Times New Roman" w:cs="Times New Roman"/>
          <w:lang w:val="en-GB"/>
        </w:rPr>
        <w:t xml:space="preserve">To ensure that the </w:t>
      </w:r>
      <w:r w:rsidR="00AF32FD">
        <w:rPr>
          <w:rFonts w:ascii="Times New Roman" w:hAnsi="Times New Roman" w:cs="Times New Roman"/>
          <w:lang w:val="en-GB"/>
        </w:rPr>
        <w:t>study results</w:t>
      </w:r>
      <w:r w:rsidRPr="007538C8">
        <w:rPr>
          <w:rFonts w:ascii="Times New Roman" w:hAnsi="Times New Roman" w:cs="Times New Roman"/>
          <w:lang w:val="en-GB"/>
        </w:rPr>
        <w:t xml:space="preserve"> are reliable and can be used to draw further conclusions, it is important to establish the credibility of the </w:t>
      </w:r>
      <w:r w:rsidR="00AF32FD">
        <w:rPr>
          <w:rFonts w:ascii="Times New Roman" w:hAnsi="Times New Roman" w:cs="Times New Roman"/>
          <w:lang w:val="en-GB"/>
        </w:rPr>
        <w:t>study's results</w:t>
      </w:r>
      <w:r w:rsidRPr="007538C8">
        <w:rPr>
          <w:rFonts w:ascii="Times New Roman" w:hAnsi="Times New Roman" w:cs="Times New Roman"/>
          <w:lang w:val="en-GB"/>
        </w:rPr>
        <w:t xml:space="preserve">. Since similar studies have not been carried out on different measures proposed by the GDS and assessed against at least three criteria, the results of the criteria for evaluation for several proposed alternatives can be compared (Table </w:t>
      </w:r>
      <w:r w:rsidR="00D42304" w:rsidRPr="007538C8">
        <w:rPr>
          <w:rFonts w:ascii="Times New Roman" w:hAnsi="Times New Roman" w:cs="Times New Roman"/>
          <w:lang w:val="en-GB"/>
        </w:rPr>
        <w:t>3</w:t>
      </w:r>
      <w:r w:rsidRPr="007538C8">
        <w:rPr>
          <w:rFonts w:ascii="Times New Roman" w:hAnsi="Times New Roman" w:cs="Times New Roman"/>
          <w:lang w:val="en-GB"/>
        </w:rPr>
        <w:t>).</w:t>
      </w:r>
    </w:p>
    <w:p w14:paraId="7ABC2F90" w14:textId="77777777" w:rsidR="008524A0" w:rsidRPr="007538C8" w:rsidRDefault="008524A0" w:rsidP="004D48B6">
      <w:pPr>
        <w:ind w:firstLine="284"/>
        <w:jc w:val="both"/>
        <w:rPr>
          <w:rFonts w:ascii="Times New Roman" w:hAnsi="Times New Roman" w:cs="Times New Roman"/>
          <w:sz w:val="24"/>
          <w:szCs w:val="24"/>
          <w:lang w:val="en-GB"/>
        </w:rPr>
      </w:pPr>
    </w:p>
    <w:p w14:paraId="4B5222C1" w14:textId="63C68B5F" w:rsidR="002573B6" w:rsidRPr="007538C8" w:rsidRDefault="002573B6" w:rsidP="008524A0">
      <w:pPr>
        <w:pStyle w:val="Rtab"/>
        <w:rPr>
          <w:b/>
          <w:bCs/>
        </w:rPr>
      </w:pPr>
      <w:r w:rsidRPr="007538C8">
        <w:rPr>
          <w:b/>
          <w:bCs/>
        </w:rPr>
        <w:t xml:space="preserve">Table </w:t>
      </w:r>
      <w:r w:rsidR="00D42304" w:rsidRPr="007538C8">
        <w:rPr>
          <w:b/>
          <w:bCs/>
        </w:rPr>
        <w:t>3</w:t>
      </w:r>
      <w:r w:rsidRPr="007538C8">
        <w:rPr>
          <w:b/>
          <w:bCs/>
        </w:rPr>
        <w:t xml:space="preserve">. </w:t>
      </w:r>
      <w:r w:rsidRPr="007538C8">
        <w:t>Validity of the results</w:t>
      </w:r>
    </w:p>
    <w:tbl>
      <w:tblPr>
        <w:tblStyle w:val="Tabela-Siatka"/>
        <w:tblW w:w="5000" w:type="pct"/>
        <w:tblLook w:val="04A0" w:firstRow="1" w:lastRow="0" w:firstColumn="1" w:lastColumn="0" w:noHBand="0" w:noVBand="1"/>
      </w:tblPr>
      <w:tblGrid>
        <w:gridCol w:w="1560"/>
        <w:gridCol w:w="1981"/>
        <w:gridCol w:w="2692"/>
        <w:gridCol w:w="3395"/>
      </w:tblGrid>
      <w:tr w:rsidR="005246D2" w:rsidRPr="007538C8" w14:paraId="24EA9BFB" w14:textId="77777777" w:rsidTr="00AC6CFA">
        <w:trPr>
          <w:trHeight w:val="631"/>
        </w:trPr>
        <w:tc>
          <w:tcPr>
            <w:tcW w:w="810" w:type="pct"/>
            <w:vAlign w:val="center"/>
          </w:tcPr>
          <w:p w14:paraId="1F07AAD1" w14:textId="734D40D4" w:rsidR="006C181B" w:rsidRPr="007538C8" w:rsidRDefault="006C181B" w:rsidP="00100A1D">
            <w:pPr>
              <w:jc w:val="center"/>
              <w:rPr>
                <w:rFonts w:ascii="Times New Roman" w:hAnsi="Times New Roman" w:cs="Times New Roman"/>
                <w:sz w:val="22"/>
                <w:szCs w:val="22"/>
                <w:lang w:val="en-GB"/>
              </w:rPr>
            </w:pPr>
            <w:r w:rsidRPr="007538C8">
              <w:rPr>
                <w:rFonts w:ascii="Times New Roman" w:hAnsi="Times New Roman" w:cs="Times New Roman"/>
                <w:sz w:val="22"/>
                <w:szCs w:val="22"/>
                <w:lang w:val="en-GB"/>
              </w:rPr>
              <w:t>Comparative result</w:t>
            </w:r>
          </w:p>
        </w:tc>
        <w:tc>
          <w:tcPr>
            <w:tcW w:w="1029" w:type="pct"/>
            <w:vAlign w:val="center"/>
          </w:tcPr>
          <w:p w14:paraId="0430D950" w14:textId="16D3753A" w:rsidR="006C181B" w:rsidRPr="007538C8" w:rsidRDefault="006C181B" w:rsidP="00100A1D">
            <w:pPr>
              <w:jc w:val="center"/>
              <w:rPr>
                <w:rFonts w:ascii="Times New Roman" w:hAnsi="Times New Roman" w:cs="Times New Roman"/>
                <w:sz w:val="22"/>
                <w:szCs w:val="22"/>
                <w:lang w:val="en-GB"/>
              </w:rPr>
            </w:pPr>
            <w:r w:rsidRPr="007538C8">
              <w:rPr>
                <w:rFonts w:ascii="Times New Roman" w:hAnsi="Times New Roman" w:cs="Times New Roman"/>
                <w:sz w:val="22"/>
                <w:szCs w:val="22"/>
                <w:lang w:val="en-GB"/>
              </w:rPr>
              <w:t xml:space="preserve">Result of </w:t>
            </w:r>
            <w:r w:rsidR="00A37464" w:rsidRPr="007538C8">
              <w:rPr>
                <w:rFonts w:ascii="Times New Roman" w:hAnsi="Times New Roman" w:cs="Times New Roman"/>
                <w:sz w:val="22"/>
                <w:szCs w:val="22"/>
                <w:lang w:val="en-GB"/>
              </w:rPr>
              <w:t>research</w:t>
            </w:r>
          </w:p>
        </w:tc>
        <w:tc>
          <w:tcPr>
            <w:tcW w:w="1398" w:type="pct"/>
            <w:vAlign w:val="center"/>
          </w:tcPr>
          <w:p w14:paraId="610D8D2E" w14:textId="79981F37" w:rsidR="006C181B" w:rsidRPr="007538C8" w:rsidRDefault="006C181B" w:rsidP="00100A1D">
            <w:pPr>
              <w:jc w:val="center"/>
              <w:rPr>
                <w:rFonts w:ascii="Times New Roman" w:hAnsi="Times New Roman" w:cs="Times New Roman"/>
                <w:sz w:val="22"/>
                <w:szCs w:val="22"/>
                <w:lang w:val="en-GB"/>
              </w:rPr>
            </w:pPr>
            <w:r w:rsidRPr="007538C8">
              <w:rPr>
                <w:rFonts w:ascii="Times New Roman" w:hAnsi="Times New Roman" w:cs="Times New Roman"/>
                <w:sz w:val="22"/>
                <w:szCs w:val="22"/>
                <w:lang w:val="en-GB"/>
              </w:rPr>
              <w:t xml:space="preserve">Results of studies </w:t>
            </w:r>
            <w:r w:rsidR="00100A1D">
              <w:rPr>
                <w:rFonts w:ascii="Times New Roman" w:hAnsi="Times New Roman" w:cs="Times New Roman"/>
                <w:sz w:val="22"/>
                <w:szCs w:val="22"/>
                <w:lang w:val="en-GB"/>
              </w:rPr>
              <w:br/>
            </w:r>
            <w:r w:rsidRPr="007538C8">
              <w:rPr>
                <w:rFonts w:ascii="Times New Roman" w:hAnsi="Times New Roman" w:cs="Times New Roman"/>
                <w:sz w:val="22"/>
                <w:szCs w:val="22"/>
                <w:lang w:val="en-GB"/>
              </w:rPr>
              <w:t>conducted by other authors</w:t>
            </w:r>
          </w:p>
        </w:tc>
        <w:tc>
          <w:tcPr>
            <w:tcW w:w="1763" w:type="pct"/>
            <w:vAlign w:val="center"/>
          </w:tcPr>
          <w:p w14:paraId="490D7913" w14:textId="51DB4E97" w:rsidR="006C181B" w:rsidRPr="007538C8" w:rsidRDefault="006C181B" w:rsidP="00100A1D">
            <w:pPr>
              <w:jc w:val="center"/>
              <w:rPr>
                <w:rFonts w:ascii="Times New Roman" w:hAnsi="Times New Roman" w:cs="Times New Roman"/>
                <w:sz w:val="22"/>
                <w:szCs w:val="22"/>
                <w:lang w:val="en-GB"/>
              </w:rPr>
            </w:pPr>
            <w:r w:rsidRPr="007538C8">
              <w:rPr>
                <w:rFonts w:ascii="Times New Roman" w:hAnsi="Times New Roman" w:cs="Times New Roman"/>
                <w:sz w:val="22"/>
                <w:szCs w:val="22"/>
                <w:lang w:val="en-GB"/>
              </w:rPr>
              <w:t>Explanation</w:t>
            </w:r>
          </w:p>
        </w:tc>
      </w:tr>
      <w:tr w:rsidR="005246D2" w:rsidRPr="007538C8" w14:paraId="0103F18E" w14:textId="77777777" w:rsidTr="00100A1D">
        <w:trPr>
          <w:trHeight w:val="858"/>
        </w:trPr>
        <w:tc>
          <w:tcPr>
            <w:tcW w:w="810" w:type="pct"/>
            <w:vMerge w:val="restart"/>
            <w:vAlign w:val="center"/>
          </w:tcPr>
          <w:p w14:paraId="576EAA00" w14:textId="12095940" w:rsidR="006C181B" w:rsidRPr="007538C8" w:rsidRDefault="006C181B" w:rsidP="00100A1D">
            <w:pPr>
              <w:rPr>
                <w:rFonts w:ascii="Times New Roman" w:hAnsi="Times New Roman" w:cs="Times New Roman"/>
                <w:sz w:val="22"/>
                <w:szCs w:val="22"/>
                <w:lang w:val="en-GB"/>
              </w:rPr>
            </w:pPr>
            <w:r w:rsidRPr="007538C8">
              <w:rPr>
                <w:rFonts w:ascii="Times New Roman" w:hAnsi="Times New Roman" w:cs="Times New Roman"/>
                <w:sz w:val="22"/>
                <w:szCs w:val="22"/>
                <w:lang w:val="en-GB"/>
              </w:rPr>
              <w:t xml:space="preserve">GDS payback time for </w:t>
            </w:r>
            <w:r w:rsidR="00100A1D">
              <w:rPr>
                <w:rFonts w:ascii="Times New Roman" w:hAnsi="Times New Roman" w:cs="Times New Roman"/>
                <w:sz w:val="22"/>
                <w:szCs w:val="22"/>
                <w:lang w:val="en-GB"/>
              </w:rPr>
              <w:br/>
            </w:r>
            <w:r w:rsidRPr="007538C8">
              <w:rPr>
                <w:rFonts w:ascii="Times New Roman" w:hAnsi="Times New Roman" w:cs="Times New Roman"/>
                <w:sz w:val="22"/>
                <w:szCs w:val="22"/>
                <w:lang w:val="en-GB"/>
              </w:rPr>
              <w:t>installing TE</w:t>
            </w:r>
          </w:p>
        </w:tc>
        <w:tc>
          <w:tcPr>
            <w:tcW w:w="1029" w:type="pct"/>
            <w:vMerge w:val="restart"/>
            <w:vAlign w:val="center"/>
          </w:tcPr>
          <w:p w14:paraId="4B7C9638" w14:textId="37AFC06A" w:rsidR="006C181B" w:rsidRPr="007538C8" w:rsidRDefault="006C181B" w:rsidP="00100A1D">
            <w:pPr>
              <w:rPr>
                <w:rFonts w:ascii="Times New Roman" w:hAnsi="Times New Roman" w:cs="Times New Roman"/>
                <w:sz w:val="22"/>
                <w:szCs w:val="22"/>
                <w:lang w:val="en-GB"/>
              </w:rPr>
            </w:pPr>
            <w:r w:rsidRPr="007538C8">
              <w:rPr>
                <w:rFonts w:ascii="Times New Roman" w:hAnsi="Times New Roman" w:cs="Times New Roman"/>
                <w:sz w:val="22"/>
                <w:szCs w:val="22"/>
                <w:lang w:val="en-GB"/>
              </w:rPr>
              <w:t>Actual payback time obtained</w:t>
            </w:r>
            <w:r w:rsidR="00100A1D">
              <w:rPr>
                <w:rFonts w:ascii="Times New Roman" w:hAnsi="Times New Roman" w:cs="Times New Roman"/>
                <w:sz w:val="22"/>
                <w:szCs w:val="22"/>
                <w:lang w:val="en-GB"/>
              </w:rPr>
              <w:t xml:space="preserve"> </w:t>
            </w:r>
            <w:r w:rsidR="00100A1D">
              <w:rPr>
                <w:rFonts w:ascii="Times New Roman" w:hAnsi="Times New Roman" w:cs="Times New Roman"/>
                <w:sz w:val="22"/>
                <w:szCs w:val="22"/>
                <w:lang w:val="en-GB"/>
              </w:rPr>
              <w:br/>
            </w:r>
            <w:r w:rsidRPr="007538C8">
              <w:rPr>
                <w:rFonts w:ascii="Times New Roman" w:hAnsi="Times New Roman" w:cs="Times New Roman"/>
                <w:sz w:val="22"/>
                <w:szCs w:val="22"/>
                <w:lang w:val="en-GB"/>
              </w:rPr>
              <w:t>8.77 years.</w:t>
            </w:r>
          </w:p>
        </w:tc>
        <w:tc>
          <w:tcPr>
            <w:tcW w:w="1398" w:type="pct"/>
            <w:vAlign w:val="center"/>
          </w:tcPr>
          <w:p w14:paraId="059BC27B" w14:textId="32EB8A85" w:rsidR="006C181B" w:rsidRPr="007538C8" w:rsidRDefault="006C181B" w:rsidP="00100A1D">
            <w:pPr>
              <w:pStyle w:val="Default"/>
              <w:rPr>
                <w:color w:val="auto"/>
                <w:sz w:val="22"/>
                <w:szCs w:val="22"/>
                <w:lang w:val="en-GB"/>
              </w:rPr>
            </w:pPr>
            <w:r w:rsidRPr="007538C8">
              <w:rPr>
                <w:sz w:val="22"/>
                <w:szCs w:val="22"/>
                <w:lang w:val="en-GB"/>
              </w:rPr>
              <w:t xml:space="preserve">The real payback time </w:t>
            </w:r>
            <w:r w:rsidR="00100A1D">
              <w:rPr>
                <w:sz w:val="22"/>
                <w:szCs w:val="22"/>
                <w:lang w:val="en-GB"/>
              </w:rPr>
              <w:br/>
            </w:r>
            <w:r w:rsidRPr="007538C8">
              <w:rPr>
                <w:sz w:val="22"/>
                <w:szCs w:val="22"/>
                <w:lang w:val="en-GB"/>
              </w:rPr>
              <w:t xml:space="preserve">is about 2 years </w:t>
            </w:r>
            <w:r w:rsidR="00100A1D">
              <w:rPr>
                <w:sz w:val="22"/>
                <w:szCs w:val="22"/>
                <w:lang w:val="en-GB"/>
              </w:rPr>
              <w:br/>
            </w:r>
            <w:r w:rsidRPr="007538C8">
              <w:rPr>
                <w:color w:val="auto"/>
                <w:sz w:val="22"/>
                <w:szCs w:val="22"/>
                <w:lang w:val="en-GB"/>
              </w:rPr>
              <w:fldChar w:fldCharType="begin" w:fldLock="1"/>
            </w:r>
            <w:r w:rsidRPr="007538C8">
              <w:rPr>
                <w:color w:val="auto"/>
                <w:sz w:val="22"/>
                <w:szCs w:val="22"/>
                <w:lang w:val="en-GB"/>
              </w:rPr>
              <w:instrText>ADDIN CSL_CITATION {"citationItems":[{"id":"ITEM-1","itemData":{"DOI":"https://doi.org/10.1115/POWER2010-27087","author":[{"dropping-particle":"","family":"Taheri-Seresht","given":"Ramin","non-dropping-particle":"","parse-names":false,"suffix":""},{"dropping-particle":"","family":"Jalalabadi","given":"Hassan Khodaei","non-dropping-particle":"","parse-names":false,"suffix":""},{"dropping-particle":"","family":"Rashidian","given":"Babak","non-dropping-particle":"","parse-names":false,"suffix":""}],"container-title":"Proceedings of the ASME 2010 Power Conference. ASME 2010 Power Conference. Chicago, Illinois, USA. July 13–15","id":"ITEM-1","issued":{"date-parts":[["2010"]]},"page":"207-212","title":"Retrofit of Tehran City Gate Station (C.G.S.No.2) by Using Turboexpander","type":"paper-conference"},"uris":["http://www.mendeley.com/documents/?uuid=db0208a9-7cbf-47f9-98cf-654ca5d8367c"]}],"mendeley":{"formattedCitation":"(Taheri-Seresht et al., 2010)","plainTextFormattedCitation":"(Taheri-Seresht et al., 2010)","previouslyFormattedCitation":"(Taheri-Seresht et al., 2010)"},"properties":{"noteIndex":0},"schema":"https://github.com/citation-style-language/schema/raw/master/csl-citation.json"}</w:instrText>
            </w:r>
            <w:r w:rsidRPr="007538C8">
              <w:rPr>
                <w:color w:val="auto"/>
                <w:sz w:val="22"/>
                <w:szCs w:val="22"/>
                <w:lang w:val="en-GB"/>
              </w:rPr>
              <w:fldChar w:fldCharType="separate"/>
            </w:r>
            <w:r w:rsidRPr="007538C8">
              <w:rPr>
                <w:color w:val="auto"/>
                <w:sz w:val="22"/>
                <w:szCs w:val="22"/>
                <w:lang w:val="en-GB"/>
              </w:rPr>
              <w:t>(Taheri-Seresht et al. 2010)</w:t>
            </w:r>
            <w:r w:rsidRPr="007538C8">
              <w:rPr>
                <w:color w:val="auto"/>
                <w:sz w:val="22"/>
                <w:szCs w:val="22"/>
                <w:lang w:val="en-GB"/>
              </w:rPr>
              <w:fldChar w:fldCharType="end"/>
            </w:r>
            <w:r w:rsidRPr="007538C8">
              <w:rPr>
                <w:sz w:val="22"/>
                <w:szCs w:val="22"/>
                <w:lang w:val="en-GB"/>
              </w:rPr>
              <w:t>.</w:t>
            </w:r>
          </w:p>
        </w:tc>
        <w:tc>
          <w:tcPr>
            <w:tcW w:w="1763" w:type="pct"/>
            <w:vMerge w:val="restart"/>
            <w:vAlign w:val="center"/>
          </w:tcPr>
          <w:p w14:paraId="3835BF98" w14:textId="323AC7CB" w:rsidR="006C181B" w:rsidRPr="007538C8" w:rsidRDefault="006C181B" w:rsidP="00100A1D">
            <w:pPr>
              <w:rPr>
                <w:rFonts w:ascii="Times New Roman" w:hAnsi="Times New Roman" w:cs="Times New Roman"/>
                <w:sz w:val="22"/>
                <w:szCs w:val="22"/>
                <w:lang w:val="en-GB"/>
              </w:rPr>
            </w:pPr>
            <w:r w:rsidRPr="007538C8">
              <w:rPr>
                <w:rFonts w:ascii="Times New Roman" w:hAnsi="Times New Roman" w:cs="Times New Roman"/>
                <w:sz w:val="22"/>
                <w:szCs w:val="22"/>
                <w:lang w:val="en-GB"/>
              </w:rPr>
              <w:t xml:space="preserve">In the current study, the gas flow was uneven, leading to variations </w:t>
            </w:r>
            <w:r w:rsidR="00100A1D">
              <w:rPr>
                <w:rFonts w:ascii="Times New Roman" w:hAnsi="Times New Roman" w:cs="Times New Roman"/>
                <w:sz w:val="22"/>
                <w:szCs w:val="22"/>
                <w:lang w:val="en-GB"/>
              </w:rPr>
              <w:br/>
            </w:r>
            <w:r w:rsidRPr="007538C8">
              <w:rPr>
                <w:rFonts w:ascii="Times New Roman" w:hAnsi="Times New Roman" w:cs="Times New Roman"/>
                <w:sz w:val="22"/>
                <w:szCs w:val="22"/>
                <w:lang w:val="en-GB"/>
              </w:rPr>
              <w:t>in TE efficiency and payback.</w:t>
            </w:r>
          </w:p>
        </w:tc>
      </w:tr>
      <w:tr w:rsidR="005246D2" w:rsidRPr="007538C8" w14:paraId="0EFD3607" w14:textId="77777777" w:rsidTr="00100A1D">
        <w:trPr>
          <w:trHeight w:val="883"/>
        </w:trPr>
        <w:tc>
          <w:tcPr>
            <w:tcW w:w="810" w:type="pct"/>
            <w:vMerge/>
          </w:tcPr>
          <w:p w14:paraId="31FF462B" w14:textId="77777777" w:rsidR="006C181B" w:rsidRPr="007538C8" w:rsidRDefault="006C181B" w:rsidP="00D43F31">
            <w:pPr>
              <w:rPr>
                <w:rFonts w:ascii="Times New Roman" w:hAnsi="Times New Roman" w:cs="Times New Roman"/>
                <w:sz w:val="22"/>
                <w:szCs w:val="22"/>
                <w:lang w:val="en-GB"/>
              </w:rPr>
            </w:pPr>
          </w:p>
        </w:tc>
        <w:tc>
          <w:tcPr>
            <w:tcW w:w="1029" w:type="pct"/>
            <w:vMerge/>
          </w:tcPr>
          <w:p w14:paraId="2933B80A" w14:textId="77777777" w:rsidR="006C181B" w:rsidRPr="007538C8" w:rsidRDefault="006C181B" w:rsidP="00286774">
            <w:pPr>
              <w:rPr>
                <w:rFonts w:ascii="Times New Roman" w:hAnsi="Times New Roman" w:cs="Times New Roman"/>
                <w:sz w:val="22"/>
                <w:szCs w:val="22"/>
                <w:lang w:val="en-GB"/>
              </w:rPr>
            </w:pPr>
          </w:p>
        </w:tc>
        <w:tc>
          <w:tcPr>
            <w:tcW w:w="1398" w:type="pct"/>
            <w:vAlign w:val="center"/>
          </w:tcPr>
          <w:p w14:paraId="402817FF" w14:textId="0E8B1B04" w:rsidR="006C181B" w:rsidRPr="007538C8" w:rsidRDefault="006C181B" w:rsidP="00100A1D">
            <w:pPr>
              <w:rPr>
                <w:rFonts w:ascii="Times New Roman" w:hAnsi="Times New Roman" w:cs="Times New Roman"/>
                <w:sz w:val="22"/>
                <w:szCs w:val="22"/>
                <w:lang w:val="en-GB"/>
              </w:rPr>
            </w:pPr>
            <w:r w:rsidRPr="007538C8">
              <w:rPr>
                <w:rFonts w:ascii="Times New Roman" w:hAnsi="Times New Roman" w:cs="Times New Roman"/>
                <w:sz w:val="22"/>
                <w:szCs w:val="22"/>
                <w:lang w:val="en-GB"/>
              </w:rPr>
              <w:t xml:space="preserve">The real payback time is about 4 years </w:t>
            </w:r>
            <w:r w:rsidRPr="007538C8">
              <w:rPr>
                <w:rFonts w:ascii="Times New Roman" w:hAnsi="Times New Roman" w:cs="Times New Roman"/>
                <w:lang w:val="en-GB"/>
              </w:rPr>
              <w:fldChar w:fldCharType="begin" w:fldLock="1"/>
            </w:r>
            <w:r w:rsidRPr="007538C8">
              <w:rPr>
                <w:rFonts w:ascii="Times New Roman" w:hAnsi="Times New Roman" w:cs="Times New Roman"/>
                <w:sz w:val="22"/>
                <w:szCs w:val="22"/>
                <w:lang w:val="en-GB"/>
              </w:rPr>
              <w:instrText>ADDIN CSL_CITATION {"citationItems":[{"id":"ITEM-1","itemData":{"DOI":"https://doi.org/10.1016/j.jngse.2021.104222","ISSN":"1875-5100","abstract":"The turbo-expander system is utilized instead of the pressure regulator to avoid exergy destruction occurring in gas pressure reduction systems. However, due to the variation of natural gas input conditions such as mass flow rate, the sustainable performance of this technology is challenging. In this study, at first, the optimal system design of gas pressure reducing station equipped with radial expansion turbine is performed. It is based on economic and exergy analyses as well as considering geometric, fluid, thermodynamic constraints of components and the systematic constraints. To do so, detailed design models of main components including mean-line design model of radial turbine, mathematical model of heat exchanger and design model of fired heater are developed. Then, the annual proficiency of the optimal system in dynamic conditions was evaluated according to the strategies considered for having stable production. One of the solutions is to improve the turbine efficiency by adjusting the angle of nozzle blades regarding the changes in mass flow rate. Therefore, our developed mean-line off design model of the turbine is applied to adjust inlet guide vane angle in the off-design situation to improve continuous electricity generation. The results of the design section show that the exergy efficiency on this occasion can achieve up to a maximum of 40%. Compared with fix inlet guide vane (IGV), applying variable IGV improves efficiency of turbine up to 60% at off-design condition. The Levelized cost of electricity (LCOE) and payback period of selected optimal design are about 0.0236 $/kWh, and 4 years, respectively. It indicates that this technology could be the economic option compared to other power generation systems.","author":[{"dropping-particle":"","family":"Ebrahimi Saryazdi","given":"Seyed Mohammad","non-dropping-particle":"","parse-names":false,"suffix":""},{"dropping-particle":"","family":"Rezaei","given":"Farzaneh","non-dropping-particle":"","parse-names":false,"suffix":""},{"dropping-particle":"","family":"Saboohi","given":"Yadollah","non-dropping-particle":"","parse-names":false,"suffix":""}],"container-title":"Journal of Natural Gas Science and Engineering","id":"ITEM-1","issued":{"date-parts":[["2021"]]},"page":"104222","title":"Optimal detailed design and performance assessment of natural gas pressure reduction stations system equipped with variable inlet guide vane radial turbo-expander for energy recovery","type":"article-journal","volume":"96"},"uris":["http://www.mendeley.com/documents/?uuid=3427ac97-6935-4f12-82b1-c4e26fea85f9"]}],"mendeley":{"formattedCitation":"(Ebrahimi Saryazdi et al., 2021)","plainTextFormattedCitation":"(Ebrahimi Saryazdi et al., 2021)","previouslyFormattedCitation":"(Ebrahimi Saryazdi et al., 2021)"},"properties":{"noteIndex":0},"schema":"https://github.com/citation-style-language/schema/raw/master/csl-citation.json"}</w:instrText>
            </w:r>
            <w:r w:rsidRPr="007538C8">
              <w:rPr>
                <w:rFonts w:ascii="Times New Roman" w:hAnsi="Times New Roman" w:cs="Times New Roman"/>
                <w:lang w:val="en-GB"/>
              </w:rPr>
              <w:fldChar w:fldCharType="separate"/>
            </w:r>
            <w:r w:rsidRPr="007538C8">
              <w:rPr>
                <w:rFonts w:ascii="Times New Roman" w:hAnsi="Times New Roman" w:cs="Times New Roman"/>
                <w:sz w:val="22"/>
                <w:szCs w:val="22"/>
                <w:lang w:val="en-GB"/>
              </w:rPr>
              <w:t>(Ebrahimi Saryazdi et al. 2021)</w:t>
            </w:r>
            <w:r w:rsidRPr="007538C8">
              <w:rPr>
                <w:rFonts w:ascii="Times New Roman" w:hAnsi="Times New Roman" w:cs="Times New Roman"/>
                <w:lang w:val="en-GB"/>
              </w:rPr>
              <w:fldChar w:fldCharType="end"/>
            </w:r>
            <w:r w:rsidRPr="007538C8">
              <w:rPr>
                <w:rFonts w:ascii="Times New Roman" w:hAnsi="Times New Roman" w:cs="Times New Roman"/>
                <w:sz w:val="22"/>
                <w:szCs w:val="22"/>
                <w:lang w:val="en-GB"/>
              </w:rPr>
              <w:t>.</w:t>
            </w:r>
          </w:p>
        </w:tc>
        <w:tc>
          <w:tcPr>
            <w:tcW w:w="1763" w:type="pct"/>
            <w:vMerge/>
          </w:tcPr>
          <w:p w14:paraId="32AC170E" w14:textId="77777777" w:rsidR="006C181B" w:rsidRPr="007538C8" w:rsidRDefault="006C181B" w:rsidP="008B74ED">
            <w:pPr>
              <w:jc w:val="both"/>
              <w:rPr>
                <w:rFonts w:ascii="Times New Roman" w:hAnsi="Times New Roman" w:cs="Times New Roman"/>
                <w:sz w:val="22"/>
                <w:szCs w:val="22"/>
                <w:lang w:val="en-GB"/>
              </w:rPr>
            </w:pPr>
          </w:p>
        </w:tc>
      </w:tr>
    </w:tbl>
    <w:p w14:paraId="3BE7C8F3" w14:textId="77777777" w:rsidR="00100A1D" w:rsidRPr="00100A1D" w:rsidRDefault="00100A1D">
      <w:pPr>
        <w:rPr>
          <w:rFonts w:ascii="Times New Roman" w:hAnsi="Times New Roman" w:cs="Times New Roman"/>
        </w:rPr>
      </w:pPr>
    </w:p>
    <w:p w14:paraId="6400E469" w14:textId="7E8C0B06" w:rsidR="00100A1D" w:rsidRPr="007538C8" w:rsidRDefault="00100A1D" w:rsidP="00100A1D">
      <w:pPr>
        <w:pStyle w:val="Rtab"/>
        <w:rPr>
          <w:b/>
          <w:bCs/>
        </w:rPr>
      </w:pPr>
      <w:proofErr w:type="spellStart"/>
      <w:r w:rsidRPr="007538C8">
        <w:rPr>
          <w:b/>
          <w:bCs/>
        </w:rPr>
        <w:lastRenderedPageBreak/>
        <w:t>Table</w:t>
      </w:r>
      <w:proofErr w:type="spellEnd"/>
      <w:r w:rsidRPr="007538C8">
        <w:rPr>
          <w:b/>
          <w:bCs/>
        </w:rPr>
        <w:t xml:space="preserve"> 3. </w:t>
      </w:r>
      <w:proofErr w:type="spellStart"/>
      <w:r>
        <w:t>cont</w:t>
      </w:r>
      <w:proofErr w:type="spellEnd"/>
      <w:r>
        <w:t>.</w:t>
      </w:r>
    </w:p>
    <w:tbl>
      <w:tblPr>
        <w:tblStyle w:val="Tabela-Siatka"/>
        <w:tblW w:w="5000" w:type="pct"/>
        <w:tblLook w:val="04A0" w:firstRow="1" w:lastRow="0" w:firstColumn="1" w:lastColumn="0" w:noHBand="0" w:noVBand="1"/>
      </w:tblPr>
      <w:tblGrid>
        <w:gridCol w:w="1560"/>
        <w:gridCol w:w="1981"/>
        <w:gridCol w:w="2692"/>
        <w:gridCol w:w="3395"/>
      </w:tblGrid>
      <w:tr w:rsidR="00100A1D" w:rsidRPr="007538C8" w14:paraId="2D25223D" w14:textId="77777777" w:rsidTr="00AC6CFA">
        <w:trPr>
          <w:trHeight w:val="632"/>
        </w:trPr>
        <w:tc>
          <w:tcPr>
            <w:tcW w:w="810" w:type="pct"/>
            <w:vAlign w:val="center"/>
          </w:tcPr>
          <w:p w14:paraId="114780B1" w14:textId="77777777" w:rsidR="00100A1D" w:rsidRPr="007538C8" w:rsidRDefault="00100A1D" w:rsidP="00100A1D">
            <w:pPr>
              <w:jc w:val="center"/>
              <w:rPr>
                <w:rFonts w:ascii="Times New Roman" w:hAnsi="Times New Roman" w:cs="Times New Roman"/>
                <w:sz w:val="22"/>
                <w:szCs w:val="22"/>
                <w:lang w:val="en-GB"/>
              </w:rPr>
            </w:pPr>
            <w:r w:rsidRPr="007538C8">
              <w:rPr>
                <w:rFonts w:ascii="Times New Roman" w:hAnsi="Times New Roman" w:cs="Times New Roman"/>
                <w:sz w:val="22"/>
                <w:szCs w:val="22"/>
                <w:lang w:val="en-GB"/>
              </w:rPr>
              <w:t>Comparative result</w:t>
            </w:r>
          </w:p>
        </w:tc>
        <w:tc>
          <w:tcPr>
            <w:tcW w:w="1029" w:type="pct"/>
            <w:vAlign w:val="center"/>
          </w:tcPr>
          <w:p w14:paraId="7F20B308" w14:textId="77777777" w:rsidR="00100A1D" w:rsidRPr="007538C8" w:rsidRDefault="00100A1D" w:rsidP="00100A1D">
            <w:pPr>
              <w:jc w:val="center"/>
              <w:rPr>
                <w:rFonts w:ascii="Times New Roman" w:hAnsi="Times New Roman" w:cs="Times New Roman"/>
                <w:sz w:val="22"/>
                <w:szCs w:val="22"/>
                <w:lang w:val="en-GB"/>
              </w:rPr>
            </w:pPr>
            <w:r w:rsidRPr="007538C8">
              <w:rPr>
                <w:rFonts w:ascii="Times New Roman" w:hAnsi="Times New Roman" w:cs="Times New Roman"/>
                <w:sz w:val="22"/>
                <w:szCs w:val="22"/>
                <w:lang w:val="en-GB"/>
              </w:rPr>
              <w:t>Result of research</w:t>
            </w:r>
          </w:p>
        </w:tc>
        <w:tc>
          <w:tcPr>
            <w:tcW w:w="1398" w:type="pct"/>
            <w:vAlign w:val="center"/>
          </w:tcPr>
          <w:p w14:paraId="2481249B" w14:textId="15264E57" w:rsidR="00100A1D" w:rsidRPr="007538C8" w:rsidRDefault="00100A1D" w:rsidP="00100A1D">
            <w:pPr>
              <w:jc w:val="center"/>
              <w:rPr>
                <w:rFonts w:ascii="Times New Roman" w:hAnsi="Times New Roman" w:cs="Times New Roman"/>
                <w:sz w:val="22"/>
                <w:szCs w:val="22"/>
                <w:lang w:val="en-GB"/>
              </w:rPr>
            </w:pPr>
            <w:r w:rsidRPr="007538C8">
              <w:rPr>
                <w:rFonts w:ascii="Times New Roman" w:hAnsi="Times New Roman" w:cs="Times New Roman"/>
                <w:sz w:val="22"/>
                <w:szCs w:val="22"/>
                <w:lang w:val="en-GB"/>
              </w:rPr>
              <w:t xml:space="preserve">Results of studies </w:t>
            </w:r>
            <w:r>
              <w:rPr>
                <w:rFonts w:ascii="Times New Roman" w:hAnsi="Times New Roman" w:cs="Times New Roman"/>
                <w:sz w:val="22"/>
                <w:szCs w:val="22"/>
                <w:lang w:val="en-GB"/>
              </w:rPr>
              <w:br/>
            </w:r>
            <w:r w:rsidRPr="007538C8">
              <w:rPr>
                <w:rFonts w:ascii="Times New Roman" w:hAnsi="Times New Roman" w:cs="Times New Roman"/>
                <w:sz w:val="22"/>
                <w:szCs w:val="22"/>
                <w:lang w:val="en-GB"/>
              </w:rPr>
              <w:t>conducted by other authors</w:t>
            </w:r>
          </w:p>
        </w:tc>
        <w:tc>
          <w:tcPr>
            <w:tcW w:w="1763" w:type="pct"/>
            <w:vAlign w:val="center"/>
          </w:tcPr>
          <w:p w14:paraId="09661AF7" w14:textId="77777777" w:rsidR="00100A1D" w:rsidRPr="007538C8" w:rsidRDefault="00100A1D" w:rsidP="00100A1D">
            <w:pPr>
              <w:jc w:val="center"/>
              <w:rPr>
                <w:rFonts w:ascii="Times New Roman" w:hAnsi="Times New Roman" w:cs="Times New Roman"/>
                <w:sz w:val="22"/>
                <w:szCs w:val="22"/>
                <w:lang w:val="en-GB"/>
              </w:rPr>
            </w:pPr>
            <w:r w:rsidRPr="007538C8">
              <w:rPr>
                <w:rFonts w:ascii="Times New Roman" w:hAnsi="Times New Roman" w:cs="Times New Roman"/>
                <w:sz w:val="22"/>
                <w:szCs w:val="22"/>
                <w:lang w:val="en-GB"/>
              </w:rPr>
              <w:t>Explanation</w:t>
            </w:r>
          </w:p>
        </w:tc>
      </w:tr>
      <w:tr w:rsidR="005246D2" w:rsidRPr="007538C8" w14:paraId="1189DEC1" w14:textId="77777777" w:rsidTr="00A40928">
        <w:trPr>
          <w:trHeight w:val="1400"/>
        </w:trPr>
        <w:tc>
          <w:tcPr>
            <w:tcW w:w="810" w:type="pct"/>
            <w:vAlign w:val="center"/>
          </w:tcPr>
          <w:p w14:paraId="0F568511" w14:textId="145ED65A" w:rsidR="006C181B" w:rsidRPr="007538C8" w:rsidRDefault="006C181B" w:rsidP="00100A1D">
            <w:pPr>
              <w:rPr>
                <w:rFonts w:ascii="Times New Roman" w:hAnsi="Times New Roman" w:cs="Times New Roman"/>
                <w:sz w:val="22"/>
                <w:szCs w:val="22"/>
                <w:lang w:val="en-GB"/>
              </w:rPr>
            </w:pPr>
            <w:r w:rsidRPr="007538C8">
              <w:rPr>
                <w:rFonts w:ascii="Times New Roman" w:hAnsi="Times New Roman" w:cs="Times New Roman"/>
                <w:sz w:val="22"/>
                <w:szCs w:val="22"/>
                <w:lang w:val="en-GB"/>
              </w:rPr>
              <w:t xml:space="preserve">GDS energy consumption for preheating after TE </w:t>
            </w:r>
            <w:r w:rsidR="00100A1D">
              <w:rPr>
                <w:rFonts w:ascii="Times New Roman" w:hAnsi="Times New Roman" w:cs="Times New Roman"/>
                <w:sz w:val="22"/>
                <w:szCs w:val="22"/>
                <w:lang w:val="en-GB"/>
              </w:rPr>
              <w:br/>
            </w:r>
            <w:r w:rsidRPr="007538C8">
              <w:rPr>
                <w:rFonts w:ascii="Times New Roman" w:hAnsi="Times New Roman" w:cs="Times New Roman"/>
                <w:sz w:val="22"/>
                <w:szCs w:val="22"/>
                <w:lang w:val="en-GB"/>
              </w:rPr>
              <w:t>installation</w:t>
            </w:r>
          </w:p>
        </w:tc>
        <w:tc>
          <w:tcPr>
            <w:tcW w:w="1029" w:type="pct"/>
            <w:vAlign w:val="center"/>
          </w:tcPr>
          <w:p w14:paraId="053BA4AA" w14:textId="389A5849" w:rsidR="006C181B" w:rsidRPr="007538C8" w:rsidRDefault="006C181B" w:rsidP="00100A1D">
            <w:pPr>
              <w:rPr>
                <w:rFonts w:ascii="Times New Roman" w:hAnsi="Times New Roman" w:cs="Times New Roman"/>
                <w:sz w:val="22"/>
                <w:szCs w:val="22"/>
                <w:lang w:val="en-GB"/>
              </w:rPr>
            </w:pPr>
            <w:r w:rsidRPr="007538C8">
              <w:rPr>
                <w:rFonts w:ascii="Times New Roman" w:hAnsi="Times New Roman" w:cs="Times New Roman"/>
                <w:sz w:val="22"/>
                <w:szCs w:val="22"/>
                <w:lang w:val="en-GB"/>
              </w:rPr>
              <w:t xml:space="preserve">Energy consumption has been </w:t>
            </w:r>
            <w:r w:rsidR="00100A1D">
              <w:rPr>
                <w:rFonts w:ascii="Times New Roman" w:hAnsi="Times New Roman" w:cs="Times New Roman"/>
                <w:sz w:val="22"/>
                <w:szCs w:val="22"/>
                <w:lang w:val="en-GB"/>
              </w:rPr>
              <w:br/>
            </w:r>
            <w:r w:rsidRPr="007538C8">
              <w:rPr>
                <w:rFonts w:ascii="Times New Roman" w:hAnsi="Times New Roman" w:cs="Times New Roman"/>
                <w:sz w:val="22"/>
                <w:szCs w:val="22"/>
                <w:lang w:val="en-GB"/>
              </w:rPr>
              <w:t xml:space="preserve">reduced </w:t>
            </w:r>
            <w:r w:rsidR="00AC6CFA">
              <w:rPr>
                <w:rFonts w:ascii="Times New Roman" w:hAnsi="Times New Roman" w:cs="Times New Roman"/>
                <w:sz w:val="22"/>
                <w:szCs w:val="22"/>
                <w:lang w:val="en-GB"/>
              </w:rPr>
              <w:br/>
            </w:r>
            <w:r w:rsidRPr="007538C8">
              <w:rPr>
                <w:rFonts w:ascii="Times New Roman" w:hAnsi="Times New Roman" w:cs="Times New Roman"/>
                <w:sz w:val="22"/>
                <w:szCs w:val="22"/>
                <w:lang w:val="en-GB"/>
              </w:rPr>
              <w:t>by a factor of 4.</w:t>
            </w:r>
          </w:p>
        </w:tc>
        <w:tc>
          <w:tcPr>
            <w:tcW w:w="1398" w:type="pct"/>
            <w:vAlign w:val="center"/>
          </w:tcPr>
          <w:p w14:paraId="5C28B14F" w14:textId="099833AF" w:rsidR="006C181B" w:rsidRPr="007538C8" w:rsidRDefault="006C181B" w:rsidP="00100A1D">
            <w:pPr>
              <w:rPr>
                <w:rFonts w:ascii="Times New Roman" w:hAnsi="Times New Roman" w:cs="Times New Roman"/>
                <w:sz w:val="22"/>
                <w:szCs w:val="22"/>
                <w:lang w:val="en-GB"/>
              </w:rPr>
            </w:pPr>
            <w:r w:rsidRPr="007538C8">
              <w:rPr>
                <w:rFonts w:ascii="Times New Roman" w:hAnsi="Times New Roman" w:cs="Times New Roman"/>
                <w:sz w:val="22"/>
                <w:szCs w:val="22"/>
                <w:lang w:val="en-GB"/>
              </w:rPr>
              <w:t xml:space="preserve">Energy consumption has fallen by more than 65% </w:t>
            </w:r>
            <w:r w:rsidRPr="007538C8">
              <w:rPr>
                <w:rFonts w:ascii="Times New Roman" w:hAnsi="Times New Roman" w:cs="Times New Roman"/>
                <w:lang w:val="en-GB"/>
              </w:rPr>
              <w:fldChar w:fldCharType="begin" w:fldLock="1"/>
            </w:r>
            <w:r w:rsidRPr="007538C8">
              <w:rPr>
                <w:rFonts w:ascii="Times New Roman" w:hAnsi="Times New Roman" w:cs="Times New Roman"/>
                <w:sz w:val="22"/>
                <w:szCs w:val="22"/>
                <w:lang w:val="en-GB"/>
              </w:rPr>
              <w:instrText>ADDIN CSL_CITATION {"citationItems":[{"id":"ITEM-1","itemData":{"DOI":"https://doi.org/10.1016/j.energy.2016.06.100","ISSN":"0360-5442","abstract":"City gate stations receive high pressure natural gas and decrease the pressure by throttle valves. Concurrent with the natural gas pressure reduction, the temperature also drops. Thus, to prevent blocking of the downstream pipeline by the liquid and solid particles, natural gas must be preheated before pressure reduction. Heaters utilized for preheating task, have a low thermal efficiency and consume a large amount of fuel. In addition to the high fuel consumption, they release a huge amount of CO2 into the atmosphere. Therefore, the present study proposes a new system for in-situ fuel consumption elimination at these stations. It utilizes vertical ground-coupled heat pump system as a renewable source of energy to preheat natural gas stream. The system performance was studied at two different climatic conditions of Iran which have also two different natural gas compositions. Results show that the system is completely capable to eliminate in-situ fuel consumption of city gate stations; however, by considering indirect fuel consumption of electrical heat pumps, the system fuel consumption reduction potential was calculated over 65%. It is also able to reduce CO2 emission up to 79%. The discounted payback period is computed around two years, which proves the suitability of offered system.","author":[{"dropping-particle":"","family":"Farzaneh-Gord","given":"Mahmood","non-dropping-particle":"","parse-names":false,"suffix":""},{"dropping-particle":"","family":"Ghezelbash","given":"Reza","non-dropping-particle":"","parse-names":false,"suffix":""},{"dropping-particle":"","family":"Sadi","given":"Meisam","non-dropping-particle":"","parse-names":false,"suffix":""},{"dropping-particle":"","family":"Moghadam","given":"Ali Jabari","non-dropping-particle":"","parse-names":false,"suffix":""}],"container-title":"Energy","id":"ITEM-1","issued":{"date-parts":[["2016"]]},"page":"998-1014","title":"Integration of vertical ground-coupled heat pump into a conventional natural gas pressure drop station: Energy, economic and CO2 emission assessment","type":"article-journal","volume":"112"},"uris":["http://www.mendeley.com/documents/?uuid=ddbfbe9a-5bd7-4e30-8af1-7df41a36e1ac"]}],"mendeley":{"formattedCitation":"(Farzaneh-Gord et al., 2016)","plainTextFormattedCitation":"(Farzaneh-Gord et al., 2016)","previouslyFormattedCitation":"(Farzaneh-Gord et al., 2016)"},"properties":{"noteIndex":0},"schema":"https://github.com/citation-style-language/schema/raw/master/csl-citation.json"}</w:instrText>
            </w:r>
            <w:r w:rsidRPr="007538C8">
              <w:rPr>
                <w:rFonts w:ascii="Times New Roman" w:hAnsi="Times New Roman" w:cs="Times New Roman"/>
                <w:lang w:val="en-GB"/>
              </w:rPr>
              <w:fldChar w:fldCharType="separate"/>
            </w:r>
            <w:r w:rsidRPr="007538C8">
              <w:rPr>
                <w:rFonts w:ascii="Times New Roman" w:hAnsi="Times New Roman" w:cs="Times New Roman"/>
                <w:sz w:val="22"/>
                <w:szCs w:val="22"/>
                <w:lang w:val="en-GB"/>
              </w:rPr>
              <w:t>(Farzaneh-Gord et al. 2016)</w:t>
            </w:r>
            <w:r w:rsidRPr="007538C8">
              <w:rPr>
                <w:rFonts w:ascii="Times New Roman" w:hAnsi="Times New Roman" w:cs="Times New Roman"/>
                <w:lang w:val="en-GB"/>
              </w:rPr>
              <w:fldChar w:fldCharType="end"/>
            </w:r>
            <w:r w:rsidRPr="007538C8">
              <w:rPr>
                <w:rFonts w:ascii="Times New Roman" w:hAnsi="Times New Roman" w:cs="Times New Roman"/>
                <w:sz w:val="22"/>
                <w:szCs w:val="22"/>
                <w:lang w:val="en-GB"/>
              </w:rPr>
              <w:t>.</w:t>
            </w:r>
          </w:p>
        </w:tc>
        <w:tc>
          <w:tcPr>
            <w:tcW w:w="1763" w:type="pct"/>
            <w:vAlign w:val="center"/>
          </w:tcPr>
          <w:p w14:paraId="16CEAB2F" w14:textId="2F038223" w:rsidR="006C181B" w:rsidRPr="007538C8" w:rsidRDefault="006C181B" w:rsidP="00100A1D">
            <w:pPr>
              <w:rPr>
                <w:rFonts w:ascii="Times New Roman" w:hAnsi="Times New Roman" w:cs="Times New Roman"/>
                <w:sz w:val="22"/>
                <w:szCs w:val="22"/>
                <w:lang w:val="en-GB"/>
              </w:rPr>
            </w:pPr>
            <w:r w:rsidRPr="007538C8">
              <w:rPr>
                <w:rFonts w:ascii="Times New Roman" w:hAnsi="Times New Roman" w:cs="Times New Roman"/>
                <w:sz w:val="22"/>
                <w:szCs w:val="22"/>
                <w:lang w:val="en-GB"/>
              </w:rPr>
              <w:t xml:space="preserve">In this study, it was decided to abandon gas heating altogether in favour of TE </w:t>
            </w:r>
            <w:r w:rsidRPr="007538C8">
              <w:rPr>
                <w:rFonts w:ascii="Times New Roman" w:hAnsi="Times New Roman" w:cs="Times New Roman"/>
                <w:lang w:val="en-GB"/>
              </w:rPr>
              <w:fldChar w:fldCharType="begin" w:fldLock="1"/>
            </w:r>
            <w:r w:rsidRPr="007538C8">
              <w:rPr>
                <w:rFonts w:ascii="Times New Roman" w:hAnsi="Times New Roman" w:cs="Times New Roman"/>
                <w:sz w:val="22"/>
                <w:szCs w:val="22"/>
                <w:lang w:val="en-GB"/>
              </w:rPr>
              <w:instrText>ADDIN CSL_CITATION {"citationItems":[{"id":"ITEM-1","itemData":{"DOI":"https://doi.org/10.1016/j.energy.2016.06.100","ISSN":"0360-5442","abstract":"City gate stations receive high pressure natural gas and decrease the pressure by throttle valves. Concurrent with the natural gas pressure reduction, the temperature also drops. Thus, to prevent blocking of the downstream pipeline by the liquid and solid particles, natural gas must be preheated before pressure reduction. Heaters utilized for preheating task, have a low thermal efficiency and consume a large amount of fuel. In addition to the high fuel consumption, they release a huge amount of CO2 into the atmosphere. Therefore, the present study proposes a new system for in-situ fuel consumption elimination at these stations. It utilizes vertical ground-coupled heat pump system as a renewable source of energy to preheat natural gas stream. The system performance was studied at two different climatic conditions of Iran which have also two different natural gas compositions. Results show that the system is completely capable to eliminate in-situ fuel consumption of city gate stations; however, by considering indirect fuel consumption of electrical heat pumps, the system fuel consumption reduction potential was calculated over 65%. It is also able to reduce CO2 emission up to 79%. The discounted payback period is computed around two years, which proves the suitability of offered system.","author":[{"dropping-particle":"","family":"Farzaneh-Gord","given":"Mahmood","non-dropping-particle":"","parse-names":false,"suffix":""},{"dropping-particle":"","family":"Ghezelbash","given":"Reza","non-dropping-particle":"","parse-names":false,"suffix":""},{"dropping-particle":"","family":"Sadi","given":"Meisam","non-dropping-particle":"","parse-names":false,"suffix":""},{"dropping-particle":"","family":"Moghadam","given":"Ali Jabari","non-dropping-particle":"","parse-names":false,"suffix":""}],"container-title":"Energy","id":"ITEM-1","issued":{"date-parts":[["2016"]]},"page":"998-1014","title":"Integration of vertical ground-coupled heat pump into a conventional natural gas pressure drop station: Energy, economic and CO2 emission assessment","type":"article-journal","volume":"112"},"uris":["http://www.mendeley.com/documents/?uuid=ddbfbe9a-5bd7-4e30-8af1-7df41a36e1ac"]}],"mendeley":{"formattedCitation":"(Farzaneh-Gord et al., 2016)","plainTextFormattedCitation":"(Farzaneh-Gord et al., 2016)","previouslyFormattedCitation":"(Farzaneh-Gord et al., 2016)"},"properties":{"noteIndex":0},"schema":"https://github.com/citation-style-language/schema/raw/master/csl-citation.json"}</w:instrText>
            </w:r>
            <w:r w:rsidRPr="007538C8">
              <w:rPr>
                <w:rFonts w:ascii="Times New Roman" w:hAnsi="Times New Roman" w:cs="Times New Roman"/>
                <w:lang w:val="en-GB"/>
              </w:rPr>
              <w:fldChar w:fldCharType="separate"/>
            </w:r>
            <w:r w:rsidRPr="007538C8">
              <w:rPr>
                <w:rFonts w:ascii="Times New Roman" w:hAnsi="Times New Roman" w:cs="Times New Roman"/>
                <w:sz w:val="22"/>
                <w:szCs w:val="22"/>
                <w:lang w:val="en-GB"/>
              </w:rPr>
              <w:t>(Farzaneh-Gord et al. 2016)</w:t>
            </w:r>
            <w:r w:rsidRPr="007538C8">
              <w:rPr>
                <w:rFonts w:ascii="Times New Roman" w:hAnsi="Times New Roman" w:cs="Times New Roman"/>
                <w:lang w:val="en-GB"/>
              </w:rPr>
              <w:fldChar w:fldCharType="end"/>
            </w:r>
            <w:r w:rsidRPr="007538C8">
              <w:rPr>
                <w:rFonts w:ascii="Times New Roman" w:hAnsi="Times New Roman" w:cs="Times New Roman"/>
                <w:sz w:val="22"/>
                <w:szCs w:val="22"/>
                <w:lang w:val="en-GB"/>
              </w:rPr>
              <w:t xml:space="preserve"> resulting in a significant reduction in energy consumption.</w:t>
            </w:r>
          </w:p>
        </w:tc>
      </w:tr>
      <w:tr w:rsidR="005246D2" w:rsidRPr="007538C8" w14:paraId="11258DB1" w14:textId="77777777" w:rsidTr="00A40928">
        <w:trPr>
          <w:trHeight w:val="1330"/>
        </w:trPr>
        <w:tc>
          <w:tcPr>
            <w:tcW w:w="810" w:type="pct"/>
            <w:vAlign w:val="center"/>
          </w:tcPr>
          <w:p w14:paraId="713339D3" w14:textId="0CB54DA7" w:rsidR="006C181B" w:rsidRPr="007538C8" w:rsidRDefault="006C181B" w:rsidP="00100A1D">
            <w:pPr>
              <w:rPr>
                <w:rFonts w:ascii="Times New Roman" w:hAnsi="Times New Roman" w:cs="Times New Roman"/>
                <w:sz w:val="22"/>
                <w:szCs w:val="22"/>
                <w:lang w:val="en-GB"/>
              </w:rPr>
            </w:pPr>
            <w:r w:rsidRPr="007538C8">
              <w:rPr>
                <w:rFonts w:ascii="Times New Roman" w:hAnsi="Times New Roman" w:cs="Times New Roman"/>
                <w:sz w:val="22"/>
                <w:szCs w:val="22"/>
                <w:lang w:val="en-GB"/>
              </w:rPr>
              <w:t>GDS CO</w:t>
            </w:r>
            <w:r w:rsidRPr="007538C8">
              <w:rPr>
                <w:rFonts w:ascii="Times New Roman" w:hAnsi="Times New Roman" w:cs="Times New Roman"/>
                <w:sz w:val="22"/>
                <w:szCs w:val="22"/>
                <w:vertAlign w:val="subscript"/>
                <w:lang w:val="en-GB"/>
              </w:rPr>
              <w:t>2</w:t>
            </w:r>
            <w:r w:rsidRPr="007538C8">
              <w:rPr>
                <w:rFonts w:ascii="Times New Roman" w:hAnsi="Times New Roman" w:cs="Times New Roman"/>
                <w:sz w:val="22"/>
                <w:szCs w:val="22"/>
                <w:lang w:val="en-GB"/>
              </w:rPr>
              <w:t xml:space="preserve"> emissions </w:t>
            </w:r>
            <w:r w:rsidR="00AC6CFA">
              <w:rPr>
                <w:rFonts w:ascii="Times New Roman" w:hAnsi="Times New Roman" w:cs="Times New Roman"/>
                <w:sz w:val="22"/>
                <w:szCs w:val="22"/>
                <w:lang w:val="en-GB"/>
              </w:rPr>
              <w:br/>
            </w:r>
            <w:r w:rsidRPr="007538C8">
              <w:rPr>
                <w:rFonts w:ascii="Times New Roman" w:hAnsi="Times New Roman" w:cs="Times New Roman"/>
                <w:sz w:val="22"/>
                <w:szCs w:val="22"/>
                <w:lang w:val="en-GB"/>
              </w:rPr>
              <w:t>related to GHP installation</w:t>
            </w:r>
          </w:p>
        </w:tc>
        <w:tc>
          <w:tcPr>
            <w:tcW w:w="1029" w:type="pct"/>
            <w:vAlign w:val="center"/>
          </w:tcPr>
          <w:p w14:paraId="553E37D5" w14:textId="5B612376" w:rsidR="006C181B" w:rsidRPr="007538C8" w:rsidRDefault="006C181B" w:rsidP="00100A1D">
            <w:pPr>
              <w:rPr>
                <w:rFonts w:ascii="Times New Roman" w:hAnsi="Times New Roman" w:cs="Times New Roman"/>
                <w:sz w:val="22"/>
                <w:szCs w:val="22"/>
                <w:lang w:val="en-GB"/>
              </w:rPr>
            </w:pPr>
            <w:r w:rsidRPr="007538C8">
              <w:rPr>
                <w:rFonts w:ascii="Times New Roman" w:hAnsi="Times New Roman" w:cs="Times New Roman"/>
                <w:sz w:val="22"/>
                <w:szCs w:val="22"/>
                <w:lang w:val="en-GB"/>
              </w:rPr>
              <w:t>CO</w:t>
            </w:r>
            <w:r w:rsidRPr="007538C8">
              <w:rPr>
                <w:rFonts w:ascii="Times New Roman" w:hAnsi="Times New Roman" w:cs="Times New Roman"/>
                <w:sz w:val="22"/>
                <w:szCs w:val="22"/>
                <w:vertAlign w:val="subscript"/>
                <w:lang w:val="en-GB"/>
              </w:rPr>
              <w:t>2</w:t>
            </w:r>
            <w:r w:rsidRPr="007538C8">
              <w:rPr>
                <w:rFonts w:ascii="Times New Roman" w:hAnsi="Times New Roman" w:cs="Times New Roman"/>
                <w:sz w:val="22"/>
                <w:szCs w:val="22"/>
                <w:lang w:val="en-GB"/>
              </w:rPr>
              <w:t xml:space="preserve"> emissions have been reduced by more than 2.5</w:t>
            </w:r>
            <w:r w:rsidR="00AC6CFA">
              <w:rPr>
                <w:rFonts w:ascii="Times New Roman" w:hAnsi="Times New Roman" w:cs="Times New Roman"/>
                <w:sz w:val="22"/>
                <w:szCs w:val="22"/>
                <w:lang w:val="en-GB"/>
              </w:rPr>
              <w:t> </w:t>
            </w:r>
            <w:r w:rsidRPr="007538C8">
              <w:rPr>
                <w:rFonts w:ascii="Times New Roman" w:hAnsi="Times New Roman" w:cs="Times New Roman"/>
                <w:sz w:val="22"/>
                <w:szCs w:val="22"/>
                <w:lang w:val="en-GB"/>
              </w:rPr>
              <w:t xml:space="preserve">times </w:t>
            </w:r>
            <w:r w:rsidR="00AC6CFA">
              <w:rPr>
                <w:rFonts w:ascii="Times New Roman" w:hAnsi="Times New Roman" w:cs="Times New Roman"/>
                <w:sz w:val="22"/>
                <w:szCs w:val="22"/>
                <w:lang w:val="en-GB"/>
              </w:rPr>
              <w:br/>
            </w:r>
            <w:r w:rsidRPr="007538C8">
              <w:rPr>
                <w:rFonts w:ascii="Times New Roman" w:hAnsi="Times New Roman" w:cs="Times New Roman"/>
                <w:sz w:val="22"/>
                <w:szCs w:val="22"/>
                <w:lang w:val="en-GB"/>
              </w:rPr>
              <w:t>over its use phase.</w:t>
            </w:r>
          </w:p>
        </w:tc>
        <w:tc>
          <w:tcPr>
            <w:tcW w:w="1398" w:type="pct"/>
            <w:vAlign w:val="center"/>
          </w:tcPr>
          <w:p w14:paraId="4EF0BAAC" w14:textId="6411D933" w:rsidR="006C181B" w:rsidRPr="007538C8" w:rsidRDefault="006C181B" w:rsidP="00100A1D">
            <w:pPr>
              <w:rPr>
                <w:rFonts w:ascii="Times New Roman" w:hAnsi="Times New Roman" w:cs="Times New Roman"/>
                <w:sz w:val="22"/>
                <w:szCs w:val="22"/>
                <w:lang w:val="en-GB"/>
              </w:rPr>
            </w:pPr>
            <w:r w:rsidRPr="007538C8">
              <w:rPr>
                <w:rFonts w:ascii="Times New Roman" w:hAnsi="Times New Roman" w:cs="Times New Roman"/>
                <w:sz w:val="22"/>
                <w:szCs w:val="22"/>
                <w:lang w:val="en-GB"/>
              </w:rPr>
              <w:t>CO</w:t>
            </w:r>
            <w:r w:rsidRPr="007538C8">
              <w:rPr>
                <w:rFonts w:ascii="Times New Roman" w:hAnsi="Times New Roman" w:cs="Times New Roman"/>
                <w:sz w:val="22"/>
                <w:szCs w:val="22"/>
                <w:vertAlign w:val="subscript"/>
                <w:lang w:val="en-GB"/>
              </w:rPr>
              <w:t>2</w:t>
            </w:r>
            <w:r w:rsidRPr="007538C8">
              <w:rPr>
                <w:rFonts w:ascii="Times New Roman" w:hAnsi="Times New Roman" w:cs="Times New Roman"/>
                <w:sz w:val="22"/>
                <w:szCs w:val="22"/>
                <w:lang w:val="en-GB"/>
              </w:rPr>
              <w:t xml:space="preserve"> emissions have been reduced by up to 79% </w:t>
            </w:r>
            <w:r w:rsidR="00100A1D">
              <w:rPr>
                <w:rFonts w:ascii="Times New Roman" w:hAnsi="Times New Roman" w:cs="Times New Roman"/>
                <w:sz w:val="22"/>
                <w:szCs w:val="22"/>
                <w:lang w:val="en-GB"/>
              </w:rPr>
              <w:br/>
            </w:r>
            <w:r w:rsidRPr="007538C8">
              <w:rPr>
                <w:rFonts w:ascii="Times New Roman" w:hAnsi="Times New Roman" w:cs="Times New Roman"/>
                <w:sz w:val="22"/>
                <w:szCs w:val="22"/>
                <w:lang w:val="en-GB"/>
              </w:rPr>
              <w:t>(Farzaneh-Gord et al. 2016).</w:t>
            </w:r>
          </w:p>
        </w:tc>
        <w:tc>
          <w:tcPr>
            <w:tcW w:w="1763" w:type="pct"/>
            <w:vAlign w:val="center"/>
          </w:tcPr>
          <w:p w14:paraId="303234EF" w14:textId="72E8E45A" w:rsidR="006C181B" w:rsidRPr="007538C8" w:rsidRDefault="006C181B" w:rsidP="00100A1D">
            <w:pPr>
              <w:rPr>
                <w:rFonts w:ascii="Times New Roman" w:hAnsi="Times New Roman" w:cs="Times New Roman"/>
                <w:sz w:val="22"/>
                <w:szCs w:val="22"/>
                <w:lang w:val="en-GB"/>
              </w:rPr>
            </w:pPr>
            <w:r w:rsidRPr="007538C8">
              <w:rPr>
                <w:rFonts w:ascii="Times New Roman" w:hAnsi="Times New Roman" w:cs="Times New Roman"/>
                <w:sz w:val="22"/>
                <w:szCs w:val="22"/>
                <w:lang w:val="en-GB"/>
              </w:rPr>
              <w:t>Research methodologies vary. In the current study, CO</w:t>
            </w:r>
            <w:r w:rsidRPr="007538C8">
              <w:rPr>
                <w:rFonts w:ascii="Times New Roman" w:hAnsi="Times New Roman" w:cs="Times New Roman"/>
                <w:sz w:val="22"/>
                <w:szCs w:val="22"/>
                <w:vertAlign w:val="subscript"/>
                <w:lang w:val="en-GB"/>
              </w:rPr>
              <w:t xml:space="preserve">2 </w:t>
            </w:r>
            <w:r w:rsidRPr="007538C8">
              <w:rPr>
                <w:rFonts w:ascii="Times New Roman" w:hAnsi="Times New Roman" w:cs="Times New Roman"/>
                <w:sz w:val="22"/>
                <w:szCs w:val="22"/>
                <w:lang w:val="en-GB"/>
              </w:rPr>
              <w:t>emissions over the 25-year lifetime of the LCA were only one component of</w:t>
            </w:r>
            <w:r w:rsidR="00100A1D">
              <w:rPr>
                <w:rFonts w:ascii="Times New Roman" w:hAnsi="Times New Roman" w:cs="Times New Roman"/>
                <w:sz w:val="22"/>
                <w:szCs w:val="22"/>
                <w:lang w:val="en-GB"/>
              </w:rPr>
              <w:t> </w:t>
            </w:r>
            <w:r w:rsidRPr="007538C8">
              <w:rPr>
                <w:rFonts w:ascii="Times New Roman" w:hAnsi="Times New Roman" w:cs="Times New Roman"/>
                <w:sz w:val="22"/>
                <w:szCs w:val="22"/>
                <w:lang w:val="en-GB"/>
              </w:rPr>
              <w:t>the LCA.</w:t>
            </w:r>
          </w:p>
        </w:tc>
      </w:tr>
      <w:tr w:rsidR="005246D2" w:rsidRPr="007538C8" w14:paraId="4BAAACA3" w14:textId="77777777" w:rsidTr="00100A1D">
        <w:trPr>
          <w:trHeight w:val="833"/>
        </w:trPr>
        <w:tc>
          <w:tcPr>
            <w:tcW w:w="810" w:type="pct"/>
            <w:vAlign w:val="center"/>
          </w:tcPr>
          <w:p w14:paraId="2B43852D" w14:textId="1284D392" w:rsidR="006C181B" w:rsidRPr="007538C8" w:rsidRDefault="006C181B" w:rsidP="00100A1D">
            <w:pPr>
              <w:rPr>
                <w:rFonts w:ascii="Times New Roman" w:hAnsi="Times New Roman" w:cs="Times New Roman"/>
                <w:sz w:val="22"/>
                <w:szCs w:val="22"/>
                <w:lang w:val="en-GB"/>
              </w:rPr>
            </w:pPr>
            <w:r w:rsidRPr="007538C8">
              <w:rPr>
                <w:rFonts w:ascii="Times New Roman" w:hAnsi="Times New Roman" w:cs="Times New Roman"/>
                <w:sz w:val="22"/>
                <w:szCs w:val="22"/>
                <w:lang w:val="en-GB"/>
              </w:rPr>
              <w:t>Payback time for installing a</w:t>
            </w:r>
            <w:r w:rsidR="00AC6CFA">
              <w:rPr>
                <w:rFonts w:ascii="Times New Roman" w:hAnsi="Times New Roman" w:cs="Times New Roman"/>
                <w:sz w:val="22"/>
                <w:szCs w:val="22"/>
                <w:lang w:val="en-GB"/>
              </w:rPr>
              <w:t> </w:t>
            </w:r>
            <w:r w:rsidRPr="007538C8">
              <w:rPr>
                <w:rFonts w:ascii="Times New Roman" w:hAnsi="Times New Roman" w:cs="Times New Roman"/>
                <w:sz w:val="22"/>
                <w:szCs w:val="22"/>
                <w:lang w:val="en-GB"/>
              </w:rPr>
              <w:t>GHP GDS</w:t>
            </w:r>
          </w:p>
        </w:tc>
        <w:tc>
          <w:tcPr>
            <w:tcW w:w="1029" w:type="pct"/>
            <w:vAlign w:val="center"/>
          </w:tcPr>
          <w:p w14:paraId="5858D674" w14:textId="3057B528" w:rsidR="006C181B" w:rsidRPr="007538C8" w:rsidRDefault="006C181B" w:rsidP="00100A1D">
            <w:pPr>
              <w:rPr>
                <w:rFonts w:ascii="Times New Roman" w:hAnsi="Times New Roman" w:cs="Times New Roman"/>
                <w:sz w:val="22"/>
                <w:szCs w:val="22"/>
                <w:lang w:val="en-GB"/>
              </w:rPr>
            </w:pPr>
            <w:r w:rsidRPr="007538C8">
              <w:rPr>
                <w:rFonts w:ascii="Times New Roman" w:hAnsi="Times New Roman" w:cs="Times New Roman"/>
                <w:sz w:val="22"/>
                <w:szCs w:val="22"/>
                <w:lang w:val="en-GB"/>
              </w:rPr>
              <w:t>Actual payback time obtained</w:t>
            </w:r>
            <w:r w:rsidR="00100A1D">
              <w:rPr>
                <w:rFonts w:ascii="Times New Roman" w:hAnsi="Times New Roman" w:cs="Times New Roman"/>
                <w:sz w:val="22"/>
                <w:szCs w:val="22"/>
                <w:lang w:val="en-GB"/>
              </w:rPr>
              <w:t xml:space="preserve"> </w:t>
            </w:r>
            <w:r w:rsidR="00100A1D">
              <w:rPr>
                <w:rFonts w:ascii="Times New Roman" w:hAnsi="Times New Roman" w:cs="Times New Roman"/>
                <w:sz w:val="22"/>
                <w:szCs w:val="22"/>
                <w:lang w:val="en-GB"/>
              </w:rPr>
              <w:br/>
            </w:r>
            <w:r w:rsidRPr="007538C8">
              <w:rPr>
                <w:rFonts w:ascii="Times New Roman" w:hAnsi="Times New Roman" w:cs="Times New Roman"/>
                <w:sz w:val="22"/>
                <w:szCs w:val="22"/>
                <w:lang w:val="en-GB"/>
              </w:rPr>
              <w:t>13.21 years.</w:t>
            </w:r>
          </w:p>
        </w:tc>
        <w:tc>
          <w:tcPr>
            <w:tcW w:w="1398" w:type="pct"/>
            <w:vAlign w:val="center"/>
          </w:tcPr>
          <w:p w14:paraId="63280870" w14:textId="033BDF21" w:rsidR="006C181B" w:rsidRPr="007538C8" w:rsidRDefault="006C181B" w:rsidP="00100A1D">
            <w:pPr>
              <w:rPr>
                <w:rFonts w:ascii="Times New Roman" w:hAnsi="Times New Roman" w:cs="Times New Roman"/>
                <w:sz w:val="22"/>
                <w:szCs w:val="22"/>
                <w:lang w:val="en-GB"/>
              </w:rPr>
            </w:pPr>
            <w:r w:rsidRPr="007538C8">
              <w:rPr>
                <w:rFonts w:ascii="Times New Roman" w:hAnsi="Times New Roman" w:cs="Times New Roman"/>
                <w:sz w:val="22"/>
                <w:szCs w:val="22"/>
                <w:lang w:val="en-GB"/>
              </w:rPr>
              <w:t>The real payback time is</w:t>
            </w:r>
            <w:r w:rsidR="00AC6CFA">
              <w:rPr>
                <w:rFonts w:ascii="Times New Roman" w:hAnsi="Times New Roman" w:cs="Times New Roman"/>
                <w:sz w:val="22"/>
                <w:szCs w:val="22"/>
                <w:lang w:val="en-GB"/>
              </w:rPr>
              <w:t> </w:t>
            </w:r>
            <w:r w:rsidRPr="007538C8">
              <w:rPr>
                <w:rFonts w:ascii="Times New Roman" w:hAnsi="Times New Roman" w:cs="Times New Roman"/>
                <w:sz w:val="22"/>
                <w:szCs w:val="22"/>
                <w:lang w:val="en-GB"/>
              </w:rPr>
              <w:t>about 2 years (Farzaneh-Gord et al. 2016).</w:t>
            </w:r>
          </w:p>
        </w:tc>
        <w:tc>
          <w:tcPr>
            <w:tcW w:w="1763" w:type="pct"/>
            <w:vAlign w:val="center"/>
          </w:tcPr>
          <w:p w14:paraId="4020F6D9" w14:textId="3C5E9B16" w:rsidR="006C181B" w:rsidRPr="007538C8" w:rsidRDefault="006C181B" w:rsidP="00100A1D">
            <w:pPr>
              <w:rPr>
                <w:rFonts w:ascii="Times New Roman" w:hAnsi="Times New Roman" w:cs="Times New Roman"/>
                <w:sz w:val="22"/>
                <w:szCs w:val="22"/>
                <w:lang w:val="en-GB"/>
              </w:rPr>
            </w:pPr>
            <w:r w:rsidRPr="007538C8">
              <w:rPr>
                <w:rFonts w:ascii="Times New Roman" w:hAnsi="Times New Roman" w:cs="Times New Roman"/>
                <w:sz w:val="22"/>
                <w:szCs w:val="22"/>
                <w:lang w:val="en-GB"/>
              </w:rPr>
              <w:t xml:space="preserve">Differences in modelling, system size, </w:t>
            </w:r>
            <w:r w:rsidR="00A37464" w:rsidRPr="007538C8">
              <w:rPr>
                <w:rFonts w:ascii="Times New Roman" w:hAnsi="Times New Roman" w:cs="Times New Roman"/>
                <w:sz w:val="22"/>
                <w:szCs w:val="22"/>
                <w:lang w:val="en-GB"/>
              </w:rPr>
              <w:t xml:space="preserve">and </w:t>
            </w:r>
            <w:r w:rsidRPr="007538C8">
              <w:rPr>
                <w:rFonts w:ascii="Times New Roman" w:hAnsi="Times New Roman" w:cs="Times New Roman"/>
                <w:sz w:val="22"/>
                <w:szCs w:val="22"/>
                <w:lang w:val="en-GB"/>
              </w:rPr>
              <w:t>climate conditions.</w:t>
            </w:r>
          </w:p>
        </w:tc>
      </w:tr>
      <w:tr w:rsidR="005246D2" w:rsidRPr="007538C8" w14:paraId="0C4661DF" w14:textId="77777777" w:rsidTr="00100A1D">
        <w:tc>
          <w:tcPr>
            <w:tcW w:w="810" w:type="pct"/>
            <w:vAlign w:val="center"/>
          </w:tcPr>
          <w:p w14:paraId="2BE6A3F1" w14:textId="6AAFE3F0" w:rsidR="006C181B" w:rsidRPr="007538C8" w:rsidRDefault="006C181B" w:rsidP="00100A1D">
            <w:pPr>
              <w:rPr>
                <w:rFonts w:ascii="Times New Roman" w:hAnsi="Times New Roman" w:cs="Times New Roman"/>
                <w:sz w:val="22"/>
                <w:szCs w:val="22"/>
                <w:lang w:val="en-GB"/>
              </w:rPr>
            </w:pPr>
            <w:r w:rsidRPr="007538C8">
              <w:rPr>
                <w:rFonts w:ascii="Times New Roman" w:hAnsi="Times New Roman" w:cs="Times New Roman"/>
                <w:sz w:val="22"/>
                <w:szCs w:val="22"/>
                <w:lang w:val="en-GB"/>
              </w:rPr>
              <w:t>Payback time for the installation of TE and GHP in GDS</w:t>
            </w:r>
          </w:p>
        </w:tc>
        <w:tc>
          <w:tcPr>
            <w:tcW w:w="1029" w:type="pct"/>
            <w:vAlign w:val="center"/>
          </w:tcPr>
          <w:p w14:paraId="4A2C27CC" w14:textId="642DA779" w:rsidR="006C181B" w:rsidRPr="007538C8" w:rsidRDefault="006C181B" w:rsidP="00100A1D">
            <w:pPr>
              <w:rPr>
                <w:rFonts w:ascii="Times New Roman" w:hAnsi="Times New Roman" w:cs="Times New Roman"/>
                <w:sz w:val="22"/>
                <w:szCs w:val="22"/>
                <w:lang w:val="en-GB"/>
              </w:rPr>
            </w:pPr>
            <w:r w:rsidRPr="007538C8">
              <w:rPr>
                <w:rFonts w:ascii="Times New Roman" w:hAnsi="Times New Roman" w:cs="Times New Roman"/>
                <w:sz w:val="22"/>
                <w:szCs w:val="22"/>
                <w:lang w:val="en-GB"/>
              </w:rPr>
              <w:t>Actual payback time obtained</w:t>
            </w:r>
            <w:r w:rsidR="00100A1D">
              <w:rPr>
                <w:rFonts w:ascii="Times New Roman" w:hAnsi="Times New Roman" w:cs="Times New Roman"/>
                <w:sz w:val="22"/>
                <w:szCs w:val="22"/>
                <w:lang w:val="en-GB"/>
              </w:rPr>
              <w:t xml:space="preserve"> </w:t>
            </w:r>
            <w:r w:rsidR="00100A1D">
              <w:rPr>
                <w:rFonts w:ascii="Times New Roman" w:hAnsi="Times New Roman" w:cs="Times New Roman"/>
                <w:sz w:val="22"/>
                <w:szCs w:val="22"/>
                <w:lang w:val="en-GB"/>
              </w:rPr>
              <w:br/>
            </w:r>
            <w:r w:rsidRPr="007538C8">
              <w:rPr>
                <w:rFonts w:ascii="Times New Roman" w:hAnsi="Times New Roman" w:cs="Times New Roman"/>
                <w:sz w:val="22"/>
                <w:szCs w:val="22"/>
                <w:lang w:val="en-GB"/>
              </w:rPr>
              <w:t>3.5 years.</w:t>
            </w:r>
          </w:p>
        </w:tc>
        <w:tc>
          <w:tcPr>
            <w:tcW w:w="1398" w:type="pct"/>
            <w:vAlign w:val="center"/>
          </w:tcPr>
          <w:p w14:paraId="1AFF8F62" w14:textId="1D4A2A46" w:rsidR="006C181B" w:rsidRPr="007538C8" w:rsidRDefault="006C181B" w:rsidP="00100A1D">
            <w:pPr>
              <w:rPr>
                <w:rFonts w:ascii="Times New Roman" w:hAnsi="Times New Roman" w:cs="Times New Roman"/>
                <w:sz w:val="22"/>
                <w:szCs w:val="22"/>
                <w:lang w:val="en-GB"/>
              </w:rPr>
            </w:pPr>
            <w:r w:rsidRPr="007538C8">
              <w:rPr>
                <w:rFonts w:ascii="Times New Roman" w:hAnsi="Times New Roman" w:cs="Times New Roman"/>
                <w:sz w:val="22"/>
                <w:szCs w:val="22"/>
                <w:lang w:val="en-GB"/>
              </w:rPr>
              <w:t>The real payback time is</w:t>
            </w:r>
            <w:r w:rsidR="00AC6CFA">
              <w:rPr>
                <w:rFonts w:ascii="Times New Roman" w:hAnsi="Times New Roman" w:cs="Times New Roman"/>
                <w:sz w:val="22"/>
                <w:szCs w:val="22"/>
                <w:lang w:val="en-GB"/>
              </w:rPr>
              <w:t> </w:t>
            </w:r>
            <w:r w:rsidRPr="007538C8">
              <w:rPr>
                <w:rFonts w:ascii="Times New Roman" w:hAnsi="Times New Roman" w:cs="Times New Roman"/>
                <w:sz w:val="22"/>
                <w:szCs w:val="22"/>
                <w:lang w:val="en-GB"/>
              </w:rPr>
              <w:t xml:space="preserve">about 6 years </w:t>
            </w:r>
            <w:r w:rsidR="00100A1D">
              <w:rPr>
                <w:rFonts w:ascii="Times New Roman" w:hAnsi="Times New Roman" w:cs="Times New Roman"/>
                <w:sz w:val="22"/>
                <w:szCs w:val="22"/>
                <w:lang w:val="en-GB"/>
              </w:rPr>
              <w:br/>
            </w:r>
            <w:r w:rsidRPr="007538C8">
              <w:rPr>
                <w:rFonts w:ascii="Times New Roman" w:hAnsi="Times New Roman" w:cs="Times New Roman"/>
                <w:lang w:val="en-GB"/>
              </w:rPr>
              <w:fldChar w:fldCharType="begin" w:fldLock="1"/>
            </w:r>
            <w:r w:rsidRPr="007538C8">
              <w:rPr>
                <w:rFonts w:ascii="Times New Roman" w:hAnsi="Times New Roman" w:cs="Times New Roman"/>
                <w:sz w:val="22"/>
                <w:szCs w:val="22"/>
                <w:lang w:val="en-GB"/>
              </w:rPr>
              <w:instrText>ADDIN CSL_CITATION {"citationItems":[{"id":"ITEM-1","itemData":{"DOI":"10.1016/j.energy.2015.10.101","ISSN":"0360-5442","author":[{"dropping-particle":"","family":"Ghezelbash","given":"Reza","non-dropping-particle":"","parse-names":false,"suffix":""},{"dropping-particle":"","family":"Farzaneh-Gord","given":"Mahmood","non-dropping-particle":"","parse-names":false,"suffix":""},{"dropping-particle":"","family":"Behi","given":"Hamidreza","non-dropping-particle":"","parse-names":false,"suffix":""},{"dropping-particle":"","family":"Sadi","given":"Meisam","non-dropping-particle":"","parse-names":false,"suffix":""}],"container-title":"Energy","id":"ITEM-1","issued":{"date-parts":[["2015"]]},"page":"2503-2517","publisher":"Elsevier Ltd","title":"Performance assessment of a natural gas expansion plant integrated with a vertical ground-coupled heat pump","type":"article-journal","volume":"93"},"uris":["http://www.mendeley.com/documents/?uuid=da31459f-e5dd-4c86-9dfb-c74a993adf1e"]}],"mendeley":{"formattedCitation":"(Ghezelbash et al., 2015)","plainTextFormattedCitation":"(Ghezelbash et al., 2015)","previouslyFormattedCitation":"(Ghezelbash et al., 2015)"},"properties":{"noteIndex":0},"schema":"https://github.com/citation-style-language/schema/raw/master/csl-citation.json"}</w:instrText>
            </w:r>
            <w:r w:rsidRPr="007538C8">
              <w:rPr>
                <w:rFonts w:ascii="Times New Roman" w:hAnsi="Times New Roman" w:cs="Times New Roman"/>
                <w:lang w:val="en-GB"/>
              </w:rPr>
              <w:fldChar w:fldCharType="separate"/>
            </w:r>
            <w:r w:rsidRPr="007538C8">
              <w:rPr>
                <w:rFonts w:ascii="Times New Roman" w:hAnsi="Times New Roman" w:cs="Times New Roman"/>
                <w:sz w:val="22"/>
                <w:szCs w:val="22"/>
                <w:lang w:val="en-GB"/>
              </w:rPr>
              <w:t>(Ghezelbash et al. 2015)</w:t>
            </w:r>
            <w:r w:rsidRPr="007538C8">
              <w:rPr>
                <w:rFonts w:ascii="Times New Roman" w:hAnsi="Times New Roman" w:cs="Times New Roman"/>
                <w:lang w:val="en-GB"/>
              </w:rPr>
              <w:fldChar w:fldCharType="end"/>
            </w:r>
            <w:r w:rsidRPr="007538C8">
              <w:rPr>
                <w:rFonts w:ascii="Times New Roman" w:hAnsi="Times New Roman" w:cs="Times New Roman"/>
                <w:sz w:val="22"/>
                <w:szCs w:val="22"/>
                <w:lang w:val="en-GB"/>
              </w:rPr>
              <w:t>.</w:t>
            </w:r>
          </w:p>
        </w:tc>
        <w:tc>
          <w:tcPr>
            <w:tcW w:w="1763" w:type="pct"/>
            <w:vAlign w:val="center"/>
          </w:tcPr>
          <w:p w14:paraId="1778B1B6" w14:textId="14707FA0" w:rsidR="006C181B" w:rsidRPr="007538C8" w:rsidRDefault="006C181B" w:rsidP="00100A1D">
            <w:pPr>
              <w:rPr>
                <w:rFonts w:ascii="Times New Roman" w:hAnsi="Times New Roman" w:cs="Times New Roman"/>
                <w:sz w:val="22"/>
                <w:szCs w:val="22"/>
                <w:lang w:val="en-GB"/>
              </w:rPr>
            </w:pPr>
            <w:r w:rsidRPr="007538C8">
              <w:rPr>
                <w:rFonts w:ascii="Times New Roman" w:hAnsi="Times New Roman" w:cs="Times New Roman"/>
                <w:sz w:val="22"/>
                <w:szCs w:val="22"/>
                <w:lang w:val="en-GB"/>
              </w:rPr>
              <w:t xml:space="preserve">Differences in modelling, system size, </w:t>
            </w:r>
            <w:r w:rsidR="00A37464" w:rsidRPr="007538C8">
              <w:rPr>
                <w:rFonts w:ascii="Times New Roman" w:hAnsi="Times New Roman" w:cs="Times New Roman"/>
                <w:sz w:val="22"/>
                <w:szCs w:val="22"/>
                <w:lang w:val="en-GB"/>
              </w:rPr>
              <w:t xml:space="preserve">and </w:t>
            </w:r>
            <w:r w:rsidRPr="007538C8">
              <w:rPr>
                <w:rFonts w:ascii="Times New Roman" w:hAnsi="Times New Roman" w:cs="Times New Roman"/>
                <w:sz w:val="22"/>
                <w:szCs w:val="22"/>
                <w:lang w:val="en-GB"/>
              </w:rPr>
              <w:t>climate conditions.</w:t>
            </w:r>
          </w:p>
        </w:tc>
      </w:tr>
      <w:tr w:rsidR="005246D2" w:rsidRPr="007538C8" w14:paraId="43276583" w14:textId="77777777" w:rsidTr="00100A1D">
        <w:trPr>
          <w:trHeight w:val="918"/>
        </w:trPr>
        <w:tc>
          <w:tcPr>
            <w:tcW w:w="810" w:type="pct"/>
            <w:vMerge w:val="restart"/>
            <w:vAlign w:val="center"/>
          </w:tcPr>
          <w:p w14:paraId="04FB617E" w14:textId="2C4704F3" w:rsidR="006C181B" w:rsidRPr="007538C8" w:rsidRDefault="006C181B" w:rsidP="00100A1D">
            <w:pPr>
              <w:rPr>
                <w:rFonts w:ascii="Times New Roman" w:hAnsi="Times New Roman" w:cs="Times New Roman"/>
                <w:sz w:val="22"/>
                <w:szCs w:val="22"/>
                <w:lang w:val="en-GB"/>
              </w:rPr>
            </w:pPr>
            <w:r w:rsidRPr="007538C8">
              <w:rPr>
                <w:rFonts w:ascii="Times New Roman" w:hAnsi="Times New Roman" w:cs="Times New Roman"/>
                <w:sz w:val="22"/>
                <w:szCs w:val="22"/>
                <w:lang w:val="en-GB"/>
              </w:rPr>
              <w:t>GDS payback time for SCS installation</w:t>
            </w:r>
          </w:p>
        </w:tc>
        <w:tc>
          <w:tcPr>
            <w:tcW w:w="1029" w:type="pct"/>
            <w:vMerge w:val="restart"/>
            <w:vAlign w:val="center"/>
          </w:tcPr>
          <w:p w14:paraId="3AD7C1EA" w14:textId="2CFD42A0" w:rsidR="006C181B" w:rsidRPr="007538C8" w:rsidRDefault="006C181B" w:rsidP="00AC6CFA">
            <w:pPr>
              <w:rPr>
                <w:rFonts w:ascii="Times New Roman" w:hAnsi="Times New Roman" w:cs="Times New Roman"/>
                <w:sz w:val="22"/>
                <w:szCs w:val="22"/>
                <w:lang w:val="en-GB"/>
              </w:rPr>
            </w:pPr>
            <w:r w:rsidRPr="007538C8">
              <w:rPr>
                <w:rFonts w:ascii="Times New Roman" w:hAnsi="Times New Roman" w:cs="Times New Roman"/>
                <w:sz w:val="22"/>
                <w:szCs w:val="22"/>
                <w:lang w:val="en-GB"/>
              </w:rPr>
              <w:t>Actual payback time obtained</w:t>
            </w:r>
            <w:r w:rsidR="00AC6CFA">
              <w:rPr>
                <w:rFonts w:ascii="Times New Roman" w:hAnsi="Times New Roman" w:cs="Times New Roman"/>
                <w:sz w:val="22"/>
                <w:szCs w:val="22"/>
                <w:lang w:val="en-GB"/>
              </w:rPr>
              <w:t xml:space="preserve"> </w:t>
            </w:r>
            <w:r w:rsidR="00AC6CFA">
              <w:rPr>
                <w:rFonts w:ascii="Times New Roman" w:hAnsi="Times New Roman" w:cs="Times New Roman"/>
                <w:sz w:val="22"/>
                <w:szCs w:val="22"/>
                <w:lang w:val="en-GB"/>
              </w:rPr>
              <w:br/>
            </w:r>
            <w:r w:rsidRPr="007538C8">
              <w:rPr>
                <w:rFonts w:ascii="Times New Roman" w:hAnsi="Times New Roman" w:cs="Times New Roman"/>
                <w:sz w:val="22"/>
                <w:szCs w:val="22"/>
                <w:lang w:val="en-GB"/>
              </w:rPr>
              <w:t xml:space="preserve">-13.9 years </w:t>
            </w:r>
            <w:r w:rsidR="00AC6CFA">
              <w:rPr>
                <w:rFonts w:ascii="Times New Roman" w:hAnsi="Times New Roman" w:cs="Times New Roman"/>
                <w:sz w:val="22"/>
                <w:szCs w:val="22"/>
                <w:lang w:val="en-GB"/>
              </w:rPr>
              <w:br/>
            </w:r>
            <w:r w:rsidRPr="007538C8">
              <w:rPr>
                <w:rFonts w:ascii="Times New Roman" w:hAnsi="Times New Roman" w:cs="Times New Roman"/>
                <w:sz w:val="22"/>
                <w:szCs w:val="22"/>
                <w:lang w:val="en-GB"/>
              </w:rPr>
              <w:t>(no payback).</w:t>
            </w:r>
          </w:p>
        </w:tc>
        <w:tc>
          <w:tcPr>
            <w:tcW w:w="1398" w:type="pct"/>
            <w:vAlign w:val="center"/>
          </w:tcPr>
          <w:p w14:paraId="02370F1E" w14:textId="0C369F4C" w:rsidR="006C181B" w:rsidRPr="007538C8" w:rsidRDefault="006C181B" w:rsidP="00100A1D">
            <w:pPr>
              <w:rPr>
                <w:rFonts w:ascii="Times New Roman" w:hAnsi="Times New Roman" w:cs="Times New Roman"/>
                <w:sz w:val="22"/>
                <w:szCs w:val="22"/>
                <w:lang w:val="en-GB"/>
              </w:rPr>
            </w:pPr>
            <w:r w:rsidRPr="007538C8">
              <w:rPr>
                <w:rFonts w:ascii="Times New Roman" w:hAnsi="Times New Roman" w:cs="Times New Roman"/>
                <w:sz w:val="22"/>
                <w:szCs w:val="22"/>
                <w:lang w:val="en-GB"/>
              </w:rPr>
              <w:t xml:space="preserve">The real payback time is about 5.5 years </w:t>
            </w:r>
            <w:r w:rsidRPr="007538C8">
              <w:rPr>
                <w:rFonts w:ascii="Times New Roman" w:hAnsi="Times New Roman" w:cs="Times New Roman"/>
                <w:lang w:val="en-GB"/>
              </w:rPr>
              <w:fldChar w:fldCharType="begin" w:fldLock="1"/>
            </w:r>
            <w:r w:rsidRPr="007538C8">
              <w:rPr>
                <w:rFonts w:ascii="Times New Roman" w:hAnsi="Times New Roman" w:cs="Times New Roman"/>
                <w:sz w:val="22"/>
                <w:szCs w:val="22"/>
                <w:lang w:val="en-GB"/>
              </w:rPr>
              <w:instrText>ADDIN CSL_CITATION {"citationItems":[{"id":"ITEM-1","itemData":{"DOI":"10.1016/j.renene.2014.07.019","ISSN":"0960-1481","author":[{"dropping-particle":"","family":"Farzaneh-Gord","given":"M","non-dropping-particle":"","parse-names":false,"suffix":""},{"dropping-particle":"","family":"Arabkoohsar","given":"A","non-dropping-particle":"","parse-names":false,"suffix":""},{"dropping-particle":"","family":"Dasht-bayaz","given":"M Deymi","non-dropping-particle":"","parse-names":false,"suffix":""},{"dropping-particle":"","family":"Machado","given":"L","non-dropping-particle":"","parse-names":false,"suffix":""}],"container-title":"Renewable Energy","id":"ITEM-1","issued":{"date-parts":[["2014"]]},"page":"258-270","publisher":"Elsevier Ltd","title":"Energy and exergy analysis of natural gas pressure reduction points equipped with solar heat and controllable heaters","type":"article-journal","volume":"72"},"uris":["http://www.mendeley.com/documents/?uuid=c6795b32-4ca3-4904-bd3b-d0b5018f809f"]}],"mendeley":{"formattedCitation":"(Farzaneh-Gord et al., 2014)","plainTextFormattedCitation":"(Farzaneh-Gord et al., 2014)","previouslyFormattedCitation":"(Farzaneh-Gord et al., 2014)"},"properties":{"noteIndex":0},"schema":"https://github.com/citation-style-language/schema/raw/master/csl-citation.json"}</w:instrText>
            </w:r>
            <w:r w:rsidRPr="007538C8">
              <w:rPr>
                <w:rFonts w:ascii="Times New Roman" w:hAnsi="Times New Roman" w:cs="Times New Roman"/>
                <w:lang w:val="en-GB"/>
              </w:rPr>
              <w:fldChar w:fldCharType="separate"/>
            </w:r>
            <w:r w:rsidRPr="007538C8">
              <w:rPr>
                <w:rFonts w:ascii="Times New Roman" w:hAnsi="Times New Roman" w:cs="Times New Roman"/>
                <w:sz w:val="22"/>
                <w:szCs w:val="22"/>
                <w:lang w:val="en-GB"/>
              </w:rPr>
              <w:t>(Farzaneh-Gord et al. 2014)</w:t>
            </w:r>
            <w:r w:rsidRPr="007538C8">
              <w:rPr>
                <w:rFonts w:ascii="Times New Roman" w:hAnsi="Times New Roman" w:cs="Times New Roman"/>
                <w:lang w:val="en-GB"/>
              </w:rPr>
              <w:fldChar w:fldCharType="end"/>
            </w:r>
            <w:r w:rsidRPr="007538C8">
              <w:rPr>
                <w:rFonts w:ascii="Times New Roman" w:hAnsi="Times New Roman" w:cs="Times New Roman"/>
                <w:lang w:val="en-GB"/>
              </w:rPr>
              <w:t>.</w:t>
            </w:r>
          </w:p>
        </w:tc>
        <w:tc>
          <w:tcPr>
            <w:tcW w:w="1763" w:type="pct"/>
            <w:vMerge w:val="restart"/>
            <w:vAlign w:val="center"/>
          </w:tcPr>
          <w:p w14:paraId="146A0AA7" w14:textId="3B79B6BE" w:rsidR="006C181B" w:rsidRPr="007538C8" w:rsidRDefault="006C181B" w:rsidP="00100A1D">
            <w:pPr>
              <w:rPr>
                <w:rFonts w:ascii="Times New Roman" w:hAnsi="Times New Roman" w:cs="Times New Roman"/>
                <w:sz w:val="22"/>
                <w:szCs w:val="22"/>
                <w:lang w:val="en-GB"/>
              </w:rPr>
            </w:pPr>
            <w:r w:rsidRPr="007538C8">
              <w:rPr>
                <w:rFonts w:ascii="Times New Roman" w:hAnsi="Times New Roman" w:cs="Times New Roman"/>
                <w:sz w:val="22"/>
                <w:szCs w:val="22"/>
                <w:lang w:val="en-GB"/>
              </w:rPr>
              <w:t xml:space="preserve">Differences in modelling, system size and climate conditions. </w:t>
            </w:r>
            <w:r w:rsidR="00100A1D">
              <w:rPr>
                <w:rFonts w:ascii="Times New Roman" w:hAnsi="Times New Roman" w:cs="Times New Roman"/>
                <w:sz w:val="22"/>
                <w:szCs w:val="22"/>
                <w:lang w:val="en-GB"/>
              </w:rPr>
              <w:br/>
            </w:r>
            <w:r w:rsidRPr="007538C8">
              <w:rPr>
                <w:rFonts w:ascii="Times New Roman" w:hAnsi="Times New Roman" w:cs="Times New Roman"/>
                <w:sz w:val="22"/>
                <w:szCs w:val="22"/>
                <w:lang w:val="en-GB"/>
              </w:rPr>
              <w:t xml:space="preserve">According to a study by Italian </w:t>
            </w:r>
            <w:r w:rsidR="00100A1D">
              <w:rPr>
                <w:rFonts w:ascii="Times New Roman" w:hAnsi="Times New Roman" w:cs="Times New Roman"/>
                <w:sz w:val="22"/>
                <w:szCs w:val="22"/>
                <w:lang w:val="en-GB"/>
              </w:rPr>
              <w:br/>
            </w:r>
            <w:r w:rsidRPr="007538C8">
              <w:rPr>
                <w:rFonts w:ascii="Times New Roman" w:hAnsi="Times New Roman" w:cs="Times New Roman"/>
                <w:sz w:val="22"/>
                <w:szCs w:val="22"/>
                <w:lang w:val="en-GB"/>
              </w:rPr>
              <w:t xml:space="preserve">researchers, solar energy solutions are recommended only for GDSs located in southern latitudes and in areas with sufficient radiation even in winter </w:t>
            </w:r>
            <w:r w:rsidRPr="007538C8">
              <w:rPr>
                <w:rFonts w:ascii="Times New Roman" w:hAnsi="Times New Roman" w:cs="Times New Roman"/>
                <w:lang w:val="en-GB"/>
              </w:rPr>
              <w:fldChar w:fldCharType="begin" w:fldLock="1"/>
            </w:r>
            <w:r w:rsidRPr="007538C8">
              <w:rPr>
                <w:rFonts w:ascii="Times New Roman" w:hAnsi="Times New Roman" w:cs="Times New Roman"/>
                <w:sz w:val="22"/>
                <w:szCs w:val="22"/>
                <w:lang w:val="en-GB"/>
              </w:rPr>
              <w:instrText>ADDIN CSL_CITATION {"citationItems":[{"id":"ITEM-1","itemData":{"DOI":"https://doi.org/10.1016/j.renene.2018.05.058","ISSN":"0960-1481","abstract":"World’s energy picture is still framed in a context characterised by extensive use of the natural gas. Luckily there are significant opportunities for increasing energy efficiency and fostering energy recovery in natural gas infrastructures. In particular integration with renewable energies is an asset to be exploited. This paper presents a novel configuration of the so-called natural gas pressure reduction stations equipped with sun-tracking parabolic trough solar collectors. In addition, the system is coupled with thermal energy storage. The energy and environmental performance of this new configuration is investigated with the support of a dynamic model implemented in Matlab-Simulink®. Energy saving has been calculated for three European cities, namely Genoa, Naples, and Amsterdam, characterised by different latitudes and hence solar irradiations. The results revealed that, despite the technical and physical constraints, it is possible to achieve carbon-free operations in summer periods for southern locations. The proposed system configuration has shown to be a strategic retrofit intervention to pursue reducing carbon emissions linked to the gas distribution operations.","author":[{"dropping-particle":"Lo","family":"Cascio","given":"Ermanno","non-dropping-particle":"","parse-names":false,"suffix":""},{"dropping-particle":"","family":"Ma","given":"Zhenjun","non-dropping-particle":"","parse-names":false,"suffix":""},{"dropping-particle":"","family":"Schenone","given":"Corrado","non-dropping-particle":"","parse-names":false,"suffix":""}],"container-title":"Renewable Energy","id":"ITEM-1","issued":{"date-parts":[["2018"]]},"page":"177-187","title":"Performance assessment of a novel natural gas pressure reduction station equipped with parabolic trough solar collectors","type":"article-journal","volume":"128"},"uris":["http://www.mendeley.com/documents/?uuid=7988158e-6fe7-4ad2-8865-5eefe0c88d82"]}],"mendeley":{"formattedCitation":"(Cascio et al., 2018)","plainTextFormattedCitation":"(Cascio et al., 2018)","previouslyFormattedCitation":"(Cascio et al., 2018)"},"properties":{"noteIndex":0},"schema":"https://github.com/citation-style-language/schema/raw/master/csl-citation.json"}</w:instrText>
            </w:r>
            <w:r w:rsidRPr="007538C8">
              <w:rPr>
                <w:rFonts w:ascii="Times New Roman" w:hAnsi="Times New Roman" w:cs="Times New Roman"/>
                <w:lang w:val="en-GB"/>
              </w:rPr>
              <w:fldChar w:fldCharType="separate"/>
            </w:r>
            <w:r w:rsidRPr="007538C8">
              <w:rPr>
                <w:rFonts w:ascii="Times New Roman" w:hAnsi="Times New Roman" w:cs="Times New Roman"/>
                <w:sz w:val="22"/>
                <w:szCs w:val="22"/>
                <w:lang w:val="en-GB"/>
              </w:rPr>
              <w:t>(Cascio et al. 2018)</w:t>
            </w:r>
            <w:r w:rsidRPr="007538C8">
              <w:rPr>
                <w:rFonts w:ascii="Times New Roman" w:hAnsi="Times New Roman" w:cs="Times New Roman"/>
                <w:lang w:val="en-GB"/>
              </w:rPr>
              <w:fldChar w:fldCharType="end"/>
            </w:r>
            <w:r w:rsidRPr="007538C8">
              <w:rPr>
                <w:rFonts w:ascii="Times New Roman" w:hAnsi="Times New Roman" w:cs="Times New Roman"/>
                <w:sz w:val="22"/>
                <w:szCs w:val="22"/>
                <w:lang w:val="en-GB"/>
              </w:rPr>
              <w:t>.</w:t>
            </w:r>
          </w:p>
        </w:tc>
      </w:tr>
      <w:tr w:rsidR="005246D2" w:rsidRPr="007538C8" w14:paraId="2EF90FCC" w14:textId="77777777" w:rsidTr="00A40928">
        <w:trPr>
          <w:trHeight w:val="1204"/>
        </w:trPr>
        <w:tc>
          <w:tcPr>
            <w:tcW w:w="810" w:type="pct"/>
            <w:vMerge/>
            <w:vAlign w:val="center"/>
          </w:tcPr>
          <w:p w14:paraId="11FED1D5" w14:textId="77777777" w:rsidR="006C181B" w:rsidRPr="007538C8" w:rsidRDefault="006C181B" w:rsidP="00100A1D">
            <w:pPr>
              <w:rPr>
                <w:rFonts w:ascii="Times New Roman" w:hAnsi="Times New Roman" w:cs="Times New Roman"/>
                <w:sz w:val="22"/>
                <w:szCs w:val="22"/>
                <w:lang w:val="en-GB"/>
              </w:rPr>
            </w:pPr>
          </w:p>
        </w:tc>
        <w:tc>
          <w:tcPr>
            <w:tcW w:w="1029" w:type="pct"/>
            <w:vMerge/>
            <w:vAlign w:val="center"/>
          </w:tcPr>
          <w:p w14:paraId="77C48B8D" w14:textId="77777777" w:rsidR="006C181B" w:rsidRPr="007538C8" w:rsidRDefault="006C181B" w:rsidP="00100A1D">
            <w:pPr>
              <w:rPr>
                <w:rFonts w:ascii="Times New Roman" w:hAnsi="Times New Roman" w:cs="Times New Roman"/>
                <w:sz w:val="22"/>
                <w:szCs w:val="22"/>
                <w:lang w:val="en-GB"/>
              </w:rPr>
            </w:pPr>
          </w:p>
        </w:tc>
        <w:tc>
          <w:tcPr>
            <w:tcW w:w="1398" w:type="pct"/>
            <w:vAlign w:val="center"/>
          </w:tcPr>
          <w:p w14:paraId="4A2AA2BF" w14:textId="1FBA3447" w:rsidR="006C181B" w:rsidRPr="007538C8" w:rsidRDefault="006C181B" w:rsidP="00100A1D">
            <w:pPr>
              <w:rPr>
                <w:rFonts w:ascii="Times New Roman" w:hAnsi="Times New Roman" w:cs="Times New Roman"/>
                <w:sz w:val="22"/>
                <w:szCs w:val="22"/>
                <w:lang w:val="en-GB"/>
              </w:rPr>
            </w:pPr>
            <w:r w:rsidRPr="007538C8">
              <w:rPr>
                <w:rFonts w:ascii="Times New Roman" w:hAnsi="Times New Roman" w:cs="Times New Roman"/>
                <w:sz w:val="22"/>
                <w:szCs w:val="22"/>
                <w:lang w:val="en-GB"/>
              </w:rPr>
              <w:t>The real payback time is</w:t>
            </w:r>
            <w:r w:rsidR="00AC6CFA">
              <w:rPr>
                <w:rFonts w:ascii="Times New Roman" w:hAnsi="Times New Roman" w:cs="Times New Roman"/>
                <w:sz w:val="22"/>
                <w:szCs w:val="22"/>
                <w:lang w:val="en-GB"/>
              </w:rPr>
              <w:t> </w:t>
            </w:r>
            <w:r w:rsidRPr="007538C8">
              <w:rPr>
                <w:rFonts w:ascii="Times New Roman" w:hAnsi="Times New Roman" w:cs="Times New Roman"/>
                <w:sz w:val="22"/>
                <w:szCs w:val="22"/>
                <w:lang w:val="en-GB"/>
              </w:rPr>
              <w:t xml:space="preserve">about 11.5 years </w:t>
            </w:r>
            <w:r w:rsidR="00100A1D">
              <w:rPr>
                <w:rFonts w:ascii="Times New Roman" w:hAnsi="Times New Roman" w:cs="Times New Roman"/>
                <w:sz w:val="22"/>
                <w:szCs w:val="22"/>
                <w:lang w:val="en-GB"/>
              </w:rPr>
              <w:br/>
            </w:r>
            <w:r w:rsidRPr="007538C8">
              <w:rPr>
                <w:rFonts w:ascii="Times New Roman" w:hAnsi="Times New Roman" w:cs="Times New Roman"/>
                <w:lang w:val="en-GB"/>
              </w:rPr>
              <w:fldChar w:fldCharType="begin" w:fldLock="1"/>
            </w:r>
            <w:r w:rsidRPr="007538C8">
              <w:rPr>
                <w:rFonts w:ascii="Times New Roman" w:hAnsi="Times New Roman" w:cs="Times New Roman"/>
                <w:sz w:val="22"/>
                <w:szCs w:val="22"/>
                <w:lang w:val="en-GB"/>
              </w:rPr>
              <w:instrText>ADDIN CSL_CITATION {"citationItems":[{"id":"ITEM-1","itemData":{"DOI":"10.1016/j.renene.2015.03.043","ISSN":"0960-1481","author":[{"dropping-particle":"","family":"Arabkoohsar","given":"A","non-dropping-particle":"","parse-names":false,"suffix":""},{"dropping-particle":"","family":"Farzaneh-Gord","given":"M","non-dropping-particle":"","parse-names":false,"suffix":""},{"dropping-particle":"","family":"Deymi-dashtebayaz","given":"M","non-dropping-particle":"","parse-names":false,"suffix":""},{"dropping-particle":"","family":"Machado","given":"L","non-dropping-particle":"","parse-names":false,"suffix":""}],"container-title":"Renewable Energy","id":"ITEM-1","issued":{"date-parts":[["2015"]]},"page":"239-250","publisher":"Elsevier Ltd","title":"A new design for natural gas pressure reduction points by employing a turbo expander and a solar heating set","type":"article-journal","volume":"81"},"uris":["http://www.mendeley.com/documents/?uuid=987d3c2f-00e7-415a-b78f-2d08e6da0abc"]}],"mendeley":{"formattedCitation":"(Arabkoohsar et al., 2015)","plainTextFormattedCitation":"(Arabkoohsar et al., 2015)","previouslyFormattedCitation":"(Arabkoohsar et al., 2015)"},"properties":{"noteIndex":0},"schema":"https://github.com/citation-style-language/schema/raw/master/csl-citation.json"}</w:instrText>
            </w:r>
            <w:r w:rsidRPr="007538C8">
              <w:rPr>
                <w:rFonts w:ascii="Times New Roman" w:hAnsi="Times New Roman" w:cs="Times New Roman"/>
                <w:lang w:val="en-GB"/>
              </w:rPr>
              <w:fldChar w:fldCharType="separate"/>
            </w:r>
            <w:r w:rsidRPr="007538C8">
              <w:rPr>
                <w:rFonts w:ascii="Times New Roman" w:hAnsi="Times New Roman" w:cs="Times New Roman"/>
                <w:sz w:val="22"/>
                <w:szCs w:val="22"/>
                <w:lang w:val="en-GB"/>
              </w:rPr>
              <w:t>(Arabkoohsar et al. 2015)</w:t>
            </w:r>
            <w:r w:rsidRPr="007538C8">
              <w:rPr>
                <w:rFonts w:ascii="Times New Roman" w:hAnsi="Times New Roman" w:cs="Times New Roman"/>
                <w:lang w:val="en-GB"/>
              </w:rPr>
              <w:fldChar w:fldCharType="end"/>
            </w:r>
            <w:r w:rsidRPr="007538C8">
              <w:rPr>
                <w:rFonts w:ascii="Times New Roman" w:hAnsi="Times New Roman" w:cs="Times New Roman"/>
                <w:lang w:val="en-GB"/>
              </w:rPr>
              <w:t>.</w:t>
            </w:r>
          </w:p>
        </w:tc>
        <w:tc>
          <w:tcPr>
            <w:tcW w:w="1763" w:type="pct"/>
            <w:vMerge/>
            <w:vAlign w:val="center"/>
          </w:tcPr>
          <w:p w14:paraId="369C8DCF" w14:textId="77777777" w:rsidR="006C181B" w:rsidRPr="007538C8" w:rsidRDefault="006C181B" w:rsidP="00100A1D">
            <w:pPr>
              <w:rPr>
                <w:rFonts w:ascii="Times New Roman" w:hAnsi="Times New Roman" w:cs="Times New Roman"/>
                <w:sz w:val="22"/>
                <w:szCs w:val="22"/>
                <w:lang w:val="en-GB"/>
              </w:rPr>
            </w:pPr>
          </w:p>
        </w:tc>
      </w:tr>
      <w:tr w:rsidR="005246D2" w:rsidRPr="007538C8" w14:paraId="27E26994" w14:textId="77777777" w:rsidTr="00A40928">
        <w:trPr>
          <w:trHeight w:val="1903"/>
        </w:trPr>
        <w:tc>
          <w:tcPr>
            <w:tcW w:w="810" w:type="pct"/>
            <w:vAlign w:val="center"/>
          </w:tcPr>
          <w:p w14:paraId="68B10557" w14:textId="4AF5BF94" w:rsidR="006C181B" w:rsidRPr="007538C8" w:rsidRDefault="006C181B" w:rsidP="00100A1D">
            <w:pPr>
              <w:rPr>
                <w:rFonts w:ascii="Times New Roman" w:hAnsi="Times New Roman" w:cs="Times New Roman"/>
                <w:sz w:val="22"/>
                <w:szCs w:val="22"/>
                <w:lang w:val="en-GB"/>
              </w:rPr>
            </w:pPr>
            <w:r w:rsidRPr="007538C8">
              <w:rPr>
                <w:rFonts w:ascii="Times New Roman" w:hAnsi="Times New Roman" w:cs="Times New Roman"/>
                <w:sz w:val="22"/>
                <w:szCs w:val="22"/>
                <w:lang w:val="en-GB"/>
              </w:rPr>
              <w:t>GDS payback time for SCS and TE installation</w:t>
            </w:r>
          </w:p>
        </w:tc>
        <w:tc>
          <w:tcPr>
            <w:tcW w:w="1029" w:type="pct"/>
            <w:vAlign w:val="center"/>
          </w:tcPr>
          <w:p w14:paraId="6A26B6D7" w14:textId="41C798C3" w:rsidR="006C181B" w:rsidRPr="007538C8" w:rsidRDefault="006C181B" w:rsidP="00AC6CFA">
            <w:pPr>
              <w:rPr>
                <w:rFonts w:ascii="Times New Roman" w:hAnsi="Times New Roman" w:cs="Times New Roman"/>
                <w:sz w:val="22"/>
                <w:szCs w:val="22"/>
                <w:lang w:val="en-GB"/>
              </w:rPr>
            </w:pPr>
            <w:r w:rsidRPr="007538C8">
              <w:rPr>
                <w:rFonts w:ascii="Times New Roman" w:hAnsi="Times New Roman" w:cs="Times New Roman"/>
                <w:sz w:val="22"/>
                <w:szCs w:val="22"/>
                <w:lang w:val="en-GB"/>
              </w:rPr>
              <w:t>Actual payback time obtained</w:t>
            </w:r>
            <w:r w:rsidR="00AC6CFA">
              <w:rPr>
                <w:rFonts w:ascii="Times New Roman" w:hAnsi="Times New Roman" w:cs="Times New Roman"/>
                <w:sz w:val="22"/>
                <w:szCs w:val="22"/>
                <w:lang w:val="en-GB"/>
              </w:rPr>
              <w:t xml:space="preserve"> </w:t>
            </w:r>
            <w:r w:rsidR="00AC6CFA">
              <w:rPr>
                <w:rFonts w:ascii="Times New Roman" w:hAnsi="Times New Roman" w:cs="Times New Roman"/>
                <w:sz w:val="22"/>
                <w:szCs w:val="22"/>
                <w:lang w:val="en-GB"/>
              </w:rPr>
              <w:br/>
            </w:r>
            <w:r w:rsidRPr="007538C8">
              <w:rPr>
                <w:rFonts w:ascii="Times New Roman" w:hAnsi="Times New Roman" w:cs="Times New Roman"/>
                <w:sz w:val="22"/>
                <w:szCs w:val="22"/>
                <w:lang w:val="en-GB"/>
              </w:rPr>
              <w:t>13.1 years.</w:t>
            </w:r>
          </w:p>
        </w:tc>
        <w:tc>
          <w:tcPr>
            <w:tcW w:w="1398" w:type="pct"/>
            <w:vAlign w:val="center"/>
          </w:tcPr>
          <w:p w14:paraId="6A4146F2" w14:textId="0A43BD3D" w:rsidR="006C181B" w:rsidRPr="007538C8" w:rsidRDefault="00A37464" w:rsidP="00100A1D">
            <w:pPr>
              <w:rPr>
                <w:rFonts w:ascii="Times New Roman" w:hAnsi="Times New Roman" w:cs="Times New Roman"/>
                <w:sz w:val="22"/>
                <w:szCs w:val="22"/>
                <w:lang w:val="en-GB"/>
              </w:rPr>
            </w:pPr>
            <w:r w:rsidRPr="007538C8">
              <w:rPr>
                <w:rFonts w:ascii="Times New Roman" w:hAnsi="Times New Roman" w:cs="Times New Roman"/>
                <w:sz w:val="22"/>
                <w:szCs w:val="22"/>
                <w:lang w:val="en-GB"/>
              </w:rPr>
              <w:t>The actual</w:t>
            </w:r>
            <w:r w:rsidR="006C181B" w:rsidRPr="007538C8">
              <w:rPr>
                <w:rFonts w:ascii="Times New Roman" w:hAnsi="Times New Roman" w:cs="Times New Roman"/>
                <w:sz w:val="22"/>
                <w:szCs w:val="22"/>
                <w:lang w:val="en-GB"/>
              </w:rPr>
              <w:t xml:space="preserve"> payback time is</w:t>
            </w:r>
            <w:r w:rsidR="008029D8">
              <w:rPr>
                <w:rFonts w:ascii="Times New Roman" w:hAnsi="Times New Roman" w:cs="Times New Roman"/>
                <w:sz w:val="22"/>
                <w:szCs w:val="22"/>
                <w:lang w:val="en-GB"/>
              </w:rPr>
              <w:t> </w:t>
            </w:r>
            <w:r w:rsidR="006C181B" w:rsidRPr="007538C8">
              <w:rPr>
                <w:rFonts w:ascii="Times New Roman" w:hAnsi="Times New Roman" w:cs="Times New Roman"/>
                <w:sz w:val="22"/>
                <w:szCs w:val="22"/>
                <w:lang w:val="en-GB"/>
              </w:rPr>
              <w:t xml:space="preserve">about 3.5 years </w:t>
            </w:r>
            <w:r w:rsidR="008029D8">
              <w:rPr>
                <w:rFonts w:ascii="Times New Roman" w:hAnsi="Times New Roman" w:cs="Times New Roman"/>
                <w:sz w:val="22"/>
                <w:szCs w:val="22"/>
                <w:lang w:val="en-GB"/>
              </w:rPr>
              <w:br/>
            </w:r>
            <w:r w:rsidR="006C181B" w:rsidRPr="007538C8">
              <w:rPr>
                <w:rFonts w:ascii="Times New Roman" w:hAnsi="Times New Roman" w:cs="Times New Roman"/>
                <w:lang w:val="en-GB"/>
              </w:rPr>
              <w:fldChar w:fldCharType="begin" w:fldLock="1"/>
            </w:r>
            <w:r w:rsidR="006C181B" w:rsidRPr="007538C8">
              <w:rPr>
                <w:rFonts w:ascii="Times New Roman" w:hAnsi="Times New Roman" w:cs="Times New Roman"/>
                <w:sz w:val="22"/>
                <w:szCs w:val="22"/>
                <w:lang w:val="en-GB"/>
              </w:rPr>
              <w:instrText>ADDIN CSL_CITATION {"citationItems":[{"id":"ITEM-1","itemData":{"DOI":"10.1016/j.renene.2015.03.043","ISSN":"0960-1481","author":[{"dropping-particle":"","family":"Arabkoohsar","given":"A","non-dropping-particle":"","parse-names":false,"suffix":""},{"dropping-particle":"","family":"Farzaneh-Gord","given":"M","non-dropping-particle":"","parse-names":false,"suffix":""},{"dropping-particle":"","family":"Deymi-dashtebayaz","given":"M","non-dropping-particle":"","parse-names":false,"suffix":""},{"dropping-particle":"","family":"Machado","given":"L","non-dropping-particle":"","parse-names":false,"suffix":""}],"container-title":"Renewable Energy","id":"ITEM-1","issued":{"date-parts":[["2015"]]},"page":"239-250","publisher":"Elsevier Ltd","title":"A new design for natural gas pressure reduction points by employing a turbo expander and a solar heating set","type":"article-journal","volume":"81"},"uris":["http://www.mendeley.com/documents/?uuid=987d3c2f-00e7-415a-b78f-2d08e6da0abc"]}],"mendeley":{"formattedCitation":"(Arabkoohsar et al., 2015)","plainTextFormattedCitation":"(Arabkoohsar et al., 2015)","previouslyFormattedCitation":"(Arabkoohsar et al., 2015)"},"properties":{"noteIndex":0},"schema":"https://github.com/citation-style-language/schema/raw/master/csl-citation.json"}</w:instrText>
            </w:r>
            <w:r w:rsidR="006C181B" w:rsidRPr="007538C8">
              <w:rPr>
                <w:rFonts w:ascii="Times New Roman" w:hAnsi="Times New Roman" w:cs="Times New Roman"/>
                <w:lang w:val="en-GB"/>
              </w:rPr>
              <w:fldChar w:fldCharType="separate"/>
            </w:r>
            <w:r w:rsidR="006C181B" w:rsidRPr="007538C8">
              <w:rPr>
                <w:rFonts w:ascii="Times New Roman" w:hAnsi="Times New Roman" w:cs="Times New Roman"/>
                <w:sz w:val="22"/>
                <w:szCs w:val="22"/>
                <w:lang w:val="en-GB"/>
              </w:rPr>
              <w:t>(Arabkoohsar et al. 2015)</w:t>
            </w:r>
            <w:r w:rsidR="006C181B" w:rsidRPr="007538C8">
              <w:rPr>
                <w:rFonts w:ascii="Times New Roman" w:hAnsi="Times New Roman" w:cs="Times New Roman"/>
                <w:lang w:val="en-GB"/>
              </w:rPr>
              <w:fldChar w:fldCharType="end"/>
            </w:r>
            <w:r w:rsidR="006C181B" w:rsidRPr="007538C8">
              <w:rPr>
                <w:rFonts w:ascii="Times New Roman" w:hAnsi="Times New Roman" w:cs="Times New Roman"/>
                <w:sz w:val="22"/>
                <w:szCs w:val="22"/>
                <w:lang w:val="en-GB"/>
              </w:rPr>
              <w:t>.</w:t>
            </w:r>
          </w:p>
        </w:tc>
        <w:tc>
          <w:tcPr>
            <w:tcW w:w="1763" w:type="pct"/>
            <w:vAlign w:val="center"/>
          </w:tcPr>
          <w:p w14:paraId="2167D851" w14:textId="72381CB7" w:rsidR="006C181B" w:rsidRPr="007538C8" w:rsidRDefault="00A37464" w:rsidP="00100A1D">
            <w:pPr>
              <w:rPr>
                <w:rFonts w:ascii="Times New Roman" w:hAnsi="Times New Roman" w:cs="Times New Roman"/>
                <w:sz w:val="22"/>
                <w:szCs w:val="22"/>
                <w:lang w:val="en-GB"/>
              </w:rPr>
            </w:pPr>
            <w:r w:rsidRPr="007538C8">
              <w:rPr>
                <w:rFonts w:ascii="Times New Roman" w:hAnsi="Times New Roman" w:cs="Times New Roman"/>
                <w:sz w:val="22"/>
                <w:szCs w:val="22"/>
                <w:lang w:val="en-GB"/>
              </w:rPr>
              <w:t>Similarly</w:t>
            </w:r>
            <w:r w:rsidRPr="007538C8">
              <w:rPr>
                <w:rFonts w:ascii="Times New Roman" w:hAnsi="Times New Roman" w:cs="Times New Roman"/>
                <w:lang w:val="en-GB"/>
              </w:rPr>
              <w:t>,</w:t>
            </w:r>
            <w:r w:rsidR="006C181B" w:rsidRPr="007538C8">
              <w:rPr>
                <w:rFonts w:ascii="Times New Roman" w:hAnsi="Times New Roman" w:cs="Times New Roman"/>
                <w:sz w:val="22"/>
                <w:szCs w:val="22"/>
                <w:lang w:val="en-GB"/>
              </w:rPr>
              <w:t xml:space="preserve"> to the installation of SCS only, the installation of solar radiation systems is not acceptable in the Lithuanian climate. In comparison, the payback period for a TE-only installation is shorter, around 8.77 years.</w:t>
            </w:r>
          </w:p>
        </w:tc>
      </w:tr>
    </w:tbl>
    <w:p w14:paraId="03F4C9B1" w14:textId="46E17B7B" w:rsidR="00427E2D" w:rsidRPr="007538C8" w:rsidRDefault="00427E2D" w:rsidP="0003690A">
      <w:pPr>
        <w:pStyle w:val="07-Skyreliopavadinimas"/>
        <w:ind w:firstLine="284"/>
        <w:jc w:val="both"/>
        <w:rPr>
          <w:b w:val="0"/>
          <w:bCs/>
          <w:sz w:val="22"/>
          <w:szCs w:val="22"/>
          <w:lang w:val="en-GB"/>
        </w:rPr>
      </w:pPr>
      <w:r w:rsidRPr="007538C8">
        <w:rPr>
          <w:b w:val="0"/>
          <w:bCs/>
          <w:sz w:val="22"/>
          <w:szCs w:val="22"/>
          <w:lang w:val="en-GB"/>
        </w:rPr>
        <w:t xml:space="preserve">Comparing the results obtained in this study, most of the comparisons show similar results. It can be </w:t>
      </w:r>
      <w:r w:rsidR="00926B40" w:rsidRPr="007538C8">
        <w:rPr>
          <w:b w:val="0"/>
          <w:bCs/>
          <w:sz w:val="22"/>
          <w:szCs w:val="22"/>
          <w:lang w:val="en-GB"/>
        </w:rPr>
        <w:t>seen</w:t>
      </w:r>
      <w:r w:rsidRPr="007538C8">
        <w:rPr>
          <w:b w:val="0"/>
          <w:bCs/>
          <w:sz w:val="22"/>
          <w:szCs w:val="22"/>
          <w:lang w:val="en-GB"/>
        </w:rPr>
        <w:t xml:space="preserve"> that the energy reduction obtained in this study (around 400%) by installing a </w:t>
      </w:r>
      <w:r w:rsidR="003D3244" w:rsidRPr="007538C8">
        <w:rPr>
          <w:b w:val="0"/>
          <w:bCs/>
          <w:sz w:val="22"/>
          <w:szCs w:val="22"/>
          <w:lang w:val="en-GB"/>
        </w:rPr>
        <w:t>TE</w:t>
      </w:r>
      <w:r w:rsidRPr="007538C8">
        <w:rPr>
          <w:b w:val="0"/>
          <w:bCs/>
          <w:sz w:val="22"/>
          <w:szCs w:val="22"/>
          <w:lang w:val="en-GB"/>
        </w:rPr>
        <w:t xml:space="preserve"> is higher than th</w:t>
      </w:r>
      <w:r w:rsidR="00AF32FD">
        <w:rPr>
          <w:b w:val="0"/>
          <w:bCs/>
          <w:sz w:val="22"/>
          <w:szCs w:val="22"/>
          <w:lang w:val="en-GB"/>
        </w:rPr>
        <w:t>at obtained in another researcher's research</w:t>
      </w:r>
      <w:r w:rsidRPr="007538C8">
        <w:rPr>
          <w:b w:val="0"/>
          <w:bCs/>
          <w:sz w:val="22"/>
          <w:szCs w:val="22"/>
          <w:lang w:val="en-GB"/>
        </w:rPr>
        <w:t xml:space="preserve"> (65%). Similarly, </w:t>
      </w:r>
      <w:r w:rsidR="00B17E55" w:rsidRPr="007538C8">
        <w:rPr>
          <w:b w:val="0"/>
          <w:bCs/>
          <w:sz w:val="22"/>
          <w:szCs w:val="22"/>
          <w:lang w:val="en-GB"/>
        </w:rPr>
        <w:t>the reduction in</w:t>
      </w:r>
      <w:r w:rsidRPr="007538C8">
        <w:rPr>
          <w:b w:val="0"/>
          <w:bCs/>
          <w:sz w:val="22"/>
          <w:szCs w:val="22"/>
          <w:lang w:val="en-GB"/>
        </w:rPr>
        <w:t xml:space="preserve"> </w:t>
      </w:r>
      <w:r w:rsidR="00B17E55" w:rsidRPr="007538C8">
        <w:rPr>
          <w:b w:val="0"/>
          <w:bCs/>
          <w:sz w:val="22"/>
          <w:szCs w:val="22"/>
          <w:lang w:val="en-GB"/>
        </w:rPr>
        <w:t>CO</w:t>
      </w:r>
      <w:r w:rsidR="00B17E55" w:rsidRPr="007538C8">
        <w:rPr>
          <w:b w:val="0"/>
          <w:bCs/>
          <w:sz w:val="22"/>
          <w:szCs w:val="22"/>
          <w:vertAlign w:val="subscript"/>
          <w:lang w:val="en-GB"/>
        </w:rPr>
        <w:t>2</w:t>
      </w:r>
      <w:r w:rsidRPr="007538C8">
        <w:rPr>
          <w:b w:val="0"/>
          <w:bCs/>
          <w:sz w:val="22"/>
          <w:szCs w:val="22"/>
          <w:lang w:val="en-GB"/>
        </w:rPr>
        <w:t xml:space="preserve"> obtained by installing a </w:t>
      </w:r>
      <w:r w:rsidR="00DC2683" w:rsidRPr="007538C8">
        <w:rPr>
          <w:b w:val="0"/>
          <w:bCs/>
          <w:sz w:val="22"/>
          <w:szCs w:val="22"/>
          <w:lang w:val="en-GB"/>
        </w:rPr>
        <w:t>G</w:t>
      </w:r>
      <w:r w:rsidRPr="007538C8">
        <w:rPr>
          <w:b w:val="0"/>
          <w:bCs/>
          <w:sz w:val="22"/>
          <w:szCs w:val="22"/>
          <w:lang w:val="en-GB"/>
        </w:rPr>
        <w:t xml:space="preserve">HP is </w:t>
      </w:r>
      <w:r w:rsidR="00926B40" w:rsidRPr="007538C8">
        <w:rPr>
          <w:b w:val="0"/>
          <w:bCs/>
          <w:sz w:val="22"/>
          <w:szCs w:val="22"/>
          <w:lang w:val="en-GB"/>
        </w:rPr>
        <w:t>greater</w:t>
      </w:r>
      <w:r w:rsidRPr="007538C8">
        <w:rPr>
          <w:b w:val="0"/>
          <w:bCs/>
          <w:sz w:val="22"/>
          <w:szCs w:val="22"/>
          <w:lang w:val="en-GB"/>
        </w:rPr>
        <w:t xml:space="preserve"> (2.5 times in this study and 79% in </w:t>
      </w:r>
      <w:r w:rsidR="00AF32FD">
        <w:rPr>
          <w:b w:val="0"/>
          <w:bCs/>
          <w:sz w:val="22"/>
          <w:szCs w:val="22"/>
          <w:lang w:val="en-GB"/>
        </w:rPr>
        <w:t>another author's research</w:t>
      </w:r>
      <w:r w:rsidRPr="007538C8">
        <w:rPr>
          <w:b w:val="0"/>
          <w:bCs/>
          <w:sz w:val="22"/>
          <w:szCs w:val="22"/>
          <w:lang w:val="en-GB"/>
        </w:rPr>
        <w:t xml:space="preserve">). </w:t>
      </w:r>
      <w:r w:rsidR="00AF32FD">
        <w:rPr>
          <w:b w:val="0"/>
          <w:bCs/>
          <w:sz w:val="22"/>
          <w:szCs w:val="22"/>
          <w:lang w:val="en-GB"/>
        </w:rPr>
        <w:t>Differences in methodologies can explain these differenc</w:t>
      </w:r>
      <w:r w:rsidRPr="007538C8">
        <w:rPr>
          <w:b w:val="0"/>
          <w:bCs/>
          <w:sz w:val="22"/>
          <w:szCs w:val="22"/>
          <w:lang w:val="en-GB"/>
        </w:rPr>
        <w:t xml:space="preserve">es </w:t>
      </w:r>
      <w:r w:rsidR="006E0BDC" w:rsidRPr="007538C8">
        <w:rPr>
          <w:b w:val="0"/>
          <w:bCs/>
          <w:sz w:val="22"/>
          <w:szCs w:val="22"/>
          <w:lang w:val="en-GB"/>
        </w:rPr>
        <w:t>since</w:t>
      </w:r>
      <w:r w:rsidRPr="007538C8">
        <w:rPr>
          <w:b w:val="0"/>
          <w:bCs/>
          <w:sz w:val="22"/>
          <w:szCs w:val="22"/>
          <w:lang w:val="en-GB"/>
        </w:rPr>
        <w:t xml:space="preserve"> this </w:t>
      </w:r>
      <w:r w:rsidR="0074664B" w:rsidRPr="007538C8">
        <w:rPr>
          <w:b w:val="0"/>
          <w:bCs/>
          <w:sz w:val="22"/>
          <w:szCs w:val="22"/>
          <w:lang w:val="en-GB"/>
        </w:rPr>
        <w:t>study</w:t>
      </w:r>
      <w:r w:rsidRPr="007538C8">
        <w:rPr>
          <w:b w:val="0"/>
          <w:bCs/>
          <w:sz w:val="22"/>
          <w:szCs w:val="22"/>
          <w:lang w:val="en-GB"/>
        </w:rPr>
        <w:t xml:space="preserve"> assumed a complete abandonment of the use of gas for gas-fired district heating. The differences </w:t>
      </w:r>
      <w:r w:rsidR="00AF32FD">
        <w:rPr>
          <w:b w:val="0"/>
          <w:bCs/>
          <w:sz w:val="22"/>
          <w:szCs w:val="22"/>
          <w:lang w:val="en-GB"/>
        </w:rPr>
        <w:t>also influenced the differences in result</w:t>
      </w:r>
      <w:r w:rsidRPr="007538C8">
        <w:rPr>
          <w:b w:val="0"/>
          <w:bCs/>
          <w:sz w:val="22"/>
          <w:szCs w:val="22"/>
          <w:lang w:val="en-GB"/>
        </w:rPr>
        <w:t xml:space="preserve">s in the technological sizes of the sites studied </w:t>
      </w:r>
      <w:r w:rsidR="00926B40" w:rsidRPr="007538C8">
        <w:rPr>
          <w:b w:val="0"/>
          <w:bCs/>
          <w:sz w:val="22"/>
          <w:szCs w:val="22"/>
          <w:lang w:val="en-GB"/>
        </w:rPr>
        <w:t>since</w:t>
      </w:r>
      <w:r w:rsidRPr="007538C8">
        <w:rPr>
          <w:b w:val="0"/>
          <w:bCs/>
          <w:sz w:val="22"/>
          <w:szCs w:val="22"/>
          <w:lang w:val="en-GB"/>
        </w:rPr>
        <w:t xml:space="preserve"> the </w:t>
      </w:r>
      <w:r w:rsidR="001D4B6A" w:rsidRPr="007538C8">
        <w:rPr>
          <w:b w:val="0"/>
          <w:bCs/>
          <w:sz w:val="22"/>
          <w:szCs w:val="22"/>
          <w:lang w:val="en-GB"/>
        </w:rPr>
        <w:t>GD</w:t>
      </w:r>
      <w:r w:rsidRPr="007538C8">
        <w:rPr>
          <w:b w:val="0"/>
          <w:bCs/>
          <w:sz w:val="22"/>
          <w:szCs w:val="22"/>
          <w:lang w:val="en-GB"/>
        </w:rPr>
        <w:t>Ss studied in Lithuania have very different flow rates (in summer</w:t>
      </w:r>
      <w:r w:rsidR="00AF32FD">
        <w:rPr>
          <w:b w:val="0"/>
          <w:bCs/>
          <w:sz w:val="22"/>
          <w:szCs w:val="22"/>
          <w:lang w:val="en-GB"/>
        </w:rPr>
        <w:t>,</w:t>
      </w:r>
      <w:r w:rsidRPr="007538C8">
        <w:rPr>
          <w:b w:val="0"/>
          <w:bCs/>
          <w:sz w:val="22"/>
          <w:szCs w:val="22"/>
          <w:lang w:val="en-GB"/>
        </w:rPr>
        <w:t xml:space="preserve"> the lowest flow rate is 107</w:t>
      </w:r>
      <w:r w:rsidR="0074664B" w:rsidRPr="007538C8">
        <w:rPr>
          <w:b w:val="0"/>
          <w:bCs/>
          <w:sz w:val="22"/>
          <w:szCs w:val="22"/>
          <w:lang w:val="en-GB"/>
        </w:rPr>
        <w:t> </w:t>
      </w:r>
      <w:r w:rsidR="00926B40" w:rsidRPr="007538C8">
        <w:rPr>
          <w:b w:val="0"/>
          <w:bCs/>
          <w:sz w:val="22"/>
          <w:szCs w:val="22"/>
          <w:lang w:val="en-GB"/>
        </w:rPr>
        <w:t>n</w:t>
      </w:r>
      <w:r w:rsidR="001D4B6A" w:rsidRPr="007538C8">
        <w:rPr>
          <w:b w:val="0"/>
          <w:bCs/>
          <w:sz w:val="22"/>
          <w:szCs w:val="22"/>
          <w:lang w:val="en-GB"/>
        </w:rPr>
        <w:t>.</w:t>
      </w:r>
      <w:r w:rsidR="00926B40" w:rsidRPr="007538C8">
        <w:rPr>
          <w:b w:val="0"/>
          <w:bCs/>
          <w:sz w:val="22"/>
          <w:szCs w:val="22"/>
          <w:lang w:val="en-GB"/>
        </w:rPr>
        <w:t>m</w:t>
      </w:r>
      <w:r w:rsidR="00926B40" w:rsidRPr="007538C8">
        <w:rPr>
          <w:b w:val="0"/>
          <w:bCs/>
          <w:sz w:val="22"/>
          <w:szCs w:val="22"/>
          <w:vertAlign w:val="superscript"/>
          <w:lang w:val="en-GB"/>
        </w:rPr>
        <w:t>3</w:t>
      </w:r>
      <w:r w:rsidR="00926B40" w:rsidRPr="007538C8">
        <w:rPr>
          <w:b w:val="0"/>
          <w:bCs/>
          <w:sz w:val="22"/>
          <w:szCs w:val="22"/>
          <w:lang w:val="en-GB"/>
        </w:rPr>
        <w:t>/h</w:t>
      </w:r>
      <w:r w:rsidR="00AF32FD">
        <w:rPr>
          <w:b w:val="0"/>
          <w:bCs/>
          <w:sz w:val="22"/>
          <w:szCs w:val="22"/>
          <w:lang w:val="en-GB"/>
        </w:rPr>
        <w:t>,</w:t>
      </w:r>
      <w:r w:rsidRPr="007538C8">
        <w:rPr>
          <w:b w:val="0"/>
          <w:bCs/>
          <w:sz w:val="22"/>
          <w:szCs w:val="22"/>
          <w:lang w:val="en-GB"/>
        </w:rPr>
        <w:t xml:space="preserve"> and in winter</w:t>
      </w:r>
      <w:r w:rsidR="00AF32FD">
        <w:rPr>
          <w:b w:val="0"/>
          <w:bCs/>
          <w:sz w:val="22"/>
          <w:szCs w:val="22"/>
          <w:lang w:val="en-GB"/>
        </w:rPr>
        <w:t>,</w:t>
      </w:r>
      <w:r w:rsidRPr="007538C8">
        <w:rPr>
          <w:b w:val="0"/>
          <w:bCs/>
          <w:sz w:val="22"/>
          <w:szCs w:val="22"/>
          <w:lang w:val="en-GB"/>
        </w:rPr>
        <w:t xml:space="preserve"> the highest flow rate is 918</w:t>
      </w:r>
      <w:r w:rsidR="0074664B" w:rsidRPr="007538C8">
        <w:rPr>
          <w:b w:val="0"/>
          <w:bCs/>
          <w:sz w:val="22"/>
          <w:szCs w:val="22"/>
          <w:lang w:val="en-GB"/>
        </w:rPr>
        <w:t> </w:t>
      </w:r>
      <w:r w:rsidR="00926B40" w:rsidRPr="007538C8">
        <w:rPr>
          <w:b w:val="0"/>
          <w:bCs/>
          <w:sz w:val="22"/>
          <w:szCs w:val="22"/>
          <w:lang w:val="en-GB"/>
        </w:rPr>
        <w:t>n</w:t>
      </w:r>
      <w:r w:rsidR="001D4B6A" w:rsidRPr="007538C8">
        <w:rPr>
          <w:b w:val="0"/>
          <w:bCs/>
          <w:sz w:val="22"/>
          <w:szCs w:val="22"/>
          <w:lang w:val="en-GB"/>
        </w:rPr>
        <w:t>.</w:t>
      </w:r>
      <w:r w:rsidR="00926B40" w:rsidRPr="007538C8">
        <w:rPr>
          <w:b w:val="0"/>
          <w:bCs/>
          <w:sz w:val="22"/>
          <w:szCs w:val="22"/>
          <w:lang w:val="en-GB"/>
        </w:rPr>
        <w:t>m</w:t>
      </w:r>
      <w:r w:rsidR="00926B40" w:rsidRPr="007538C8">
        <w:rPr>
          <w:b w:val="0"/>
          <w:bCs/>
          <w:sz w:val="22"/>
          <w:szCs w:val="22"/>
          <w:vertAlign w:val="superscript"/>
          <w:lang w:val="en-GB"/>
        </w:rPr>
        <w:t>3</w:t>
      </w:r>
      <w:r w:rsidR="00926B40" w:rsidRPr="007538C8">
        <w:rPr>
          <w:b w:val="0"/>
          <w:bCs/>
          <w:sz w:val="22"/>
          <w:szCs w:val="22"/>
          <w:lang w:val="en-GB"/>
        </w:rPr>
        <w:t>/h).</w:t>
      </w:r>
      <w:r w:rsidRPr="007538C8">
        <w:rPr>
          <w:b w:val="0"/>
          <w:bCs/>
          <w:sz w:val="22"/>
          <w:szCs w:val="22"/>
          <w:lang w:val="en-GB"/>
        </w:rPr>
        <w:t xml:space="preserve"> This is due to the different climatic conditions of the compared sites, </w:t>
      </w:r>
      <w:r w:rsidR="00933DA3" w:rsidRPr="007538C8">
        <w:rPr>
          <w:b w:val="0"/>
          <w:bCs/>
          <w:sz w:val="22"/>
          <w:szCs w:val="22"/>
          <w:lang w:val="en-GB"/>
        </w:rPr>
        <w:t>resulting</w:t>
      </w:r>
      <w:r w:rsidRPr="007538C8">
        <w:rPr>
          <w:b w:val="0"/>
          <w:bCs/>
          <w:sz w:val="22"/>
          <w:szCs w:val="22"/>
          <w:lang w:val="en-GB"/>
        </w:rPr>
        <w:t xml:space="preserve"> in higher gas consumption in winter in Lithuania and higher </w:t>
      </w:r>
      <w:r w:rsidR="00CF72E3" w:rsidRPr="007538C8">
        <w:rPr>
          <w:b w:val="0"/>
          <w:bCs/>
          <w:sz w:val="22"/>
          <w:szCs w:val="22"/>
          <w:lang w:val="en-GB"/>
        </w:rPr>
        <w:t xml:space="preserve">(GHP, TE) </w:t>
      </w:r>
      <w:r w:rsidR="00AF32F2" w:rsidRPr="007538C8">
        <w:rPr>
          <w:b w:val="0"/>
          <w:bCs/>
          <w:sz w:val="22"/>
          <w:szCs w:val="22"/>
          <w:lang w:val="en-GB"/>
        </w:rPr>
        <w:t xml:space="preserve">or even negative </w:t>
      </w:r>
      <w:r w:rsidR="00CF72E3" w:rsidRPr="007538C8">
        <w:rPr>
          <w:b w:val="0"/>
          <w:bCs/>
          <w:sz w:val="22"/>
          <w:szCs w:val="22"/>
          <w:lang w:val="en-GB"/>
        </w:rPr>
        <w:t xml:space="preserve">(SCS) </w:t>
      </w:r>
      <w:r w:rsidR="00AF32F2" w:rsidRPr="007538C8">
        <w:rPr>
          <w:b w:val="0"/>
          <w:bCs/>
          <w:sz w:val="22"/>
          <w:szCs w:val="22"/>
          <w:lang w:val="en-GB"/>
        </w:rPr>
        <w:t>payback times</w:t>
      </w:r>
      <w:r w:rsidR="00CF72E3" w:rsidRPr="007538C8">
        <w:rPr>
          <w:b w:val="0"/>
          <w:bCs/>
          <w:sz w:val="22"/>
          <w:szCs w:val="22"/>
          <w:lang w:val="en-GB"/>
        </w:rPr>
        <w:t xml:space="preserve">. </w:t>
      </w:r>
      <w:r w:rsidRPr="007538C8">
        <w:rPr>
          <w:b w:val="0"/>
          <w:bCs/>
          <w:sz w:val="22"/>
          <w:szCs w:val="22"/>
          <w:lang w:val="en-GB"/>
        </w:rPr>
        <w:t xml:space="preserve">This is </w:t>
      </w:r>
      <w:r w:rsidR="00AF32FD">
        <w:rPr>
          <w:b w:val="0"/>
          <w:bCs/>
          <w:sz w:val="22"/>
          <w:szCs w:val="22"/>
          <w:lang w:val="en-GB"/>
        </w:rPr>
        <w:t>because</w:t>
      </w:r>
      <w:r w:rsidRPr="007538C8">
        <w:rPr>
          <w:b w:val="0"/>
          <w:bCs/>
          <w:sz w:val="22"/>
          <w:szCs w:val="22"/>
          <w:lang w:val="en-GB"/>
        </w:rPr>
        <w:t xml:space="preserve"> the climatic conditions in Lithuania (e.g. soil temperature and solar radiation used in the study) are less suitable for the installation of alternative measures such as </w:t>
      </w:r>
      <w:r w:rsidR="00703DC4" w:rsidRPr="007538C8">
        <w:rPr>
          <w:b w:val="0"/>
          <w:bCs/>
          <w:sz w:val="22"/>
          <w:szCs w:val="22"/>
          <w:lang w:val="en-GB"/>
        </w:rPr>
        <w:t>G</w:t>
      </w:r>
      <w:r w:rsidR="00623F9D" w:rsidRPr="007538C8">
        <w:rPr>
          <w:b w:val="0"/>
          <w:bCs/>
          <w:sz w:val="22"/>
          <w:szCs w:val="22"/>
          <w:lang w:val="en-GB"/>
        </w:rPr>
        <w:t>HP</w:t>
      </w:r>
      <w:r w:rsidRPr="007538C8">
        <w:rPr>
          <w:b w:val="0"/>
          <w:bCs/>
          <w:sz w:val="22"/>
          <w:szCs w:val="22"/>
          <w:lang w:val="en-GB"/>
        </w:rPr>
        <w:t xml:space="preserve">, </w:t>
      </w:r>
      <w:r w:rsidR="00926B40" w:rsidRPr="007538C8">
        <w:rPr>
          <w:b w:val="0"/>
          <w:bCs/>
          <w:sz w:val="22"/>
          <w:szCs w:val="22"/>
          <w:lang w:val="en-GB"/>
        </w:rPr>
        <w:t>S</w:t>
      </w:r>
      <w:r w:rsidR="00703DC4" w:rsidRPr="007538C8">
        <w:rPr>
          <w:b w:val="0"/>
          <w:bCs/>
          <w:sz w:val="22"/>
          <w:szCs w:val="22"/>
          <w:lang w:val="en-GB"/>
        </w:rPr>
        <w:t>CS</w:t>
      </w:r>
      <w:r w:rsidR="00926B40" w:rsidRPr="007538C8">
        <w:rPr>
          <w:b w:val="0"/>
          <w:bCs/>
          <w:sz w:val="22"/>
          <w:szCs w:val="22"/>
          <w:lang w:val="en-GB"/>
        </w:rPr>
        <w:t>,</w:t>
      </w:r>
      <w:r w:rsidRPr="007538C8">
        <w:rPr>
          <w:b w:val="0"/>
          <w:bCs/>
          <w:sz w:val="22"/>
          <w:szCs w:val="22"/>
          <w:lang w:val="en-GB"/>
        </w:rPr>
        <w:t xml:space="preserve"> and PV and lead to a lower efficiency compared to the locations studied by other authors (Iran, Italy).</w:t>
      </w:r>
    </w:p>
    <w:p w14:paraId="4AE7C3D2" w14:textId="77777777" w:rsidR="00A40928" w:rsidRDefault="00A40928">
      <w:pPr>
        <w:spacing w:after="160" w:line="259" w:lineRule="auto"/>
        <w:rPr>
          <w:rFonts w:ascii="Times New Roman" w:hAnsi="Times New Roman" w:cstheme="minorBidi"/>
          <w:b/>
          <w:kern w:val="2"/>
          <w:sz w:val="24"/>
          <w:lang w:val="pl-PL"/>
          <w14:ligatures w14:val="standardContextual"/>
        </w:rPr>
      </w:pPr>
      <w:r>
        <w:br w:type="page"/>
      </w:r>
    </w:p>
    <w:p w14:paraId="05BE0F78" w14:textId="1F02D666" w:rsidR="009554B7" w:rsidRPr="007538C8" w:rsidRDefault="007727ED" w:rsidP="008524A0">
      <w:pPr>
        <w:pStyle w:val="Rn1"/>
      </w:pPr>
      <w:r>
        <w:lastRenderedPageBreak/>
        <w:t xml:space="preserve">5. </w:t>
      </w:r>
      <w:r w:rsidR="009554B7" w:rsidRPr="007538C8">
        <w:t>Conclusions</w:t>
      </w:r>
    </w:p>
    <w:p w14:paraId="03E2B9D5" w14:textId="0E667C49" w:rsidR="00FA5FCF" w:rsidRPr="008524A0" w:rsidRDefault="00FA5FCF" w:rsidP="008524A0">
      <w:pPr>
        <w:pStyle w:val="Akapitzlist"/>
        <w:numPr>
          <w:ilvl w:val="0"/>
          <w:numId w:val="8"/>
        </w:numPr>
        <w:ind w:left="364"/>
        <w:jc w:val="both"/>
        <w:rPr>
          <w:rFonts w:ascii="Times New Roman" w:hAnsi="Times New Roman" w:cs="Times New Roman"/>
          <w:lang w:val="en-GB"/>
        </w:rPr>
      </w:pPr>
      <w:r w:rsidRPr="008524A0">
        <w:rPr>
          <w:rFonts w:ascii="Times New Roman" w:hAnsi="Times New Roman" w:cs="Times New Roman"/>
          <w:lang w:val="en-GB"/>
        </w:rPr>
        <w:t xml:space="preserve">The literature analysis has confirmed that the topic of natural </w:t>
      </w:r>
      <w:r w:rsidR="00D964A1" w:rsidRPr="008524A0">
        <w:rPr>
          <w:rFonts w:ascii="Times New Roman" w:hAnsi="Times New Roman" w:cs="Times New Roman"/>
          <w:lang w:val="en-GB"/>
        </w:rPr>
        <w:t>GDS</w:t>
      </w:r>
      <w:r w:rsidRPr="008524A0">
        <w:rPr>
          <w:rFonts w:ascii="Times New Roman" w:hAnsi="Times New Roman" w:cs="Times New Roman"/>
          <w:lang w:val="en-GB"/>
        </w:rPr>
        <w:t xml:space="preserve"> is relevant and has important practical implications for more sustainable development of </w:t>
      </w:r>
      <w:r w:rsidR="00AF32FD">
        <w:rPr>
          <w:rFonts w:ascii="Times New Roman" w:hAnsi="Times New Roman" w:cs="Times New Roman"/>
          <w:lang w:val="en-GB"/>
        </w:rPr>
        <w:t xml:space="preserve">the </w:t>
      </w:r>
      <w:r w:rsidRPr="008524A0">
        <w:rPr>
          <w:rFonts w:ascii="Times New Roman" w:hAnsi="Times New Roman" w:cs="Times New Roman"/>
          <w:lang w:val="en-GB"/>
        </w:rPr>
        <w:t>natural gas</w:t>
      </w:r>
      <w:r w:rsidR="00D964A1" w:rsidRPr="008524A0">
        <w:rPr>
          <w:rFonts w:ascii="Times New Roman" w:hAnsi="Times New Roman" w:cs="Times New Roman"/>
          <w:lang w:val="en-GB"/>
        </w:rPr>
        <w:t xml:space="preserve"> sector</w:t>
      </w:r>
      <w:r w:rsidRPr="008524A0">
        <w:rPr>
          <w:rFonts w:ascii="Times New Roman" w:hAnsi="Times New Roman" w:cs="Times New Roman"/>
          <w:lang w:val="en-GB"/>
        </w:rPr>
        <w:t>.</w:t>
      </w:r>
    </w:p>
    <w:p w14:paraId="56125A85" w14:textId="0C5416C4" w:rsidR="006D5191" w:rsidRPr="008524A0" w:rsidRDefault="00835DEB" w:rsidP="008524A0">
      <w:pPr>
        <w:pStyle w:val="Akapitzlist"/>
        <w:numPr>
          <w:ilvl w:val="0"/>
          <w:numId w:val="8"/>
        </w:numPr>
        <w:ind w:left="364"/>
        <w:jc w:val="both"/>
        <w:rPr>
          <w:rFonts w:ascii="Times New Roman" w:hAnsi="Times New Roman" w:cs="Times New Roman"/>
          <w:lang w:val="en-GB"/>
        </w:rPr>
      </w:pPr>
      <w:r w:rsidRPr="008524A0">
        <w:rPr>
          <w:rFonts w:ascii="Times New Roman" w:hAnsi="Times New Roman" w:cs="Times New Roman"/>
          <w:lang w:val="en-GB"/>
        </w:rPr>
        <w:t xml:space="preserve">The calculations show that the GDS pressure relief unit has insufficient energy production potential. This energy can be used to produce </w:t>
      </w:r>
      <w:r w:rsidR="00856C64" w:rsidRPr="008524A0">
        <w:rPr>
          <w:rFonts w:ascii="Times New Roman" w:hAnsi="Times New Roman" w:cs="Times New Roman"/>
          <w:lang w:val="en-GB"/>
        </w:rPr>
        <w:t xml:space="preserve">energy for </w:t>
      </w:r>
      <w:r w:rsidR="005140F9" w:rsidRPr="008524A0">
        <w:rPr>
          <w:rFonts w:ascii="Times New Roman" w:hAnsi="Times New Roman" w:cs="Times New Roman"/>
          <w:lang w:val="en-GB"/>
        </w:rPr>
        <w:t>TE;</w:t>
      </w:r>
      <w:r w:rsidRPr="008524A0">
        <w:rPr>
          <w:rFonts w:ascii="Times New Roman" w:hAnsi="Times New Roman" w:cs="Times New Roman"/>
          <w:lang w:val="en-GB"/>
        </w:rPr>
        <w:t xml:space="preserve"> </w:t>
      </w:r>
      <w:r w:rsidR="00825D08" w:rsidRPr="008524A0">
        <w:rPr>
          <w:rFonts w:ascii="Times New Roman" w:hAnsi="Times New Roman" w:cs="Times New Roman"/>
          <w:lang w:val="en-GB"/>
        </w:rPr>
        <w:t>h</w:t>
      </w:r>
      <w:r w:rsidR="00DD058F" w:rsidRPr="008524A0">
        <w:rPr>
          <w:rFonts w:ascii="Times New Roman" w:hAnsi="Times New Roman" w:cs="Times New Roman"/>
          <w:lang w:val="en-GB"/>
        </w:rPr>
        <w:t xml:space="preserve">owever, this increases the heat demand of preheating gas </w:t>
      </w:r>
      <w:r w:rsidR="00825D08" w:rsidRPr="008524A0">
        <w:rPr>
          <w:rFonts w:ascii="Times New Roman" w:hAnsi="Times New Roman" w:cs="Times New Roman"/>
          <w:lang w:val="en-GB"/>
        </w:rPr>
        <w:t>by a factor of three.</w:t>
      </w:r>
    </w:p>
    <w:p w14:paraId="05AA332A" w14:textId="7CB3879D" w:rsidR="009554B7" w:rsidRPr="008524A0" w:rsidRDefault="00DD4BBA" w:rsidP="008524A0">
      <w:pPr>
        <w:pStyle w:val="Akapitzlist"/>
        <w:numPr>
          <w:ilvl w:val="0"/>
          <w:numId w:val="8"/>
        </w:numPr>
        <w:ind w:left="364"/>
        <w:jc w:val="both"/>
        <w:rPr>
          <w:rFonts w:ascii="Times New Roman" w:hAnsi="Times New Roman" w:cs="Times New Roman"/>
          <w:lang w:val="en-GB"/>
        </w:rPr>
      </w:pPr>
      <w:r w:rsidRPr="008524A0">
        <w:rPr>
          <w:rFonts w:ascii="Times New Roman" w:hAnsi="Times New Roman" w:cs="Times New Roman"/>
          <w:lang w:val="en-GB"/>
        </w:rPr>
        <w:t>In Lithuania, PV and SCS installations save only small amounts of GDS energy, and these proposed alternative systems would not be beneficial in multi-criteria combination</w:t>
      </w:r>
      <w:r w:rsidR="00AF32FD">
        <w:rPr>
          <w:rFonts w:ascii="Times New Roman" w:hAnsi="Times New Roman" w:cs="Times New Roman"/>
          <w:lang w:val="en-GB"/>
        </w:rPr>
        <w:t>s</w:t>
      </w:r>
      <w:r w:rsidRPr="008524A0">
        <w:rPr>
          <w:rFonts w:ascii="Times New Roman" w:hAnsi="Times New Roman" w:cs="Times New Roman"/>
          <w:lang w:val="en-GB"/>
        </w:rPr>
        <w:t xml:space="preserve"> when deployed separately.</w:t>
      </w:r>
    </w:p>
    <w:p w14:paraId="6D7994B7" w14:textId="7445F58B" w:rsidR="009554B7" w:rsidRPr="008524A0" w:rsidRDefault="0054058A" w:rsidP="008524A0">
      <w:pPr>
        <w:pStyle w:val="Akapitzlist"/>
        <w:numPr>
          <w:ilvl w:val="0"/>
          <w:numId w:val="8"/>
        </w:numPr>
        <w:ind w:left="364"/>
        <w:jc w:val="both"/>
        <w:rPr>
          <w:rFonts w:ascii="Times New Roman" w:hAnsi="Times New Roman" w:cs="Times New Roman"/>
          <w:lang w:val="en-GB"/>
        </w:rPr>
      </w:pPr>
      <w:r w:rsidRPr="008524A0">
        <w:rPr>
          <w:rFonts w:ascii="Times New Roman" w:hAnsi="Times New Roman" w:cs="Times New Roman"/>
          <w:lang w:val="en-GB"/>
        </w:rPr>
        <w:t xml:space="preserve">The economic criteria for the gas </w:t>
      </w:r>
      <w:r w:rsidR="00662704" w:rsidRPr="008524A0">
        <w:rPr>
          <w:rFonts w:ascii="Times New Roman" w:hAnsi="Times New Roman" w:cs="Times New Roman"/>
          <w:lang w:val="en-GB"/>
        </w:rPr>
        <w:t>p</w:t>
      </w:r>
      <w:r w:rsidRPr="008524A0">
        <w:rPr>
          <w:rFonts w:ascii="Times New Roman" w:hAnsi="Times New Roman" w:cs="Times New Roman"/>
          <w:lang w:val="en-GB"/>
        </w:rPr>
        <w:t xml:space="preserve">reheating alternatives (PV, SCS) are also negative, while the economic criteria for the other alternatives are positive. TE+GHP+PV and TE+GHP+SCS produce most </w:t>
      </w:r>
      <w:r w:rsidR="00AF32FD">
        <w:rPr>
          <w:rFonts w:ascii="Times New Roman" w:hAnsi="Times New Roman" w:cs="Times New Roman"/>
          <w:lang w:val="en-GB"/>
        </w:rPr>
        <w:t>electricity, emitting</w:t>
      </w:r>
      <w:r w:rsidRPr="008524A0">
        <w:rPr>
          <w:rFonts w:ascii="Times New Roman" w:hAnsi="Times New Roman" w:cs="Times New Roman"/>
          <w:lang w:val="en-GB"/>
        </w:rPr>
        <w:t xml:space="preserve"> 1 n.m</w:t>
      </w:r>
      <w:r w:rsidRPr="008524A0">
        <w:rPr>
          <w:rFonts w:ascii="Times New Roman" w:hAnsi="Times New Roman" w:cs="Times New Roman"/>
          <w:vertAlign w:val="superscript"/>
          <w:lang w:val="en-GB"/>
        </w:rPr>
        <w:t>3</w:t>
      </w:r>
      <w:r w:rsidRPr="008524A0">
        <w:rPr>
          <w:rFonts w:ascii="Times New Roman" w:hAnsi="Times New Roman" w:cs="Times New Roman"/>
          <w:lang w:val="en-GB"/>
        </w:rPr>
        <w:t xml:space="preserve"> of gas, less CO</w:t>
      </w:r>
      <w:r w:rsidRPr="008524A0">
        <w:rPr>
          <w:rFonts w:ascii="Times New Roman" w:hAnsi="Times New Roman" w:cs="Times New Roman"/>
          <w:vertAlign w:val="subscript"/>
          <w:lang w:val="en-GB"/>
        </w:rPr>
        <w:t>2</w:t>
      </w:r>
      <w:r w:rsidRPr="008524A0">
        <w:rPr>
          <w:rFonts w:ascii="Times New Roman" w:hAnsi="Times New Roman" w:cs="Times New Roman"/>
          <w:lang w:val="en-GB"/>
        </w:rPr>
        <w:t>, SO</w:t>
      </w:r>
      <w:r w:rsidRPr="008524A0">
        <w:rPr>
          <w:rFonts w:ascii="Times New Roman" w:hAnsi="Times New Roman" w:cs="Times New Roman"/>
          <w:vertAlign w:val="subscript"/>
          <w:lang w:val="en-GB"/>
        </w:rPr>
        <w:t>2</w:t>
      </w:r>
      <w:r w:rsidRPr="008524A0">
        <w:rPr>
          <w:rFonts w:ascii="Times New Roman" w:hAnsi="Times New Roman" w:cs="Times New Roman"/>
          <w:lang w:val="en-GB"/>
        </w:rPr>
        <w:t>, PO</w:t>
      </w:r>
      <w:r w:rsidRPr="008524A0">
        <w:rPr>
          <w:rFonts w:ascii="Times New Roman" w:hAnsi="Times New Roman" w:cs="Times New Roman"/>
          <w:vertAlign w:val="subscript"/>
          <w:lang w:val="en-GB"/>
        </w:rPr>
        <w:t>4</w:t>
      </w:r>
      <w:r w:rsidRPr="008524A0">
        <w:rPr>
          <w:rFonts w:ascii="Times New Roman" w:hAnsi="Times New Roman" w:cs="Times New Roman"/>
          <w:lang w:val="en-GB"/>
        </w:rPr>
        <w:t xml:space="preserve"> P-</w:t>
      </w:r>
      <w:proofErr w:type="spellStart"/>
      <w:r w:rsidRPr="008524A0">
        <w:rPr>
          <w:rFonts w:ascii="Times New Roman" w:hAnsi="Times New Roman" w:cs="Times New Roman"/>
          <w:lang w:val="en-GB"/>
        </w:rPr>
        <w:t>lim</w:t>
      </w:r>
      <w:proofErr w:type="spellEnd"/>
      <w:r w:rsidRPr="008524A0">
        <w:rPr>
          <w:rFonts w:ascii="Times New Roman" w:hAnsi="Times New Roman" w:cs="Times New Roman"/>
          <w:lang w:val="en-GB"/>
        </w:rPr>
        <w:t xml:space="preserve"> and CFC-11,4.</w:t>
      </w:r>
    </w:p>
    <w:p w14:paraId="6C4B351A" w14:textId="3AE9C72A" w:rsidR="009554B7" w:rsidRPr="008524A0" w:rsidRDefault="001976E5" w:rsidP="008524A0">
      <w:pPr>
        <w:pStyle w:val="Akapitzlist"/>
        <w:numPr>
          <w:ilvl w:val="0"/>
          <w:numId w:val="8"/>
        </w:numPr>
        <w:ind w:left="364"/>
        <w:jc w:val="both"/>
        <w:rPr>
          <w:rFonts w:ascii="Times New Roman" w:hAnsi="Times New Roman" w:cs="Times New Roman"/>
          <w:lang w:val="en-GB"/>
        </w:rPr>
      </w:pPr>
      <w:r w:rsidRPr="008524A0">
        <w:rPr>
          <w:rFonts w:ascii="Times New Roman" w:hAnsi="Times New Roman" w:cs="Times New Roman"/>
          <w:lang w:val="en-GB"/>
        </w:rPr>
        <w:t xml:space="preserve">The most </w:t>
      </w:r>
      <w:r w:rsidR="00B75341" w:rsidRPr="008524A0">
        <w:rPr>
          <w:rFonts w:ascii="Times New Roman" w:hAnsi="Times New Roman" w:cs="Times New Roman"/>
          <w:lang w:val="en-GB"/>
        </w:rPr>
        <w:t>cost-effective are</w:t>
      </w:r>
      <w:r w:rsidRPr="008524A0">
        <w:rPr>
          <w:rFonts w:ascii="Times New Roman" w:hAnsi="Times New Roman" w:cs="Times New Roman"/>
          <w:lang w:val="en-GB"/>
        </w:rPr>
        <w:t xml:space="preserve"> the </w:t>
      </w:r>
      <w:r w:rsidR="009A17C2" w:rsidRPr="008524A0">
        <w:rPr>
          <w:rFonts w:ascii="Times New Roman" w:hAnsi="Times New Roman" w:cs="Times New Roman"/>
          <w:lang w:val="en-GB"/>
        </w:rPr>
        <w:t xml:space="preserve">alternatives </w:t>
      </w:r>
      <w:r w:rsidR="00B75341" w:rsidRPr="008524A0">
        <w:rPr>
          <w:rFonts w:ascii="Times New Roman" w:hAnsi="Times New Roman" w:cs="Times New Roman"/>
          <w:lang w:val="en-GB"/>
        </w:rPr>
        <w:t>that</w:t>
      </w:r>
      <w:r w:rsidR="009625E6" w:rsidRPr="008524A0">
        <w:rPr>
          <w:rFonts w:ascii="Times New Roman" w:hAnsi="Times New Roman" w:cs="Times New Roman"/>
          <w:lang w:val="en-GB"/>
        </w:rPr>
        <w:t xml:space="preserve"> </w:t>
      </w:r>
      <w:r w:rsidR="00993F4B" w:rsidRPr="008524A0">
        <w:rPr>
          <w:rFonts w:ascii="Times New Roman" w:hAnsi="Times New Roman" w:cs="Times New Roman"/>
          <w:lang w:val="en-GB"/>
        </w:rPr>
        <w:t>cover</w:t>
      </w:r>
      <w:r w:rsidR="00886A06" w:rsidRPr="008524A0">
        <w:rPr>
          <w:rFonts w:ascii="Times New Roman" w:hAnsi="Times New Roman" w:cs="Times New Roman"/>
          <w:lang w:val="en-GB"/>
        </w:rPr>
        <w:t xml:space="preserve"> both</w:t>
      </w:r>
      <w:r w:rsidR="00654270" w:rsidRPr="008524A0">
        <w:rPr>
          <w:rFonts w:ascii="Times New Roman" w:hAnsi="Times New Roman" w:cs="Times New Roman"/>
          <w:lang w:val="en-GB"/>
        </w:rPr>
        <w:t xml:space="preserve"> </w:t>
      </w:r>
      <w:r w:rsidR="00ED0387" w:rsidRPr="008524A0">
        <w:rPr>
          <w:rFonts w:ascii="Times New Roman" w:hAnsi="Times New Roman" w:cs="Times New Roman"/>
          <w:lang w:val="en-GB"/>
        </w:rPr>
        <w:t xml:space="preserve">(TE and GHP): </w:t>
      </w:r>
      <w:r w:rsidR="009A17C2" w:rsidRPr="008524A0">
        <w:rPr>
          <w:rFonts w:ascii="Times New Roman" w:hAnsi="Times New Roman" w:cs="Times New Roman"/>
          <w:lang w:val="en-GB"/>
        </w:rPr>
        <w:t>TE + GHP, TE + GHP + SCS</w:t>
      </w:r>
      <w:r w:rsidR="009625E6" w:rsidRPr="008524A0">
        <w:rPr>
          <w:rFonts w:ascii="Times New Roman" w:hAnsi="Times New Roman" w:cs="Times New Roman"/>
          <w:lang w:val="en-GB"/>
        </w:rPr>
        <w:t>,</w:t>
      </w:r>
      <w:r w:rsidR="009A17C2" w:rsidRPr="008524A0">
        <w:rPr>
          <w:rFonts w:ascii="Times New Roman" w:hAnsi="Times New Roman" w:cs="Times New Roman"/>
          <w:lang w:val="en-GB"/>
        </w:rPr>
        <w:t xml:space="preserve"> TE + GHP + PV</w:t>
      </w:r>
      <w:r w:rsidR="00AF32FD">
        <w:rPr>
          <w:rFonts w:ascii="Times New Roman" w:hAnsi="Times New Roman" w:cs="Times New Roman"/>
          <w:lang w:val="en-GB"/>
        </w:rPr>
        <w:t>,</w:t>
      </w:r>
      <w:r w:rsidR="00886A06" w:rsidRPr="008524A0">
        <w:rPr>
          <w:rFonts w:ascii="Times New Roman" w:hAnsi="Times New Roman" w:cs="Times New Roman"/>
          <w:lang w:val="en-GB"/>
        </w:rPr>
        <w:t xml:space="preserve"> </w:t>
      </w:r>
      <w:r w:rsidR="009A17C2" w:rsidRPr="008524A0">
        <w:rPr>
          <w:rFonts w:ascii="Times New Roman" w:hAnsi="Times New Roman" w:cs="Times New Roman"/>
          <w:lang w:val="en-GB"/>
        </w:rPr>
        <w:t>while the alternatives combined from the three elements have a NPV of between 0.016 and 0.017 €(NPV)/n</w:t>
      </w:r>
      <w:r w:rsidR="00A13323" w:rsidRPr="008524A0">
        <w:rPr>
          <w:rFonts w:ascii="Times New Roman" w:hAnsi="Times New Roman" w:cs="Times New Roman"/>
          <w:lang w:val="en-GB"/>
        </w:rPr>
        <w:t>.m</w:t>
      </w:r>
      <w:r w:rsidR="00A13323" w:rsidRPr="008524A0">
        <w:rPr>
          <w:rFonts w:ascii="Times New Roman" w:hAnsi="Times New Roman" w:cs="Times New Roman"/>
          <w:vertAlign w:val="superscript"/>
          <w:lang w:val="en-GB"/>
        </w:rPr>
        <w:t>3</w:t>
      </w:r>
      <w:r w:rsidR="009A17C2" w:rsidRPr="008524A0">
        <w:rPr>
          <w:rFonts w:ascii="Times New Roman" w:hAnsi="Times New Roman" w:cs="Times New Roman"/>
          <w:lang w:val="en-GB"/>
        </w:rPr>
        <w:t xml:space="preserve"> </w:t>
      </w:r>
      <w:r w:rsidR="004B3CD7" w:rsidRPr="008524A0">
        <w:rPr>
          <w:rFonts w:ascii="Times New Roman" w:hAnsi="Times New Roman" w:cs="Times New Roman"/>
          <w:lang w:val="en-GB"/>
        </w:rPr>
        <w:t xml:space="preserve">of </w:t>
      </w:r>
      <w:r w:rsidR="00B75341" w:rsidRPr="008524A0">
        <w:rPr>
          <w:rFonts w:ascii="Times New Roman" w:hAnsi="Times New Roman" w:cs="Times New Roman"/>
          <w:lang w:val="en-GB"/>
        </w:rPr>
        <w:t>gas,</w:t>
      </w:r>
      <w:r w:rsidR="004B3CD7" w:rsidRPr="008524A0">
        <w:rPr>
          <w:rFonts w:ascii="Times New Roman" w:hAnsi="Times New Roman" w:cs="Times New Roman"/>
          <w:lang w:val="en-GB"/>
        </w:rPr>
        <w:t xml:space="preserve"> </w:t>
      </w:r>
      <w:r w:rsidR="009A17C2" w:rsidRPr="008524A0">
        <w:rPr>
          <w:rFonts w:ascii="Times New Roman" w:hAnsi="Times New Roman" w:cs="Times New Roman"/>
          <w:lang w:val="en-GB"/>
        </w:rPr>
        <w:t>respectively.</w:t>
      </w:r>
    </w:p>
    <w:p w14:paraId="3F937C03" w14:textId="18661E80" w:rsidR="00A2122D" w:rsidRPr="008524A0" w:rsidRDefault="009128A0" w:rsidP="008524A0">
      <w:pPr>
        <w:pStyle w:val="Akapitzlist"/>
        <w:numPr>
          <w:ilvl w:val="0"/>
          <w:numId w:val="8"/>
        </w:numPr>
        <w:ind w:left="364"/>
        <w:jc w:val="both"/>
        <w:rPr>
          <w:rFonts w:ascii="Times New Roman" w:hAnsi="Times New Roman" w:cs="Times New Roman"/>
          <w:lang w:val="en-GB"/>
        </w:rPr>
      </w:pPr>
      <w:r w:rsidRPr="008524A0">
        <w:rPr>
          <w:rFonts w:ascii="Times New Roman" w:hAnsi="Times New Roman" w:cs="Times New Roman"/>
          <w:lang w:val="en-GB"/>
        </w:rPr>
        <w:t xml:space="preserve">If all criteria are </w:t>
      </w:r>
      <w:r w:rsidR="00AF32FD">
        <w:rPr>
          <w:rFonts w:ascii="Times New Roman" w:hAnsi="Times New Roman" w:cs="Times New Roman"/>
          <w:lang w:val="en-GB"/>
        </w:rPr>
        <w:t>considered</w:t>
      </w:r>
      <w:r w:rsidRPr="008524A0">
        <w:rPr>
          <w:rFonts w:ascii="Times New Roman" w:hAnsi="Times New Roman" w:cs="Times New Roman"/>
          <w:lang w:val="en-GB"/>
        </w:rPr>
        <w:t xml:space="preserve"> individually and based on multiple criteria, the best alternatives include GHP and TE: TE+GHP, TE+GHP+PV, and TE+GHP+SCS. This is because GHP is an efficient and environmentally friendly heating method if the source of electricity is also environmentally friendly. With the installation of TE, the green energy produced would be fully sufficient to operate the GHP, and the surplus would be fed into the general electricity network.</w:t>
      </w:r>
    </w:p>
    <w:p w14:paraId="286449E7" w14:textId="04EAE6CD" w:rsidR="00FA740E" w:rsidRPr="008524A0" w:rsidRDefault="00FA740E" w:rsidP="008524A0">
      <w:pPr>
        <w:pStyle w:val="Akapitzlist"/>
        <w:numPr>
          <w:ilvl w:val="0"/>
          <w:numId w:val="8"/>
        </w:numPr>
        <w:ind w:left="364"/>
        <w:jc w:val="both"/>
        <w:rPr>
          <w:rFonts w:ascii="Times New Roman" w:hAnsi="Times New Roman" w:cs="Times New Roman"/>
          <w:lang w:val="en-GB"/>
        </w:rPr>
      </w:pPr>
      <w:r w:rsidRPr="008524A0">
        <w:rPr>
          <w:rFonts w:ascii="Times New Roman" w:hAnsi="Times New Roman" w:cs="Times New Roman"/>
          <w:lang w:val="en-GB"/>
        </w:rPr>
        <w:t xml:space="preserve">The results were compared with </w:t>
      </w:r>
      <w:r w:rsidR="00AF32FD">
        <w:rPr>
          <w:rFonts w:ascii="Times New Roman" w:hAnsi="Times New Roman" w:cs="Times New Roman"/>
          <w:lang w:val="en-GB"/>
        </w:rPr>
        <w:t>other research to assess the results' reliability</w:t>
      </w:r>
      <w:r w:rsidRPr="008524A0">
        <w:rPr>
          <w:rFonts w:ascii="Times New Roman" w:hAnsi="Times New Roman" w:cs="Times New Roman"/>
          <w:lang w:val="en-GB"/>
        </w:rPr>
        <w:t xml:space="preserve">. The magnitude of the energy reduction obtained with the installation of </w:t>
      </w:r>
      <w:r w:rsidR="009C76BC" w:rsidRPr="008524A0">
        <w:rPr>
          <w:rFonts w:ascii="Times New Roman" w:hAnsi="Times New Roman" w:cs="Times New Roman"/>
          <w:lang w:val="en-GB"/>
        </w:rPr>
        <w:t>TE</w:t>
      </w:r>
      <w:r w:rsidRPr="008524A0">
        <w:rPr>
          <w:rFonts w:ascii="Times New Roman" w:hAnsi="Times New Roman" w:cs="Times New Roman"/>
          <w:lang w:val="en-GB"/>
        </w:rPr>
        <w:t xml:space="preserve"> is </w:t>
      </w:r>
      <w:r w:rsidR="00CF2811" w:rsidRPr="008524A0">
        <w:rPr>
          <w:rFonts w:ascii="Times New Roman" w:hAnsi="Times New Roman" w:cs="Times New Roman"/>
          <w:lang w:val="en-GB"/>
        </w:rPr>
        <w:t>higher</w:t>
      </w:r>
      <w:r w:rsidRPr="008524A0">
        <w:rPr>
          <w:rFonts w:ascii="Times New Roman" w:hAnsi="Times New Roman" w:cs="Times New Roman"/>
          <w:lang w:val="en-GB"/>
        </w:rPr>
        <w:t xml:space="preserve"> (about 400% reduction) compared to the other study (65% reduction). The CO</w:t>
      </w:r>
      <w:r w:rsidRPr="008524A0">
        <w:rPr>
          <w:rFonts w:ascii="Times New Roman" w:hAnsi="Times New Roman" w:cs="Times New Roman"/>
          <w:vertAlign w:val="subscript"/>
          <w:lang w:val="en-GB"/>
        </w:rPr>
        <w:t>2</w:t>
      </w:r>
      <w:r w:rsidRPr="008524A0">
        <w:rPr>
          <w:rFonts w:ascii="Times New Roman" w:hAnsi="Times New Roman" w:cs="Times New Roman"/>
          <w:lang w:val="en-GB"/>
        </w:rPr>
        <w:t xml:space="preserve"> reduction obtained with a </w:t>
      </w:r>
      <w:r w:rsidR="00CF2811" w:rsidRPr="008524A0">
        <w:rPr>
          <w:rFonts w:ascii="Times New Roman" w:hAnsi="Times New Roman" w:cs="Times New Roman"/>
          <w:lang w:val="en-GB"/>
        </w:rPr>
        <w:t>GHP</w:t>
      </w:r>
      <w:r w:rsidRPr="008524A0">
        <w:rPr>
          <w:rFonts w:ascii="Times New Roman" w:hAnsi="Times New Roman" w:cs="Times New Roman"/>
          <w:lang w:val="en-GB"/>
        </w:rPr>
        <w:t xml:space="preserve"> is also higher (2.5</w:t>
      </w:r>
      <w:r w:rsidR="002E1F2B" w:rsidRPr="008524A0">
        <w:rPr>
          <w:rFonts w:ascii="Times New Roman" w:hAnsi="Times New Roman" w:cs="Times New Roman"/>
          <w:lang w:val="en-GB"/>
        </w:rPr>
        <w:t> </w:t>
      </w:r>
      <w:r w:rsidRPr="008524A0">
        <w:rPr>
          <w:rFonts w:ascii="Times New Roman" w:hAnsi="Times New Roman" w:cs="Times New Roman"/>
          <w:lang w:val="en-GB"/>
        </w:rPr>
        <w:t xml:space="preserve">times the reduction in this study and 79% in </w:t>
      </w:r>
      <w:r w:rsidR="00CA5E98" w:rsidRPr="008524A0">
        <w:rPr>
          <w:rFonts w:ascii="Times New Roman" w:hAnsi="Times New Roman" w:cs="Times New Roman"/>
          <w:lang w:val="en-GB"/>
        </w:rPr>
        <w:t xml:space="preserve">the </w:t>
      </w:r>
      <w:r w:rsidR="00AF32FD">
        <w:rPr>
          <w:rFonts w:ascii="Times New Roman" w:hAnsi="Times New Roman" w:cs="Times New Roman"/>
          <w:lang w:val="en-GB"/>
        </w:rPr>
        <w:t>other author's research</w:t>
      </w:r>
      <w:r w:rsidR="00CA5E98" w:rsidRPr="008524A0">
        <w:rPr>
          <w:rFonts w:ascii="Times New Roman" w:hAnsi="Times New Roman" w:cs="Times New Roman"/>
          <w:lang w:val="en-GB"/>
        </w:rPr>
        <w:t>).</w:t>
      </w:r>
      <w:r w:rsidRPr="008524A0">
        <w:rPr>
          <w:rFonts w:ascii="Times New Roman" w:hAnsi="Times New Roman" w:cs="Times New Roman"/>
          <w:lang w:val="en-GB"/>
        </w:rPr>
        <w:t xml:space="preserve"> </w:t>
      </w:r>
      <w:r w:rsidR="00AF32FD">
        <w:rPr>
          <w:rFonts w:ascii="Times New Roman" w:hAnsi="Times New Roman" w:cs="Times New Roman"/>
          <w:lang w:val="en-GB"/>
        </w:rPr>
        <w:t>Differences in methodology and differences in the size and climatic conditions of the study sites can explain these differenc</w:t>
      </w:r>
      <w:r w:rsidR="009D153C" w:rsidRPr="008524A0">
        <w:rPr>
          <w:rFonts w:ascii="Times New Roman" w:hAnsi="Times New Roman" w:cs="Times New Roman"/>
          <w:lang w:val="en-GB"/>
        </w:rPr>
        <w:t>es.</w:t>
      </w:r>
    </w:p>
    <w:p w14:paraId="5D91052A" w14:textId="393FE1A2" w:rsidR="004372A6" w:rsidRDefault="000569B1" w:rsidP="008524A0">
      <w:pPr>
        <w:pStyle w:val="Rn2"/>
      </w:pPr>
      <w:proofErr w:type="spellStart"/>
      <w:r w:rsidRPr="007538C8">
        <w:t>References</w:t>
      </w:r>
      <w:proofErr w:type="spellEnd"/>
    </w:p>
    <w:p w14:paraId="1A1565F9" w14:textId="77777777" w:rsidR="008524A0" w:rsidRDefault="008524A0" w:rsidP="008524A0">
      <w:pPr>
        <w:pStyle w:val="Rlit"/>
      </w:pPr>
      <w:r>
        <w:t xml:space="preserve">Amber Grid. (2024). </w:t>
      </w:r>
      <w:r w:rsidRPr="008524A0">
        <w:rPr>
          <w:i/>
          <w:iCs/>
        </w:rPr>
        <w:t>Gas transmission system of Lithuania</w:t>
      </w:r>
      <w:r>
        <w:t>. https://ambergrid.lt/en/for-clients/transmission-system/gas-transmission-system-of-lithuania/645</w:t>
      </w:r>
    </w:p>
    <w:p w14:paraId="41F5CF4F" w14:textId="6442D345" w:rsidR="008524A0" w:rsidRDefault="008524A0" w:rsidP="008524A0">
      <w:pPr>
        <w:pStyle w:val="Rlit"/>
      </w:pPr>
      <w:r>
        <w:t>Amber Grid Strategy 2030 – Green Start (2023).</w:t>
      </w:r>
    </w:p>
    <w:p w14:paraId="0E1ED8FA" w14:textId="70B88D57" w:rsidR="008524A0" w:rsidRDefault="008524A0" w:rsidP="008524A0">
      <w:pPr>
        <w:pStyle w:val="Rlit"/>
      </w:pPr>
      <w:proofErr w:type="spellStart"/>
      <w:r>
        <w:t>Arabkoohsar</w:t>
      </w:r>
      <w:proofErr w:type="spellEnd"/>
      <w:r>
        <w:t>, A., Farzaneh-Gord, M., Deymi-</w:t>
      </w:r>
      <w:proofErr w:type="spellStart"/>
      <w:r>
        <w:t>dashtebayaz</w:t>
      </w:r>
      <w:proofErr w:type="spellEnd"/>
      <w:r>
        <w:t xml:space="preserve">, M., Machado, L. (2015). A new design for natural gas pressure reduction points by employing a turbo expander and a solar heating set. </w:t>
      </w:r>
      <w:r w:rsidRPr="008524A0">
        <w:rPr>
          <w:i/>
          <w:iCs/>
        </w:rPr>
        <w:t>Renewable Energy</w:t>
      </w:r>
      <w:r>
        <w:t xml:space="preserve">, </w:t>
      </w:r>
      <w:r w:rsidRPr="008524A0">
        <w:rPr>
          <w:i/>
          <w:iCs/>
        </w:rPr>
        <w:t>81</w:t>
      </w:r>
      <w:r>
        <w:t>, 239-250. https://doi.org/10.1016/j.renene.2015.03.043</w:t>
      </w:r>
    </w:p>
    <w:p w14:paraId="5076A90A" w14:textId="1112CC62" w:rsidR="008524A0" w:rsidRDefault="008524A0" w:rsidP="008524A0">
      <w:pPr>
        <w:pStyle w:val="Rlit"/>
        <w:jc w:val="left"/>
      </w:pPr>
      <w:proofErr w:type="spellStart"/>
      <w:r>
        <w:t>Arabkoohsar</w:t>
      </w:r>
      <w:proofErr w:type="spellEnd"/>
      <w:r>
        <w:t xml:space="preserve">, A., Machado, L., Koury, R.N.N. (2016). Operation analysis of a photovoltaic plant integrated with a compressed air energy storage system and a city gate station. </w:t>
      </w:r>
      <w:r w:rsidRPr="008524A0">
        <w:rPr>
          <w:i/>
          <w:iCs/>
        </w:rPr>
        <w:t>Energy</w:t>
      </w:r>
      <w:r>
        <w:t xml:space="preserve">, </w:t>
      </w:r>
      <w:r w:rsidRPr="008524A0">
        <w:rPr>
          <w:i/>
          <w:iCs/>
        </w:rPr>
        <w:t>98</w:t>
      </w:r>
      <w:r>
        <w:t xml:space="preserve">, 78-91. </w:t>
      </w:r>
      <w:r>
        <w:br/>
        <w:t>https://doi.org/10.1016/j.energy.2016.01.023</w:t>
      </w:r>
    </w:p>
    <w:p w14:paraId="733FC3A4" w14:textId="019CEDBC" w:rsidR="008524A0" w:rsidRDefault="008524A0" w:rsidP="008524A0">
      <w:pPr>
        <w:pStyle w:val="Rlit"/>
      </w:pPr>
      <w:r>
        <w:t xml:space="preserve">Bielka, P., </w:t>
      </w:r>
      <w:proofErr w:type="spellStart"/>
      <w:r>
        <w:t>Kuczyński</w:t>
      </w:r>
      <w:proofErr w:type="spellEnd"/>
      <w:r>
        <w:t xml:space="preserve">, S. (2022). Energy Recovery from Natural Gas Pressure Reduction Stations with the Use of Turboexpanders: Static and Dynamic Simulations. </w:t>
      </w:r>
      <w:r w:rsidRPr="008524A0">
        <w:rPr>
          <w:i/>
          <w:iCs/>
        </w:rPr>
        <w:t>Energies</w:t>
      </w:r>
      <w:r>
        <w:t xml:space="preserve">, </w:t>
      </w:r>
      <w:r w:rsidRPr="008524A0">
        <w:rPr>
          <w:i/>
          <w:iCs/>
        </w:rPr>
        <w:t>15</w:t>
      </w:r>
      <w:r>
        <w:t>(23). https://doi.org/10.3390/en15238890</w:t>
      </w:r>
    </w:p>
    <w:p w14:paraId="704150B4" w14:textId="77777777" w:rsidR="008524A0" w:rsidRDefault="008524A0" w:rsidP="008524A0">
      <w:pPr>
        <w:pStyle w:val="Rlit"/>
      </w:pPr>
      <w:proofErr w:type="spellStart"/>
      <w:r>
        <w:t>Brauers</w:t>
      </w:r>
      <w:proofErr w:type="spellEnd"/>
      <w:r>
        <w:t>, H. (2022). Natural gas as a barrier to sustainability transitions? A systematic mapping of the risks and challenges. Energy Research &amp; Social Science, 89, 102538. https://doi.org/https://doi.org/10.1016/j.erss.2022.102538</w:t>
      </w:r>
    </w:p>
    <w:p w14:paraId="14C1F969" w14:textId="7F8E822F" w:rsidR="008524A0" w:rsidRDefault="008524A0" w:rsidP="008524A0">
      <w:pPr>
        <w:pStyle w:val="Rlit"/>
        <w:jc w:val="left"/>
      </w:pPr>
      <w:r>
        <w:t xml:space="preserve">Cascio, E. Lo, Ma, Z., Schenone, C. (2018). Performance assessment of a novel natural gas pressure reduction station equipped with parabolic trough solar collectors. </w:t>
      </w:r>
      <w:r w:rsidRPr="008524A0">
        <w:rPr>
          <w:i/>
          <w:iCs/>
        </w:rPr>
        <w:t>Renewable Energy</w:t>
      </w:r>
      <w:r>
        <w:t xml:space="preserve">, </w:t>
      </w:r>
      <w:r w:rsidRPr="008524A0">
        <w:rPr>
          <w:i/>
          <w:iCs/>
        </w:rPr>
        <w:t>128</w:t>
      </w:r>
      <w:r>
        <w:t>, 177-187. https://doi.org/https://doi.org/10.1016/j.renene.2018.05.058</w:t>
      </w:r>
    </w:p>
    <w:p w14:paraId="7089F9E6" w14:textId="77777777" w:rsidR="008524A0" w:rsidRDefault="008524A0" w:rsidP="008524A0">
      <w:pPr>
        <w:pStyle w:val="Rlit"/>
      </w:pPr>
      <w:r>
        <w:t xml:space="preserve">Council of the EU and the European Council. (2024). </w:t>
      </w:r>
      <w:r w:rsidRPr="008524A0">
        <w:rPr>
          <w:i/>
          <w:iCs/>
        </w:rPr>
        <w:t>The European Green Deal</w:t>
      </w:r>
      <w:r>
        <w:t>. Delivering the European Green Deal. https://www.consilium.europa.eu/en/policies/green-deal/</w:t>
      </w:r>
    </w:p>
    <w:p w14:paraId="7844D4B4" w14:textId="77E2AF38" w:rsidR="008524A0" w:rsidRDefault="008524A0" w:rsidP="008524A0">
      <w:pPr>
        <w:pStyle w:val="Rlit"/>
        <w:jc w:val="left"/>
      </w:pPr>
      <w:r>
        <w:t xml:space="preserve">Danieli, P., Carraro, G., Lazzaretto, A. (2020). Thermodynamic and Economic Feasibility of Energy Recovery from Pressure Reduction Stations in Natural Gas Distribution Networks. </w:t>
      </w:r>
      <w:r w:rsidRPr="008524A0">
        <w:rPr>
          <w:i/>
          <w:iCs/>
        </w:rPr>
        <w:t>Energies</w:t>
      </w:r>
      <w:r>
        <w:t xml:space="preserve">, </w:t>
      </w:r>
      <w:r w:rsidRPr="008524A0">
        <w:rPr>
          <w:i/>
          <w:iCs/>
        </w:rPr>
        <w:t>13</w:t>
      </w:r>
      <w:r>
        <w:t>(17), 1-19. https://doi.org/https://doi.org/10.3390/en13174453</w:t>
      </w:r>
    </w:p>
    <w:p w14:paraId="03A0E9D1" w14:textId="77777777" w:rsidR="008524A0" w:rsidRDefault="008524A0" w:rsidP="008524A0">
      <w:pPr>
        <w:pStyle w:val="Rlit"/>
      </w:pPr>
      <w:r>
        <w:t xml:space="preserve">Directive 2012/27/EU Of the </w:t>
      </w:r>
      <w:proofErr w:type="spellStart"/>
      <w:r>
        <w:t>Europeam</w:t>
      </w:r>
      <w:proofErr w:type="spellEnd"/>
      <w:r>
        <w:t xml:space="preserve"> Parliament and of the Council of 25 October 2012 on Energy Efficiency, Amending Directives 2009/125/EC and 2010/30/EU and Repealing Directives 2004/8/EC and 2006/32/EC, 1 (2012).</w:t>
      </w:r>
    </w:p>
    <w:p w14:paraId="4F36A41B" w14:textId="2AF372C9" w:rsidR="008524A0" w:rsidRDefault="008524A0" w:rsidP="008524A0">
      <w:pPr>
        <w:pStyle w:val="Rlit"/>
        <w:jc w:val="left"/>
      </w:pPr>
      <w:r>
        <w:t xml:space="preserve">Ebrahimi </w:t>
      </w:r>
      <w:proofErr w:type="spellStart"/>
      <w:r>
        <w:t>Saryazdi</w:t>
      </w:r>
      <w:proofErr w:type="spellEnd"/>
      <w:r>
        <w:t xml:space="preserve">, S.M., Rezaei, F.,  </w:t>
      </w:r>
      <w:proofErr w:type="spellStart"/>
      <w:r>
        <w:t>Saboohi</w:t>
      </w:r>
      <w:proofErr w:type="spellEnd"/>
      <w:r>
        <w:t xml:space="preserve">, Y. (2021). Optimal detailed design and performance assessment of natural gas pressure reduction stations system equipped with variable inlet guide vane radial turbo-expander for energy recovery. </w:t>
      </w:r>
      <w:r w:rsidRPr="008524A0">
        <w:rPr>
          <w:i/>
          <w:iCs/>
        </w:rPr>
        <w:t>Journal of Natural Gas Science and Engineering</w:t>
      </w:r>
      <w:r>
        <w:t xml:space="preserve">, </w:t>
      </w:r>
      <w:r w:rsidRPr="008524A0">
        <w:rPr>
          <w:i/>
          <w:iCs/>
        </w:rPr>
        <w:t>96</w:t>
      </w:r>
      <w:r>
        <w:t>, 104222. https://doi.org/https://doi.org/10.1016/j.jngse.2021.104222</w:t>
      </w:r>
    </w:p>
    <w:p w14:paraId="7E428DF3" w14:textId="61FCD2B9" w:rsidR="008524A0" w:rsidRDefault="008524A0" w:rsidP="008524A0">
      <w:pPr>
        <w:pStyle w:val="Rlit"/>
      </w:pPr>
      <w:r>
        <w:t xml:space="preserve">EMD International. (2017). </w:t>
      </w:r>
      <w:proofErr w:type="spellStart"/>
      <w:r w:rsidRPr="005A267B">
        <w:rPr>
          <w:i/>
          <w:iCs/>
        </w:rPr>
        <w:t>energyPRO</w:t>
      </w:r>
      <w:proofErr w:type="spellEnd"/>
      <w:r w:rsidRPr="005A267B">
        <w:rPr>
          <w:i/>
          <w:iCs/>
        </w:rPr>
        <w:t xml:space="preserve"> </w:t>
      </w:r>
      <w:r w:rsidR="00176D77" w:rsidRPr="005A267B">
        <w:rPr>
          <w:i/>
          <w:iCs/>
        </w:rPr>
        <w:t>–</w:t>
      </w:r>
      <w:r w:rsidRPr="005A267B">
        <w:rPr>
          <w:i/>
          <w:iCs/>
        </w:rPr>
        <w:t xml:space="preserve"> Software for modelling and analysis of complex energy projects</w:t>
      </w:r>
      <w:r>
        <w:t>.</w:t>
      </w:r>
    </w:p>
    <w:p w14:paraId="5A4CA3EE" w14:textId="77777777" w:rsidR="008524A0" w:rsidRDefault="008524A0" w:rsidP="008524A0">
      <w:pPr>
        <w:pStyle w:val="Rlit"/>
      </w:pPr>
      <w:r>
        <w:t>Energy Efficiency Improvement Law of the Republic of Lithuania, Pub. L. No. XII–2702 (2020).</w:t>
      </w:r>
    </w:p>
    <w:p w14:paraId="4939B6A7" w14:textId="7AB0963F" w:rsidR="008524A0" w:rsidRDefault="008524A0" w:rsidP="008524A0">
      <w:pPr>
        <w:pStyle w:val="Rlit"/>
      </w:pPr>
      <w:r>
        <w:t xml:space="preserve">ESO. (2023). </w:t>
      </w:r>
      <w:r w:rsidRPr="005A267B">
        <w:rPr>
          <w:i/>
          <w:iCs/>
        </w:rPr>
        <w:t xml:space="preserve">Settlement methods for generating consumers </w:t>
      </w:r>
      <w:r w:rsidR="00176D77" w:rsidRPr="005A267B">
        <w:rPr>
          <w:i/>
          <w:iCs/>
        </w:rPr>
        <w:t>–</w:t>
      </w:r>
      <w:r w:rsidRPr="005A267B">
        <w:rPr>
          <w:i/>
          <w:iCs/>
        </w:rPr>
        <w:t xml:space="preserve"> Tariff plans, prices, </w:t>
      </w:r>
      <w:proofErr w:type="spellStart"/>
      <w:r w:rsidRPr="005A267B">
        <w:rPr>
          <w:i/>
          <w:iCs/>
        </w:rPr>
        <w:t>settlemen</w:t>
      </w:r>
      <w:proofErr w:type="spellEnd"/>
      <w:r>
        <w:t>.</w:t>
      </w:r>
    </w:p>
    <w:p w14:paraId="780FB418" w14:textId="77777777" w:rsidR="00A40928" w:rsidRDefault="00A40928">
      <w:pPr>
        <w:spacing w:after="160" w:line="259" w:lineRule="auto"/>
        <w:rPr>
          <w:rFonts w:ascii="Times New Roman" w:eastAsia="Times New Roman" w:hAnsi="Times New Roman" w:cs="Times New Roman"/>
          <w:kern w:val="2"/>
          <w:sz w:val="20"/>
          <w:szCs w:val="20"/>
          <w:lang w:val="en-US" w:eastAsia="pl-PL"/>
          <w14:ligatures w14:val="standardContextual"/>
        </w:rPr>
      </w:pPr>
      <w:r>
        <w:br w:type="page"/>
      </w:r>
    </w:p>
    <w:p w14:paraId="462112AA" w14:textId="3850350B" w:rsidR="008524A0" w:rsidRDefault="008524A0" w:rsidP="00A105FD">
      <w:pPr>
        <w:pStyle w:val="Rlit"/>
        <w:jc w:val="left"/>
      </w:pPr>
      <w:r>
        <w:lastRenderedPageBreak/>
        <w:t xml:space="preserve">European Commission. (2018). Directive 2018/2002/EC of the European Parliament and of the Council of 11 December 2018 </w:t>
      </w:r>
      <w:r w:rsidR="00A105FD">
        <w:t>–</w:t>
      </w:r>
      <w:r>
        <w:t xml:space="preserve"> amending Directive 2012/27/EU on energy efficiency. </w:t>
      </w:r>
      <w:r w:rsidRPr="00A105FD">
        <w:rPr>
          <w:i/>
          <w:iCs/>
        </w:rPr>
        <w:t>Official Journal of the European Union</w:t>
      </w:r>
      <w:r>
        <w:t>, 2018</w:t>
      </w:r>
      <w:r w:rsidR="00A105FD">
        <w:t xml:space="preserve"> </w:t>
      </w:r>
      <w:r w:rsidR="00A105FD">
        <w:br/>
      </w:r>
      <w:r>
        <w:t>(November), 210</w:t>
      </w:r>
      <w:r w:rsidR="00A105FD">
        <w:t>-</w:t>
      </w:r>
      <w:r>
        <w:t xml:space="preserve">230. </w:t>
      </w:r>
      <w:r w:rsidR="00A105FD">
        <w:br/>
      </w:r>
      <w:r>
        <w:t>https://eur-lex.europa.eu/legal-content/EN/TXT/?uri=uriserv%3AOJ.L_.2018.328.01.0210.01.ENG</w:t>
      </w:r>
    </w:p>
    <w:p w14:paraId="7DD5D01B" w14:textId="1ED78B9F" w:rsidR="008524A0" w:rsidRDefault="008524A0" w:rsidP="008524A0">
      <w:pPr>
        <w:pStyle w:val="Rlit"/>
      </w:pPr>
      <w:r>
        <w:t xml:space="preserve">Eurostat. (2024). </w:t>
      </w:r>
      <w:r w:rsidRPr="005A267B">
        <w:rPr>
          <w:i/>
          <w:iCs/>
        </w:rPr>
        <w:t>Simplified energy balances</w:t>
      </w:r>
      <w:r>
        <w:t>. https://doi.org/10.2908/NRG_BAL_S</w:t>
      </w:r>
    </w:p>
    <w:p w14:paraId="0E9D9F89" w14:textId="662F9DE7" w:rsidR="008524A0" w:rsidRDefault="008524A0" w:rsidP="008524A0">
      <w:pPr>
        <w:pStyle w:val="Rlit"/>
      </w:pPr>
      <w:r>
        <w:t xml:space="preserve">Farzaneh-Gord, M., </w:t>
      </w:r>
      <w:proofErr w:type="spellStart"/>
      <w:r>
        <w:t>Arabkoohsar</w:t>
      </w:r>
      <w:proofErr w:type="spellEnd"/>
      <w:r>
        <w:t xml:space="preserve">, A., </w:t>
      </w:r>
      <w:proofErr w:type="spellStart"/>
      <w:r>
        <w:t>Dasht-bayaz</w:t>
      </w:r>
      <w:proofErr w:type="spellEnd"/>
      <w:r>
        <w:t xml:space="preserve">, M.D., Machado, L. (2014). Energy and exergy analysis of natural gas pressure reduction points equipped with solar heat and controllable heaters. </w:t>
      </w:r>
      <w:r w:rsidRPr="004B2D62">
        <w:rPr>
          <w:i/>
          <w:iCs/>
        </w:rPr>
        <w:t>Renewable Energy</w:t>
      </w:r>
      <w:r>
        <w:t xml:space="preserve">, </w:t>
      </w:r>
      <w:r w:rsidRPr="004B2D62">
        <w:rPr>
          <w:i/>
          <w:iCs/>
        </w:rPr>
        <w:t>72</w:t>
      </w:r>
      <w:r>
        <w:t>, 258</w:t>
      </w:r>
      <w:r w:rsidR="004B2D62">
        <w:t>-</w:t>
      </w:r>
      <w:r>
        <w:t>270. https://doi.org/10.1016/j.renene.2014.07.019</w:t>
      </w:r>
    </w:p>
    <w:p w14:paraId="4FFE0AD5" w14:textId="4ADC413E" w:rsidR="008524A0" w:rsidRDefault="008524A0" w:rsidP="008524A0">
      <w:pPr>
        <w:pStyle w:val="Rlit"/>
      </w:pPr>
      <w:r>
        <w:t xml:space="preserve">Farzaneh-Gord, M., </w:t>
      </w:r>
      <w:proofErr w:type="spellStart"/>
      <w:r>
        <w:t>Ghezelbash</w:t>
      </w:r>
      <w:proofErr w:type="spellEnd"/>
      <w:r>
        <w:t>, R., Sadi, M., Moghadam, A.J. (2016). Integration of vertical ground-coupled heat pump into a conventional natural gas pressure drop station: Energy, economic and CO</w:t>
      </w:r>
      <w:r w:rsidRPr="004B2D62">
        <w:rPr>
          <w:vertAlign w:val="subscript"/>
        </w:rPr>
        <w:t>2</w:t>
      </w:r>
      <w:r>
        <w:t xml:space="preserve"> emission assessment. </w:t>
      </w:r>
      <w:r w:rsidRPr="004B2D62">
        <w:rPr>
          <w:i/>
          <w:iCs/>
        </w:rPr>
        <w:t>Energy</w:t>
      </w:r>
      <w:r>
        <w:t xml:space="preserve">, </w:t>
      </w:r>
      <w:r w:rsidRPr="004B2D62">
        <w:rPr>
          <w:i/>
          <w:iCs/>
        </w:rPr>
        <w:t>112</w:t>
      </w:r>
      <w:r>
        <w:t>, 998</w:t>
      </w:r>
      <w:r w:rsidR="004B2D62">
        <w:t>-</w:t>
      </w:r>
      <w:r>
        <w:t>1014. https://doi.org/10.1016/j.energy.2016.06.100</w:t>
      </w:r>
    </w:p>
    <w:p w14:paraId="5FF272D5" w14:textId="66B95F87" w:rsidR="008524A0" w:rsidRDefault="008524A0" w:rsidP="004B2D62">
      <w:pPr>
        <w:pStyle w:val="Rlit"/>
        <w:jc w:val="left"/>
      </w:pPr>
      <w:proofErr w:type="spellStart"/>
      <w:r>
        <w:t>Ghezelbash</w:t>
      </w:r>
      <w:proofErr w:type="spellEnd"/>
      <w:r>
        <w:t xml:space="preserve">, R., Farzaneh-Gord, M., Behi, H., Sadi, M. (2015). Performance assessment of a natural gas expansion plant integrated with a vertical ground-coupled heat pump. </w:t>
      </w:r>
      <w:r w:rsidRPr="004B2D62">
        <w:rPr>
          <w:i/>
          <w:iCs/>
        </w:rPr>
        <w:t>Energy</w:t>
      </w:r>
      <w:r>
        <w:t xml:space="preserve">, </w:t>
      </w:r>
      <w:r w:rsidRPr="004B2D62">
        <w:rPr>
          <w:i/>
          <w:iCs/>
        </w:rPr>
        <w:t>93</w:t>
      </w:r>
      <w:r>
        <w:t>, 2503</w:t>
      </w:r>
      <w:r w:rsidR="004B2D62">
        <w:t>-</w:t>
      </w:r>
      <w:r>
        <w:t xml:space="preserve">2517. </w:t>
      </w:r>
      <w:r w:rsidR="004B2D62">
        <w:br/>
      </w:r>
      <w:r>
        <w:t>https://doi.org/10.1016/j.energy.2015.10.101</w:t>
      </w:r>
    </w:p>
    <w:p w14:paraId="732C2CF8" w14:textId="77777777" w:rsidR="008524A0" w:rsidRDefault="008524A0" w:rsidP="008524A0">
      <w:pPr>
        <w:pStyle w:val="Rlit"/>
      </w:pPr>
      <w:proofErr w:type="spellStart"/>
      <w:r>
        <w:t>Ignitis</w:t>
      </w:r>
      <w:proofErr w:type="spellEnd"/>
      <w:r>
        <w:t xml:space="preserve"> Group. (2023a). </w:t>
      </w:r>
      <w:r w:rsidRPr="005A267B">
        <w:rPr>
          <w:i/>
          <w:iCs/>
        </w:rPr>
        <w:t>Natural gas plans and prices</w:t>
      </w:r>
      <w:r>
        <w:t>.</w:t>
      </w:r>
    </w:p>
    <w:p w14:paraId="00C60CE6" w14:textId="77777777" w:rsidR="008524A0" w:rsidRDefault="008524A0" w:rsidP="008524A0">
      <w:pPr>
        <w:pStyle w:val="Rlit"/>
      </w:pPr>
      <w:proofErr w:type="spellStart"/>
      <w:r>
        <w:t>Ignitis</w:t>
      </w:r>
      <w:proofErr w:type="spellEnd"/>
      <w:r>
        <w:t xml:space="preserve"> Group. (2023b). </w:t>
      </w:r>
      <w:r w:rsidRPr="005A267B">
        <w:rPr>
          <w:i/>
          <w:iCs/>
        </w:rPr>
        <w:t>Public supplier’s electricity plans</w:t>
      </w:r>
      <w:r>
        <w:t>.</w:t>
      </w:r>
    </w:p>
    <w:p w14:paraId="48E98F1F" w14:textId="77777777" w:rsidR="008524A0" w:rsidRDefault="008524A0" w:rsidP="008524A0">
      <w:pPr>
        <w:pStyle w:val="Rlit"/>
      </w:pPr>
      <w:proofErr w:type="spellStart"/>
      <w:r>
        <w:t>Ipieca</w:t>
      </w:r>
      <w:proofErr w:type="spellEnd"/>
      <w:r>
        <w:t xml:space="preserve">. (2023). </w:t>
      </w:r>
      <w:r w:rsidRPr="005A267B">
        <w:rPr>
          <w:i/>
          <w:iCs/>
        </w:rPr>
        <w:t>Gas turboexpanders</w:t>
      </w:r>
      <w:r>
        <w:t>.</w:t>
      </w:r>
    </w:p>
    <w:p w14:paraId="4324819D" w14:textId="31FEFB2C" w:rsidR="008524A0" w:rsidRDefault="008524A0" w:rsidP="004B2D62">
      <w:pPr>
        <w:pStyle w:val="Rlit"/>
        <w:jc w:val="left"/>
      </w:pPr>
      <w:proofErr w:type="spellStart"/>
      <w:r>
        <w:t>Jedlikowski</w:t>
      </w:r>
      <w:proofErr w:type="spellEnd"/>
      <w:r>
        <w:t xml:space="preserve">, A., </w:t>
      </w:r>
      <w:proofErr w:type="spellStart"/>
      <w:r>
        <w:t>Englart</w:t>
      </w:r>
      <w:proofErr w:type="spellEnd"/>
      <w:r>
        <w:t xml:space="preserve">, S., </w:t>
      </w:r>
      <w:proofErr w:type="spellStart"/>
      <w:r>
        <w:t>Cepiński</w:t>
      </w:r>
      <w:proofErr w:type="spellEnd"/>
      <w:r>
        <w:t xml:space="preserve">, W., Badura, M., Sayegh, M.A. (2020). Reducing energy consumption for electrical gas preheating processes. </w:t>
      </w:r>
      <w:r w:rsidRPr="004B2D62">
        <w:rPr>
          <w:i/>
          <w:iCs/>
        </w:rPr>
        <w:t>Thermal Science and Engineering Progress</w:t>
      </w:r>
      <w:r>
        <w:t xml:space="preserve">, </w:t>
      </w:r>
      <w:r w:rsidRPr="004B2D62">
        <w:rPr>
          <w:i/>
          <w:iCs/>
        </w:rPr>
        <w:t>19</w:t>
      </w:r>
      <w:r>
        <w:t>(May), 100600. https://doi.org/10.1016/j.tsep.2020.100600</w:t>
      </w:r>
    </w:p>
    <w:p w14:paraId="6A8D31CF" w14:textId="15825E7F" w:rsidR="008524A0" w:rsidRDefault="008524A0" w:rsidP="008524A0">
      <w:pPr>
        <w:pStyle w:val="Rlit"/>
      </w:pPr>
      <w:proofErr w:type="spellStart"/>
      <w:r>
        <w:t>Khanmohammadi</w:t>
      </w:r>
      <w:proofErr w:type="spellEnd"/>
      <w:r>
        <w:t xml:space="preserve">, S., Ahmadi, P., Mirzaei, D. (2014). </w:t>
      </w:r>
      <w:r w:rsidRPr="004B2D62">
        <w:rPr>
          <w:i/>
          <w:iCs/>
        </w:rPr>
        <w:t>Thermodynamic modeling and optimization of a novel integrated system to recover energy from a gas pressure reduction station</w:t>
      </w:r>
      <w:r>
        <w:t>. 13th International Conference on Clean Energy, June 8-12, 2014.</w:t>
      </w:r>
    </w:p>
    <w:p w14:paraId="45BCC0DE" w14:textId="72205F55" w:rsidR="008524A0" w:rsidRDefault="008524A0" w:rsidP="008524A0">
      <w:pPr>
        <w:pStyle w:val="Rlit"/>
      </w:pPr>
      <w:proofErr w:type="spellStart"/>
      <w:r>
        <w:t>Kostowski</w:t>
      </w:r>
      <w:proofErr w:type="spellEnd"/>
      <w:r>
        <w:t xml:space="preserve">, W. (2010). The possibility of energy generation. </w:t>
      </w:r>
      <w:proofErr w:type="spellStart"/>
      <w:r w:rsidRPr="004B2D62">
        <w:rPr>
          <w:i/>
          <w:iCs/>
        </w:rPr>
        <w:t>Strojarstvo</w:t>
      </w:r>
      <w:proofErr w:type="spellEnd"/>
      <w:r>
        <w:t xml:space="preserve">, </w:t>
      </w:r>
      <w:r w:rsidRPr="004B2D62">
        <w:rPr>
          <w:i/>
          <w:iCs/>
        </w:rPr>
        <w:t>52</w:t>
      </w:r>
      <w:r>
        <w:t>(4), 429</w:t>
      </w:r>
      <w:r w:rsidR="004B2D62">
        <w:t>-</w:t>
      </w:r>
      <w:r>
        <w:t>440.</w:t>
      </w:r>
    </w:p>
    <w:p w14:paraId="753FE959" w14:textId="37ED2566" w:rsidR="008524A0" w:rsidRDefault="008524A0" w:rsidP="00176D77">
      <w:pPr>
        <w:pStyle w:val="Rlit"/>
        <w:jc w:val="left"/>
      </w:pPr>
      <w:proofErr w:type="spellStart"/>
      <w:r>
        <w:t>Misevičiūtė</w:t>
      </w:r>
      <w:proofErr w:type="spellEnd"/>
      <w:r>
        <w:t xml:space="preserve">, V., </w:t>
      </w:r>
      <w:proofErr w:type="spellStart"/>
      <w:r>
        <w:t>Tučkus</w:t>
      </w:r>
      <w:proofErr w:type="spellEnd"/>
      <w:r>
        <w:t xml:space="preserve">, R., </w:t>
      </w:r>
      <w:proofErr w:type="spellStart"/>
      <w:r>
        <w:t>Rogoža</w:t>
      </w:r>
      <w:proofErr w:type="spellEnd"/>
      <w:r>
        <w:t xml:space="preserve">, A. (2023). </w:t>
      </w:r>
      <w:r w:rsidR="004B2D62">
        <w:t>Multi-Criteria Evaluation of Technological Solutions to Improve Gas Distribution Station Efficiency</w:t>
      </w:r>
      <w:r>
        <w:t xml:space="preserve">. </w:t>
      </w:r>
      <w:r w:rsidRPr="004B2D62">
        <w:rPr>
          <w:i/>
          <w:iCs/>
        </w:rPr>
        <w:t>Journal of New Technologies in Environmental Science</w:t>
      </w:r>
      <w:r>
        <w:t xml:space="preserve">, </w:t>
      </w:r>
      <w:r w:rsidRPr="004B2D62">
        <w:rPr>
          <w:i/>
          <w:iCs/>
        </w:rPr>
        <w:t>7</w:t>
      </w:r>
      <w:r>
        <w:t>(4), 109</w:t>
      </w:r>
      <w:r w:rsidR="004B2D62">
        <w:t>-</w:t>
      </w:r>
      <w:r>
        <w:t>120. https://doi.org/10.53412/jntes-2023-4-1</w:t>
      </w:r>
    </w:p>
    <w:p w14:paraId="2FE80055" w14:textId="77777777" w:rsidR="008524A0" w:rsidRDefault="008524A0" w:rsidP="008524A0">
      <w:pPr>
        <w:pStyle w:val="Rlit"/>
      </w:pPr>
      <w:r>
        <w:t>National Energy Independence Strategy (2018).</w:t>
      </w:r>
    </w:p>
    <w:p w14:paraId="7261803D" w14:textId="77777777" w:rsidR="008524A0" w:rsidRDefault="008524A0" w:rsidP="008524A0">
      <w:pPr>
        <w:pStyle w:val="Rlit"/>
      </w:pPr>
      <w:r>
        <w:t xml:space="preserve">Natural Gas Solutions North America. (2022a). </w:t>
      </w:r>
      <w:r w:rsidRPr="0004560E">
        <w:rPr>
          <w:i/>
          <w:iCs/>
        </w:rPr>
        <w:t xml:space="preserve">Gas Measurement C&amp;I Gas Meters </w:t>
      </w:r>
      <w:proofErr w:type="spellStart"/>
      <w:r w:rsidRPr="0004560E">
        <w:rPr>
          <w:i/>
          <w:iCs/>
        </w:rPr>
        <w:t>Fluxi</w:t>
      </w:r>
      <w:proofErr w:type="spellEnd"/>
      <w:r w:rsidRPr="0004560E">
        <w:rPr>
          <w:i/>
          <w:iCs/>
        </w:rPr>
        <w:t xml:space="preserve"> 2000/TZ</w:t>
      </w:r>
      <w:r>
        <w:t>.</w:t>
      </w:r>
    </w:p>
    <w:p w14:paraId="21818951" w14:textId="77777777" w:rsidR="008524A0" w:rsidRDefault="008524A0" w:rsidP="008524A0">
      <w:pPr>
        <w:pStyle w:val="Rlit"/>
      </w:pPr>
      <w:r>
        <w:t xml:space="preserve">Natural Gas Solutions North America. (2022b). </w:t>
      </w:r>
      <w:r w:rsidRPr="0004560E">
        <w:rPr>
          <w:i/>
          <w:iCs/>
        </w:rPr>
        <w:t>Gas Measurement Commercial &amp; Industrial Rotary Meter Delta</w:t>
      </w:r>
      <w:r>
        <w:t>.</w:t>
      </w:r>
    </w:p>
    <w:p w14:paraId="017DA44C" w14:textId="77777777" w:rsidR="008524A0" w:rsidRDefault="008524A0" w:rsidP="008524A0">
      <w:pPr>
        <w:pStyle w:val="Rlit"/>
      </w:pPr>
      <w:r>
        <w:t>Order on the Rules for the Operation of Trunk Gas Pipelines (2014).</w:t>
      </w:r>
    </w:p>
    <w:p w14:paraId="4C14B01B" w14:textId="44EE4551" w:rsidR="008524A0" w:rsidRDefault="008524A0" w:rsidP="004B2D62">
      <w:pPr>
        <w:pStyle w:val="Rlit"/>
        <w:jc w:val="left"/>
      </w:pPr>
      <w:proofErr w:type="spellStart"/>
      <w:r>
        <w:t>Osiadacz</w:t>
      </w:r>
      <w:proofErr w:type="spellEnd"/>
      <w:r>
        <w:t xml:space="preserve">, A.J., </w:t>
      </w:r>
      <w:proofErr w:type="spellStart"/>
      <w:r>
        <w:t>Chaczykowski</w:t>
      </w:r>
      <w:proofErr w:type="spellEnd"/>
      <w:r>
        <w:t xml:space="preserve">, M., </w:t>
      </w:r>
      <w:proofErr w:type="spellStart"/>
      <w:r>
        <w:t>Kwestarz</w:t>
      </w:r>
      <w:proofErr w:type="spellEnd"/>
      <w:r>
        <w:t xml:space="preserve">, M., </w:t>
      </w:r>
      <w:proofErr w:type="spellStart"/>
      <w:r>
        <w:t>Isoli</w:t>
      </w:r>
      <w:proofErr w:type="spellEnd"/>
      <w:r>
        <w:t xml:space="preserve">, N. (2018). </w:t>
      </w:r>
      <w:r w:rsidR="0058175B" w:rsidRPr="0058175B">
        <w:t>The concept of zero-energy city gate station for natural gas industry</w:t>
      </w:r>
      <w:r>
        <w:t xml:space="preserve">. </w:t>
      </w:r>
      <w:r w:rsidRPr="004B2D62">
        <w:rPr>
          <w:i/>
          <w:iCs/>
        </w:rPr>
        <w:t xml:space="preserve">Gaz, Woda </w:t>
      </w:r>
      <w:proofErr w:type="spellStart"/>
      <w:r w:rsidRPr="004B2D62">
        <w:rPr>
          <w:i/>
          <w:iCs/>
        </w:rPr>
        <w:t>i</w:t>
      </w:r>
      <w:proofErr w:type="spellEnd"/>
      <w:r w:rsidRPr="004B2D62">
        <w:rPr>
          <w:i/>
          <w:iCs/>
        </w:rPr>
        <w:t xml:space="preserve"> </w:t>
      </w:r>
      <w:proofErr w:type="spellStart"/>
      <w:r w:rsidRPr="004B2D62">
        <w:rPr>
          <w:i/>
          <w:iCs/>
        </w:rPr>
        <w:t>Technika</w:t>
      </w:r>
      <w:proofErr w:type="spellEnd"/>
      <w:r w:rsidRPr="004B2D62">
        <w:rPr>
          <w:i/>
          <w:iCs/>
        </w:rPr>
        <w:t xml:space="preserve"> </w:t>
      </w:r>
      <w:proofErr w:type="spellStart"/>
      <w:r w:rsidRPr="004B2D62">
        <w:rPr>
          <w:i/>
          <w:iCs/>
        </w:rPr>
        <w:t>Sanitarna</w:t>
      </w:r>
      <w:proofErr w:type="spellEnd"/>
      <w:r>
        <w:t xml:space="preserve">, </w:t>
      </w:r>
      <w:r w:rsidRPr="004B2D62">
        <w:rPr>
          <w:i/>
          <w:iCs/>
        </w:rPr>
        <w:t>1</w:t>
      </w:r>
      <w:r>
        <w:t>(4), 4</w:t>
      </w:r>
      <w:r w:rsidR="004B2D62">
        <w:t>-</w:t>
      </w:r>
      <w:r>
        <w:t xml:space="preserve">8. </w:t>
      </w:r>
      <w:r w:rsidR="00176D77">
        <w:rPr>
          <w:lang w:val="en-GB"/>
        </w:rPr>
        <w:t xml:space="preserve">(in Polish) </w:t>
      </w:r>
      <w:r>
        <w:t>https://doi.org/10.15199/17.2018.4.1</w:t>
      </w:r>
    </w:p>
    <w:p w14:paraId="50B4D400" w14:textId="32162FD2" w:rsidR="008524A0" w:rsidRDefault="008524A0" w:rsidP="008524A0">
      <w:pPr>
        <w:pStyle w:val="Rlit"/>
      </w:pPr>
      <w:r>
        <w:t xml:space="preserve">Papadis, E., </w:t>
      </w:r>
      <w:proofErr w:type="spellStart"/>
      <w:r>
        <w:t>Tsatsaronis</w:t>
      </w:r>
      <w:proofErr w:type="spellEnd"/>
      <w:r>
        <w:t xml:space="preserve">, G. (2020). Challenges in the decarbonization of the energy sector. </w:t>
      </w:r>
      <w:r w:rsidRPr="004B2D62">
        <w:rPr>
          <w:i/>
          <w:iCs/>
        </w:rPr>
        <w:t>Energy</w:t>
      </w:r>
      <w:r>
        <w:t xml:space="preserve">, </w:t>
      </w:r>
      <w:r w:rsidRPr="004B2D62">
        <w:rPr>
          <w:i/>
          <w:iCs/>
        </w:rPr>
        <w:t>205</w:t>
      </w:r>
      <w:r>
        <w:t>, 118025. https://doi.org/10.1016/j.energy.2020.118025</w:t>
      </w:r>
    </w:p>
    <w:p w14:paraId="4435E149" w14:textId="510E5056" w:rsidR="008524A0" w:rsidRDefault="008524A0" w:rsidP="008524A0">
      <w:pPr>
        <w:pStyle w:val="Rlit"/>
      </w:pPr>
      <w:proofErr w:type="spellStart"/>
      <w:r>
        <w:t>Poživil</w:t>
      </w:r>
      <w:proofErr w:type="spellEnd"/>
      <w:r>
        <w:t xml:space="preserve">, J. (2004). Use of Expansion Turbines in Natural Gas Pressure Reduction Stations. </w:t>
      </w:r>
      <w:r w:rsidRPr="004B2D62">
        <w:rPr>
          <w:i/>
          <w:iCs/>
        </w:rPr>
        <w:t xml:space="preserve">Acta </w:t>
      </w:r>
      <w:proofErr w:type="spellStart"/>
      <w:r w:rsidRPr="004B2D62">
        <w:rPr>
          <w:i/>
          <w:iCs/>
        </w:rPr>
        <w:t>Montanistica</w:t>
      </w:r>
      <w:proofErr w:type="spellEnd"/>
      <w:r w:rsidRPr="004B2D62">
        <w:rPr>
          <w:i/>
          <w:iCs/>
        </w:rPr>
        <w:t xml:space="preserve"> </w:t>
      </w:r>
      <w:proofErr w:type="spellStart"/>
      <w:r w:rsidRPr="004B2D62">
        <w:rPr>
          <w:i/>
          <w:iCs/>
        </w:rPr>
        <w:t>Slovaca</w:t>
      </w:r>
      <w:proofErr w:type="spellEnd"/>
      <w:r>
        <w:t xml:space="preserve">, </w:t>
      </w:r>
      <w:r w:rsidRPr="004B2D62">
        <w:rPr>
          <w:i/>
          <w:iCs/>
        </w:rPr>
        <w:t>9</w:t>
      </w:r>
      <w:r>
        <w:t>(3), 258</w:t>
      </w:r>
      <w:r w:rsidR="004B2D62">
        <w:t>-</w:t>
      </w:r>
      <w:r>
        <w:t>260.</w:t>
      </w:r>
    </w:p>
    <w:p w14:paraId="62108CD4" w14:textId="5015D3FB" w:rsidR="008524A0" w:rsidRDefault="008524A0" w:rsidP="0058175B">
      <w:pPr>
        <w:pStyle w:val="Rlit"/>
      </w:pPr>
      <w:proofErr w:type="spellStart"/>
      <w:r>
        <w:t>Prieskienis</w:t>
      </w:r>
      <w:proofErr w:type="spellEnd"/>
      <w:r>
        <w:t xml:space="preserve">, Š., Barauskas, A., </w:t>
      </w:r>
      <w:proofErr w:type="spellStart"/>
      <w:r>
        <w:t>Bružas</w:t>
      </w:r>
      <w:proofErr w:type="spellEnd"/>
      <w:r>
        <w:t xml:space="preserve">, M., </w:t>
      </w:r>
      <w:proofErr w:type="spellStart"/>
      <w:r>
        <w:t>Jasinskas</w:t>
      </w:r>
      <w:proofErr w:type="spellEnd"/>
      <w:r>
        <w:t xml:space="preserve">, N. (2015). </w:t>
      </w:r>
      <w:r w:rsidRPr="0004560E">
        <w:rPr>
          <w:i/>
          <w:iCs/>
        </w:rPr>
        <w:t>An assessment of the energy efficiency potential of gas infrastructure, in particular with regard to transmission, distribution, load management, and interconnection, as well as connection to generation facilities, including access for very small power pr</w:t>
      </w:r>
      <w:r w:rsidR="0058175B" w:rsidRPr="0004560E">
        <w:rPr>
          <w:i/>
          <w:iCs/>
        </w:rPr>
        <w:t>oducers</w:t>
      </w:r>
      <w:r w:rsidR="0058175B">
        <w:t>. Retrieved from https://enmin.lrv.lt/uploads/enmin/documents/files/Veikla/Veiklos sritys/energijos-naudojimo-efektyvumas/EVE-priemoniu-diegimas-Ekotermija-2015.pdf.</w:t>
      </w:r>
    </w:p>
    <w:p w14:paraId="2FF77CA7" w14:textId="4EC47A4B" w:rsidR="008524A0" w:rsidRDefault="008524A0" w:rsidP="008524A0">
      <w:pPr>
        <w:pStyle w:val="Rlit"/>
      </w:pPr>
      <w:r>
        <w:t xml:space="preserve">Rahman, M.M. (2010). </w:t>
      </w:r>
      <w:r w:rsidR="004B2D62">
        <w:t>Power Generation from Pressure Reduction in the Natural Gas Supply Chain in Bangladesh</w:t>
      </w:r>
      <w:r>
        <w:t xml:space="preserve">. </w:t>
      </w:r>
      <w:r w:rsidR="004B2D62" w:rsidRPr="004B2D62">
        <w:rPr>
          <w:i/>
          <w:iCs/>
        </w:rPr>
        <w:t>Journal of Mechanical Engineering</w:t>
      </w:r>
      <w:r w:rsidR="004B2D62">
        <w:t>,</w:t>
      </w:r>
      <w:r w:rsidR="004B2D62" w:rsidRPr="004B2D62">
        <w:t xml:space="preserve"> </w:t>
      </w:r>
      <w:r w:rsidR="004B2D62" w:rsidRPr="004B2D62">
        <w:rPr>
          <w:i/>
          <w:iCs/>
        </w:rPr>
        <w:t>ME 41</w:t>
      </w:r>
      <w:r w:rsidR="004B2D62">
        <w:t>(</w:t>
      </w:r>
      <w:r>
        <w:t>2</w:t>
      </w:r>
      <w:r w:rsidR="004B2D62">
        <w:t>)</w:t>
      </w:r>
      <w:r>
        <w:t>, 89</w:t>
      </w:r>
      <w:r w:rsidR="004B2D62">
        <w:t>-</w:t>
      </w:r>
      <w:r>
        <w:t>95.</w:t>
      </w:r>
    </w:p>
    <w:p w14:paraId="4475F220" w14:textId="4086D982" w:rsidR="008524A0" w:rsidRDefault="008524A0" w:rsidP="008524A0">
      <w:pPr>
        <w:pStyle w:val="Rlit"/>
      </w:pPr>
      <w:r>
        <w:t>Taheri-</w:t>
      </w:r>
      <w:proofErr w:type="spellStart"/>
      <w:r>
        <w:t>Seresht</w:t>
      </w:r>
      <w:proofErr w:type="spellEnd"/>
      <w:r>
        <w:t xml:space="preserve">, R., </w:t>
      </w:r>
      <w:proofErr w:type="spellStart"/>
      <w:r>
        <w:t>Jalalabadi</w:t>
      </w:r>
      <w:proofErr w:type="spellEnd"/>
      <w:r>
        <w:t xml:space="preserve">, H. K., Rashidian, B. (2010). </w:t>
      </w:r>
      <w:r w:rsidRPr="00DE5690">
        <w:rPr>
          <w:i/>
          <w:iCs/>
        </w:rPr>
        <w:t>Retrofit of Tehran City Gate Station (C.G.S.No.2) by Using Turboexpander</w:t>
      </w:r>
      <w:r>
        <w:t>. Proceedings of the ASME 2010 Power Conference. ASME 2010 Power Conference. Chicago, Illinois, USA. July 13</w:t>
      </w:r>
      <w:r w:rsidR="00DE5690">
        <w:t>-</w:t>
      </w:r>
      <w:r>
        <w:t>15, 207</w:t>
      </w:r>
      <w:r w:rsidR="00DE5690">
        <w:t>-</w:t>
      </w:r>
      <w:r>
        <w:t>212. https://doi.org/https://doi.org/10.1115/POWER2010-27087</w:t>
      </w:r>
    </w:p>
    <w:p w14:paraId="73A63EBE" w14:textId="51D6E196" w:rsidR="008524A0" w:rsidRDefault="008524A0" w:rsidP="008524A0">
      <w:pPr>
        <w:pStyle w:val="Rlit"/>
      </w:pPr>
      <w:proofErr w:type="spellStart"/>
      <w:r>
        <w:t>Tučkus</w:t>
      </w:r>
      <w:proofErr w:type="spellEnd"/>
      <w:r>
        <w:t xml:space="preserve">, R., </w:t>
      </w:r>
      <w:proofErr w:type="spellStart"/>
      <w:r>
        <w:t>Rogoža</w:t>
      </w:r>
      <w:proofErr w:type="spellEnd"/>
      <w:r>
        <w:t xml:space="preserve">, A. (2023). Research of methods for improving energy efficiency and emissions reduction in distribution station of natural gas transmission network. </w:t>
      </w:r>
      <w:proofErr w:type="spellStart"/>
      <w:r w:rsidRPr="00637647">
        <w:rPr>
          <w:i/>
          <w:iCs/>
        </w:rPr>
        <w:t>Mokslas</w:t>
      </w:r>
      <w:proofErr w:type="spellEnd"/>
      <w:r w:rsidRPr="00637647">
        <w:rPr>
          <w:i/>
          <w:iCs/>
        </w:rPr>
        <w:t xml:space="preserve"> </w:t>
      </w:r>
      <w:r w:rsidR="00637647" w:rsidRPr="00637647">
        <w:rPr>
          <w:i/>
          <w:iCs/>
        </w:rPr>
        <w:t>–</w:t>
      </w:r>
      <w:r w:rsidRPr="00637647">
        <w:rPr>
          <w:i/>
          <w:iCs/>
        </w:rPr>
        <w:t xml:space="preserve"> </w:t>
      </w:r>
      <w:proofErr w:type="spellStart"/>
      <w:r w:rsidRPr="00637647">
        <w:rPr>
          <w:i/>
          <w:iCs/>
        </w:rPr>
        <w:t>Lietuvos</w:t>
      </w:r>
      <w:proofErr w:type="spellEnd"/>
      <w:r w:rsidRPr="00637647">
        <w:rPr>
          <w:i/>
          <w:iCs/>
        </w:rPr>
        <w:t xml:space="preserve"> Ateitis</w:t>
      </w:r>
      <w:r>
        <w:t xml:space="preserve">, </w:t>
      </w:r>
      <w:r w:rsidRPr="00637647">
        <w:rPr>
          <w:i/>
          <w:iCs/>
        </w:rPr>
        <w:t>15</w:t>
      </w:r>
      <w:r>
        <w:t>, 1</w:t>
      </w:r>
      <w:r w:rsidR="00637647">
        <w:t>-</w:t>
      </w:r>
      <w:r>
        <w:t xml:space="preserve">9. </w:t>
      </w:r>
      <w:r w:rsidR="00176D77">
        <w:t>(</w:t>
      </w:r>
      <w:r w:rsidR="00637647" w:rsidRPr="00637647">
        <w:t>in Lithuanian</w:t>
      </w:r>
      <w:r w:rsidR="00176D77">
        <w:t>)</w:t>
      </w:r>
      <w:r w:rsidR="00637647">
        <w:t xml:space="preserve">. </w:t>
      </w:r>
      <w:r>
        <w:t>https://doi.org/10.3846/mla.2023.19409</w:t>
      </w:r>
    </w:p>
    <w:p w14:paraId="4BC1E959" w14:textId="77777777" w:rsidR="008524A0" w:rsidRDefault="008524A0" w:rsidP="008524A0">
      <w:pPr>
        <w:pStyle w:val="Rlit"/>
      </w:pPr>
      <w:proofErr w:type="spellStart"/>
      <w:r>
        <w:t>Vitosol</w:t>
      </w:r>
      <w:proofErr w:type="spellEnd"/>
      <w:r>
        <w:t xml:space="preserve">. (2022). </w:t>
      </w:r>
      <w:proofErr w:type="spellStart"/>
      <w:r w:rsidRPr="0058175B">
        <w:rPr>
          <w:i/>
          <w:iCs/>
        </w:rPr>
        <w:t>Vitosol</w:t>
      </w:r>
      <w:proofErr w:type="spellEnd"/>
      <w:r w:rsidRPr="0058175B">
        <w:rPr>
          <w:i/>
          <w:iCs/>
        </w:rPr>
        <w:t xml:space="preserve"> System Design Guide</w:t>
      </w:r>
      <w:r>
        <w:t>.</w:t>
      </w:r>
    </w:p>
    <w:p w14:paraId="64D613E0" w14:textId="77777777" w:rsidR="008524A0" w:rsidRPr="008524A0" w:rsidRDefault="008524A0" w:rsidP="008524A0">
      <w:pPr>
        <w:pStyle w:val="Rlit"/>
      </w:pPr>
    </w:p>
    <w:sectPr w:rsidR="008524A0" w:rsidRPr="008524A0" w:rsidSect="006B4C90">
      <w:headerReference w:type="even" r:id="rId36"/>
      <w:headerReference w:type="default" r:id="rId37"/>
      <w:footerReference w:type="first" r:id="rId38"/>
      <w:pgSz w:w="11906" w:h="16838" w:code="9"/>
      <w:pgMar w:top="1134" w:right="1134" w:bottom="1134" w:left="1134" w:header="567" w:footer="567" w:gutter="0"/>
      <w:pgNumType w:start="25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1A1BF" w14:textId="77777777" w:rsidR="00B80F96" w:rsidRDefault="00B80F96" w:rsidP="00F36384">
      <w:r>
        <w:separator/>
      </w:r>
    </w:p>
  </w:endnote>
  <w:endnote w:type="continuationSeparator" w:id="0">
    <w:p w14:paraId="0AE77A09" w14:textId="77777777" w:rsidR="00B80F96" w:rsidRDefault="00B80F96" w:rsidP="00F3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1384"/>
      <w:gridCol w:w="5387"/>
    </w:tblGrid>
    <w:tr w:rsidR="00103A9F" w:rsidRPr="008E13BD" w14:paraId="0C1E8232" w14:textId="77777777" w:rsidTr="00E963F0">
      <w:trPr>
        <w:trHeight w:val="198"/>
      </w:trPr>
      <w:tc>
        <w:tcPr>
          <w:tcW w:w="1384" w:type="dxa"/>
          <w:shd w:val="clear" w:color="auto" w:fill="auto"/>
          <w:vAlign w:val="center"/>
        </w:tcPr>
        <w:p w14:paraId="2370C281" w14:textId="77777777" w:rsidR="00103A9F" w:rsidRPr="008E13BD" w:rsidRDefault="00103A9F" w:rsidP="00103A9F">
          <w:pPr>
            <w:ind w:left="-111"/>
            <w:rPr>
              <w:rFonts w:ascii="Times New Roman" w:hAnsi="Times New Roman"/>
            </w:rPr>
          </w:pPr>
          <w:r w:rsidRPr="008E13BD">
            <w:rPr>
              <w:rFonts w:ascii="Times New Roman" w:hAnsi="Times New Roman"/>
              <w:noProof/>
            </w:rPr>
            <w:drawing>
              <wp:inline distT="0" distB="0" distL="0" distR="0" wp14:anchorId="7BE27F64" wp14:editId="3B3E077B">
                <wp:extent cx="688975" cy="237490"/>
                <wp:effectExtent l="0" t="0" r="0" b="0"/>
                <wp:docPr id="100772848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237490"/>
                        </a:xfrm>
                        <a:prstGeom prst="rect">
                          <a:avLst/>
                        </a:prstGeom>
                        <a:noFill/>
                        <a:ln>
                          <a:noFill/>
                        </a:ln>
                      </pic:spPr>
                    </pic:pic>
                  </a:graphicData>
                </a:graphic>
              </wp:inline>
            </w:drawing>
          </w:r>
        </w:p>
      </w:tc>
      <w:tc>
        <w:tcPr>
          <w:tcW w:w="5387" w:type="dxa"/>
          <w:shd w:val="clear" w:color="auto" w:fill="auto"/>
          <w:vAlign w:val="center"/>
        </w:tcPr>
        <w:p w14:paraId="37E29FF0" w14:textId="77777777" w:rsidR="00103A9F" w:rsidRPr="008E13BD" w:rsidRDefault="00103A9F" w:rsidP="00103A9F">
          <w:pPr>
            <w:suppressAutoHyphens/>
            <w:ind w:left="-78"/>
            <w:rPr>
              <w:rFonts w:ascii="Times New Roman" w:hAnsi="Times New Roman"/>
              <w:sz w:val="18"/>
              <w:szCs w:val="18"/>
            </w:rPr>
          </w:pPr>
          <w:r w:rsidRPr="008E13BD">
            <w:rPr>
              <w:rFonts w:ascii="Times New Roman" w:hAnsi="Times New Roman"/>
              <w:sz w:val="18"/>
              <w:szCs w:val="18"/>
            </w:rPr>
            <w:t>© 2024. Author(s). This work is licensed under a Creative Commons Attribution 4.0 International License (CC BY-SA)</w:t>
          </w:r>
        </w:p>
      </w:tc>
    </w:tr>
  </w:tbl>
  <w:p w14:paraId="097580FF" w14:textId="77777777" w:rsidR="00103A9F" w:rsidRPr="008E13BD" w:rsidRDefault="00103A9F" w:rsidP="00103A9F">
    <w:pPr>
      <w:pStyle w:val="Stopka"/>
      <w:rPr>
        <w:rFonts w:ascii="Times New Roman" w:hAnsi="Times New Roman"/>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50563" w14:textId="77777777" w:rsidR="00B80F96" w:rsidRDefault="00B80F96" w:rsidP="00F36384">
      <w:r>
        <w:separator/>
      </w:r>
    </w:p>
  </w:footnote>
  <w:footnote w:type="continuationSeparator" w:id="0">
    <w:p w14:paraId="3ED34C63" w14:textId="77777777" w:rsidR="00B80F96" w:rsidRDefault="00B80F96" w:rsidP="00F36384">
      <w:r>
        <w:continuationSeparator/>
      </w:r>
    </w:p>
  </w:footnote>
  <w:footnote w:id="1">
    <w:p w14:paraId="788A9636" w14:textId="77777777" w:rsidR="009F2013" w:rsidRPr="00A14E4F" w:rsidRDefault="009F2013" w:rsidP="009F2013">
      <w:pPr>
        <w:rPr>
          <w:rFonts w:ascii="Times New Roman" w:hAnsi="Times New Roman" w:cs="Times New Roman"/>
          <w:sz w:val="18"/>
          <w:szCs w:val="18"/>
        </w:rPr>
      </w:pPr>
      <w:r w:rsidRPr="00A14E4F">
        <w:rPr>
          <w:rFonts w:ascii="Times New Roman" w:hAnsi="Times New Roman" w:cs="Times New Roman"/>
          <w:sz w:val="18"/>
          <w:szCs w:val="18"/>
          <w:vertAlign w:val="superscript"/>
        </w:rPr>
        <w:footnoteRef/>
      </w:r>
      <w:r w:rsidRPr="00A14E4F">
        <w:rPr>
          <w:rFonts w:ascii="Times New Roman" w:hAnsi="Times New Roman" w:cs="Times New Roman"/>
          <w:sz w:val="18"/>
          <w:szCs w:val="18"/>
        </w:rPr>
        <w:t xml:space="preserve"> The energy produced by TE is calculated according to formula (3)</w:t>
      </w:r>
    </w:p>
  </w:footnote>
  <w:footnote w:id="2">
    <w:p w14:paraId="26124782" w14:textId="46E49654" w:rsidR="00B932F9" w:rsidRPr="00A14E4F" w:rsidRDefault="00B932F9">
      <w:pPr>
        <w:pStyle w:val="Tekstprzypisudolnego"/>
        <w:rPr>
          <w:rFonts w:ascii="Times New Roman" w:hAnsi="Times New Roman" w:cs="Times New Roman"/>
          <w:sz w:val="18"/>
          <w:szCs w:val="18"/>
        </w:rPr>
      </w:pPr>
      <w:r w:rsidRPr="00A14E4F">
        <w:rPr>
          <w:rFonts w:ascii="Times New Roman" w:hAnsi="Times New Roman" w:cs="Times New Roman"/>
          <w:sz w:val="18"/>
          <w:szCs w:val="18"/>
          <w:vertAlign w:val="superscript"/>
        </w:rPr>
        <w:footnoteRef/>
      </w:r>
      <w:r w:rsidR="00A14E4F" w:rsidRPr="00A14E4F">
        <w:rPr>
          <w:rFonts w:ascii="Times New Roman" w:hAnsi="Times New Roman" w:cs="Times New Roman"/>
          <w:sz w:val="18"/>
          <w:szCs w:val="18"/>
        </w:rPr>
        <w:t xml:space="preserve"> </w:t>
      </w:r>
      <w:r w:rsidRPr="00A14E4F">
        <w:rPr>
          <w:rFonts w:ascii="Times New Roman" w:hAnsi="Times New Roman" w:cs="Times New Roman"/>
          <w:sz w:val="18"/>
          <w:szCs w:val="18"/>
        </w:rPr>
        <w:t>98.5% effectiveness</w:t>
      </w:r>
    </w:p>
  </w:footnote>
  <w:footnote w:id="3">
    <w:p w14:paraId="20D952C3" w14:textId="02ECE82F" w:rsidR="00B932F9" w:rsidRPr="00A14E4F" w:rsidRDefault="00B932F9" w:rsidP="00A0514B">
      <w:pPr>
        <w:pStyle w:val="Tekstprzypisudolnego"/>
        <w:ind w:left="126" w:hanging="126"/>
        <w:rPr>
          <w:rFonts w:ascii="Times New Roman" w:hAnsi="Times New Roman" w:cs="Times New Roman"/>
          <w:sz w:val="18"/>
          <w:szCs w:val="18"/>
        </w:rPr>
      </w:pPr>
      <w:r w:rsidRPr="00A14E4F">
        <w:rPr>
          <w:rFonts w:ascii="Times New Roman" w:hAnsi="Times New Roman" w:cs="Times New Roman"/>
          <w:sz w:val="18"/>
          <w:szCs w:val="18"/>
          <w:vertAlign w:val="superscript"/>
        </w:rPr>
        <w:footnoteRef/>
      </w:r>
      <w:r w:rsidR="00A14E4F" w:rsidRPr="00A14E4F">
        <w:rPr>
          <w:rFonts w:ascii="Times New Roman" w:hAnsi="Times New Roman" w:cs="Times New Roman"/>
          <w:sz w:val="18"/>
          <w:szCs w:val="18"/>
        </w:rPr>
        <w:t xml:space="preserve"> </w:t>
      </w:r>
      <w:r w:rsidRPr="00A14E4F">
        <w:rPr>
          <w:rFonts w:ascii="Times New Roman" w:hAnsi="Times New Roman" w:cs="Times New Roman"/>
          <w:sz w:val="18"/>
          <w:szCs w:val="18"/>
        </w:rPr>
        <w:t>Heat source for the GHP</w:t>
      </w:r>
      <w:r w:rsidR="0079433F" w:rsidRPr="00A14E4F">
        <w:rPr>
          <w:rFonts w:ascii="Times New Roman" w:hAnsi="Times New Roman" w:cs="Times New Roman"/>
          <w:sz w:val="18"/>
          <w:szCs w:val="18"/>
        </w:rPr>
        <w:t xml:space="preserve"> consis</w:t>
      </w:r>
      <w:r w:rsidR="001A3DB9" w:rsidRPr="00A14E4F">
        <w:rPr>
          <w:rFonts w:ascii="Times New Roman" w:hAnsi="Times New Roman" w:cs="Times New Roman"/>
          <w:sz w:val="18"/>
          <w:szCs w:val="18"/>
        </w:rPr>
        <w:t>ts of</w:t>
      </w:r>
      <w:r w:rsidRPr="00A14E4F">
        <w:rPr>
          <w:rFonts w:ascii="Times New Roman" w:hAnsi="Times New Roman" w:cs="Times New Roman"/>
          <w:sz w:val="18"/>
          <w:szCs w:val="18"/>
        </w:rPr>
        <w:t xml:space="preserve"> 15 vertical boreholes, 120 m deep (heat emission from the ground is 60 W/m</w:t>
      </w:r>
      <w:r w:rsidR="00880758" w:rsidRPr="00A14E4F">
        <w:rPr>
          <w:rFonts w:ascii="Times New Roman" w:hAnsi="Times New Roman" w:cs="Times New Roman"/>
          <w:sz w:val="18"/>
          <w:szCs w:val="18"/>
        </w:rPr>
        <w:t xml:space="preserve"> if the COP</w:t>
      </w:r>
      <w:r w:rsidR="007727ED" w:rsidRPr="00A14E4F">
        <w:rPr>
          <w:rFonts w:ascii="Times New Roman" w:hAnsi="Times New Roman" w:cs="Times New Roman"/>
          <w:sz w:val="18"/>
          <w:szCs w:val="18"/>
        </w:rPr>
        <w:t xml:space="preserve"> </w:t>
      </w:r>
      <w:r w:rsidR="00A66BAB" w:rsidRPr="00A14E4F">
        <w:rPr>
          <w:rFonts w:ascii="Times New Roman" w:hAnsi="Times New Roman" w:cs="Times New Roman"/>
          <w:sz w:val="18"/>
          <w:szCs w:val="18"/>
        </w:rPr>
        <w:t>=</w:t>
      </w:r>
      <w:r w:rsidR="007727ED" w:rsidRPr="00A14E4F">
        <w:rPr>
          <w:rFonts w:ascii="Times New Roman" w:hAnsi="Times New Roman" w:cs="Times New Roman"/>
          <w:sz w:val="18"/>
          <w:szCs w:val="18"/>
        </w:rPr>
        <w:t xml:space="preserve"> </w:t>
      </w:r>
      <w:r w:rsidR="00A66BAB" w:rsidRPr="00A14E4F">
        <w:rPr>
          <w:rFonts w:ascii="Times New Roman" w:hAnsi="Times New Roman" w:cs="Times New Roman"/>
          <w:sz w:val="18"/>
          <w:szCs w:val="18"/>
        </w:rPr>
        <w:t>4</w:t>
      </w:r>
      <w:r w:rsidR="00880758" w:rsidRPr="00A14E4F">
        <w:rPr>
          <w:rFonts w:ascii="Times New Roman" w:hAnsi="Times New Roman" w:cs="Times New Roman"/>
          <w:sz w:val="18"/>
          <w:szCs w:val="18"/>
        </w:rPr>
        <w:t>, it</w:t>
      </w:r>
      <w:r w:rsidR="00A14E4F">
        <w:rPr>
          <w:rFonts w:ascii="Times New Roman" w:hAnsi="Times New Roman" w:cs="Times New Roman"/>
          <w:sz w:val="18"/>
          <w:szCs w:val="18"/>
        </w:rPr>
        <w:t> </w:t>
      </w:r>
      <w:r w:rsidR="00880758" w:rsidRPr="00A14E4F">
        <w:rPr>
          <w:rFonts w:ascii="Times New Roman" w:hAnsi="Times New Roman" w:cs="Times New Roman"/>
          <w:sz w:val="18"/>
          <w:szCs w:val="18"/>
        </w:rPr>
        <w:t>can be assumed that ¾ of the heat will come from the boreholes in the open air</w:t>
      </w:r>
      <w:r w:rsidRPr="00A14E4F">
        <w:rPr>
          <w:rFonts w:ascii="Times New Roman" w:hAnsi="Times New Roman" w:cs="Times New Roman"/>
          <w:sz w:val="18"/>
          <w:szCs w:val="18"/>
        </w:rPr>
        <w:t>).</w:t>
      </w:r>
    </w:p>
  </w:footnote>
  <w:footnote w:id="4">
    <w:p w14:paraId="61C3AACC" w14:textId="02762BD2" w:rsidR="00D8170C" w:rsidRPr="00A14E4F" w:rsidRDefault="00D8170C">
      <w:pPr>
        <w:pStyle w:val="Tekstprzypisudolnego"/>
        <w:rPr>
          <w:rFonts w:ascii="Times New Roman" w:hAnsi="Times New Roman" w:cs="Times New Roman"/>
          <w:sz w:val="18"/>
          <w:szCs w:val="18"/>
        </w:rPr>
      </w:pPr>
      <w:r w:rsidRPr="00A14E4F">
        <w:rPr>
          <w:rFonts w:ascii="Times New Roman" w:hAnsi="Times New Roman" w:cs="Times New Roman"/>
          <w:sz w:val="18"/>
          <w:szCs w:val="18"/>
          <w:vertAlign w:val="superscript"/>
        </w:rPr>
        <w:footnoteRef/>
      </w:r>
      <w:r w:rsidRPr="00A14E4F">
        <w:rPr>
          <w:rFonts w:ascii="Times New Roman" w:hAnsi="Times New Roman" w:cs="Times New Roman"/>
          <w:sz w:val="18"/>
          <w:szCs w:val="18"/>
        </w:rPr>
        <w:t xml:space="preserve"> The same as for the GHP</w:t>
      </w:r>
    </w:p>
  </w:footnote>
  <w:footnote w:id="5">
    <w:p w14:paraId="59876223" w14:textId="109D25D2" w:rsidR="00B932F9" w:rsidRPr="00A14E4F" w:rsidRDefault="00B932F9" w:rsidP="00965ADC">
      <w:pPr>
        <w:jc w:val="both"/>
        <w:rPr>
          <w:rFonts w:ascii="Times New Roman" w:hAnsi="Times New Roman" w:cs="Times New Roman"/>
          <w:sz w:val="18"/>
          <w:szCs w:val="18"/>
          <w:lang w:val="en-US"/>
        </w:rPr>
      </w:pPr>
      <w:r w:rsidRPr="00A14E4F">
        <w:rPr>
          <w:rFonts w:ascii="Times New Roman" w:hAnsi="Times New Roman" w:cs="Times New Roman"/>
          <w:sz w:val="18"/>
          <w:szCs w:val="18"/>
          <w:vertAlign w:val="superscript"/>
        </w:rPr>
        <w:footnoteRef/>
      </w:r>
      <w:r w:rsidR="00A14E4F" w:rsidRPr="00A14E4F">
        <w:rPr>
          <w:rFonts w:ascii="Times New Roman" w:hAnsi="Times New Roman" w:cs="Times New Roman"/>
          <w:sz w:val="18"/>
          <w:szCs w:val="18"/>
        </w:rPr>
        <w:t xml:space="preserve"> </w:t>
      </w:r>
      <w:r w:rsidRPr="00A14E4F">
        <w:rPr>
          <w:rFonts w:ascii="Times New Roman" w:hAnsi="Times New Roman" w:cs="Times New Roman"/>
          <w:sz w:val="18"/>
          <w:szCs w:val="18"/>
        </w:rPr>
        <w:t xml:space="preserve">Installed on </w:t>
      </w:r>
      <w:r w:rsidR="00965ADC" w:rsidRPr="00A14E4F">
        <w:rPr>
          <w:rFonts w:ascii="Times New Roman" w:hAnsi="Times New Roman" w:cs="Times New Roman"/>
          <w:sz w:val="18"/>
          <w:szCs w:val="18"/>
        </w:rPr>
        <w:t xml:space="preserve">GDS building </w:t>
      </w:r>
      <w:r w:rsidRPr="00A14E4F">
        <w:rPr>
          <w:rFonts w:ascii="Times New Roman" w:hAnsi="Times New Roman" w:cs="Times New Roman"/>
          <w:sz w:val="18"/>
          <w:szCs w:val="18"/>
        </w:rPr>
        <w:t xml:space="preserve"> roof of </w:t>
      </w:r>
      <w:r w:rsidR="00965ADC" w:rsidRPr="00A14E4F">
        <w:rPr>
          <w:rFonts w:ascii="Times New Roman" w:hAnsi="Times New Roman" w:cs="Times New Roman"/>
          <w:sz w:val="18"/>
          <w:szCs w:val="18"/>
        </w:rPr>
        <w:t>area 50 m</w:t>
      </w:r>
      <w:r w:rsidR="00965ADC" w:rsidRPr="00A14E4F">
        <w:rPr>
          <w:rFonts w:ascii="Times New Roman" w:hAnsi="Times New Roman" w:cs="Times New Roman"/>
          <w:sz w:val="18"/>
          <w:szCs w:val="18"/>
          <w:vertAlign w:val="superscript"/>
        </w:rPr>
        <w:t>2</w:t>
      </w:r>
    </w:p>
  </w:footnote>
  <w:footnote w:id="6">
    <w:p w14:paraId="12BD124B" w14:textId="0A3ADE66" w:rsidR="00D8170C" w:rsidRPr="00A14E4F" w:rsidRDefault="00D8170C">
      <w:pPr>
        <w:pStyle w:val="Tekstprzypisudolnego"/>
        <w:rPr>
          <w:rFonts w:ascii="Times New Roman" w:hAnsi="Times New Roman" w:cs="Times New Roman"/>
          <w:sz w:val="18"/>
          <w:szCs w:val="18"/>
          <w:lang w:val="en-US"/>
        </w:rPr>
      </w:pPr>
      <w:r w:rsidRPr="00A14E4F">
        <w:rPr>
          <w:rStyle w:val="Odwoanieprzypisudolnego"/>
          <w:rFonts w:ascii="Times New Roman" w:hAnsi="Times New Roman" w:cs="Times New Roman"/>
          <w:sz w:val="18"/>
          <w:szCs w:val="18"/>
        </w:rPr>
        <w:footnoteRef/>
      </w:r>
      <w:r w:rsidRPr="00A14E4F">
        <w:rPr>
          <w:rFonts w:ascii="Times New Roman" w:hAnsi="Times New Roman" w:cs="Times New Roman"/>
          <w:sz w:val="18"/>
          <w:szCs w:val="18"/>
        </w:rPr>
        <w:t xml:space="preserve"> The same as for the TE and PV</w:t>
      </w:r>
    </w:p>
  </w:footnote>
  <w:footnote w:id="7">
    <w:p w14:paraId="013B0390" w14:textId="2DD69B7B" w:rsidR="00590A64" w:rsidRPr="00A14E4F" w:rsidRDefault="00590A64">
      <w:pPr>
        <w:pStyle w:val="Tekstprzypisudolnego"/>
        <w:rPr>
          <w:rFonts w:ascii="Times New Roman" w:hAnsi="Times New Roman" w:cs="Times New Roman"/>
          <w:sz w:val="18"/>
          <w:szCs w:val="18"/>
          <w:lang w:val="en-US"/>
        </w:rPr>
      </w:pPr>
      <w:r w:rsidRPr="00A14E4F">
        <w:rPr>
          <w:rStyle w:val="Odwoanieprzypisudolnego"/>
          <w:rFonts w:ascii="Times New Roman" w:hAnsi="Times New Roman" w:cs="Times New Roman"/>
          <w:sz w:val="18"/>
          <w:szCs w:val="18"/>
        </w:rPr>
        <w:footnoteRef/>
      </w:r>
      <w:r w:rsidRPr="00A14E4F">
        <w:rPr>
          <w:rFonts w:ascii="Times New Roman" w:hAnsi="Times New Roman" w:cs="Times New Roman"/>
          <w:sz w:val="18"/>
          <w:szCs w:val="18"/>
        </w:rPr>
        <w:t xml:space="preserve"> The same as for TE, GHP and PV</w:t>
      </w:r>
    </w:p>
  </w:footnote>
  <w:footnote w:id="8">
    <w:p w14:paraId="497B5145" w14:textId="77777777" w:rsidR="00F610BC" w:rsidRPr="00A14E4F" w:rsidRDefault="00F610BC">
      <w:pPr>
        <w:pStyle w:val="Tekstprzypisudolnego"/>
        <w:rPr>
          <w:rFonts w:ascii="Times New Roman" w:hAnsi="Times New Roman" w:cs="Times New Roman"/>
          <w:sz w:val="18"/>
          <w:szCs w:val="18"/>
          <w:lang w:val="en-US"/>
        </w:rPr>
      </w:pPr>
      <w:r w:rsidRPr="00A14E4F">
        <w:rPr>
          <w:rStyle w:val="Odwoanieprzypisudolnego"/>
          <w:rFonts w:ascii="Times New Roman" w:hAnsi="Times New Roman" w:cs="Times New Roman"/>
          <w:sz w:val="18"/>
          <w:szCs w:val="18"/>
        </w:rPr>
        <w:footnoteRef/>
      </w:r>
      <w:r w:rsidRPr="00A14E4F">
        <w:rPr>
          <w:rFonts w:ascii="Times New Roman" w:hAnsi="Times New Roman" w:cs="Times New Roman"/>
          <w:sz w:val="18"/>
          <w:szCs w:val="18"/>
        </w:rPr>
        <w:t xml:space="preserve"> The same as for TE and SCS</w:t>
      </w:r>
    </w:p>
  </w:footnote>
  <w:footnote w:id="9">
    <w:p w14:paraId="5293D7B2" w14:textId="52251F15" w:rsidR="00F610BC" w:rsidRPr="00A14E4F" w:rsidRDefault="00F610BC">
      <w:pPr>
        <w:pStyle w:val="Tekstprzypisudolnego"/>
        <w:rPr>
          <w:rFonts w:ascii="Times New Roman" w:hAnsi="Times New Roman" w:cs="Times New Roman"/>
          <w:sz w:val="18"/>
          <w:szCs w:val="18"/>
          <w:lang w:val="en-US"/>
        </w:rPr>
      </w:pPr>
      <w:r w:rsidRPr="00A14E4F">
        <w:rPr>
          <w:rStyle w:val="Odwoanieprzypisudolnego"/>
          <w:rFonts w:ascii="Times New Roman" w:hAnsi="Times New Roman" w:cs="Times New Roman"/>
          <w:sz w:val="18"/>
          <w:szCs w:val="18"/>
        </w:rPr>
        <w:footnoteRef/>
      </w:r>
      <w:r w:rsidRPr="00A14E4F">
        <w:rPr>
          <w:rFonts w:ascii="Times New Roman" w:hAnsi="Times New Roman" w:cs="Times New Roman"/>
          <w:sz w:val="18"/>
          <w:szCs w:val="18"/>
        </w:rPr>
        <w:t xml:space="preserve"> The same as for TE, GHP, and SCS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103A9F" w:rsidRPr="0067350B" w14:paraId="585A4CCF" w14:textId="77777777" w:rsidTr="00E963F0">
      <w:trPr>
        <w:trHeight w:hRule="exact" w:val="284"/>
        <w:jc w:val="right"/>
      </w:trPr>
      <w:tc>
        <w:tcPr>
          <w:tcW w:w="9243" w:type="dxa"/>
          <w:shd w:val="clear" w:color="auto" w:fill="auto"/>
          <w:vAlign w:val="center"/>
        </w:tcPr>
        <w:p w14:paraId="36976BE0" w14:textId="3F36A4AE" w:rsidR="00103A9F" w:rsidRPr="0067350B" w:rsidRDefault="00835FDF" w:rsidP="00103A9F">
          <w:pPr>
            <w:pStyle w:val="Nagwek"/>
            <w:jc w:val="center"/>
            <w:rPr>
              <w:rFonts w:ascii="Arial" w:hAnsi="Arial" w:cs="Arial"/>
              <w:i/>
              <w:sz w:val="20"/>
              <w:szCs w:val="20"/>
              <w:lang w:val="en-GB"/>
            </w:rPr>
          </w:pPr>
          <w:r w:rsidRPr="0067350B">
            <w:rPr>
              <w:rFonts w:ascii="Arial" w:hAnsi="Arial" w:cs="Arial"/>
              <w:i/>
              <w:sz w:val="20"/>
              <w:szCs w:val="20"/>
            </w:rPr>
            <w:t>Violeta Misevičiūtė</w:t>
          </w:r>
          <w:r w:rsidR="00103A9F" w:rsidRPr="0067350B">
            <w:rPr>
              <w:rFonts w:ascii="Arial" w:hAnsi="Arial" w:cs="Arial"/>
              <w:i/>
              <w:sz w:val="20"/>
              <w:szCs w:val="20"/>
            </w:rPr>
            <w:t xml:space="preserve"> et al.</w:t>
          </w:r>
        </w:p>
      </w:tc>
      <w:tc>
        <w:tcPr>
          <w:tcW w:w="397" w:type="dxa"/>
          <w:shd w:val="clear" w:color="auto" w:fill="auto"/>
          <w:vAlign w:val="center"/>
        </w:tcPr>
        <w:p w14:paraId="6A123A7A" w14:textId="77777777" w:rsidR="00103A9F" w:rsidRPr="0067350B" w:rsidRDefault="00103A9F" w:rsidP="00103A9F">
          <w:pPr>
            <w:pStyle w:val="Nagwek"/>
            <w:jc w:val="right"/>
            <w:rPr>
              <w:rFonts w:ascii="Arial" w:hAnsi="Arial" w:cs="Arial"/>
              <w:i/>
              <w:sz w:val="20"/>
              <w:szCs w:val="20"/>
              <w:lang w:val="en-GB"/>
            </w:rPr>
          </w:pPr>
          <w:r w:rsidRPr="0067350B">
            <w:rPr>
              <w:rFonts w:ascii="Arial" w:hAnsi="Arial" w:cs="Arial"/>
              <w:sz w:val="20"/>
              <w:szCs w:val="20"/>
              <w:lang w:val="en-GB"/>
            </w:rPr>
            <w:fldChar w:fldCharType="begin"/>
          </w:r>
          <w:r w:rsidRPr="0067350B">
            <w:rPr>
              <w:rFonts w:ascii="Arial" w:hAnsi="Arial" w:cs="Arial"/>
              <w:sz w:val="20"/>
              <w:szCs w:val="20"/>
              <w:lang w:val="en-GB"/>
            </w:rPr>
            <w:instrText xml:space="preserve"> PAGE   \* MERGEFORMAT </w:instrText>
          </w:r>
          <w:r w:rsidRPr="0067350B">
            <w:rPr>
              <w:rFonts w:ascii="Arial" w:hAnsi="Arial" w:cs="Arial"/>
              <w:sz w:val="20"/>
              <w:szCs w:val="20"/>
              <w:lang w:val="en-GB"/>
            </w:rPr>
            <w:fldChar w:fldCharType="separate"/>
          </w:r>
          <w:r w:rsidRPr="0067350B">
            <w:rPr>
              <w:rFonts w:ascii="Arial" w:hAnsi="Arial" w:cs="Arial"/>
              <w:sz w:val="20"/>
              <w:szCs w:val="20"/>
              <w:lang w:val="en-GB"/>
            </w:rPr>
            <w:t>202</w:t>
          </w:r>
          <w:r w:rsidRPr="0067350B">
            <w:rPr>
              <w:rFonts w:ascii="Arial" w:hAnsi="Arial" w:cs="Arial"/>
              <w:sz w:val="20"/>
              <w:szCs w:val="20"/>
              <w:lang w:val="en-GB"/>
            </w:rPr>
            <w:fldChar w:fldCharType="end"/>
          </w:r>
        </w:p>
      </w:tc>
    </w:tr>
  </w:tbl>
  <w:p w14:paraId="1B419005" w14:textId="77777777" w:rsidR="00103A9F" w:rsidRPr="000971E7" w:rsidRDefault="00103A9F" w:rsidP="00103A9F">
    <w:pPr>
      <w:pStyle w:val="Nagwek"/>
      <w:rPr>
        <w:rFonts w:ascii="Arial" w:hAnsi="Arial" w:cs="Arial"/>
        <w:sz w:val="6"/>
        <w:szCs w:val="1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103A9F" w:rsidRPr="00E8385B" w14:paraId="3D9C865F" w14:textId="77777777" w:rsidTr="00E963F0">
      <w:trPr>
        <w:trHeight w:hRule="exact" w:val="284"/>
      </w:trPr>
      <w:tc>
        <w:tcPr>
          <w:tcW w:w="397" w:type="dxa"/>
          <w:shd w:val="clear" w:color="auto" w:fill="auto"/>
          <w:vAlign w:val="center"/>
        </w:tcPr>
        <w:p w14:paraId="2E968E0A" w14:textId="77777777" w:rsidR="00103A9F" w:rsidRPr="00E8385B" w:rsidRDefault="00103A9F" w:rsidP="00103A9F">
          <w:pPr>
            <w:pStyle w:val="Nagwek"/>
            <w:rPr>
              <w:rFonts w:ascii="Arial" w:hAnsi="Arial" w:cs="Arial"/>
              <w:i/>
              <w:sz w:val="20"/>
              <w:szCs w:val="20"/>
            </w:rPr>
          </w:pPr>
          <w:r w:rsidRPr="00E8385B">
            <w:rPr>
              <w:rFonts w:ascii="Arial" w:hAnsi="Arial" w:cs="Arial"/>
              <w:sz w:val="20"/>
              <w:szCs w:val="20"/>
            </w:rPr>
            <w:fldChar w:fldCharType="begin"/>
          </w:r>
          <w:r w:rsidRPr="00E8385B">
            <w:rPr>
              <w:rFonts w:ascii="Arial" w:hAnsi="Arial" w:cs="Arial"/>
              <w:sz w:val="20"/>
              <w:szCs w:val="20"/>
            </w:rPr>
            <w:instrText xml:space="preserve"> PAGE   \* MERGEFORMAT </w:instrText>
          </w:r>
          <w:r w:rsidRPr="00E8385B">
            <w:rPr>
              <w:rFonts w:ascii="Arial" w:hAnsi="Arial" w:cs="Arial"/>
              <w:sz w:val="20"/>
              <w:szCs w:val="20"/>
            </w:rPr>
            <w:fldChar w:fldCharType="separate"/>
          </w:r>
          <w:r>
            <w:rPr>
              <w:rFonts w:ascii="Arial" w:hAnsi="Arial" w:cs="Arial"/>
              <w:sz w:val="20"/>
              <w:szCs w:val="20"/>
            </w:rPr>
            <w:t>203</w:t>
          </w:r>
          <w:r w:rsidRPr="00E8385B">
            <w:rPr>
              <w:rFonts w:ascii="Arial" w:hAnsi="Arial" w:cs="Arial"/>
              <w:sz w:val="20"/>
              <w:szCs w:val="20"/>
            </w:rPr>
            <w:fldChar w:fldCharType="end"/>
          </w:r>
        </w:p>
      </w:tc>
      <w:tc>
        <w:tcPr>
          <w:tcW w:w="9242" w:type="dxa"/>
          <w:shd w:val="clear" w:color="auto" w:fill="auto"/>
          <w:vAlign w:val="center"/>
        </w:tcPr>
        <w:p w14:paraId="60D3EF9F" w14:textId="19A29144" w:rsidR="00103A9F" w:rsidRPr="00E8385B" w:rsidRDefault="00835FDF" w:rsidP="00103A9F">
          <w:pPr>
            <w:pStyle w:val="Nagwek"/>
            <w:jc w:val="center"/>
            <w:rPr>
              <w:rFonts w:ascii="Arial" w:hAnsi="Arial" w:cs="Arial"/>
              <w:i/>
              <w:sz w:val="20"/>
              <w:szCs w:val="20"/>
            </w:rPr>
          </w:pPr>
          <w:r w:rsidRPr="00835FDF">
            <w:rPr>
              <w:rFonts w:ascii="Arial" w:hAnsi="Arial" w:cs="Arial"/>
              <w:i/>
              <w:iCs/>
              <w:sz w:val="20"/>
              <w:szCs w:val="20"/>
              <w:lang w:val="en-GB"/>
            </w:rPr>
            <w:t>Optimizing Energy Efficiency and Environmental Sustainability</w:t>
          </w:r>
          <w:r w:rsidR="00103A9F" w:rsidRPr="00E8385B">
            <w:rPr>
              <w:rFonts w:ascii="Arial" w:hAnsi="Arial" w:cs="Arial"/>
              <w:i/>
              <w:sz w:val="20"/>
              <w:szCs w:val="20"/>
              <w:lang w:val="en-GB"/>
            </w:rPr>
            <w:t>…</w:t>
          </w:r>
        </w:p>
      </w:tc>
    </w:tr>
  </w:tbl>
  <w:p w14:paraId="38DBBBA9" w14:textId="77777777" w:rsidR="00103A9F" w:rsidRPr="00C970C2" w:rsidRDefault="00103A9F" w:rsidP="00103A9F">
    <w:pPr>
      <w:pStyle w:val="Nagwek"/>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2391B"/>
    <w:multiLevelType w:val="hybridMultilevel"/>
    <w:tmpl w:val="F9C4658C"/>
    <w:lvl w:ilvl="0" w:tplc="E2AC768A">
      <w:start w:val="1"/>
      <w:numFmt w:val="decimal"/>
      <w:lvlText w:val="%1."/>
      <w:lvlJc w:val="left"/>
      <w:pPr>
        <w:ind w:left="717" w:hanging="360"/>
      </w:pPr>
      <w:rPr>
        <w:rFonts w:hint="default"/>
      </w:rPr>
    </w:lvl>
    <w:lvl w:ilvl="1" w:tplc="04270019" w:tentative="1">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1" w15:restartNumberingAfterBreak="0">
    <w:nsid w:val="0E9354C3"/>
    <w:multiLevelType w:val="hybridMultilevel"/>
    <w:tmpl w:val="1490393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3D052577"/>
    <w:multiLevelType w:val="hybridMultilevel"/>
    <w:tmpl w:val="6130C95E"/>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20445DD"/>
    <w:multiLevelType w:val="hybridMultilevel"/>
    <w:tmpl w:val="F08CBE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65175E56"/>
    <w:multiLevelType w:val="hybridMultilevel"/>
    <w:tmpl w:val="C0D2CE14"/>
    <w:lvl w:ilvl="0" w:tplc="63007BCC">
      <w:start w:val="1"/>
      <w:numFmt w:val="bullet"/>
      <w:lvlText w:val="•"/>
      <w:lvlJc w:val="left"/>
      <w:pPr>
        <w:tabs>
          <w:tab w:val="num" w:pos="720"/>
        </w:tabs>
        <w:ind w:left="720" w:hanging="360"/>
      </w:pPr>
      <w:rPr>
        <w:rFonts w:ascii="Times New Roman" w:hAnsi="Times New Roman" w:hint="default"/>
      </w:rPr>
    </w:lvl>
    <w:lvl w:ilvl="1" w:tplc="B8A65348" w:tentative="1">
      <w:start w:val="1"/>
      <w:numFmt w:val="bullet"/>
      <w:lvlText w:val="•"/>
      <w:lvlJc w:val="left"/>
      <w:pPr>
        <w:tabs>
          <w:tab w:val="num" w:pos="1440"/>
        </w:tabs>
        <w:ind w:left="1440" w:hanging="360"/>
      </w:pPr>
      <w:rPr>
        <w:rFonts w:ascii="Times New Roman" w:hAnsi="Times New Roman" w:hint="default"/>
      </w:rPr>
    </w:lvl>
    <w:lvl w:ilvl="2" w:tplc="59A482A0" w:tentative="1">
      <w:start w:val="1"/>
      <w:numFmt w:val="bullet"/>
      <w:lvlText w:val="•"/>
      <w:lvlJc w:val="left"/>
      <w:pPr>
        <w:tabs>
          <w:tab w:val="num" w:pos="2160"/>
        </w:tabs>
        <w:ind w:left="2160" w:hanging="360"/>
      </w:pPr>
      <w:rPr>
        <w:rFonts w:ascii="Times New Roman" w:hAnsi="Times New Roman" w:hint="default"/>
      </w:rPr>
    </w:lvl>
    <w:lvl w:ilvl="3" w:tplc="D736BF42" w:tentative="1">
      <w:start w:val="1"/>
      <w:numFmt w:val="bullet"/>
      <w:lvlText w:val="•"/>
      <w:lvlJc w:val="left"/>
      <w:pPr>
        <w:tabs>
          <w:tab w:val="num" w:pos="2880"/>
        </w:tabs>
        <w:ind w:left="2880" w:hanging="360"/>
      </w:pPr>
      <w:rPr>
        <w:rFonts w:ascii="Times New Roman" w:hAnsi="Times New Roman" w:hint="default"/>
      </w:rPr>
    </w:lvl>
    <w:lvl w:ilvl="4" w:tplc="B9068DD2" w:tentative="1">
      <w:start w:val="1"/>
      <w:numFmt w:val="bullet"/>
      <w:lvlText w:val="•"/>
      <w:lvlJc w:val="left"/>
      <w:pPr>
        <w:tabs>
          <w:tab w:val="num" w:pos="3600"/>
        </w:tabs>
        <w:ind w:left="3600" w:hanging="360"/>
      </w:pPr>
      <w:rPr>
        <w:rFonts w:ascii="Times New Roman" w:hAnsi="Times New Roman" w:hint="default"/>
      </w:rPr>
    </w:lvl>
    <w:lvl w:ilvl="5" w:tplc="42984014" w:tentative="1">
      <w:start w:val="1"/>
      <w:numFmt w:val="bullet"/>
      <w:lvlText w:val="•"/>
      <w:lvlJc w:val="left"/>
      <w:pPr>
        <w:tabs>
          <w:tab w:val="num" w:pos="4320"/>
        </w:tabs>
        <w:ind w:left="4320" w:hanging="360"/>
      </w:pPr>
      <w:rPr>
        <w:rFonts w:ascii="Times New Roman" w:hAnsi="Times New Roman" w:hint="default"/>
      </w:rPr>
    </w:lvl>
    <w:lvl w:ilvl="6" w:tplc="BEC2CC92" w:tentative="1">
      <w:start w:val="1"/>
      <w:numFmt w:val="bullet"/>
      <w:lvlText w:val="•"/>
      <w:lvlJc w:val="left"/>
      <w:pPr>
        <w:tabs>
          <w:tab w:val="num" w:pos="5040"/>
        </w:tabs>
        <w:ind w:left="5040" w:hanging="360"/>
      </w:pPr>
      <w:rPr>
        <w:rFonts w:ascii="Times New Roman" w:hAnsi="Times New Roman" w:hint="default"/>
      </w:rPr>
    </w:lvl>
    <w:lvl w:ilvl="7" w:tplc="BB94A2D0" w:tentative="1">
      <w:start w:val="1"/>
      <w:numFmt w:val="bullet"/>
      <w:lvlText w:val="•"/>
      <w:lvlJc w:val="left"/>
      <w:pPr>
        <w:tabs>
          <w:tab w:val="num" w:pos="5760"/>
        </w:tabs>
        <w:ind w:left="5760" w:hanging="360"/>
      </w:pPr>
      <w:rPr>
        <w:rFonts w:ascii="Times New Roman" w:hAnsi="Times New Roman" w:hint="default"/>
      </w:rPr>
    </w:lvl>
    <w:lvl w:ilvl="8" w:tplc="77AC601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F351818"/>
    <w:multiLevelType w:val="hybridMultilevel"/>
    <w:tmpl w:val="0F4C1CD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7D3528B8"/>
    <w:multiLevelType w:val="hybridMultilevel"/>
    <w:tmpl w:val="91B65F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7D7001C8"/>
    <w:multiLevelType w:val="hybridMultilevel"/>
    <w:tmpl w:val="65BEA53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817064471">
    <w:abstractNumId w:val="3"/>
  </w:num>
  <w:num w:numId="2" w16cid:durableId="1102453895">
    <w:abstractNumId w:val="6"/>
  </w:num>
  <w:num w:numId="3" w16cid:durableId="774137111">
    <w:abstractNumId w:val="2"/>
  </w:num>
  <w:num w:numId="4" w16cid:durableId="571236132">
    <w:abstractNumId w:val="4"/>
  </w:num>
  <w:num w:numId="5" w16cid:durableId="1829054930">
    <w:abstractNumId w:val="5"/>
  </w:num>
  <w:num w:numId="6" w16cid:durableId="1149521619">
    <w:abstractNumId w:val="7"/>
  </w:num>
  <w:num w:numId="7" w16cid:durableId="1560290518">
    <w:abstractNumId w:val="0"/>
  </w:num>
  <w:num w:numId="8" w16cid:durableId="2022586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hideSpellingErrors/>
  <w:hideGrammaticalErrors/>
  <w:proofState w:spelling="clean"/>
  <w:defaultTabStop w:val="1296"/>
  <w:autoHyphenation/>
  <w:hyphenationZone w:val="396"/>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YxNjIyMTIytbQwN7FU0lEKTi0uzszPAykwrAUAJlXARiwAAAA="/>
  </w:docVars>
  <w:rsids>
    <w:rsidRoot w:val="00FA2CC3"/>
    <w:rsid w:val="00006520"/>
    <w:rsid w:val="00007EFC"/>
    <w:rsid w:val="00011ABD"/>
    <w:rsid w:val="00011E23"/>
    <w:rsid w:val="000122C7"/>
    <w:rsid w:val="00013911"/>
    <w:rsid w:val="00015B2E"/>
    <w:rsid w:val="00016068"/>
    <w:rsid w:val="000162A8"/>
    <w:rsid w:val="00016382"/>
    <w:rsid w:val="000173AB"/>
    <w:rsid w:val="00020D98"/>
    <w:rsid w:val="000217D1"/>
    <w:rsid w:val="00022D84"/>
    <w:rsid w:val="000245F7"/>
    <w:rsid w:val="0002511B"/>
    <w:rsid w:val="00026C56"/>
    <w:rsid w:val="0002725A"/>
    <w:rsid w:val="00030F94"/>
    <w:rsid w:val="00031B9B"/>
    <w:rsid w:val="00032BC1"/>
    <w:rsid w:val="00032F8A"/>
    <w:rsid w:val="00034A10"/>
    <w:rsid w:val="00034E39"/>
    <w:rsid w:val="000360C5"/>
    <w:rsid w:val="0003690A"/>
    <w:rsid w:val="000377EA"/>
    <w:rsid w:val="000413F4"/>
    <w:rsid w:val="0004219D"/>
    <w:rsid w:val="0004223A"/>
    <w:rsid w:val="0004352F"/>
    <w:rsid w:val="00043C8A"/>
    <w:rsid w:val="0004560E"/>
    <w:rsid w:val="00045BEC"/>
    <w:rsid w:val="0004614F"/>
    <w:rsid w:val="000464AA"/>
    <w:rsid w:val="00046EE0"/>
    <w:rsid w:val="00047847"/>
    <w:rsid w:val="00050852"/>
    <w:rsid w:val="000511DE"/>
    <w:rsid w:val="00052227"/>
    <w:rsid w:val="00052467"/>
    <w:rsid w:val="00053F02"/>
    <w:rsid w:val="00054F2A"/>
    <w:rsid w:val="00055CF1"/>
    <w:rsid w:val="000569B1"/>
    <w:rsid w:val="00061577"/>
    <w:rsid w:val="0006418E"/>
    <w:rsid w:val="00064CC4"/>
    <w:rsid w:val="00065096"/>
    <w:rsid w:val="000652B1"/>
    <w:rsid w:val="00066B2F"/>
    <w:rsid w:val="0006785A"/>
    <w:rsid w:val="00071BC5"/>
    <w:rsid w:val="00074A2F"/>
    <w:rsid w:val="000755A8"/>
    <w:rsid w:val="00075C14"/>
    <w:rsid w:val="0007602B"/>
    <w:rsid w:val="00077054"/>
    <w:rsid w:val="000809F9"/>
    <w:rsid w:val="00080A24"/>
    <w:rsid w:val="00081683"/>
    <w:rsid w:val="00084271"/>
    <w:rsid w:val="00085438"/>
    <w:rsid w:val="00085CCB"/>
    <w:rsid w:val="00085D21"/>
    <w:rsid w:val="00086970"/>
    <w:rsid w:val="00090777"/>
    <w:rsid w:val="0009126A"/>
    <w:rsid w:val="00092923"/>
    <w:rsid w:val="00092DE8"/>
    <w:rsid w:val="00093438"/>
    <w:rsid w:val="00095355"/>
    <w:rsid w:val="00096995"/>
    <w:rsid w:val="00096E98"/>
    <w:rsid w:val="00097D69"/>
    <w:rsid w:val="000A1D54"/>
    <w:rsid w:val="000A353C"/>
    <w:rsid w:val="000A3555"/>
    <w:rsid w:val="000A43EB"/>
    <w:rsid w:val="000A5625"/>
    <w:rsid w:val="000A5784"/>
    <w:rsid w:val="000A6D10"/>
    <w:rsid w:val="000A727E"/>
    <w:rsid w:val="000A7694"/>
    <w:rsid w:val="000B14A0"/>
    <w:rsid w:val="000B2136"/>
    <w:rsid w:val="000B22D2"/>
    <w:rsid w:val="000B2434"/>
    <w:rsid w:val="000B2F85"/>
    <w:rsid w:val="000B351B"/>
    <w:rsid w:val="000B456F"/>
    <w:rsid w:val="000B48C8"/>
    <w:rsid w:val="000B69D3"/>
    <w:rsid w:val="000B6CCF"/>
    <w:rsid w:val="000B78C2"/>
    <w:rsid w:val="000B78D9"/>
    <w:rsid w:val="000C2763"/>
    <w:rsid w:val="000C2CC0"/>
    <w:rsid w:val="000C43D0"/>
    <w:rsid w:val="000C570A"/>
    <w:rsid w:val="000C60C2"/>
    <w:rsid w:val="000C6494"/>
    <w:rsid w:val="000D0C2F"/>
    <w:rsid w:val="000D194E"/>
    <w:rsid w:val="000D457B"/>
    <w:rsid w:val="000D4CFB"/>
    <w:rsid w:val="000D4F21"/>
    <w:rsid w:val="000D5B04"/>
    <w:rsid w:val="000D6C53"/>
    <w:rsid w:val="000D7667"/>
    <w:rsid w:val="000E13D7"/>
    <w:rsid w:val="000E1AAE"/>
    <w:rsid w:val="000E1D8D"/>
    <w:rsid w:val="000E2102"/>
    <w:rsid w:val="000E264C"/>
    <w:rsid w:val="000E3356"/>
    <w:rsid w:val="000E3467"/>
    <w:rsid w:val="000E3D8F"/>
    <w:rsid w:val="000E3DEA"/>
    <w:rsid w:val="000E4070"/>
    <w:rsid w:val="000E40EB"/>
    <w:rsid w:val="000E7A16"/>
    <w:rsid w:val="000F08BA"/>
    <w:rsid w:val="000F18AA"/>
    <w:rsid w:val="000F1C46"/>
    <w:rsid w:val="000F4E74"/>
    <w:rsid w:val="000F52E2"/>
    <w:rsid w:val="000F6CBC"/>
    <w:rsid w:val="00100A1D"/>
    <w:rsid w:val="0010138E"/>
    <w:rsid w:val="00101D76"/>
    <w:rsid w:val="00101FAD"/>
    <w:rsid w:val="0010294B"/>
    <w:rsid w:val="00103A9F"/>
    <w:rsid w:val="0010471D"/>
    <w:rsid w:val="00105998"/>
    <w:rsid w:val="00105EA2"/>
    <w:rsid w:val="00106DCD"/>
    <w:rsid w:val="0010766A"/>
    <w:rsid w:val="00107F0E"/>
    <w:rsid w:val="00110C9C"/>
    <w:rsid w:val="001111C0"/>
    <w:rsid w:val="001133B0"/>
    <w:rsid w:val="00113DBC"/>
    <w:rsid w:val="00114B0B"/>
    <w:rsid w:val="00114DA7"/>
    <w:rsid w:val="001152C0"/>
    <w:rsid w:val="0011727B"/>
    <w:rsid w:val="00117812"/>
    <w:rsid w:val="00117F40"/>
    <w:rsid w:val="001202C2"/>
    <w:rsid w:val="001203E8"/>
    <w:rsid w:val="00121CF4"/>
    <w:rsid w:val="00122C55"/>
    <w:rsid w:val="0012424C"/>
    <w:rsid w:val="00124ABF"/>
    <w:rsid w:val="00125CB5"/>
    <w:rsid w:val="00125EF0"/>
    <w:rsid w:val="0012632C"/>
    <w:rsid w:val="00126597"/>
    <w:rsid w:val="00126FC4"/>
    <w:rsid w:val="00127310"/>
    <w:rsid w:val="00127E39"/>
    <w:rsid w:val="0013098D"/>
    <w:rsid w:val="001309EA"/>
    <w:rsid w:val="00130CA9"/>
    <w:rsid w:val="00131D15"/>
    <w:rsid w:val="00135F8D"/>
    <w:rsid w:val="001401C9"/>
    <w:rsid w:val="00144429"/>
    <w:rsid w:val="00144F6B"/>
    <w:rsid w:val="001477AF"/>
    <w:rsid w:val="0015013C"/>
    <w:rsid w:val="001532AF"/>
    <w:rsid w:val="001537AB"/>
    <w:rsid w:val="001544ED"/>
    <w:rsid w:val="00154D0F"/>
    <w:rsid w:val="00154E74"/>
    <w:rsid w:val="00156EAD"/>
    <w:rsid w:val="00157B3A"/>
    <w:rsid w:val="00157C65"/>
    <w:rsid w:val="00160735"/>
    <w:rsid w:val="00165CFE"/>
    <w:rsid w:val="00165DA3"/>
    <w:rsid w:val="00166826"/>
    <w:rsid w:val="00166F79"/>
    <w:rsid w:val="0017070F"/>
    <w:rsid w:val="00170E71"/>
    <w:rsid w:val="00171209"/>
    <w:rsid w:val="00172FB8"/>
    <w:rsid w:val="00173F61"/>
    <w:rsid w:val="00174CDE"/>
    <w:rsid w:val="001756F7"/>
    <w:rsid w:val="00176BF9"/>
    <w:rsid w:val="00176D77"/>
    <w:rsid w:val="001773A5"/>
    <w:rsid w:val="0017752E"/>
    <w:rsid w:val="00182F42"/>
    <w:rsid w:val="00183BB5"/>
    <w:rsid w:val="0018623B"/>
    <w:rsid w:val="0018669E"/>
    <w:rsid w:val="00190480"/>
    <w:rsid w:val="001956E4"/>
    <w:rsid w:val="001976E5"/>
    <w:rsid w:val="001A0A1A"/>
    <w:rsid w:val="001A0CE7"/>
    <w:rsid w:val="001A1770"/>
    <w:rsid w:val="001A1B2B"/>
    <w:rsid w:val="001A2367"/>
    <w:rsid w:val="001A3531"/>
    <w:rsid w:val="001A3A1E"/>
    <w:rsid w:val="001A3DB9"/>
    <w:rsid w:val="001A520B"/>
    <w:rsid w:val="001A5A44"/>
    <w:rsid w:val="001A6D7B"/>
    <w:rsid w:val="001A76AF"/>
    <w:rsid w:val="001B10F3"/>
    <w:rsid w:val="001B1456"/>
    <w:rsid w:val="001B155E"/>
    <w:rsid w:val="001B28E0"/>
    <w:rsid w:val="001B2E09"/>
    <w:rsid w:val="001B36A3"/>
    <w:rsid w:val="001B3938"/>
    <w:rsid w:val="001B50B0"/>
    <w:rsid w:val="001B5453"/>
    <w:rsid w:val="001B5A68"/>
    <w:rsid w:val="001B7684"/>
    <w:rsid w:val="001B776C"/>
    <w:rsid w:val="001B7A20"/>
    <w:rsid w:val="001C279B"/>
    <w:rsid w:val="001C4A5C"/>
    <w:rsid w:val="001C5082"/>
    <w:rsid w:val="001C616D"/>
    <w:rsid w:val="001D0BAA"/>
    <w:rsid w:val="001D1D33"/>
    <w:rsid w:val="001D2A94"/>
    <w:rsid w:val="001D3277"/>
    <w:rsid w:val="001D4B44"/>
    <w:rsid w:val="001D4B6A"/>
    <w:rsid w:val="001D4BAC"/>
    <w:rsid w:val="001D52BD"/>
    <w:rsid w:val="001E06EA"/>
    <w:rsid w:val="001E19D9"/>
    <w:rsid w:val="001E2D14"/>
    <w:rsid w:val="001E3F4B"/>
    <w:rsid w:val="001E501D"/>
    <w:rsid w:val="001E64D9"/>
    <w:rsid w:val="001E7090"/>
    <w:rsid w:val="001E7C21"/>
    <w:rsid w:val="001F063F"/>
    <w:rsid w:val="001F436A"/>
    <w:rsid w:val="001F614B"/>
    <w:rsid w:val="001F7F2E"/>
    <w:rsid w:val="00201C08"/>
    <w:rsid w:val="00202662"/>
    <w:rsid w:val="00202FC7"/>
    <w:rsid w:val="002034E3"/>
    <w:rsid w:val="002049C3"/>
    <w:rsid w:val="0020643F"/>
    <w:rsid w:val="002070A7"/>
    <w:rsid w:val="00207754"/>
    <w:rsid w:val="00210099"/>
    <w:rsid w:val="00210AFE"/>
    <w:rsid w:val="00210C0E"/>
    <w:rsid w:val="00213A68"/>
    <w:rsid w:val="00213E99"/>
    <w:rsid w:val="00215B1D"/>
    <w:rsid w:val="00217363"/>
    <w:rsid w:val="0021791A"/>
    <w:rsid w:val="0022332F"/>
    <w:rsid w:val="0022437A"/>
    <w:rsid w:val="00224971"/>
    <w:rsid w:val="0022506C"/>
    <w:rsid w:val="00225C01"/>
    <w:rsid w:val="002270CA"/>
    <w:rsid w:val="0023072A"/>
    <w:rsid w:val="002315C1"/>
    <w:rsid w:val="0023214F"/>
    <w:rsid w:val="00236C05"/>
    <w:rsid w:val="00237BCD"/>
    <w:rsid w:val="002417E1"/>
    <w:rsid w:val="00241FAC"/>
    <w:rsid w:val="00245AC4"/>
    <w:rsid w:val="00246BE3"/>
    <w:rsid w:val="002475B8"/>
    <w:rsid w:val="00247EF3"/>
    <w:rsid w:val="00250EBE"/>
    <w:rsid w:val="00251004"/>
    <w:rsid w:val="002512C4"/>
    <w:rsid w:val="002517EB"/>
    <w:rsid w:val="00251CE7"/>
    <w:rsid w:val="0025320C"/>
    <w:rsid w:val="0025332B"/>
    <w:rsid w:val="00253439"/>
    <w:rsid w:val="00254914"/>
    <w:rsid w:val="002573B6"/>
    <w:rsid w:val="0025745C"/>
    <w:rsid w:val="002575B9"/>
    <w:rsid w:val="0026137A"/>
    <w:rsid w:val="00267F8F"/>
    <w:rsid w:val="00271663"/>
    <w:rsid w:val="002736C0"/>
    <w:rsid w:val="00273AA1"/>
    <w:rsid w:val="00274BEB"/>
    <w:rsid w:val="002760B9"/>
    <w:rsid w:val="00277096"/>
    <w:rsid w:val="00277864"/>
    <w:rsid w:val="00280A55"/>
    <w:rsid w:val="00282275"/>
    <w:rsid w:val="0028317F"/>
    <w:rsid w:val="00283247"/>
    <w:rsid w:val="00283439"/>
    <w:rsid w:val="0028348A"/>
    <w:rsid w:val="00284160"/>
    <w:rsid w:val="00284879"/>
    <w:rsid w:val="00285C60"/>
    <w:rsid w:val="00286268"/>
    <w:rsid w:val="00286774"/>
    <w:rsid w:val="00290726"/>
    <w:rsid w:val="00291D77"/>
    <w:rsid w:val="00295776"/>
    <w:rsid w:val="002957EB"/>
    <w:rsid w:val="00296717"/>
    <w:rsid w:val="00297896"/>
    <w:rsid w:val="002979F5"/>
    <w:rsid w:val="002A23F0"/>
    <w:rsid w:val="002A2429"/>
    <w:rsid w:val="002A2952"/>
    <w:rsid w:val="002A2996"/>
    <w:rsid w:val="002A2F60"/>
    <w:rsid w:val="002A2FFB"/>
    <w:rsid w:val="002A40E1"/>
    <w:rsid w:val="002A465D"/>
    <w:rsid w:val="002A6439"/>
    <w:rsid w:val="002A7881"/>
    <w:rsid w:val="002B1C9F"/>
    <w:rsid w:val="002B36FB"/>
    <w:rsid w:val="002B4FCD"/>
    <w:rsid w:val="002B68C8"/>
    <w:rsid w:val="002B6DCF"/>
    <w:rsid w:val="002C1EF7"/>
    <w:rsid w:val="002C1FB2"/>
    <w:rsid w:val="002C2B03"/>
    <w:rsid w:val="002C4F17"/>
    <w:rsid w:val="002D1613"/>
    <w:rsid w:val="002D4372"/>
    <w:rsid w:val="002D6D6C"/>
    <w:rsid w:val="002D6FDC"/>
    <w:rsid w:val="002D73CC"/>
    <w:rsid w:val="002E03FB"/>
    <w:rsid w:val="002E13FA"/>
    <w:rsid w:val="002E1F2B"/>
    <w:rsid w:val="002E2528"/>
    <w:rsid w:val="002E2C47"/>
    <w:rsid w:val="002E2D1C"/>
    <w:rsid w:val="002E3298"/>
    <w:rsid w:val="002E68DF"/>
    <w:rsid w:val="002E6A13"/>
    <w:rsid w:val="002F1844"/>
    <w:rsid w:val="002F24B4"/>
    <w:rsid w:val="002F2511"/>
    <w:rsid w:val="002F3D10"/>
    <w:rsid w:val="002F5165"/>
    <w:rsid w:val="002F557A"/>
    <w:rsid w:val="002F668D"/>
    <w:rsid w:val="002F7699"/>
    <w:rsid w:val="00302488"/>
    <w:rsid w:val="003029AE"/>
    <w:rsid w:val="0030594A"/>
    <w:rsid w:val="003059D6"/>
    <w:rsid w:val="00305E92"/>
    <w:rsid w:val="003070BA"/>
    <w:rsid w:val="0030736E"/>
    <w:rsid w:val="0031018E"/>
    <w:rsid w:val="00310A15"/>
    <w:rsid w:val="00311D56"/>
    <w:rsid w:val="00313C3C"/>
    <w:rsid w:val="00314474"/>
    <w:rsid w:val="003145DE"/>
    <w:rsid w:val="00315176"/>
    <w:rsid w:val="003154BF"/>
    <w:rsid w:val="003155B1"/>
    <w:rsid w:val="00315654"/>
    <w:rsid w:val="00315E7D"/>
    <w:rsid w:val="0031767F"/>
    <w:rsid w:val="0031786B"/>
    <w:rsid w:val="00317A7B"/>
    <w:rsid w:val="00317D40"/>
    <w:rsid w:val="00317D52"/>
    <w:rsid w:val="00320BAF"/>
    <w:rsid w:val="0032112D"/>
    <w:rsid w:val="00321FF9"/>
    <w:rsid w:val="003228E6"/>
    <w:rsid w:val="00322B07"/>
    <w:rsid w:val="00323379"/>
    <w:rsid w:val="00324025"/>
    <w:rsid w:val="00326B90"/>
    <w:rsid w:val="003277B7"/>
    <w:rsid w:val="00332301"/>
    <w:rsid w:val="00333C5F"/>
    <w:rsid w:val="00333FCE"/>
    <w:rsid w:val="00335930"/>
    <w:rsid w:val="00336FE5"/>
    <w:rsid w:val="00337255"/>
    <w:rsid w:val="00341E1E"/>
    <w:rsid w:val="0034552B"/>
    <w:rsid w:val="00346447"/>
    <w:rsid w:val="00346D26"/>
    <w:rsid w:val="00351A62"/>
    <w:rsid w:val="00354E28"/>
    <w:rsid w:val="00360D5B"/>
    <w:rsid w:val="00364E4A"/>
    <w:rsid w:val="00365674"/>
    <w:rsid w:val="003671AF"/>
    <w:rsid w:val="00367672"/>
    <w:rsid w:val="00370115"/>
    <w:rsid w:val="00373BFC"/>
    <w:rsid w:val="003753F4"/>
    <w:rsid w:val="00375D12"/>
    <w:rsid w:val="00375ED0"/>
    <w:rsid w:val="00381AF9"/>
    <w:rsid w:val="0038291E"/>
    <w:rsid w:val="003838D6"/>
    <w:rsid w:val="00384AFD"/>
    <w:rsid w:val="00385333"/>
    <w:rsid w:val="003857E7"/>
    <w:rsid w:val="00385959"/>
    <w:rsid w:val="00385CB4"/>
    <w:rsid w:val="0038691E"/>
    <w:rsid w:val="00390372"/>
    <w:rsid w:val="00391755"/>
    <w:rsid w:val="003932B9"/>
    <w:rsid w:val="00395DB3"/>
    <w:rsid w:val="003961F8"/>
    <w:rsid w:val="00397A69"/>
    <w:rsid w:val="00397AEA"/>
    <w:rsid w:val="003A02A6"/>
    <w:rsid w:val="003A08B4"/>
    <w:rsid w:val="003A1CD5"/>
    <w:rsid w:val="003A2253"/>
    <w:rsid w:val="003A33E3"/>
    <w:rsid w:val="003A47E7"/>
    <w:rsid w:val="003A4BE5"/>
    <w:rsid w:val="003A4F22"/>
    <w:rsid w:val="003A6699"/>
    <w:rsid w:val="003A6A13"/>
    <w:rsid w:val="003B04CF"/>
    <w:rsid w:val="003B1F27"/>
    <w:rsid w:val="003B494F"/>
    <w:rsid w:val="003B49AF"/>
    <w:rsid w:val="003B4E25"/>
    <w:rsid w:val="003B6521"/>
    <w:rsid w:val="003B6A35"/>
    <w:rsid w:val="003B7420"/>
    <w:rsid w:val="003B7C01"/>
    <w:rsid w:val="003C1BF8"/>
    <w:rsid w:val="003C2092"/>
    <w:rsid w:val="003C2985"/>
    <w:rsid w:val="003C2EE9"/>
    <w:rsid w:val="003C3787"/>
    <w:rsid w:val="003C38C0"/>
    <w:rsid w:val="003C3AF3"/>
    <w:rsid w:val="003C4471"/>
    <w:rsid w:val="003C7300"/>
    <w:rsid w:val="003C737F"/>
    <w:rsid w:val="003C7806"/>
    <w:rsid w:val="003D1087"/>
    <w:rsid w:val="003D3244"/>
    <w:rsid w:val="003D3C34"/>
    <w:rsid w:val="003D3DBF"/>
    <w:rsid w:val="003D629C"/>
    <w:rsid w:val="003E0C87"/>
    <w:rsid w:val="003E29FB"/>
    <w:rsid w:val="003E3086"/>
    <w:rsid w:val="003E30C3"/>
    <w:rsid w:val="003E4F08"/>
    <w:rsid w:val="003E55EB"/>
    <w:rsid w:val="003E5885"/>
    <w:rsid w:val="003E5919"/>
    <w:rsid w:val="003E611A"/>
    <w:rsid w:val="003E6680"/>
    <w:rsid w:val="003E69F4"/>
    <w:rsid w:val="003E715A"/>
    <w:rsid w:val="003F019B"/>
    <w:rsid w:val="003F488B"/>
    <w:rsid w:val="003F5C97"/>
    <w:rsid w:val="003F6D83"/>
    <w:rsid w:val="003F7D76"/>
    <w:rsid w:val="0040187D"/>
    <w:rsid w:val="00401914"/>
    <w:rsid w:val="004026D6"/>
    <w:rsid w:val="0040326A"/>
    <w:rsid w:val="0040678A"/>
    <w:rsid w:val="004077BC"/>
    <w:rsid w:val="00411B04"/>
    <w:rsid w:val="00412547"/>
    <w:rsid w:val="00413714"/>
    <w:rsid w:val="004141B8"/>
    <w:rsid w:val="00415DDB"/>
    <w:rsid w:val="004179C1"/>
    <w:rsid w:val="00420A79"/>
    <w:rsid w:val="0042265F"/>
    <w:rsid w:val="00422943"/>
    <w:rsid w:val="00423177"/>
    <w:rsid w:val="004231A2"/>
    <w:rsid w:val="00423DC1"/>
    <w:rsid w:val="0042434F"/>
    <w:rsid w:val="00426858"/>
    <w:rsid w:val="00426EAB"/>
    <w:rsid w:val="00427E2D"/>
    <w:rsid w:val="004302F0"/>
    <w:rsid w:val="00431BD3"/>
    <w:rsid w:val="00433188"/>
    <w:rsid w:val="00435476"/>
    <w:rsid w:val="00435E1A"/>
    <w:rsid w:val="00436759"/>
    <w:rsid w:val="004372A6"/>
    <w:rsid w:val="004372B3"/>
    <w:rsid w:val="0043780E"/>
    <w:rsid w:val="00440E3A"/>
    <w:rsid w:val="004415A8"/>
    <w:rsid w:val="00441852"/>
    <w:rsid w:val="0044258A"/>
    <w:rsid w:val="00442B70"/>
    <w:rsid w:val="00442CF9"/>
    <w:rsid w:val="0044529F"/>
    <w:rsid w:val="00445E66"/>
    <w:rsid w:val="0044650E"/>
    <w:rsid w:val="004475FA"/>
    <w:rsid w:val="004476A0"/>
    <w:rsid w:val="004515C2"/>
    <w:rsid w:val="00452C23"/>
    <w:rsid w:val="00454E09"/>
    <w:rsid w:val="004552F7"/>
    <w:rsid w:val="0045551B"/>
    <w:rsid w:val="004576CC"/>
    <w:rsid w:val="0046201D"/>
    <w:rsid w:val="004621BD"/>
    <w:rsid w:val="00462EA2"/>
    <w:rsid w:val="00463965"/>
    <w:rsid w:val="00463A75"/>
    <w:rsid w:val="004645E4"/>
    <w:rsid w:val="004654EB"/>
    <w:rsid w:val="00467833"/>
    <w:rsid w:val="00467E01"/>
    <w:rsid w:val="004704C6"/>
    <w:rsid w:val="004719EC"/>
    <w:rsid w:val="00472246"/>
    <w:rsid w:val="004727BA"/>
    <w:rsid w:val="00472E8A"/>
    <w:rsid w:val="00473898"/>
    <w:rsid w:val="004749A9"/>
    <w:rsid w:val="004763AE"/>
    <w:rsid w:val="00480602"/>
    <w:rsid w:val="00481B65"/>
    <w:rsid w:val="00482384"/>
    <w:rsid w:val="00483EAB"/>
    <w:rsid w:val="00484A70"/>
    <w:rsid w:val="00485D0A"/>
    <w:rsid w:val="00486A49"/>
    <w:rsid w:val="00486D4D"/>
    <w:rsid w:val="00494C77"/>
    <w:rsid w:val="00496B2D"/>
    <w:rsid w:val="004973DD"/>
    <w:rsid w:val="004A008B"/>
    <w:rsid w:val="004A16C1"/>
    <w:rsid w:val="004A38BA"/>
    <w:rsid w:val="004A3FFE"/>
    <w:rsid w:val="004A4547"/>
    <w:rsid w:val="004A4A14"/>
    <w:rsid w:val="004A4C10"/>
    <w:rsid w:val="004A51D3"/>
    <w:rsid w:val="004A51FE"/>
    <w:rsid w:val="004A5212"/>
    <w:rsid w:val="004A6F0C"/>
    <w:rsid w:val="004A7D01"/>
    <w:rsid w:val="004B2D62"/>
    <w:rsid w:val="004B3CD7"/>
    <w:rsid w:val="004B492B"/>
    <w:rsid w:val="004B64AC"/>
    <w:rsid w:val="004B7DA6"/>
    <w:rsid w:val="004C0CBB"/>
    <w:rsid w:val="004C2840"/>
    <w:rsid w:val="004C2DB0"/>
    <w:rsid w:val="004C3F93"/>
    <w:rsid w:val="004C57BC"/>
    <w:rsid w:val="004C59DC"/>
    <w:rsid w:val="004C5DD7"/>
    <w:rsid w:val="004C6142"/>
    <w:rsid w:val="004C6236"/>
    <w:rsid w:val="004C68FF"/>
    <w:rsid w:val="004C6EA2"/>
    <w:rsid w:val="004C6F86"/>
    <w:rsid w:val="004C7F5D"/>
    <w:rsid w:val="004D23BB"/>
    <w:rsid w:val="004D23D3"/>
    <w:rsid w:val="004D31DB"/>
    <w:rsid w:val="004D40ED"/>
    <w:rsid w:val="004D46FA"/>
    <w:rsid w:val="004D48B6"/>
    <w:rsid w:val="004D4A38"/>
    <w:rsid w:val="004D4AC4"/>
    <w:rsid w:val="004D5D2B"/>
    <w:rsid w:val="004D692F"/>
    <w:rsid w:val="004D7604"/>
    <w:rsid w:val="004E0B33"/>
    <w:rsid w:val="004E149B"/>
    <w:rsid w:val="004E1868"/>
    <w:rsid w:val="004E2A8D"/>
    <w:rsid w:val="004E430D"/>
    <w:rsid w:val="004E492B"/>
    <w:rsid w:val="004E4ACE"/>
    <w:rsid w:val="004E51F6"/>
    <w:rsid w:val="004E5376"/>
    <w:rsid w:val="004E5627"/>
    <w:rsid w:val="004E5B80"/>
    <w:rsid w:val="004E5E14"/>
    <w:rsid w:val="004E63F5"/>
    <w:rsid w:val="004E763C"/>
    <w:rsid w:val="004E7A4F"/>
    <w:rsid w:val="004F17C0"/>
    <w:rsid w:val="004F21E3"/>
    <w:rsid w:val="004F2CA1"/>
    <w:rsid w:val="004F4524"/>
    <w:rsid w:val="004F590A"/>
    <w:rsid w:val="004F594B"/>
    <w:rsid w:val="004F6783"/>
    <w:rsid w:val="004F715E"/>
    <w:rsid w:val="004F7573"/>
    <w:rsid w:val="0050123B"/>
    <w:rsid w:val="00501AC1"/>
    <w:rsid w:val="00502111"/>
    <w:rsid w:val="00502B07"/>
    <w:rsid w:val="00503659"/>
    <w:rsid w:val="0051116F"/>
    <w:rsid w:val="00511EC0"/>
    <w:rsid w:val="00513F11"/>
    <w:rsid w:val="005140F9"/>
    <w:rsid w:val="00514C0C"/>
    <w:rsid w:val="00514D05"/>
    <w:rsid w:val="00514E93"/>
    <w:rsid w:val="00515B70"/>
    <w:rsid w:val="00515E45"/>
    <w:rsid w:val="005226A1"/>
    <w:rsid w:val="005228DD"/>
    <w:rsid w:val="00522A0A"/>
    <w:rsid w:val="005246D2"/>
    <w:rsid w:val="00526495"/>
    <w:rsid w:val="00526CDF"/>
    <w:rsid w:val="00531ABC"/>
    <w:rsid w:val="00534AA3"/>
    <w:rsid w:val="0053569B"/>
    <w:rsid w:val="00536C90"/>
    <w:rsid w:val="0054058A"/>
    <w:rsid w:val="00540E9D"/>
    <w:rsid w:val="00541581"/>
    <w:rsid w:val="00541E18"/>
    <w:rsid w:val="0054460C"/>
    <w:rsid w:val="00544B91"/>
    <w:rsid w:val="00546C80"/>
    <w:rsid w:val="00550F76"/>
    <w:rsid w:val="005543FE"/>
    <w:rsid w:val="00556A66"/>
    <w:rsid w:val="00557169"/>
    <w:rsid w:val="00557188"/>
    <w:rsid w:val="0056038D"/>
    <w:rsid w:val="00560637"/>
    <w:rsid w:val="00560D96"/>
    <w:rsid w:val="00561190"/>
    <w:rsid w:val="005636E9"/>
    <w:rsid w:val="00570299"/>
    <w:rsid w:val="005711C5"/>
    <w:rsid w:val="00571832"/>
    <w:rsid w:val="00571CB7"/>
    <w:rsid w:val="00571FE7"/>
    <w:rsid w:val="0057212A"/>
    <w:rsid w:val="005760C5"/>
    <w:rsid w:val="005762BE"/>
    <w:rsid w:val="00577A99"/>
    <w:rsid w:val="00580383"/>
    <w:rsid w:val="00581496"/>
    <w:rsid w:val="0058175B"/>
    <w:rsid w:val="0058408B"/>
    <w:rsid w:val="00584094"/>
    <w:rsid w:val="00584DD6"/>
    <w:rsid w:val="00584FB0"/>
    <w:rsid w:val="00590A64"/>
    <w:rsid w:val="00591116"/>
    <w:rsid w:val="005920D3"/>
    <w:rsid w:val="0059254C"/>
    <w:rsid w:val="00595613"/>
    <w:rsid w:val="00596E04"/>
    <w:rsid w:val="0059705C"/>
    <w:rsid w:val="00597A58"/>
    <w:rsid w:val="005A0AE6"/>
    <w:rsid w:val="005A1D38"/>
    <w:rsid w:val="005A259C"/>
    <w:rsid w:val="005A267B"/>
    <w:rsid w:val="005A40AD"/>
    <w:rsid w:val="005A5631"/>
    <w:rsid w:val="005A736B"/>
    <w:rsid w:val="005B1562"/>
    <w:rsid w:val="005B1707"/>
    <w:rsid w:val="005B37EA"/>
    <w:rsid w:val="005B4981"/>
    <w:rsid w:val="005C20D3"/>
    <w:rsid w:val="005C5CC3"/>
    <w:rsid w:val="005C5E37"/>
    <w:rsid w:val="005C6035"/>
    <w:rsid w:val="005C6C3C"/>
    <w:rsid w:val="005C6EC2"/>
    <w:rsid w:val="005D0D57"/>
    <w:rsid w:val="005D61EE"/>
    <w:rsid w:val="005E0E3F"/>
    <w:rsid w:val="005E13B4"/>
    <w:rsid w:val="005E28AD"/>
    <w:rsid w:val="005E37C6"/>
    <w:rsid w:val="005E3ABB"/>
    <w:rsid w:val="005E3E2D"/>
    <w:rsid w:val="005E5E72"/>
    <w:rsid w:val="005E6707"/>
    <w:rsid w:val="005F093D"/>
    <w:rsid w:val="005F1070"/>
    <w:rsid w:val="005F1BD5"/>
    <w:rsid w:val="005F20DC"/>
    <w:rsid w:val="005F2999"/>
    <w:rsid w:val="005F2F98"/>
    <w:rsid w:val="005F4150"/>
    <w:rsid w:val="005F4C86"/>
    <w:rsid w:val="005F5384"/>
    <w:rsid w:val="005F7580"/>
    <w:rsid w:val="005F7BEB"/>
    <w:rsid w:val="006015A2"/>
    <w:rsid w:val="0060178A"/>
    <w:rsid w:val="00601AC1"/>
    <w:rsid w:val="00601FD9"/>
    <w:rsid w:val="00602856"/>
    <w:rsid w:val="00602A4D"/>
    <w:rsid w:val="006059D1"/>
    <w:rsid w:val="00606597"/>
    <w:rsid w:val="0060694A"/>
    <w:rsid w:val="00607A5E"/>
    <w:rsid w:val="0061257A"/>
    <w:rsid w:val="0061411D"/>
    <w:rsid w:val="00614611"/>
    <w:rsid w:val="00620611"/>
    <w:rsid w:val="00621B16"/>
    <w:rsid w:val="006220D9"/>
    <w:rsid w:val="00623F9D"/>
    <w:rsid w:val="006240FA"/>
    <w:rsid w:val="00625B5F"/>
    <w:rsid w:val="00625B68"/>
    <w:rsid w:val="00626A85"/>
    <w:rsid w:val="00627114"/>
    <w:rsid w:val="00627165"/>
    <w:rsid w:val="00630856"/>
    <w:rsid w:val="006339E8"/>
    <w:rsid w:val="006363DE"/>
    <w:rsid w:val="00637647"/>
    <w:rsid w:val="006378AC"/>
    <w:rsid w:val="006412C3"/>
    <w:rsid w:val="0064436A"/>
    <w:rsid w:val="00644A2E"/>
    <w:rsid w:val="00645F02"/>
    <w:rsid w:val="00650D5D"/>
    <w:rsid w:val="006512F6"/>
    <w:rsid w:val="00651BF8"/>
    <w:rsid w:val="00652BDF"/>
    <w:rsid w:val="00652DAC"/>
    <w:rsid w:val="006531E0"/>
    <w:rsid w:val="00653440"/>
    <w:rsid w:val="00653DDD"/>
    <w:rsid w:val="00654270"/>
    <w:rsid w:val="00655780"/>
    <w:rsid w:val="00657576"/>
    <w:rsid w:val="00661BDD"/>
    <w:rsid w:val="00661BE6"/>
    <w:rsid w:val="00661F9F"/>
    <w:rsid w:val="0066265C"/>
    <w:rsid w:val="00662704"/>
    <w:rsid w:val="006629F3"/>
    <w:rsid w:val="00662E88"/>
    <w:rsid w:val="00664A97"/>
    <w:rsid w:val="006650A0"/>
    <w:rsid w:val="006657F8"/>
    <w:rsid w:val="00665D5A"/>
    <w:rsid w:val="00666BFB"/>
    <w:rsid w:val="00670206"/>
    <w:rsid w:val="0067052A"/>
    <w:rsid w:val="00672390"/>
    <w:rsid w:val="006725A6"/>
    <w:rsid w:val="006729E7"/>
    <w:rsid w:val="00672E6E"/>
    <w:rsid w:val="0067350B"/>
    <w:rsid w:val="00673849"/>
    <w:rsid w:val="0067444B"/>
    <w:rsid w:val="00674929"/>
    <w:rsid w:val="006757CE"/>
    <w:rsid w:val="00675A64"/>
    <w:rsid w:val="0067667E"/>
    <w:rsid w:val="006767C0"/>
    <w:rsid w:val="00676A0C"/>
    <w:rsid w:val="00676C1F"/>
    <w:rsid w:val="00677060"/>
    <w:rsid w:val="00677079"/>
    <w:rsid w:val="00677CB6"/>
    <w:rsid w:val="006822F7"/>
    <w:rsid w:val="0068231C"/>
    <w:rsid w:val="00683B2F"/>
    <w:rsid w:val="00683FF1"/>
    <w:rsid w:val="00686388"/>
    <w:rsid w:val="006910E8"/>
    <w:rsid w:val="00691DC7"/>
    <w:rsid w:val="00693411"/>
    <w:rsid w:val="00695772"/>
    <w:rsid w:val="006A0319"/>
    <w:rsid w:val="006A2E14"/>
    <w:rsid w:val="006A40A8"/>
    <w:rsid w:val="006A6256"/>
    <w:rsid w:val="006B02ED"/>
    <w:rsid w:val="006B0720"/>
    <w:rsid w:val="006B312B"/>
    <w:rsid w:val="006B32FE"/>
    <w:rsid w:val="006B43E6"/>
    <w:rsid w:val="006B4C90"/>
    <w:rsid w:val="006C0D3C"/>
    <w:rsid w:val="006C122B"/>
    <w:rsid w:val="006C181B"/>
    <w:rsid w:val="006C6428"/>
    <w:rsid w:val="006D0D40"/>
    <w:rsid w:val="006D2EFD"/>
    <w:rsid w:val="006D5191"/>
    <w:rsid w:val="006E0BDC"/>
    <w:rsid w:val="006E120F"/>
    <w:rsid w:val="006E4BE6"/>
    <w:rsid w:val="006E4D10"/>
    <w:rsid w:val="006E508D"/>
    <w:rsid w:val="006E537F"/>
    <w:rsid w:val="006E5DCD"/>
    <w:rsid w:val="006E6047"/>
    <w:rsid w:val="006E6391"/>
    <w:rsid w:val="006E68E6"/>
    <w:rsid w:val="006E7156"/>
    <w:rsid w:val="006F087F"/>
    <w:rsid w:val="006F3297"/>
    <w:rsid w:val="006F38D7"/>
    <w:rsid w:val="006F3B08"/>
    <w:rsid w:val="006F49D9"/>
    <w:rsid w:val="006F7170"/>
    <w:rsid w:val="00700D6A"/>
    <w:rsid w:val="00701799"/>
    <w:rsid w:val="0070389A"/>
    <w:rsid w:val="00703DC4"/>
    <w:rsid w:val="007049F9"/>
    <w:rsid w:val="007056F1"/>
    <w:rsid w:val="007061E7"/>
    <w:rsid w:val="007065C5"/>
    <w:rsid w:val="00707684"/>
    <w:rsid w:val="00711352"/>
    <w:rsid w:val="00712420"/>
    <w:rsid w:val="007126AD"/>
    <w:rsid w:val="0071504F"/>
    <w:rsid w:val="0071578B"/>
    <w:rsid w:val="0071722D"/>
    <w:rsid w:val="00720205"/>
    <w:rsid w:val="007216A4"/>
    <w:rsid w:val="0072258A"/>
    <w:rsid w:val="00725700"/>
    <w:rsid w:val="007265FB"/>
    <w:rsid w:val="00726694"/>
    <w:rsid w:val="007275EE"/>
    <w:rsid w:val="007304BA"/>
    <w:rsid w:val="007305E6"/>
    <w:rsid w:val="00730DA8"/>
    <w:rsid w:val="00731238"/>
    <w:rsid w:val="00731ED2"/>
    <w:rsid w:val="0073263E"/>
    <w:rsid w:val="007336B3"/>
    <w:rsid w:val="0073372A"/>
    <w:rsid w:val="00734A82"/>
    <w:rsid w:val="00735313"/>
    <w:rsid w:val="00735DFA"/>
    <w:rsid w:val="0073754C"/>
    <w:rsid w:val="0073784E"/>
    <w:rsid w:val="00741AB3"/>
    <w:rsid w:val="007440A6"/>
    <w:rsid w:val="00744B21"/>
    <w:rsid w:val="007450F2"/>
    <w:rsid w:val="0074664B"/>
    <w:rsid w:val="0074761A"/>
    <w:rsid w:val="007504E5"/>
    <w:rsid w:val="00750826"/>
    <w:rsid w:val="0075136B"/>
    <w:rsid w:val="00752AF2"/>
    <w:rsid w:val="007538C8"/>
    <w:rsid w:val="00755065"/>
    <w:rsid w:val="00755B00"/>
    <w:rsid w:val="00756045"/>
    <w:rsid w:val="007568B9"/>
    <w:rsid w:val="00757526"/>
    <w:rsid w:val="00757EEF"/>
    <w:rsid w:val="00760764"/>
    <w:rsid w:val="007612DE"/>
    <w:rsid w:val="00761C3A"/>
    <w:rsid w:val="007624BF"/>
    <w:rsid w:val="00762ED6"/>
    <w:rsid w:val="00764BDC"/>
    <w:rsid w:val="00765B17"/>
    <w:rsid w:val="007672CD"/>
    <w:rsid w:val="0076762A"/>
    <w:rsid w:val="007676DE"/>
    <w:rsid w:val="0077224A"/>
    <w:rsid w:val="00772529"/>
    <w:rsid w:val="00772544"/>
    <w:rsid w:val="007727ED"/>
    <w:rsid w:val="00773D57"/>
    <w:rsid w:val="0077470E"/>
    <w:rsid w:val="00774F57"/>
    <w:rsid w:val="00775175"/>
    <w:rsid w:val="00775BD7"/>
    <w:rsid w:val="007761D9"/>
    <w:rsid w:val="00776733"/>
    <w:rsid w:val="00777D5B"/>
    <w:rsid w:val="00781918"/>
    <w:rsid w:val="0078205F"/>
    <w:rsid w:val="0078279F"/>
    <w:rsid w:val="00782E99"/>
    <w:rsid w:val="00783214"/>
    <w:rsid w:val="0078337F"/>
    <w:rsid w:val="00783FAB"/>
    <w:rsid w:val="00784AA1"/>
    <w:rsid w:val="00786BE1"/>
    <w:rsid w:val="007874F1"/>
    <w:rsid w:val="007876DC"/>
    <w:rsid w:val="007923AA"/>
    <w:rsid w:val="00793566"/>
    <w:rsid w:val="00793A2F"/>
    <w:rsid w:val="0079433F"/>
    <w:rsid w:val="0079463F"/>
    <w:rsid w:val="0079495B"/>
    <w:rsid w:val="00794C06"/>
    <w:rsid w:val="007956E6"/>
    <w:rsid w:val="0079640F"/>
    <w:rsid w:val="007A0F9F"/>
    <w:rsid w:val="007A13D1"/>
    <w:rsid w:val="007A1AEE"/>
    <w:rsid w:val="007A2429"/>
    <w:rsid w:val="007A2C17"/>
    <w:rsid w:val="007A353A"/>
    <w:rsid w:val="007A5474"/>
    <w:rsid w:val="007A5F5A"/>
    <w:rsid w:val="007A6104"/>
    <w:rsid w:val="007B267B"/>
    <w:rsid w:val="007B26CB"/>
    <w:rsid w:val="007B3E07"/>
    <w:rsid w:val="007B4E42"/>
    <w:rsid w:val="007B5540"/>
    <w:rsid w:val="007B5D65"/>
    <w:rsid w:val="007B7AF8"/>
    <w:rsid w:val="007C0392"/>
    <w:rsid w:val="007C070C"/>
    <w:rsid w:val="007C153B"/>
    <w:rsid w:val="007C245A"/>
    <w:rsid w:val="007C277A"/>
    <w:rsid w:val="007C35FE"/>
    <w:rsid w:val="007C505D"/>
    <w:rsid w:val="007C5BD4"/>
    <w:rsid w:val="007C69F7"/>
    <w:rsid w:val="007C7C8B"/>
    <w:rsid w:val="007D1E15"/>
    <w:rsid w:val="007D2040"/>
    <w:rsid w:val="007D2C6B"/>
    <w:rsid w:val="007E09FE"/>
    <w:rsid w:val="007E0B70"/>
    <w:rsid w:val="007E2DBB"/>
    <w:rsid w:val="007E3587"/>
    <w:rsid w:val="007E4C9B"/>
    <w:rsid w:val="007E5441"/>
    <w:rsid w:val="007E557C"/>
    <w:rsid w:val="007E64CA"/>
    <w:rsid w:val="007E6E6E"/>
    <w:rsid w:val="007E7635"/>
    <w:rsid w:val="007F0C79"/>
    <w:rsid w:val="007F1BE7"/>
    <w:rsid w:val="007F3390"/>
    <w:rsid w:val="007F367A"/>
    <w:rsid w:val="007F40D9"/>
    <w:rsid w:val="007F5A16"/>
    <w:rsid w:val="007F6F60"/>
    <w:rsid w:val="007F72EC"/>
    <w:rsid w:val="007F733D"/>
    <w:rsid w:val="007F7696"/>
    <w:rsid w:val="008001DC"/>
    <w:rsid w:val="00802103"/>
    <w:rsid w:val="008029D8"/>
    <w:rsid w:val="00802A8A"/>
    <w:rsid w:val="0080415A"/>
    <w:rsid w:val="008042C9"/>
    <w:rsid w:val="00805620"/>
    <w:rsid w:val="00805BFA"/>
    <w:rsid w:val="0080691B"/>
    <w:rsid w:val="00806DC4"/>
    <w:rsid w:val="0080759E"/>
    <w:rsid w:val="00812998"/>
    <w:rsid w:val="00813A46"/>
    <w:rsid w:val="00814E65"/>
    <w:rsid w:val="008152D7"/>
    <w:rsid w:val="00815318"/>
    <w:rsid w:val="0081752D"/>
    <w:rsid w:val="00820B80"/>
    <w:rsid w:val="00822995"/>
    <w:rsid w:val="00822F5C"/>
    <w:rsid w:val="008256DC"/>
    <w:rsid w:val="00825D08"/>
    <w:rsid w:val="00825E4B"/>
    <w:rsid w:val="008269FE"/>
    <w:rsid w:val="00827268"/>
    <w:rsid w:val="00827BC9"/>
    <w:rsid w:val="0083277F"/>
    <w:rsid w:val="008329D7"/>
    <w:rsid w:val="00832AD7"/>
    <w:rsid w:val="008331D4"/>
    <w:rsid w:val="008343F5"/>
    <w:rsid w:val="00834562"/>
    <w:rsid w:val="00834C5D"/>
    <w:rsid w:val="008358E2"/>
    <w:rsid w:val="00835DEB"/>
    <w:rsid w:val="00835EC3"/>
    <w:rsid w:val="00835FDF"/>
    <w:rsid w:val="00836AAA"/>
    <w:rsid w:val="00836BCD"/>
    <w:rsid w:val="00837C10"/>
    <w:rsid w:val="00837CA8"/>
    <w:rsid w:val="008402D6"/>
    <w:rsid w:val="008410BC"/>
    <w:rsid w:val="008434B2"/>
    <w:rsid w:val="00846895"/>
    <w:rsid w:val="00846C4C"/>
    <w:rsid w:val="00846DD7"/>
    <w:rsid w:val="0084734A"/>
    <w:rsid w:val="00847375"/>
    <w:rsid w:val="008500EF"/>
    <w:rsid w:val="0085151B"/>
    <w:rsid w:val="00851A9E"/>
    <w:rsid w:val="008524A0"/>
    <w:rsid w:val="00852EE5"/>
    <w:rsid w:val="0085319C"/>
    <w:rsid w:val="008548EF"/>
    <w:rsid w:val="00854F63"/>
    <w:rsid w:val="00855674"/>
    <w:rsid w:val="00856C64"/>
    <w:rsid w:val="00857276"/>
    <w:rsid w:val="00857F94"/>
    <w:rsid w:val="008609EE"/>
    <w:rsid w:val="00862A28"/>
    <w:rsid w:val="0086587C"/>
    <w:rsid w:val="00866F17"/>
    <w:rsid w:val="008677C0"/>
    <w:rsid w:val="008704F6"/>
    <w:rsid w:val="00872280"/>
    <w:rsid w:val="00873253"/>
    <w:rsid w:val="0087364E"/>
    <w:rsid w:val="00874F76"/>
    <w:rsid w:val="008759FE"/>
    <w:rsid w:val="0087664B"/>
    <w:rsid w:val="00877D4C"/>
    <w:rsid w:val="00880758"/>
    <w:rsid w:val="00881C8E"/>
    <w:rsid w:val="00882D0B"/>
    <w:rsid w:val="00883B51"/>
    <w:rsid w:val="00886A06"/>
    <w:rsid w:val="0088711A"/>
    <w:rsid w:val="00892E6C"/>
    <w:rsid w:val="0089385B"/>
    <w:rsid w:val="00893E06"/>
    <w:rsid w:val="00894F5B"/>
    <w:rsid w:val="00895680"/>
    <w:rsid w:val="00896C0C"/>
    <w:rsid w:val="008A037C"/>
    <w:rsid w:val="008A0A2D"/>
    <w:rsid w:val="008A2242"/>
    <w:rsid w:val="008A2EDE"/>
    <w:rsid w:val="008A35EE"/>
    <w:rsid w:val="008A52BF"/>
    <w:rsid w:val="008A56CE"/>
    <w:rsid w:val="008A5FB8"/>
    <w:rsid w:val="008A717A"/>
    <w:rsid w:val="008B06ED"/>
    <w:rsid w:val="008B129F"/>
    <w:rsid w:val="008B3A78"/>
    <w:rsid w:val="008B6337"/>
    <w:rsid w:val="008B666E"/>
    <w:rsid w:val="008B6695"/>
    <w:rsid w:val="008B74ED"/>
    <w:rsid w:val="008C3323"/>
    <w:rsid w:val="008C3392"/>
    <w:rsid w:val="008C39D3"/>
    <w:rsid w:val="008C3CAE"/>
    <w:rsid w:val="008C4047"/>
    <w:rsid w:val="008C4902"/>
    <w:rsid w:val="008C5118"/>
    <w:rsid w:val="008C555D"/>
    <w:rsid w:val="008C5D6B"/>
    <w:rsid w:val="008C6DEC"/>
    <w:rsid w:val="008D04F3"/>
    <w:rsid w:val="008D0B67"/>
    <w:rsid w:val="008D0E57"/>
    <w:rsid w:val="008D31B4"/>
    <w:rsid w:val="008D3941"/>
    <w:rsid w:val="008D6AC7"/>
    <w:rsid w:val="008E182A"/>
    <w:rsid w:val="008E1D10"/>
    <w:rsid w:val="008E278A"/>
    <w:rsid w:val="008E3F7D"/>
    <w:rsid w:val="008E571A"/>
    <w:rsid w:val="008E5BB8"/>
    <w:rsid w:val="008E7018"/>
    <w:rsid w:val="008E70B5"/>
    <w:rsid w:val="008F2FF9"/>
    <w:rsid w:val="008F3588"/>
    <w:rsid w:val="008F43DC"/>
    <w:rsid w:val="008F516D"/>
    <w:rsid w:val="008F56DA"/>
    <w:rsid w:val="008F5969"/>
    <w:rsid w:val="008F776D"/>
    <w:rsid w:val="008F7A6D"/>
    <w:rsid w:val="009002BE"/>
    <w:rsid w:val="0090043D"/>
    <w:rsid w:val="00900CBC"/>
    <w:rsid w:val="00901518"/>
    <w:rsid w:val="00902671"/>
    <w:rsid w:val="009034C2"/>
    <w:rsid w:val="00904F15"/>
    <w:rsid w:val="00905D80"/>
    <w:rsid w:val="00905E86"/>
    <w:rsid w:val="009061EE"/>
    <w:rsid w:val="009101F3"/>
    <w:rsid w:val="009128A0"/>
    <w:rsid w:val="00916B95"/>
    <w:rsid w:val="00920291"/>
    <w:rsid w:val="00923461"/>
    <w:rsid w:val="00924515"/>
    <w:rsid w:val="00924620"/>
    <w:rsid w:val="00924843"/>
    <w:rsid w:val="00926287"/>
    <w:rsid w:val="00926B40"/>
    <w:rsid w:val="00931B4E"/>
    <w:rsid w:val="0093281B"/>
    <w:rsid w:val="00933DA3"/>
    <w:rsid w:val="00935422"/>
    <w:rsid w:val="0093569B"/>
    <w:rsid w:val="009357FA"/>
    <w:rsid w:val="00936F08"/>
    <w:rsid w:val="00937872"/>
    <w:rsid w:val="00941C9C"/>
    <w:rsid w:val="009448E7"/>
    <w:rsid w:val="00945B53"/>
    <w:rsid w:val="00946137"/>
    <w:rsid w:val="0094681B"/>
    <w:rsid w:val="00946D15"/>
    <w:rsid w:val="009475D8"/>
    <w:rsid w:val="00947AAA"/>
    <w:rsid w:val="00947D0C"/>
    <w:rsid w:val="009545BC"/>
    <w:rsid w:val="009551FC"/>
    <w:rsid w:val="009554B7"/>
    <w:rsid w:val="00955C14"/>
    <w:rsid w:val="009570AB"/>
    <w:rsid w:val="009625E6"/>
    <w:rsid w:val="00965ADC"/>
    <w:rsid w:val="0097034C"/>
    <w:rsid w:val="009711A9"/>
    <w:rsid w:val="00971FC5"/>
    <w:rsid w:val="00972F5B"/>
    <w:rsid w:val="00973B3D"/>
    <w:rsid w:val="009747B2"/>
    <w:rsid w:val="009769B8"/>
    <w:rsid w:val="00976D04"/>
    <w:rsid w:val="00980F88"/>
    <w:rsid w:val="0098269B"/>
    <w:rsid w:val="00982808"/>
    <w:rsid w:val="00982A8A"/>
    <w:rsid w:val="00982CD9"/>
    <w:rsid w:val="00984327"/>
    <w:rsid w:val="009847D9"/>
    <w:rsid w:val="00985D13"/>
    <w:rsid w:val="009860D3"/>
    <w:rsid w:val="00986156"/>
    <w:rsid w:val="009870AC"/>
    <w:rsid w:val="0098767A"/>
    <w:rsid w:val="00987844"/>
    <w:rsid w:val="00987AE5"/>
    <w:rsid w:val="00990053"/>
    <w:rsid w:val="0099006A"/>
    <w:rsid w:val="00990094"/>
    <w:rsid w:val="00993BD6"/>
    <w:rsid w:val="00993F4B"/>
    <w:rsid w:val="009949AD"/>
    <w:rsid w:val="00994B69"/>
    <w:rsid w:val="009953CF"/>
    <w:rsid w:val="00996292"/>
    <w:rsid w:val="009A0C1F"/>
    <w:rsid w:val="009A1545"/>
    <w:rsid w:val="009A17C2"/>
    <w:rsid w:val="009A2693"/>
    <w:rsid w:val="009A3668"/>
    <w:rsid w:val="009A3BD0"/>
    <w:rsid w:val="009A563B"/>
    <w:rsid w:val="009A6CCA"/>
    <w:rsid w:val="009A6DD2"/>
    <w:rsid w:val="009B0B51"/>
    <w:rsid w:val="009B52F6"/>
    <w:rsid w:val="009B55BC"/>
    <w:rsid w:val="009B5DE0"/>
    <w:rsid w:val="009B630D"/>
    <w:rsid w:val="009C00D1"/>
    <w:rsid w:val="009C02FE"/>
    <w:rsid w:val="009C1805"/>
    <w:rsid w:val="009C1BE7"/>
    <w:rsid w:val="009C3499"/>
    <w:rsid w:val="009C4F7D"/>
    <w:rsid w:val="009C548C"/>
    <w:rsid w:val="009C548E"/>
    <w:rsid w:val="009C5671"/>
    <w:rsid w:val="009C6B63"/>
    <w:rsid w:val="009C76BC"/>
    <w:rsid w:val="009C76F8"/>
    <w:rsid w:val="009C7C89"/>
    <w:rsid w:val="009C7ED4"/>
    <w:rsid w:val="009D1495"/>
    <w:rsid w:val="009D153C"/>
    <w:rsid w:val="009D22C0"/>
    <w:rsid w:val="009D2685"/>
    <w:rsid w:val="009D2AC1"/>
    <w:rsid w:val="009D3CB5"/>
    <w:rsid w:val="009D4E33"/>
    <w:rsid w:val="009D53D6"/>
    <w:rsid w:val="009E147E"/>
    <w:rsid w:val="009E2739"/>
    <w:rsid w:val="009E27E4"/>
    <w:rsid w:val="009E2C24"/>
    <w:rsid w:val="009E4038"/>
    <w:rsid w:val="009E41DE"/>
    <w:rsid w:val="009E7351"/>
    <w:rsid w:val="009E7D9B"/>
    <w:rsid w:val="009F0046"/>
    <w:rsid w:val="009F010B"/>
    <w:rsid w:val="009F06B4"/>
    <w:rsid w:val="009F0D1B"/>
    <w:rsid w:val="009F0F28"/>
    <w:rsid w:val="009F2013"/>
    <w:rsid w:val="009F2431"/>
    <w:rsid w:val="009F391B"/>
    <w:rsid w:val="009F3C25"/>
    <w:rsid w:val="009F4276"/>
    <w:rsid w:val="009F5F3C"/>
    <w:rsid w:val="009F6113"/>
    <w:rsid w:val="00A01170"/>
    <w:rsid w:val="00A012DB"/>
    <w:rsid w:val="00A0152D"/>
    <w:rsid w:val="00A039D2"/>
    <w:rsid w:val="00A041C3"/>
    <w:rsid w:val="00A04812"/>
    <w:rsid w:val="00A0514B"/>
    <w:rsid w:val="00A06DBB"/>
    <w:rsid w:val="00A105FD"/>
    <w:rsid w:val="00A10963"/>
    <w:rsid w:val="00A11E4A"/>
    <w:rsid w:val="00A12B3B"/>
    <w:rsid w:val="00A13323"/>
    <w:rsid w:val="00A14E4F"/>
    <w:rsid w:val="00A16041"/>
    <w:rsid w:val="00A16933"/>
    <w:rsid w:val="00A17494"/>
    <w:rsid w:val="00A2122D"/>
    <w:rsid w:val="00A220E7"/>
    <w:rsid w:val="00A224BE"/>
    <w:rsid w:val="00A22C4D"/>
    <w:rsid w:val="00A23232"/>
    <w:rsid w:val="00A233B0"/>
    <w:rsid w:val="00A23C2A"/>
    <w:rsid w:val="00A2434F"/>
    <w:rsid w:val="00A24697"/>
    <w:rsid w:val="00A24A8E"/>
    <w:rsid w:val="00A251B0"/>
    <w:rsid w:val="00A302ED"/>
    <w:rsid w:val="00A3119E"/>
    <w:rsid w:val="00A31E8E"/>
    <w:rsid w:val="00A329D8"/>
    <w:rsid w:val="00A3414A"/>
    <w:rsid w:val="00A3623C"/>
    <w:rsid w:val="00A3698B"/>
    <w:rsid w:val="00A37464"/>
    <w:rsid w:val="00A37A66"/>
    <w:rsid w:val="00A37DA9"/>
    <w:rsid w:val="00A40928"/>
    <w:rsid w:val="00A41C53"/>
    <w:rsid w:val="00A4297F"/>
    <w:rsid w:val="00A42EF9"/>
    <w:rsid w:val="00A43570"/>
    <w:rsid w:val="00A442D4"/>
    <w:rsid w:val="00A45216"/>
    <w:rsid w:val="00A46534"/>
    <w:rsid w:val="00A500D7"/>
    <w:rsid w:val="00A505BA"/>
    <w:rsid w:val="00A509FB"/>
    <w:rsid w:val="00A51212"/>
    <w:rsid w:val="00A541B0"/>
    <w:rsid w:val="00A5426B"/>
    <w:rsid w:val="00A54305"/>
    <w:rsid w:val="00A54379"/>
    <w:rsid w:val="00A54CBD"/>
    <w:rsid w:val="00A55152"/>
    <w:rsid w:val="00A5579A"/>
    <w:rsid w:val="00A57469"/>
    <w:rsid w:val="00A5754A"/>
    <w:rsid w:val="00A62E0E"/>
    <w:rsid w:val="00A62FD2"/>
    <w:rsid w:val="00A65193"/>
    <w:rsid w:val="00A6567D"/>
    <w:rsid w:val="00A6590B"/>
    <w:rsid w:val="00A661D8"/>
    <w:rsid w:val="00A66BAB"/>
    <w:rsid w:val="00A67A9B"/>
    <w:rsid w:val="00A70414"/>
    <w:rsid w:val="00A752CC"/>
    <w:rsid w:val="00A7692E"/>
    <w:rsid w:val="00A77BBB"/>
    <w:rsid w:val="00A82491"/>
    <w:rsid w:val="00A82D5F"/>
    <w:rsid w:val="00A832D3"/>
    <w:rsid w:val="00A839BB"/>
    <w:rsid w:val="00A84844"/>
    <w:rsid w:val="00A857C8"/>
    <w:rsid w:val="00A867BD"/>
    <w:rsid w:val="00A869D1"/>
    <w:rsid w:val="00A86B32"/>
    <w:rsid w:val="00A86D1D"/>
    <w:rsid w:val="00A945D7"/>
    <w:rsid w:val="00A950DC"/>
    <w:rsid w:val="00A9615B"/>
    <w:rsid w:val="00A975B4"/>
    <w:rsid w:val="00A9789F"/>
    <w:rsid w:val="00AA04B5"/>
    <w:rsid w:val="00AA15C0"/>
    <w:rsid w:val="00AA229E"/>
    <w:rsid w:val="00AA3342"/>
    <w:rsid w:val="00AA4D1C"/>
    <w:rsid w:val="00AA69F7"/>
    <w:rsid w:val="00AA740F"/>
    <w:rsid w:val="00AB004C"/>
    <w:rsid w:val="00AB0093"/>
    <w:rsid w:val="00AB0954"/>
    <w:rsid w:val="00AB0C21"/>
    <w:rsid w:val="00AB127E"/>
    <w:rsid w:val="00AB1B72"/>
    <w:rsid w:val="00AB1C31"/>
    <w:rsid w:val="00AB2B11"/>
    <w:rsid w:val="00AB342F"/>
    <w:rsid w:val="00AB5347"/>
    <w:rsid w:val="00AB5EF2"/>
    <w:rsid w:val="00AB7137"/>
    <w:rsid w:val="00AC0D9B"/>
    <w:rsid w:val="00AC12A2"/>
    <w:rsid w:val="00AC12CC"/>
    <w:rsid w:val="00AC2CF0"/>
    <w:rsid w:val="00AC4914"/>
    <w:rsid w:val="00AC5A25"/>
    <w:rsid w:val="00AC5DB9"/>
    <w:rsid w:val="00AC6CFA"/>
    <w:rsid w:val="00AC7536"/>
    <w:rsid w:val="00AD643B"/>
    <w:rsid w:val="00AE0790"/>
    <w:rsid w:val="00AE1FE2"/>
    <w:rsid w:val="00AE37D9"/>
    <w:rsid w:val="00AE5204"/>
    <w:rsid w:val="00AE628C"/>
    <w:rsid w:val="00AF0C28"/>
    <w:rsid w:val="00AF0E6C"/>
    <w:rsid w:val="00AF1102"/>
    <w:rsid w:val="00AF1386"/>
    <w:rsid w:val="00AF2A09"/>
    <w:rsid w:val="00AF32F2"/>
    <w:rsid w:val="00AF32FD"/>
    <w:rsid w:val="00AF493D"/>
    <w:rsid w:val="00AF6751"/>
    <w:rsid w:val="00B0074B"/>
    <w:rsid w:val="00B00831"/>
    <w:rsid w:val="00B02429"/>
    <w:rsid w:val="00B02734"/>
    <w:rsid w:val="00B02F17"/>
    <w:rsid w:val="00B03FE6"/>
    <w:rsid w:val="00B05F9D"/>
    <w:rsid w:val="00B0648F"/>
    <w:rsid w:val="00B07901"/>
    <w:rsid w:val="00B07DEF"/>
    <w:rsid w:val="00B111C6"/>
    <w:rsid w:val="00B11DA3"/>
    <w:rsid w:val="00B11ECB"/>
    <w:rsid w:val="00B13DC9"/>
    <w:rsid w:val="00B14C6E"/>
    <w:rsid w:val="00B15CFF"/>
    <w:rsid w:val="00B16CF9"/>
    <w:rsid w:val="00B1774B"/>
    <w:rsid w:val="00B17D90"/>
    <w:rsid w:val="00B17E55"/>
    <w:rsid w:val="00B20339"/>
    <w:rsid w:val="00B231C5"/>
    <w:rsid w:val="00B24669"/>
    <w:rsid w:val="00B24C46"/>
    <w:rsid w:val="00B250E5"/>
    <w:rsid w:val="00B253B9"/>
    <w:rsid w:val="00B26B14"/>
    <w:rsid w:val="00B27A53"/>
    <w:rsid w:val="00B318CE"/>
    <w:rsid w:val="00B3273B"/>
    <w:rsid w:val="00B32B9E"/>
    <w:rsid w:val="00B337FC"/>
    <w:rsid w:val="00B35B7A"/>
    <w:rsid w:val="00B35BC0"/>
    <w:rsid w:val="00B3666F"/>
    <w:rsid w:val="00B37152"/>
    <w:rsid w:val="00B40B14"/>
    <w:rsid w:val="00B41CB7"/>
    <w:rsid w:val="00B422D1"/>
    <w:rsid w:val="00B431EC"/>
    <w:rsid w:val="00B445C8"/>
    <w:rsid w:val="00B45929"/>
    <w:rsid w:val="00B46997"/>
    <w:rsid w:val="00B46E1D"/>
    <w:rsid w:val="00B51E90"/>
    <w:rsid w:val="00B52AFD"/>
    <w:rsid w:val="00B54901"/>
    <w:rsid w:val="00B54915"/>
    <w:rsid w:val="00B55CFF"/>
    <w:rsid w:val="00B567FA"/>
    <w:rsid w:val="00B577A7"/>
    <w:rsid w:val="00B57863"/>
    <w:rsid w:val="00B6144F"/>
    <w:rsid w:val="00B61A8D"/>
    <w:rsid w:val="00B62C21"/>
    <w:rsid w:val="00B635A7"/>
    <w:rsid w:val="00B63A81"/>
    <w:rsid w:val="00B65005"/>
    <w:rsid w:val="00B6561D"/>
    <w:rsid w:val="00B66E74"/>
    <w:rsid w:val="00B67474"/>
    <w:rsid w:val="00B67F5A"/>
    <w:rsid w:val="00B7019B"/>
    <w:rsid w:val="00B70399"/>
    <w:rsid w:val="00B70D92"/>
    <w:rsid w:val="00B7103A"/>
    <w:rsid w:val="00B72B0E"/>
    <w:rsid w:val="00B72F35"/>
    <w:rsid w:val="00B7391A"/>
    <w:rsid w:val="00B73EF3"/>
    <w:rsid w:val="00B74D46"/>
    <w:rsid w:val="00B75341"/>
    <w:rsid w:val="00B75E92"/>
    <w:rsid w:val="00B76727"/>
    <w:rsid w:val="00B77ABD"/>
    <w:rsid w:val="00B77C63"/>
    <w:rsid w:val="00B80F96"/>
    <w:rsid w:val="00B82087"/>
    <w:rsid w:val="00B82DDF"/>
    <w:rsid w:val="00B8459A"/>
    <w:rsid w:val="00B86E0F"/>
    <w:rsid w:val="00B871C4"/>
    <w:rsid w:val="00B9211B"/>
    <w:rsid w:val="00B932F9"/>
    <w:rsid w:val="00B93D2F"/>
    <w:rsid w:val="00B944EC"/>
    <w:rsid w:val="00BA23B9"/>
    <w:rsid w:val="00BA2E5B"/>
    <w:rsid w:val="00BA3376"/>
    <w:rsid w:val="00BA4404"/>
    <w:rsid w:val="00BA4F79"/>
    <w:rsid w:val="00BA587D"/>
    <w:rsid w:val="00BA712F"/>
    <w:rsid w:val="00BB0D26"/>
    <w:rsid w:val="00BB0D51"/>
    <w:rsid w:val="00BB0FF5"/>
    <w:rsid w:val="00BB1526"/>
    <w:rsid w:val="00BB25B9"/>
    <w:rsid w:val="00BB3A2A"/>
    <w:rsid w:val="00BB53C1"/>
    <w:rsid w:val="00BB57AB"/>
    <w:rsid w:val="00BC0B62"/>
    <w:rsid w:val="00BC1956"/>
    <w:rsid w:val="00BC20E2"/>
    <w:rsid w:val="00BC33E2"/>
    <w:rsid w:val="00BC3771"/>
    <w:rsid w:val="00BC3D81"/>
    <w:rsid w:val="00BC526B"/>
    <w:rsid w:val="00BC5C96"/>
    <w:rsid w:val="00BC5EF2"/>
    <w:rsid w:val="00BC661B"/>
    <w:rsid w:val="00BC76E6"/>
    <w:rsid w:val="00BD046C"/>
    <w:rsid w:val="00BD04A7"/>
    <w:rsid w:val="00BD06AB"/>
    <w:rsid w:val="00BD3D1F"/>
    <w:rsid w:val="00BD4D19"/>
    <w:rsid w:val="00BD5339"/>
    <w:rsid w:val="00BE01CF"/>
    <w:rsid w:val="00BE0CDA"/>
    <w:rsid w:val="00BE1325"/>
    <w:rsid w:val="00BE1DBB"/>
    <w:rsid w:val="00BE3894"/>
    <w:rsid w:val="00BE5CF9"/>
    <w:rsid w:val="00BE67B3"/>
    <w:rsid w:val="00BE6F24"/>
    <w:rsid w:val="00BF25BB"/>
    <w:rsid w:val="00BF2889"/>
    <w:rsid w:val="00BF3CEA"/>
    <w:rsid w:val="00BF64D3"/>
    <w:rsid w:val="00BF6E0B"/>
    <w:rsid w:val="00BF6F26"/>
    <w:rsid w:val="00C02C95"/>
    <w:rsid w:val="00C04F64"/>
    <w:rsid w:val="00C0529E"/>
    <w:rsid w:val="00C05485"/>
    <w:rsid w:val="00C06C18"/>
    <w:rsid w:val="00C0724E"/>
    <w:rsid w:val="00C10042"/>
    <w:rsid w:val="00C10285"/>
    <w:rsid w:val="00C1188A"/>
    <w:rsid w:val="00C11CFA"/>
    <w:rsid w:val="00C12742"/>
    <w:rsid w:val="00C14D29"/>
    <w:rsid w:val="00C175BC"/>
    <w:rsid w:val="00C17681"/>
    <w:rsid w:val="00C17DA9"/>
    <w:rsid w:val="00C20385"/>
    <w:rsid w:val="00C207BB"/>
    <w:rsid w:val="00C2157D"/>
    <w:rsid w:val="00C231F0"/>
    <w:rsid w:val="00C24549"/>
    <w:rsid w:val="00C2468E"/>
    <w:rsid w:val="00C24F18"/>
    <w:rsid w:val="00C258BD"/>
    <w:rsid w:val="00C2715A"/>
    <w:rsid w:val="00C3097E"/>
    <w:rsid w:val="00C314BC"/>
    <w:rsid w:val="00C32185"/>
    <w:rsid w:val="00C333F4"/>
    <w:rsid w:val="00C37203"/>
    <w:rsid w:val="00C40407"/>
    <w:rsid w:val="00C408DA"/>
    <w:rsid w:val="00C4336C"/>
    <w:rsid w:val="00C43454"/>
    <w:rsid w:val="00C43AC8"/>
    <w:rsid w:val="00C44595"/>
    <w:rsid w:val="00C458C1"/>
    <w:rsid w:val="00C47979"/>
    <w:rsid w:val="00C50FA1"/>
    <w:rsid w:val="00C51331"/>
    <w:rsid w:val="00C51B7A"/>
    <w:rsid w:val="00C52C53"/>
    <w:rsid w:val="00C541B3"/>
    <w:rsid w:val="00C546F3"/>
    <w:rsid w:val="00C55209"/>
    <w:rsid w:val="00C60D8C"/>
    <w:rsid w:val="00C61B4E"/>
    <w:rsid w:val="00C62641"/>
    <w:rsid w:val="00C64E6F"/>
    <w:rsid w:val="00C65F4F"/>
    <w:rsid w:val="00C66093"/>
    <w:rsid w:val="00C6694E"/>
    <w:rsid w:val="00C71E5D"/>
    <w:rsid w:val="00C71E6A"/>
    <w:rsid w:val="00C71F73"/>
    <w:rsid w:val="00C723FF"/>
    <w:rsid w:val="00C72655"/>
    <w:rsid w:val="00C736A0"/>
    <w:rsid w:val="00C73C20"/>
    <w:rsid w:val="00C74B68"/>
    <w:rsid w:val="00C75C03"/>
    <w:rsid w:val="00C76E0C"/>
    <w:rsid w:val="00C775D2"/>
    <w:rsid w:val="00C80339"/>
    <w:rsid w:val="00C827ED"/>
    <w:rsid w:val="00C829FA"/>
    <w:rsid w:val="00C83C34"/>
    <w:rsid w:val="00C84219"/>
    <w:rsid w:val="00C84B7D"/>
    <w:rsid w:val="00C84FB4"/>
    <w:rsid w:val="00C90A9C"/>
    <w:rsid w:val="00C96C11"/>
    <w:rsid w:val="00C973F1"/>
    <w:rsid w:val="00C97C70"/>
    <w:rsid w:val="00CA041E"/>
    <w:rsid w:val="00CA0BD5"/>
    <w:rsid w:val="00CA0C0F"/>
    <w:rsid w:val="00CA0DB1"/>
    <w:rsid w:val="00CA0F84"/>
    <w:rsid w:val="00CA3833"/>
    <w:rsid w:val="00CA3A64"/>
    <w:rsid w:val="00CA5248"/>
    <w:rsid w:val="00CA5E98"/>
    <w:rsid w:val="00CA6D59"/>
    <w:rsid w:val="00CA7863"/>
    <w:rsid w:val="00CB10DC"/>
    <w:rsid w:val="00CB1DB8"/>
    <w:rsid w:val="00CB344A"/>
    <w:rsid w:val="00CB5AFC"/>
    <w:rsid w:val="00CB651C"/>
    <w:rsid w:val="00CB6C7D"/>
    <w:rsid w:val="00CB7FA1"/>
    <w:rsid w:val="00CC014D"/>
    <w:rsid w:val="00CC04BE"/>
    <w:rsid w:val="00CC0866"/>
    <w:rsid w:val="00CC1608"/>
    <w:rsid w:val="00CC296E"/>
    <w:rsid w:val="00CC332A"/>
    <w:rsid w:val="00CC38FE"/>
    <w:rsid w:val="00CC5C33"/>
    <w:rsid w:val="00CC7E6B"/>
    <w:rsid w:val="00CD08A8"/>
    <w:rsid w:val="00CD2A52"/>
    <w:rsid w:val="00CD3FF5"/>
    <w:rsid w:val="00CD687F"/>
    <w:rsid w:val="00CD76A5"/>
    <w:rsid w:val="00CE0100"/>
    <w:rsid w:val="00CE2C04"/>
    <w:rsid w:val="00CE2E4A"/>
    <w:rsid w:val="00CE2F53"/>
    <w:rsid w:val="00CE54EC"/>
    <w:rsid w:val="00CE6727"/>
    <w:rsid w:val="00CE6C16"/>
    <w:rsid w:val="00CE6C94"/>
    <w:rsid w:val="00CE7D93"/>
    <w:rsid w:val="00CF00FA"/>
    <w:rsid w:val="00CF166A"/>
    <w:rsid w:val="00CF1C02"/>
    <w:rsid w:val="00CF256F"/>
    <w:rsid w:val="00CF27CB"/>
    <w:rsid w:val="00CF2811"/>
    <w:rsid w:val="00CF3065"/>
    <w:rsid w:val="00CF40D7"/>
    <w:rsid w:val="00CF6084"/>
    <w:rsid w:val="00CF72E3"/>
    <w:rsid w:val="00CF7D68"/>
    <w:rsid w:val="00CFA947"/>
    <w:rsid w:val="00D01A4D"/>
    <w:rsid w:val="00D02060"/>
    <w:rsid w:val="00D02A1C"/>
    <w:rsid w:val="00D03073"/>
    <w:rsid w:val="00D05AE6"/>
    <w:rsid w:val="00D069E7"/>
    <w:rsid w:val="00D07A15"/>
    <w:rsid w:val="00D07DA2"/>
    <w:rsid w:val="00D1184E"/>
    <w:rsid w:val="00D1221A"/>
    <w:rsid w:val="00D12FC6"/>
    <w:rsid w:val="00D13091"/>
    <w:rsid w:val="00D132DE"/>
    <w:rsid w:val="00D146EF"/>
    <w:rsid w:val="00D15239"/>
    <w:rsid w:val="00D16FE7"/>
    <w:rsid w:val="00D20403"/>
    <w:rsid w:val="00D2419F"/>
    <w:rsid w:val="00D24926"/>
    <w:rsid w:val="00D24939"/>
    <w:rsid w:val="00D302A6"/>
    <w:rsid w:val="00D302E5"/>
    <w:rsid w:val="00D30A4D"/>
    <w:rsid w:val="00D31FE4"/>
    <w:rsid w:val="00D321E2"/>
    <w:rsid w:val="00D330A7"/>
    <w:rsid w:val="00D33D66"/>
    <w:rsid w:val="00D33DA5"/>
    <w:rsid w:val="00D33EFC"/>
    <w:rsid w:val="00D3404C"/>
    <w:rsid w:val="00D340D0"/>
    <w:rsid w:val="00D34EB9"/>
    <w:rsid w:val="00D34F44"/>
    <w:rsid w:val="00D35CE7"/>
    <w:rsid w:val="00D36ADC"/>
    <w:rsid w:val="00D37B97"/>
    <w:rsid w:val="00D41008"/>
    <w:rsid w:val="00D419D6"/>
    <w:rsid w:val="00D41C7E"/>
    <w:rsid w:val="00D42304"/>
    <w:rsid w:val="00D42D32"/>
    <w:rsid w:val="00D43A0A"/>
    <w:rsid w:val="00D43F31"/>
    <w:rsid w:val="00D44544"/>
    <w:rsid w:val="00D447D4"/>
    <w:rsid w:val="00D44C6E"/>
    <w:rsid w:val="00D459A0"/>
    <w:rsid w:val="00D50EC0"/>
    <w:rsid w:val="00D5246C"/>
    <w:rsid w:val="00D525FB"/>
    <w:rsid w:val="00D52F06"/>
    <w:rsid w:val="00D546D6"/>
    <w:rsid w:val="00D54CB3"/>
    <w:rsid w:val="00D61060"/>
    <w:rsid w:val="00D629D4"/>
    <w:rsid w:val="00D62A27"/>
    <w:rsid w:val="00D64B80"/>
    <w:rsid w:val="00D64C90"/>
    <w:rsid w:val="00D664CF"/>
    <w:rsid w:val="00D6724E"/>
    <w:rsid w:val="00D722A0"/>
    <w:rsid w:val="00D72DF5"/>
    <w:rsid w:val="00D7384D"/>
    <w:rsid w:val="00D73B32"/>
    <w:rsid w:val="00D76986"/>
    <w:rsid w:val="00D801B0"/>
    <w:rsid w:val="00D8170C"/>
    <w:rsid w:val="00D83F7D"/>
    <w:rsid w:val="00D854A3"/>
    <w:rsid w:val="00D871F4"/>
    <w:rsid w:val="00D901F9"/>
    <w:rsid w:val="00D901FF"/>
    <w:rsid w:val="00D906C9"/>
    <w:rsid w:val="00D90E36"/>
    <w:rsid w:val="00D911F0"/>
    <w:rsid w:val="00D912C5"/>
    <w:rsid w:val="00D915B4"/>
    <w:rsid w:val="00D91666"/>
    <w:rsid w:val="00D920FD"/>
    <w:rsid w:val="00D94DAD"/>
    <w:rsid w:val="00D953EA"/>
    <w:rsid w:val="00D95CD2"/>
    <w:rsid w:val="00D964A1"/>
    <w:rsid w:val="00D977D3"/>
    <w:rsid w:val="00DA0364"/>
    <w:rsid w:val="00DA0A9A"/>
    <w:rsid w:val="00DA0E8A"/>
    <w:rsid w:val="00DA2282"/>
    <w:rsid w:val="00DA2999"/>
    <w:rsid w:val="00DA32BD"/>
    <w:rsid w:val="00DA35F7"/>
    <w:rsid w:val="00DA43AD"/>
    <w:rsid w:val="00DA458B"/>
    <w:rsid w:val="00DA479B"/>
    <w:rsid w:val="00DA4F9B"/>
    <w:rsid w:val="00DA5A42"/>
    <w:rsid w:val="00DA62A2"/>
    <w:rsid w:val="00DB331D"/>
    <w:rsid w:val="00DB34EF"/>
    <w:rsid w:val="00DB3574"/>
    <w:rsid w:val="00DB35FE"/>
    <w:rsid w:val="00DB6B14"/>
    <w:rsid w:val="00DB6FFE"/>
    <w:rsid w:val="00DB75C5"/>
    <w:rsid w:val="00DC2683"/>
    <w:rsid w:val="00DC37CB"/>
    <w:rsid w:val="00DC3BB3"/>
    <w:rsid w:val="00DC6FAA"/>
    <w:rsid w:val="00DD058F"/>
    <w:rsid w:val="00DD2DFE"/>
    <w:rsid w:val="00DD2E21"/>
    <w:rsid w:val="00DD447C"/>
    <w:rsid w:val="00DD4BBA"/>
    <w:rsid w:val="00DD4CC7"/>
    <w:rsid w:val="00DE00CA"/>
    <w:rsid w:val="00DE0C96"/>
    <w:rsid w:val="00DE2379"/>
    <w:rsid w:val="00DE4326"/>
    <w:rsid w:val="00DE46DE"/>
    <w:rsid w:val="00DE5690"/>
    <w:rsid w:val="00DE6031"/>
    <w:rsid w:val="00DE6AC6"/>
    <w:rsid w:val="00DE7ABE"/>
    <w:rsid w:val="00DE7CE5"/>
    <w:rsid w:val="00DE7F90"/>
    <w:rsid w:val="00DF1A7E"/>
    <w:rsid w:val="00DF2697"/>
    <w:rsid w:val="00DF2D07"/>
    <w:rsid w:val="00DF3871"/>
    <w:rsid w:val="00DF3F51"/>
    <w:rsid w:val="00DF409F"/>
    <w:rsid w:val="00DF46AF"/>
    <w:rsid w:val="00DF47C2"/>
    <w:rsid w:val="00DF52B2"/>
    <w:rsid w:val="00DF5DCD"/>
    <w:rsid w:val="00DF6CB0"/>
    <w:rsid w:val="00DF78F1"/>
    <w:rsid w:val="00E000C7"/>
    <w:rsid w:val="00E00693"/>
    <w:rsid w:val="00E01C27"/>
    <w:rsid w:val="00E06C5D"/>
    <w:rsid w:val="00E06CDD"/>
    <w:rsid w:val="00E06E6D"/>
    <w:rsid w:val="00E0765B"/>
    <w:rsid w:val="00E118E1"/>
    <w:rsid w:val="00E15133"/>
    <w:rsid w:val="00E155D2"/>
    <w:rsid w:val="00E17377"/>
    <w:rsid w:val="00E17791"/>
    <w:rsid w:val="00E20B60"/>
    <w:rsid w:val="00E2268F"/>
    <w:rsid w:val="00E249F0"/>
    <w:rsid w:val="00E33074"/>
    <w:rsid w:val="00E34623"/>
    <w:rsid w:val="00E34EE4"/>
    <w:rsid w:val="00E37582"/>
    <w:rsid w:val="00E40C0A"/>
    <w:rsid w:val="00E42125"/>
    <w:rsid w:val="00E42399"/>
    <w:rsid w:val="00E440C4"/>
    <w:rsid w:val="00E45661"/>
    <w:rsid w:val="00E46C0F"/>
    <w:rsid w:val="00E503E7"/>
    <w:rsid w:val="00E509C2"/>
    <w:rsid w:val="00E50A13"/>
    <w:rsid w:val="00E510C2"/>
    <w:rsid w:val="00E529A4"/>
    <w:rsid w:val="00E53106"/>
    <w:rsid w:val="00E53653"/>
    <w:rsid w:val="00E546E4"/>
    <w:rsid w:val="00E60014"/>
    <w:rsid w:val="00E60E32"/>
    <w:rsid w:val="00E61531"/>
    <w:rsid w:val="00E615B2"/>
    <w:rsid w:val="00E61EF7"/>
    <w:rsid w:val="00E62005"/>
    <w:rsid w:val="00E62F2A"/>
    <w:rsid w:val="00E63027"/>
    <w:rsid w:val="00E64A25"/>
    <w:rsid w:val="00E65026"/>
    <w:rsid w:val="00E656B9"/>
    <w:rsid w:val="00E73A68"/>
    <w:rsid w:val="00E7430F"/>
    <w:rsid w:val="00E75F9A"/>
    <w:rsid w:val="00E76555"/>
    <w:rsid w:val="00E76A08"/>
    <w:rsid w:val="00E76D36"/>
    <w:rsid w:val="00E80053"/>
    <w:rsid w:val="00E81ABB"/>
    <w:rsid w:val="00E81D17"/>
    <w:rsid w:val="00E8271A"/>
    <w:rsid w:val="00E82801"/>
    <w:rsid w:val="00E83B4E"/>
    <w:rsid w:val="00E840C9"/>
    <w:rsid w:val="00E86539"/>
    <w:rsid w:val="00E86E4C"/>
    <w:rsid w:val="00E877E2"/>
    <w:rsid w:val="00E91BA2"/>
    <w:rsid w:val="00E9244F"/>
    <w:rsid w:val="00E92C0A"/>
    <w:rsid w:val="00E94928"/>
    <w:rsid w:val="00E94A2E"/>
    <w:rsid w:val="00E95DCF"/>
    <w:rsid w:val="00E97A9A"/>
    <w:rsid w:val="00EA161D"/>
    <w:rsid w:val="00EA17D3"/>
    <w:rsid w:val="00EA3CC7"/>
    <w:rsid w:val="00EA56BD"/>
    <w:rsid w:val="00EA61D5"/>
    <w:rsid w:val="00EB02EF"/>
    <w:rsid w:val="00EB0559"/>
    <w:rsid w:val="00EB0E06"/>
    <w:rsid w:val="00EB13C7"/>
    <w:rsid w:val="00EB1DDA"/>
    <w:rsid w:val="00EB4AF5"/>
    <w:rsid w:val="00EB6539"/>
    <w:rsid w:val="00EB68F3"/>
    <w:rsid w:val="00EB6F86"/>
    <w:rsid w:val="00EB738D"/>
    <w:rsid w:val="00EC094F"/>
    <w:rsid w:val="00EC17CB"/>
    <w:rsid w:val="00EC17FA"/>
    <w:rsid w:val="00EC2452"/>
    <w:rsid w:val="00EC2F73"/>
    <w:rsid w:val="00EC4F6E"/>
    <w:rsid w:val="00EC51FE"/>
    <w:rsid w:val="00EC5332"/>
    <w:rsid w:val="00EC5FEA"/>
    <w:rsid w:val="00EC656B"/>
    <w:rsid w:val="00EC6788"/>
    <w:rsid w:val="00EC687D"/>
    <w:rsid w:val="00EC68F2"/>
    <w:rsid w:val="00EC78E5"/>
    <w:rsid w:val="00EC7E7F"/>
    <w:rsid w:val="00ED00B2"/>
    <w:rsid w:val="00ED0387"/>
    <w:rsid w:val="00ED0CC5"/>
    <w:rsid w:val="00ED127A"/>
    <w:rsid w:val="00ED2FDB"/>
    <w:rsid w:val="00ED35AE"/>
    <w:rsid w:val="00ED58BE"/>
    <w:rsid w:val="00ED7BDD"/>
    <w:rsid w:val="00EE0D03"/>
    <w:rsid w:val="00EE1EC5"/>
    <w:rsid w:val="00EE332C"/>
    <w:rsid w:val="00EE3ED4"/>
    <w:rsid w:val="00EE6059"/>
    <w:rsid w:val="00EE6CE8"/>
    <w:rsid w:val="00EE7D91"/>
    <w:rsid w:val="00EF1239"/>
    <w:rsid w:val="00EF13F6"/>
    <w:rsid w:val="00EF1A2C"/>
    <w:rsid w:val="00EF1C3F"/>
    <w:rsid w:val="00EF1C81"/>
    <w:rsid w:val="00EF236D"/>
    <w:rsid w:val="00EF2716"/>
    <w:rsid w:val="00EF37D0"/>
    <w:rsid w:val="00EF3D3B"/>
    <w:rsid w:val="00EF4073"/>
    <w:rsid w:val="00EF6973"/>
    <w:rsid w:val="00EF6D14"/>
    <w:rsid w:val="00F00FF1"/>
    <w:rsid w:val="00F014CA"/>
    <w:rsid w:val="00F0181B"/>
    <w:rsid w:val="00F01A77"/>
    <w:rsid w:val="00F02A92"/>
    <w:rsid w:val="00F0422F"/>
    <w:rsid w:val="00F0508E"/>
    <w:rsid w:val="00F05F31"/>
    <w:rsid w:val="00F06397"/>
    <w:rsid w:val="00F06D2E"/>
    <w:rsid w:val="00F06F3E"/>
    <w:rsid w:val="00F07783"/>
    <w:rsid w:val="00F11925"/>
    <w:rsid w:val="00F12D3B"/>
    <w:rsid w:val="00F12E20"/>
    <w:rsid w:val="00F17CD9"/>
    <w:rsid w:val="00F20D7B"/>
    <w:rsid w:val="00F20E47"/>
    <w:rsid w:val="00F221FE"/>
    <w:rsid w:val="00F23118"/>
    <w:rsid w:val="00F252FF"/>
    <w:rsid w:val="00F25DD3"/>
    <w:rsid w:val="00F26C05"/>
    <w:rsid w:val="00F2740C"/>
    <w:rsid w:val="00F27B7F"/>
    <w:rsid w:val="00F32FE5"/>
    <w:rsid w:val="00F3520F"/>
    <w:rsid w:val="00F36384"/>
    <w:rsid w:val="00F3686A"/>
    <w:rsid w:val="00F368F3"/>
    <w:rsid w:val="00F37F52"/>
    <w:rsid w:val="00F41AA5"/>
    <w:rsid w:val="00F42757"/>
    <w:rsid w:val="00F42BA9"/>
    <w:rsid w:val="00F43EF9"/>
    <w:rsid w:val="00F45CDF"/>
    <w:rsid w:val="00F46F44"/>
    <w:rsid w:val="00F46FFE"/>
    <w:rsid w:val="00F470FA"/>
    <w:rsid w:val="00F503C3"/>
    <w:rsid w:val="00F51A29"/>
    <w:rsid w:val="00F529A6"/>
    <w:rsid w:val="00F52CFD"/>
    <w:rsid w:val="00F52D5F"/>
    <w:rsid w:val="00F5464B"/>
    <w:rsid w:val="00F54753"/>
    <w:rsid w:val="00F54E1B"/>
    <w:rsid w:val="00F55208"/>
    <w:rsid w:val="00F5597C"/>
    <w:rsid w:val="00F5622C"/>
    <w:rsid w:val="00F577F7"/>
    <w:rsid w:val="00F6025C"/>
    <w:rsid w:val="00F610BC"/>
    <w:rsid w:val="00F61DC3"/>
    <w:rsid w:val="00F6318C"/>
    <w:rsid w:val="00F6351A"/>
    <w:rsid w:val="00F64CF3"/>
    <w:rsid w:val="00F651D3"/>
    <w:rsid w:val="00F71515"/>
    <w:rsid w:val="00F723FF"/>
    <w:rsid w:val="00F73F42"/>
    <w:rsid w:val="00F742CC"/>
    <w:rsid w:val="00F74D58"/>
    <w:rsid w:val="00F7564C"/>
    <w:rsid w:val="00F763CB"/>
    <w:rsid w:val="00F766F9"/>
    <w:rsid w:val="00F7756E"/>
    <w:rsid w:val="00F80930"/>
    <w:rsid w:val="00F814AB"/>
    <w:rsid w:val="00F81870"/>
    <w:rsid w:val="00F82F18"/>
    <w:rsid w:val="00F8549E"/>
    <w:rsid w:val="00F86C6A"/>
    <w:rsid w:val="00F8701A"/>
    <w:rsid w:val="00F901A1"/>
    <w:rsid w:val="00F90579"/>
    <w:rsid w:val="00F90C5D"/>
    <w:rsid w:val="00F92370"/>
    <w:rsid w:val="00F92588"/>
    <w:rsid w:val="00F92E1E"/>
    <w:rsid w:val="00F93DE2"/>
    <w:rsid w:val="00F940F0"/>
    <w:rsid w:val="00F948BE"/>
    <w:rsid w:val="00F95919"/>
    <w:rsid w:val="00F964EC"/>
    <w:rsid w:val="00F97B9E"/>
    <w:rsid w:val="00F97E41"/>
    <w:rsid w:val="00FA1767"/>
    <w:rsid w:val="00FA1F6E"/>
    <w:rsid w:val="00FA2CC3"/>
    <w:rsid w:val="00FA30D2"/>
    <w:rsid w:val="00FA5C36"/>
    <w:rsid w:val="00FA5FCF"/>
    <w:rsid w:val="00FA663B"/>
    <w:rsid w:val="00FA67B1"/>
    <w:rsid w:val="00FA740E"/>
    <w:rsid w:val="00FB2A52"/>
    <w:rsid w:val="00FB3CAC"/>
    <w:rsid w:val="00FB541F"/>
    <w:rsid w:val="00FB5A31"/>
    <w:rsid w:val="00FB5C76"/>
    <w:rsid w:val="00FC04DE"/>
    <w:rsid w:val="00FC0B39"/>
    <w:rsid w:val="00FC2589"/>
    <w:rsid w:val="00FC2853"/>
    <w:rsid w:val="00FC2921"/>
    <w:rsid w:val="00FC4A78"/>
    <w:rsid w:val="00FC5677"/>
    <w:rsid w:val="00FC5DA2"/>
    <w:rsid w:val="00FD0366"/>
    <w:rsid w:val="00FD16C6"/>
    <w:rsid w:val="00FD48BB"/>
    <w:rsid w:val="00FD4A0F"/>
    <w:rsid w:val="00FD547E"/>
    <w:rsid w:val="00FD58A2"/>
    <w:rsid w:val="00FD5E74"/>
    <w:rsid w:val="00FD748C"/>
    <w:rsid w:val="00FE0097"/>
    <w:rsid w:val="00FE350F"/>
    <w:rsid w:val="00FE39DF"/>
    <w:rsid w:val="00FE4665"/>
    <w:rsid w:val="00FE46DE"/>
    <w:rsid w:val="00FE5D11"/>
    <w:rsid w:val="00FE5E5B"/>
    <w:rsid w:val="00FE6203"/>
    <w:rsid w:val="00FE6B01"/>
    <w:rsid w:val="00FE7339"/>
    <w:rsid w:val="00FF020F"/>
    <w:rsid w:val="00FF128D"/>
    <w:rsid w:val="00FF152A"/>
    <w:rsid w:val="00FF4C94"/>
    <w:rsid w:val="00FF5D2D"/>
    <w:rsid w:val="00FF5F22"/>
    <w:rsid w:val="00FF733E"/>
    <w:rsid w:val="00FF781D"/>
    <w:rsid w:val="03CC9642"/>
    <w:rsid w:val="07EED47A"/>
    <w:rsid w:val="0EFF1845"/>
    <w:rsid w:val="18E9C28A"/>
    <w:rsid w:val="258C6B19"/>
    <w:rsid w:val="5BF98052"/>
    <w:rsid w:val="62CEDF60"/>
    <w:rsid w:val="66C3009C"/>
    <w:rsid w:val="706001E0"/>
    <w:rsid w:val="763116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514594"/>
  <w15:chartTrackingRefBased/>
  <w15:docId w15:val="{B322997A-1391-4C42-9763-C020939F3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31D4"/>
    <w:pPr>
      <w:spacing w:after="0" w:line="240" w:lineRule="auto"/>
    </w:pPr>
    <w:rPr>
      <w:rFonts w:ascii="Calibri" w:hAnsi="Calibri" w:cs="Calibri"/>
    </w:rPr>
  </w:style>
  <w:style w:type="paragraph" w:styleId="Nagwek1">
    <w:name w:val="heading 1"/>
    <w:basedOn w:val="Normalny"/>
    <w:next w:val="Normalny"/>
    <w:link w:val="Nagwek1Znak"/>
    <w:uiPriority w:val="9"/>
    <w:qFormat/>
    <w:rsid w:val="00FD48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D48B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C5DB9"/>
    <w:rPr>
      <w:color w:val="0563C1" w:themeColor="hyperlink"/>
      <w:u w:val="single"/>
    </w:rPr>
  </w:style>
  <w:style w:type="character" w:styleId="Nierozpoznanawzmianka">
    <w:name w:val="Unresolved Mention"/>
    <w:basedOn w:val="Domylnaczcionkaakapitu"/>
    <w:uiPriority w:val="99"/>
    <w:semiHidden/>
    <w:unhideWhenUsed/>
    <w:rsid w:val="00AC5DB9"/>
    <w:rPr>
      <w:color w:val="605E5C"/>
      <w:shd w:val="clear" w:color="auto" w:fill="E1DFDD"/>
    </w:rPr>
  </w:style>
  <w:style w:type="table" w:styleId="Tabela-Siatka">
    <w:name w:val="Table Grid"/>
    <w:basedOn w:val="Standardowy"/>
    <w:uiPriority w:val="59"/>
    <w:rsid w:val="00C458C1"/>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C40407"/>
    <w:rPr>
      <w:color w:val="954F72" w:themeColor="followedHyperlink"/>
      <w:u w:val="single"/>
    </w:rPr>
  </w:style>
  <w:style w:type="paragraph" w:styleId="Akapitzlist">
    <w:name w:val="List Paragraph"/>
    <w:basedOn w:val="Normalny"/>
    <w:uiPriority w:val="34"/>
    <w:qFormat/>
    <w:rsid w:val="0006418E"/>
    <w:pPr>
      <w:ind w:left="720"/>
      <w:contextualSpacing/>
    </w:pPr>
  </w:style>
  <w:style w:type="paragraph" w:styleId="NormalnyWeb">
    <w:name w:val="Normal (Web)"/>
    <w:basedOn w:val="Normalny"/>
    <w:uiPriority w:val="99"/>
    <w:unhideWhenUsed/>
    <w:rsid w:val="00CF27CB"/>
    <w:pPr>
      <w:spacing w:before="100" w:beforeAutospacing="1" w:after="100" w:afterAutospacing="1"/>
    </w:pPr>
    <w:rPr>
      <w:rFonts w:ascii="Times New Roman" w:eastAsia="Times New Roman" w:hAnsi="Times New Roman" w:cs="Times New Roman"/>
      <w:sz w:val="24"/>
      <w:szCs w:val="24"/>
      <w:lang w:eastAsia="lt-LT"/>
    </w:rPr>
  </w:style>
  <w:style w:type="paragraph" w:customStyle="1" w:styleId="07-Skyreliopavadinimas">
    <w:name w:val="07 - Skyrelio pavadinimas"/>
    <w:basedOn w:val="Normalny"/>
    <w:next w:val="Normalny"/>
    <w:rsid w:val="009554B7"/>
    <w:pPr>
      <w:keepNext/>
      <w:suppressAutoHyphens/>
      <w:spacing w:before="360" w:after="120"/>
    </w:pPr>
    <w:rPr>
      <w:rFonts w:ascii="Times New Roman" w:eastAsia="Times New Roman" w:hAnsi="Times New Roman" w:cs="Times New Roman"/>
      <w:b/>
      <w:sz w:val="20"/>
      <w:szCs w:val="20"/>
    </w:rPr>
  </w:style>
  <w:style w:type="paragraph" w:customStyle="1" w:styleId="08-Pagrindinistekstas">
    <w:name w:val="08 -  Pagrindinis tekstas"/>
    <w:basedOn w:val="Normalny"/>
    <w:rsid w:val="009554B7"/>
    <w:pPr>
      <w:spacing w:line="280" w:lineRule="atLeast"/>
      <w:ind w:firstLine="425"/>
      <w:jc w:val="both"/>
    </w:pPr>
    <w:rPr>
      <w:rFonts w:ascii="Times New Roman" w:eastAsia="Times New Roman" w:hAnsi="Times New Roman" w:cs="Times New Roman"/>
      <w:sz w:val="20"/>
      <w:szCs w:val="20"/>
    </w:rPr>
  </w:style>
  <w:style w:type="character" w:customStyle="1" w:styleId="Nagwek1Znak">
    <w:name w:val="Nagłówek 1 Znak"/>
    <w:basedOn w:val="Domylnaczcionkaakapitu"/>
    <w:link w:val="Nagwek1"/>
    <w:uiPriority w:val="9"/>
    <w:rsid w:val="00FD48BB"/>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FD48BB"/>
    <w:rPr>
      <w:rFonts w:asciiTheme="majorHAnsi" w:eastAsiaTheme="majorEastAsia" w:hAnsiTheme="majorHAnsi" w:cstheme="majorBidi"/>
      <w:color w:val="2F5496" w:themeColor="accent1" w:themeShade="BF"/>
      <w:sz w:val="26"/>
      <w:szCs w:val="26"/>
    </w:rPr>
  </w:style>
  <w:style w:type="paragraph" w:styleId="Bezodstpw">
    <w:name w:val="No Spacing"/>
    <w:uiPriority w:val="1"/>
    <w:qFormat/>
    <w:rsid w:val="00775175"/>
    <w:pPr>
      <w:spacing w:after="0" w:line="240" w:lineRule="auto"/>
    </w:pPr>
    <w:rPr>
      <w:rFonts w:ascii="Calibri" w:hAnsi="Calibri" w:cs="Calibri"/>
    </w:rPr>
  </w:style>
  <w:style w:type="paragraph" w:customStyle="1" w:styleId="Default">
    <w:name w:val="Default"/>
    <w:rsid w:val="000360C5"/>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dolnego">
    <w:name w:val="footnote text"/>
    <w:basedOn w:val="Normalny"/>
    <w:link w:val="TekstprzypisudolnegoZnak"/>
    <w:uiPriority w:val="99"/>
    <w:semiHidden/>
    <w:unhideWhenUsed/>
    <w:rsid w:val="00F36384"/>
    <w:rPr>
      <w:sz w:val="20"/>
      <w:szCs w:val="20"/>
    </w:rPr>
  </w:style>
  <w:style w:type="character" w:customStyle="1" w:styleId="TekstprzypisudolnegoZnak">
    <w:name w:val="Tekst przypisu dolnego Znak"/>
    <w:basedOn w:val="Domylnaczcionkaakapitu"/>
    <w:link w:val="Tekstprzypisudolnego"/>
    <w:uiPriority w:val="99"/>
    <w:semiHidden/>
    <w:rsid w:val="00F36384"/>
    <w:rPr>
      <w:rFonts w:ascii="Calibri" w:hAnsi="Calibri" w:cs="Calibri"/>
      <w:sz w:val="20"/>
      <w:szCs w:val="20"/>
    </w:rPr>
  </w:style>
  <w:style w:type="character" w:styleId="Odwoanieprzypisudolnego">
    <w:name w:val="footnote reference"/>
    <w:basedOn w:val="Domylnaczcionkaakapitu"/>
    <w:uiPriority w:val="99"/>
    <w:semiHidden/>
    <w:unhideWhenUsed/>
    <w:rsid w:val="00F36384"/>
    <w:rPr>
      <w:vertAlign w:val="superscript"/>
    </w:rPr>
  </w:style>
  <w:style w:type="character" w:styleId="Odwoanieprzypisukocowego">
    <w:name w:val="endnote reference"/>
    <w:basedOn w:val="Domylnaczcionkaakapitu"/>
    <w:uiPriority w:val="99"/>
    <w:semiHidden/>
    <w:unhideWhenUsed/>
    <w:rsid w:val="00DA0E8A"/>
    <w:rPr>
      <w:vertAlign w:val="superscript"/>
    </w:rPr>
  </w:style>
  <w:style w:type="paragraph" w:styleId="Poprawka">
    <w:name w:val="Revision"/>
    <w:hidden/>
    <w:uiPriority w:val="99"/>
    <w:semiHidden/>
    <w:rsid w:val="00DF5DCD"/>
    <w:pPr>
      <w:spacing w:after="0" w:line="240" w:lineRule="auto"/>
    </w:pPr>
    <w:rPr>
      <w:rFonts w:ascii="Calibri" w:hAnsi="Calibri" w:cs="Calibri"/>
    </w:rPr>
  </w:style>
  <w:style w:type="paragraph" w:styleId="Tekstprzypisukocowego">
    <w:name w:val="endnote text"/>
    <w:basedOn w:val="Normalny"/>
    <w:link w:val="TekstprzypisukocowegoZnak"/>
    <w:uiPriority w:val="99"/>
    <w:semiHidden/>
    <w:unhideWhenUsed/>
    <w:rsid w:val="00DB34EF"/>
    <w:rPr>
      <w:sz w:val="20"/>
      <w:szCs w:val="20"/>
    </w:rPr>
  </w:style>
  <w:style w:type="character" w:customStyle="1" w:styleId="TekstprzypisukocowegoZnak">
    <w:name w:val="Tekst przypisu końcowego Znak"/>
    <w:basedOn w:val="Domylnaczcionkaakapitu"/>
    <w:link w:val="Tekstprzypisukocowego"/>
    <w:uiPriority w:val="99"/>
    <w:semiHidden/>
    <w:rsid w:val="00DB34EF"/>
    <w:rPr>
      <w:rFonts w:ascii="Calibri" w:hAnsi="Calibri" w:cs="Calibri"/>
      <w:sz w:val="20"/>
      <w:szCs w:val="20"/>
    </w:rPr>
  </w:style>
  <w:style w:type="character" w:styleId="Odwoaniedokomentarza">
    <w:name w:val="annotation reference"/>
    <w:basedOn w:val="Domylnaczcionkaakapitu"/>
    <w:uiPriority w:val="99"/>
    <w:semiHidden/>
    <w:unhideWhenUsed/>
    <w:rsid w:val="00346D26"/>
    <w:rPr>
      <w:sz w:val="16"/>
      <w:szCs w:val="16"/>
    </w:rPr>
  </w:style>
  <w:style w:type="paragraph" w:styleId="Tekstkomentarza">
    <w:name w:val="annotation text"/>
    <w:basedOn w:val="Normalny"/>
    <w:link w:val="TekstkomentarzaZnak"/>
    <w:uiPriority w:val="99"/>
    <w:semiHidden/>
    <w:unhideWhenUsed/>
    <w:rsid w:val="00346D26"/>
    <w:rPr>
      <w:sz w:val="20"/>
      <w:szCs w:val="20"/>
    </w:rPr>
  </w:style>
  <w:style w:type="character" w:customStyle="1" w:styleId="TekstkomentarzaZnak">
    <w:name w:val="Tekst komentarza Znak"/>
    <w:basedOn w:val="Domylnaczcionkaakapitu"/>
    <w:link w:val="Tekstkomentarza"/>
    <w:uiPriority w:val="99"/>
    <w:semiHidden/>
    <w:rsid w:val="00346D26"/>
    <w:rPr>
      <w:rFonts w:ascii="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346D26"/>
    <w:rPr>
      <w:b/>
      <w:bCs/>
    </w:rPr>
  </w:style>
  <w:style w:type="character" w:customStyle="1" w:styleId="TematkomentarzaZnak">
    <w:name w:val="Temat komentarza Znak"/>
    <w:basedOn w:val="TekstkomentarzaZnak"/>
    <w:link w:val="Tematkomentarza"/>
    <w:uiPriority w:val="99"/>
    <w:semiHidden/>
    <w:rsid w:val="00346D26"/>
    <w:rPr>
      <w:rFonts w:ascii="Calibri" w:hAnsi="Calibri" w:cs="Calibri"/>
      <w:b/>
      <w:bCs/>
      <w:sz w:val="20"/>
      <w:szCs w:val="20"/>
    </w:rPr>
  </w:style>
  <w:style w:type="paragraph" w:customStyle="1" w:styleId="Rab1">
    <w:name w:val="R_ab1"/>
    <w:next w:val="Normalny"/>
    <w:autoRedefine/>
    <w:qFormat/>
    <w:rsid w:val="009E27E4"/>
    <w:pPr>
      <w:suppressAutoHyphens/>
      <w:spacing w:before="120" w:after="0" w:line="240" w:lineRule="auto"/>
      <w:ind w:left="567" w:right="567"/>
      <w:jc w:val="both"/>
    </w:pPr>
    <w:rPr>
      <w:rFonts w:ascii="Times New Roman" w:eastAsia="SimSun" w:hAnsi="Times New Roman" w:cs="Times New Roman"/>
      <w:kern w:val="2"/>
      <w:sz w:val="18"/>
      <w:szCs w:val="20"/>
      <w:lang w:val="en-GB" w:eastAsia="pl-PL"/>
      <w14:ligatures w14:val="standardContextual"/>
    </w:rPr>
  </w:style>
  <w:style w:type="paragraph" w:customStyle="1" w:styleId="Rab2">
    <w:name w:val="R_ab2"/>
    <w:basedOn w:val="Rab1"/>
    <w:next w:val="Normalny"/>
    <w:autoRedefine/>
    <w:qFormat/>
    <w:rsid w:val="009E27E4"/>
    <w:pPr>
      <w:spacing w:before="60"/>
    </w:pPr>
  </w:style>
  <w:style w:type="paragraph" w:customStyle="1" w:styleId="Rafiliacja">
    <w:name w:val="R_afiliacja"/>
    <w:basedOn w:val="Normalny"/>
    <w:link w:val="RafiliacjaZnak"/>
    <w:qFormat/>
    <w:rsid w:val="009E27E4"/>
    <w:pPr>
      <w:suppressAutoHyphens/>
      <w:jc w:val="center"/>
    </w:pPr>
    <w:rPr>
      <w:rFonts w:ascii="Times New Roman" w:hAnsi="Times New Roman" w:cs="Times New Roman"/>
      <w:i/>
      <w:kern w:val="2"/>
      <w:sz w:val="20"/>
      <w:szCs w:val="28"/>
      <w:lang w:val="pl-PL"/>
      <w14:ligatures w14:val="standardContextual"/>
    </w:rPr>
  </w:style>
  <w:style w:type="character" w:customStyle="1" w:styleId="RafiliacjaZnak">
    <w:name w:val="R_afiliacja Znak"/>
    <w:basedOn w:val="Domylnaczcionkaakapitu"/>
    <w:link w:val="Rafiliacja"/>
    <w:rsid w:val="009E27E4"/>
    <w:rPr>
      <w:rFonts w:ascii="Times New Roman" w:hAnsi="Times New Roman" w:cs="Times New Roman"/>
      <w:i/>
      <w:kern w:val="2"/>
      <w:sz w:val="20"/>
      <w:szCs w:val="28"/>
      <w:lang w:val="pl-PL"/>
      <w14:ligatures w14:val="standardContextual"/>
    </w:rPr>
  </w:style>
  <w:style w:type="paragraph" w:customStyle="1" w:styleId="Rauco">
    <w:name w:val="R_au_co"/>
    <w:basedOn w:val="Rafiliacja"/>
    <w:autoRedefine/>
    <w:qFormat/>
    <w:rsid w:val="009E27E4"/>
    <w:pPr>
      <w:spacing w:before="120"/>
    </w:pPr>
    <w:rPr>
      <w:lang w:val="en-GB"/>
    </w:rPr>
  </w:style>
  <w:style w:type="paragraph" w:customStyle="1" w:styleId="Rn1">
    <w:name w:val="R_n1"/>
    <w:basedOn w:val="Normalny"/>
    <w:link w:val="Rn1Znak"/>
    <w:qFormat/>
    <w:rsid w:val="009E27E4"/>
    <w:pPr>
      <w:suppressAutoHyphens/>
      <w:spacing w:before="240" w:after="120"/>
      <w:jc w:val="both"/>
    </w:pPr>
    <w:rPr>
      <w:rFonts w:ascii="Times New Roman" w:hAnsi="Times New Roman" w:cstheme="minorBidi"/>
      <w:b/>
      <w:kern w:val="2"/>
      <w:sz w:val="24"/>
      <w:lang w:val="pl-PL"/>
      <w14:ligatures w14:val="standardContextual"/>
    </w:rPr>
  </w:style>
  <w:style w:type="character" w:customStyle="1" w:styleId="Rn1Znak">
    <w:name w:val="R_n1 Znak"/>
    <w:basedOn w:val="Domylnaczcionkaakapitu"/>
    <w:link w:val="Rn1"/>
    <w:rsid w:val="009E27E4"/>
    <w:rPr>
      <w:rFonts w:ascii="Times New Roman" w:hAnsi="Times New Roman"/>
      <w:b/>
      <w:kern w:val="2"/>
      <w:sz w:val="24"/>
      <w:lang w:val="pl-PL"/>
      <w14:ligatures w14:val="standardContextual"/>
    </w:rPr>
  </w:style>
  <w:style w:type="paragraph" w:customStyle="1" w:styleId="Rn2">
    <w:name w:val="R_n2"/>
    <w:basedOn w:val="Rn1"/>
    <w:link w:val="Rn2Znak"/>
    <w:qFormat/>
    <w:rsid w:val="009E27E4"/>
    <w:pPr>
      <w:spacing w:before="120"/>
      <w:jc w:val="left"/>
    </w:pPr>
    <w:rPr>
      <w:sz w:val="22"/>
    </w:rPr>
  </w:style>
  <w:style w:type="character" w:customStyle="1" w:styleId="Rn2Znak">
    <w:name w:val="R_n2 Znak"/>
    <w:link w:val="Rn2"/>
    <w:rsid w:val="009E27E4"/>
    <w:rPr>
      <w:rFonts w:ascii="Times New Roman" w:hAnsi="Times New Roman"/>
      <w:b/>
      <w:kern w:val="2"/>
      <w:lang w:val="pl-PL"/>
      <w14:ligatures w14:val="standardContextual"/>
    </w:rPr>
  </w:style>
  <w:style w:type="paragraph" w:customStyle="1" w:styleId="Rtytu">
    <w:name w:val="R_tytuł"/>
    <w:basedOn w:val="Rn2"/>
    <w:link w:val="RtytuZnak"/>
    <w:autoRedefine/>
    <w:qFormat/>
    <w:rsid w:val="009E27E4"/>
    <w:pPr>
      <w:spacing w:before="240" w:after="0"/>
      <w:jc w:val="center"/>
    </w:pPr>
    <w:rPr>
      <w:sz w:val="24"/>
      <w:szCs w:val="28"/>
    </w:rPr>
  </w:style>
  <w:style w:type="character" w:customStyle="1" w:styleId="RtytuZnak">
    <w:name w:val="R_tytuł Znak"/>
    <w:basedOn w:val="Rn2Znak"/>
    <w:link w:val="Rtytu"/>
    <w:rsid w:val="009E27E4"/>
    <w:rPr>
      <w:rFonts w:ascii="Times New Roman" w:hAnsi="Times New Roman"/>
      <w:b/>
      <w:kern w:val="2"/>
      <w:sz w:val="24"/>
      <w:szCs w:val="28"/>
      <w:lang w:val="pl-PL"/>
      <w14:ligatures w14:val="standardContextual"/>
    </w:rPr>
  </w:style>
  <w:style w:type="paragraph" w:customStyle="1" w:styleId="Rautor">
    <w:name w:val="R_autor"/>
    <w:basedOn w:val="Rtytu"/>
    <w:link w:val="RautorZnak"/>
    <w:autoRedefine/>
    <w:qFormat/>
    <w:rsid w:val="009E27E4"/>
    <w:pPr>
      <w:spacing w:before="120"/>
    </w:pPr>
    <w:rPr>
      <w:rFonts w:eastAsia="Calibri" w:cs="Times New Roman"/>
      <w:b w:val="0"/>
      <w:i/>
    </w:rPr>
  </w:style>
  <w:style w:type="character" w:customStyle="1" w:styleId="RautorZnak">
    <w:name w:val="R_autor Znak"/>
    <w:link w:val="Rautor"/>
    <w:rsid w:val="009E27E4"/>
    <w:rPr>
      <w:rFonts w:ascii="Times New Roman" w:eastAsia="Calibri" w:hAnsi="Times New Roman" w:cs="Times New Roman"/>
      <w:i/>
      <w:kern w:val="2"/>
      <w:sz w:val="24"/>
      <w:szCs w:val="28"/>
      <w:lang w:val="pl-PL"/>
      <w14:ligatures w14:val="standardContextual"/>
    </w:rPr>
  </w:style>
  <w:style w:type="paragraph" w:customStyle="1" w:styleId="Rlit">
    <w:name w:val="R_lit"/>
    <w:basedOn w:val="Normalny"/>
    <w:link w:val="RlitZnak"/>
    <w:qFormat/>
    <w:rsid w:val="009E27E4"/>
    <w:pPr>
      <w:ind w:left="425" w:hanging="425"/>
      <w:jc w:val="both"/>
    </w:pPr>
    <w:rPr>
      <w:rFonts w:ascii="Times New Roman" w:eastAsia="Times New Roman" w:hAnsi="Times New Roman" w:cs="Times New Roman"/>
      <w:kern w:val="2"/>
      <w:sz w:val="20"/>
      <w:szCs w:val="20"/>
      <w:lang w:val="en-US" w:eastAsia="pl-PL"/>
      <w14:ligatures w14:val="standardContextual"/>
    </w:rPr>
  </w:style>
  <w:style w:type="character" w:customStyle="1" w:styleId="RlitZnak">
    <w:name w:val="R_lit Znak"/>
    <w:basedOn w:val="Domylnaczcionkaakapitu"/>
    <w:link w:val="Rlit"/>
    <w:rsid w:val="009E27E4"/>
    <w:rPr>
      <w:rFonts w:ascii="Times New Roman" w:eastAsia="Times New Roman" w:hAnsi="Times New Roman" w:cs="Times New Roman"/>
      <w:kern w:val="2"/>
      <w:sz w:val="20"/>
      <w:szCs w:val="20"/>
      <w:lang w:val="en-US" w:eastAsia="pl-PL"/>
      <w14:ligatures w14:val="standardContextual"/>
    </w:rPr>
  </w:style>
  <w:style w:type="paragraph" w:customStyle="1" w:styleId="Rtab">
    <w:name w:val="R_tab"/>
    <w:basedOn w:val="Normalny"/>
    <w:link w:val="RtabZnak"/>
    <w:qFormat/>
    <w:rsid w:val="009E27E4"/>
    <w:pPr>
      <w:suppressAutoHyphens/>
      <w:spacing w:after="120"/>
    </w:pPr>
    <w:rPr>
      <w:rFonts w:ascii="Times New Roman" w:hAnsi="Times New Roman" w:cstheme="minorBidi"/>
      <w:kern w:val="2"/>
      <w:sz w:val="20"/>
      <w:lang w:val="pl-PL"/>
      <w14:ligatures w14:val="standardContextual"/>
    </w:rPr>
  </w:style>
  <w:style w:type="character" w:customStyle="1" w:styleId="RtabZnak">
    <w:name w:val="R_tab Znak"/>
    <w:basedOn w:val="Domylnaczcionkaakapitu"/>
    <w:link w:val="Rtab"/>
    <w:rsid w:val="009E27E4"/>
    <w:rPr>
      <w:rFonts w:ascii="Times New Roman" w:hAnsi="Times New Roman"/>
      <w:kern w:val="2"/>
      <w:sz w:val="20"/>
      <w:lang w:val="pl-PL"/>
      <w14:ligatures w14:val="standardContextual"/>
    </w:rPr>
  </w:style>
  <w:style w:type="paragraph" w:customStyle="1" w:styleId="Rn3">
    <w:name w:val="R_n3"/>
    <w:basedOn w:val="Rtab"/>
    <w:link w:val="Rn3Znak"/>
    <w:qFormat/>
    <w:rsid w:val="009E27E4"/>
    <w:pPr>
      <w:spacing w:before="120"/>
      <w:jc w:val="both"/>
    </w:pPr>
    <w:rPr>
      <w:i/>
    </w:rPr>
  </w:style>
  <w:style w:type="character" w:customStyle="1" w:styleId="Rn3Znak">
    <w:name w:val="R_n3 Znak"/>
    <w:basedOn w:val="RtabZnak"/>
    <w:link w:val="Rn3"/>
    <w:rsid w:val="009E27E4"/>
    <w:rPr>
      <w:rFonts w:ascii="Times New Roman" w:hAnsi="Times New Roman"/>
      <w:i/>
      <w:kern w:val="2"/>
      <w:sz w:val="20"/>
      <w:lang w:val="pl-PL"/>
      <w14:ligatures w14:val="standardContextual"/>
    </w:rPr>
  </w:style>
  <w:style w:type="paragraph" w:customStyle="1" w:styleId="Rrys">
    <w:name w:val="R_rys"/>
    <w:basedOn w:val="Rafiliacja"/>
    <w:link w:val="RrysZnak"/>
    <w:qFormat/>
    <w:rsid w:val="009E27E4"/>
    <w:pPr>
      <w:spacing w:before="120"/>
      <w:jc w:val="left"/>
    </w:pPr>
    <w:rPr>
      <w:i w:val="0"/>
    </w:rPr>
  </w:style>
  <w:style w:type="character" w:customStyle="1" w:styleId="RrysZnak">
    <w:name w:val="R_rys Znak"/>
    <w:basedOn w:val="RafiliacjaZnak"/>
    <w:link w:val="Rrys"/>
    <w:rsid w:val="009E27E4"/>
    <w:rPr>
      <w:rFonts w:ascii="Times New Roman" w:hAnsi="Times New Roman" w:cs="Times New Roman"/>
      <w:i w:val="0"/>
      <w:kern w:val="2"/>
      <w:sz w:val="20"/>
      <w:szCs w:val="28"/>
      <w:lang w:val="pl-PL"/>
      <w14:ligatures w14:val="standardContextual"/>
    </w:rPr>
  </w:style>
  <w:style w:type="paragraph" w:styleId="Nagwek">
    <w:name w:val="header"/>
    <w:basedOn w:val="Normalny"/>
    <w:link w:val="NagwekZnak"/>
    <w:uiPriority w:val="99"/>
    <w:unhideWhenUsed/>
    <w:rsid w:val="00103A9F"/>
    <w:pPr>
      <w:tabs>
        <w:tab w:val="center" w:pos="4536"/>
        <w:tab w:val="right" w:pos="9072"/>
      </w:tabs>
    </w:pPr>
  </w:style>
  <w:style w:type="character" w:customStyle="1" w:styleId="NagwekZnak">
    <w:name w:val="Nagłówek Znak"/>
    <w:basedOn w:val="Domylnaczcionkaakapitu"/>
    <w:link w:val="Nagwek"/>
    <w:uiPriority w:val="99"/>
    <w:rsid w:val="00103A9F"/>
    <w:rPr>
      <w:rFonts w:ascii="Calibri" w:hAnsi="Calibri" w:cs="Calibri"/>
    </w:rPr>
  </w:style>
  <w:style w:type="paragraph" w:styleId="Stopka">
    <w:name w:val="footer"/>
    <w:basedOn w:val="Normalny"/>
    <w:link w:val="StopkaZnak"/>
    <w:uiPriority w:val="99"/>
    <w:unhideWhenUsed/>
    <w:rsid w:val="00103A9F"/>
    <w:pPr>
      <w:tabs>
        <w:tab w:val="center" w:pos="4536"/>
        <w:tab w:val="right" w:pos="9072"/>
      </w:tabs>
    </w:pPr>
  </w:style>
  <w:style w:type="character" w:customStyle="1" w:styleId="StopkaZnak">
    <w:name w:val="Stopka Znak"/>
    <w:basedOn w:val="Domylnaczcionkaakapitu"/>
    <w:link w:val="Stopka"/>
    <w:uiPriority w:val="99"/>
    <w:rsid w:val="00103A9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248275">
      <w:bodyDiv w:val="1"/>
      <w:marLeft w:val="0"/>
      <w:marRight w:val="0"/>
      <w:marTop w:val="0"/>
      <w:marBottom w:val="0"/>
      <w:divBdr>
        <w:top w:val="none" w:sz="0" w:space="0" w:color="auto"/>
        <w:left w:val="none" w:sz="0" w:space="0" w:color="auto"/>
        <w:bottom w:val="none" w:sz="0" w:space="0" w:color="auto"/>
        <w:right w:val="none" w:sz="0" w:space="0" w:color="auto"/>
      </w:divBdr>
    </w:div>
    <w:div w:id="647170177">
      <w:bodyDiv w:val="1"/>
      <w:marLeft w:val="0"/>
      <w:marRight w:val="0"/>
      <w:marTop w:val="0"/>
      <w:marBottom w:val="0"/>
      <w:divBdr>
        <w:top w:val="none" w:sz="0" w:space="0" w:color="auto"/>
        <w:left w:val="none" w:sz="0" w:space="0" w:color="auto"/>
        <w:bottom w:val="none" w:sz="0" w:space="0" w:color="auto"/>
        <w:right w:val="none" w:sz="0" w:space="0" w:color="auto"/>
      </w:divBdr>
      <w:divsChild>
        <w:div w:id="980768638">
          <w:marLeft w:val="547"/>
          <w:marRight w:val="0"/>
          <w:marTop w:val="0"/>
          <w:marBottom w:val="0"/>
          <w:divBdr>
            <w:top w:val="none" w:sz="0" w:space="0" w:color="auto"/>
            <w:left w:val="none" w:sz="0" w:space="0" w:color="auto"/>
            <w:bottom w:val="none" w:sz="0" w:space="0" w:color="auto"/>
            <w:right w:val="none" w:sz="0" w:space="0" w:color="auto"/>
          </w:divBdr>
        </w:div>
      </w:divsChild>
    </w:div>
    <w:div w:id="664670327">
      <w:bodyDiv w:val="1"/>
      <w:marLeft w:val="0"/>
      <w:marRight w:val="0"/>
      <w:marTop w:val="0"/>
      <w:marBottom w:val="0"/>
      <w:divBdr>
        <w:top w:val="none" w:sz="0" w:space="0" w:color="auto"/>
        <w:left w:val="none" w:sz="0" w:space="0" w:color="auto"/>
        <w:bottom w:val="none" w:sz="0" w:space="0" w:color="auto"/>
        <w:right w:val="none" w:sz="0" w:space="0" w:color="auto"/>
      </w:divBdr>
    </w:div>
    <w:div w:id="792749754">
      <w:bodyDiv w:val="1"/>
      <w:marLeft w:val="0"/>
      <w:marRight w:val="0"/>
      <w:marTop w:val="0"/>
      <w:marBottom w:val="0"/>
      <w:divBdr>
        <w:top w:val="none" w:sz="0" w:space="0" w:color="auto"/>
        <w:left w:val="none" w:sz="0" w:space="0" w:color="auto"/>
        <w:bottom w:val="none" w:sz="0" w:space="0" w:color="auto"/>
        <w:right w:val="none" w:sz="0" w:space="0" w:color="auto"/>
      </w:divBdr>
    </w:div>
    <w:div w:id="848300325">
      <w:bodyDiv w:val="1"/>
      <w:marLeft w:val="0"/>
      <w:marRight w:val="0"/>
      <w:marTop w:val="0"/>
      <w:marBottom w:val="0"/>
      <w:divBdr>
        <w:top w:val="none" w:sz="0" w:space="0" w:color="auto"/>
        <w:left w:val="none" w:sz="0" w:space="0" w:color="auto"/>
        <w:bottom w:val="none" w:sz="0" w:space="0" w:color="auto"/>
        <w:right w:val="none" w:sz="0" w:space="0" w:color="auto"/>
      </w:divBdr>
      <w:divsChild>
        <w:div w:id="879170372">
          <w:marLeft w:val="547"/>
          <w:marRight w:val="0"/>
          <w:marTop w:val="0"/>
          <w:marBottom w:val="0"/>
          <w:divBdr>
            <w:top w:val="none" w:sz="0" w:space="0" w:color="auto"/>
            <w:left w:val="none" w:sz="0" w:space="0" w:color="auto"/>
            <w:bottom w:val="none" w:sz="0" w:space="0" w:color="auto"/>
            <w:right w:val="none" w:sz="0" w:space="0" w:color="auto"/>
          </w:divBdr>
        </w:div>
      </w:divsChild>
    </w:div>
    <w:div w:id="977952960">
      <w:bodyDiv w:val="1"/>
      <w:marLeft w:val="0"/>
      <w:marRight w:val="0"/>
      <w:marTop w:val="0"/>
      <w:marBottom w:val="0"/>
      <w:divBdr>
        <w:top w:val="none" w:sz="0" w:space="0" w:color="auto"/>
        <w:left w:val="none" w:sz="0" w:space="0" w:color="auto"/>
        <w:bottom w:val="none" w:sz="0" w:space="0" w:color="auto"/>
        <w:right w:val="none" w:sz="0" w:space="0" w:color="auto"/>
      </w:divBdr>
    </w:div>
    <w:div w:id="1213079888">
      <w:bodyDiv w:val="1"/>
      <w:marLeft w:val="0"/>
      <w:marRight w:val="0"/>
      <w:marTop w:val="0"/>
      <w:marBottom w:val="0"/>
      <w:divBdr>
        <w:top w:val="none" w:sz="0" w:space="0" w:color="auto"/>
        <w:left w:val="none" w:sz="0" w:space="0" w:color="auto"/>
        <w:bottom w:val="none" w:sz="0" w:space="0" w:color="auto"/>
        <w:right w:val="none" w:sz="0" w:space="0" w:color="auto"/>
      </w:divBdr>
    </w:div>
    <w:div w:id="1368219903">
      <w:bodyDiv w:val="1"/>
      <w:marLeft w:val="0"/>
      <w:marRight w:val="0"/>
      <w:marTop w:val="0"/>
      <w:marBottom w:val="0"/>
      <w:divBdr>
        <w:top w:val="none" w:sz="0" w:space="0" w:color="auto"/>
        <w:left w:val="none" w:sz="0" w:space="0" w:color="auto"/>
        <w:bottom w:val="none" w:sz="0" w:space="0" w:color="auto"/>
        <w:right w:val="none" w:sz="0" w:space="0" w:color="auto"/>
      </w:divBdr>
      <w:divsChild>
        <w:div w:id="555892712">
          <w:marLeft w:val="547"/>
          <w:marRight w:val="0"/>
          <w:marTop w:val="0"/>
          <w:marBottom w:val="0"/>
          <w:divBdr>
            <w:top w:val="none" w:sz="0" w:space="0" w:color="auto"/>
            <w:left w:val="none" w:sz="0" w:space="0" w:color="auto"/>
            <w:bottom w:val="none" w:sz="0" w:space="0" w:color="auto"/>
            <w:right w:val="none" w:sz="0" w:space="0" w:color="auto"/>
          </w:divBdr>
        </w:div>
      </w:divsChild>
    </w:div>
    <w:div w:id="1514301410">
      <w:bodyDiv w:val="1"/>
      <w:marLeft w:val="0"/>
      <w:marRight w:val="0"/>
      <w:marTop w:val="0"/>
      <w:marBottom w:val="0"/>
      <w:divBdr>
        <w:top w:val="none" w:sz="0" w:space="0" w:color="auto"/>
        <w:left w:val="none" w:sz="0" w:space="0" w:color="auto"/>
        <w:bottom w:val="none" w:sz="0" w:space="0" w:color="auto"/>
        <w:right w:val="none" w:sz="0" w:space="0" w:color="auto"/>
      </w:divBdr>
    </w:div>
    <w:div w:id="1694459337">
      <w:bodyDiv w:val="1"/>
      <w:marLeft w:val="0"/>
      <w:marRight w:val="0"/>
      <w:marTop w:val="0"/>
      <w:marBottom w:val="0"/>
      <w:divBdr>
        <w:top w:val="none" w:sz="0" w:space="0" w:color="auto"/>
        <w:left w:val="none" w:sz="0" w:space="0" w:color="auto"/>
        <w:bottom w:val="none" w:sz="0" w:space="0" w:color="auto"/>
        <w:right w:val="none" w:sz="0" w:space="0" w:color="auto"/>
      </w:divBdr>
    </w:div>
    <w:div w:id="1807157749">
      <w:bodyDiv w:val="1"/>
      <w:marLeft w:val="0"/>
      <w:marRight w:val="0"/>
      <w:marTop w:val="0"/>
      <w:marBottom w:val="0"/>
      <w:divBdr>
        <w:top w:val="none" w:sz="0" w:space="0" w:color="auto"/>
        <w:left w:val="none" w:sz="0" w:space="0" w:color="auto"/>
        <w:bottom w:val="none" w:sz="0" w:space="0" w:color="auto"/>
        <w:right w:val="none" w:sz="0" w:space="0" w:color="auto"/>
      </w:divBdr>
    </w:div>
    <w:div w:id="1824811297">
      <w:bodyDiv w:val="1"/>
      <w:marLeft w:val="0"/>
      <w:marRight w:val="0"/>
      <w:marTop w:val="0"/>
      <w:marBottom w:val="0"/>
      <w:divBdr>
        <w:top w:val="none" w:sz="0" w:space="0" w:color="auto"/>
        <w:left w:val="none" w:sz="0" w:space="0" w:color="auto"/>
        <w:bottom w:val="none" w:sz="0" w:space="0" w:color="auto"/>
        <w:right w:val="none" w:sz="0" w:space="0" w:color="auto"/>
      </w:divBdr>
    </w:div>
    <w:div w:id="210102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microsoft.com/office/2007/relationships/diagramDrawing" Target="diagrams/drawing1.xml"/><Relationship Id="rId26" Type="http://schemas.openxmlformats.org/officeDocument/2006/relationships/diagramColors" Target="diagrams/colors2.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diagramColors" Target="diagrams/colors1.xml"/><Relationship Id="rId25" Type="http://schemas.openxmlformats.org/officeDocument/2006/relationships/diagramQuickStyle" Target="diagrams/quickStyle2.xml"/><Relationship Id="rId33" Type="http://schemas.microsoft.com/office/2007/relationships/diagramDrawing" Target="diagrams/drawing3.xm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image" Target="media/image4.jpeg"/><Relationship Id="rId29" Type="http://schemas.openxmlformats.org/officeDocument/2006/relationships/diagramData" Target="diagrams/data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mbergrid.lt/en/for-clients/transmission-system/gas-transmission-system-of-lithuania/645" TargetMode="External"/><Relationship Id="rId24" Type="http://schemas.openxmlformats.org/officeDocument/2006/relationships/diagramLayout" Target="diagrams/layout2.xml"/><Relationship Id="rId32" Type="http://schemas.openxmlformats.org/officeDocument/2006/relationships/diagramColors" Target="diagrams/colors3.xm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diagramData" Target="diagrams/data2.xml"/><Relationship Id="rId28" Type="http://schemas.openxmlformats.org/officeDocument/2006/relationships/image" Target="media/image7.png"/><Relationship Id="rId36" Type="http://schemas.openxmlformats.org/officeDocument/2006/relationships/header" Target="header1.xml"/><Relationship Id="rId10" Type="http://schemas.openxmlformats.org/officeDocument/2006/relationships/hyperlink" Target="https://orcid.org/0000-0001-6964-5534" TargetMode="External"/><Relationship Id="rId19" Type="http://schemas.openxmlformats.org/officeDocument/2006/relationships/chart" Target="charts/chart1.xml"/><Relationship Id="rId31" Type="http://schemas.openxmlformats.org/officeDocument/2006/relationships/diagramQuickStyle" Target="diagrams/quickStyle3.xml"/><Relationship Id="rId4" Type="http://schemas.openxmlformats.org/officeDocument/2006/relationships/settings" Target="settings.xml"/><Relationship Id="rId9" Type="http://schemas.openxmlformats.org/officeDocument/2006/relationships/hyperlink" Target="https://orcid.org/0000-0001-6348-3888" TargetMode="External"/><Relationship Id="rId14" Type="http://schemas.openxmlformats.org/officeDocument/2006/relationships/diagramData" Target="diagrams/data1.xml"/><Relationship Id="rId22" Type="http://schemas.openxmlformats.org/officeDocument/2006/relationships/image" Target="media/image6.jpeg"/><Relationship Id="rId27" Type="http://schemas.microsoft.com/office/2007/relationships/diagramDrawing" Target="diagrams/drawing2.xml"/><Relationship Id="rId30" Type="http://schemas.openxmlformats.org/officeDocument/2006/relationships/diagramLayout" Target="diagrams/layout3.xml"/><Relationship Id="rId35"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charts/_rels/chart1.xml.rels><?xml version="1.0" encoding="UTF-8" standalone="yes"?>
<Relationships xmlns="http://schemas.openxmlformats.org/package/2006/relationships"><Relationship Id="rId3" Type="http://schemas.openxmlformats.org/officeDocument/2006/relationships/oleObject" Target="https://vgtuitsc-my.sharepoint.com/personal/violeta_miseviciute_vilniustech_lt/Documents/ruduo_2023_2024/SPK_2023_2024/3E%20grafinis%20vaizdavimas_2023_11_16_2024_04_0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vgtuitsc-my.sharepoint.com/personal/violeta_miseviciute_vilniustech_lt/Documents/ruduo_2023_2024/SPK_2023_2024/3E%20grafinis%20vaizdavimas_2024_03_28_kiti.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29880348073045"/>
          <c:y val="2.3986953970441732E-2"/>
          <c:w val="0.54877282018519213"/>
          <c:h val="0.74801212314289034"/>
        </c:manualLayout>
      </c:layout>
      <c:barChart>
        <c:barDir val="col"/>
        <c:grouping val="clustered"/>
        <c:varyColors val="0"/>
        <c:ser>
          <c:idx val="0"/>
          <c:order val="0"/>
          <c:tx>
            <c:strRef>
              <c:f>Sheet2!$B$1</c:f>
              <c:strCache>
                <c:ptCount val="1"/>
                <c:pt idx="0">
                  <c:v>Monthly average gas flow, n.m3/h</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Sheet2!$A$2:$A$13</c:f>
              <c:strCache>
                <c:ptCount val="12"/>
                <c:pt idx="0">
                  <c:v>January</c:v>
                </c:pt>
                <c:pt idx="1">
                  <c:v>February</c:v>
                </c:pt>
                <c:pt idx="2">
                  <c:v>March</c:v>
                </c:pt>
                <c:pt idx="3">
                  <c:v>April</c:v>
                </c:pt>
                <c:pt idx="4">
                  <c:v>May</c:v>
                </c:pt>
                <c:pt idx="5">
                  <c:v>June</c:v>
                </c:pt>
                <c:pt idx="6">
                  <c:v>July </c:v>
                </c:pt>
                <c:pt idx="7">
                  <c:v>August</c:v>
                </c:pt>
                <c:pt idx="8">
                  <c:v>September</c:v>
                </c:pt>
                <c:pt idx="9">
                  <c:v>October</c:v>
                </c:pt>
                <c:pt idx="10">
                  <c:v>November</c:v>
                </c:pt>
                <c:pt idx="11">
                  <c:v>December</c:v>
                </c:pt>
              </c:strCache>
            </c:strRef>
          </c:cat>
          <c:val>
            <c:numRef>
              <c:f>Sheet2!$B$2:$B$13</c:f>
              <c:numCache>
                <c:formatCode>General</c:formatCode>
                <c:ptCount val="12"/>
                <c:pt idx="0">
                  <c:v>877</c:v>
                </c:pt>
                <c:pt idx="1">
                  <c:v>918</c:v>
                </c:pt>
                <c:pt idx="2">
                  <c:v>750</c:v>
                </c:pt>
                <c:pt idx="3">
                  <c:v>435</c:v>
                </c:pt>
                <c:pt idx="4">
                  <c:v>293</c:v>
                </c:pt>
                <c:pt idx="5">
                  <c:v>301</c:v>
                </c:pt>
                <c:pt idx="6">
                  <c:v>126</c:v>
                </c:pt>
                <c:pt idx="7">
                  <c:v>125</c:v>
                </c:pt>
                <c:pt idx="8">
                  <c:v>107</c:v>
                </c:pt>
                <c:pt idx="9">
                  <c:v>384</c:v>
                </c:pt>
                <c:pt idx="10">
                  <c:v>372</c:v>
                </c:pt>
                <c:pt idx="11">
                  <c:v>746</c:v>
                </c:pt>
              </c:numCache>
            </c:numRef>
          </c:val>
          <c:extLst>
            <c:ext xmlns:c16="http://schemas.microsoft.com/office/drawing/2014/chart" uri="{C3380CC4-5D6E-409C-BE32-E72D297353CC}">
              <c16:uniqueId val="{00000000-2022-46B3-86CE-851C59B18FDA}"/>
            </c:ext>
          </c:extLst>
        </c:ser>
        <c:dLbls>
          <c:showLegendKey val="0"/>
          <c:showVal val="0"/>
          <c:showCatName val="0"/>
          <c:showSerName val="0"/>
          <c:showPercent val="0"/>
          <c:showBubbleSize val="0"/>
        </c:dLbls>
        <c:gapWidth val="115"/>
        <c:axId val="668488816"/>
        <c:axId val="668489800"/>
      </c:barChart>
      <c:lineChart>
        <c:grouping val="standard"/>
        <c:varyColors val="0"/>
        <c:ser>
          <c:idx val="1"/>
          <c:order val="1"/>
          <c:tx>
            <c:strRef>
              <c:f>Sheet2!$C$1</c:f>
              <c:strCache>
                <c:ptCount val="1"/>
                <c:pt idx="0">
                  <c:v>rDP</c:v>
                </c:pt>
              </c:strCache>
            </c:strRef>
          </c:tx>
          <c:spPr>
            <a:ln w="19050" cap="rnd">
              <a:no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Sheet2!$A$2:$A$13</c:f>
              <c:strCache>
                <c:ptCount val="12"/>
                <c:pt idx="0">
                  <c:v>January</c:v>
                </c:pt>
                <c:pt idx="1">
                  <c:v>February</c:v>
                </c:pt>
                <c:pt idx="2">
                  <c:v>March</c:v>
                </c:pt>
                <c:pt idx="3">
                  <c:v>April</c:v>
                </c:pt>
                <c:pt idx="4">
                  <c:v>May</c:v>
                </c:pt>
                <c:pt idx="5">
                  <c:v>June</c:v>
                </c:pt>
                <c:pt idx="6">
                  <c:v>July </c:v>
                </c:pt>
                <c:pt idx="7">
                  <c:v>August</c:v>
                </c:pt>
                <c:pt idx="8">
                  <c:v>September</c:v>
                </c:pt>
                <c:pt idx="9">
                  <c:v>October</c:v>
                </c:pt>
                <c:pt idx="10">
                  <c:v>November</c:v>
                </c:pt>
                <c:pt idx="11">
                  <c:v>December</c:v>
                </c:pt>
              </c:strCache>
            </c:strRef>
          </c:cat>
          <c:val>
            <c:numRef>
              <c:f>Sheet2!$C$2:$C$13</c:f>
              <c:numCache>
                <c:formatCode>General</c:formatCode>
                <c:ptCount val="12"/>
                <c:pt idx="0">
                  <c:v>13.3</c:v>
                </c:pt>
                <c:pt idx="1">
                  <c:v>13</c:v>
                </c:pt>
                <c:pt idx="2">
                  <c:v>13.3</c:v>
                </c:pt>
                <c:pt idx="3">
                  <c:v>13.3</c:v>
                </c:pt>
                <c:pt idx="4">
                  <c:v>13.7</c:v>
                </c:pt>
                <c:pt idx="5">
                  <c:v>13.3</c:v>
                </c:pt>
                <c:pt idx="6">
                  <c:v>13.3</c:v>
                </c:pt>
                <c:pt idx="7">
                  <c:v>13.7</c:v>
                </c:pt>
                <c:pt idx="8">
                  <c:v>13.3</c:v>
                </c:pt>
                <c:pt idx="9">
                  <c:v>13.3</c:v>
                </c:pt>
                <c:pt idx="10">
                  <c:v>13</c:v>
                </c:pt>
                <c:pt idx="11">
                  <c:v>13.3</c:v>
                </c:pt>
              </c:numCache>
            </c:numRef>
          </c:val>
          <c:smooth val="0"/>
          <c:extLst>
            <c:ext xmlns:c16="http://schemas.microsoft.com/office/drawing/2014/chart" uri="{C3380CC4-5D6E-409C-BE32-E72D297353CC}">
              <c16:uniqueId val="{00000001-2022-46B3-86CE-851C59B18FDA}"/>
            </c:ext>
          </c:extLst>
        </c:ser>
        <c:ser>
          <c:idx val="2"/>
          <c:order val="2"/>
          <c:tx>
            <c:strRef>
              <c:f>Sheet2!$D$1</c:f>
              <c:strCache>
                <c:ptCount val="1"/>
                <c:pt idx="0">
                  <c:v>m/mDP</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Sheet2!$A$2:$A$13</c:f>
              <c:strCache>
                <c:ptCount val="12"/>
                <c:pt idx="0">
                  <c:v>January</c:v>
                </c:pt>
                <c:pt idx="1">
                  <c:v>February</c:v>
                </c:pt>
                <c:pt idx="2">
                  <c:v>March</c:v>
                </c:pt>
                <c:pt idx="3">
                  <c:v>April</c:v>
                </c:pt>
                <c:pt idx="4">
                  <c:v>May</c:v>
                </c:pt>
                <c:pt idx="5">
                  <c:v>June</c:v>
                </c:pt>
                <c:pt idx="6">
                  <c:v>July </c:v>
                </c:pt>
                <c:pt idx="7">
                  <c:v>August</c:v>
                </c:pt>
                <c:pt idx="8">
                  <c:v>September</c:v>
                </c:pt>
                <c:pt idx="9">
                  <c:v>October</c:v>
                </c:pt>
                <c:pt idx="10">
                  <c:v>November</c:v>
                </c:pt>
                <c:pt idx="11">
                  <c:v>December</c:v>
                </c:pt>
              </c:strCache>
            </c:strRef>
          </c:cat>
          <c:val>
            <c:numRef>
              <c:f>Sheet2!$D$2:$D$13</c:f>
              <c:numCache>
                <c:formatCode>General</c:formatCode>
                <c:ptCount val="12"/>
                <c:pt idx="0">
                  <c:v>1.75</c:v>
                </c:pt>
                <c:pt idx="1">
                  <c:v>1.84</c:v>
                </c:pt>
                <c:pt idx="2">
                  <c:v>1.5</c:v>
                </c:pt>
                <c:pt idx="3">
                  <c:v>0.87</c:v>
                </c:pt>
                <c:pt idx="4">
                  <c:v>0.59</c:v>
                </c:pt>
                <c:pt idx="5">
                  <c:v>0.6</c:v>
                </c:pt>
                <c:pt idx="6">
                  <c:v>0.25</c:v>
                </c:pt>
                <c:pt idx="7">
                  <c:v>0.25</c:v>
                </c:pt>
                <c:pt idx="8">
                  <c:v>0.21</c:v>
                </c:pt>
                <c:pt idx="9">
                  <c:v>0.77</c:v>
                </c:pt>
                <c:pt idx="10">
                  <c:v>0.74</c:v>
                </c:pt>
                <c:pt idx="11">
                  <c:v>1.49</c:v>
                </c:pt>
              </c:numCache>
            </c:numRef>
          </c:val>
          <c:smooth val="0"/>
          <c:extLst>
            <c:ext xmlns:c16="http://schemas.microsoft.com/office/drawing/2014/chart" uri="{C3380CC4-5D6E-409C-BE32-E72D297353CC}">
              <c16:uniqueId val="{00000002-2022-46B3-86CE-851C59B18FDA}"/>
            </c:ext>
          </c:extLst>
        </c:ser>
        <c:ser>
          <c:idx val="4"/>
          <c:order val="4"/>
          <c:tx>
            <c:strRef>
              <c:f>Sheet2!$H$1</c:f>
              <c:strCache>
                <c:ptCount val="1"/>
                <c:pt idx="0">
                  <c:v>Heat consumption for gas heating, 10-3 kWh/n.m3</c:v>
                </c:pt>
              </c:strCache>
            </c:strRef>
          </c:tx>
          <c:spPr>
            <a:ln w="19050" cap="rnd">
              <a:solidFill>
                <a:schemeClr val="accent4"/>
              </a:solidFill>
              <a:round/>
            </a:ln>
            <a:effectLst/>
          </c:spPr>
          <c:marker>
            <c:symbol val="circle"/>
            <c:size val="5"/>
            <c:spPr>
              <a:solidFill>
                <a:srgbClr val="FFC000"/>
              </a:solidFill>
              <a:ln w="9525">
                <a:solidFill>
                  <a:schemeClr val="accent5"/>
                </a:solidFill>
              </a:ln>
              <a:effectLst/>
            </c:spPr>
          </c:marker>
          <c:val>
            <c:numRef>
              <c:f>Sheet2!$H$2:$H$13</c:f>
              <c:numCache>
                <c:formatCode>General</c:formatCode>
                <c:ptCount val="12"/>
                <c:pt idx="0">
                  <c:v>10.31</c:v>
                </c:pt>
                <c:pt idx="1">
                  <c:v>10.01</c:v>
                </c:pt>
                <c:pt idx="2">
                  <c:v>9.7999999999999989</c:v>
                </c:pt>
                <c:pt idx="3">
                  <c:v>8.7799999999999994</c:v>
                </c:pt>
                <c:pt idx="4">
                  <c:v>8.58</c:v>
                </c:pt>
                <c:pt idx="5">
                  <c:v>7.7600000000000007</c:v>
                </c:pt>
                <c:pt idx="6">
                  <c:v>7.25</c:v>
                </c:pt>
                <c:pt idx="7">
                  <c:v>7.56</c:v>
                </c:pt>
                <c:pt idx="8">
                  <c:v>7.7600000000000007</c:v>
                </c:pt>
                <c:pt idx="9">
                  <c:v>8.7799999999999994</c:v>
                </c:pt>
                <c:pt idx="10">
                  <c:v>8.98</c:v>
                </c:pt>
                <c:pt idx="11">
                  <c:v>9.7999999999999989</c:v>
                </c:pt>
              </c:numCache>
            </c:numRef>
          </c:val>
          <c:smooth val="0"/>
          <c:extLst>
            <c:ext xmlns:c16="http://schemas.microsoft.com/office/drawing/2014/chart" uri="{C3380CC4-5D6E-409C-BE32-E72D297353CC}">
              <c16:uniqueId val="{00000003-2022-46B3-86CE-851C59B18FDA}"/>
            </c:ext>
          </c:extLst>
        </c:ser>
        <c:dLbls>
          <c:showLegendKey val="0"/>
          <c:showVal val="0"/>
          <c:showCatName val="0"/>
          <c:showSerName val="0"/>
          <c:showPercent val="0"/>
          <c:showBubbleSize val="0"/>
        </c:dLbls>
        <c:marker val="1"/>
        <c:smooth val="0"/>
        <c:axId val="600454864"/>
        <c:axId val="600446992"/>
      </c:lineChart>
      <c:lineChart>
        <c:grouping val="standard"/>
        <c:varyColors val="0"/>
        <c:ser>
          <c:idx val="3"/>
          <c:order val="3"/>
          <c:tx>
            <c:strRef>
              <c:f>Sheet2!$E$1</c:f>
              <c:strCache>
                <c:ptCount val="1"/>
                <c:pt idx="0">
                  <c:v>η is</c:v>
                </c:pt>
              </c:strCache>
            </c:strRef>
          </c:tx>
          <c:spPr>
            <a:ln w="19050" cap="rnd">
              <a:noFill/>
              <a:round/>
            </a:ln>
            <a:effectLst/>
          </c:spPr>
          <c:marker>
            <c:symbol val="triangle"/>
            <c:size val="5"/>
            <c:spPr>
              <a:solidFill>
                <a:schemeClr val="accent4"/>
              </a:solidFill>
              <a:ln w="9525">
                <a:solidFill>
                  <a:schemeClr val="accent4"/>
                </a:solidFill>
              </a:ln>
              <a:effectLst/>
            </c:spPr>
          </c:marker>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Sheet2!$A$2:$A$13</c:f>
              <c:strCache>
                <c:ptCount val="12"/>
                <c:pt idx="0">
                  <c:v>January</c:v>
                </c:pt>
                <c:pt idx="1">
                  <c:v>February</c:v>
                </c:pt>
                <c:pt idx="2">
                  <c:v>March</c:v>
                </c:pt>
                <c:pt idx="3">
                  <c:v>April</c:v>
                </c:pt>
                <c:pt idx="4">
                  <c:v>May</c:v>
                </c:pt>
                <c:pt idx="5">
                  <c:v>June</c:v>
                </c:pt>
                <c:pt idx="6">
                  <c:v>July </c:v>
                </c:pt>
                <c:pt idx="7">
                  <c:v>August</c:v>
                </c:pt>
                <c:pt idx="8">
                  <c:v>September</c:v>
                </c:pt>
                <c:pt idx="9">
                  <c:v>October</c:v>
                </c:pt>
                <c:pt idx="10">
                  <c:v>November</c:v>
                </c:pt>
                <c:pt idx="11">
                  <c:v>December</c:v>
                </c:pt>
              </c:strCache>
            </c:strRef>
          </c:cat>
          <c:val>
            <c:numRef>
              <c:f>Sheet2!$E$2:$E$13</c:f>
              <c:numCache>
                <c:formatCode>General</c:formatCode>
                <c:ptCount val="12"/>
                <c:pt idx="0">
                  <c:v>85</c:v>
                </c:pt>
                <c:pt idx="1">
                  <c:v>85</c:v>
                </c:pt>
                <c:pt idx="2">
                  <c:v>85</c:v>
                </c:pt>
                <c:pt idx="3">
                  <c:v>84</c:v>
                </c:pt>
                <c:pt idx="4">
                  <c:v>82</c:v>
                </c:pt>
                <c:pt idx="5">
                  <c:v>83</c:v>
                </c:pt>
                <c:pt idx="6">
                  <c:v>51</c:v>
                </c:pt>
                <c:pt idx="7">
                  <c:v>51</c:v>
                </c:pt>
                <c:pt idx="8">
                  <c:v>51</c:v>
                </c:pt>
                <c:pt idx="9">
                  <c:v>83</c:v>
                </c:pt>
                <c:pt idx="10">
                  <c:v>83</c:v>
                </c:pt>
                <c:pt idx="11">
                  <c:v>85</c:v>
                </c:pt>
              </c:numCache>
            </c:numRef>
          </c:val>
          <c:smooth val="0"/>
          <c:extLst>
            <c:ext xmlns:c16="http://schemas.microsoft.com/office/drawing/2014/chart" uri="{C3380CC4-5D6E-409C-BE32-E72D297353CC}">
              <c16:uniqueId val="{00000004-2022-46B3-86CE-851C59B18FDA}"/>
            </c:ext>
          </c:extLst>
        </c:ser>
        <c:dLbls>
          <c:showLegendKey val="0"/>
          <c:showVal val="1"/>
          <c:showCatName val="0"/>
          <c:showSerName val="0"/>
          <c:showPercent val="0"/>
          <c:showBubbleSize val="0"/>
        </c:dLbls>
        <c:marker val="1"/>
        <c:smooth val="0"/>
        <c:axId val="668488816"/>
        <c:axId val="668489800"/>
      </c:lineChart>
      <c:catAx>
        <c:axId val="6004548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crossAx val="600446992"/>
        <c:crosses val="autoZero"/>
        <c:auto val="0"/>
        <c:lblAlgn val="ctr"/>
        <c:lblOffset val="100"/>
        <c:tickMarkSkip val="1"/>
        <c:noMultiLvlLbl val="0"/>
      </c:catAx>
      <c:valAx>
        <c:axId val="600446992"/>
        <c:scaling>
          <c:orientation val="minMax"/>
          <c:max val="1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t-LT"/>
                  <a:t>Heat consumption for gas heating, </a:t>
                </a:r>
                <a:r>
                  <a:rPr lang="en-US"/>
                  <a:t>10</a:t>
                </a:r>
                <a:r>
                  <a:rPr lang="en-US" baseline="30000"/>
                  <a:t>-3</a:t>
                </a:r>
                <a:r>
                  <a:rPr lang="en-US"/>
                  <a:t> </a:t>
                </a:r>
                <a:r>
                  <a:rPr lang="lt-LT"/>
                  <a:t>kWh/n.m</a:t>
                </a:r>
                <a:r>
                  <a:rPr lang="lt-LT" baseline="30000"/>
                  <a:t>3</a:t>
                </a:r>
                <a:r>
                  <a:rPr lang="en-US"/>
                  <a:t>, </a:t>
                </a:r>
                <a:r>
                  <a:rPr lang="lt-LT"/>
                  <a:t>rDP, m/mDP</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crossAx val="600454864"/>
        <c:crosses val="autoZero"/>
        <c:crossBetween val="between"/>
      </c:valAx>
      <c:valAx>
        <c:axId val="668489800"/>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t-LT"/>
                  <a:t>Monthly average gas flow, n.m</a:t>
                </a:r>
                <a:r>
                  <a:rPr lang="lt-LT" baseline="30000"/>
                  <a:t>3</a:t>
                </a:r>
                <a:r>
                  <a:rPr lang="lt-LT"/>
                  <a:t>/h</a:t>
                </a:r>
                <a:r>
                  <a:rPr lang="en-US"/>
                  <a:t>, </a:t>
                </a:r>
                <a:r>
                  <a:rPr lang="el-GR"/>
                  <a:t>η</a:t>
                </a:r>
                <a:r>
                  <a:rPr lang="lt-LT" baseline="-25000"/>
                  <a:t>is</a:t>
                </a:r>
                <a:r>
                  <a:rPr lang="en-US"/>
                  <a:t>, %</a:t>
                </a:r>
                <a:endParaRPr lang="lt-LT"/>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crossAx val="668488816"/>
        <c:crosses val="max"/>
        <c:crossBetween val="between"/>
      </c:valAx>
      <c:catAx>
        <c:axId val="668488816"/>
        <c:scaling>
          <c:orientation val="minMax"/>
        </c:scaling>
        <c:delete val="1"/>
        <c:axPos val="b"/>
        <c:numFmt formatCode="General" sourceLinked="1"/>
        <c:majorTickMark val="out"/>
        <c:minorTickMark val="none"/>
        <c:tickLblPos val="nextTo"/>
        <c:crossAx val="668489800"/>
        <c:crosses val="autoZero"/>
        <c:auto val="1"/>
        <c:lblAlgn val="ctr"/>
        <c:lblOffset val="100"/>
        <c:noMultiLvlLbl val="0"/>
      </c:catAx>
      <c:spPr>
        <a:noFill/>
        <a:ln>
          <a:noFill/>
        </a:ln>
        <a:effectLst/>
      </c:spPr>
    </c:plotArea>
    <c:legend>
      <c:legendPos val="b"/>
      <c:layout>
        <c:manualLayout>
          <c:xMode val="edge"/>
          <c:yMode val="edge"/>
          <c:x val="0.77232754859782393"/>
          <c:y val="8.157721400188564E-2"/>
          <c:w val="0.2259927485200478"/>
          <c:h val="0.8294055096584770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legend>
    <c:plotVisOnly val="1"/>
    <c:dispBlanksAs val="gap"/>
    <c:showDLblsOverMax val="0"/>
  </c:chart>
  <c:spPr>
    <a:no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383280167026176"/>
          <c:y val="9.3059139482536607E-2"/>
          <c:w val="0.79290804364544942"/>
          <c:h val="0.56807678776891379"/>
        </c:manualLayout>
      </c:layout>
      <c:barChart>
        <c:barDir val="col"/>
        <c:grouping val="clustered"/>
        <c:varyColors val="0"/>
        <c:ser>
          <c:idx val="0"/>
          <c:order val="0"/>
          <c:tx>
            <c:strRef>
              <c:f>'Sheet1 (2)'!$K$11:$K$12</c:f>
              <c:strCache>
                <c:ptCount val="2"/>
                <c:pt idx="0">
                  <c:v>Energy</c:v>
                </c:pt>
                <c:pt idx="1">
                  <c:v>kWh/n.m3 of gas</c:v>
                </c:pt>
              </c:strCache>
            </c:strRef>
          </c:tx>
          <c:spPr>
            <a:solidFill>
              <a:schemeClr val="accent1"/>
            </a:solidFill>
            <a:ln>
              <a:noFill/>
            </a:ln>
            <a:effectLst/>
          </c:spPr>
          <c:invertIfNegative val="0"/>
          <c:dLbls>
            <c:dLbl>
              <c:idx val="0"/>
              <c:layout>
                <c:manualLayout>
                  <c:x val="-5.7334729632138618E-3"/>
                  <c:y val="1.66666721347349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56A-4CA0-A679-277B3032115F}"/>
                </c:ext>
              </c:extLst>
            </c:dLbl>
            <c:dLbl>
              <c:idx val="2"/>
              <c:layout>
                <c:manualLayout>
                  <c:x val="9.5490164535625213E-3"/>
                  <c:y val="2.42404935172222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56A-4CA0-A679-277B3032115F}"/>
                </c:ext>
              </c:extLst>
            </c:dLbl>
            <c:dLbl>
              <c:idx val="3"/>
              <c:layout>
                <c:manualLayout>
                  <c:x val="-7.6769848613741044E-3"/>
                  <c:y val="1.57690340449586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56A-4CA0-A679-277B3032115F}"/>
                </c:ext>
              </c:extLst>
            </c:dLbl>
            <c:dLbl>
              <c:idx val="4"/>
              <c:layout>
                <c:manualLayout>
                  <c:x val="-1.946220625544473E-3"/>
                  <c:y val="7.642719042886825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56A-4CA0-A679-277B3032115F}"/>
                </c:ext>
              </c:extLst>
            </c:dLbl>
            <c:dLbl>
              <c:idx val="5"/>
              <c:layout>
                <c:manualLayout>
                  <c:x val="-1.3388938490369115E-2"/>
                  <c:y val="-4.51181250387549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56A-4CA0-A679-277B3032115F}"/>
                </c:ext>
              </c:extLst>
            </c:dLbl>
            <c:dLbl>
              <c:idx val="6"/>
              <c:layout>
                <c:manualLayout>
                  <c:x val="-1.1489819624338708E-2"/>
                  <c:y val="0.17541475571350254"/>
                </c:manualLayout>
              </c:layout>
              <c:spPr>
                <a:noFill/>
                <a:ln>
                  <a:noFill/>
                </a:ln>
                <a:effectLst/>
              </c:spPr>
              <c:txPr>
                <a:bodyPr rot="-5400000" spcFirstLastPara="1" vertOverflow="ellipsis" wrap="square" anchor="ctr" anchorCtr="1"/>
                <a:lstStyle/>
                <a:p>
                  <a:pPr>
                    <a:defRPr sz="900" b="0"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56A-4CA0-A679-277B3032115F}"/>
                </c:ext>
              </c:extLst>
            </c:dLbl>
            <c:dLbl>
              <c:idx val="7"/>
              <c:layout>
                <c:manualLayout>
                  <c:x val="-5.7509292063564199E-3"/>
                  <c:y val="2.02129331407260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56A-4CA0-A679-277B3032115F}"/>
                </c:ext>
              </c:extLst>
            </c:dLbl>
            <c:dLbl>
              <c:idx val="8"/>
              <c:layout>
                <c:manualLayout>
                  <c:x val="-5.752283570048658E-3"/>
                  <c:y val="1.22244134594532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56A-4CA0-A679-277B3032115F}"/>
                </c:ext>
              </c:extLst>
            </c:dLbl>
            <c:dLbl>
              <c:idx val="9"/>
              <c:layout>
                <c:manualLayout>
                  <c:x val="-9.5840794247025601E-3"/>
                  <c:y val="0.18812178087984946"/>
                </c:manualLayout>
              </c:layout>
              <c:spPr>
                <a:noFill/>
                <a:ln>
                  <a:noFill/>
                </a:ln>
                <a:effectLst/>
              </c:spPr>
              <c:txPr>
                <a:bodyPr rot="-5400000" spcFirstLastPara="1" vertOverflow="ellipsis" wrap="square" anchor="ctr" anchorCtr="1"/>
                <a:lstStyle/>
                <a:p>
                  <a:pPr>
                    <a:defRPr sz="900" b="0"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56A-4CA0-A679-277B3032115F}"/>
                </c:ext>
              </c:extLst>
            </c:dLbl>
            <c:dLbl>
              <c:idx val="10"/>
              <c:layout>
                <c:manualLayout>
                  <c:x val="-5.7334729632139668E-3"/>
                  <c:y val="0.1875000615157682"/>
                </c:manualLayout>
              </c:layout>
              <c:spPr>
                <a:noFill/>
                <a:ln>
                  <a:noFill/>
                </a:ln>
                <a:effectLst/>
              </c:spPr>
              <c:txPr>
                <a:bodyPr rot="-5400000" spcFirstLastPara="1" vertOverflow="ellipsis" wrap="square" anchor="ctr" anchorCtr="1"/>
                <a:lstStyle/>
                <a:p>
                  <a:pPr>
                    <a:defRPr sz="900" b="0"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56A-4CA0-A679-277B3032115F}"/>
                </c:ext>
              </c:extLst>
            </c:dLbl>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 (2)'!$J$13:$J$23</c:f>
              <c:strCache>
                <c:ptCount val="11"/>
                <c:pt idx="0">
                  <c:v>Wihout the changes</c:v>
                </c:pt>
                <c:pt idx="1">
                  <c:v>TE</c:v>
                </c:pt>
                <c:pt idx="2">
                  <c:v>GHP</c:v>
                </c:pt>
                <c:pt idx="3">
                  <c:v>SCS</c:v>
                </c:pt>
                <c:pt idx="4">
                  <c:v>PV</c:v>
                </c:pt>
                <c:pt idx="5">
                  <c:v>GHP+PV</c:v>
                </c:pt>
                <c:pt idx="6">
                  <c:v>TE+GHP</c:v>
                </c:pt>
                <c:pt idx="7">
                  <c:v>TE+SCS</c:v>
                </c:pt>
                <c:pt idx="8">
                  <c:v>TE+PV</c:v>
                </c:pt>
                <c:pt idx="9">
                  <c:v>TE+GHP+SCS</c:v>
                </c:pt>
                <c:pt idx="10">
                  <c:v>TE+GHP+PV</c:v>
                </c:pt>
              </c:strCache>
            </c:strRef>
          </c:cat>
          <c:val>
            <c:numRef>
              <c:f>'Sheet1 (2)'!$K$13:$K$23</c:f>
              <c:numCache>
                <c:formatCode>General</c:formatCode>
                <c:ptCount val="11"/>
                <c:pt idx="0">
                  <c:v>9.1500000000000012E-4</c:v>
                </c:pt>
                <c:pt idx="1">
                  <c:v>-5.0500000000000002E-4</c:v>
                </c:pt>
                <c:pt idx="2">
                  <c:v>1.6000000000000001E-4</c:v>
                </c:pt>
                <c:pt idx="3">
                  <c:v>7.4800000000000008E-4</c:v>
                </c:pt>
                <c:pt idx="4">
                  <c:v>6.6600000000000003E-4</c:v>
                </c:pt>
                <c:pt idx="5">
                  <c:v>3.7800000000000004E-5</c:v>
                </c:pt>
                <c:pt idx="6">
                  <c:v>-2.2799999999999999E-3</c:v>
                </c:pt>
                <c:pt idx="7">
                  <c:v>-5.5199999999999997E-4</c:v>
                </c:pt>
                <c:pt idx="8">
                  <c:v>-5.9400000000000002E-4</c:v>
                </c:pt>
                <c:pt idx="9">
                  <c:v>-2.31E-3</c:v>
                </c:pt>
                <c:pt idx="10">
                  <c:v>-2.4100000000000002E-3</c:v>
                </c:pt>
              </c:numCache>
            </c:numRef>
          </c:val>
          <c:extLst>
            <c:ext xmlns:c16="http://schemas.microsoft.com/office/drawing/2014/chart" uri="{C3380CC4-5D6E-409C-BE32-E72D297353CC}">
              <c16:uniqueId val="{0000000A-A56A-4CA0-A679-277B3032115F}"/>
            </c:ext>
          </c:extLst>
        </c:ser>
        <c:dLbls>
          <c:showLegendKey val="0"/>
          <c:showVal val="0"/>
          <c:showCatName val="0"/>
          <c:showSerName val="0"/>
          <c:showPercent val="0"/>
          <c:showBubbleSize val="0"/>
        </c:dLbls>
        <c:gapWidth val="500"/>
        <c:overlap val="-24"/>
        <c:axId val="550674992"/>
        <c:axId val="550673352"/>
      </c:barChart>
      <c:barChart>
        <c:barDir val="col"/>
        <c:grouping val="clustered"/>
        <c:varyColors val="0"/>
        <c:ser>
          <c:idx val="1"/>
          <c:order val="1"/>
          <c:tx>
            <c:strRef>
              <c:f>'Sheet1 (2)'!$L$11:$L$12</c:f>
              <c:strCache>
                <c:ptCount val="2"/>
                <c:pt idx="0">
                  <c:v>Economic</c:v>
                </c:pt>
                <c:pt idx="1">
                  <c:v>€(NPV)/n.m3 of gas</c:v>
                </c:pt>
              </c:strCache>
            </c:strRef>
          </c:tx>
          <c:spPr>
            <a:solidFill>
              <a:schemeClr val="accent2"/>
            </a:solidFill>
            <a:ln>
              <a:noFill/>
            </a:ln>
            <a:effectLst/>
          </c:spPr>
          <c:invertIfNegative val="0"/>
          <c:dLbls>
            <c:dLbl>
              <c:idx val="1"/>
              <c:layout>
                <c:manualLayout>
                  <c:x val="-1.43054150810522E-2"/>
                  <c:y val="8.654255887697287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56A-4CA0-A679-277B3032115F}"/>
                </c:ext>
              </c:extLst>
            </c:dLbl>
            <c:dLbl>
              <c:idx val="2"/>
              <c:layout>
                <c:manualLayout>
                  <c:x val="0"/>
                  <c:y val="8.51082956392046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56A-4CA0-A679-277B3032115F}"/>
                </c:ext>
              </c:extLst>
            </c:dLbl>
            <c:dLbl>
              <c:idx val="5"/>
              <c:layout>
                <c:manualLayout>
                  <c:x val="3.8223153088091477E-3"/>
                  <c:y val="7.76840806050133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56A-4CA0-A679-277B3032115F}"/>
                </c:ext>
              </c:extLst>
            </c:dLbl>
            <c:dLbl>
              <c:idx val="6"/>
              <c:spPr>
                <a:noFill/>
                <a:ln>
                  <a:noFill/>
                </a:ln>
                <a:effectLst/>
              </c:spPr>
              <c:txPr>
                <a:bodyPr rot="0" spcFirstLastPara="1" vertOverflow="ellipsis" vert="horz" wrap="square" anchor="ctr" anchorCtr="1"/>
                <a:lstStyle/>
                <a:p>
                  <a:pPr>
                    <a:defRPr sz="900" b="0"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pl-PL"/>
                </a:p>
              </c:txPr>
              <c:dLblPos val="inBase"/>
              <c:showLegendKey val="0"/>
              <c:showVal val="1"/>
              <c:showCatName val="0"/>
              <c:showSerName val="0"/>
              <c:showPercent val="0"/>
              <c:showBubbleSize val="0"/>
              <c:extLst>
                <c:ext xmlns:c16="http://schemas.microsoft.com/office/drawing/2014/chart" uri="{C3380CC4-5D6E-409C-BE32-E72D297353CC}">
                  <c16:uniqueId val="{00000005-453A-4571-9ACB-16EC4F7F9BC4}"/>
                </c:ext>
              </c:extLst>
            </c:dLbl>
            <c:dLbl>
              <c:idx val="9"/>
              <c:spPr>
                <a:noFill/>
                <a:ln>
                  <a:noFill/>
                </a:ln>
                <a:effectLst/>
              </c:spPr>
              <c:txPr>
                <a:bodyPr rot="0" spcFirstLastPara="1" vertOverflow="ellipsis" vert="horz" wrap="square" anchor="ctr" anchorCtr="1"/>
                <a:lstStyle/>
                <a:p>
                  <a:pPr>
                    <a:defRPr sz="900" b="0"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pl-PL"/>
                </a:p>
              </c:txPr>
              <c:dLblPos val="inBase"/>
              <c:showLegendKey val="0"/>
              <c:showVal val="1"/>
              <c:showCatName val="0"/>
              <c:showSerName val="0"/>
              <c:showPercent val="0"/>
              <c:showBubbleSize val="0"/>
              <c:extLst>
                <c:ext xmlns:c16="http://schemas.microsoft.com/office/drawing/2014/chart" uri="{C3380CC4-5D6E-409C-BE32-E72D297353CC}">
                  <c16:uniqueId val="{00000007-453A-4571-9ACB-16EC4F7F9BC4}"/>
                </c:ext>
              </c:extLst>
            </c:dLbl>
            <c:dLbl>
              <c:idx val="10"/>
              <c:spPr>
                <a:noFill/>
                <a:ln>
                  <a:noFill/>
                </a:ln>
                <a:effectLst/>
              </c:spPr>
              <c:txPr>
                <a:bodyPr rot="0" spcFirstLastPara="1" vertOverflow="ellipsis" vert="horz" wrap="square" anchor="ctr" anchorCtr="1"/>
                <a:lstStyle/>
                <a:p>
                  <a:pPr>
                    <a:defRPr sz="900" b="0"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pl-PL"/>
                </a:p>
              </c:txPr>
              <c:dLblPos val="inBase"/>
              <c:showLegendKey val="0"/>
              <c:showVal val="1"/>
              <c:showCatName val="0"/>
              <c:showSerName val="0"/>
              <c:showPercent val="0"/>
              <c:showBubbleSize val="0"/>
              <c:extLst>
                <c:ext xmlns:c16="http://schemas.microsoft.com/office/drawing/2014/chart" uri="{C3380CC4-5D6E-409C-BE32-E72D297353CC}">
                  <c16:uniqueId val="{00000008-453A-4571-9ACB-16EC4F7F9BC4}"/>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 (2)'!$J$13:$J$23</c:f>
              <c:strCache>
                <c:ptCount val="11"/>
                <c:pt idx="0">
                  <c:v>Wihout the changes</c:v>
                </c:pt>
                <c:pt idx="1">
                  <c:v>TE</c:v>
                </c:pt>
                <c:pt idx="2">
                  <c:v>GHP</c:v>
                </c:pt>
                <c:pt idx="3">
                  <c:v>SCS</c:v>
                </c:pt>
                <c:pt idx="4">
                  <c:v>PV</c:v>
                </c:pt>
                <c:pt idx="5">
                  <c:v>GHP+PV</c:v>
                </c:pt>
                <c:pt idx="6">
                  <c:v>TE+GHP</c:v>
                </c:pt>
                <c:pt idx="7">
                  <c:v>TE+SCS</c:v>
                </c:pt>
                <c:pt idx="8">
                  <c:v>TE+PV</c:v>
                </c:pt>
                <c:pt idx="9">
                  <c:v>TE+GHP+SCS</c:v>
                </c:pt>
                <c:pt idx="10">
                  <c:v>TE+GHP+PV</c:v>
                </c:pt>
              </c:strCache>
            </c:strRef>
          </c:cat>
          <c:val>
            <c:numRef>
              <c:f>'Sheet1 (2)'!$L$13:$L$23</c:f>
              <c:numCache>
                <c:formatCode>General</c:formatCode>
                <c:ptCount val="11"/>
                <c:pt idx="1">
                  <c:v>2.2599999999999999E-3</c:v>
                </c:pt>
                <c:pt idx="2">
                  <c:v>1.25E-3</c:v>
                </c:pt>
                <c:pt idx="3">
                  <c:v>-1.83E-3</c:v>
                </c:pt>
                <c:pt idx="4">
                  <c:v>-6.2600000000000004E-4</c:v>
                </c:pt>
                <c:pt idx="5">
                  <c:v>1.89E-3</c:v>
                </c:pt>
                <c:pt idx="6">
                  <c:v>1.61E-2</c:v>
                </c:pt>
                <c:pt idx="7">
                  <c:v>1.6899999999999999E-3</c:v>
                </c:pt>
                <c:pt idx="8">
                  <c:v>6.1200000000000004E-3</c:v>
                </c:pt>
                <c:pt idx="9">
                  <c:v>1.6E-2</c:v>
                </c:pt>
                <c:pt idx="10">
                  <c:v>1.67E-2</c:v>
                </c:pt>
              </c:numCache>
            </c:numRef>
          </c:val>
          <c:extLst>
            <c:ext xmlns:c16="http://schemas.microsoft.com/office/drawing/2014/chart" uri="{C3380CC4-5D6E-409C-BE32-E72D297353CC}">
              <c16:uniqueId val="{0000000E-A56A-4CA0-A679-277B3032115F}"/>
            </c:ext>
          </c:extLst>
        </c:ser>
        <c:ser>
          <c:idx val="2"/>
          <c:order val="2"/>
          <c:tx>
            <c:strRef>
              <c:f>'Sheet1 (2)'!$M$11:$M$12</c:f>
              <c:strCache>
                <c:ptCount val="2"/>
                <c:pt idx="0">
                  <c:v>Ecological</c:v>
                </c:pt>
                <c:pt idx="1">
                  <c:v>E/n.m3 of gas</c:v>
                </c:pt>
              </c:strCache>
            </c:strRef>
          </c:tx>
          <c:spPr>
            <a:solidFill>
              <a:srgbClr val="00B050"/>
            </a:solidFill>
            <a:ln>
              <a:noFill/>
            </a:ln>
            <a:effectLst/>
          </c:spPr>
          <c:invertIfNegative val="0"/>
          <c:dLbls>
            <c:dLbl>
              <c:idx val="2"/>
              <c:layout>
                <c:manualLayout>
                  <c:x val="-1.4525835235526004E-2"/>
                  <c:y val="2.509780168881600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56A-4CA0-A679-277B3032115F}"/>
                </c:ext>
              </c:extLst>
            </c:dLbl>
            <c:dLbl>
              <c:idx val="6"/>
              <c:spPr>
                <a:noFill/>
                <a:ln>
                  <a:noFill/>
                </a:ln>
                <a:effectLst/>
              </c:spPr>
              <c:txPr>
                <a:bodyPr rot="-5400000" spcFirstLastPara="1" vertOverflow="ellipsis" wrap="square" anchor="ctr" anchorCtr="1"/>
                <a:lstStyle/>
                <a:p>
                  <a:pPr>
                    <a:defRPr sz="900" b="0"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pl-PL"/>
                </a:p>
              </c:txPr>
              <c:dLblPos val="ctr"/>
              <c:showLegendKey val="0"/>
              <c:showVal val="1"/>
              <c:showCatName val="0"/>
              <c:showSerName val="0"/>
              <c:showPercent val="0"/>
              <c:showBubbleSize val="0"/>
              <c:extLst>
                <c:ext xmlns:c16="http://schemas.microsoft.com/office/drawing/2014/chart" uri="{C3380CC4-5D6E-409C-BE32-E72D297353CC}">
                  <c16:uniqueId val="{00000000-453A-4571-9ACB-16EC4F7F9BC4}"/>
                </c:ext>
              </c:extLst>
            </c:dLbl>
            <c:dLbl>
              <c:idx val="9"/>
              <c:spPr>
                <a:noFill/>
                <a:ln>
                  <a:noFill/>
                </a:ln>
                <a:effectLst/>
              </c:spPr>
              <c:txPr>
                <a:bodyPr rot="-5400000" spcFirstLastPara="1" vertOverflow="ellipsis" wrap="square" anchor="ctr" anchorCtr="1"/>
                <a:lstStyle/>
                <a:p>
                  <a:pPr>
                    <a:defRPr sz="900" b="0"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pl-PL"/>
                </a:p>
              </c:txPr>
              <c:dLblPos val="ctr"/>
              <c:showLegendKey val="0"/>
              <c:showVal val="1"/>
              <c:showCatName val="0"/>
              <c:showSerName val="0"/>
              <c:showPercent val="0"/>
              <c:showBubbleSize val="0"/>
              <c:extLst>
                <c:ext xmlns:c16="http://schemas.microsoft.com/office/drawing/2014/chart" uri="{C3380CC4-5D6E-409C-BE32-E72D297353CC}">
                  <c16:uniqueId val="{00000003-453A-4571-9ACB-16EC4F7F9BC4}"/>
                </c:ext>
              </c:extLst>
            </c:dLbl>
            <c:dLbl>
              <c:idx val="10"/>
              <c:spPr>
                <a:noFill/>
                <a:ln>
                  <a:noFill/>
                </a:ln>
                <a:effectLst/>
              </c:spPr>
              <c:txPr>
                <a:bodyPr rot="-5400000" spcFirstLastPara="1" vertOverflow="ellipsis" wrap="square" anchor="ctr" anchorCtr="1"/>
                <a:lstStyle/>
                <a:p>
                  <a:pPr>
                    <a:defRPr sz="900" b="0"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pl-PL"/>
                </a:p>
              </c:txPr>
              <c:dLblPos val="ctr"/>
              <c:showLegendKey val="0"/>
              <c:showVal val="1"/>
              <c:showCatName val="0"/>
              <c:showSerName val="0"/>
              <c:showPercent val="0"/>
              <c:showBubbleSize val="0"/>
              <c:extLst>
                <c:ext xmlns:c16="http://schemas.microsoft.com/office/drawing/2014/chart" uri="{C3380CC4-5D6E-409C-BE32-E72D297353CC}">
                  <c16:uniqueId val="{00000004-453A-4571-9ACB-16EC4F7F9BC4}"/>
                </c:ext>
              </c:extLst>
            </c:dLbl>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 (2)'!$J$13:$J$23</c:f>
              <c:strCache>
                <c:ptCount val="11"/>
                <c:pt idx="0">
                  <c:v>Wihout the changes</c:v>
                </c:pt>
                <c:pt idx="1">
                  <c:v>TE</c:v>
                </c:pt>
                <c:pt idx="2">
                  <c:v>GHP</c:v>
                </c:pt>
                <c:pt idx="3">
                  <c:v>SCS</c:v>
                </c:pt>
                <c:pt idx="4">
                  <c:v>PV</c:v>
                </c:pt>
                <c:pt idx="5">
                  <c:v>GHP+PV</c:v>
                </c:pt>
                <c:pt idx="6">
                  <c:v>TE+GHP</c:v>
                </c:pt>
                <c:pt idx="7">
                  <c:v>TE+SCS</c:v>
                </c:pt>
                <c:pt idx="8">
                  <c:v>TE+PV</c:v>
                </c:pt>
                <c:pt idx="9">
                  <c:v>TE+GHP+SCS</c:v>
                </c:pt>
                <c:pt idx="10">
                  <c:v>TE+GHP+PV</c:v>
                </c:pt>
              </c:strCache>
            </c:strRef>
          </c:cat>
          <c:val>
            <c:numRef>
              <c:f>'Sheet1 (2)'!$M$13:$M$23</c:f>
              <c:numCache>
                <c:formatCode>General</c:formatCode>
                <c:ptCount val="11"/>
                <c:pt idx="0">
                  <c:v>3.5800000000000003E-3</c:v>
                </c:pt>
                <c:pt idx="1">
                  <c:v>7.7900000000000007E-4</c:v>
                </c:pt>
                <c:pt idx="2">
                  <c:v>1.1299999999999999E-2</c:v>
                </c:pt>
                <c:pt idx="3">
                  <c:v>6.2199999999999998E-2</c:v>
                </c:pt>
                <c:pt idx="4">
                  <c:v>4.9299999999999997E-2</c:v>
                </c:pt>
                <c:pt idx="5">
                  <c:v>5.0400000000000002E-3</c:v>
                </c:pt>
                <c:pt idx="6">
                  <c:v>-0.15300000000000002</c:v>
                </c:pt>
                <c:pt idx="7">
                  <c:v>-2.23E-2</c:v>
                </c:pt>
                <c:pt idx="8">
                  <c:v>-4.3600000000000007E-2</c:v>
                </c:pt>
                <c:pt idx="9">
                  <c:v>-0.17400000000000002</c:v>
                </c:pt>
                <c:pt idx="10">
                  <c:v>-0.16300000000000001</c:v>
                </c:pt>
              </c:numCache>
            </c:numRef>
          </c:val>
          <c:extLst>
            <c:ext xmlns:c16="http://schemas.microsoft.com/office/drawing/2014/chart" uri="{C3380CC4-5D6E-409C-BE32-E72D297353CC}">
              <c16:uniqueId val="{0000001A-A56A-4CA0-A679-277B3032115F}"/>
            </c:ext>
          </c:extLst>
        </c:ser>
        <c:dLbls>
          <c:showLegendKey val="0"/>
          <c:showVal val="0"/>
          <c:showCatName val="0"/>
          <c:showSerName val="0"/>
          <c:showPercent val="0"/>
          <c:showBubbleSize val="0"/>
        </c:dLbls>
        <c:gapWidth val="219"/>
        <c:overlap val="-27"/>
        <c:axId val="441288672"/>
        <c:axId val="441289656"/>
      </c:barChart>
      <c:catAx>
        <c:axId val="550674992"/>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Alternatives</a:t>
                </a:r>
              </a:p>
            </c:rich>
          </c:tx>
          <c:layout>
            <c:manualLayout>
              <c:xMode val="edge"/>
              <c:yMode val="edge"/>
              <c:x val="0.46447045056820824"/>
              <c:y val="0.8512922740460217"/>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crossAx val="550673352"/>
        <c:crosses val="autoZero"/>
        <c:auto val="1"/>
        <c:lblAlgn val="ctr"/>
        <c:lblOffset val="100"/>
        <c:tickLblSkip val="1"/>
        <c:noMultiLvlLbl val="0"/>
      </c:catAx>
      <c:valAx>
        <c:axId val="550673352"/>
        <c:scaling>
          <c:orientation val="minMax"/>
          <c:max val="3.0000000000000009E-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lt-LT">
                    <a:latin typeface="Times New Roman" panose="02020603050405020304" pitchFamily="18" charset="0"/>
                    <a:cs typeface="Times New Roman" panose="02020603050405020304" pitchFamily="18" charset="0"/>
                  </a:rPr>
                  <a:t>Energy, kWh/n.m</a:t>
                </a:r>
                <a:r>
                  <a:rPr lang="lt-LT" baseline="30000">
                    <a:latin typeface="Times New Roman" panose="02020603050405020304" pitchFamily="18" charset="0"/>
                    <a:cs typeface="Times New Roman" panose="02020603050405020304" pitchFamily="18" charset="0"/>
                  </a:rPr>
                  <a:t>3</a:t>
                </a:r>
                <a:r>
                  <a:rPr lang="en-US" baseline="30000">
                    <a:latin typeface="Times New Roman" panose="02020603050405020304" pitchFamily="18" charset="0"/>
                    <a:cs typeface="Times New Roman" panose="02020603050405020304" pitchFamily="18" charset="0"/>
                  </a:rPr>
                  <a:t> </a:t>
                </a:r>
                <a:r>
                  <a:rPr lang="en-US" baseline="0">
                    <a:latin typeface="Times New Roman" panose="02020603050405020304" pitchFamily="18" charset="0"/>
                    <a:cs typeface="Times New Roman" panose="02020603050405020304" pitchFamily="18" charset="0"/>
                  </a:rPr>
                  <a:t>of gas</a:t>
                </a:r>
                <a:r>
                  <a:rPr lang="lt-LT">
                    <a:latin typeface="Times New Roman" panose="02020603050405020304" pitchFamily="18" charset="0"/>
                    <a:cs typeface="Times New Roman" panose="02020603050405020304" pitchFamily="18" charset="0"/>
                  </a:rPr>
                  <a:t>; </a:t>
                </a:r>
                <a:endParaRPr lang="en-GB">
                  <a:latin typeface="Times New Roman" panose="02020603050405020304" pitchFamily="18" charset="0"/>
                  <a:cs typeface="Times New Roman" panose="02020603050405020304" pitchFamily="18" charset="0"/>
                </a:endParaRPr>
              </a:p>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e</a:t>
                </a:r>
                <a:r>
                  <a:rPr lang="lt-LT">
                    <a:latin typeface="Times New Roman" panose="02020603050405020304" pitchFamily="18" charset="0"/>
                    <a:cs typeface="Times New Roman" panose="02020603050405020304" pitchFamily="18" charset="0"/>
                  </a:rPr>
                  <a:t>conomic € (NPV)/n.m</a:t>
                </a:r>
                <a:r>
                  <a:rPr lang="lt-LT" baseline="30000">
                    <a:latin typeface="Times New Roman" panose="02020603050405020304" pitchFamily="18" charset="0"/>
                    <a:cs typeface="Times New Roman" panose="02020603050405020304" pitchFamily="18" charset="0"/>
                  </a:rPr>
                  <a:t>3</a:t>
                </a:r>
                <a:r>
                  <a:rPr lang="en-US" baseline="30000">
                    <a:latin typeface="Times New Roman" panose="02020603050405020304" pitchFamily="18" charset="0"/>
                    <a:cs typeface="Times New Roman" panose="02020603050405020304" pitchFamily="18" charset="0"/>
                  </a:rPr>
                  <a:t> </a:t>
                </a:r>
                <a:r>
                  <a:rPr lang="en-US" baseline="0">
                    <a:latin typeface="Times New Roman" panose="02020603050405020304" pitchFamily="18" charset="0"/>
                    <a:cs typeface="Times New Roman" panose="02020603050405020304" pitchFamily="18" charset="0"/>
                  </a:rPr>
                  <a:t>of gas</a:t>
                </a:r>
                <a:endParaRPr lang="lt-LT" baseline="30000">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550674992"/>
        <c:crosses val="autoZero"/>
        <c:crossBetween val="between"/>
      </c:valAx>
      <c:valAx>
        <c:axId val="441289656"/>
        <c:scaling>
          <c:orientation val="minMax"/>
          <c:max val="0.2"/>
        </c:scaling>
        <c:delete val="0"/>
        <c:axPos val="r"/>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Ecological,  </a:t>
                </a:r>
                <a:r>
                  <a:rPr lang="lt-LT">
                    <a:latin typeface="Times New Roman" panose="02020603050405020304" pitchFamily="18" charset="0"/>
                    <a:cs typeface="Times New Roman" panose="02020603050405020304" pitchFamily="18" charset="0"/>
                  </a:rPr>
                  <a:t>E/n.m</a:t>
                </a:r>
                <a:r>
                  <a:rPr lang="lt-LT" baseline="30000">
                    <a:latin typeface="Times New Roman" panose="02020603050405020304" pitchFamily="18" charset="0"/>
                    <a:cs typeface="Times New Roman" panose="02020603050405020304" pitchFamily="18" charset="0"/>
                  </a:rPr>
                  <a:t>3</a:t>
                </a:r>
                <a:r>
                  <a:rPr lang="en-US" baseline="30000">
                    <a:latin typeface="Times New Roman" panose="02020603050405020304" pitchFamily="18" charset="0"/>
                    <a:cs typeface="Times New Roman" panose="02020603050405020304" pitchFamily="18" charset="0"/>
                  </a:rPr>
                  <a:t> </a:t>
                </a:r>
                <a:r>
                  <a:rPr lang="en-US" baseline="0">
                    <a:latin typeface="Times New Roman" panose="02020603050405020304" pitchFamily="18" charset="0"/>
                    <a:cs typeface="Times New Roman" panose="02020603050405020304" pitchFamily="18" charset="0"/>
                  </a:rPr>
                  <a:t>of gas</a:t>
                </a:r>
                <a:r>
                  <a:rPr lang="lt-LT" baseline="0">
                    <a:latin typeface="Times New Roman" panose="02020603050405020304" pitchFamily="18" charset="0"/>
                    <a:cs typeface="Times New Roman" panose="02020603050405020304" pitchFamily="18" charset="0"/>
                  </a:rPr>
                  <a:t> </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crossAx val="441288672"/>
        <c:crosses val="max"/>
        <c:crossBetween val="between"/>
      </c:valAx>
      <c:catAx>
        <c:axId val="441288672"/>
        <c:scaling>
          <c:orientation val="minMax"/>
        </c:scaling>
        <c:delete val="1"/>
        <c:axPos val="b"/>
        <c:numFmt formatCode="General" sourceLinked="1"/>
        <c:majorTickMark val="out"/>
        <c:minorTickMark val="none"/>
        <c:tickLblPos val="nextTo"/>
        <c:crossAx val="441289656"/>
        <c:crosses val="autoZero"/>
        <c:auto val="1"/>
        <c:lblAlgn val="ctr"/>
        <c:lblOffset val="100"/>
        <c:noMultiLvlLbl val="0"/>
      </c:catAx>
      <c:spPr>
        <a:noFill/>
        <a:ln>
          <a:noFill/>
        </a:ln>
        <a:effectLst/>
      </c:spPr>
    </c:plotArea>
    <c:legend>
      <c:legendPos val="t"/>
      <c:layout>
        <c:manualLayout>
          <c:xMode val="edge"/>
          <c:yMode val="edge"/>
          <c:x val="0.10278801267293342"/>
          <c:y val="3.0643513789581207E-2"/>
          <c:w val="0.83177612240262866"/>
          <c:h val="5.0384853578695925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legend>
    <c:plotVisOnly val="1"/>
    <c:dispBlanksAs val="gap"/>
    <c:showDLblsOverMax val="0"/>
  </c:chart>
  <c:spPr>
    <a:noFill/>
    <a:ln w="9525" cap="flat" cmpd="sng" algn="ctr">
      <a:noFill/>
      <a:round/>
    </a:ln>
    <a:effectLst/>
  </c:spPr>
  <c:txPr>
    <a:bodyPr/>
    <a:lstStyle/>
    <a:p>
      <a:pPr>
        <a:defRPr>
          <a:solidFill>
            <a:sysClr val="windowText" lastClr="000000"/>
          </a:solidFill>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532B99-B07F-49D1-9514-435632A6A93D}"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lt-LT"/>
        </a:p>
      </dgm:t>
    </dgm:pt>
    <dgm:pt modelId="{C65B3AB6-CF93-4F25-8E6C-99B67594D65D}">
      <dgm:prSet phldrT="[Text]" custT="1"/>
      <dgm:spPr/>
      <dgm:t>
        <a:bodyPr/>
        <a:lstStyle/>
        <a:p>
          <a:pPr algn="l"/>
          <a:r>
            <a:rPr lang="lt-LT" sz="800">
              <a:latin typeface="Times New Roman" panose="02020603050405020304" pitchFamily="18" charset="0"/>
              <a:cs typeface="Times New Roman" panose="02020603050405020304" pitchFamily="18" charset="0"/>
            </a:rPr>
            <a:t>Calculating the energy demand for </a:t>
          </a:r>
          <a:r>
            <a:rPr lang="en-US" sz="800">
              <a:latin typeface="Times New Roman" panose="02020603050405020304" pitchFamily="18" charset="0"/>
              <a:cs typeface="Times New Roman" panose="02020603050405020304" pitchFamily="18" charset="0"/>
            </a:rPr>
            <a:t>GD</a:t>
          </a:r>
          <a:r>
            <a:rPr lang="lt-LT" sz="800">
              <a:latin typeface="Times New Roman" panose="02020603050405020304" pitchFamily="18" charset="0"/>
              <a:cs typeface="Times New Roman" panose="02020603050405020304" pitchFamily="18" charset="0"/>
            </a:rPr>
            <a:t>S gas preheating</a:t>
          </a:r>
        </a:p>
      </dgm:t>
    </dgm:pt>
    <dgm:pt modelId="{D3DB78A7-7743-4BBD-8A8F-9536199EE4A9}" type="parTrans" cxnId="{01A8DAAF-A568-4BBD-A499-15A4C3B9F759}">
      <dgm:prSet/>
      <dgm:spPr/>
      <dgm:t>
        <a:bodyPr/>
        <a:lstStyle/>
        <a:p>
          <a:endParaRPr lang="lt-LT">
            <a:latin typeface="Times New Roman" panose="02020603050405020304" pitchFamily="18" charset="0"/>
            <a:cs typeface="Times New Roman" panose="02020603050405020304" pitchFamily="18" charset="0"/>
          </a:endParaRPr>
        </a:p>
      </dgm:t>
    </dgm:pt>
    <dgm:pt modelId="{C446850F-EECC-4477-9AC8-5AF249250D8D}" type="sibTrans" cxnId="{01A8DAAF-A568-4BBD-A499-15A4C3B9F759}">
      <dgm:prSet/>
      <dgm:spPr/>
      <dgm:t>
        <a:bodyPr/>
        <a:lstStyle/>
        <a:p>
          <a:endParaRPr lang="lt-LT">
            <a:latin typeface="Times New Roman" panose="02020603050405020304" pitchFamily="18" charset="0"/>
            <a:cs typeface="Times New Roman" panose="02020603050405020304" pitchFamily="18" charset="0"/>
          </a:endParaRPr>
        </a:p>
      </dgm:t>
    </dgm:pt>
    <dgm:pt modelId="{B8577712-CC7A-4B00-B118-0B0021FB8539}">
      <dgm:prSet phldrT="[Text]" custT="1"/>
      <dgm:spPr/>
      <dgm:t>
        <a:bodyPr lIns="0" tIns="0" rIns="0" bIns="0"/>
        <a:lstStyle/>
        <a:p>
          <a:pPr algn="l"/>
          <a:r>
            <a:rPr lang="lt-LT" sz="800">
              <a:latin typeface="Times New Roman" panose="02020603050405020304" pitchFamily="18" charset="0"/>
              <a:cs typeface="Times New Roman" panose="02020603050405020304" pitchFamily="18" charset="0"/>
            </a:rPr>
            <a:t>Calcula</a:t>
          </a:r>
          <a:r>
            <a:rPr lang="en-US" sz="800">
              <a:latin typeface="Times New Roman" panose="02020603050405020304" pitchFamily="18" charset="0"/>
              <a:cs typeface="Times New Roman" panose="02020603050405020304" pitchFamily="18" charset="0"/>
            </a:rPr>
            <a:t>tion of</a:t>
          </a:r>
          <a:r>
            <a:rPr lang="lt-LT" sz="800">
              <a:latin typeface="Times New Roman" panose="02020603050405020304" pitchFamily="18" charset="0"/>
              <a:cs typeface="Times New Roman" panose="02020603050405020304" pitchFamily="18" charset="0"/>
            </a:rPr>
            <a:t> the heat demand retaining the existing </a:t>
          </a:r>
          <a:r>
            <a:rPr lang="en-US" sz="800">
              <a:latin typeface="Times New Roman" panose="02020603050405020304" pitchFamily="18" charset="0"/>
              <a:cs typeface="Times New Roman" panose="02020603050405020304" pitchFamily="18" charset="0"/>
            </a:rPr>
            <a:t>GPR </a:t>
          </a:r>
          <a:r>
            <a:rPr lang="lt-LT" sz="800">
              <a:latin typeface="Times New Roman" panose="02020603050405020304" pitchFamily="18" charset="0"/>
              <a:cs typeface="Times New Roman" panose="02020603050405020304" pitchFamily="18" charset="0"/>
            </a:rPr>
            <a:t>and replacing </a:t>
          </a:r>
          <a:r>
            <a:rPr lang="en-US" sz="800">
              <a:latin typeface="Times New Roman" panose="02020603050405020304" pitchFamily="18" charset="0"/>
              <a:cs typeface="Times New Roman" panose="02020603050405020304" pitchFamily="18" charset="0"/>
            </a:rPr>
            <a:t>it by </a:t>
          </a:r>
          <a:r>
            <a:rPr lang="lt-LT" sz="800">
              <a:latin typeface="Times New Roman" panose="02020603050405020304" pitchFamily="18" charset="0"/>
              <a:cs typeface="Times New Roman" panose="02020603050405020304" pitchFamily="18" charset="0"/>
            </a:rPr>
            <a:t>TE</a:t>
          </a:r>
          <a:r>
            <a:rPr lang="en-US" sz="800">
              <a:latin typeface="Times New Roman" panose="02020603050405020304" pitchFamily="18" charset="0"/>
              <a:cs typeface="Times New Roman" panose="02020603050405020304" pitchFamily="18" charset="0"/>
            </a:rPr>
            <a:t>.</a:t>
          </a:r>
          <a:endParaRPr lang="lt-LT" sz="800">
            <a:latin typeface="Times New Roman" panose="02020603050405020304" pitchFamily="18" charset="0"/>
            <a:cs typeface="Times New Roman" panose="02020603050405020304" pitchFamily="18" charset="0"/>
          </a:endParaRPr>
        </a:p>
      </dgm:t>
    </dgm:pt>
    <dgm:pt modelId="{35A99D8C-48A8-469A-B59C-11182DAE3569}" type="parTrans" cxnId="{9DC2DFAB-3C53-4980-B9EB-6BA32A2916EA}">
      <dgm:prSet/>
      <dgm:spPr/>
      <dgm:t>
        <a:bodyPr/>
        <a:lstStyle/>
        <a:p>
          <a:endParaRPr lang="lt-LT">
            <a:latin typeface="Times New Roman" panose="02020603050405020304" pitchFamily="18" charset="0"/>
            <a:cs typeface="Times New Roman" panose="02020603050405020304" pitchFamily="18" charset="0"/>
          </a:endParaRPr>
        </a:p>
      </dgm:t>
    </dgm:pt>
    <dgm:pt modelId="{868E151E-8FE7-4DF0-8937-AFBEC0F9CBE0}" type="sibTrans" cxnId="{9DC2DFAB-3C53-4980-B9EB-6BA32A2916EA}">
      <dgm:prSet/>
      <dgm:spPr/>
      <dgm:t>
        <a:bodyPr/>
        <a:lstStyle/>
        <a:p>
          <a:endParaRPr lang="lt-LT">
            <a:latin typeface="Times New Roman" panose="02020603050405020304" pitchFamily="18" charset="0"/>
            <a:cs typeface="Times New Roman" panose="02020603050405020304" pitchFamily="18" charset="0"/>
          </a:endParaRPr>
        </a:p>
      </dgm:t>
    </dgm:pt>
    <dgm:pt modelId="{F6075FD9-3CD0-4A37-A40C-531478CF00DE}">
      <dgm:prSet phldrT="[Text]" custT="1"/>
      <dgm:spPr/>
      <dgm:t>
        <a:bodyPr/>
        <a:lstStyle/>
        <a:p>
          <a:pPr algn="l"/>
          <a:r>
            <a:rPr lang="lt-LT" sz="800">
              <a:latin typeface="Times New Roman" panose="02020603050405020304" pitchFamily="18" charset="0"/>
              <a:cs typeface="Times New Roman" panose="02020603050405020304" pitchFamily="18" charset="0"/>
            </a:rPr>
            <a:t>Calculating the energy generated by </a:t>
          </a:r>
          <a:r>
            <a:rPr lang="en-US" sz="800">
              <a:latin typeface="Times New Roman" panose="02020603050405020304" pitchFamily="18" charset="0"/>
              <a:cs typeface="Times New Roman" panose="02020603050405020304" pitchFamily="18" charset="0"/>
            </a:rPr>
            <a:t>TE</a:t>
          </a:r>
          <a:endParaRPr lang="lt-LT" sz="800">
            <a:latin typeface="Times New Roman" panose="02020603050405020304" pitchFamily="18" charset="0"/>
            <a:cs typeface="Times New Roman" panose="02020603050405020304" pitchFamily="18" charset="0"/>
          </a:endParaRPr>
        </a:p>
      </dgm:t>
    </dgm:pt>
    <dgm:pt modelId="{8CF97589-BB79-4B73-A44C-E2F7ECB34C62}" type="parTrans" cxnId="{3BEE6F83-B8B5-4596-AFEF-04E008270748}">
      <dgm:prSet/>
      <dgm:spPr/>
      <dgm:t>
        <a:bodyPr/>
        <a:lstStyle/>
        <a:p>
          <a:endParaRPr lang="lt-LT">
            <a:latin typeface="Times New Roman" panose="02020603050405020304" pitchFamily="18" charset="0"/>
            <a:cs typeface="Times New Roman" panose="02020603050405020304" pitchFamily="18" charset="0"/>
          </a:endParaRPr>
        </a:p>
      </dgm:t>
    </dgm:pt>
    <dgm:pt modelId="{0D4C3A51-A5ED-4E3D-9FEA-9570462A4C80}" type="sibTrans" cxnId="{3BEE6F83-B8B5-4596-AFEF-04E008270748}">
      <dgm:prSet/>
      <dgm:spPr/>
      <dgm:t>
        <a:bodyPr/>
        <a:lstStyle/>
        <a:p>
          <a:endParaRPr lang="lt-LT">
            <a:latin typeface="Times New Roman" panose="02020603050405020304" pitchFamily="18" charset="0"/>
            <a:cs typeface="Times New Roman" panose="02020603050405020304" pitchFamily="18" charset="0"/>
          </a:endParaRPr>
        </a:p>
      </dgm:t>
    </dgm:pt>
    <dgm:pt modelId="{05767A5C-4240-4BA7-9FC6-4D5F72707E3D}">
      <dgm:prSet phldrT="[Text]" custT="1"/>
      <dgm:spPr/>
      <dgm:t>
        <a:bodyPr lIns="0" tIns="0" rIns="0" bIns="0"/>
        <a:lstStyle/>
        <a:p>
          <a:r>
            <a:rPr lang="en-US" sz="800" b="0">
              <a:latin typeface="Times New Roman" panose="02020603050405020304" pitchFamily="18" charset="0"/>
              <a:cs typeface="Times New Roman" panose="02020603050405020304" pitchFamily="18" charset="0"/>
            </a:rPr>
            <a:t>Formula (3) </a:t>
          </a:r>
          <a:r>
            <a:rPr lang="lt-LT" sz="800" b="0">
              <a:latin typeface="Times New Roman" panose="02020603050405020304" pitchFamily="18" charset="0"/>
              <a:cs typeface="Times New Roman" panose="02020603050405020304" pitchFamily="18" charset="0"/>
            </a:rPr>
            <a:t>is</a:t>
          </a:r>
          <a:r>
            <a:rPr lang="en-US" sz="800" b="0">
              <a:latin typeface="Times New Roman" panose="02020603050405020304" pitchFamily="18" charset="0"/>
              <a:cs typeface="Times New Roman" panose="02020603050405020304" pitchFamily="18" charset="0"/>
            </a:rPr>
            <a:t> applied to calculate this energy.</a:t>
          </a:r>
          <a:endParaRPr lang="lt-LT" sz="800" b="0">
            <a:latin typeface="Times New Roman" panose="02020603050405020304" pitchFamily="18" charset="0"/>
            <a:cs typeface="Times New Roman" panose="02020603050405020304" pitchFamily="18" charset="0"/>
          </a:endParaRPr>
        </a:p>
      </dgm:t>
    </dgm:pt>
    <dgm:pt modelId="{7B0FCECD-8184-4751-93B4-6CDB34C3B209}" type="parTrans" cxnId="{0D6C846C-F2FF-4036-9BC6-8A77E64A35A9}">
      <dgm:prSet/>
      <dgm:spPr/>
      <dgm:t>
        <a:bodyPr/>
        <a:lstStyle/>
        <a:p>
          <a:endParaRPr lang="lt-LT">
            <a:latin typeface="Times New Roman" panose="02020603050405020304" pitchFamily="18" charset="0"/>
            <a:cs typeface="Times New Roman" panose="02020603050405020304" pitchFamily="18" charset="0"/>
          </a:endParaRPr>
        </a:p>
      </dgm:t>
    </dgm:pt>
    <dgm:pt modelId="{5430EF8E-D500-41A6-9E52-82092EAE137A}" type="sibTrans" cxnId="{0D6C846C-F2FF-4036-9BC6-8A77E64A35A9}">
      <dgm:prSet/>
      <dgm:spPr/>
      <dgm:t>
        <a:bodyPr/>
        <a:lstStyle/>
        <a:p>
          <a:endParaRPr lang="lt-LT">
            <a:latin typeface="Times New Roman" panose="02020603050405020304" pitchFamily="18" charset="0"/>
            <a:cs typeface="Times New Roman" panose="02020603050405020304" pitchFamily="18" charset="0"/>
          </a:endParaRPr>
        </a:p>
      </dgm:t>
    </dgm:pt>
    <dgm:pt modelId="{5D8C4AF1-F784-4491-B6CD-5F6850E162CE}">
      <dgm:prSet phldrT="[Text]" custT="1"/>
      <dgm:spPr/>
      <dgm:t>
        <a:bodyPr/>
        <a:lstStyle/>
        <a:p>
          <a:pPr algn="l"/>
          <a:r>
            <a:rPr lang="lt-LT" sz="800">
              <a:latin typeface="Times New Roman" panose="02020603050405020304" pitchFamily="18" charset="0"/>
              <a:cs typeface="Times New Roman" panose="02020603050405020304" pitchFamily="18" charset="0"/>
            </a:rPr>
            <a:t>Calculation of the energy criterion</a:t>
          </a:r>
        </a:p>
      </dgm:t>
    </dgm:pt>
    <dgm:pt modelId="{B0AC2113-5FD6-4405-B6C5-43E5AE84D254}" type="parTrans" cxnId="{2511C689-1B13-42CA-911E-151840B8F3D0}">
      <dgm:prSet/>
      <dgm:spPr/>
      <dgm:t>
        <a:bodyPr/>
        <a:lstStyle/>
        <a:p>
          <a:endParaRPr lang="lt-LT">
            <a:latin typeface="Times New Roman" panose="02020603050405020304" pitchFamily="18" charset="0"/>
            <a:cs typeface="Times New Roman" panose="02020603050405020304" pitchFamily="18" charset="0"/>
          </a:endParaRPr>
        </a:p>
      </dgm:t>
    </dgm:pt>
    <dgm:pt modelId="{70C9E0ED-C969-4648-9D20-6D2FFE75D6E6}" type="sibTrans" cxnId="{2511C689-1B13-42CA-911E-151840B8F3D0}">
      <dgm:prSet/>
      <dgm:spPr/>
      <dgm:t>
        <a:bodyPr/>
        <a:lstStyle/>
        <a:p>
          <a:endParaRPr lang="lt-LT">
            <a:latin typeface="Times New Roman" panose="02020603050405020304" pitchFamily="18" charset="0"/>
            <a:cs typeface="Times New Roman" panose="02020603050405020304" pitchFamily="18" charset="0"/>
          </a:endParaRPr>
        </a:p>
      </dgm:t>
    </dgm:pt>
    <dgm:pt modelId="{6E448DF9-0F38-490C-AD8D-25A8481219F0}">
      <dgm:prSet phldrT="[Text]" custT="1"/>
      <dgm:spPr/>
      <dgm:t>
        <a:bodyPr lIns="0" tIns="0" rIns="0" bIns="0"/>
        <a:lstStyle/>
        <a:p>
          <a:r>
            <a:rPr lang="lt-LT" sz="800">
              <a:latin typeface="Times New Roman" panose="02020603050405020304" pitchFamily="18" charset="0"/>
              <a:cs typeface="Times New Roman" panose="02020603050405020304" pitchFamily="18" charset="0"/>
            </a:rPr>
            <a:t>In the event of a power surplus, energy is expected to be fed into the grid for storage, and in the event of a power shortage, it is expected to be withdrawn from the grid. </a:t>
          </a:r>
          <a:br>
            <a:rPr lang="pl-PL" sz="800">
              <a:latin typeface="Times New Roman" panose="02020603050405020304" pitchFamily="18" charset="0"/>
              <a:cs typeface="Times New Roman" panose="02020603050405020304" pitchFamily="18" charset="0"/>
            </a:rPr>
          </a:br>
          <a:r>
            <a:rPr lang="lt-LT" sz="800">
              <a:latin typeface="Times New Roman" panose="02020603050405020304" pitchFamily="18" charset="0"/>
              <a:cs typeface="Times New Roman" panose="02020603050405020304" pitchFamily="18" charset="0"/>
            </a:rPr>
            <a:t>The energy criterion evaluated (kWh/m</a:t>
          </a:r>
          <a:r>
            <a:rPr lang="lt-LT" sz="800" baseline="30000">
              <a:latin typeface="Times New Roman" panose="02020603050405020304" pitchFamily="18" charset="0"/>
              <a:cs typeface="Times New Roman" panose="02020603050405020304" pitchFamily="18" charset="0"/>
            </a:rPr>
            <a:t>3 </a:t>
          </a:r>
          <a:r>
            <a:rPr lang="lt-LT" sz="800">
              <a:latin typeface="Times New Roman" panose="02020603050405020304" pitchFamily="18" charset="0"/>
              <a:cs typeface="Times New Roman" panose="02020603050405020304" pitchFamily="18" charset="0"/>
            </a:rPr>
            <a:t>of gas) for each alternative is applied for multi-criterion analysis. </a:t>
          </a:r>
        </a:p>
      </dgm:t>
    </dgm:pt>
    <dgm:pt modelId="{65A0846B-B5DF-49A0-9382-6773E8779F86}" type="parTrans" cxnId="{5B565881-F268-4FCF-B5A4-4FCE2338D72B}">
      <dgm:prSet/>
      <dgm:spPr/>
      <dgm:t>
        <a:bodyPr/>
        <a:lstStyle/>
        <a:p>
          <a:endParaRPr lang="lt-LT">
            <a:latin typeface="Times New Roman" panose="02020603050405020304" pitchFamily="18" charset="0"/>
            <a:cs typeface="Times New Roman" panose="02020603050405020304" pitchFamily="18" charset="0"/>
          </a:endParaRPr>
        </a:p>
      </dgm:t>
    </dgm:pt>
    <dgm:pt modelId="{CD1A0476-E728-45B0-8172-A691311174BC}" type="sibTrans" cxnId="{5B565881-F268-4FCF-B5A4-4FCE2338D72B}">
      <dgm:prSet/>
      <dgm:spPr/>
      <dgm:t>
        <a:bodyPr/>
        <a:lstStyle/>
        <a:p>
          <a:endParaRPr lang="lt-LT">
            <a:latin typeface="Times New Roman" panose="02020603050405020304" pitchFamily="18" charset="0"/>
            <a:cs typeface="Times New Roman" panose="02020603050405020304" pitchFamily="18" charset="0"/>
          </a:endParaRPr>
        </a:p>
      </dgm:t>
    </dgm:pt>
    <dgm:pt modelId="{2C9D45D7-37CC-4037-AB20-310EBDB9824F}">
      <dgm:prSet custT="1"/>
      <dgm:spPr/>
      <dgm:t>
        <a:bodyPr/>
        <a:lstStyle/>
        <a:p>
          <a:pPr algn="l"/>
          <a:r>
            <a:rPr lang="lt-LT" sz="800">
              <a:latin typeface="Times New Roman" panose="02020603050405020304" pitchFamily="18" charset="0"/>
              <a:cs typeface="Times New Roman" panose="02020603050405020304" pitchFamily="18" charset="0"/>
            </a:rPr>
            <a:t>Calculation of energy produced by other alternatives</a:t>
          </a:r>
        </a:p>
      </dgm:t>
    </dgm:pt>
    <dgm:pt modelId="{E008FEDD-35D2-4886-8B49-367475791003}" type="parTrans" cxnId="{DFD23825-7C25-430E-B074-7919A2A29881}">
      <dgm:prSet/>
      <dgm:spPr/>
      <dgm:t>
        <a:bodyPr/>
        <a:lstStyle/>
        <a:p>
          <a:endParaRPr lang="lt-LT">
            <a:latin typeface="Times New Roman" panose="02020603050405020304" pitchFamily="18" charset="0"/>
            <a:cs typeface="Times New Roman" panose="02020603050405020304" pitchFamily="18" charset="0"/>
          </a:endParaRPr>
        </a:p>
      </dgm:t>
    </dgm:pt>
    <dgm:pt modelId="{E4D34844-3CB7-4A76-A477-FE21C7C3846B}" type="sibTrans" cxnId="{DFD23825-7C25-430E-B074-7919A2A29881}">
      <dgm:prSet/>
      <dgm:spPr/>
      <dgm:t>
        <a:bodyPr/>
        <a:lstStyle/>
        <a:p>
          <a:endParaRPr lang="lt-LT">
            <a:latin typeface="Times New Roman" panose="02020603050405020304" pitchFamily="18" charset="0"/>
            <a:cs typeface="Times New Roman" panose="02020603050405020304" pitchFamily="18" charset="0"/>
          </a:endParaRPr>
        </a:p>
      </dgm:t>
    </dgm:pt>
    <dgm:pt modelId="{5D7BDBD3-8FB6-4927-9F58-6D67B9DC8244}">
      <dgm:prSet custT="1"/>
      <dgm:spPr/>
      <dgm:t>
        <a:bodyPr lIns="0" tIns="0" rIns="0" bIns="0"/>
        <a:lstStyle/>
        <a:p>
          <a:r>
            <a:rPr lang="lt-LT" sz="800">
              <a:latin typeface="Times New Roman" panose="02020603050405020304" pitchFamily="18" charset="0"/>
              <a:cs typeface="Times New Roman" panose="02020603050405020304" pitchFamily="18" charset="0"/>
            </a:rPr>
            <a:t>Energy generated by GH</a:t>
          </a:r>
          <a:r>
            <a:rPr lang="en-US" sz="800">
              <a:latin typeface="Times New Roman" panose="02020603050405020304" pitchFamily="18" charset="0"/>
              <a:cs typeface="Times New Roman" panose="02020603050405020304" pitchFamily="18" charset="0"/>
            </a:rPr>
            <a:t>P</a:t>
          </a:r>
          <a:r>
            <a:rPr lang="lt-LT" sz="800">
              <a:latin typeface="Times New Roman" panose="02020603050405020304" pitchFamily="18" charset="0"/>
              <a:cs typeface="Times New Roman" panose="02020603050405020304" pitchFamily="18" charset="0"/>
            </a:rPr>
            <a:t>, PV and </a:t>
          </a:r>
          <a:r>
            <a:rPr lang="en-US" sz="800">
              <a:latin typeface="Times New Roman" panose="02020603050405020304" pitchFamily="18" charset="0"/>
              <a:cs typeface="Times New Roman" panose="02020603050405020304" pitchFamily="18" charset="0"/>
            </a:rPr>
            <a:t>SCS</a:t>
          </a:r>
          <a:r>
            <a:rPr lang="lt-LT" sz="800">
              <a:latin typeface="Times New Roman" panose="02020603050405020304" pitchFamily="18" charset="0"/>
              <a:cs typeface="Times New Roman" panose="02020603050405020304" pitchFamily="18" charset="0"/>
            </a:rPr>
            <a:t> alternatives</a:t>
          </a:r>
          <a:r>
            <a:rPr lang="en-US" sz="800">
              <a:latin typeface="Times New Roman" panose="02020603050405020304" pitchFamily="18" charset="0"/>
              <a:cs typeface="Times New Roman" panose="02020603050405020304" pitchFamily="18" charset="0"/>
            </a:rPr>
            <a:t> c</a:t>
          </a:r>
          <a:r>
            <a:rPr lang="lt-LT" sz="800">
              <a:latin typeface="Times New Roman" panose="02020603050405020304" pitchFamily="18" charset="0"/>
              <a:cs typeface="Times New Roman" panose="02020603050405020304" pitchFamily="18" charset="0"/>
            </a:rPr>
            <a:t>alculations made using EnergyPro</a:t>
          </a:r>
          <a:r>
            <a:rPr lang="en-US" sz="800">
              <a:latin typeface="Times New Roman" panose="02020603050405020304" pitchFamily="18" charset="0"/>
              <a:cs typeface="Times New Roman" panose="02020603050405020304" pitchFamily="18" charset="0"/>
            </a:rPr>
            <a:t> </a:t>
          </a:r>
          <a:r>
            <a:rPr lang="lt-LT" sz="800">
              <a:latin typeface="Times New Roman" panose="02020603050405020304" pitchFamily="18" charset="0"/>
              <a:cs typeface="Times New Roman" panose="02020603050405020304" pitchFamily="18" charset="0"/>
            </a:rPr>
            <a:t>software</a:t>
          </a:r>
          <a:r>
            <a:rPr lang="en-US" sz="800">
              <a:latin typeface="Times New Roman" panose="02020603050405020304" pitchFamily="18" charset="0"/>
              <a:cs typeface="Times New Roman" panose="02020603050405020304" pitchFamily="18" charset="0"/>
            </a:rPr>
            <a:t>.</a:t>
          </a:r>
          <a:endParaRPr lang="lt-LT" sz="800">
            <a:latin typeface="Times New Roman" panose="02020603050405020304" pitchFamily="18" charset="0"/>
            <a:cs typeface="Times New Roman" panose="02020603050405020304" pitchFamily="18" charset="0"/>
          </a:endParaRPr>
        </a:p>
      </dgm:t>
    </dgm:pt>
    <dgm:pt modelId="{4B68D596-A769-4EB5-8E4D-5E62FA749155}" type="parTrans" cxnId="{4B4789FC-8E9E-4D1B-B796-5872509FDED6}">
      <dgm:prSet/>
      <dgm:spPr/>
      <dgm:t>
        <a:bodyPr/>
        <a:lstStyle/>
        <a:p>
          <a:endParaRPr lang="lt-LT">
            <a:latin typeface="Times New Roman" panose="02020603050405020304" pitchFamily="18" charset="0"/>
            <a:cs typeface="Times New Roman" panose="02020603050405020304" pitchFamily="18" charset="0"/>
          </a:endParaRPr>
        </a:p>
      </dgm:t>
    </dgm:pt>
    <dgm:pt modelId="{46D193EE-5558-4AE0-8411-CDAC2055BD35}" type="sibTrans" cxnId="{4B4789FC-8E9E-4D1B-B796-5872509FDED6}">
      <dgm:prSet/>
      <dgm:spPr/>
      <dgm:t>
        <a:bodyPr/>
        <a:lstStyle/>
        <a:p>
          <a:endParaRPr lang="lt-LT">
            <a:latin typeface="Times New Roman" panose="02020603050405020304" pitchFamily="18" charset="0"/>
            <a:cs typeface="Times New Roman" panose="02020603050405020304" pitchFamily="18" charset="0"/>
          </a:endParaRPr>
        </a:p>
      </dgm:t>
    </dgm:pt>
    <dgm:pt modelId="{6A2BF796-F4F5-4A7D-815A-B7100BF77286}" type="pres">
      <dgm:prSet presAssocID="{F2532B99-B07F-49D1-9514-435632A6A93D}" presName="Name0" presStyleCnt="0">
        <dgm:presLayoutVars>
          <dgm:dir/>
          <dgm:animLvl val="lvl"/>
          <dgm:resizeHandles val="exact"/>
        </dgm:presLayoutVars>
      </dgm:prSet>
      <dgm:spPr/>
    </dgm:pt>
    <dgm:pt modelId="{22781459-01B5-44E3-81BA-BAB02D0D4A0D}" type="pres">
      <dgm:prSet presAssocID="{F2532B99-B07F-49D1-9514-435632A6A93D}" presName="tSp" presStyleCnt="0"/>
      <dgm:spPr/>
    </dgm:pt>
    <dgm:pt modelId="{D6457B04-FFC8-4C10-8C0A-9C465C12C997}" type="pres">
      <dgm:prSet presAssocID="{F2532B99-B07F-49D1-9514-435632A6A93D}" presName="bSp" presStyleCnt="0"/>
      <dgm:spPr/>
    </dgm:pt>
    <dgm:pt modelId="{F5D5A28C-D41A-4470-B0AA-F8C032FBB73E}" type="pres">
      <dgm:prSet presAssocID="{F2532B99-B07F-49D1-9514-435632A6A93D}" presName="process" presStyleCnt="0"/>
      <dgm:spPr/>
    </dgm:pt>
    <dgm:pt modelId="{94369DDC-AC83-4182-983B-F152473C5AA2}" type="pres">
      <dgm:prSet presAssocID="{C65B3AB6-CF93-4F25-8E6C-99B67594D65D}" presName="composite1" presStyleCnt="0"/>
      <dgm:spPr/>
    </dgm:pt>
    <dgm:pt modelId="{86F345E0-373B-41B4-896F-BE240D18A90F}" type="pres">
      <dgm:prSet presAssocID="{C65B3AB6-CF93-4F25-8E6C-99B67594D65D}" presName="dummyNode1" presStyleLbl="node1" presStyleIdx="0" presStyleCnt="4"/>
      <dgm:spPr/>
    </dgm:pt>
    <dgm:pt modelId="{101D31F5-6E83-4CED-84FC-AF2D02BC40BD}" type="pres">
      <dgm:prSet presAssocID="{C65B3AB6-CF93-4F25-8E6C-99B67594D65D}" presName="childNode1" presStyleLbl="bgAcc1" presStyleIdx="0" presStyleCnt="4" custScaleX="152975" custScaleY="80164" custLinFactNeighborX="570" custLinFactNeighborY="-5533">
        <dgm:presLayoutVars>
          <dgm:bulletEnabled val="1"/>
        </dgm:presLayoutVars>
      </dgm:prSet>
      <dgm:spPr/>
    </dgm:pt>
    <dgm:pt modelId="{CDF1237D-FB4B-4D1D-AD6A-A579E9B31FAC}" type="pres">
      <dgm:prSet presAssocID="{C65B3AB6-CF93-4F25-8E6C-99B67594D65D}" presName="childNode1tx" presStyleLbl="bgAcc1" presStyleIdx="0" presStyleCnt="4">
        <dgm:presLayoutVars>
          <dgm:bulletEnabled val="1"/>
        </dgm:presLayoutVars>
      </dgm:prSet>
      <dgm:spPr/>
    </dgm:pt>
    <dgm:pt modelId="{9A7091D4-B67D-49C1-822C-FD7CECDE4EBC}" type="pres">
      <dgm:prSet presAssocID="{C65B3AB6-CF93-4F25-8E6C-99B67594D65D}" presName="parentNode1" presStyleLbl="node1" presStyleIdx="0" presStyleCnt="4" custScaleX="146081" custScaleY="140700" custLinFactNeighborX="-16817" custLinFactNeighborY="47099">
        <dgm:presLayoutVars>
          <dgm:chMax val="1"/>
          <dgm:bulletEnabled val="1"/>
        </dgm:presLayoutVars>
      </dgm:prSet>
      <dgm:spPr/>
    </dgm:pt>
    <dgm:pt modelId="{583F6D58-866A-4732-8DF4-71AA422905E5}" type="pres">
      <dgm:prSet presAssocID="{C65B3AB6-CF93-4F25-8E6C-99B67594D65D}" presName="connSite1" presStyleCnt="0"/>
      <dgm:spPr/>
    </dgm:pt>
    <dgm:pt modelId="{6866D1D8-31D7-4A0F-8E96-2001DFCED8AB}" type="pres">
      <dgm:prSet presAssocID="{C446850F-EECC-4477-9AC8-5AF249250D8D}" presName="Name9" presStyleLbl="sibTrans2D1" presStyleIdx="0" presStyleCnt="3" custLinFactNeighborX="4694" custLinFactNeighborY="-5476"/>
      <dgm:spPr/>
    </dgm:pt>
    <dgm:pt modelId="{4D205FD3-59B2-4AF9-B965-8229E871E2EC}" type="pres">
      <dgm:prSet presAssocID="{F6075FD9-3CD0-4A37-A40C-531478CF00DE}" presName="composite2" presStyleCnt="0"/>
      <dgm:spPr/>
    </dgm:pt>
    <dgm:pt modelId="{E95201AB-62EA-4C42-899C-DA13941E377A}" type="pres">
      <dgm:prSet presAssocID="{F6075FD9-3CD0-4A37-A40C-531478CF00DE}" presName="dummyNode2" presStyleLbl="node1" presStyleIdx="0" presStyleCnt="4"/>
      <dgm:spPr/>
    </dgm:pt>
    <dgm:pt modelId="{619ACB13-EF19-4BED-9A9A-5B2D268790CD}" type="pres">
      <dgm:prSet presAssocID="{F6075FD9-3CD0-4A37-A40C-531478CF00DE}" presName="childNode2" presStyleLbl="bgAcc1" presStyleIdx="1" presStyleCnt="4" custScaleX="102357" custScaleY="119740" custLinFactNeighborX="-570" custLinFactNeighborY="-6225">
        <dgm:presLayoutVars>
          <dgm:bulletEnabled val="1"/>
        </dgm:presLayoutVars>
      </dgm:prSet>
      <dgm:spPr/>
    </dgm:pt>
    <dgm:pt modelId="{7E97C5C3-2DAE-4B68-A928-5764749672DE}" type="pres">
      <dgm:prSet presAssocID="{F6075FD9-3CD0-4A37-A40C-531478CF00DE}" presName="childNode2tx" presStyleLbl="bgAcc1" presStyleIdx="1" presStyleCnt="4">
        <dgm:presLayoutVars>
          <dgm:bulletEnabled val="1"/>
        </dgm:presLayoutVars>
      </dgm:prSet>
      <dgm:spPr/>
    </dgm:pt>
    <dgm:pt modelId="{C5552FA9-59A6-41A9-BACC-5AE9EA1BE5D2}" type="pres">
      <dgm:prSet presAssocID="{F6075FD9-3CD0-4A37-A40C-531478CF00DE}" presName="parentNode2" presStyleLbl="node1" presStyleIdx="1" presStyleCnt="4" custScaleX="115864" custScaleY="122550" custLinFactY="-9415" custLinFactNeighborX="-18446" custLinFactNeighborY="-100000">
        <dgm:presLayoutVars>
          <dgm:chMax val="0"/>
          <dgm:bulletEnabled val="1"/>
        </dgm:presLayoutVars>
      </dgm:prSet>
      <dgm:spPr/>
    </dgm:pt>
    <dgm:pt modelId="{6AB13A9D-78EC-4DEE-9B7C-B43FD511D896}" type="pres">
      <dgm:prSet presAssocID="{F6075FD9-3CD0-4A37-A40C-531478CF00DE}" presName="connSite2" presStyleCnt="0"/>
      <dgm:spPr/>
    </dgm:pt>
    <dgm:pt modelId="{2359F129-8828-426B-A217-64A88B0CD34D}" type="pres">
      <dgm:prSet presAssocID="{0D4C3A51-A5ED-4E3D-9FEA-9570462A4C80}" presName="Name18" presStyleLbl="sibTrans2D1" presStyleIdx="1" presStyleCnt="3" custLinFactNeighborX="5944" custLinFactNeighborY="7218"/>
      <dgm:spPr/>
    </dgm:pt>
    <dgm:pt modelId="{ABDAA926-B8F2-4F01-B245-475062F80130}" type="pres">
      <dgm:prSet presAssocID="{2C9D45D7-37CC-4037-AB20-310EBDB9824F}" presName="composite1" presStyleCnt="0"/>
      <dgm:spPr/>
    </dgm:pt>
    <dgm:pt modelId="{FD91A131-2DCA-40E7-AEF6-95659417074C}" type="pres">
      <dgm:prSet presAssocID="{2C9D45D7-37CC-4037-AB20-310EBDB9824F}" presName="dummyNode1" presStyleLbl="node1" presStyleIdx="1" presStyleCnt="4"/>
      <dgm:spPr/>
    </dgm:pt>
    <dgm:pt modelId="{1704A72C-EAFF-4F84-8957-BC67705EA09C}" type="pres">
      <dgm:prSet presAssocID="{2C9D45D7-37CC-4037-AB20-310EBDB9824F}" presName="childNode1" presStyleLbl="bgAcc1" presStyleIdx="2" presStyleCnt="4" custScaleX="120326" custScaleY="111696" custLinFactNeighborX="-21930" custLinFactNeighborY="-8510">
        <dgm:presLayoutVars>
          <dgm:bulletEnabled val="1"/>
        </dgm:presLayoutVars>
      </dgm:prSet>
      <dgm:spPr/>
    </dgm:pt>
    <dgm:pt modelId="{DFC9CFC5-6B47-4BD4-B2C8-775BCF8432AD}" type="pres">
      <dgm:prSet presAssocID="{2C9D45D7-37CC-4037-AB20-310EBDB9824F}" presName="childNode1tx" presStyleLbl="bgAcc1" presStyleIdx="2" presStyleCnt="4">
        <dgm:presLayoutVars>
          <dgm:bulletEnabled val="1"/>
        </dgm:presLayoutVars>
      </dgm:prSet>
      <dgm:spPr/>
    </dgm:pt>
    <dgm:pt modelId="{DF5849E7-B238-4CD7-9D5C-55A1E64917F9}" type="pres">
      <dgm:prSet presAssocID="{2C9D45D7-37CC-4037-AB20-310EBDB9824F}" presName="parentNode1" presStyleLbl="node1" presStyleIdx="2" presStyleCnt="4" custScaleX="128009" custScaleY="170336" custLinFactNeighborX="-42529" custLinFactNeighborY="84191">
        <dgm:presLayoutVars>
          <dgm:chMax val="1"/>
          <dgm:bulletEnabled val="1"/>
        </dgm:presLayoutVars>
      </dgm:prSet>
      <dgm:spPr/>
    </dgm:pt>
    <dgm:pt modelId="{557814B4-38DA-41C6-A4DC-EBD3645D7C5D}" type="pres">
      <dgm:prSet presAssocID="{2C9D45D7-37CC-4037-AB20-310EBDB9824F}" presName="connSite1" presStyleCnt="0"/>
      <dgm:spPr/>
    </dgm:pt>
    <dgm:pt modelId="{4DC5A730-4F44-4D54-8F70-DA6AFD5F2599}" type="pres">
      <dgm:prSet presAssocID="{E4D34844-3CB7-4A76-A477-FE21C7C3846B}" presName="Name9" presStyleLbl="sibTrans2D1" presStyleIdx="2" presStyleCnt="3"/>
      <dgm:spPr/>
    </dgm:pt>
    <dgm:pt modelId="{1D2DC12E-DD57-4ED1-8AE0-812976C5DFCB}" type="pres">
      <dgm:prSet presAssocID="{5D8C4AF1-F784-4491-B6CD-5F6850E162CE}" presName="composite2" presStyleCnt="0"/>
      <dgm:spPr/>
    </dgm:pt>
    <dgm:pt modelId="{B078F4A9-F6B5-44A4-A10B-D466E86F3D4B}" type="pres">
      <dgm:prSet presAssocID="{5D8C4AF1-F784-4491-B6CD-5F6850E162CE}" presName="dummyNode2" presStyleLbl="node1" presStyleIdx="2" presStyleCnt="4"/>
      <dgm:spPr/>
    </dgm:pt>
    <dgm:pt modelId="{33126338-7C69-450C-A32B-B629CF8614BE}" type="pres">
      <dgm:prSet presAssocID="{5D8C4AF1-F784-4491-B6CD-5F6850E162CE}" presName="childNode2" presStyleLbl="bgAcc1" presStyleIdx="3" presStyleCnt="4" custScaleX="340892" custScaleY="146921" custLinFactNeighborX="-27268" custLinFactNeighborY="-6297">
        <dgm:presLayoutVars>
          <dgm:bulletEnabled val="1"/>
        </dgm:presLayoutVars>
      </dgm:prSet>
      <dgm:spPr/>
    </dgm:pt>
    <dgm:pt modelId="{5653778A-B76B-49BF-A213-92F264BACE1E}" type="pres">
      <dgm:prSet presAssocID="{5D8C4AF1-F784-4491-B6CD-5F6850E162CE}" presName="childNode2tx" presStyleLbl="bgAcc1" presStyleIdx="3" presStyleCnt="4">
        <dgm:presLayoutVars>
          <dgm:bulletEnabled val="1"/>
        </dgm:presLayoutVars>
      </dgm:prSet>
      <dgm:spPr/>
    </dgm:pt>
    <dgm:pt modelId="{241574AA-DC4D-4086-B7EE-55CA7D588BDA}" type="pres">
      <dgm:prSet presAssocID="{5D8C4AF1-F784-4491-B6CD-5F6850E162CE}" presName="parentNode2" presStyleLbl="node1" presStyleIdx="3" presStyleCnt="4" custScaleX="232275" custLinFactNeighborX="-49164" custLinFactNeighborY="-79579">
        <dgm:presLayoutVars>
          <dgm:chMax val="0"/>
          <dgm:bulletEnabled val="1"/>
        </dgm:presLayoutVars>
      </dgm:prSet>
      <dgm:spPr/>
    </dgm:pt>
    <dgm:pt modelId="{47938668-5375-4A57-96C4-B3832DE06BB1}" type="pres">
      <dgm:prSet presAssocID="{5D8C4AF1-F784-4491-B6CD-5F6850E162CE}" presName="connSite2" presStyleCnt="0"/>
      <dgm:spPr/>
    </dgm:pt>
  </dgm:ptLst>
  <dgm:cxnLst>
    <dgm:cxn modelId="{B6B89D09-EC22-4F5C-933E-633FB387D8A8}" type="presOf" srcId="{5D7BDBD3-8FB6-4927-9F58-6D67B9DC8244}" destId="{DFC9CFC5-6B47-4BD4-B2C8-775BCF8432AD}" srcOrd="1" destOrd="0" presId="urn:microsoft.com/office/officeart/2005/8/layout/hProcess4"/>
    <dgm:cxn modelId="{E85DEF09-6D9A-4AFF-AE16-76F2C9371F83}" type="presOf" srcId="{C446850F-EECC-4477-9AC8-5AF249250D8D}" destId="{6866D1D8-31D7-4A0F-8E96-2001DFCED8AB}" srcOrd="0" destOrd="0" presId="urn:microsoft.com/office/officeart/2005/8/layout/hProcess4"/>
    <dgm:cxn modelId="{453FEF24-F629-4838-BFD3-CE778A07DA2C}" type="presOf" srcId="{B8577712-CC7A-4B00-B118-0B0021FB8539}" destId="{CDF1237D-FB4B-4D1D-AD6A-A579E9B31FAC}" srcOrd="1" destOrd="0" presId="urn:microsoft.com/office/officeart/2005/8/layout/hProcess4"/>
    <dgm:cxn modelId="{DFD23825-7C25-430E-B074-7919A2A29881}" srcId="{F2532B99-B07F-49D1-9514-435632A6A93D}" destId="{2C9D45D7-37CC-4037-AB20-310EBDB9824F}" srcOrd="2" destOrd="0" parTransId="{E008FEDD-35D2-4886-8B49-367475791003}" sibTransId="{E4D34844-3CB7-4A76-A477-FE21C7C3846B}"/>
    <dgm:cxn modelId="{4CC10230-4E87-45C4-A03C-4E500F245CDA}" type="presOf" srcId="{6E448DF9-0F38-490C-AD8D-25A8481219F0}" destId="{5653778A-B76B-49BF-A213-92F264BACE1E}" srcOrd="1" destOrd="0" presId="urn:microsoft.com/office/officeart/2005/8/layout/hProcess4"/>
    <dgm:cxn modelId="{F2C12F36-BA84-4B92-803A-4C3B90B51040}" type="presOf" srcId="{E4D34844-3CB7-4A76-A477-FE21C7C3846B}" destId="{4DC5A730-4F44-4D54-8F70-DA6AFD5F2599}" srcOrd="0" destOrd="0" presId="urn:microsoft.com/office/officeart/2005/8/layout/hProcess4"/>
    <dgm:cxn modelId="{379E7161-4C91-493B-BAFF-29B6781FB034}" type="presOf" srcId="{F6075FD9-3CD0-4A37-A40C-531478CF00DE}" destId="{C5552FA9-59A6-41A9-BACC-5AE9EA1BE5D2}" srcOrd="0" destOrd="0" presId="urn:microsoft.com/office/officeart/2005/8/layout/hProcess4"/>
    <dgm:cxn modelId="{0D6C846C-F2FF-4036-9BC6-8A77E64A35A9}" srcId="{F6075FD9-3CD0-4A37-A40C-531478CF00DE}" destId="{05767A5C-4240-4BA7-9FC6-4D5F72707E3D}" srcOrd="0" destOrd="0" parTransId="{7B0FCECD-8184-4751-93B4-6CDB34C3B209}" sibTransId="{5430EF8E-D500-41A6-9E52-82092EAE137A}"/>
    <dgm:cxn modelId="{B44E146E-FFA7-4CD2-99A3-610F8DCC2E1C}" type="presOf" srcId="{B8577712-CC7A-4B00-B118-0B0021FB8539}" destId="{101D31F5-6E83-4CED-84FC-AF2D02BC40BD}" srcOrd="0" destOrd="0" presId="urn:microsoft.com/office/officeart/2005/8/layout/hProcess4"/>
    <dgm:cxn modelId="{D3501350-70B1-4DD4-827A-768E5DE32B5E}" type="presOf" srcId="{2C9D45D7-37CC-4037-AB20-310EBDB9824F}" destId="{DF5849E7-B238-4CD7-9D5C-55A1E64917F9}" srcOrd="0" destOrd="0" presId="urn:microsoft.com/office/officeart/2005/8/layout/hProcess4"/>
    <dgm:cxn modelId="{EF01FC7B-8E95-4725-A125-B39895A835E3}" type="presOf" srcId="{6E448DF9-0F38-490C-AD8D-25A8481219F0}" destId="{33126338-7C69-450C-A32B-B629CF8614BE}" srcOrd="0" destOrd="0" presId="urn:microsoft.com/office/officeart/2005/8/layout/hProcess4"/>
    <dgm:cxn modelId="{5B565881-F268-4FCF-B5A4-4FCE2338D72B}" srcId="{5D8C4AF1-F784-4491-B6CD-5F6850E162CE}" destId="{6E448DF9-0F38-490C-AD8D-25A8481219F0}" srcOrd="0" destOrd="0" parTransId="{65A0846B-B5DF-49A0-9382-6773E8779F86}" sibTransId="{CD1A0476-E728-45B0-8172-A691311174BC}"/>
    <dgm:cxn modelId="{3BEE6F83-B8B5-4596-AFEF-04E008270748}" srcId="{F2532B99-B07F-49D1-9514-435632A6A93D}" destId="{F6075FD9-3CD0-4A37-A40C-531478CF00DE}" srcOrd="1" destOrd="0" parTransId="{8CF97589-BB79-4B73-A44C-E2F7ECB34C62}" sibTransId="{0D4C3A51-A5ED-4E3D-9FEA-9570462A4C80}"/>
    <dgm:cxn modelId="{2511C689-1B13-42CA-911E-151840B8F3D0}" srcId="{F2532B99-B07F-49D1-9514-435632A6A93D}" destId="{5D8C4AF1-F784-4491-B6CD-5F6850E162CE}" srcOrd="3" destOrd="0" parTransId="{B0AC2113-5FD6-4405-B6C5-43E5AE84D254}" sibTransId="{70C9E0ED-C969-4648-9D20-6D2FFE75D6E6}"/>
    <dgm:cxn modelId="{0C33BBA1-247F-4EA7-B707-4022B1A52A5E}" type="presOf" srcId="{C65B3AB6-CF93-4F25-8E6C-99B67594D65D}" destId="{9A7091D4-B67D-49C1-822C-FD7CECDE4EBC}" srcOrd="0" destOrd="0" presId="urn:microsoft.com/office/officeart/2005/8/layout/hProcess4"/>
    <dgm:cxn modelId="{4FAF63A4-4E2E-4741-A5A6-DF999EE56DB2}" type="presOf" srcId="{05767A5C-4240-4BA7-9FC6-4D5F72707E3D}" destId="{619ACB13-EF19-4BED-9A9A-5B2D268790CD}" srcOrd="0" destOrd="0" presId="urn:microsoft.com/office/officeart/2005/8/layout/hProcess4"/>
    <dgm:cxn modelId="{2DB8D2A9-F3CF-48D1-B77D-DD2723996183}" type="presOf" srcId="{5D8C4AF1-F784-4491-B6CD-5F6850E162CE}" destId="{241574AA-DC4D-4086-B7EE-55CA7D588BDA}" srcOrd="0" destOrd="0" presId="urn:microsoft.com/office/officeart/2005/8/layout/hProcess4"/>
    <dgm:cxn modelId="{9DC2DFAB-3C53-4980-B9EB-6BA32A2916EA}" srcId="{C65B3AB6-CF93-4F25-8E6C-99B67594D65D}" destId="{B8577712-CC7A-4B00-B118-0B0021FB8539}" srcOrd="0" destOrd="0" parTransId="{35A99D8C-48A8-469A-B59C-11182DAE3569}" sibTransId="{868E151E-8FE7-4DF0-8937-AFBEC0F9CBE0}"/>
    <dgm:cxn modelId="{A494C6AE-A575-464A-B664-C0CBBC7F9A3B}" type="presOf" srcId="{05767A5C-4240-4BA7-9FC6-4D5F72707E3D}" destId="{7E97C5C3-2DAE-4B68-A928-5764749672DE}" srcOrd="1" destOrd="0" presId="urn:microsoft.com/office/officeart/2005/8/layout/hProcess4"/>
    <dgm:cxn modelId="{01A8DAAF-A568-4BBD-A499-15A4C3B9F759}" srcId="{F2532B99-B07F-49D1-9514-435632A6A93D}" destId="{C65B3AB6-CF93-4F25-8E6C-99B67594D65D}" srcOrd="0" destOrd="0" parTransId="{D3DB78A7-7743-4BBD-8A8F-9536199EE4A9}" sibTransId="{C446850F-EECC-4477-9AC8-5AF249250D8D}"/>
    <dgm:cxn modelId="{07245FC4-4907-4D39-9D27-F8A9A10E716F}" type="presOf" srcId="{F2532B99-B07F-49D1-9514-435632A6A93D}" destId="{6A2BF796-F4F5-4A7D-815A-B7100BF77286}" srcOrd="0" destOrd="0" presId="urn:microsoft.com/office/officeart/2005/8/layout/hProcess4"/>
    <dgm:cxn modelId="{598EEBCE-6896-45EC-ADA7-22108A1F546A}" type="presOf" srcId="{5D7BDBD3-8FB6-4927-9F58-6D67B9DC8244}" destId="{1704A72C-EAFF-4F84-8957-BC67705EA09C}" srcOrd="0" destOrd="0" presId="urn:microsoft.com/office/officeart/2005/8/layout/hProcess4"/>
    <dgm:cxn modelId="{7AAAA0F3-BEA4-4428-ABA1-4C7655FAE927}" type="presOf" srcId="{0D4C3A51-A5ED-4E3D-9FEA-9570462A4C80}" destId="{2359F129-8828-426B-A217-64A88B0CD34D}" srcOrd="0" destOrd="0" presId="urn:microsoft.com/office/officeart/2005/8/layout/hProcess4"/>
    <dgm:cxn modelId="{4B4789FC-8E9E-4D1B-B796-5872509FDED6}" srcId="{2C9D45D7-37CC-4037-AB20-310EBDB9824F}" destId="{5D7BDBD3-8FB6-4927-9F58-6D67B9DC8244}" srcOrd="0" destOrd="0" parTransId="{4B68D596-A769-4EB5-8E4D-5E62FA749155}" sibTransId="{46D193EE-5558-4AE0-8411-CDAC2055BD35}"/>
    <dgm:cxn modelId="{5DA56617-A1F2-42D1-9BB9-28EB30172FBB}" type="presParOf" srcId="{6A2BF796-F4F5-4A7D-815A-B7100BF77286}" destId="{22781459-01B5-44E3-81BA-BAB02D0D4A0D}" srcOrd="0" destOrd="0" presId="urn:microsoft.com/office/officeart/2005/8/layout/hProcess4"/>
    <dgm:cxn modelId="{BB6C2796-2C8E-4541-96AA-510338022E38}" type="presParOf" srcId="{6A2BF796-F4F5-4A7D-815A-B7100BF77286}" destId="{D6457B04-FFC8-4C10-8C0A-9C465C12C997}" srcOrd="1" destOrd="0" presId="urn:microsoft.com/office/officeart/2005/8/layout/hProcess4"/>
    <dgm:cxn modelId="{84F0A4FC-48DA-4CC7-87F1-5F97A792FFAC}" type="presParOf" srcId="{6A2BF796-F4F5-4A7D-815A-B7100BF77286}" destId="{F5D5A28C-D41A-4470-B0AA-F8C032FBB73E}" srcOrd="2" destOrd="0" presId="urn:microsoft.com/office/officeart/2005/8/layout/hProcess4"/>
    <dgm:cxn modelId="{192B62EB-A878-46B9-ADAA-CC8E5BD6406E}" type="presParOf" srcId="{F5D5A28C-D41A-4470-B0AA-F8C032FBB73E}" destId="{94369DDC-AC83-4182-983B-F152473C5AA2}" srcOrd="0" destOrd="0" presId="urn:microsoft.com/office/officeart/2005/8/layout/hProcess4"/>
    <dgm:cxn modelId="{540A3E3B-2B37-4156-BBB0-A2D486C0500C}" type="presParOf" srcId="{94369DDC-AC83-4182-983B-F152473C5AA2}" destId="{86F345E0-373B-41B4-896F-BE240D18A90F}" srcOrd="0" destOrd="0" presId="urn:microsoft.com/office/officeart/2005/8/layout/hProcess4"/>
    <dgm:cxn modelId="{E7569717-26CA-4472-BB40-3538CFE6BECC}" type="presParOf" srcId="{94369DDC-AC83-4182-983B-F152473C5AA2}" destId="{101D31F5-6E83-4CED-84FC-AF2D02BC40BD}" srcOrd="1" destOrd="0" presId="urn:microsoft.com/office/officeart/2005/8/layout/hProcess4"/>
    <dgm:cxn modelId="{E82D13AC-D865-484B-A835-0F225AA0A757}" type="presParOf" srcId="{94369DDC-AC83-4182-983B-F152473C5AA2}" destId="{CDF1237D-FB4B-4D1D-AD6A-A579E9B31FAC}" srcOrd="2" destOrd="0" presId="urn:microsoft.com/office/officeart/2005/8/layout/hProcess4"/>
    <dgm:cxn modelId="{A684FA30-7F88-4AA0-8F20-F428C6BE7F3B}" type="presParOf" srcId="{94369DDC-AC83-4182-983B-F152473C5AA2}" destId="{9A7091D4-B67D-49C1-822C-FD7CECDE4EBC}" srcOrd="3" destOrd="0" presId="urn:microsoft.com/office/officeart/2005/8/layout/hProcess4"/>
    <dgm:cxn modelId="{571C3A60-678B-45BB-87F7-95EA5C48CEFE}" type="presParOf" srcId="{94369DDC-AC83-4182-983B-F152473C5AA2}" destId="{583F6D58-866A-4732-8DF4-71AA422905E5}" srcOrd="4" destOrd="0" presId="urn:microsoft.com/office/officeart/2005/8/layout/hProcess4"/>
    <dgm:cxn modelId="{291240CC-0593-4FC3-ABD7-892A28999479}" type="presParOf" srcId="{F5D5A28C-D41A-4470-B0AA-F8C032FBB73E}" destId="{6866D1D8-31D7-4A0F-8E96-2001DFCED8AB}" srcOrd="1" destOrd="0" presId="urn:microsoft.com/office/officeart/2005/8/layout/hProcess4"/>
    <dgm:cxn modelId="{D117047F-7039-404A-AF3E-71E9868106D5}" type="presParOf" srcId="{F5D5A28C-D41A-4470-B0AA-F8C032FBB73E}" destId="{4D205FD3-59B2-4AF9-B965-8229E871E2EC}" srcOrd="2" destOrd="0" presId="urn:microsoft.com/office/officeart/2005/8/layout/hProcess4"/>
    <dgm:cxn modelId="{381CE666-5151-4686-88CA-9C2E08D91D36}" type="presParOf" srcId="{4D205FD3-59B2-4AF9-B965-8229E871E2EC}" destId="{E95201AB-62EA-4C42-899C-DA13941E377A}" srcOrd="0" destOrd="0" presId="urn:microsoft.com/office/officeart/2005/8/layout/hProcess4"/>
    <dgm:cxn modelId="{6985FEFC-A33F-46C8-AA90-562E14503153}" type="presParOf" srcId="{4D205FD3-59B2-4AF9-B965-8229E871E2EC}" destId="{619ACB13-EF19-4BED-9A9A-5B2D268790CD}" srcOrd="1" destOrd="0" presId="urn:microsoft.com/office/officeart/2005/8/layout/hProcess4"/>
    <dgm:cxn modelId="{75729CCE-98A1-41BB-836F-5BAA9BDC030A}" type="presParOf" srcId="{4D205FD3-59B2-4AF9-B965-8229E871E2EC}" destId="{7E97C5C3-2DAE-4B68-A928-5764749672DE}" srcOrd="2" destOrd="0" presId="urn:microsoft.com/office/officeart/2005/8/layout/hProcess4"/>
    <dgm:cxn modelId="{2C00DD39-D8AD-4897-B176-2BC416C56510}" type="presParOf" srcId="{4D205FD3-59B2-4AF9-B965-8229E871E2EC}" destId="{C5552FA9-59A6-41A9-BACC-5AE9EA1BE5D2}" srcOrd="3" destOrd="0" presId="urn:microsoft.com/office/officeart/2005/8/layout/hProcess4"/>
    <dgm:cxn modelId="{33B7AFB4-83D1-4F76-8AB0-A8B085DC6D93}" type="presParOf" srcId="{4D205FD3-59B2-4AF9-B965-8229E871E2EC}" destId="{6AB13A9D-78EC-4DEE-9B7C-B43FD511D896}" srcOrd="4" destOrd="0" presId="urn:microsoft.com/office/officeart/2005/8/layout/hProcess4"/>
    <dgm:cxn modelId="{297A5C20-A695-4A6C-ACC8-4C75D94F4A12}" type="presParOf" srcId="{F5D5A28C-D41A-4470-B0AA-F8C032FBB73E}" destId="{2359F129-8828-426B-A217-64A88B0CD34D}" srcOrd="3" destOrd="0" presId="urn:microsoft.com/office/officeart/2005/8/layout/hProcess4"/>
    <dgm:cxn modelId="{C232C9FE-8893-44E2-8DE0-4921CA6C40EC}" type="presParOf" srcId="{F5D5A28C-D41A-4470-B0AA-F8C032FBB73E}" destId="{ABDAA926-B8F2-4F01-B245-475062F80130}" srcOrd="4" destOrd="0" presId="urn:microsoft.com/office/officeart/2005/8/layout/hProcess4"/>
    <dgm:cxn modelId="{EAB85DEC-E792-42D9-A165-3FFE53D2907F}" type="presParOf" srcId="{ABDAA926-B8F2-4F01-B245-475062F80130}" destId="{FD91A131-2DCA-40E7-AEF6-95659417074C}" srcOrd="0" destOrd="0" presId="urn:microsoft.com/office/officeart/2005/8/layout/hProcess4"/>
    <dgm:cxn modelId="{EB68B2A8-F508-44C3-8B8A-BD8BD5CE97AE}" type="presParOf" srcId="{ABDAA926-B8F2-4F01-B245-475062F80130}" destId="{1704A72C-EAFF-4F84-8957-BC67705EA09C}" srcOrd="1" destOrd="0" presId="urn:microsoft.com/office/officeart/2005/8/layout/hProcess4"/>
    <dgm:cxn modelId="{DA85CF28-4F92-4D4F-957D-0D2D9F401FA9}" type="presParOf" srcId="{ABDAA926-B8F2-4F01-B245-475062F80130}" destId="{DFC9CFC5-6B47-4BD4-B2C8-775BCF8432AD}" srcOrd="2" destOrd="0" presId="urn:microsoft.com/office/officeart/2005/8/layout/hProcess4"/>
    <dgm:cxn modelId="{7F592AB7-7F6A-455E-8377-3114021A2C22}" type="presParOf" srcId="{ABDAA926-B8F2-4F01-B245-475062F80130}" destId="{DF5849E7-B238-4CD7-9D5C-55A1E64917F9}" srcOrd="3" destOrd="0" presId="urn:microsoft.com/office/officeart/2005/8/layout/hProcess4"/>
    <dgm:cxn modelId="{05FA3F94-D31B-464A-8B2A-858757C78519}" type="presParOf" srcId="{ABDAA926-B8F2-4F01-B245-475062F80130}" destId="{557814B4-38DA-41C6-A4DC-EBD3645D7C5D}" srcOrd="4" destOrd="0" presId="urn:microsoft.com/office/officeart/2005/8/layout/hProcess4"/>
    <dgm:cxn modelId="{159AB7D6-BD56-43BA-93C3-FBB65B8DC2A0}" type="presParOf" srcId="{F5D5A28C-D41A-4470-B0AA-F8C032FBB73E}" destId="{4DC5A730-4F44-4D54-8F70-DA6AFD5F2599}" srcOrd="5" destOrd="0" presId="urn:microsoft.com/office/officeart/2005/8/layout/hProcess4"/>
    <dgm:cxn modelId="{4B3FC1BD-4BD8-4A66-B4CC-1C789A62CD47}" type="presParOf" srcId="{F5D5A28C-D41A-4470-B0AA-F8C032FBB73E}" destId="{1D2DC12E-DD57-4ED1-8AE0-812976C5DFCB}" srcOrd="6" destOrd="0" presId="urn:microsoft.com/office/officeart/2005/8/layout/hProcess4"/>
    <dgm:cxn modelId="{C57DA8F8-9494-4A97-894D-8D30D5636312}" type="presParOf" srcId="{1D2DC12E-DD57-4ED1-8AE0-812976C5DFCB}" destId="{B078F4A9-F6B5-44A4-A10B-D466E86F3D4B}" srcOrd="0" destOrd="0" presId="urn:microsoft.com/office/officeart/2005/8/layout/hProcess4"/>
    <dgm:cxn modelId="{896EE1BE-1E6B-479F-A8D6-C01F2AB56C6C}" type="presParOf" srcId="{1D2DC12E-DD57-4ED1-8AE0-812976C5DFCB}" destId="{33126338-7C69-450C-A32B-B629CF8614BE}" srcOrd="1" destOrd="0" presId="urn:microsoft.com/office/officeart/2005/8/layout/hProcess4"/>
    <dgm:cxn modelId="{1B613107-9A53-4DBA-8149-C732774A8962}" type="presParOf" srcId="{1D2DC12E-DD57-4ED1-8AE0-812976C5DFCB}" destId="{5653778A-B76B-49BF-A213-92F264BACE1E}" srcOrd="2" destOrd="0" presId="urn:microsoft.com/office/officeart/2005/8/layout/hProcess4"/>
    <dgm:cxn modelId="{78D4F043-E086-4B37-B38F-BFB921B5925C}" type="presParOf" srcId="{1D2DC12E-DD57-4ED1-8AE0-812976C5DFCB}" destId="{241574AA-DC4D-4086-B7EE-55CA7D588BDA}" srcOrd="3" destOrd="0" presId="urn:microsoft.com/office/officeart/2005/8/layout/hProcess4"/>
    <dgm:cxn modelId="{C7C31485-CCE8-49B3-9101-C34D7D0ADAC5}" type="presParOf" srcId="{1D2DC12E-DD57-4ED1-8AE0-812976C5DFCB}" destId="{47938668-5375-4A57-96C4-B3832DE06BB1}" srcOrd="4" destOrd="0" presId="urn:microsoft.com/office/officeart/2005/8/layout/hProcess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2532B99-B07F-49D1-9514-435632A6A93D}"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lt-LT"/>
        </a:p>
      </dgm:t>
    </dgm:pt>
    <dgm:pt modelId="{C65B3AB6-CF93-4F25-8E6C-99B67594D65D}">
      <dgm:prSet phldrT="[Text]" custT="1"/>
      <dgm:spPr>
        <a:solidFill>
          <a:srgbClr val="00B050"/>
        </a:solidFill>
      </dgm:spPr>
      <dgm:t>
        <a:bodyPr/>
        <a:lstStyle/>
        <a:p>
          <a:pPr algn="l"/>
          <a:r>
            <a:rPr lang="lt-LT" sz="800">
              <a:latin typeface="Times New Roman" panose="02020603050405020304" pitchFamily="18" charset="0"/>
              <a:cs typeface="Times New Roman" panose="02020603050405020304" pitchFamily="18" charset="0"/>
            </a:rPr>
            <a:t>Inventory analysis</a:t>
          </a:r>
        </a:p>
      </dgm:t>
    </dgm:pt>
    <dgm:pt modelId="{D3DB78A7-7743-4BBD-8A8F-9536199EE4A9}" type="parTrans" cxnId="{01A8DAAF-A568-4BBD-A499-15A4C3B9F759}">
      <dgm:prSet/>
      <dgm:spPr/>
      <dgm:t>
        <a:bodyPr/>
        <a:lstStyle/>
        <a:p>
          <a:endParaRPr lang="lt-LT">
            <a:latin typeface="Times New Roman" panose="02020603050405020304" pitchFamily="18" charset="0"/>
            <a:cs typeface="Times New Roman" panose="02020603050405020304" pitchFamily="18" charset="0"/>
          </a:endParaRPr>
        </a:p>
      </dgm:t>
    </dgm:pt>
    <dgm:pt modelId="{C446850F-EECC-4477-9AC8-5AF249250D8D}" type="sibTrans" cxnId="{01A8DAAF-A568-4BBD-A499-15A4C3B9F759}">
      <dgm:prSet/>
      <dgm:spPr/>
      <dgm:t>
        <a:bodyPr/>
        <a:lstStyle/>
        <a:p>
          <a:endParaRPr lang="lt-LT">
            <a:latin typeface="Times New Roman" panose="02020603050405020304" pitchFamily="18" charset="0"/>
            <a:cs typeface="Times New Roman" panose="02020603050405020304" pitchFamily="18" charset="0"/>
          </a:endParaRPr>
        </a:p>
      </dgm:t>
    </dgm:pt>
    <dgm:pt modelId="{B8577712-CC7A-4B00-B118-0B0021FB8539}">
      <dgm:prSet phldrT="[Text]" custT="1"/>
      <dgm:spPr/>
      <dgm:t>
        <a:bodyPr lIns="0" tIns="0" rIns="0" bIns="0"/>
        <a:lstStyle/>
        <a:p>
          <a:pPr algn="l"/>
          <a:r>
            <a:rPr lang="lt-LT" sz="800">
              <a:latin typeface="Times New Roman" panose="02020603050405020304" pitchFamily="18" charset="0"/>
              <a:cs typeface="Times New Roman" panose="02020603050405020304" pitchFamily="18" charset="0"/>
            </a:rPr>
            <a:t>The proposed systems (TE, GHS, PV, S</a:t>
          </a:r>
          <a:r>
            <a:rPr lang="en-US" sz="800">
              <a:latin typeface="Times New Roman" panose="02020603050405020304" pitchFamily="18" charset="0"/>
              <a:cs typeface="Times New Roman" panose="02020603050405020304" pitchFamily="18" charset="0"/>
            </a:rPr>
            <a:t>CS</a:t>
          </a:r>
          <a:r>
            <a:rPr lang="lt-LT" sz="800">
              <a:latin typeface="Times New Roman" panose="02020603050405020304" pitchFamily="18" charset="0"/>
              <a:cs typeface="Times New Roman" panose="02020603050405020304" pitchFamily="18" charset="0"/>
            </a:rPr>
            <a:t>) are decomposed into elements and subsequently into materials and quantities.</a:t>
          </a:r>
        </a:p>
      </dgm:t>
    </dgm:pt>
    <dgm:pt modelId="{35A99D8C-48A8-469A-B59C-11182DAE3569}" type="parTrans" cxnId="{9DC2DFAB-3C53-4980-B9EB-6BA32A2916EA}">
      <dgm:prSet/>
      <dgm:spPr/>
      <dgm:t>
        <a:bodyPr/>
        <a:lstStyle/>
        <a:p>
          <a:endParaRPr lang="lt-LT">
            <a:latin typeface="Times New Roman" panose="02020603050405020304" pitchFamily="18" charset="0"/>
            <a:cs typeface="Times New Roman" panose="02020603050405020304" pitchFamily="18" charset="0"/>
          </a:endParaRPr>
        </a:p>
      </dgm:t>
    </dgm:pt>
    <dgm:pt modelId="{868E151E-8FE7-4DF0-8937-AFBEC0F9CBE0}" type="sibTrans" cxnId="{9DC2DFAB-3C53-4980-B9EB-6BA32A2916EA}">
      <dgm:prSet/>
      <dgm:spPr/>
      <dgm:t>
        <a:bodyPr/>
        <a:lstStyle/>
        <a:p>
          <a:endParaRPr lang="lt-LT">
            <a:latin typeface="Times New Roman" panose="02020603050405020304" pitchFamily="18" charset="0"/>
            <a:cs typeface="Times New Roman" panose="02020603050405020304" pitchFamily="18" charset="0"/>
          </a:endParaRPr>
        </a:p>
      </dgm:t>
    </dgm:pt>
    <dgm:pt modelId="{F6075FD9-3CD0-4A37-A40C-531478CF00DE}">
      <dgm:prSet phldrT="[Text]" custT="1"/>
      <dgm:spPr>
        <a:solidFill>
          <a:srgbClr val="00B050"/>
        </a:solidFill>
      </dgm:spPr>
      <dgm:t>
        <a:bodyPr/>
        <a:lstStyle/>
        <a:p>
          <a:pPr algn="l"/>
          <a:r>
            <a:rPr lang="en-US" sz="800">
              <a:latin typeface="Times New Roman" panose="02020603050405020304" pitchFamily="18" charset="0"/>
              <a:cs typeface="Times New Roman" panose="02020603050405020304" pitchFamily="18" charset="0"/>
            </a:rPr>
            <a:t>I</a:t>
          </a:r>
          <a:r>
            <a:rPr lang="lt-LT" sz="800">
              <a:latin typeface="Times New Roman" panose="02020603050405020304" pitchFamily="18" charset="0"/>
              <a:cs typeface="Times New Roman" panose="02020603050405020304" pitchFamily="18" charset="0"/>
            </a:rPr>
            <a:t>mpact categories</a:t>
          </a:r>
        </a:p>
      </dgm:t>
    </dgm:pt>
    <dgm:pt modelId="{8CF97589-BB79-4B73-A44C-E2F7ECB34C62}" type="parTrans" cxnId="{3BEE6F83-B8B5-4596-AFEF-04E008270748}">
      <dgm:prSet/>
      <dgm:spPr/>
      <dgm:t>
        <a:bodyPr/>
        <a:lstStyle/>
        <a:p>
          <a:endParaRPr lang="lt-LT">
            <a:latin typeface="Times New Roman" panose="02020603050405020304" pitchFamily="18" charset="0"/>
            <a:cs typeface="Times New Roman" panose="02020603050405020304" pitchFamily="18" charset="0"/>
          </a:endParaRPr>
        </a:p>
      </dgm:t>
    </dgm:pt>
    <dgm:pt modelId="{0D4C3A51-A5ED-4E3D-9FEA-9570462A4C80}" type="sibTrans" cxnId="{3BEE6F83-B8B5-4596-AFEF-04E008270748}">
      <dgm:prSet/>
      <dgm:spPr/>
      <dgm:t>
        <a:bodyPr/>
        <a:lstStyle/>
        <a:p>
          <a:endParaRPr lang="lt-LT">
            <a:latin typeface="Times New Roman" panose="02020603050405020304" pitchFamily="18" charset="0"/>
            <a:cs typeface="Times New Roman" panose="02020603050405020304" pitchFamily="18" charset="0"/>
          </a:endParaRPr>
        </a:p>
      </dgm:t>
    </dgm:pt>
    <dgm:pt modelId="{05767A5C-4240-4BA7-9FC6-4D5F72707E3D}">
      <dgm:prSet phldrT="[Text]" custT="1"/>
      <dgm:spPr/>
      <dgm:t>
        <a:bodyPr lIns="0" tIns="0" rIns="0" bIns="0"/>
        <a:lstStyle/>
        <a:p>
          <a:r>
            <a:rPr lang="lt-LT" sz="800" b="0">
              <a:latin typeface="Times New Roman" panose="02020603050405020304" pitchFamily="18" charset="0"/>
              <a:cs typeface="Times New Roman" panose="02020603050405020304" pitchFamily="18" charset="0"/>
            </a:rPr>
            <a:t>The selected impact categories</a:t>
          </a:r>
          <a:r>
            <a:rPr lang="en-US" sz="800" b="0">
              <a:latin typeface="Times New Roman" panose="02020603050405020304" pitchFamily="18" charset="0"/>
              <a:cs typeface="Times New Roman" panose="02020603050405020304" pitchFamily="18" charset="0"/>
            </a:rPr>
            <a:t>: </a:t>
          </a:r>
          <a:r>
            <a:rPr lang="lt-LT" sz="800" b="0">
              <a:latin typeface="Times New Roman" panose="02020603050405020304" pitchFamily="18" charset="0"/>
              <a:cs typeface="Times New Roman" panose="02020603050405020304" pitchFamily="18" charset="0"/>
            </a:rPr>
            <a:t>CO</a:t>
          </a:r>
          <a:r>
            <a:rPr lang="lt-LT" sz="800" b="0" baseline="-25000">
              <a:latin typeface="Times New Roman" panose="02020603050405020304" pitchFamily="18" charset="0"/>
              <a:cs typeface="Times New Roman" panose="02020603050405020304" pitchFamily="18" charset="0"/>
            </a:rPr>
            <a:t>2</a:t>
          </a:r>
          <a:r>
            <a:rPr lang="lt-LT" sz="800" b="0">
              <a:latin typeface="Times New Roman" panose="02020603050405020304" pitchFamily="18" charset="0"/>
              <a:cs typeface="Times New Roman" panose="02020603050405020304" pitchFamily="18" charset="0"/>
            </a:rPr>
            <a:t>, SO</a:t>
          </a:r>
          <a:r>
            <a:rPr lang="lt-LT" sz="800" b="0" baseline="-25000">
              <a:latin typeface="Times New Roman" panose="02020603050405020304" pitchFamily="18" charset="0"/>
              <a:cs typeface="Times New Roman" panose="02020603050405020304" pitchFamily="18" charset="0"/>
            </a:rPr>
            <a:t>2</a:t>
          </a:r>
          <a:r>
            <a:rPr lang="lt-LT" sz="800" b="0">
              <a:latin typeface="Times New Roman" panose="02020603050405020304" pitchFamily="18" charset="0"/>
              <a:cs typeface="Times New Roman" panose="02020603050405020304" pitchFamily="18" charset="0"/>
            </a:rPr>
            <a:t>, PO</a:t>
          </a:r>
          <a:r>
            <a:rPr lang="lt-LT" sz="800" b="0" baseline="-25000">
              <a:latin typeface="Times New Roman" panose="02020603050405020304" pitchFamily="18" charset="0"/>
              <a:cs typeface="Times New Roman" panose="02020603050405020304" pitchFamily="18" charset="0"/>
            </a:rPr>
            <a:t>4</a:t>
          </a:r>
          <a:r>
            <a:rPr lang="lt-LT" sz="800" b="0">
              <a:latin typeface="Times New Roman" panose="02020603050405020304" pitchFamily="18" charset="0"/>
              <a:cs typeface="Times New Roman" panose="02020603050405020304" pitchFamily="18" charset="0"/>
            </a:rPr>
            <a:t> P-lim, CFC-11 emissions and primary energy consumption.</a:t>
          </a:r>
        </a:p>
      </dgm:t>
    </dgm:pt>
    <dgm:pt modelId="{7B0FCECD-8184-4751-93B4-6CDB34C3B209}" type="parTrans" cxnId="{0D6C846C-F2FF-4036-9BC6-8A77E64A35A9}">
      <dgm:prSet/>
      <dgm:spPr/>
      <dgm:t>
        <a:bodyPr/>
        <a:lstStyle/>
        <a:p>
          <a:endParaRPr lang="lt-LT">
            <a:latin typeface="Times New Roman" panose="02020603050405020304" pitchFamily="18" charset="0"/>
            <a:cs typeface="Times New Roman" panose="02020603050405020304" pitchFamily="18" charset="0"/>
          </a:endParaRPr>
        </a:p>
      </dgm:t>
    </dgm:pt>
    <dgm:pt modelId="{5430EF8E-D500-41A6-9E52-82092EAE137A}" type="sibTrans" cxnId="{0D6C846C-F2FF-4036-9BC6-8A77E64A35A9}">
      <dgm:prSet/>
      <dgm:spPr/>
      <dgm:t>
        <a:bodyPr/>
        <a:lstStyle/>
        <a:p>
          <a:endParaRPr lang="lt-LT">
            <a:latin typeface="Times New Roman" panose="02020603050405020304" pitchFamily="18" charset="0"/>
            <a:cs typeface="Times New Roman" panose="02020603050405020304" pitchFamily="18" charset="0"/>
          </a:endParaRPr>
        </a:p>
      </dgm:t>
    </dgm:pt>
    <dgm:pt modelId="{5D8C4AF1-F784-4491-B6CD-5F6850E162CE}">
      <dgm:prSet phldrT="[Text]" custT="1"/>
      <dgm:spPr>
        <a:solidFill>
          <a:srgbClr val="00B050"/>
        </a:solidFill>
      </dgm:spPr>
      <dgm:t>
        <a:bodyPr/>
        <a:lstStyle/>
        <a:p>
          <a:pPr algn="l"/>
          <a:r>
            <a:rPr lang="lt-LT" sz="800">
              <a:latin typeface="Times New Roman" panose="02020603050405020304" pitchFamily="18" charset="0"/>
              <a:cs typeface="Times New Roman" panose="02020603050405020304" pitchFamily="18" charset="0"/>
            </a:rPr>
            <a:t>Summation of indicators and conversion to dimensionless values</a:t>
          </a:r>
        </a:p>
      </dgm:t>
    </dgm:pt>
    <dgm:pt modelId="{B0AC2113-5FD6-4405-B6C5-43E5AE84D254}" type="parTrans" cxnId="{2511C689-1B13-42CA-911E-151840B8F3D0}">
      <dgm:prSet/>
      <dgm:spPr/>
      <dgm:t>
        <a:bodyPr/>
        <a:lstStyle/>
        <a:p>
          <a:endParaRPr lang="lt-LT">
            <a:latin typeface="Times New Roman" panose="02020603050405020304" pitchFamily="18" charset="0"/>
            <a:cs typeface="Times New Roman" panose="02020603050405020304" pitchFamily="18" charset="0"/>
          </a:endParaRPr>
        </a:p>
      </dgm:t>
    </dgm:pt>
    <dgm:pt modelId="{70C9E0ED-C969-4648-9D20-6D2FFE75D6E6}" type="sibTrans" cxnId="{2511C689-1B13-42CA-911E-151840B8F3D0}">
      <dgm:prSet/>
      <dgm:spPr/>
      <dgm:t>
        <a:bodyPr/>
        <a:lstStyle/>
        <a:p>
          <a:endParaRPr lang="lt-LT">
            <a:latin typeface="Times New Roman" panose="02020603050405020304" pitchFamily="18" charset="0"/>
            <a:cs typeface="Times New Roman" panose="02020603050405020304" pitchFamily="18" charset="0"/>
          </a:endParaRPr>
        </a:p>
      </dgm:t>
    </dgm:pt>
    <dgm:pt modelId="{6E448DF9-0F38-490C-AD8D-25A8481219F0}">
      <dgm:prSet phldrT="[Text]" custT="1"/>
      <dgm:spPr/>
      <dgm:t>
        <a:bodyPr lIns="0" tIns="0" rIns="0" bIns="0"/>
        <a:lstStyle/>
        <a:p>
          <a:r>
            <a:rPr lang="lt-LT" sz="800">
              <a:latin typeface="Times New Roman" panose="02020603050405020304" pitchFamily="18" charset="0"/>
              <a:cs typeface="Times New Roman" panose="02020603050405020304" pitchFamily="18" charset="0"/>
            </a:rPr>
            <a:t>The environmental impact indicators are aggregated by emission type and converted into dimensionless values by giving each indicator a weight.</a:t>
          </a:r>
        </a:p>
      </dgm:t>
    </dgm:pt>
    <dgm:pt modelId="{65A0846B-B5DF-49A0-9382-6773E8779F86}" type="parTrans" cxnId="{5B565881-F268-4FCF-B5A4-4FCE2338D72B}">
      <dgm:prSet/>
      <dgm:spPr/>
      <dgm:t>
        <a:bodyPr/>
        <a:lstStyle/>
        <a:p>
          <a:endParaRPr lang="lt-LT">
            <a:latin typeface="Times New Roman" panose="02020603050405020304" pitchFamily="18" charset="0"/>
            <a:cs typeface="Times New Roman" panose="02020603050405020304" pitchFamily="18" charset="0"/>
          </a:endParaRPr>
        </a:p>
      </dgm:t>
    </dgm:pt>
    <dgm:pt modelId="{CD1A0476-E728-45B0-8172-A691311174BC}" type="sibTrans" cxnId="{5B565881-F268-4FCF-B5A4-4FCE2338D72B}">
      <dgm:prSet/>
      <dgm:spPr/>
      <dgm:t>
        <a:bodyPr/>
        <a:lstStyle/>
        <a:p>
          <a:endParaRPr lang="lt-LT">
            <a:latin typeface="Times New Roman" panose="02020603050405020304" pitchFamily="18" charset="0"/>
            <a:cs typeface="Times New Roman" panose="02020603050405020304" pitchFamily="18" charset="0"/>
          </a:endParaRPr>
        </a:p>
      </dgm:t>
    </dgm:pt>
    <dgm:pt modelId="{956A9FCA-BA2B-4556-AA52-AE73D8E9E18E}">
      <dgm:prSet custT="1"/>
      <dgm:spPr>
        <a:solidFill>
          <a:srgbClr val="00B050"/>
        </a:solidFill>
      </dgm:spPr>
      <dgm:t>
        <a:bodyPr/>
        <a:lstStyle/>
        <a:p>
          <a:pPr algn="l"/>
          <a:r>
            <a:rPr lang="en-US" sz="800">
              <a:latin typeface="Times New Roman" panose="02020603050405020304" pitchFamily="18" charset="0"/>
              <a:cs typeface="Times New Roman" panose="02020603050405020304" pitchFamily="18" charset="0"/>
            </a:rPr>
            <a:t>L</a:t>
          </a:r>
          <a:r>
            <a:rPr lang="lt-LT" sz="800">
              <a:latin typeface="Times New Roman" panose="02020603050405020304" pitchFamily="18" charset="0"/>
              <a:cs typeface="Times New Roman" panose="02020603050405020304" pitchFamily="18" charset="0"/>
            </a:rPr>
            <a:t>CA inventory databases </a:t>
          </a:r>
        </a:p>
      </dgm:t>
    </dgm:pt>
    <dgm:pt modelId="{514C7864-2821-4127-A291-E65F6F890EA4}" type="parTrans" cxnId="{F14EAF44-F470-4D16-AB2F-B0645AB05BC5}">
      <dgm:prSet/>
      <dgm:spPr/>
      <dgm:t>
        <a:bodyPr/>
        <a:lstStyle/>
        <a:p>
          <a:endParaRPr lang="lt-LT"/>
        </a:p>
      </dgm:t>
    </dgm:pt>
    <dgm:pt modelId="{B74D9A12-E5FD-4F29-B39F-525B537E90E2}" type="sibTrans" cxnId="{F14EAF44-F470-4D16-AB2F-B0645AB05BC5}">
      <dgm:prSet/>
      <dgm:spPr/>
      <dgm:t>
        <a:bodyPr/>
        <a:lstStyle/>
        <a:p>
          <a:endParaRPr lang="lt-LT"/>
        </a:p>
      </dgm:t>
    </dgm:pt>
    <dgm:pt modelId="{493BDB8D-6AC6-4E3F-AB52-E2D295CC5E54}">
      <dgm:prSet custT="1"/>
      <dgm:spPr/>
      <dgm:t>
        <a:bodyPr/>
        <a:lstStyle/>
        <a:p>
          <a:r>
            <a:rPr lang="lt-LT" sz="800">
              <a:latin typeface="Times New Roman" panose="02020603050405020304" pitchFamily="18" charset="0"/>
              <a:cs typeface="Times New Roman" panose="02020603050405020304" pitchFamily="18" charset="0"/>
            </a:rPr>
            <a:t>Processing and extraction of indicators for each of the disaggregated material impact categories in the life cycle phases, using data from SimaPro's Ecoinvent v3.7</a:t>
          </a:r>
          <a:r>
            <a:rPr lang="en-US" sz="800">
              <a:latin typeface="Times New Roman" panose="02020603050405020304" pitchFamily="18" charset="0"/>
              <a:cs typeface="Times New Roman" panose="02020603050405020304" pitchFamily="18" charset="0"/>
            </a:rPr>
            <a:t> </a:t>
          </a:r>
          <a:r>
            <a:rPr lang="lt-LT" sz="800">
              <a:latin typeface="Times New Roman" panose="02020603050405020304" pitchFamily="18" charset="0"/>
              <a:cs typeface="Times New Roman" panose="02020603050405020304" pitchFamily="18" charset="0"/>
            </a:rPr>
            <a:t>software</a:t>
          </a:r>
          <a:r>
            <a:rPr lang="en-US" sz="800">
              <a:latin typeface="Times New Roman" panose="02020603050405020304" pitchFamily="18" charset="0"/>
              <a:cs typeface="Times New Roman" panose="02020603050405020304" pitchFamily="18" charset="0"/>
            </a:rPr>
            <a:t> </a:t>
          </a:r>
          <a:r>
            <a:rPr lang="lt-LT" sz="800">
              <a:latin typeface="Times New Roman" panose="02020603050405020304" pitchFamily="18" charset="0"/>
              <a:cs typeface="Times New Roman" panose="02020603050405020304" pitchFamily="18" charset="0"/>
            </a:rPr>
            <a:t>database.</a:t>
          </a:r>
        </a:p>
      </dgm:t>
    </dgm:pt>
    <dgm:pt modelId="{2A97C1E3-C8B3-4D2D-8732-99F98ED7FB4F}" type="parTrans" cxnId="{08FB3F53-65B8-4ABD-91F0-C15ECF57F15F}">
      <dgm:prSet/>
      <dgm:spPr/>
      <dgm:t>
        <a:bodyPr/>
        <a:lstStyle/>
        <a:p>
          <a:endParaRPr lang="lt-LT"/>
        </a:p>
      </dgm:t>
    </dgm:pt>
    <dgm:pt modelId="{D8EC80F8-15A1-437F-A7A9-4A26D1F28038}" type="sibTrans" cxnId="{08FB3F53-65B8-4ABD-91F0-C15ECF57F15F}">
      <dgm:prSet/>
      <dgm:spPr/>
      <dgm:t>
        <a:bodyPr/>
        <a:lstStyle/>
        <a:p>
          <a:endParaRPr lang="lt-LT"/>
        </a:p>
      </dgm:t>
    </dgm:pt>
    <dgm:pt modelId="{2C9D45D7-37CC-4037-AB20-310EBDB9824F}">
      <dgm:prSet custT="1"/>
      <dgm:spPr>
        <a:solidFill>
          <a:srgbClr val="00B050"/>
        </a:solidFill>
      </dgm:spPr>
      <dgm:t>
        <a:bodyPr/>
        <a:lstStyle/>
        <a:p>
          <a:pPr algn="l"/>
          <a:r>
            <a:rPr lang="lt-LT" sz="800">
              <a:latin typeface="Times New Roman" panose="02020603050405020304" pitchFamily="18" charset="0"/>
              <a:cs typeface="Times New Roman" panose="02020603050405020304" pitchFamily="18" charset="0"/>
            </a:rPr>
            <a:t>Life cycle phases</a:t>
          </a:r>
        </a:p>
      </dgm:t>
    </dgm:pt>
    <dgm:pt modelId="{E4D34844-3CB7-4A76-A477-FE21C7C3846B}" type="sibTrans" cxnId="{DFD23825-7C25-430E-B074-7919A2A29881}">
      <dgm:prSet/>
      <dgm:spPr/>
      <dgm:t>
        <a:bodyPr/>
        <a:lstStyle/>
        <a:p>
          <a:endParaRPr lang="lt-LT">
            <a:latin typeface="Times New Roman" panose="02020603050405020304" pitchFamily="18" charset="0"/>
            <a:cs typeface="Times New Roman" panose="02020603050405020304" pitchFamily="18" charset="0"/>
          </a:endParaRPr>
        </a:p>
      </dgm:t>
    </dgm:pt>
    <dgm:pt modelId="{E008FEDD-35D2-4886-8B49-367475791003}" type="parTrans" cxnId="{DFD23825-7C25-430E-B074-7919A2A29881}">
      <dgm:prSet/>
      <dgm:spPr/>
      <dgm:t>
        <a:bodyPr/>
        <a:lstStyle/>
        <a:p>
          <a:endParaRPr lang="lt-LT">
            <a:latin typeface="Times New Roman" panose="02020603050405020304" pitchFamily="18" charset="0"/>
            <a:cs typeface="Times New Roman" panose="02020603050405020304" pitchFamily="18" charset="0"/>
          </a:endParaRPr>
        </a:p>
      </dgm:t>
    </dgm:pt>
    <dgm:pt modelId="{5D7BDBD3-8FB6-4927-9F58-6D67B9DC8244}">
      <dgm:prSet custT="1"/>
      <dgm:spPr/>
      <dgm:t>
        <a:bodyPr lIns="0" tIns="0" rIns="0" bIns="0"/>
        <a:lstStyle/>
        <a:p>
          <a:r>
            <a:rPr lang="lt-LT" sz="800">
              <a:latin typeface="Times New Roman" panose="02020603050405020304" pitchFamily="18" charset="0"/>
              <a:cs typeface="Times New Roman" panose="02020603050405020304" pitchFamily="18" charset="0"/>
            </a:rPr>
            <a:t>The choice has been made to assess the materials forming the elements of the alternatives at the production, use, transport and </a:t>
          </a:r>
          <a:r>
            <a:rPr lang="en-US" sz="800">
              <a:latin typeface="Times New Roman" panose="02020603050405020304" pitchFamily="18" charset="0"/>
              <a:cs typeface="Times New Roman" panose="02020603050405020304" pitchFamily="18" charset="0"/>
            </a:rPr>
            <a:t>distruction</a:t>
          </a:r>
          <a:r>
            <a:rPr lang="lt-LT" sz="800">
              <a:latin typeface="Times New Roman" panose="02020603050405020304" pitchFamily="18" charset="0"/>
              <a:cs typeface="Times New Roman" panose="02020603050405020304" pitchFamily="18" charset="0"/>
            </a:rPr>
            <a:t> </a:t>
          </a:r>
          <a:r>
            <a:rPr lang="en-US" sz="800">
              <a:latin typeface="Times New Roman" panose="02020603050405020304" pitchFamily="18" charset="0"/>
              <a:cs typeface="Times New Roman" panose="02020603050405020304" pitchFamily="18" charset="0"/>
            </a:rPr>
            <a:t>phases</a:t>
          </a:r>
          <a:r>
            <a:rPr lang="lt-LT" sz="800">
              <a:latin typeface="Times New Roman" panose="02020603050405020304" pitchFamily="18" charset="0"/>
              <a:cs typeface="Times New Roman" panose="02020603050405020304" pitchFamily="18" charset="0"/>
            </a:rPr>
            <a:t>.</a:t>
          </a:r>
        </a:p>
      </dgm:t>
    </dgm:pt>
    <dgm:pt modelId="{46D193EE-5558-4AE0-8411-CDAC2055BD35}" type="sibTrans" cxnId="{4B4789FC-8E9E-4D1B-B796-5872509FDED6}">
      <dgm:prSet/>
      <dgm:spPr/>
      <dgm:t>
        <a:bodyPr/>
        <a:lstStyle/>
        <a:p>
          <a:endParaRPr lang="lt-LT">
            <a:latin typeface="Times New Roman" panose="02020603050405020304" pitchFamily="18" charset="0"/>
            <a:cs typeface="Times New Roman" panose="02020603050405020304" pitchFamily="18" charset="0"/>
          </a:endParaRPr>
        </a:p>
      </dgm:t>
    </dgm:pt>
    <dgm:pt modelId="{4B68D596-A769-4EB5-8E4D-5E62FA749155}" type="parTrans" cxnId="{4B4789FC-8E9E-4D1B-B796-5872509FDED6}">
      <dgm:prSet/>
      <dgm:spPr/>
      <dgm:t>
        <a:bodyPr/>
        <a:lstStyle/>
        <a:p>
          <a:endParaRPr lang="lt-LT">
            <a:latin typeface="Times New Roman" panose="02020603050405020304" pitchFamily="18" charset="0"/>
            <a:cs typeface="Times New Roman" panose="02020603050405020304" pitchFamily="18" charset="0"/>
          </a:endParaRPr>
        </a:p>
      </dgm:t>
    </dgm:pt>
    <dgm:pt modelId="{6A2BF796-F4F5-4A7D-815A-B7100BF77286}" type="pres">
      <dgm:prSet presAssocID="{F2532B99-B07F-49D1-9514-435632A6A93D}" presName="Name0" presStyleCnt="0">
        <dgm:presLayoutVars>
          <dgm:dir/>
          <dgm:animLvl val="lvl"/>
          <dgm:resizeHandles val="exact"/>
        </dgm:presLayoutVars>
      </dgm:prSet>
      <dgm:spPr/>
    </dgm:pt>
    <dgm:pt modelId="{22781459-01B5-44E3-81BA-BAB02D0D4A0D}" type="pres">
      <dgm:prSet presAssocID="{F2532B99-B07F-49D1-9514-435632A6A93D}" presName="tSp" presStyleCnt="0"/>
      <dgm:spPr/>
    </dgm:pt>
    <dgm:pt modelId="{D6457B04-FFC8-4C10-8C0A-9C465C12C997}" type="pres">
      <dgm:prSet presAssocID="{F2532B99-B07F-49D1-9514-435632A6A93D}" presName="bSp" presStyleCnt="0"/>
      <dgm:spPr/>
    </dgm:pt>
    <dgm:pt modelId="{F5D5A28C-D41A-4470-B0AA-F8C032FBB73E}" type="pres">
      <dgm:prSet presAssocID="{F2532B99-B07F-49D1-9514-435632A6A93D}" presName="process" presStyleCnt="0"/>
      <dgm:spPr/>
    </dgm:pt>
    <dgm:pt modelId="{94369DDC-AC83-4182-983B-F152473C5AA2}" type="pres">
      <dgm:prSet presAssocID="{C65B3AB6-CF93-4F25-8E6C-99B67594D65D}" presName="composite1" presStyleCnt="0"/>
      <dgm:spPr/>
    </dgm:pt>
    <dgm:pt modelId="{86F345E0-373B-41B4-896F-BE240D18A90F}" type="pres">
      <dgm:prSet presAssocID="{C65B3AB6-CF93-4F25-8E6C-99B67594D65D}" presName="dummyNode1" presStyleLbl="node1" presStyleIdx="0" presStyleCnt="5"/>
      <dgm:spPr/>
    </dgm:pt>
    <dgm:pt modelId="{101D31F5-6E83-4CED-84FC-AF2D02BC40BD}" type="pres">
      <dgm:prSet presAssocID="{C65B3AB6-CF93-4F25-8E6C-99B67594D65D}" presName="childNode1" presStyleLbl="bgAcc1" presStyleIdx="0" presStyleCnt="5" custScaleX="152975" custScaleY="197248" custLinFactNeighborX="570" custLinFactNeighborY="-5533">
        <dgm:presLayoutVars>
          <dgm:bulletEnabled val="1"/>
        </dgm:presLayoutVars>
      </dgm:prSet>
      <dgm:spPr/>
    </dgm:pt>
    <dgm:pt modelId="{CDF1237D-FB4B-4D1D-AD6A-A579E9B31FAC}" type="pres">
      <dgm:prSet presAssocID="{C65B3AB6-CF93-4F25-8E6C-99B67594D65D}" presName="childNode1tx" presStyleLbl="bgAcc1" presStyleIdx="0" presStyleCnt="5">
        <dgm:presLayoutVars>
          <dgm:bulletEnabled val="1"/>
        </dgm:presLayoutVars>
      </dgm:prSet>
      <dgm:spPr/>
    </dgm:pt>
    <dgm:pt modelId="{9A7091D4-B67D-49C1-822C-FD7CECDE4EBC}" type="pres">
      <dgm:prSet presAssocID="{C65B3AB6-CF93-4F25-8E6C-99B67594D65D}" presName="parentNode1" presStyleLbl="node1" presStyleIdx="0" presStyleCnt="5" custScaleX="158908" custScaleY="107953" custLinFactY="66267" custLinFactNeighborX="-20799" custLinFactNeighborY="100000">
        <dgm:presLayoutVars>
          <dgm:chMax val="1"/>
          <dgm:bulletEnabled val="1"/>
        </dgm:presLayoutVars>
      </dgm:prSet>
      <dgm:spPr/>
    </dgm:pt>
    <dgm:pt modelId="{583F6D58-866A-4732-8DF4-71AA422905E5}" type="pres">
      <dgm:prSet presAssocID="{C65B3AB6-CF93-4F25-8E6C-99B67594D65D}" presName="connSite1" presStyleCnt="0"/>
      <dgm:spPr/>
    </dgm:pt>
    <dgm:pt modelId="{6866D1D8-31D7-4A0F-8E96-2001DFCED8AB}" type="pres">
      <dgm:prSet presAssocID="{C446850F-EECC-4477-9AC8-5AF249250D8D}" presName="Name9" presStyleLbl="sibTrans2D1" presStyleIdx="0" presStyleCnt="4"/>
      <dgm:spPr/>
    </dgm:pt>
    <dgm:pt modelId="{4D205FD3-59B2-4AF9-B965-8229E871E2EC}" type="pres">
      <dgm:prSet presAssocID="{F6075FD9-3CD0-4A37-A40C-531478CF00DE}" presName="composite2" presStyleCnt="0"/>
      <dgm:spPr/>
    </dgm:pt>
    <dgm:pt modelId="{E95201AB-62EA-4C42-899C-DA13941E377A}" type="pres">
      <dgm:prSet presAssocID="{F6075FD9-3CD0-4A37-A40C-531478CF00DE}" presName="dummyNode2" presStyleLbl="node1" presStyleIdx="0" presStyleCnt="5"/>
      <dgm:spPr/>
    </dgm:pt>
    <dgm:pt modelId="{619ACB13-EF19-4BED-9A9A-5B2D268790CD}" type="pres">
      <dgm:prSet presAssocID="{F6075FD9-3CD0-4A37-A40C-531478CF00DE}" presName="childNode2" presStyleLbl="bgAcc1" presStyleIdx="1" presStyleCnt="5" custScaleX="154823" custScaleY="229253" custLinFactNeighborX="-14378" custLinFactNeighborY="-6225">
        <dgm:presLayoutVars>
          <dgm:bulletEnabled val="1"/>
        </dgm:presLayoutVars>
      </dgm:prSet>
      <dgm:spPr/>
    </dgm:pt>
    <dgm:pt modelId="{7E97C5C3-2DAE-4B68-A928-5764749672DE}" type="pres">
      <dgm:prSet presAssocID="{F6075FD9-3CD0-4A37-A40C-531478CF00DE}" presName="childNode2tx" presStyleLbl="bgAcc1" presStyleIdx="1" presStyleCnt="5">
        <dgm:presLayoutVars>
          <dgm:bulletEnabled val="1"/>
        </dgm:presLayoutVars>
      </dgm:prSet>
      <dgm:spPr/>
    </dgm:pt>
    <dgm:pt modelId="{C5552FA9-59A6-41A9-BACC-5AE9EA1BE5D2}" type="pres">
      <dgm:prSet presAssocID="{F6075FD9-3CD0-4A37-A40C-531478CF00DE}" presName="parentNode2" presStyleLbl="node1" presStyleIdx="1" presStyleCnt="5" custScaleX="110019" custScaleY="175051" custLinFactY="-69472" custLinFactNeighborX="-39638" custLinFactNeighborY="-100000">
        <dgm:presLayoutVars>
          <dgm:chMax val="0"/>
          <dgm:bulletEnabled val="1"/>
        </dgm:presLayoutVars>
      </dgm:prSet>
      <dgm:spPr/>
    </dgm:pt>
    <dgm:pt modelId="{6AB13A9D-78EC-4DEE-9B7C-B43FD511D896}" type="pres">
      <dgm:prSet presAssocID="{F6075FD9-3CD0-4A37-A40C-531478CF00DE}" presName="connSite2" presStyleCnt="0"/>
      <dgm:spPr/>
    </dgm:pt>
    <dgm:pt modelId="{2359F129-8828-426B-A217-64A88B0CD34D}" type="pres">
      <dgm:prSet presAssocID="{0D4C3A51-A5ED-4E3D-9FEA-9570462A4C80}" presName="Name18" presStyleLbl="sibTrans2D1" presStyleIdx="1" presStyleCnt="4"/>
      <dgm:spPr/>
    </dgm:pt>
    <dgm:pt modelId="{ABDAA926-B8F2-4F01-B245-475062F80130}" type="pres">
      <dgm:prSet presAssocID="{2C9D45D7-37CC-4037-AB20-310EBDB9824F}" presName="composite1" presStyleCnt="0"/>
      <dgm:spPr/>
    </dgm:pt>
    <dgm:pt modelId="{FD91A131-2DCA-40E7-AEF6-95659417074C}" type="pres">
      <dgm:prSet presAssocID="{2C9D45D7-37CC-4037-AB20-310EBDB9824F}" presName="dummyNode1" presStyleLbl="node1" presStyleIdx="1" presStyleCnt="5"/>
      <dgm:spPr/>
    </dgm:pt>
    <dgm:pt modelId="{1704A72C-EAFF-4F84-8957-BC67705EA09C}" type="pres">
      <dgm:prSet presAssocID="{2C9D45D7-37CC-4037-AB20-310EBDB9824F}" presName="childNode1" presStyleLbl="bgAcc1" presStyleIdx="2" presStyleCnt="5" custScaleX="137049" custScaleY="262233" custLinFactNeighborX="-22628" custLinFactNeighborY="-46493">
        <dgm:presLayoutVars>
          <dgm:bulletEnabled val="1"/>
        </dgm:presLayoutVars>
      </dgm:prSet>
      <dgm:spPr/>
    </dgm:pt>
    <dgm:pt modelId="{DFC9CFC5-6B47-4BD4-B2C8-775BCF8432AD}" type="pres">
      <dgm:prSet presAssocID="{2C9D45D7-37CC-4037-AB20-310EBDB9824F}" presName="childNode1tx" presStyleLbl="bgAcc1" presStyleIdx="2" presStyleCnt="5">
        <dgm:presLayoutVars>
          <dgm:bulletEnabled val="1"/>
        </dgm:presLayoutVars>
      </dgm:prSet>
      <dgm:spPr/>
    </dgm:pt>
    <dgm:pt modelId="{DF5849E7-B238-4CD7-9D5C-55A1E64917F9}" type="pres">
      <dgm:prSet presAssocID="{2C9D45D7-37CC-4037-AB20-310EBDB9824F}" presName="parentNode1" presStyleLbl="node1" presStyleIdx="2" presStyleCnt="5" custScaleX="118817" custScaleY="147962" custLinFactY="67260" custLinFactNeighborX="-44945" custLinFactNeighborY="100000">
        <dgm:presLayoutVars>
          <dgm:chMax val="1"/>
          <dgm:bulletEnabled val="1"/>
        </dgm:presLayoutVars>
      </dgm:prSet>
      <dgm:spPr/>
    </dgm:pt>
    <dgm:pt modelId="{557814B4-38DA-41C6-A4DC-EBD3645D7C5D}" type="pres">
      <dgm:prSet presAssocID="{2C9D45D7-37CC-4037-AB20-310EBDB9824F}" presName="connSite1" presStyleCnt="0"/>
      <dgm:spPr/>
    </dgm:pt>
    <dgm:pt modelId="{4DC5A730-4F44-4D54-8F70-DA6AFD5F2599}" type="pres">
      <dgm:prSet presAssocID="{E4D34844-3CB7-4A76-A477-FE21C7C3846B}" presName="Name9" presStyleLbl="sibTrans2D1" presStyleIdx="2" presStyleCnt="4"/>
      <dgm:spPr/>
    </dgm:pt>
    <dgm:pt modelId="{0EE372C4-F769-4836-BB1E-81F37C2ACBA2}" type="pres">
      <dgm:prSet presAssocID="{956A9FCA-BA2B-4556-AA52-AE73D8E9E18E}" presName="composite2" presStyleCnt="0"/>
      <dgm:spPr/>
    </dgm:pt>
    <dgm:pt modelId="{63EF4BAF-0D71-4545-91D0-B5314E9957EC}" type="pres">
      <dgm:prSet presAssocID="{956A9FCA-BA2B-4556-AA52-AE73D8E9E18E}" presName="dummyNode2" presStyleLbl="node1" presStyleIdx="2" presStyleCnt="5"/>
      <dgm:spPr/>
    </dgm:pt>
    <dgm:pt modelId="{4C425EEA-E17C-42E0-B246-FEB324A291DA}" type="pres">
      <dgm:prSet presAssocID="{956A9FCA-BA2B-4556-AA52-AE73D8E9E18E}" presName="childNode2" presStyleLbl="bgAcc1" presStyleIdx="3" presStyleCnt="5" custScaleX="233641" custScaleY="332999" custLinFactNeighborX="-39017" custLinFactNeighborY="-32907">
        <dgm:presLayoutVars>
          <dgm:bulletEnabled val="1"/>
        </dgm:presLayoutVars>
      </dgm:prSet>
      <dgm:spPr/>
    </dgm:pt>
    <dgm:pt modelId="{038F02C0-846A-4931-9D65-F8151F278A97}" type="pres">
      <dgm:prSet presAssocID="{956A9FCA-BA2B-4556-AA52-AE73D8E9E18E}" presName="childNode2tx" presStyleLbl="bgAcc1" presStyleIdx="3" presStyleCnt="5">
        <dgm:presLayoutVars>
          <dgm:bulletEnabled val="1"/>
        </dgm:presLayoutVars>
      </dgm:prSet>
      <dgm:spPr/>
    </dgm:pt>
    <dgm:pt modelId="{36F09A62-3574-4B75-BA2B-CE050207093F}" type="pres">
      <dgm:prSet presAssocID="{956A9FCA-BA2B-4556-AA52-AE73D8E9E18E}" presName="parentNode2" presStyleLbl="node1" presStyleIdx="3" presStyleCnt="5" custScaleX="204777" custScaleY="164059" custLinFactY="-118855" custLinFactNeighborX="-56124" custLinFactNeighborY="-200000">
        <dgm:presLayoutVars>
          <dgm:chMax val="0"/>
          <dgm:bulletEnabled val="1"/>
        </dgm:presLayoutVars>
      </dgm:prSet>
      <dgm:spPr/>
    </dgm:pt>
    <dgm:pt modelId="{529DCC60-02D5-4B64-ABCF-B76B8E893EFB}" type="pres">
      <dgm:prSet presAssocID="{956A9FCA-BA2B-4556-AA52-AE73D8E9E18E}" presName="connSite2" presStyleCnt="0"/>
      <dgm:spPr/>
    </dgm:pt>
    <dgm:pt modelId="{921B9D2C-6574-4A8D-B1F9-1A84D6EAA439}" type="pres">
      <dgm:prSet presAssocID="{B74D9A12-E5FD-4F29-B39F-525B537E90E2}" presName="Name18" presStyleLbl="sibTrans2D1" presStyleIdx="3" presStyleCnt="4"/>
      <dgm:spPr/>
    </dgm:pt>
    <dgm:pt modelId="{EA595033-1616-4D79-8158-95772D8122A5}" type="pres">
      <dgm:prSet presAssocID="{5D8C4AF1-F784-4491-B6CD-5F6850E162CE}" presName="composite1" presStyleCnt="0"/>
      <dgm:spPr/>
    </dgm:pt>
    <dgm:pt modelId="{E2FD46B5-E7C7-4ACE-AF57-49AA56B0B332}" type="pres">
      <dgm:prSet presAssocID="{5D8C4AF1-F784-4491-B6CD-5F6850E162CE}" presName="dummyNode1" presStyleLbl="node1" presStyleIdx="3" presStyleCnt="5"/>
      <dgm:spPr/>
    </dgm:pt>
    <dgm:pt modelId="{4CA4C2EC-FBC7-45CF-B080-F4086D94849B}" type="pres">
      <dgm:prSet presAssocID="{5D8C4AF1-F784-4491-B6CD-5F6850E162CE}" presName="childNode1" presStyleLbl="bgAcc1" presStyleIdx="4" presStyleCnt="5" custScaleX="241281" custScaleY="137311" custLinFactNeighborX="-59916" custLinFactNeighborY="-57976">
        <dgm:presLayoutVars>
          <dgm:bulletEnabled val="1"/>
        </dgm:presLayoutVars>
      </dgm:prSet>
      <dgm:spPr/>
    </dgm:pt>
    <dgm:pt modelId="{2B5CF243-4ADE-41F9-AE55-4CD49FC632D7}" type="pres">
      <dgm:prSet presAssocID="{5D8C4AF1-F784-4491-B6CD-5F6850E162CE}" presName="childNode1tx" presStyleLbl="bgAcc1" presStyleIdx="4" presStyleCnt="5">
        <dgm:presLayoutVars>
          <dgm:bulletEnabled val="1"/>
        </dgm:presLayoutVars>
      </dgm:prSet>
      <dgm:spPr/>
    </dgm:pt>
    <dgm:pt modelId="{7BCD7941-279A-4C05-A715-62AD3E617547}" type="pres">
      <dgm:prSet presAssocID="{5D8C4AF1-F784-4491-B6CD-5F6850E162CE}" presName="parentNode1" presStyleLbl="node1" presStyleIdx="4" presStyleCnt="5" custScaleX="273239" custScaleY="223332" custLinFactNeighborX="-84061" custLinFactNeighborY="31544">
        <dgm:presLayoutVars>
          <dgm:chMax val="1"/>
          <dgm:bulletEnabled val="1"/>
        </dgm:presLayoutVars>
      </dgm:prSet>
      <dgm:spPr/>
    </dgm:pt>
    <dgm:pt modelId="{7DE58AD7-E45B-4636-92CB-182ECCCD43CC}" type="pres">
      <dgm:prSet presAssocID="{5D8C4AF1-F784-4491-B6CD-5F6850E162CE}" presName="connSite1" presStyleCnt="0"/>
      <dgm:spPr/>
    </dgm:pt>
  </dgm:ptLst>
  <dgm:cxnLst>
    <dgm:cxn modelId="{B6B89D09-EC22-4F5C-933E-633FB387D8A8}" type="presOf" srcId="{5D7BDBD3-8FB6-4927-9F58-6D67B9DC8244}" destId="{DFC9CFC5-6B47-4BD4-B2C8-775BCF8432AD}" srcOrd="1" destOrd="0" presId="urn:microsoft.com/office/officeart/2005/8/layout/hProcess4"/>
    <dgm:cxn modelId="{E85DEF09-6D9A-4AFF-AE16-76F2C9371F83}" type="presOf" srcId="{C446850F-EECC-4477-9AC8-5AF249250D8D}" destId="{6866D1D8-31D7-4A0F-8E96-2001DFCED8AB}" srcOrd="0" destOrd="0" presId="urn:microsoft.com/office/officeart/2005/8/layout/hProcess4"/>
    <dgm:cxn modelId="{7799F712-1771-445E-AB5D-22F3D03B408D}" type="presOf" srcId="{6E448DF9-0F38-490C-AD8D-25A8481219F0}" destId="{4CA4C2EC-FBC7-45CF-B080-F4086D94849B}" srcOrd="0" destOrd="0" presId="urn:microsoft.com/office/officeart/2005/8/layout/hProcess4"/>
    <dgm:cxn modelId="{453FEF24-F629-4838-BFD3-CE778A07DA2C}" type="presOf" srcId="{B8577712-CC7A-4B00-B118-0B0021FB8539}" destId="{CDF1237D-FB4B-4D1D-AD6A-A579E9B31FAC}" srcOrd="1" destOrd="0" presId="urn:microsoft.com/office/officeart/2005/8/layout/hProcess4"/>
    <dgm:cxn modelId="{DFD23825-7C25-430E-B074-7919A2A29881}" srcId="{F2532B99-B07F-49D1-9514-435632A6A93D}" destId="{2C9D45D7-37CC-4037-AB20-310EBDB9824F}" srcOrd="2" destOrd="0" parTransId="{E008FEDD-35D2-4886-8B49-367475791003}" sibTransId="{E4D34844-3CB7-4A76-A477-FE21C7C3846B}"/>
    <dgm:cxn modelId="{F2C12F36-BA84-4B92-803A-4C3B90B51040}" type="presOf" srcId="{E4D34844-3CB7-4A76-A477-FE21C7C3846B}" destId="{4DC5A730-4F44-4D54-8F70-DA6AFD5F2599}" srcOrd="0" destOrd="0" presId="urn:microsoft.com/office/officeart/2005/8/layout/hProcess4"/>
    <dgm:cxn modelId="{1F23B240-FAE2-4BFB-BD6A-4C312045A0CF}" type="presOf" srcId="{956A9FCA-BA2B-4556-AA52-AE73D8E9E18E}" destId="{36F09A62-3574-4B75-BA2B-CE050207093F}" srcOrd="0" destOrd="0" presId="urn:microsoft.com/office/officeart/2005/8/layout/hProcess4"/>
    <dgm:cxn modelId="{379E7161-4C91-493B-BAFF-29B6781FB034}" type="presOf" srcId="{F6075FD9-3CD0-4A37-A40C-531478CF00DE}" destId="{C5552FA9-59A6-41A9-BACC-5AE9EA1BE5D2}" srcOrd="0" destOrd="0" presId="urn:microsoft.com/office/officeart/2005/8/layout/hProcess4"/>
    <dgm:cxn modelId="{F14EAF44-F470-4D16-AB2F-B0645AB05BC5}" srcId="{F2532B99-B07F-49D1-9514-435632A6A93D}" destId="{956A9FCA-BA2B-4556-AA52-AE73D8E9E18E}" srcOrd="3" destOrd="0" parTransId="{514C7864-2821-4127-A291-E65F6F890EA4}" sibTransId="{B74D9A12-E5FD-4F29-B39F-525B537E90E2}"/>
    <dgm:cxn modelId="{D0132E6A-40C5-40AC-A66B-19201236B816}" type="presOf" srcId="{6E448DF9-0F38-490C-AD8D-25A8481219F0}" destId="{2B5CF243-4ADE-41F9-AE55-4CD49FC632D7}" srcOrd="1" destOrd="0" presId="urn:microsoft.com/office/officeart/2005/8/layout/hProcess4"/>
    <dgm:cxn modelId="{0D6C846C-F2FF-4036-9BC6-8A77E64A35A9}" srcId="{F6075FD9-3CD0-4A37-A40C-531478CF00DE}" destId="{05767A5C-4240-4BA7-9FC6-4D5F72707E3D}" srcOrd="0" destOrd="0" parTransId="{7B0FCECD-8184-4751-93B4-6CDB34C3B209}" sibTransId="{5430EF8E-D500-41A6-9E52-82092EAE137A}"/>
    <dgm:cxn modelId="{B44E146E-FFA7-4CD2-99A3-610F8DCC2E1C}" type="presOf" srcId="{B8577712-CC7A-4B00-B118-0B0021FB8539}" destId="{101D31F5-6E83-4CED-84FC-AF2D02BC40BD}" srcOrd="0" destOrd="0" presId="urn:microsoft.com/office/officeart/2005/8/layout/hProcess4"/>
    <dgm:cxn modelId="{D3501350-70B1-4DD4-827A-768E5DE32B5E}" type="presOf" srcId="{2C9D45D7-37CC-4037-AB20-310EBDB9824F}" destId="{DF5849E7-B238-4CD7-9D5C-55A1E64917F9}" srcOrd="0" destOrd="0" presId="urn:microsoft.com/office/officeart/2005/8/layout/hProcess4"/>
    <dgm:cxn modelId="{08FB3F53-65B8-4ABD-91F0-C15ECF57F15F}" srcId="{956A9FCA-BA2B-4556-AA52-AE73D8E9E18E}" destId="{493BDB8D-6AC6-4E3F-AB52-E2D295CC5E54}" srcOrd="0" destOrd="0" parTransId="{2A97C1E3-C8B3-4D2D-8732-99F98ED7FB4F}" sibTransId="{D8EC80F8-15A1-437F-A7A9-4A26D1F28038}"/>
    <dgm:cxn modelId="{44B2635A-3C0C-4BB9-AE19-AE72F1936CB0}" type="presOf" srcId="{493BDB8D-6AC6-4E3F-AB52-E2D295CC5E54}" destId="{038F02C0-846A-4931-9D65-F8151F278A97}" srcOrd="1" destOrd="0" presId="urn:microsoft.com/office/officeart/2005/8/layout/hProcess4"/>
    <dgm:cxn modelId="{5B565881-F268-4FCF-B5A4-4FCE2338D72B}" srcId="{5D8C4AF1-F784-4491-B6CD-5F6850E162CE}" destId="{6E448DF9-0F38-490C-AD8D-25A8481219F0}" srcOrd="0" destOrd="0" parTransId="{65A0846B-B5DF-49A0-9382-6773E8779F86}" sibTransId="{CD1A0476-E728-45B0-8172-A691311174BC}"/>
    <dgm:cxn modelId="{3BEE6F83-B8B5-4596-AFEF-04E008270748}" srcId="{F2532B99-B07F-49D1-9514-435632A6A93D}" destId="{F6075FD9-3CD0-4A37-A40C-531478CF00DE}" srcOrd="1" destOrd="0" parTransId="{8CF97589-BB79-4B73-A44C-E2F7ECB34C62}" sibTransId="{0D4C3A51-A5ED-4E3D-9FEA-9570462A4C80}"/>
    <dgm:cxn modelId="{2511C689-1B13-42CA-911E-151840B8F3D0}" srcId="{F2532B99-B07F-49D1-9514-435632A6A93D}" destId="{5D8C4AF1-F784-4491-B6CD-5F6850E162CE}" srcOrd="4" destOrd="0" parTransId="{B0AC2113-5FD6-4405-B6C5-43E5AE84D254}" sibTransId="{70C9E0ED-C969-4648-9D20-6D2FFE75D6E6}"/>
    <dgm:cxn modelId="{92BC5599-7C3B-449A-B50A-5C7966FFB569}" type="presOf" srcId="{B74D9A12-E5FD-4F29-B39F-525B537E90E2}" destId="{921B9D2C-6574-4A8D-B1F9-1A84D6EAA439}" srcOrd="0" destOrd="0" presId="urn:microsoft.com/office/officeart/2005/8/layout/hProcess4"/>
    <dgm:cxn modelId="{0C33BBA1-247F-4EA7-B707-4022B1A52A5E}" type="presOf" srcId="{C65B3AB6-CF93-4F25-8E6C-99B67594D65D}" destId="{9A7091D4-B67D-49C1-822C-FD7CECDE4EBC}" srcOrd="0" destOrd="0" presId="urn:microsoft.com/office/officeart/2005/8/layout/hProcess4"/>
    <dgm:cxn modelId="{4FAF63A4-4E2E-4741-A5A6-DF999EE56DB2}" type="presOf" srcId="{05767A5C-4240-4BA7-9FC6-4D5F72707E3D}" destId="{619ACB13-EF19-4BED-9A9A-5B2D268790CD}" srcOrd="0" destOrd="0" presId="urn:microsoft.com/office/officeart/2005/8/layout/hProcess4"/>
    <dgm:cxn modelId="{9DC2DFAB-3C53-4980-B9EB-6BA32A2916EA}" srcId="{C65B3AB6-CF93-4F25-8E6C-99B67594D65D}" destId="{B8577712-CC7A-4B00-B118-0B0021FB8539}" srcOrd="0" destOrd="0" parTransId="{35A99D8C-48A8-469A-B59C-11182DAE3569}" sibTransId="{868E151E-8FE7-4DF0-8937-AFBEC0F9CBE0}"/>
    <dgm:cxn modelId="{A494C6AE-A575-464A-B664-C0CBBC7F9A3B}" type="presOf" srcId="{05767A5C-4240-4BA7-9FC6-4D5F72707E3D}" destId="{7E97C5C3-2DAE-4B68-A928-5764749672DE}" srcOrd="1" destOrd="0" presId="urn:microsoft.com/office/officeart/2005/8/layout/hProcess4"/>
    <dgm:cxn modelId="{01A8DAAF-A568-4BBD-A499-15A4C3B9F759}" srcId="{F2532B99-B07F-49D1-9514-435632A6A93D}" destId="{C65B3AB6-CF93-4F25-8E6C-99B67594D65D}" srcOrd="0" destOrd="0" parTransId="{D3DB78A7-7743-4BBD-8A8F-9536199EE4A9}" sibTransId="{C446850F-EECC-4477-9AC8-5AF249250D8D}"/>
    <dgm:cxn modelId="{B10B6CB9-CBCE-4EF5-A6E4-F3B80D9326C4}" type="presOf" srcId="{493BDB8D-6AC6-4E3F-AB52-E2D295CC5E54}" destId="{4C425EEA-E17C-42E0-B246-FEB324A291DA}" srcOrd="0" destOrd="0" presId="urn:microsoft.com/office/officeart/2005/8/layout/hProcess4"/>
    <dgm:cxn modelId="{07245FC4-4907-4D39-9D27-F8A9A10E716F}" type="presOf" srcId="{F2532B99-B07F-49D1-9514-435632A6A93D}" destId="{6A2BF796-F4F5-4A7D-815A-B7100BF77286}" srcOrd="0" destOrd="0" presId="urn:microsoft.com/office/officeart/2005/8/layout/hProcess4"/>
    <dgm:cxn modelId="{598EEBCE-6896-45EC-ADA7-22108A1F546A}" type="presOf" srcId="{5D7BDBD3-8FB6-4927-9F58-6D67B9DC8244}" destId="{1704A72C-EAFF-4F84-8957-BC67705EA09C}" srcOrd="0" destOrd="0" presId="urn:microsoft.com/office/officeart/2005/8/layout/hProcess4"/>
    <dgm:cxn modelId="{E7C1EEE6-1985-4C77-90BE-232C144210EB}" type="presOf" srcId="{5D8C4AF1-F784-4491-B6CD-5F6850E162CE}" destId="{7BCD7941-279A-4C05-A715-62AD3E617547}" srcOrd="0" destOrd="0" presId="urn:microsoft.com/office/officeart/2005/8/layout/hProcess4"/>
    <dgm:cxn modelId="{7AAAA0F3-BEA4-4428-ABA1-4C7655FAE927}" type="presOf" srcId="{0D4C3A51-A5ED-4E3D-9FEA-9570462A4C80}" destId="{2359F129-8828-426B-A217-64A88B0CD34D}" srcOrd="0" destOrd="0" presId="urn:microsoft.com/office/officeart/2005/8/layout/hProcess4"/>
    <dgm:cxn modelId="{4B4789FC-8E9E-4D1B-B796-5872509FDED6}" srcId="{2C9D45D7-37CC-4037-AB20-310EBDB9824F}" destId="{5D7BDBD3-8FB6-4927-9F58-6D67B9DC8244}" srcOrd="0" destOrd="0" parTransId="{4B68D596-A769-4EB5-8E4D-5E62FA749155}" sibTransId="{46D193EE-5558-4AE0-8411-CDAC2055BD35}"/>
    <dgm:cxn modelId="{5DA56617-A1F2-42D1-9BB9-28EB30172FBB}" type="presParOf" srcId="{6A2BF796-F4F5-4A7D-815A-B7100BF77286}" destId="{22781459-01B5-44E3-81BA-BAB02D0D4A0D}" srcOrd="0" destOrd="0" presId="urn:microsoft.com/office/officeart/2005/8/layout/hProcess4"/>
    <dgm:cxn modelId="{BB6C2796-2C8E-4541-96AA-510338022E38}" type="presParOf" srcId="{6A2BF796-F4F5-4A7D-815A-B7100BF77286}" destId="{D6457B04-FFC8-4C10-8C0A-9C465C12C997}" srcOrd="1" destOrd="0" presId="urn:microsoft.com/office/officeart/2005/8/layout/hProcess4"/>
    <dgm:cxn modelId="{84F0A4FC-48DA-4CC7-87F1-5F97A792FFAC}" type="presParOf" srcId="{6A2BF796-F4F5-4A7D-815A-B7100BF77286}" destId="{F5D5A28C-D41A-4470-B0AA-F8C032FBB73E}" srcOrd="2" destOrd="0" presId="urn:microsoft.com/office/officeart/2005/8/layout/hProcess4"/>
    <dgm:cxn modelId="{192B62EB-A878-46B9-ADAA-CC8E5BD6406E}" type="presParOf" srcId="{F5D5A28C-D41A-4470-B0AA-F8C032FBB73E}" destId="{94369DDC-AC83-4182-983B-F152473C5AA2}" srcOrd="0" destOrd="0" presId="urn:microsoft.com/office/officeart/2005/8/layout/hProcess4"/>
    <dgm:cxn modelId="{540A3E3B-2B37-4156-BBB0-A2D486C0500C}" type="presParOf" srcId="{94369DDC-AC83-4182-983B-F152473C5AA2}" destId="{86F345E0-373B-41B4-896F-BE240D18A90F}" srcOrd="0" destOrd="0" presId="urn:microsoft.com/office/officeart/2005/8/layout/hProcess4"/>
    <dgm:cxn modelId="{E7569717-26CA-4472-BB40-3538CFE6BECC}" type="presParOf" srcId="{94369DDC-AC83-4182-983B-F152473C5AA2}" destId="{101D31F5-6E83-4CED-84FC-AF2D02BC40BD}" srcOrd="1" destOrd="0" presId="urn:microsoft.com/office/officeart/2005/8/layout/hProcess4"/>
    <dgm:cxn modelId="{E82D13AC-D865-484B-A835-0F225AA0A757}" type="presParOf" srcId="{94369DDC-AC83-4182-983B-F152473C5AA2}" destId="{CDF1237D-FB4B-4D1D-AD6A-A579E9B31FAC}" srcOrd="2" destOrd="0" presId="urn:microsoft.com/office/officeart/2005/8/layout/hProcess4"/>
    <dgm:cxn modelId="{A684FA30-7F88-4AA0-8F20-F428C6BE7F3B}" type="presParOf" srcId="{94369DDC-AC83-4182-983B-F152473C5AA2}" destId="{9A7091D4-B67D-49C1-822C-FD7CECDE4EBC}" srcOrd="3" destOrd="0" presId="urn:microsoft.com/office/officeart/2005/8/layout/hProcess4"/>
    <dgm:cxn modelId="{571C3A60-678B-45BB-87F7-95EA5C48CEFE}" type="presParOf" srcId="{94369DDC-AC83-4182-983B-F152473C5AA2}" destId="{583F6D58-866A-4732-8DF4-71AA422905E5}" srcOrd="4" destOrd="0" presId="urn:microsoft.com/office/officeart/2005/8/layout/hProcess4"/>
    <dgm:cxn modelId="{291240CC-0593-4FC3-ABD7-892A28999479}" type="presParOf" srcId="{F5D5A28C-D41A-4470-B0AA-F8C032FBB73E}" destId="{6866D1D8-31D7-4A0F-8E96-2001DFCED8AB}" srcOrd="1" destOrd="0" presId="urn:microsoft.com/office/officeart/2005/8/layout/hProcess4"/>
    <dgm:cxn modelId="{D117047F-7039-404A-AF3E-71E9868106D5}" type="presParOf" srcId="{F5D5A28C-D41A-4470-B0AA-F8C032FBB73E}" destId="{4D205FD3-59B2-4AF9-B965-8229E871E2EC}" srcOrd="2" destOrd="0" presId="urn:microsoft.com/office/officeart/2005/8/layout/hProcess4"/>
    <dgm:cxn modelId="{381CE666-5151-4686-88CA-9C2E08D91D36}" type="presParOf" srcId="{4D205FD3-59B2-4AF9-B965-8229E871E2EC}" destId="{E95201AB-62EA-4C42-899C-DA13941E377A}" srcOrd="0" destOrd="0" presId="urn:microsoft.com/office/officeart/2005/8/layout/hProcess4"/>
    <dgm:cxn modelId="{6985FEFC-A33F-46C8-AA90-562E14503153}" type="presParOf" srcId="{4D205FD3-59B2-4AF9-B965-8229E871E2EC}" destId="{619ACB13-EF19-4BED-9A9A-5B2D268790CD}" srcOrd="1" destOrd="0" presId="urn:microsoft.com/office/officeart/2005/8/layout/hProcess4"/>
    <dgm:cxn modelId="{75729CCE-98A1-41BB-836F-5BAA9BDC030A}" type="presParOf" srcId="{4D205FD3-59B2-4AF9-B965-8229E871E2EC}" destId="{7E97C5C3-2DAE-4B68-A928-5764749672DE}" srcOrd="2" destOrd="0" presId="urn:microsoft.com/office/officeart/2005/8/layout/hProcess4"/>
    <dgm:cxn modelId="{2C00DD39-D8AD-4897-B176-2BC416C56510}" type="presParOf" srcId="{4D205FD3-59B2-4AF9-B965-8229E871E2EC}" destId="{C5552FA9-59A6-41A9-BACC-5AE9EA1BE5D2}" srcOrd="3" destOrd="0" presId="urn:microsoft.com/office/officeart/2005/8/layout/hProcess4"/>
    <dgm:cxn modelId="{33B7AFB4-83D1-4F76-8AB0-A8B085DC6D93}" type="presParOf" srcId="{4D205FD3-59B2-4AF9-B965-8229E871E2EC}" destId="{6AB13A9D-78EC-4DEE-9B7C-B43FD511D896}" srcOrd="4" destOrd="0" presId="urn:microsoft.com/office/officeart/2005/8/layout/hProcess4"/>
    <dgm:cxn modelId="{297A5C20-A695-4A6C-ACC8-4C75D94F4A12}" type="presParOf" srcId="{F5D5A28C-D41A-4470-B0AA-F8C032FBB73E}" destId="{2359F129-8828-426B-A217-64A88B0CD34D}" srcOrd="3" destOrd="0" presId="urn:microsoft.com/office/officeart/2005/8/layout/hProcess4"/>
    <dgm:cxn modelId="{C232C9FE-8893-44E2-8DE0-4921CA6C40EC}" type="presParOf" srcId="{F5D5A28C-D41A-4470-B0AA-F8C032FBB73E}" destId="{ABDAA926-B8F2-4F01-B245-475062F80130}" srcOrd="4" destOrd="0" presId="urn:microsoft.com/office/officeart/2005/8/layout/hProcess4"/>
    <dgm:cxn modelId="{EAB85DEC-E792-42D9-A165-3FFE53D2907F}" type="presParOf" srcId="{ABDAA926-B8F2-4F01-B245-475062F80130}" destId="{FD91A131-2DCA-40E7-AEF6-95659417074C}" srcOrd="0" destOrd="0" presId="urn:microsoft.com/office/officeart/2005/8/layout/hProcess4"/>
    <dgm:cxn modelId="{EB68B2A8-F508-44C3-8B8A-BD8BD5CE97AE}" type="presParOf" srcId="{ABDAA926-B8F2-4F01-B245-475062F80130}" destId="{1704A72C-EAFF-4F84-8957-BC67705EA09C}" srcOrd="1" destOrd="0" presId="urn:microsoft.com/office/officeart/2005/8/layout/hProcess4"/>
    <dgm:cxn modelId="{DA85CF28-4F92-4D4F-957D-0D2D9F401FA9}" type="presParOf" srcId="{ABDAA926-B8F2-4F01-B245-475062F80130}" destId="{DFC9CFC5-6B47-4BD4-B2C8-775BCF8432AD}" srcOrd="2" destOrd="0" presId="urn:microsoft.com/office/officeart/2005/8/layout/hProcess4"/>
    <dgm:cxn modelId="{7F592AB7-7F6A-455E-8377-3114021A2C22}" type="presParOf" srcId="{ABDAA926-B8F2-4F01-B245-475062F80130}" destId="{DF5849E7-B238-4CD7-9D5C-55A1E64917F9}" srcOrd="3" destOrd="0" presId="urn:microsoft.com/office/officeart/2005/8/layout/hProcess4"/>
    <dgm:cxn modelId="{05FA3F94-D31B-464A-8B2A-858757C78519}" type="presParOf" srcId="{ABDAA926-B8F2-4F01-B245-475062F80130}" destId="{557814B4-38DA-41C6-A4DC-EBD3645D7C5D}" srcOrd="4" destOrd="0" presId="urn:microsoft.com/office/officeart/2005/8/layout/hProcess4"/>
    <dgm:cxn modelId="{159AB7D6-BD56-43BA-93C3-FBB65B8DC2A0}" type="presParOf" srcId="{F5D5A28C-D41A-4470-B0AA-F8C032FBB73E}" destId="{4DC5A730-4F44-4D54-8F70-DA6AFD5F2599}" srcOrd="5" destOrd="0" presId="urn:microsoft.com/office/officeart/2005/8/layout/hProcess4"/>
    <dgm:cxn modelId="{F6115839-A672-4887-8DD0-260B8EF113AC}" type="presParOf" srcId="{F5D5A28C-D41A-4470-B0AA-F8C032FBB73E}" destId="{0EE372C4-F769-4836-BB1E-81F37C2ACBA2}" srcOrd="6" destOrd="0" presId="urn:microsoft.com/office/officeart/2005/8/layout/hProcess4"/>
    <dgm:cxn modelId="{72384979-9171-4364-A16A-6679C9AE47B0}" type="presParOf" srcId="{0EE372C4-F769-4836-BB1E-81F37C2ACBA2}" destId="{63EF4BAF-0D71-4545-91D0-B5314E9957EC}" srcOrd="0" destOrd="0" presId="urn:microsoft.com/office/officeart/2005/8/layout/hProcess4"/>
    <dgm:cxn modelId="{CE63C26C-E115-4645-B5A8-12B62EFBDB16}" type="presParOf" srcId="{0EE372C4-F769-4836-BB1E-81F37C2ACBA2}" destId="{4C425EEA-E17C-42E0-B246-FEB324A291DA}" srcOrd="1" destOrd="0" presId="urn:microsoft.com/office/officeart/2005/8/layout/hProcess4"/>
    <dgm:cxn modelId="{63F1D864-63AC-496D-8BAC-26252EB3A95A}" type="presParOf" srcId="{0EE372C4-F769-4836-BB1E-81F37C2ACBA2}" destId="{038F02C0-846A-4931-9D65-F8151F278A97}" srcOrd="2" destOrd="0" presId="urn:microsoft.com/office/officeart/2005/8/layout/hProcess4"/>
    <dgm:cxn modelId="{8893CA8C-0D91-40E2-8763-2DF1875C1163}" type="presParOf" srcId="{0EE372C4-F769-4836-BB1E-81F37C2ACBA2}" destId="{36F09A62-3574-4B75-BA2B-CE050207093F}" srcOrd="3" destOrd="0" presId="urn:microsoft.com/office/officeart/2005/8/layout/hProcess4"/>
    <dgm:cxn modelId="{79E7A69F-6ACD-4630-9E38-2ECA2D0938B9}" type="presParOf" srcId="{0EE372C4-F769-4836-BB1E-81F37C2ACBA2}" destId="{529DCC60-02D5-4B64-ABCF-B76B8E893EFB}" srcOrd="4" destOrd="0" presId="urn:microsoft.com/office/officeart/2005/8/layout/hProcess4"/>
    <dgm:cxn modelId="{AC4F31AA-0B3B-456C-9FA4-0ADC03FC90B8}" type="presParOf" srcId="{F5D5A28C-D41A-4470-B0AA-F8C032FBB73E}" destId="{921B9D2C-6574-4A8D-B1F9-1A84D6EAA439}" srcOrd="7" destOrd="0" presId="urn:microsoft.com/office/officeart/2005/8/layout/hProcess4"/>
    <dgm:cxn modelId="{2A4CB3B6-4C75-4AA8-8E54-967D4EFF4664}" type="presParOf" srcId="{F5D5A28C-D41A-4470-B0AA-F8C032FBB73E}" destId="{EA595033-1616-4D79-8158-95772D8122A5}" srcOrd="8" destOrd="0" presId="urn:microsoft.com/office/officeart/2005/8/layout/hProcess4"/>
    <dgm:cxn modelId="{45D0EFFF-F720-4EE5-BC2D-EDD66CC60542}" type="presParOf" srcId="{EA595033-1616-4D79-8158-95772D8122A5}" destId="{E2FD46B5-E7C7-4ACE-AF57-49AA56B0B332}" srcOrd="0" destOrd="0" presId="urn:microsoft.com/office/officeart/2005/8/layout/hProcess4"/>
    <dgm:cxn modelId="{34FAE159-8260-470B-92EE-004B310DB127}" type="presParOf" srcId="{EA595033-1616-4D79-8158-95772D8122A5}" destId="{4CA4C2EC-FBC7-45CF-B080-F4086D94849B}" srcOrd="1" destOrd="0" presId="urn:microsoft.com/office/officeart/2005/8/layout/hProcess4"/>
    <dgm:cxn modelId="{358213C4-2D02-418E-B0E9-2666A8862CD3}" type="presParOf" srcId="{EA595033-1616-4D79-8158-95772D8122A5}" destId="{2B5CF243-4ADE-41F9-AE55-4CD49FC632D7}" srcOrd="2" destOrd="0" presId="urn:microsoft.com/office/officeart/2005/8/layout/hProcess4"/>
    <dgm:cxn modelId="{13DCE01F-F8CB-4333-97BD-879C4331AD86}" type="presParOf" srcId="{EA595033-1616-4D79-8158-95772D8122A5}" destId="{7BCD7941-279A-4C05-A715-62AD3E617547}" srcOrd="3" destOrd="0" presId="urn:microsoft.com/office/officeart/2005/8/layout/hProcess4"/>
    <dgm:cxn modelId="{6A6D6A8C-C804-4D51-B968-D12C36117D7E}" type="presParOf" srcId="{EA595033-1616-4D79-8158-95772D8122A5}" destId="{7DE58AD7-E45B-4636-92CB-182ECCCD43CC}" srcOrd="4" destOrd="0" presId="urn:microsoft.com/office/officeart/2005/8/layout/hProcess4"/>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2532B99-B07F-49D1-9514-435632A6A93D}"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lt-LT"/>
        </a:p>
      </dgm:t>
    </dgm:pt>
    <dgm:pt modelId="{C65B3AB6-CF93-4F25-8E6C-99B67594D65D}">
      <dgm:prSet phldrT="[Text]" custT="1"/>
      <dgm:spPr>
        <a:solidFill>
          <a:schemeClr val="accent2"/>
        </a:solidFill>
      </dgm:spPr>
      <dgm:t>
        <a:bodyPr/>
        <a:lstStyle/>
        <a:p>
          <a:pPr algn="l"/>
          <a:r>
            <a:rPr lang="lt-LT" sz="800">
              <a:latin typeface="Times New Roman" panose="02020603050405020304" pitchFamily="18" charset="0"/>
              <a:cs typeface="Times New Roman" panose="02020603050405020304" pitchFamily="18" charset="0"/>
            </a:rPr>
            <a:t>Initial investments</a:t>
          </a:r>
        </a:p>
      </dgm:t>
    </dgm:pt>
    <dgm:pt modelId="{D3DB78A7-7743-4BBD-8A8F-9536199EE4A9}" type="parTrans" cxnId="{01A8DAAF-A568-4BBD-A499-15A4C3B9F759}">
      <dgm:prSet/>
      <dgm:spPr/>
      <dgm:t>
        <a:bodyPr/>
        <a:lstStyle/>
        <a:p>
          <a:endParaRPr lang="lt-LT">
            <a:latin typeface="Times New Roman" panose="02020603050405020304" pitchFamily="18" charset="0"/>
            <a:cs typeface="Times New Roman" panose="02020603050405020304" pitchFamily="18" charset="0"/>
          </a:endParaRPr>
        </a:p>
      </dgm:t>
    </dgm:pt>
    <dgm:pt modelId="{C446850F-EECC-4477-9AC8-5AF249250D8D}" type="sibTrans" cxnId="{01A8DAAF-A568-4BBD-A499-15A4C3B9F759}">
      <dgm:prSet/>
      <dgm:spPr/>
      <dgm:t>
        <a:bodyPr/>
        <a:lstStyle/>
        <a:p>
          <a:endParaRPr lang="lt-LT">
            <a:latin typeface="Times New Roman" panose="02020603050405020304" pitchFamily="18" charset="0"/>
            <a:cs typeface="Times New Roman" panose="02020603050405020304" pitchFamily="18" charset="0"/>
          </a:endParaRPr>
        </a:p>
      </dgm:t>
    </dgm:pt>
    <dgm:pt modelId="{B8577712-CC7A-4B00-B118-0B0021FB8539}">
      <dgm:prSet phldrT="[Text]" custT="1"/>
      <dgm:spPr/>
      <dgm:t>
        <a:bodyPr lIns="0" tIns="0" rIns="0" bIns="0"/>
        <a:lstStyle/>
        <a:p>
          <a:pPr algn="l"/>
          <a:r>
            <a:rPr lang="lt-LT" sz="800">
              <a:latin typeface="Times New Roman" panose="02020603050405020304" pitchFamily="18" charset="0"/>
              <a:cs typeface="Times New Roman" panose="02020603050405020304" pitchFamily="18" charset="0"/>
            </a:rPr>
            <a:t>Calculat</a:t>
          </a:r>
          <a:r>
            <a:rPr lang="en-US" sz="800">
              <a:latin typeface="Times New Roman" panose="02020603050405020304" pitchFamily="18" charset="0"/>
              <a:cs typeface="Times New Roman" panose="02020603050405020304" pitchFamily="18" charset="0"/>
            </a:rPr>
            <a:t>ion of</a:t>
          </a:r>
          <a:r>
            <a:rPr lang="lt-LT" sz="800">
              <a:latin typeface="Times New Roman" panose="02020603050405020304" pitchFamily="18" charset="0"/>
              <a:cs typeface="Times New Roman" panose="02020603050405020304" pitchFamily="18" charset="0"/>
            </a:rPr>
            <a:t> the initial investment for all alternatives</a:t>
          </a:r>
          <a:r>
            <a:rPr lang="en-US" sz="800">
              <a:latin typeface="Times New Roman" panose="02020603050405020304" pitchFamily="18" charset="0"/>
              <a:cs typeface="Times New Roman" panose="02020603050405020304" pitchFamily="18" charset="0"/>
            </a:rPr>
            <a:t>.</a:t>
          </a:r>
          <a:endParaRPr lang="lt-LT" sz="800">
            <a:latin typeface="Times New Roman" panose="02020603050405020304" pitchFamily="18" charset="0"/>
            <a:cs typeface="Times New Roman" panose="02020603050405020304" pitchFamily="18" charset="0"/>
          </a:endParaRPr>
        </a:p>
      </dgm:t>
    </dgm:pt>
    <dgm:pt modelId="{35A99D8C-48A8-469A-B59C-11182DAE3569}" type="parTrans" cxnId="{9DC2DFAB-3C53-4980-B9EB-6BA32A2916EA}">
      <dgm:prSet/>
      <dgm:spPr/>
      <dgm:t>
        <a:bodyPr/>
        <a:lstStyle/>
        <a:p>
          <a:endParaRPr lang="lt-LT">
            <a:latin typeface="Times New Roman" panose="02020603050405020304" pitchFamily="18" charset="0"/>
            <a:cs typeface="Times New Roman" panose="02020603050405020304" pitchFamily="18" charset="0"/>
          </a:endParaRPr>
        </a:p>
      </dgm:t>
    </dgm:pt>
    <dgm:pt modelId="{868E151E-8FE7-4DF0-8937-AFBEC0F9CBE0}" type="sibTrans" cxnId="{9DC2DFAB-3C53-4980-B9EB-6BA32A2916EA}">
      <dgm:prSet/>
      <dgm:spPr/>
      <dgm:t>
        <a:bodyPr/>
        <a:lstStyle/>
        <a:p>
          <a:endParaRPr lang="lt-LT">
            <a:latin typeface="Times New Roman" panose="02020603050405020304" pitchFamily="18" charset="0"/>
            <a:cs typeface="Times New Roman" panose="02020603050405020304" pitchFamily="18" charset="0"/>
          </a:endParaRPr>
        </a:p>
      </dgm:t>
    </dgm:pt>
    <dgm:pt modelId="{F6075FD9-3CD0-4A37-A40C-531478CF00DE}">
      <dgm:prSet phldrT="[Text]" custT="1"/>
      <dgm:spPr>
        <a:solidFill>
          <a:schemeClr val="accent2"/>
        </a:solidFill>
      </dgm:spPr>
      <dgm:t>
        <a:bodyPr/>
        <a:lstStyle/>
        <a:p>
          <a:pPr algn="l"/>
          <a:r>
            <a:rPr lang="lt-LT" sz="800">
              <a:latin typeface="Times New Roman" panose="02020603050405020304" pitchFamily="18" charset="0"/>
              <a:cs typeface="Times New Roman" panose="02020603050405020304" pitchFamily="18" charset="0"/>
            </a:rPr>
            <a:t>Annual operating costs</a:t>
          </a:r>
        </a:p>
      </dgm:t>
    </dgm:pt>
    <dgm:pt modelId="{8CF97589-BB79-4B73-A44C-E2F7ECB34C62}" type="parTrans" cxnId="{3BEE6F83-B8B5-4596-AFEF-04E008270748}">
      <dgm:prSet/>
      <dgm:spPr/>
      <dgm:t>
        <a:bodyPr/>
        <a:lstStyle/>
        <a:p>
          <a:endParaRPr lang="lt-LT">
            <a:latin typeface="Times New Roman" panose="02020603050405020304" pitchFamily="18" charset="0"/>
            <a:cs typeface="Times New Roman" panose="02020603050405020304" pitchFamily="18" charset="0"/>
          </a:endParaRPr>
        </a:p>
      </dgm:t>
    </dgm:pt>
    <dgm:pt modelId="{0D4C3A51-A5ED-4E3D-9FEA-9570462A4C80}" type="sibTrans" cxnId="{3BEE6F83-B8B5-4596-AFEF-04E008270748}">
      <dgm:prSet/>
      <dgm:spPr/>
      <dgm:t>
        <a:bodyPr/>
        <a:lstStyle/>
        <a:p>
          <a:endParaRPr lang="lt-LT">
            <a:latin typeface="Times New Roman" panose="02020603050405020304" pitchFamily="18" charset="0"/>
            <a:cs typeface="Times New Roman" panose="02020603050405020304" pitchFamily="18" charset="0"/>
          </a:endParaRPr>
        </a:p>
      </dgm:t>
    </dgm:pt>
    <dgm:pt modelId="{05767A5C-4240-4BA7-9FC6-4D5F72707E3D}">
      <dgm:prSet phldrT="[Text]" custT="1"/>
      <dgm:spPr/>
      <dgm:t>
        <a:bodyPr lIns="0" tIns="0" rIns="0" bIns="0"/>
        <a:lstStyle/>
        <a:p>
          <a:r>
            <a:rPr lang="en-US" sz="800" b="0">
              <a:latin typeface="Times New Roman" panose="02020603050405020304" pitchFamily="18" charset="0"/>
              <a:cs typeface="Times New Roman" panose="02020603050405020304" pitchFamily="18" charset="0"/>
            </a:rPr>
            <a:t>Calculation </a:t>
          </a:r>
          <a:r>
            <a:rPr lang="lt-LT" sz="800" b="0">
              <a:latin typeface="Times New Roman" panose="02020603050405020304" pitchFamily="18" charset="0"/>
              <a:cs typeface="Times New Roman" panose="02020603050405020304" pitchFamily="18" charset="0"/>
            </a:rPr>
            <a:t>the cost of servicing all alternatives, the cost of gas and electricity consumption and the cost of storing electricity on the grid.</a:t>
          </a:r>
        </a:p>
      </dgm:t>
    </dgm:pt>
    <dgm:pt modelId="{7B0FCECD-8184-4751-93B4-6CDB34C3B209}" type="parTrans" cxnId="{0D6C846C-F2FF-4036-9BC6-8A77E64A35A9}">
      <dgm:prSet/>
      <dgm:spPr/>
      <dgm:t>
        <a:bodyPr/>
        <a:lstStyle/>
        <a:p>
          <a:endParaRPr lang="lt-LT">
            <a:latin typeface="Times New Roman" panose="02020603050405020304" pitchFamily="18" charset="0"/>
            <a:cs typeface="Times New Roman" panose="02020603050405020304" pitchFamily="18" charset="0"/>
          </a:endParaRPr>
        </a:p>
      </dgm:t>
    </dgm:pt>
    <dgm:pt modelId="{5430EF8E-D500-41A6-9E52-82092EAE137A}" type="sibTrans" cxnId="{0D6C846C-F2FF-4036-9BC6-8A77E64A35A9}">
      <dgm:prSet/>
      <dgm:spPr/>
      <dgm:t>
        <a:bodyPr/>
        <a:lstStyle/>
        <a:p>
          <a:endParaRPr lang="lt-LT">
            <a:latin typeface="Times New Roman" panose="02020603050405020304" pitchFamily="18" charset="0"/>
            <a:cs typeface="Times New Roman" panose="02020603050405020304" pitchFamily="18" charset="0"/>
          </a:endParaRPr>
        </a:p>
      </dgm:t>
    </dgm:pt>
    <dgm:pt modelId="{5D8C4AF1-F784-4491-B6CD-5F6850E162CE}">
      <dgm:prSet phldrT="[Text]" custT="1"/>
      <dgm:spPr>
        <a:solidFill>
          <a:schemeClr val="accent2"/>
        </a:solidFill>
      </dgm:spPr>
      <dgm:t>
        <a:bodyPr/>
        <a:lstStyle/>
        <a:p>
          <a:pPr algn="l"/>
          <a:r>
            <a:rPr lang="lt-LT" sz="800">
              <a:latin typeface="Times New Roman" panose="02020603050405020304" pitchFamily="18" charset="0"/>
              <a:cs typeface="Times New Roman" panose="02020603050405020304" pitchFamily="18" charset="0"/>
            </a:rPr>
            <a:t>Calculation of </a:t>
          </a:r>
          <a:r>
            <a:rPr lang="en-US" sz="800">
              <a:latin typeface="Times New Roman" panose="02020603050405020304" pitchFamily="18" charset="0"/>
              <a:cs typeface="Times New Roman" panose="02020603050405020304" pitchFamily="18" charset="0"/>
            </a:rPr>
            <a:t>NPV</a:t>
          </a:r>
          <a:endParaRPr lang="lt-LT" sz="800">
            <a:latin typeface="Times New Roman" panose="02020603050405020304" pitchFamily="18" charset="0"/>
            <a:cs typeface="Times New Roman" panose="02020603050405020304" pitchFamily="18" charset="0"/>
          </a:endParaRPr>
        </a:p>
      </dgm:t>
    </dgm:pt>
    <dgm:pt modelId="{B0AC2113-5FD6-4405-B6C5-43E5AE84D254}" type="parTrans" cxnId="{2511C689-1B13-42CA-911E-151840B8F3D0}">
      <dgm:prSet/>
      <dgm:spPr/>
      <dgm:t>
        <a:bodyPr/>
        <a:lstStyle/>
        <a:p>
          <a:endParaRPr lang="lt-LT">
            <a:latin typeface="Times New Roman" panose="02020603050405020304" pitchFamily="18" charset="0"/>
            <a:cs typeface="Times New Roman" panose="02020603050405020304" pitchFamily="18" charset="0"/>
          </a:endParaRPr>
        </a:p>
      </dgm:t>
    </dgm:pt>
    <dgm:pt modelId="{70C9E0ED-C969-4648-9D20-6D2FFE75D6E6}" type="sibTrans" cxnId="{2511C689-1B13-42CA-911E-151840B8F3D0}">
      <dgm:prSet/>
      <dgm:spPr/>
      <dgm:t>
        <a:bodyPr/>
        <a:lstStyle/>
        <a:p>
          <a:endParaRPr lang="lt-LT">
            <a:latin typeface="Times New Roman" panose="02020603050405020304" pitchFamily="18" charset="0"/>
            <a:cs typeface="Times New Roman" panose="02020603050405020304" pitchFamily="18" charset="0"/>
          </a:endParaRPr>
        </a:p>
      </dgm:t>
    </dgm:pt>
    <dgm:pt modelId="{6E448DF9-0F38-490C-AD8D-25A8481219F0}">
      <dgm:prSet phldrT="[Text]" custT="1"/>
      <dgm:spPr/>
      <dgm:t>
        <a:bodyPr lIns="0" tIns="0" rIns="0" bIns="0"/>
        <a:lstStyle/>
        <a:p>
          <a:r>
            <a:rPr lang="lt-LT" sz="800">
              <a:latin typeface="Times New Roman" panose="02020603050405020304" pitchFamily="18" charset="0"/>
              <a:cs typeface="Times New Roman" panose="02020603050405020304" pitchFamily="18" charset="0"/>
            </a:rPr>
            <a:t>The </a:t>
          </a:r>
          <a:r>
            <a:rPr lang="en-US" sz="800">
              <a:latin typeface="Times New Roman" panose="02020603050405020304" pitchFamily="18" charset="0"/>
              <a:cs typeface="Times New Roman" panose="02020603050405020304" pitchFamily="18" charset="0"/>
            </a:rPr>
            <a:t>NP</a:t>
          </a:r>
          <a:r>
            <a:rPr lang="lt-LT" sz="800">
              <a:latin typeface="Times New Roman" panose="02020603050405020304" pitchFamily="18" charset="0"/>
              <a:cs typeface="Times New Roman" panose="02020603050405020304" pitchFamily="18" charset="0"/>
            </a:rPr>
            <a:t>V of the alternatives is calculated and divided by the total </a:t>
          </a:r>
          <a:r>
            <a:rPr lang="en-US" sz="800">
              <a:latin typeface="Times New Roman" panose="02020603050405020304" pitchFamily="18" charset="0"/>
              <a:cs typeface="Times New Roman" panose="02020603050405020304" pitchFamily="18" charset="0"/>
            </a:rPr>
            <a:t>GD</a:t>
          </a:r>
          <a:r>
            <a:rPr lang="lt-LT" sz="800">
              <a:latin typeface="Times New Roman" panose="02020603050405020304" pitchFamily="18" charset="0"/>
              <a:cs typeface="Times New Roman" panose="02020603050405020304" pitchFamily="18" charset="0"/>
            </a:rPr>
            <a:t>S gas flow for the assessment period (25 years) to obtain the relative indicator EUR(</a:t>
          </a:r>
          <a:r>
            <a:rPr lang="en-US" sz="800">
              <a:latin typeface="Times New Roman" panose="02020603050405020304" pitchFamily="18" charset="0"/>
              <a:cs typeface="Times New Roman" panose="02020603050405020304" pitchFamily="18" charset="0"/>
            </a:rPr>
            <a:t>NP</a:t>
          </a:r>
          <a:r>
            <a:rPr lang="lt-LT" sz="800">
              <a:latin typeface="Times New Roman" panose="02020603050405020304" pitchFamily="18" charset="0"/>
              <a:cs typeface="Times New Roman" panose="02020603050405020304" pitchFamily="18" charset="0"/>
            </a:rPr>
            <a:t>V)/n.m</a:t>
          </a:r>
          <a:r>
            <a:rPr lang="lt-LT" sz="800" baseline="30000">
              <a:latin typeface="Times New Roman" panose="02020603050405020304" pitchFamily="18" charset="0"/>
              <a:cs typeface="Times New Roman" panose="02020603050405020304" pitchFamily="18" charset="0"/>
            </a:rPr>
            <a:t>3</a:t>
          </a:r>
          <a:r>
            <a:rPr lang="lt-LT" sz="800">
              <a:latin typeface="Times New Roman" panose="02020603050405020304" pitchFamily="18" charset="0"/>
              <a:cs typeface="Times New Roman" panose="02020603050405020304" pitchFamily="18" charset="0"/>
            </a:rPr>
            <a:t>.</a:t>
          </a:r>
        </a:p>
      </dgm:t>
    </dgm:pt>
    <dgm:pt modelId="{65A0846B-B5DF-49A0-9382-6773E8779F86}" type="parTrans" cxnId="{5B565881-F268-4FCF-B5A4-4FCE2338D72B}">
      <dgm:prSet/>
      <dgm:spPr/>
      <dgm:t>
        <a:bodyPr/>
        <a:lstStyle/>
        <a:p>
          <a:endParaRPr lang="lt-LT">
            <a:latin typeface="Times New Roman" panose="02020603050405020304" pitchFamily="18" charset="0"/>
            <a:cs typeface="Times New Roman" panose="02020603050405020304" pitchFamily="18" charset="0"/>
          </a:endParaRPr>
        </a:p>
      </dgm:t>
    </dgm:pt>
    <dgm:pt modelId="{CD1A0476-E728-45B0-8172-A691311174BC}" type="sibTrans" cxnId="{5B565881-F268-4FCF-B5A4-4FCE2338D72B}">
      <dgm:prSet/>
      <dgm:spPr/>
      <dgm:t>
        <a:bodyPr/>
        <a:lstStyle/>
        <a:p>
          <a:endParaRPr lang="lt-LT">
            <a:latin typeface="Times New Roman" panose="02020603050405020304" pitchFamily="18" charset="0"/>
            <a:cs typeface="Times New Roman" panose="02020603050405020304" pitchFamily="18" charset="0"/>
          </a:endParaRPr>
        </a:p>
      </dgm:t>
    </dgm:pt>
    <dgm:pt modelId="{2C9D45D7-37CC-4037-AB20-310EBDB9824F}">
      <dgm:prSet custT="1"/>
      <dgm:spPr>
        <a:solidFill>
          <a:schemeClr val="accent2"/>
        </a:solidFill>
      </dgm:spPr>
      <dgm:t>
        <a:bodyPr/>
        <a:lstStyle/>
        <a:p>
          <a:pPr algn="ctr"/>
          <a:r>
            <a:rPr lang="lt-LT" sz="800">
              <a:latin typeface="Times New Roman" panose="02020603050405020304" pitchFamily="18" charset="0"/>
              <a:cs typeface="Times New Roman" panose="02020603050405020304" pitchFamily="18" charset="0"/>
            </a:rPr>
            <a:t>Annual savings</a:t>
          </a:r>
        </a:p>
      </dgm:t>
    </dgm:pt>
    <dgm:pt modelId="{E008FEDD-35D2-4886-8B49-367475791003}" type="parTrans" cxnId="{DFD23825-7C25-430E-B074-7919A2A29881}">
      <dgm:prSet/>
      <dgm:spPr/>
      <dgm:t>
        <a:bodyPr/>
        <a:lstStyle/>
        <a:p>
          <a:endParaRPr lang="lt-LT">
            <a:latin typeface="Times New Roman" panose="02020603050405020304" pitchFamily="18" charset="0"/>
            <a:cs typeface="Times New Roman" panose="02020603050405020304" pitchFamily="18" charset="0"/>
          </a:endParaRPr>
        </a:p>
      </dgm:t>
    </dgm:pt>
    <dgm:pt modelId="{E4D34844-3CB7-4A76-A477-FE21C7C3846B}" type="sibTrans" cxnId="{DFD23825-7C25-430E-B074-7919A2A29881}">
      <dgm:prSet/>
      <dgm:spPr/>
      <dgm:t>
        <a:bodyPr/>
        <a:lstStyle/>
        <a:p>
          <a:endParaRPr lang="lt-LT">
            <a:latin typeface="Times New Roman" panose="02020603050405020304" pitchFamily="18" charset="0"/>
            <a:cs typeface="Times New Roman" panose="02020603050405020304" pitchFamily="18" charset="0"/>
          </a:endParaRPr>
        </a:p>
      </dgm:t>
    </dgm:pt>
    <dgm:pt modelId="{5D7BDBD3-8FB6-4927-9F58-6D67B9DC8244}">
      <dgm:prSet custT="1"/>
      <dgm:spPr/>
      <dgm:t>
        <a:bodyPr lIns="0" tIns="0" rIns="0" bIns="0"/>
        <a:lstStyle/>
        <a:p>
          <a:r>
            <a:rPr lang="lt-LT" sz="800">
              <a:latin typeface="Times New Roman" panose="02020603050405020304" pitchFamily="18" charset="0"/>
              <a:cs typeface="Times New Roman" panose="02020603050405020304" pitchFamily="18" charset="0"/>
            </a:rPr>
            <a:t>Calcula</a:t>
          </a:r>
          <a:r>
            <a:rPr lang="en-US" sz="800">
              <a:latin typeface="Times New Roman" panose="02020603050405020304" pitchFamily="18" charset="0"/>
              <a:cs typeface="Times New Roman" panose="02020603050405020304" pitchFamily="18" charset="0"/>
            </a:rPr>
            <a:t>tion of</a:t>
          </a:r>
          <a:r>
            <a:rPr lang="lt-LT" sz="800">
              <a:latin typeface="Times New Roman" panose="02020603050405020304" pitchFamily="18" charset="0"/>
              <a:cs typeface="Times New Roman" panose="02020603050405020304" pitchFamily="18" charset="0"/>
            </a:rPr>
            <a:t> the annual savings by subtracting the annual operating costs of the proposed alternatives from the annual costs of the existing </a:t>
          </a:r>
          <a:r>
            <a:rPr lang="en-US" sz="800">
              <a:latin typeface="Times New Roman" panose="02020603050405020304" pitchFamily="18" charset="0"/>
              <a:cs typeface="Times New Roman" panose="02020603050405020304" pitchFamily="18" charset="0"/>
            </a:rPr>
            <a:t>GD</a:t>
          </a:r>
          <a:r>
            <a:rPr lang="lt-LT" sz="800">
              <a:latin typeface="Times New Roman" panose="02020603050405020304" pitchFamily="18" charset="0"/>
              <a:cs typeface="Times New Roman" panose="02020603050405020304" pitchFamily="18" charset="0"/>
            </a:rPr>
            <a:t>S.</a:t>
          </a:r>
        </a:p>
      </dgm:t>
    </dgm:pt>
    <dgm:pt modelId="{4B68D596-A769-4EB5-8E4D-5E62FA749155}" type="parTrans" cxnId="{4B4789FC-8E9E-4D1B-B796-5872509FDED6}">
      <dgm:prSet/>
      <dgm:spPr/>
      <dgm:t>
        <a:bodyPr/>
        <a:lstStyle/>
        <a:p>
          <a:endParaRPr lang="lt-LT">
            <a:latin typeface="Times New Roman" panose="02020603050405020304" pitchFamily="18" charset="0"/>
            <a:cs typeface="Times New Roman" panose="02020603050405020304" pitchFamily="18" charset="0"/>
          </a:endParaRPr>
        </a:p>
      </dgm:t>
    </dgm:pt>
    <dgm:pt modelId="{46D193EE-5558-4AE0-8411-CDAC2055BD35}" type="sibTrans" cxnId="{4B4789FC-8E9E-4D1B-B796-5872509FDED6}">
      <dgm:prSet/>
      <dgm:spPr/>
      <dgm:t>
        <a:bodyPr/>
        <a:lstStyle/>
        <a:p>
          <a:endParaRPr lang="lt-LT">
            <a:latin typeface="Times New Roman" panose="02020603050405020304" pitchFamily="18" charset="0"/>
            <a:cs typeface="Times New Roman" panose="02020603050405020304" pitchFamily="18" charset="0"/>
          </a:endParaRPr>
        </a:p>
      </dgm:t>
    </dgm:pt>
    <dgm:pt modelId="{956A9FCA-BA2B-4556-AA52-AE73D8E9E18E}">
      <dgm:prSet custT="1"/>
      <dgm:spPr>
        <a:solidFill>
          <a:schemeClr val="accent2"/>
        </a:solidFill>
      </dgm:spPr>
      <dgm:t>
        <a:bodyPr/>
        <a:lstStyle/>
        <a:p>
          <a:pPr algn="l"/>
          <a:r>
            <a:rPr lang="lt-LT" sz="800">
              <a:latin typeface="Times New Roman" panose="02020603050405020304" pitchFamily="18" charset="0"/>
              <a:cs typeface="Times New Roman" panose="02020603050405020304" pitchFamily="18" charset="0"/>
            </a:rPr>
            <a:t>Determin</a:t>
          </a:r>
          <a:r>
            <a:rPr lang="en-US" sz="800">
              <a:latin typeface="Times New Roman" panose="02020603050405020304" pitchFamily="18" charset="0"/>
              <a:cs typeface="Times New Roman" panose="02020603050405020304" pitchFamily="18" charset="0"/>
            </a:rPr>
            <a:t>ation</a:t>
          </a:r>
          <a:r>
            <a:rPr lang="lt-LT" sz="800">
              <a:latin typeface="Times New Roman" panose="02020603050405020304" pitchFamily="18" charset="0"/>
              <a:cs typeface="Times New Roman" panose="02020603050405020304" pitchFamily="18" charset="0"/>
            </a:rPr>
            <a:t> the discount rate</a:t>
          </a:r>
        </a:p>
      </dgm:t>
    </dgm:pt>
    <dgm:pt modelId="{514C7864-2821-4127-A291-E65F6F890EA4}" type="parTrans" cxnId="{F14EAF44-F470-4D16-AB2F-B0645AB05BC5}">
      <dgm:prSet/>
      <dgm:spPr/>
      <dgm:t>
        <a:bodyPr/>
        <a:lstStyle/>
        <a:p>
          <a:endParaRPr lang="lt-LT"/>
        </a:p>
      </dgm:t>
    </dgm:pt>
    <dgm:pt modelId="{B74D9A12-E5FD-4F29-B39F-525B537E90E2}" type="sibTrans" cxnId="{F14EAF44-F470-4D16-AB2F-B0645AB05BC5}">
      <dgm:prSet/>
      <dgm:spPr/>
      <dgm:t>
        <a:bodyPr/>
        <a:lstStyle/>
        <a:p>
          <a:endParaRPr lang="lt-LT"/>
        </a:p>
      </dgm:t>
    </dgm:pt>
    <dgm:pt modelId="{493BDB8D-6AC6-4E3F-AB52-E2D295CC5E54}">
      <dgm:prSet custT="1"/>
      <dgm:spPr/>
      <dgm:t>
        <a:bodyPr/>
        <a:lstStyle/>
        <a:p>
          <a:r>
            <a:rPr lang="lt-LT" sz="800">
              <a:latin typeface="Times New Roman" panose="02020603050405020304" pitchFamily="18" charset="0"/>
              <a:cs typeface="Times New Roman" panose="02020603050405020304" pitchFamily="18" charset="0"/>
            </a:rPr>
            <a:t>Based on statistical economic data, a discount rate is determined that measures the depreciation of money over time.</a:t>
          </a:r>
        </a:p>
      </dgm:t>
    </dgm:pt>
    <dgm:pt modelId="{2A97C1E3-C8B3-4D2D-8732-99F98ED7FB4F}" type="parTrans" cxnId="{08FB3F53-65B8-4ABD-91F0-C15ECF57F15F}">
      <dgm:prSet/>
      <dgm:spPr/>
      <dgm:t>
        <a:bodyPr/>
        <a:lstStyle/>
        <a:p>
          <a:endParaRPr lang="lt-LT"/>
        </a:p>
      </dgm:t>
    </dgm:pt>
    <dgm:pt modelId="{D8EC80F8-15A1-437F-A7A9-4A26D1F28038}" type="sibTrans" cxnId="{08FB3F53-65B8-4ABD-91F0-C15ECF57F15F}">
      <dgm:prSet/>
      <dgm:spPr/>
      <dgm:t>
        <a:bodyPr/>
        <a:lstStyle/>
        <a:p>
          <a:endParaRPr lang="lt-LT"/>
        </a:p>
      </dgm:t>
    </dgm:pt>
    <dgm:pt modelId="{6A2BF796-F4F5-4A7D-815A-B7100BF77286}" type="pres">
      <dgm:prSet presAssocID="{F2532B99-B07F-49D1-9514-435632A6A93D}" presName="Name0" presStyleCnt="0">
        <dgm:presLayoutVars>
          <dgm:dir/>
          <dgm:animLvl val="lvl"/>
          <dgm:resizeHandles val="exact"/>
        </dgm:presLayoutVars>
      </dgm:prSet>
      <dgm:spPr/>
    </dgm:pt>
    <dgm:pt modelId="{22781459-01B5-44E3-81BA-BAB02D0D4A0D}" type="pres">
      <dgm:prSet presAssocID="{F2532B99-B07F-49D1-9514-435632A6A93D}" presName="tSp" presStyleCnt="0"/>
      <dgm:spPr/>
    </dgm:pt>
    <dgm:pt modelId="{D6457B04-FFC8-4C10-8C0A-9C465C12C997}" type="pres">
      <dgm:prSet presAssocID="{F2532B99-B07F-49D1-9514-435632A6A93D}" presName="bSp" presStyleCnt="0"/>
      <dgm:spPr/>
    </dgm:pt>
    <dgm:pt modelId="{F5D5A28C-D41A-4470-B0AA-F8C032FBB73E}" type="pres">
      <dgm:prSet presAssocID="{F2532B99-B07F-49D1-9514-435632A6A93D}" presName="process" presStyleCnt="0"/>
      <dgm:spPr/>
    </dgm:pt>
    <dgm:pt modelId="{94369DDC-AC83-4182-983B-F152473C5AA2}" type="pres">
      <dgm:prSet presAssocID="{C65B3AB6-CF93-4F25-8E6C-99B67594D65D}" presName="composite1" presStyleCnt="0"/>
      <dgm:spPr/>
    </dgm:pt>
    <dgm:pt modelId="{86F345E0-373B-41B4-896F-BE240D18A90F}" type="pres">
      <dgm:prSet presAssocID="{C65B3AB6-CF93-4F25-8E6C-99B67594D65D}" presName="dummyNode1" presStyleLbl="node1" presStyleIdx="0" presStyleCnt="5"/>
      <dgm:spPr/>
    </dgm:pt>
    <dgm:pt modelId="{101D31F5-6E83-4CED-84FC-AF2D02BC40BD}" type="pres">
      <dgm:prSet presAssocID="{C65B3AB6-CF93-4F25-8E6C-99B67594D65D}" presName="childNode1" presStyleLbl="bgAcc1" presStyleIdx="0" presStyleCnt="5" custScaleX="152975" custScaleY="82556" custLinFactNeighborX="570" custLinFactNeighborY="-5533">
        <dgm:presLayoutVars>
          <dgm:bulletEnabled val="1"/>
        </dgm:presLayoutVars>
      </dgm:prSet>
      <dgm:spPr/>
    </dgm:pt>
    <dgm:pt modelId="{CDF1237D-FB4B-4D1D-AD6A-A579E9B31FAC}" type="pres">
      <dgm:prSet presAssocID="{C65B3AB6-CF93-4F25-8E6C-99B67594D65D}" presName="childNode1tx" presStyleLbl="bgAcc1" presStyleIdx="0" presStyleCnt="5">
        <dgm:presLayoutVars>
          <dgm:bulletEnabled val="1"/>
        </dgm:presLayoutVars>
      </dgm:prSet>
      <dgm:spPr/>
    </dgm:pt>
    <dgm:pt modelId="{9A7091D4-B67D-49C1-822C-FD7CECDE4EBC}" type="pres">
      <dgm:prSet presAssocID="{C65B3AB6-CF93-4F25-8E6C-99B67594D65D}" presName="parentNode1" presStyleLbl="node1" presStyleIdx="0" presStyleCnt="5" custScaleX="158908" custScaleY="115366" custLinFactNeighborX="-18063" custLinFactNeighborY="31269">
        <dgm:presLayoutVars>
          <dgm:chMax val="1"/>
          <dgm:bulletEnabled val="1"/>
        </dgm:presLayoutVars>
      </dgm:prSet>
      <dgm:spPr/>
    </dgm:pt>
    <dgm:pt modelId="{583F6D58-866A-4732-8DF4-71AA422905E5}" type="pres">
      <dgm:prSet presAssocID="{C65B3AB6-CF93-4F25-8E6C-99B67594D65D}" presName="connSite1" presStyleCnt="0"/>
      <dgm:spPr/>
    </dgm:pt>
    <dgm:pt modelId="{6866D1D8-31D7-4A0F-8E96-2001DFCED8AB}" type="pres">
      <dgm:prSet presAssocID="{C446850F-EECC-4477-9AC8-5AF249250D8D}" presName="Name9" presStyleLbl="sibTrans2D1" presStyleIdx="0" presStyleCnt="4"/>
      <dgm:spPr/>
    </dgm:pt>
    <dgm:pt modelId="{4D205FD3-59B2-4AF9-B965-8229E871E2EC}" type="pres">
      <dgm:prSet presAssocID="{F6075FD9-3CD0-4A37-A40C-531478CF00DE}" presName="composite2" presStyleCnt="0"/>
      <dgm:spPr/>
    </dgm:pt>
    <dgm:pt modelId="{E95201AB-62EA-4C42-899C-DA13941E377A}" type="pres">
      <dgm:prSet presAssocID="{F6075FD9-3CD0-4A37-A40C-531478CF00DE}" presName="dummyNode2" presStyleLbl="node1" presStyleIdx="0" presStyleCnt="5"/>
      <dgm:spPr/>
    </dgm:pt>
    <dgm:pt modelId="{619ACB13-EF19-4BED-9A9A-5B2D268790CD}" type="pres">
      <dgm:prSet presAssocID="{F6075FD9-3CD0-4A37-A40C-531478CF00DE}" presName="childNode2" presStyleLbl="bgAcc1" presStyleIdx="1" presStyleCnt="5" custScaleX="139169" custScaleY="297575" custLinFactNeighborX="-21350" custLinFactNeighborY="-13621">
        <dgm:presLayoutVars>
          <dgm:bulletEnabled val="1"/>
        </dgm:presLayoutVars>
      </dgm:prSet>
      <dgm:spPr/>
    </dgm:pt>
    <dgm:pt modelId="{7E97C5C3-2DAE-4B68-A928-5764749672DE}" type="pres">
      <dgm:prSet presAssocID="{F6075FD9-3CD0-4A37-A40C-531478CF00DE}" presName="childNode2tx" presStyleLbl="bgAcc1" presStyleIdx="1" presStyleCnt="5">
        <dgm:presLayoutVars>
          <dgm:bulletEnabled val="1"/>
        </dgm:presLayoutVars>
      </dgm:prSet>
      <dgm:spPr/>
    </dgm:pt>
    <dgm:pt modelId="{C5552FA9-59A6-41A9-BACC-5AE9EA1BE5D2}" type="pres">
      <dgm:prSet presAssocID="{F6075FD9-3CD0-4A37-A40C-531478CF00DE}" presName="parentNode2" presStyleLbl="node1" presStyleIdx="1" presStyleCnt="5" custScaleX="133715" custScaleY="190576" custLinFactY="-100000" custLinFactNeighborX="-41433" custLinFactNeighborY="-130413">
        <dgm:presLayoutVars>
          <dgm:chMax val="0"/>
          <dgm:bulletEnabled val="1"/>
        </dgm:presLayoutVars>
      </dgm:prSet>
      <dgm:spPr/>
    </dgm:pt>
    <dgm:pt modelId="{6AB13A9D-78EC-4DEE-9B7C-B43FD511D896}" type="pres">
      <dgm:prSet presAssocID="{F6075FD9-3CD0-4A37-A40C-531478CF00DE}" presName="connSite2" presStyleCnt="0"/>
      <dgm:spPr/>
    </dgm:pt>
    <dgm:pt modelId="{2359F129-8828-426B-A217-64A88B0CD34D}" type="pres">
      <dgm:prSet presAssocID="{0D4C3A51-A5ED-4E3D-9FEA-9570462A4C80}" presName="Name18" presStyleLbl="sibTrans2D1" presStyleIdx="1" presStyleCnt="4"/>
      <dgm:spPr/>
    </dgm:pt>
    <dgm:pt modelId="{ABDAA926-B8F2-4F01-B245-475062F80130}" type="pres">
      <dgm:prSet presAssocID="{2C9D45D7-37CC-4037-AB20-310EBDB9824F}" presName="composite1" presStyleCnt="0"/>
      <dgm:spPr/>
    </dgm:pt>
    <dgm:pt modelId="{FD91A131-2DCA-40E7-AEF6-95659417074C}" type="pres">
      <dgm:prSet presAssocID="{2C9D45D7-37CC-4037-AB20-310EBDB9824F}" presName="dummyNode1" presStyleLbl="node1" presStyleIdx="1" presStyleCnt="5"/>
      <dgm:spPr/>
    </dgm:pt>
    <dgm:pt modelId="{1704A72C-EAFF-4F84-8957-BC67705EA09C}" type="pres">
      <dgm:prSet presAssocID="{2C9D45D7-37CC-4037-AB20-310EBDB9824F}" presName="childNode1" presStyleLbl="bgAcc1" presStyleIdx="2" presStyleCnt="5" custScaleX="135039" custScaleY="307894" custLinFactNeighborX="-36027" custLinFactNeighborY="-53833">
        <dgm:presLayoutVars>
          <dgm:bulletEnabled val="1"/>
        </dgm:presLayoutVars>
      </dgm:prSet>
      <dgm:spPr/>
    </dgm:pt>
    <dgm:pt modelId="{DFC9CFC5-6B47-4BD4-B2C8-775BCF8432AD}" type="pres">
      <dgm:prSet presAssocID="{2C9D45D7-37CC-4037-AB20-310EBDB9824F}" presName="childNode1tx" presStyleLbl="bgAcc1" presStyleIdx="2" presStyleCnt="5">
        <dgm:presLayoutVars>
          <dgm:bulletEnabled val="1"/>
        </dgm:presLayoutVars>
      </dgm:prSet>
      <dgm:spPr/>
    </dgm:pt>
    <dgm:pt modelId="{DF5849E7-B238-4CD7-9D5C-55A1E64917F9}" type="pres">
      <dgm:prSet presAssocID="{2C9D45D7-37CC-4037-AB20-310EBDB9824F}" presName="parentNode1" presStyleLbl="node1" presStyleIdx="2" presStyleCnt="5" custScaleX="111782" custScaleY="146603" custLinFactY="23637" custLinFactNeighborX="-63272" custLinFactNeighborY="100000">
        <dgm:presLayoutVars>
          <dgm:chMax val="1"/>
          <dgm:bulletEnabled val="1"/>
        </dgm:presLayoutVars>
      </dgm:prSet>
      <dgm:spPr/>
    </dgm:pt>
    <dgm:pt modelId="{557814B4-38DA-41C6-A4DC-EBD3645D7C5D}" type="pres">
      <dgm:prSet presAssocID="{2C9D45D7-37CC-4037-AB20-310EBDB9824F}" presName="connSite1" presStyleCnt="0"/>
      <dgm:spPr/>
    </dgm:pt>
    <dgm:pt modelId="{4DC5A730-4F44-4D54-8F70-DA6AFD5F2599}" type="pres">
      <dgm:prSet presAssocID="{E4D34844-3CB7-4A76-A477-FE21C7C3846B}" presName="Name9" presStyleLbl="sibTrans2D1" presStyleIdx="2" presStyleCnt="4"/>
      <dgm:spPr/>
    </dgm:pt>
    <dgm:pt modelId="{0EE372C4-F769-4836-BB1E-81F37C2ACBA2}" type="pres">
      <dgm:prSet presAssocID="{956A9FCA-BA2B-4556-AA52-AE73D8E9E18E}" presName="composite2" presStyleCnt="0"/>
      <dgm:spPr/>
    </dgm:pt>
    <dgm:pt modelId="{63EF4BAF-0D71-4545-91D0-B5314E9957EC}" type="pres">
      <dgm:prSet presAssocID="{956A9FCA-BA2B-4556-AA52-AE73D8E9E18E}" presName="dummyNode2" presStyleLbl="node1" presStyleIdx="2" presStyleCnt="5"/>
      <dgm:spPr/>
    </dgm:pt>
    <dgm:pt modelId="{4C425EEA-E17C-42E0-B246-FEB324A291DA}" type="pres">
      <dgm:prSet presAssocID="{956A9FCA-BA2B-4556-AA52-AE73D8E9E18E}" presName="childNode2" presStyleLbl="bgAcc1" presStyleIdx="3" presStyleCnt="5" custScaleX="267429" custScaleY="205086" custLinFactNeighborX="-51177" custLinFactNeighborY="-28668">
        <dgm:presLayoutVars>
          <dgm:bulletEnabled val="1"/>
        </dgm:presLayoutVars>
      </dgm:prSet>
      <dgm:spPr/>
    </dgm:pt>
    <dgm:pt modelId="{038F02C0-846A-4931-9D65-F8151F278A97}" type="pres">
      <dgm:prSet presAssocID="{956A9FCA-BA2B-4556-AA52-AE73D8E9E18E}" presName="childNode2tx" presStyleLbl="bgAcc1" presStyleIdx="3" presStyleCnt="5">
        <dgm:presLayoutVars>
          <dgm:bulletEnabled val="1"/>
        </dgm:presLayoutVars>
      </dgm:prSet>
      <dgm:spPr/>
    </dgm:pt>
    <dgm:pt modelId="{36F09A62-3574-4B75-BA2B-CE050207093F}" type="pres">
      <dgm:prSet presAssocID="{956A9FCA-BA2B-4556-AA52-AE73D8E9E18E}" presName="parentNode2" presStyleLbl="node1" presStyleIdx="3" presStyleCnt="5" custScaleX="137572" custScaleY="205543" custLinFactY="-61443" custLinFactNeighborX="-82758" custLinFactNeighborY="-100000">
        <dgm:presLayoutVars>
          <dgm:chMax val="0"/>
          <dgm:bulletEnabled val="1"/>
        </dgm:presLayoutVars>
      </dgm:prSet>
      <dgm:spPr/>
    </dgm:pt>
    <dgm:pt modelId="{529DCC60-02D5-4B64-ABCF-B76B8E893EFB}" type="pres">
      <dgm:prSet presAssocID="{956A9FCA-BA2B-4556-AA52-AE73D8E9E18E}" presName="connSite2" presStyleCnt="0"/>
      <dgm:spPr/>
    </dgm:pt>
    <dgm:pt modelId="{921B9D2C-6574-4A8D-B1F9-1A84D6EAA439}" type="pres">
      <dgm:prSet presAssocID="{B74D9A12-E5FD-4F29-B39F-525B537E90E2}" presName="Name18" presStyleLbl="sibTrans2D1" presStyleIdx="3" presStyleCnt="4"/>
      <dgm:spPr/>
    </dgm:pt>
    <dgm:pt modelId="{EA595033-1616-4D79-8158-95772D8122A5}" type="pres">
      <dgm:prSet presAssocID="{5D8C4AF1-F784-4491-B6CD-5F6850E162CE}" presName="composite1" presStyleCnt="0"/>
      <dgm:spPr/>
    </dgm:pt>
    <dgm:pt modelId="{E2FD46B5-E7C7-4ACE-AF57-49AA56B0B332}" type="pres">
      <dgm:prSet presAssocID="{5D8C4AF1-F784-4491-B6CD-5F6850E162CE}" presName="dummyNode1" presStyleLbl="node1" presStyleIdx="3" presStyleCnt="5"/>
      <dgm:spPr/>
    </dgm:pt>
    <dgm:pt modelId="{4CA4C2EC-FBC7-45CF-B080-F4086D94849B}" type="pres">
      <dgm:prSet presAssocID="{5D8C4AF1-F784-4491-B6CD-5F6850E162CE}" presName="childNode1" presStyleLbl="bgAcc1" presStyleIdx="4" presStyleCnt="5" custScaleX="241281" custScaleY="139582" custLinFactNeighborX="-59916" custLinFactNeighborY="-57976">
        <dgm:presLayoutVars>
          <dgm:bulletEnabled val="1"/>
        </dgm:presLayoutVars>
      </dgm:prSet>
      <dgm:spPr/>
    </dgm:pt>
    <dgm:pt modelId="{2B5CF243-4ADE-41F9-AE55-4CD49FC632D7}" type="pres">
      <dgm:prSet presAssocID="{5D8C4AF1-F784-4491-B6CD-5F6850E162CE}" presName="childNode1tx" presStyleLbl="bgAcc1" presStyleIdx="4" presStyleCnt="5">
        <dgm:presLayoutVars>
          <dgm:bulletEnabled val="1"/>
        </dgm:presLayoutVars>
      </dgm:prSet>
      <dgm:spPr/>
    </dgm:pt>
    <dgm:pt modelId="{7BCD7941-279A-4C05-A715-62AD3E617547}" type="pres">
      <dgm:prSet presAssocID="{5D8C4AF1-F784-4491-B6CD-5F6850E162CE}" presName="parentNode1" presStyleLbl="node1" presStyleIdx="4" presStyleCnt="5" custScaleX="190380" custScaleY="146950" custLinFactNeighborX="-99802" custLinFactNeighborY="1604">
        <dgm:presLayoutVars>
          <dgm:chMax val="1"/>
          <dgm:bulletEnabled val="1"/>
        </dgm:presLayoutVars>
      </dgm:prSet>
      <dgm:spPr/>
    </dgm:pt>
    <dgm:pt modelId="{7DE58AD7-E45B-4636-92CB-182ECCCD43CC}" type="pres">
      <dgm:prSet presAssocID="{5D8C4AF1-F784-4491-B6CD-5F6850E162CE}" presName="connSite1" presStyleCnt="0"/>
      <dgm:spPr/>
    </dgm:pt>
  </dgm:ptLst>
  <dgm:cxnLst>
    <dgm:cxn modelId="{B6B89D09-EC22-4F5C-933E-633FB387D8A8}" type="presOf" srcId="{5D7BDBD3-8FB6-4927-9F58-6D67B9DC8244}" destId="{DFC9CFC5-6B47-4BD4-B2C8-775BCF8432AD}" srcOrd="1" destOrd="0" presId="urn:microsoft.com/office/officeart/2005/8/layout/hProcess4"/>
    <dgm:cxn modelId="{E85DEF09-6D9A-4AFF-AE16-76F2C9371F83}" type="presOf" srcId="{C446850F-EECC-4477-9AC8-5AF249250D8D}" destId="{6866D1D8-31D7-4A0F-8E96-2001DFCED8AB}" srcOrd="0" destOrd="0" presId="urn:microsoft.com/office/officeart/2005/8/layout/hProcess4"/>
    <dgm:cxn modelId="{7799F712-1771-445E-AB5D-22F3D03B408D}" type="presOf" srcId="{6E448DF9-0F38-490C-AD8D-25A8481219F0}" destId="{4CA4C2EC-FBC7-45CF-B080-F4086D94849B}" srcOrd="0" destOrd="0" presId="urn:microsoft.com/office/officeart/2005/8/layout/hProcess4"/>
    <dgm:cxn modelId="{453FEF24-F629-4838-BFD3-CE778A07DA2C}" type="presOf" srcId="{B8577712-CC7A-4B00-B118-0B0021FB8539}" destId="{CDF1237D-FB4B-4D1D-AD6A-A579E9B31FAC}" srcOrd="1" destOrd="0" presId="urn:microsoft.com/office/officeart/2005/8/layout/hProcess4"/>
    <dgm:cxn modelId="{DFD23825-7C25-430E-B074-7919A2A29881}" srcId="{F2532B99-B07F-49D1-9514-435632A6A93D}" destId="{2C9D45D7-37CC-4037-AB20-310EBDB9824F}" srcOrd="2" destOrd="0" parTransId="{E008FEDD-35D2-4886-8B49-367475791003}" sibTransId="{E4D34844-3CB7-4A76-A477-FE21C7C3846B}"/>
    <dgm:cxn modelId="{F2C12F36-BA84-4B92-803A-4C3B90B51040}" type="presOf" srcId="{E4D34844-3CB7-4A76-A477-FE21C7C3846B}" destId="{4DC5A730-4F44-4D54-8F70-DA6AFD5F2599}" srcOrd="0" destOrd="0" presId="urn:microsoft.com/office/officeart/2005/8/layout/hProcess4"/>
    <dgm:cxn modelId="{1F23B240-FAE2-4BFB-BD6A-4C312045A0CF}" type="presOf" srcId="{956A9FCA-BA2B-4556-AA52-AE73D8E9E18E}" destId="{36F09A62-3574-4B75-BA2B-CE050207093F}" srcOrd="0" destOrd="0" presId="urn:microsoft.com/office/officeart/2005/8/layout/hProcess4"/>
    <dgm:cxn modelId="{379E7161-4C91-493B-BAFF-29B6781FB034}" type="presOf" srcId="{F6075FD9-3CD0-4A37-A40C-531478CF00DE}" destId="{C5552FA9-59A6-41A9-BACC-5AE9EA1BE5D2}" srcOrd="0" destOrd="0" presId="urn:microsoft.com/office/officeart/2005/8/layout/hProcess4"/>
    <dgm:cxn modelId="{F14EAF44-F470-4D16-AB2F-B0645AB05BC5}" srcId="{F2532B99-B07F-49D1-9514-435632A6A93D}" destId="{956A9FCA-BA2B-4556-AA52-AE73D8E9E18E}" srcOrd="3" destOrd="0" parTransId="{514C7864-2821-4127-A291-E65F6F890EA4}" sibTransId="{B74D9A12-E5FD-4F29-B39F-525B537E90E2}"/>
    <dgm:cxn modelId="{D0132E6A-40C5-40AC-A66B-19201236B816}" type="presOf" srcId="{6E448DF9-0F38-490C-AD8D-25A8481219F0}" destId="{2B5CF243-4ADE-41F9-AE55-4CD49FC632D7}" srcOrd="1" destOrd="0" presId="urn:microsoft.com/office/officeart/2005/8/layout/hProcess4"/>
    <dgm:cxn modelId="{0D6C846C-F2FF-4036-9BC6-8A77E64A35A9}" srcId="{F6075FD9-3CD0-4A37-A40C-531478CF00DE}" destId="{05767A5C-4240-4BA7-9FC6-4D5F72707E3D}" srcOrd="0" destOrd="0" parTransId="{7B0FCECD-8184-4751-93B4-6CDB34C3B209}" sibTransId="{5430EF8E-D500-41A6-9E52-82092EAE137A}"/>
    <dgm:cxn modelId="{B44E146E-FFA7-4CD2-99A3-610F8DCC2E1C}" type="presOf" srcId="{B8577712-CC7A-4B00-B118-0B0021FB8539}" destId="{101D31F5-6E83-4CED-84FC-AF2D02BC40BD}" srcOrd="0" destOrd="0" presId="urn:microsoft.com/office/officeart/2005/8/layout/hProcess4"/>
    <dgm:cxn modelId="{D3501350-70B1-4DD4-827A-768E5DE32B5E}" type="presOf" srcId="{2C9D45D7-37CC-4037-AB20-310EBDB9824F}" destId="{DF5849E7-B238-4CD7-9D5C-55A1E64917F9}" srcOrd="0" destOrd="0" presId="urn:microsoft.com/office/officeart/2005/8/layout/hProcess4"/>
    <dgm:cxn modelId="{08FB3F53-65B8-4ABD-91F0-C15ECF57F15F}" srcId="{956A9FCA-BA2B-4556-AA52-AE73D8E9E18E}" destId="{493BDB8D-6AC6-4E3F-AB52-E2D295CC5E54}" srcOrd="0" destOrd="0" parTransId="{2A97C1E3-C8B3-4D2D-8732-99F98ED7FB4F}" sibTransId="{D8EC80F8-15A1-437F-A7A9-4A26D1F28038}"/>
    <dgm:cxn modelId="{44B2635A-3C0C-4BB9-AE19-AE72F1936CB0}" type="presOf" srcId="{493BDB8D-6AC6-4E3F-AB52-E2D295CC5E54}" destId="{038F02C0-846A-4931-9D65-F8151F278A97}" srcOrd="1" destOrd="0" presId="urn:microsoft.com/office/officeart/2005/8/layout/hProcess4"/>
    <dgm:cxn modelId="{5B565881-F268-4FCF-B5A4-4FCE2338D72B}" srcId="{5D8C4AF1-F784-4491-B6CD-5F6850E162CE}" destId="{6E448DF9-0F38-490C-AD8D-25A8481219F0}" srcOrd="0" destOrd="0" parTransId="{65A0846B-B5DF-49A0-9382-6773E8779F86}" sibTransId="{CD1A0476-E728-45B0-8172-A691311174BC}"/>
    <dgm:cxn modelId="{3BEE6F83-B8B5-4596-AFEF-04E008270748}" srcId="{F2532B99-B07F-49D1-9514-435632A6A93D}" destId="{F6075FD9-3CD0-4A37-A40C-531478CF00DE}" srcOrd="1" destOrd="0" parTransId="{8CF97589-BB79-4B73-A44C-E2F7ECB34C62}" sibTransId="{0D4C3A51-A5ED-4E3D-9FEA-9570462A4C80}"/>
    <dgm:cxn modelId="{2511C689-1B13-42CA-911E-151840B8F3D0}" srcId="{F2532B99-B07F-49D1-9514-435632A6A93D}" destId="{5D8C4AF1-F784-4491-B6CD-5F6850E162CE}" srcOrd="4" destOrd="0" parTransId="{B0AC2113-5FD6-4405-B6C5-43E5AE84D254}" sibTransId="{70C9E0ED-C969-4648-9D20-6D2FFE75D6E6}"/>
    <dgm:cxn modelId="{92BC5599-7C3B-449A-B50A-5C7966FFB569}" type="presOf" srcId="{B74D9A12-E5FD-4F29-B39F-525B537E90E2}" destId="{921B9D2C-6574-4A8D-B1F9-1A84D6EAA439}" srcOrd="0" destOrd="0" presId="urn:microsoft.com/office/officeart/2005/8/layout/hProcess4"/>
    <dgm:cxn modelId="{0C33BBA1-247F-4EA7-B707-4022B1A52A5E}" type="presOf" srcId="{C65B3AB6-CF93-4F25-8E6C-99B67594D65D}" destId="{9A7091D4-B67D-49C1-822C-FD7CECDE4EBC}" srcOrd="0" destOrd="0" presId="urn:microsoft.com/office/officeart/2005/8/layout/hProcess4"/>
    <dgm:cxn modelId="{4FAF63A4-4E2E-4741-A5A6-DF999EE56DB2}" type="presOf" srcId="{05767A5C-4240-4BA7-9FC6-4D5F72707E3D}" destId="{619ACB13-EF19-4BED-9A9A-5B2D268790CD}" srcOrd="0" destOrd="0" presId="urn:microsoft.com/office/officeart/2005/8/layout/hProcess4"/>
    <dgm:cxn modelId="{9DC2DFAB-3C53-4980-B9EB-6BA32A2916EA}" srcId="{C65B3AB6-CF93-4F25-8E6C-99B67594D65D}" destId="{B8577712-CC7A-4B00-B118-0B0021FB8539}" srcOrd="0" destOrd="0" parTransId="{35A99D8C-48A8-469A-B59C-11182DAE3569}" sibTransId="{868E151E-8FE7-4DF0-8937-AFBEC0F9CBE0}"/>
    <dgm:cxn modelId="{A494C6AE-A575-464A-B664-C0CBBC7F9A3B}" type="presOf" srcId="{05767A5C-4240-4BA7-9FC6-4D5F72707E3D}" destId="{7E97C5C3-2DAE-4B68-A928-5764749672DE}" srcOrd="1" destOrd="0" presId="urn:microsoft.com/office/officeart/2005/8/layout/hProcess4"/>
    <dgm:cxn modelId="{01A8DAAF-A568-4BBD-A499-15A4C3B9F759}" srcId="{F2532B99-B07F-49D1-9514-435632A6A93D}" destId="{C65B3AB6-CF93-4F25-8E6C-99B67594D65D}" srcOrd="0" destOrd="0" parTransId="{D3DB78A7-7743-4BBD-8A8F-9536199EE4A9}" sibTransId="{C446850F-EECC-4477-9AC8-5AF249250D8D}"/>
    <dgm:cxn modelId="{B10B6CB9-CBCE-4EF5-A6E4-F3B80D9326C4}" type="presOf" srcId="{493BDB8D-6AC6-4E3F-AB52-E2D295CC5E54}" destId="{4C425EEA-E17C-42E0-B246-FEB324A291DA}" srcOrd="0" destOrd="0" presId="urn:microsoft.com/office/officeart/2005/8/layout/hProcess4"/>
    <dgm:cxn modelId="{07245FC4-4907-4D39-9D27-F8A9A10E716F}" type="presOf" srcId="{F2532B99-B07F-49D1-9514-435632A6A93D}" destId="{6A2BF796-F4F5-4A7D-815A-B7100BF77286}" srcOrd="0" destOrd="0" presId="urn:microsoft.com/office/officeart/2005/8/layout/hProcess4"/>
    <dgm:cxn modelId="{598EEBCE-6896-45EC-ADA7-22108A1F546A}" type="presOf" srcId="{5D7BDBD3-8FB6-4927-9F58-6D67B9DC8244}" destId="{1704A72C-EAFF-4F84-8957-BC67705EA09C}" srcOrd="0" destOrd="0" presId="urn:microsoft.com/office/officeart/2005/8/layout/hProcess4"/>
    <dgm:cxn modelId="{E7C1EEE6-1985-4C77-90BE-232C144210EB}" type="presOf" srcId="{5D8C4AF1-F784-4491-B6CD-5F6850E162CE}" destId="{7BCD7941-279A-4C05-A715-62AD3E617547}" srcOrd="0" destOrd="0" presId="urn:microsoft.com/office/officeart/2005/8/layout/hProcess4"/>
    <dgm:cxn modelId="{7AAAA0F3-BEA4-4428-ABA1-4C7655FAE927}" type="presOf" srcId="{0D4C3A51-A5ED-4E3D-9FEA-9570462A4C80}" destId="{2359F129-8828-426B-A217-64A88B0CD34D}" srcOrd="0" destOrd="0" presId="urn:microsoft.com/office/officeart/2005/8/layout/hProcess4"/>
    <dgm:cxn modelId="{4B4789FC-8E9E-4D1B-B796-5872509FDED6}" srcId="{2C9D45D7-37CC-4037-AB20-310EBDB9824F}" destId="{5D7BDBD3-8FB6-4927-9F58-6D67B9DC8244}" srcOrd="0" destOrd="0" parTransId="{4B68D596-A769-4EB5-8E4D-5E62FA749155}" sibTransId="{46D193EE-5558-4AE0-8411-CDAC2055BD35}"/>
    <dgm:cxn modelId="{5DA56617-A1F2-42D1-9BB9-28EB30172FBB}" type="presParOf" srcId="{6A2BF796-F4F5-4A7D-815A-B7100BF77286}" destId="{22781459-01B5-44E3-81BA-BAB02D0D4A0D}" srcOrd="0" destOrd="0" presId="urn:microsoft.com/office/officeart/2005/8/layout/hProcess4"/>
    <dgm:cxn modelId="{BB6C2796-2C8E-4541-96AA-510338022E38}" type="presParOf" srcId="{6A2BF796-F4F5-4A7D-815A-B7100BF77286}" destId="{D6457B04-FFC8-4C10-8C0A-9C465C12C997}" srcOrd="1" destOrd="0" presId="urn:microsoft.com/office/officeart/2005/8/layout/hProcess4"/>
    <dgm:cxn modelId="{84F0A4FC-48DA-4CC7-87F1-5F97A792FFAC}" type="presParOf" srcId="{6A2BF796-F4F5-4A7D-815A-B7100BF77286}" destId="{F5D5A28C-D41A-4470-B0AA-F8C032FBB73E}" srcOrd="2" destOrd="0" presId="urn:microsoft.com/office/officeart/2005/8/layout/hProcess4"/>
    <dgm:cxn modelId="{192B62EB-A878-46B9-ADAA-CC8E5BD6406E}" type="presParOf" srcId="{F5D5A28C-D41A-4470-B0AA-F8C032FBB73E}" destId="{94369DDC-AC83-4182-983B-F152473C5AA2}" srcOrd="0" destOrd="0" presId="urn:microsoft.com/office/officeart/2005/8/layout/hProcess4"/>
    <dgm:cxn modelId="{540A3E3B-2B37-4156-BBB0-A2D486C0500C}" type="presParOf" srcId="{94369DDC-AC83-4182-983B-F152473C5AA2}" destId="{86F345E0-373B-41B4-896F-BE240D18A90F}" srcOrd="0" destOrd="0" presId="urn:microsoft.com/office/officeart/2005/8/layout/hProcess4"/>
    <dgm:cxn modelId="{E7569717-26CA-4472-BB40-3538CFE6BECC}" type="presParOf" srcId="{94369DDC-AC83-4182-983B-F152473C5AA2}" destId="{101D31F5-6E83-4CED-84FC-AF2D02BC40BD}" srcOrd="1" destOrd="0" presId="urn:microsoft.com/office/officeart/2005/8/layout/hProcess4"/>
    <dgm:cxn modelId="{E82D13AC-D865-484B-A835-0F225AA0A757}" type="presParOf" srcId="{94369DDC-AC83-4182-983B-F152473C5AA2}" destId="{CDF1237D-FB4B-4D1D-AD6A-A579E9B31FAC}" srcOrd="2" destOrd="0" presId="urn:microsoft.com/office/officeart/2005/8/layout/hProcess4"/>
    <dgm:cxn modelId="{A684FA30-7F88-4AA0-8F20-F428C6BE7F3B}" type="presParOf" srcId="{94369DDC-AC83-4182-983B-F152473C5AA2}" destId="{9A7091D4-B67D-49C1-822C-FD7CECDE4EBC}" srcOrd="3" destOrd="0" presId="urn:microsoft.com/office/officeart/2005/8/layout/hProcess4"/>
    <dgm:cxn modelId="{571C3A60-678B-45BB-87F7-95EA5C48CEFE}" type="presParOf" srcId="{94369DDC-AC83-4182-983B-F152473C5AA2}" destId="{583F6D58-866A-4732-8DF4-71AA422905E5}" srcOrd="4" destOrd="0" presId="urn:microsoft.com/office/officeart/2005/8/layout/hProcess4"/>
    <dgm:cxn modelId="{291240CC-0593-4FC3-ABD7-892A28999479}" type="presParOf" srcId="{F5D5A28C-D41A-4470-B0AA-F8C032FBB73E}" destId="{6866D1D8-31D7-4A0F-8E96-2001DFCED8AB}" srcOrd="1" destOrd="0" presId="urn:microsoft.com/office/officeart/2005/8/layout/hProcess4"/>
    <dgm:cxn modelId="{D117047F-7039-404A-AF3E-71E9868106D5}" type="presParOf" srcId="{F5D5A28C-D41A-4470-B0AA-F8C032FBB73E}" destId="{4D205FD3-59B2-4AF9-B965-8229E871E2EC}" srcOrd="2" destOrd="0" presId="urn:microsoft.com/office/officeart/2005/8/layout/hProcess4"/>
    <dgm:cxn modelId="{381CE666-5151-4686-88CA-9C2E08D91D36}" type="presParOf" srcId="{4D205FD3-59B2-4AF9-B965-8229E871E2EC}" destId="{E95201AB-62EA-4C42-899C-DA13941E377A}" srcOrd="0" destOrd="0" presId="urn:microsoft.com/office/officeart/2005/8/layout/hProcess4"/>
    <dgm:cxn modelId="{6985FEFC-A33F-46C8-AA90-562E14503153}" type="presParOf" srcId="{4D205FD3-59B2-4AF9-B965-8229E871E2EC}" destId="{619ACB13-EF19-4BED-9A9A-5B2D268790CD}" srcOrd="1" destOrd="0" presId="urn:microsoft.com/office/officeart/2005/8/layout/hProcess4"/>
    <dgm:cxn modelId="{75729CCE-98A1-41BB-836F-5BAA9BDC030A}" type="presParOf" srcId="{4D205FD3-59B2-4AF9-B965-8229E871E2EC}" destId="{7E97C5C3-2DAE-4B68-A928-5764749672DE}" srcOrd="2" destOrd="0" presId="urn:microsoft.com/office/officeart/2005/8/layout/hProcess4"/>
    <dgm:cxn modelId="{2C00DD39-D8AD-4897-B176-2BC416C56510}" type="presParOf" srcId="{4D205FD3-59B2-4AF9-B965-8229E871E2EC}" destId="{C5552FA9-59A6-41A9-BACC-5AE9EA1BE5D2}" srcOrd="3" destOrd="0" presId="urn:microsoft.com/office/officeart/2005/8/layout/hProcess4"/>
    <dgm:cxn modelId="{33B7AFB4-83D1-4F76-8AB0-A8B085DC6D93}" type="presParOf" srcId="{4D205FD3-59B2-4AF9-B965-8229E871E2EC}" destId="{6AB13A9D-78EC-4DEE-9B7C-B43FD511D896}" srcOrd="4" destOrd="0" presId="urn:microsoft.com/office/officeart/2005/8/layout/hProcess4"/>
    <dgm:cxn modelId="{297A5C20-A695-4A6C-ACC8-4C75D94F4A12}" type="presParOf" srcId="{F5D5A28C-D41A-4470-B0AA-F8C032FBB73E}" destId="{2359F129-8828-426B-A217-64A88B0CD34D}" srcOrd="3" destOrd="0" presId="urn:microsoft.com/office/officeart/2005/8/layout/hProcess4"/>
    <dgm:cxn modelId="{C232C9FE-8893-44E2-8DE0-4921CA6C40EC}" type="presParOf" srcId="{F5D5A28C-D41A-4470-B0AA-F8C032FBB73E}" destId="{ABDAA926-B8F2-4F01-B245-475062F80130}" srcOrd="4" destOrd="0" presId="urn:microsoft.com/office/officeart/2005/8/layout/hProcess4"/>
    <dgm:cxn modelId="{EAB85DEC-E792-42D9-A165-3FFE53D2907F}" type="presParOf" srcId="{ABDAA926-B8F2-4F01-B245-475062F80130}" destId="{FD91A131-2DCA-40E7-AEF6-95659417074C}" srcOrd="0" destOrd="0" presId="urn:microsoft.com/office/officeart/2005/8/layout/hProcess4"/>
    <dgm:cxn modelId="{EB68B2A8-F508-44C3-8B8A-BD8BD5CE97AE}" type="presParOf" srcId="{ABDAA926-B8F2-4F01-B245-475062F80130}" destId="{1704A72C-EAFF-4F84-8957-BC67705EA09C}" srcOrd="1" destOrd="0" presId="urn:microsoft.com/office/officeart/2005/8/layout/hProcess4"/>
    <dgm:cxn modelId="{DA85CF28-4F92-4D4F-957D-0D2D9F401FA9}" type="presParOf" srcId="{ABDAA926-B8F2-4F01-B245-475062F80130}" destId="{DFC9CFC5-6B47-4BD4-B2C8-775BCF8432AD}" srcOrd="2" destOrd="0" presId="urn:microsoft.com/office/officeart/2005/8/layout/hProcess4"/>
    <dgm:cxn modelId="{7F592AB7-7F6A-455E-8377-3114021A2C22}" type="presParOf" srcId="{ABDAA926-B8F2-4F01-B245-475062F80130}" destId="{DF5849E7-B238-4CD7-9D5C-55A1E64917F9}" srcOrd="3" destOrd="0" presId="urn:microsoft.com/office/officeart/2005/8/layout/hProcess4"/>
    <dgm:cxn modelId="{05FA3F94-D31B-464A-8B2A-858757C78519}" type="presParOf" srcId="{ABDAA926-B8F2-4F01-B245-475062F80130}" destId="{557814B4-38DA-41C6-A4DC-EBD3645D7C5D}" srcOrd="4" destOrd="0" presId="urn:microsoft.com/office/officeart/2005/8/layout/hProcess4"/>
    <dgm:cxn modelId="{159AB7D6-BD56-43BA-93C3-FBB65B8DC2A0}" type="presParOf" srcId="{F5D5A28C-D41A-4470-B0AA-F8C032FBB73E}" destId="{4DC5A730-4F44-4D54-8F70-DA6AFD5F2599}" srcOrd="5" destOrd="0" presId="urn:microsoft.com/office/officeart/2005/8/layout/hProcess4"/>
    <dgm:cxn modelId="{F6115839-A672-4887-8DD0-260B8EF113AC}" type="presParOf" srcId="{F5D5A28C-D41A-4470-B0AA-F8C032FBB73E}" destId="{0EE372C4-F769-4836-BB1E-81F37C2ACBA2}" srcOrd="6" destOrd="0" presId="urn:microsoft.com/office/officeart/2005/8/layout/hProcess4"/>
    <dgm:cxn modelId="{72384979-9171-4364-A16A-6679C9AE47B0}" type="presParOf" srcId="{0EE372C4-F769-4836-BB1E-81F37C2ACBA2}" destId="{63EF4BAF-0D71-4545-91D0-B5314E9957EC}" srcOrd="0" destOrd="0" presId="urn:microsoft.com/office/officeart/2005/8/layout/hProcess4"/>
    <dgm:cxn modelId="{CE63C26C-E115-4645-B5A8-12B62EFBDB16}" type="presParOf" srcId="{0EE372C4-F769-4836-BB1E-81F37C2ACBA2}" destId="{4C425EEA-E17C-42E0-B246-FEB324A291DA}" srcOrd="1" destOrd="0" presId="urn:microsoft.com/office/officeart/2005/8/layout/hProcess4"/>
    <dgm:cxn modelId="{63F1D864-63AC-496D-8BAC-26252EB3A95A}" type="presParOf" srcId="{0EE372C4-F769-4836-BB1E-81F37C2ACBA2}" destId="{038F02C0-846A-4931-9D65-F8151F278A97}" srcOrd="2" destOrd="0" presId="urn:microsoft.com/office/officeart/2005/8/layout/hProcess4"/>
    <dgm:cxn modelId="{8893CA8C-0D91-40E2-8763-2DF1875C1163}" type="presParOf" srcId="{0EE372C4-F769-4836-BB1E-81F37C2ACBA2}" destId="{36F09A62-3574-4B75-BA2B-CE050207093F}" srcOrd="3" destOrd="0" presId="urn:microsoft.com/office/officeart/2005/8/layout/hProcess4"/>
    <dgm:cxn modelId="{79E7A69F-6ACD-4630-9E38-2ECA2D0938B9}" type="presParOf" srcId="{0EE372C4-F769-4836-BB1E-81F37C2ACBA2}" destId="{529DCC60-02D5-4B64-ABCF-B76B8E893EFB}" srcOrd="4" destOrd="0" presId="urn:microsoft.com/office/officeart/2005/8/layout/hProcess4"/>
    <dgm:cxn modelId="{AC4F31AA-0B3B-456C-9FA4-0ADC03FC90B8}" type="presParOf" srcId="{F5D5A28C-D41A-4470-B0AA-F8C032FBB73E}" destId="{921B9D2C-6574-4A8D-B1F9-1A84D6EAA439}" srcOrd="7" destOrd="0" presId="urn:microsoft.com/office/officeart/2005/8/layout/hProcess4"/>
    <dgm:cxn modelId="{2A4CB3B6-4C75-4AA8-8E54-967D4EFF4664}" type="presParOf" srcId="{F5D5A28C-D41A-4470-B0AA-F8C032FBB73E}" destId="{EA595033-1616-4D79-8158-95772D8122A5}" srcOrd="8" destOrd="0" presId="urn:microsoft.com/office/officeart/2005/8/layout/hProcess4"/>
    <dgm:cxn modelId="{45D0EFFF-F720-4EE5-BC2D-EDD66CC60542}" type="presParOf" srcId="{EA595033-1616-4D79-8158-95772D8122A5}" destId="{E2FD46B5-E7C7-4ACE-AF57-49AA56B0B332}" srcOrd="0" destOrd="0" presId="urn:microsoft.com/office/officeart/2005/8/layout/hProcess4"/>
    <dgm:cxn modelId="{34FAE159-8260-470B-92EE-004B310DB127}" type="presParOf" srcId="{EA595033-1616-4D79-8158-95772D8122A5}" destId="{4CA4C2EC-FBC7-45CF-B080-F4086D94849B}" srcOrd="1" destOrd="0" presId="urn:microsoft.com/office/officeart/2005/8/layout/hProcess4"/>
    <dgm:cxn modelId="{358213C4-2D02-418E-B0E9-2666A8862CD3}" type="presParOf" srcId="{EA595033-1616-4D79-8158-95772D8122A5}" destId="{2B5CF243-4ADE-41F9-AE55-4CD49FC632D7}" srcOrd="2" destOrd="0" presId="urn:microsoft.com/office/officeart/2005/8/layout/hProcess4"/>
    <dgm:cxn modelId="{13DCE01F-F8CB-4333-97BD-879C4331AD86}" type="presParOf" srcId="{EA595033-1616-4D79-8158-95772D8122A5}" destId="{7BCD7941-279A-4C05-A715-62AD3E617547}" srcOrd="3" destOrd="0" presId="urn:microsoft.com/office/officeart/2005/8/layout/hProcess4"/>
    <dgm:cxn modelId="{6A6D6A8C-C804-4D51-B968-D12C36117D7E}" type="presParOf" srcId="{EA595033-1616-4D79-8158-95772D8122A5}" destId="{7DE58AD7-E45B-4636-92CB-182ECCCD43CC}" srcOrd="4" destOrd="0" presId="urn:microsoft.com/office/officeart/2005/8/layout/hProcess4"/>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1D31F5-6E83-4CED-84FC-AF2D02BC40BD}">
      <dsp:nvSpPr>
        <dsp:cNvPr id="0" name=""/>
        <dsp:cNvSpPr/>
      </dsp:nvSpPr>
      <dsp:spPr>
        <a:xfrm>
          <a:off x="5838" y="503710"/>
          <a:ext cx="1098792" cy="47491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355600">
            <a:lnSpc>
              <a:spcPct val="90000"/>
            </a:lnSpc>
            <a:spcBef>
              <a:spcPct val="0"/>
            </a:spcBef>
            <a:spcAft>
              <a:spcPct val="15000"/>
            </a:spcAft>
            <a:buChar char="•"/>
          </a:pPr>
          <a:r>
            <a:rPr lang="lt-LT" sz="800" kern="1200">
              <a:latin typeface="Times New Roman" panose="02020603050405020304" pitchFamily="18" charset="0"/>
              <a:cs typeface="Times New Roman" panose="02020603050405020304" pitchFamily="18" charset="0"/>
            </a:rPr>
            <a:t>Calcula</a:t>
          </a:r>
          <a:r>
            <a:rPr lang="en-US" sz="800" kern="1200">
              <a:latin typeface="Times New Roman" panose="02020603050405020304" pitchFamily="18" charset="0"/>
              <a:cs typeface="Times New Roman" panose="02020603050405020304" pitchFamily="18" charset="0"/>
            </a:rPr>
            <a:t>tion of</a:t>
          </a:r>
          <a:r>
            <a:rPr lang="lt-LT" sz="800" kern="1200">
              <a:latin typeface="Times New Roman" panose="02020603050405020304" pitchFamily="18" charset="0"/>
              <a:cs typeface="Times New Roman" panose="02020603050405020304" pitchFamily="18" charset="0"/>
            </a:rPr>
            <a:t> the heat demand retaining the existing </a:t>
          </a:r>
          <a:r>
            <a:rPr lang="en-US" sz="800" kern="1200">
              <a:latin typeface="Times New Roman" panose="02020603050405020304" pitchFamily="18" charset="0"/>
              <a:cs typeface="Times New Roman" panose="02020603050405020304" pitchFamily="18" charset="0"/>
            </a:rPr>
            <a:t>GPR </a:t>
          </a:r>
          <a:r>
            <a:rPr lang="lt-LT" sz="800" kern="1200">
              <a:latin typeface="Times New Roman" panose="02020603050405020304" pitchFamily="18" charset="0"/>
              <a:cs typeface="Times New Roman" panose="02020603050405020304" pitchFamily="18" charset="0"/>
            </a:rPr>
            <a:t>and replacing </a:t>
          </a:r>
          <a:r>
            <a:rPr lang="en-US" sz="800" kern="1200">
              <a:latin typeface="Times New Roman" panose="02020603050405020304" pitchFamily="18" charset="0"/>
              <a:cs typeface="Times New Roman" panose="02020603050405020304" pitchFamily="18" charset="0"/>
            </a:rPr>
            <a:t>it by </a:t>
          </a:r>
          <a:r>
            <a:rPr lang="lt-LT" sz="800" kern="1200">
              <a:latin typeface="Times New Roman" panose="02020603050405020304" pitchFamily="18" charset="0"/>
              <a:cs typeface="Times New Roman" panose="02020603050405020304" pitchFamily="18" charset="0"/>
            </a:rPr>
            <a:t>TE</a:t>
          </a:r>
          <a:r>
            <a:rPr lang="en-US" sz="800" kern="1200">
              <a:latin typeface="Times New Roman" panose="02020603050405020304" pitchFamily="18" charset="0"/>
              <a:cs typeface="Times New Roman" panose="02020603050405020304" pitchFamily="18" charset="0"/>
            </a:rPr>
            <a:t>.</a:t>
          </a:r>
          <a:endParaRPr lang="lt-LT" sz="800" kern="1200">
            <a:latin typeface="Times New Roman" panose="02020603050405020304" pitchFamily="18" charset="0"/>
            <a:cs typeface="Times New Roman" panose="02020603050405020304" pitchFamily="18" charset="0"/>
          </a:endParaRPr>
        </a:p>
      </dsp:txBody>
      <dsp:txXfrm>
        <a:off x="16767" y="514639"/>
        <a:ext cx="1076934" cy="351291"/>
      </dsp:txXfrm>
    </dsp:sp>
    <dsp:sp modelId="{6866D1D8-31D7-4A0F-8E96-2001DFCED8AB}">
      <dsp:nvSpPr>
        <dsp:cNvPr id="0" name=""/>
        <dsp:cNvSpPr/>
      </dsp:nvSpPr>
      <dsp:spPr>
        <a:xfrm>
          <a:off x="439956" y="284652"/>
          <a:ext cx="1284480" cy="1284480"/>
        </a:xfrm>
        <a:prstGeom prst="leftCircularArrow">
          <a:avLst>
            <a:gd name="adj1" fmla="val 3767"/>
            <a:gd name="adj2" fmla="val 470375"/>
            <a:gd name="adj3" fmla="val 1681785"/>
            <a:gd name="adj4" fmla="val 8460389"/>
            <a:gd name="adj5" fmla="val 439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A7091D4-B67D-49C1-822C-FD7CECDE4EBC}">
      <dsp:nvSpPr>
        <dsp:cNvPr id="0" name=""/>
        <dsp:cNvSpPr/>
      </dsp:nvSpPr>
      <dsp:spPr>
        <a:xfrm>
          <a:off x="97137" y="1011130"/>
          <a:ext cx="932687" cy="35723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marL="0" lvl="0" indent="0" algn="l"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Calculating the energy demand for </a:t>
          </a:r>
          <a:r>
            <a:rPr lang="en-US" sz="800" kern="1200">
              <a:latin typeface="Times New Roman" panose="02020603050405020304" pitchFamily="18" charset="0"/>
              <a:cs typeface="Times New Roman" panose="02020603050405020304" pitchFamily="18" charset="0"/>
            </a:rPr>
            <a:t>GD</a:t>
          </a:r>
          <a:r>
            <a:rPr lang="lt-LT" sz="800" kern="1200">
              <a:latin typeface="Times New Roman" panose="02020603050405020304" pitchFamily="18" charset="0"/>
              <a:cs typeface="Times New Roman" panose="02020603050405020304" pitchFamily="18" charset="0"/>
            </a:rPr>
            <a:t>S gas preheating</a:t>
          </a:r>
        </a:p>
      </dsp:txBody>
      <dsp:txXfrm>
        <a:off x="107600" y="1021593"/>
        <a:ext cx="911761" cy="336310"/>
      </dsp:txXfrm>
    </dsp:sp>
    <dsp:sp modelId="{619ACB13-EF19-4BED-9A9A-5B2D268790CD}">
      <dsp:nvSpPr>
        <dsp:cNvPr id="0" name=""/>
        <dsp:cNvSpPr/>
      </dsp:nvSpPr>
      <dsp:spPr>
        <a:xfrm>
          <a:off x="1363505" y="422110"/>
          <a:ext cx="735212" cy="70937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355600">
            <a:lnSpc>
              <a:spcPct val="90000"/>
            </a:lnSpc>
            <a:spcBef>
              <a:spcPct val="0"/>
            </a:spcBef>
            <a:spcAft>
              <a:spcPct val="15000"/>
            </a:spcAft>
            <a:buChar char="•"/>
          </a:pPr>
          <a:r>
            <a:rPr lang="en-US" sz="800" b="0" kern="1200">
              <a:latin typeface="Times New Roman" panose="02020603050405020304" pitchFamily="18" charset="0"/>
              <a:cs typeface="Times New Roman" panose="02020603050405020304" pitchFamily="18" charset="0"/>
            </a:rPr>
            <a:t>Formula (3) </a:t>
          </a:r>
          <a:r>
            <a:rPr lang="lt-LT" sz="800" b="0" kern="1200">
              <a:latin typeface="Times New Roman" panose="02020603050405020304" pitchFamily="18" charset="0"/>
              <a:cs typeface="Times New Roman" panose="02020603050405020304" pitchFamily="18" charset="0"/>
            </a:rPr>
            <a:t>is</a:t>
          </a:r>
          <a:r>
            <a:rPr lang="en-US" sz="800" b="0" kern="1200">
              <a:latin typeface="Times New Roman" panose="02020603050405020304" pitchFamily="18" charset="0"/>
              <a:cs typeface="Times New Roman" panose="02020603050405020304" pitchFamily="18" charset="0"/>
            </a:rPr>
            <a:t> applied to calculate this energy.</a:t>
          </a:r>
          <a:endParaRPr lang="lt-LT" sz="800" b="0" kern="1200">
            <a:latin typeface="Times New Roman" panose="02020603050405020304" pitchFamily="18" charset="0"/>
            <a:cs typeface="Times New Roman" panose="02020603050405020304" pitchFamily="18" charset="0"/>
          </a:endParaRPr>
        </a:p>
      </dsp:txBody>
      <dsp:txXfrm>
        <a:off x="1379830" y="590444"/>
        <a:ext cx="702562" cy="524719"/>
      </dsp:txXfrm>
    </dsp:sp>
    <dsp:sp modelId="{2359F129-8828-426B-A217-64A88B0CD34D}">
      <dsp:nvSpPr>
        <dsp:cNvPr id="0" name=""/>
        <dsp:cNvSpPr/>
      </dsp:nvSpPr>
      <dsp:spPr>
        <a:xfrm>
          <a:off x="1618242" y="-63224"/>
          <a:ext cx="1183337" cy="1183337"/>
        </a:xfrm>
        <a:prstGeom prst="circularArrow">
          <a:avLst>
            <a:gd name="adj1" fmla="val 4089"/>
            <a:gd name="adj2" fmla="val 514566"/>
            <a:gd name="adj3" fmla="val 20038322"/>
            <a:gd name="adj4" fmla="val 13303910"/>
            <a:gd name="adj5" fmla="val 477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5552FA9-59A6-41A9-BACC-5AE9EA1BE5D2}">
      <dsp:nvSpPr>
        <dsp:cNvPr id="0" name=""/>
        <dsp:cNvSpPr/>
      </dsp:nvSpPr>
      <dsp:spPr>
        <a:xfrm>
          <a:off x="1367266" y="84080"/>
          <a:ext cx="739760" cy="311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marL="0" lvl="0" indent="0" algn="l"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Calculating the energy generated by </a:t>
          </a:r>
          <a:r>
            <a:rPr lang="en-US" sz="800" kern="1200">
              <a:latin typeface="Times New Roman" panose="02020603050405020304" pitchFamily="18" charset="0"/>
              <a:cs typeface="Times New Roman" panose="02020603050405020304" pitchFamily="18" charset="0"/>
            </a:rPr>
            <a:t>TE</a:t>
          </a:r>
          <a:endParaRPr lang="lt-LT" sz="800" kern="1200">
            <a:latin typeface="Times New Roman" panose="02020603050405020304" pitchFamily="18" charset="0"/>
            <a:cs typeface="Times New Roman" panose="02020603050405020304" pitchFamily="18" charset="0"/>
          </a:endParaRPr>
        </a:p>
      </dsp:txBody>
      <dsp:txXfrm>
        <a:off x="1376379" y="93193"/>
        <a:ext cx="721534" cy="292928"/>
      </dsp:txXfrm>
    </dsp:sp>
    <dsp:sp modelId="{1704A72C-EAFF-4F84-8957-BC67705EA09C}">
      <dsp:nvSpPr>
        <dsp:cNvPr id="0" name=""/>
        <dsp:cNvSpPr/>
      </dsp:nvSpPr>
      <dsp:spPr>
        <a:xfrm>
          <a:off x="2297681" y="374106"/>
          <a:ext cx="864280" cy="66172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355600">
            <a:lnSpc>
              <a:spcPct val="90000"/>
            </a:lnSpc>
            <a:spcBef>
              <a:spcPct val="0"/>
            </a:spcBef>
            <a:spcAft>
              <a:spcPct val="15000"/>
            </a:spcAft>
            <a:buChar char="•"/>
          </a:pPr>
          <a:r>
            <a:rPr lang="lt-LT" sz="800" kern="1200">
              <a:latin typeface="Times New Roman" panose="02020603050405020304" pitchFamily="18" charset="0"/>
              <a:cs typeface="Times New Roman" panose="02020603050405020304" pitchFamily="18" charset="0"/>
            </a:rPr>
            <a:t>Energy generated by GH</a:t>
          </a:r>
          <a:r>
            <a:rPr lang="en-US" sz="800" kern="1200">
              <a:latin typeface="Times New Roman" panose="02020603050405020304" pitchFamily="18" charset="0"/>
              <a:cs typeface="Times New Roman" panose="02020603050405020304" pitchFamily="18" charset="0"/>
            </a:rPr>
            <a:t>P</a:t>
          </a:r>
          <a:r>
            <a:rPr lang="lt-LT" sz="800" kern="1200">
              <a:latin typeface="Times New Roman" panose="02020603050405020304" pitchFamily="18" charset="0"/>
              <a:cs typeface="Times New Roman" panose="02020603050405020304" pitchFamily="18" charset="0"/>
            </a:rPr>
            <a:t>, PV and </a:t>
          </a:r>
          <a:r>
            <a:rPr lang="en-US" sz="800" kern="1200">
              <a:latin typeface="Times New Roman" panose="02020603050405020304" pitchFamily="18" charset="0"/>
              <a:cs typeface="Times New Roman" panose="02020603050405020304" pitchFamily="18" charset="0"/>
            </a:rPr>
            <a:t>SCS</a:t>
          </a:r>
          <a:r>
            <a:rPr lang="lt-LT" sz="800" kern="1200">
              <a:latin typeface="Times New Roman" panose="02020603050405020304" pitchFamily="18" charset="0"/>
              <a:cs typeface="Times New Roman" panose="02020603050405020304" pitchFamily="18" charset="0"/>
            </a:rPr>
            <a:t> alternatives</a:t>
          </a:r>
          <a:r>
            <a:rPr lang="en-US" sz="800" kern="1200">
              <a:latin typeface="Times New Roman" panose="02020603050405020304" pitchFamily="18" charset="0"/>
              <a:cs typeface="Times New Roman" panose="02020603050405020304" pitchFamily="18" charset="0"/>
            </a:rPr>
            <a:t> c</a:t>
          </a:r>
          <a:r>
            <a:rPr lang="lt-LT" sz="800" kern="1200">
              <a:latin typeface="Times New Roman" panose="02020603050405020304" pitchFamily="18" charset="0"/>
              <a:cs typeface="Times New Roman" panose="02020603050405020304" pitchFamily="18" charset="0"/>
            </a:rPr>
            <a:t>alculations made using EnergyPro</a:t>
          </a:r>
          <a:r>
            <a:rPr lang="en-US" sz="800" kern="1200">
              <a:latin typeface="Times New Roman" panose="02020603050405020304" pitchFamily="18" charset="0"/>
              <a:cs typeface="Times New Roman" panose="02020603050405020304" pitchFamily="18" charset="0"/>
            </a:rPr>
            <a:t> </a:t>
          </a:r>
          <a:r>
            <a:rPr lang="lt-LT" sz="800" kern="1200">
              <a:latin typeface="Times New Roman" panose="02020603050405020304" pitchFamily="18" charset="0"/>
              <a:cs typeface="Times New Roman" panose="02020603050405020304" pitchFamily="18" charset="0"/>
            </a:rPr>
            <a:t>software</a:t>
          </a:r>
          <a:r>
            <a:rPr lang="en-US" sz="800" kern="1200">
              <a:latin typeface="Times New Roman" panose="02020603050405020304" pitchFamily="18" charset="0"/>
              <a:cs typeface="Times New Roman" panose="02020603050405020304" pitchFamily="18" charset="0"/>
            </a:rPr>
            <a:t>.</a:t>
          </a:r>
          <a:endParaRPr lang="lt-LT" sz="800" kern="1200">
            <a:latin typeface="Times New Roman" panose="02020603050405020304" pitchFamily="18" charset="0"/>
            <a:cs typeface="Times New Roman" panose="02020603050405020304" pitchFamily="18" charset="0"/>
          </a:endParaRPr>
        </a:p>
      </dsp:txBody>
      <dsp:txXfrm>
        <a:off x="2312909" y="389334"/>
        <a:ext cx="833824" cy="489469"/>
      </dsp:txXfrm>
    </dsp:sp>
    <dsp:sp modelId="{4DC5A730-4F44-4D54-8F70-DA6AFD5F2599}">
      <dsp:nvSpPr>
        <dsp:cNvPr id="0" name=""/>
        <dsp:cNvSpPr/>
      </dsp:nvSpPr>
      <dsp:spPr>
        <a:xfrm>
          <a:off x="2452037" y="-263468"/>
          <a:ext cx="2183401" cy="2183401"/>
        </a:xfrm>
        <a:prstGeom prst="leftCircularArrow">
          <a:avLst>
            <a:gd name="adj1" fmla="val 2216"/>
            <a:gd name="adj2" fmla="val 266810"/>
            <a:gd name="adj3" fmla="val 1480692"/>
            <a:gd name="adj4" fmla="val 8462860"/>
            <a:gd name="adj5" fmla="val 258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F5849E7-B238-4CD7-9D5C-55A1E64917F9}">
      <dsp:nvSpPr>
        <dsp:cNvPr id="0" name=""/>
        <dsp:cNvSpPr/>
      </dsp:nvSpPr>
      <dsp:spPr>
        <a:xfrm>
          <a:off x="2326867" y="1049119"/>
          <a:ext cx="817303" cy="4324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marL="0" lvl="0" indent="0" algn="l"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Calculation of energy produced by other alternatives</a:t>
          </a:r>
        </a:p>
      </dsp:txBody>
      <dsp:txXfrm>
        <a:off x="2339534" y="1061786"/>
        <a:ext cx="791969" cy="407148"/>
      </dsp:txXfrm>
    </dsp:sp>
    <dsp:sp modelId="{33126338-7C69-450C-A32B-B629CF8614BE}">
      <dsp:nvSpPr>
        <dsp:cNvPr id="0" name=""/>
        <dsp:cNvSpPr/>
      </dsp:nvSpPr>
      <dsp:spPr>
        <a:xfrm>
          <a:off x="3450247" y="327273"/>
          <a:ext cx="2448566" cy="87040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355600">
            <a:lnSpc>
              <a:spcPct val="90000"/>
            </a:lnSpc>
            <a:spcBef>
              <a:spcPct val="0"/>
            </a:spcBef>
            <a:spcAft>
              <a:spcPct val="15000"/>
            </a:spcAft>
            <a:buChar char="•"/>
          </a:pPr>
          <a:r>
            <a:rPr lang="lt-LT" sz="800" kern="1200">
              <a:latin typeface="Times New Roman" panose="02020603050405020304" pitchFamily="18" charset="0"/>
              <a:cs typeface="Times New Roman" panose="02020603050405020304" pitchFamily="18" charset="0"/>
            </a:rPr>
            <a:t>In the event of a power surplus, energy is expected to be fed into the grid for storage, and in the event of a power shortage, it is expected to be withdrawn from the grid. </a:t>
          </a:r>
          <a:br>
            <a:rPr lang="pl-PL" sz="800" kern="1200">
              <a:latin typeface="Times New Roman" panose="02020603050405020304" pitchFamily="18" charset="0"/>
              <a:cs typeface="Times New Roman" panose="02020603050405020304" pitchFamily="18" charset="0"/>
            </a:rPr>
          </a:br>
          <a:r>
            <a:rPr lang="lt-LT" sz="800" kern="1200">
              <a:latin typeface="Times New Roman" panose="02020603050405020304" pitchFamily="18" charset="0"/>
              <a:cs typeface="Times New Roman" panose="02020603050405020304" pitchFamily="18" charset="0"/>
            </a:rPr>
            <a:t>The energy criterion evaluated (kWh/m</a:t>
          </a:r>
          <a:r>
            <a:rPr lang="lt-LT" sz="800" kern="1200" baseline="30000">
              <a:latin typeface="Times New Roman" panose="02020603050405020304" pitchFamily="18" charset="0"/>
              <a:cs typeface="Times New Roman" panose="02020603050405020304" pitchFamily="18" charset="0"/>
            </a:rPr>
            <a:t>3 </a:t>
          </a:r>
          <a:r>
            <a:rPr lang="lt-LT" sz="800" kern="1200">
              <a:latin typeface="Times New Roman" panose="02020603050405020304" pitchFamily="18" charset="0"/>
              <a:cs typeface="Times New Roman" panose="02020603050405020304" pitchFamily="18" charset="0"/>
            </a:rPr>
            <a:t>of gas) for each alternative is applied for multi-criterion analysis. </a:t>
          </a:r>
        </a:p>
      </dsp:txBody>
      <dsp:txXfrm>
        <a:off x="3470277" y="533819"/>
        <a:ext cx="2408506" cy="643831"/>
      </dsp:txXfrm>
    </dsp:sp>
    <dsp:sp modelId="{241574AA-DC4D-4086-B7EE-55CA7D588BDA}">
      <dsp:nvSpPr>
        <dsp:cNvPr id="0" name=""/>
        <dsp:cNvSpPr/>
      </dsp:nvSpPr>
      <dsp:spPr>
        <a:xfrm>
          <a:off x="3934699" y="174565"/>
          <a:ext cx="1483013" cy="25389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marL="0" lvl="0" indent="0" algn="l"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Calculation of the energy criterion</a:t>
          </a:r>
        </a:p>
      </dsp:txBody>
      <dsp:txXfrm>
        <a:off x="3942135" y="182001"/>
        <a:ext cx="1468141" cy="23902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1D31F5-6E83-4CED-84FC-AF2D02BC40BD}">
      <dsp:nvSpPr>
        <dsp:cNvPr id="0" name=""/>
        <dsp:cNvSpPr/>
      </dsp:nvSpPr>
      <dsp:spPr>
        <a:xfrm>
          <a:off x="5247" y="454479"/>
          <a:ext cx="884955" cy="94114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355600">
            <a:lnSpc>
              <a:spcPct val="90000"/>
            </a:lnSpc>
            <a:spcBef>
              <a:spcPct val="0"/>
            </a:spcBef>
            <a:spcAft>
              <a:spcPct val="15000"/>
            </a:spcAft>
            <a:buChar char="•"/>
          </a:pPr>
          <a:r>
            <a:rPr lang="lt-LT" sz="800" kern="1200">
              <a:latin typeface="Times New Roman" panose="02020603050405020304" pitchFamily="18" charset="0"/>
              <a:cs typeface="Times New Roman" panose="02020603050405020304" pitchFamily="18" charset="0"/>
            </a:rPr>
            <a:t>The proposed systems (TE, GHS, PV, S</a:t>
          </a:r>
          <a:r>
            <a:rPr lang="en-US" sz="800" kern="1200">
              <a:latin typeface="Times New Roman" panose="02020603050405020304" pitchFamily="18" charset="0"/>
              <a:cs typeface="Times New Roman" panose="02020603050405020304" pitchFamily="18" charset="0"/>
            </a:rPr>
            <a:t>CS</a:t>
          </a:r>
          <a:r>
            <a:rPr lang="lt-LT" sz="800" kern="1200">
              <a:latin typeface="Times New Roman" panose="02020603050405020304" pitchFamily="18" charset="0"/>
              <a:cs typeface="Times New Roman" panose="02020603050405020304" pitchFamily="18" charset="0"/>
            </a:rPr>
            <a:t>) are decomposed into elements and subsequently into materials and quantities.</a:t>
          </a:r>
        </a:p>
      </dsp:txBody>
      <dsp:txXfrm>
        <a:off x="26905" y="476137"/>
        <a:ext cx="841639" cy="696156"/>
      </dsp:txXfrm>
    </dsp:sp>
    <dsp:sp modelId="{6866D1D8-31D7-4A0F-8E96-2001DFCED8AB}">
      <dsp:nvSpPr>
        <dsp:cNvPr id="0" name=""/>
        <dsp:cNvSpPr/>
      </dsp:nvSpPr>
      <dsp:spPr>
        <a:xfrm>
          <a:off x="181597" y="592920"/>
          <a:ext cx="1203938" cy="1203938"/>
        </a:xfrm>
        <a:prstGeom prst="leftCircularArrow">
          <a:avLst>
            <a:gd name="adj1" fmla="val 2731"/>
            <a:gd name="adj2" fmla="val 332807"/>
            <a:gd name="adj3" fmla="val 771526"/>
            <a:gd name="adj4" fmla="val 7687698"/>
            <a:gd name="adj5" fmla="val 318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A7091D4-B67D-49C1-822C-FD7CECDE4EBC}">
      <dsp:nvSpPr>
        <dsp:cNvPr id="0" name=""/>
        <dsp:cNvSpPr/>
      </dsp:nvSpPr>
      <dsp:spPr>
        <a:xfrm>
          <a:off x="25323" y="1419643"/>
          <a:ext cx="817135" cy="220750"/>
        </a:xfrm>
        <a:prstGeom prst="roundRect">
          <a:avLst>
            <a:gd name="adj" fmla="val 10000"/>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marL="0" lvl="0" indent="0" algn="l"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Inventory analysis</a:t>
          </a:r>
        </a:p>
      </dsp:txBody>
      <dsp:txXfrm>
        <a:off x="31789" y="1426109"/>
        <a:ext cx="804203" cy="207818"/>
      </dsp:txXfrm>
    </dsp:sp>
    <dsp:sp modelId="{619ACB13-EF19-4BED-9A9A-5B2D268790CD}">
      <dsp:nvSpPr>
        <dsp:cNvPr id="0" name=""/>
        <dsp:cNvSpPr/>
      </dsp:nvSpPr>
      <dsp:spPr>
        <a:xfrm>
          <a:off x="1022824" y="374823"/>
          <a:ext cx="895645" cy="109385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355600">
            <a:lnSpc>
              <a:spcPct val="90000"/>
            </a:lnSpc>
            <a:spcBef>
              <a:spcPct val="0"/>
            </a:spcBef>
            <a:spcAft>
              <a:spcPct val="15000"/>
            </a:spcAft>
            <a:buChar char="•"/>
          </a:pPr>
          <a:r>
            <a:rPr lang="lt-LT" sz="800" b="0" kern="1200">
              <a:latin typeface="Times New Roman" panose="02020603050405020304" pitchFamily="18" charset="0"/>
              <a:cs typeface="Times New Roman" panose="02020603050405020304" pitchFamily="18" charset="0"/>
            </a:rPr>
            <a:t>The selected impact categories</a:t>
          </a:r>
          <a:r>
            <a:rPr lang="en-US" sz="800" b="0" kern="1200">
              <a:latin typeface="Times New Roman" panose="02020603050405020304" pitchFamily="18" charset="0"/>
              <a:cs typeface="Times New Roman" panose="02020603050405020304" pitchFamily="18" charset="0"/>
            </a:rPr>
            <a:t>: </a:t>
          </a:r>
          <a:r>
            <a:rPr lang="lt-LT" sz="800" b="0" kern="1200">
              <a:latin typeface="Times New Roman" panose="02020603050405020304" pitchFamily="18" charset="0"/>
              <a:cs typeface="Times New Roman" panose="02020603050405020304" pitchFamily="18" charset="0"/>
            </a:rPr>
            <a:t>CO</a:t>
          </a:r>
          <a:r>
            <a:rPr lang="lt-LT" sz="800" b="0" kern="1200" baseline="-25000">
              <a:latin typeface="Times New Roman" panose="02020603050405020304" pitchFamily="18" charset="0"/>
              <a:cs typeface="Times New Roman" panose="02020603050405020304" pitchFamily="18" charset="0"/>
            </a:rPr>
            <a:t>2</a:t>
          </a:r>
          <a:r>
            <a:rPr lang="lt-LT" sz="800" b="0" kern="1200">
              <a:latin typeface="Times New Roman" panose="02020603050405020304" pitchFamily="18" charset="0"/>
              <a:cs typeface="Times New Roman" panose="02020603050405020304" pitchFamily="18" charset="0"/>
            </a:rPr>
            <a:t>, SO</a:t>
          </a:r>
          <a:r>
            <a:rPr lang="lt-LT" sz="800" b="0" kern="1200" baseline="-25000">
              <a:latin typeface="Times New Roman" panose="02020603050405020304" pitchFamily="18" charset="0"/>
              <a:cs typeface="Times New Roman" panose="02020603050405020304" pitchFamily="18" charset="0"/>
            </a:rPr>
            <a:t>2</a:t>
          </a:r>
          <a:r>
            <a:rPr lang="lt-LT" sz="800" b="0" kern="1200">
              <a:latin typeface="Times New Roman" panose="02020603050405020304" pitchFamily="18" charset="0"/>
              <a:cs typeface="Times New Roman" panose="02020603050405020304" pitchFamily="18" charset="0"/>
            </a:rPr>
            <a:t>, PO</a:t>
          </a:r>
          <a:r>
            <a:rPr lang="lt-LT" sz="800" b="0" kern="1200" baseline="-25000">
              <a:latin typeface="Times New Roman" panose="02020603050405020304" pitchFamily="18" charset="0"/>
              <a:cs typeface="Times New Roman" panose="02020603050405020304" pitchFamily="18" charset="0"/>
            </a:rPr>
            <a:t>4</a:t>
          </a:r>
          <a:r>
            <a:rPr lang="lt-LT" sz="800" b="0" kern="1200">
              <a:latin typeface="Times New Roman" panose="02020603050405020304" pitchFamily="18" charset="0"/>
              <a:cs typeface="Times New Roman" panose="02020603050405020304" pitchFamily="18" charset="0"/>
            </a:rPr>
            <a:t> P-lim, CFC-11 emissions and primary energy consumption.</a:t>
          </a:r>
        </a:p>
      </dsp:txBody>
      <dsp:txXfrm>
        <a:off x="1047997" y="634394"/>
        <a:ext cx="845299" cy="809111"/>
      </dsp:txXfrm>
    </dsp:sp>
    <dsp:sp modelId="{2359F129-8828-426B-A217-64A88B0CD34D}">
      <dsp:nvSpPr>
        <dsp:cNvPr id="0" name=""/>
        <dsp:cNvSpPr/>
      </dsp:nvSpPr>
      <dsp:spPr>
        <a:xfrm>
          <a:off x="1274529" y="-28903"/>
          <a:ext cx="1148775" cy="1148775"/>
        </a:xfrm>
        <a:prstGeom prst="circularArrow">
          <a:avLst>
            <a:gd name="adj1" fmla="val 2863"/>
            <a:gd name="adj2" fmla="val 349859"/>
            <a:gd name="adj3" fmla="val 20198797"/>
            <a:gd name="adj4" fmla="val 13299677"/>
            <a:gd name="adj5" fmla="val 334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5552FA9-59A6-41A9-BACC-5AE9EA1BE5D2}">
      <dsp:nvSpPr>
        <dsp:cNvPr id="0" name=""/>
        <dsp:cNvSpPr/>
      </dsp:nvSpPr>
      <dsp:spPr>
        <a:xfrm>
          <a:off x="1163544" y="187354"/>
          <a:ext cx="565738" cy="357958"/>
        </a:xfrm>
        <a:prstGeom prst="roundRect">
          <a:avLst>
            <a:gd name="adj" fmla="val 10000"/>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marL="0" lvl="0" indent="0" algn="l"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I</a:t>
          </a:r>
          <a:r>
            <a:rPr lang="lt-LT" sz="800" kern="1200">
              <a:latin typeface="Times New Roman" panose="02020603050405020304" pitchFamily="18" charset="0"/>
              <a:cs typeface="Times New Roman" panose="02020603050405020304" pitchFamily="18" charset="0"/>
            </a:rPr>
            <a:t>mpact categories</a:t>
          </a:r>
        </a:p>
      </dsp:txBody>
      <dsp:txXfrm>
        <a:off x="1174028" y="197838"/>
        <a:ext cx="544770" cy="336990"/>
      </dsp:txXfrm>
    </dsp:sp>
    <dsp:sp modelId="{1704A72C-EAFF-4F84-8957-BC67705EA09C}">
      <dsp:nvSpPr>
        <dsp:cNvPr id="0" name=""/>
        <dsp:cNvSpPr/>
      </dsp:nvSpPr>
      <dsp:spPr>
        <a:xfrm>
          <a:off x="2027334" y="104009"/>
          <a:ext cx="792823" cy="125121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355600">
            <a:lnSpc>
              <a:spcPct val="90000"/>
            </a:lnSpc>
            <a:spcBef>
              <a:spcPct val="0"/>
            </a:spcBef>
            <a:spcAft>
              <a:spcPct val="15000"/>
            </a:spcAft>
            <a:buChar char="•"/>
          </a:pPr>
          <a:r>
            <a:rPr lang="lt-LT" sz="800" kern="1200">
              <a:latin typeface="Times New Roman" panose="02020603050405020304" pitchFamily="18" charset="0"/>
              <a:cs typeface="Times New Roman" panose="02020603050405020304" pitchFamily="18" charset="0"/>
            </a:rPr>
            <a:t>The choice has been made to assess the materials forming the elements of the alternatives at the production, use, transport and </a:t>
          </a:r>
          <a:r>
            <a:rPr lang="en-US" sz="800" kern="1200">
              <a:latin typeface="Times New Roman" panose="02020603050405020304" pitchFamily="18" charset="0"/>
              <a:cs typeface="Times New Roman" panose="02020603050405020304" pitchFamily="18" charset="0"/>
            </a:rPr>
            <a:t>distruction</a:t>
          </a:r>
          <a:r>
            <a:rPr lang="lt-LT" sz="800" kern="1200">
              <a:latin typeface="Times New Roman" panose="02020603050405020304" pitchFamily="18" charset="0"/>
              <a:cs typeface="Times New Roman" panose="02020603050405020304" pitchFamily="18" charset="0"/>
            </a:rPr>
            <a:t> </a:t>
          </a:r>
          <a:r>
            <a:rPr lang="en-US" sz="800" kern="1200">
              <a:latin typeface="Times New Roman" panose="02020603050405020304" pitchFamily="18" charset="0"/>
              <a:cs typeface="Times New Roman" panose="02020603050405020304" pitchFamily="18" charset="0"/>
            </a:rPr>
            <a:t>phases</a:t>
          </a:r>
          <a:r>
            <a:rPr lang="lt-LT" sz="800" kern="1200">
              <a:latin typeface="Times New Roman" panose="02020603050405020304" pitchFamily="18" charset="0"/>
              <a:cs typeface="Times New Roman" panose="02020603050405020304" pitchFamily="18" charset="0"/>
            </a:rPr>
            <a:t>.</a:t>
          </a:r>
        </a:p>
      </dsp:txBody>
      <dsp:txXfrm>
        <a:off x="2050555" y="127230"/>
        <a:ext cx="746381" cy="936655"/>
      </dsp:txXfrm>
    </dsp:sp>
    <dsp:sp modelId="{4DC5A730-4F44-4D54-8F70-DA6AFD5F2599}">
      <dsp:nvSpPr>
        <dsp:cNvPr id="0" name=""/>
        <dsp:cNvSpPr/>
      </dsp:nvSpPr>
      <dsp:spPr>
        <a:xfrm>
          <a:off x="2077314" y="425985"/>
          <a:ext cx="1396474" cy="1396474"/>
        </a:xfrm>
        <a:prstGeom prst="leftCircularArrow">
          <a:avLst>
            <a:gd name="adj1" fmla="val 2355"/>
            <a:gd name="adj2" fmla="val 284425"/>
            <a:gd name="adj3" fmla="val 382872"/>
            <a:gd name="adj4" fmla="val 7347425"/>
            <a:gd name="adj5" fmla="val 274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F5849E7-B238-4CD7-9D5C-55A1E64917F9}">
      <dsp:nvSpPr>
        <dsp:cNvPr id="0" name=""/>
        <dsp:cNvSpPr/>
      </dsp:nvSpPr>
      <dsp:spPr>
        <a:xfrm>
          <a:off x="2114458" y="1380766"/>
          <a:ext cx="610979" cy="302564"/>
        </a:xfrm>
        <a:prstGeom prst="roundRect">
          <a:avLst>
            <a:gd name="adj" fmla="val 10000"/>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marL="0" lvl="0" indent="0" algn="l"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Life cycle phases</a:t>
          </a:r>
        </a:p>
      </dsp:txBody>
      <dsp:txXfrm>
        <a:off x="2123320" y="1389628"/>
        <a:ext cx="593255" cy="284840"/>
      </dsp:txXfrm>
    </dsp:sp>
    <dsp:sp modelId="{4C425EEA-E17C-42E0-B246-FEB324A291DA}">
      <dsp:nvSpPr>
        <dsp:cNvPr id="0" name=""/>
        <dsp:cNvSpPr/>
      </dsp:nvSpPr>
      <dsp:spPr>
        <a:xfrm>
          <a:off x="2887431" y="7"/>
          <a:ext cx="1351605" cy="158886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355600">
            <a:lnSpc>
              <a:spcPct val="90000"/>
            </a:lnSpc>
            <a:spcBef>
              <a:spcPct val="0"/>
            </a:spcBef>
            <a:spcAft>
              <a:spcPct val="15000"/>
            </a:spcAft>
            <a:buChar char="•"/>
          </a:pPr>
          <a:r>
            <a:rPr lang="lt-LT" sz="800" kern="1200">
              <a:latin typeface="Times New Roman" panose="02020603050405020304" pitchFamily="18" charset="0"/>
              <a:cs typeface="Times New Roman" panose="02020603050405020304" pitchFamily="18" charset="0"/>
            </a:rPr>
            <a:t>Processing and extraction of indicators for each of the disaggregated material impact categories in the life cycle phases, using data from SimaPro's Ecoinvent v3.7</a:t>
          </a:r>
          <a:r>
            <a:rPr lang="en-US" sz="800" kern="1200">
              <a:latin typeface="Times New Roman" panose="02020603050405020304" pitchFamily="18" charset="0"/>
              <a:cs typeface="Times New Roman" panose="02020603050405020304" pitchFamily="18" charset="0"/>
            </a:rPr>
            <a:t> </a:t>
          </a:r>
          <a:r>
            <a:rPr lang="lt-LT" sz="800" kern="1200">
              <a:latin typeface="Times New Roman" panose="02020603050405020304" pitchFamily="18" charset="0"/>
              <a:cs typeface="Times New Roman" panose="02020603050405020304" pitchFamily="18" charset="0"/>
            </a:rPr>
            <a:t>software</a:t>
          </a:r>
          <a:r>
            <a:rPr lang="en-US" sz="800" kern="1200">
              <a:latin typeface="Times New Roman" panose="02020603050405020304" pitchFamily="18" charset="0"/>
              <a:cs typeface="Times New Roman" panose="02020603050405020304" pitchFamily="18" charset="0"/>
            </a:rPr>
            <a:t> </a:t>
          </a:r>
          <a:r>
            <a:rPr lang="lt-LT" sz="800" kern="1200">
              <a:latin typeface="Times New Roman" panose="02020603050405020304" pitchFamily="18" charset="0"/>
              <a:cs typeface="Times New Roman" panose="02020603050405020304" pitchFamily="18" charset="0"/>
            </a:rPr>
            <a:t>database.</a:t>
          </a:r>
        </a:p>
      </dsp:txBody>
      <dsp:txXfrm>
        <a:off x="2923995" y="377042"/>
        <a:ext cx="1278477" cy="1175267"/>
      </dsp:txXfrm>
    </dsp:sp>
    <dsp:sp modelId="{921B9D2C-6574-4A8D-B1F9-1A84D6EAA439}">
      <dsp:nvSpPr>
        <dsp:cNvPr id="0" name=""/>
        <dsp:cNvSpPr/>
      </dsp:nvSpPr>
      <dsp:spPr>
        <a:xfrm>
          <a:off x="3369955" y="-298953"/>
          <a:ext cx="1614898" cy="1614898"/>
        </a:xfrm>
        <a:prstGeom prst="circularArrow">
          <a:avLst>
            <a:gd name="adj1" fmla="val 2036"/>
            <a:gd name="adj2" fmla="val 244161"/>
            <a:gd name="adj3" fmla="val 20277427"/>
            <a:gd name="adj4" fmla="val 13272609"/>
            <a:gd name="adj5" fmla="val 2376"/>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6F09A62-3574-4B75-BA2B-CE050207093F}">
      <dsp:nvSpPr>
        <dsp:cNvPr id="0" name=""/>
        <dsp:cNvSpPr/>
      </dsp:nvSpPr>
      <dsp:spPr>
        <a:xfrm>
          <a:off x="3070260" y="0"/>
          <a:ext cx="1053002" cy="335481"/>
        </a:xfrm>
        <a:prstGeom prst="roundRect">
          <a:avLst>
            <a:gd name="adj" fmla="val 10000"/>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marL="0" lvl="0" indent="0" algn="l"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L</a:t>
          </a:r>
          <a:r>
            <a:rPr lang="lt-LT" sz="800" kern="1200">
              <a:latin typeface="Times New Roman" panose="02020603050405020304" pitchFamily="18" charset="0"/>
              <a:cs typeface="Times New Roman" panose="02020603050405020304" pitchFamily="18" charset="0"/>
            </a:rPr>
            <a:t>CA inventory databases </a:t>
          </a:r>
        </a:p>
      </dsp:txBody>
      <dsp:txXfrm>
        <a:off x="3080086" y="9826"/>
        <a:ext cx="1033350" cy="315829"/>
      </dsp:txXfrm>
    </dsp:sp>
    <dsp:sp modelId="{4CA4C2EC-FBC7-45CF-B080-F4086D94849B}">
      <dsp:nvSpPr>
        <dsp:cNvPr id="0" name=""/>
        <dsp:cNvSpPr/>
      </dsp:nvSpPr>
      <dsp:spPr>
        <a:xfrm>
          <a:off x="4274726" y="284830"/>
          <a:ext cx="1395802" cy="65516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355600">
            <a:lnSpc>
              <a:spcPct val="90000"/>
            </a:lnSpc>
            <a:spcBef>
              <a:spcPct val="0"/>
            </a:spcBef>
            <a:spcAft>
              <a:spcPct val="15000"/>
            </a:spcAft>
            <a:buChar char="•"/>
          </a:pPr>
          <a:r>
            <a:rPr lang="lt-LT" sz="800" kern="1200">
              <a:latin typeface="Times New Roman" panose="02020603050405020304" pitchFamily="18" charset="0"/>
              <a:cs typeface="Times New Roman" panose="02020603050405020304" pitchFamily="18" charset="0"/>
            </a:rPr>
            <a:t>The environmental impact indicators are aggregated by emission type and converted into dimensionless values by giving each indicator a weight.</a:t>
          </a:r>
        </a:p>
      </dsp:txBody>
      <dsp:txXfrm>
        <a:off x="4289803" y="299907"/>
        <a:ext cx="1365648" cy="484617"/>
      </dsp:txXfrm>
    </dsp:sp>
    <dsp:sp modelId="{7BCD7941-279A-4C05-A715-62AD3E617547}">
      <dsp:nvSpPr>
        <dsp:cNvPr id="0" name=""/>
        <dsp:cNvSpPr/>
      </dsp:nvSpPr>
      <dsp:spPr>
        <a:xfrm>
          <a:off x="4280874" y="963768"/>
          <a:ext cx="1405047" cy="456687"/>
        </a:xfrm>
        <a:prstGeom prst="roundRect">
          <a:avLst>
            <a:gd name="adj" fmla="val 10000"/>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marL="0" lvl="0" indent="0" algn="l"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Summation of indicators and conversion to dimensionless values</a:t>
          </a:r>
        </a:p>
      </dsp:txBody>
      <dsp:txXfrm>
        <a:off x="4294250" y="977144"/>
        <a:ext cx="1378295" cy="42993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1D31F5-6E83-4CED-84FC-AF2D02BC40BD}">
      <dsp:nvSpPr>
        <dsp:cNvPr id="0" name=""/>
        <dsp:cNvSpPr/>
      </dsp:nvSpPr>
      <dsp:spPr>
        <a:xfrm>
          <a:off x="7349" y="732452"/>
          <a:ext cx="881894" cy="39254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355600">
            <a:lnSpc>
              <a:spcPct val="90000"/>
            </a:lnSpc>
            <a:spcBef>
              <a:spcPct val="0"/>
            </a:spcBef>
            <a:spcAft>
              <a:spcPct val="15000"/>
            </a:spcAft>
            <a:buChar char="•"/>
          </a:pPr>
          <a:r>
            <a:rPr lang="lt-LT" sz="800" kern="1200">
              <a:latin typeface="Times New Roman" panose="02020603050405020304" pitchFamily="18" charset="0"/>
              <a:cs typeface="Times New Roman" panose="02020603050405020304" pitchFamily="18" charset="0"/>
            </a:rPr>
            <a:t>Calculat</a:t>
          </a:r>
          <a:r>
            <a:rPr lang="en-US" sz="800" kern="1200">
              <a:latin typeface="Times New Roman" panose="02020603050405020304" pitchFamily="18" charset="0"/>
              <a:cs typeface="Times New Roman" panose="02020603050405020304" pitchFamily="18" charset="0"/>
            </a:rPr>
            <a:t>ion of</a:t>
          </a:r>
          <a:r>
            <a:rPr lang="lt-LT" sz="800" kern="1200">
              <a:latin typeface="Times New Roman" panose="02020603050405020304" pitchFamily="18" charset="0"/>
              <a:cs typeface="Times New Roman" panose="02020603050405020304" pitchFamily="18" charset="0"/>
            </a:rPr>
            <a:t> the initial investment for all alternatives</a:t>
          </a:r>
          <a:r>
            <a:rPr lang="en-US" sz="800" kern="1200">
              <a:latin typeface="Times New Roman" panose="02020603050405020304" pitchFamily="18" charset="0"/>
              <a:cs typeface="Times New Roman" panose="02020603050405020304" pitchFamily="18" charset="0"/>
            </a:rPr>
            <a:t>.</a:t>
          </a:r>
          <a:endParaRPr lang="lt-LT" sz="800" kern="1200">
            <a:latin typeface="Times New Roman" panose="02020603050405020304" pitchFamily="18" charset="0"/>
            <a:cs typeface="Times New Roman" panose="02020603050405020304" pitchFamily="18" charset="0"/>
          </a:endParaRPr>
        </a:p>
      </dsp:txBody>
      <dsp:txXfrm>
        <a:off x="16383" y="741486"/>
        <a:ext cx="863826" cy="290359"/>
      </dsp:txXfrm>
    </dsp:sp>
    <dsp:sp modelId="{6866D1D8-31D7-4A0F-8E96-2001DFCED8AB}">
      <dsp:nvSpPr>
        <dsp:cNvPr id="0" name=""/>
        <dsp:cNvSpPr/>
      </dsp:nvSpPr>
      <dsp:spPr>
        <a:xfrm>
          <a:off x="310174" y="574981"/>
          <a:ext cx="1010190" cy="1010190"/>
        </a:xfrm>
        <a:prstGeom prst="leftCircularArrow">
          <a:avLst>
            <a:gd name="adj1" fmla="val 3206"/>
            <a:gd name="adj2" fmla="val 394957"/>
            <a:gd name="adj3" fmla="val 1623091"/>
            <a:gd name="adj4" fmla="val 8477113"/>
            <a:gd name="adj5" fmla="val 374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A7091D4-B67D-49C1-822C-FD7CECDE4EBC}">
      <dsp:nvSpPr>
        <dsp:cNvPr id="0" name=""/>
        <dsp:cNvSpPr/>
      </dsp:nvSpPr>
      <dsp:spPr>
        <a:xfrm>
          <a:off x="41376" y="1138951"/>
          <a:ext cx="814309" cy="235093"/>
        </a:xfrm>
        <a:prstGeom prst="roundRect">
          <a:avLst>
            <a:gd name="adj" fmla="val 1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marL="0" lvl="0" indent="0" algn="l"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Initial investments</a:t>
          </a:r>
        </a:p>
      </dsp:txBody>
      <dsp:txXfrm>
        <a:off x="48262" y="1145837"/>
        <a:ext cx="800537" cy="221321"/>
      </dsp:txXfrm>
    </dsp:sp>
    <dsp:sp modelId="{619ACB13-EF19-4BED-9A9A-5B2D268790CD}">
      <dsp:nvSpPr>
        <dsp:cNvPr id="0" name=""/>
        <dsp:cNvSpPr/>
      </dsp:nvSpPr>
      <dsp:spPr>
        <a:xfrm>
          <a:off x="979364" y="190628"/>
          <a:ext cx="802303" cy="141493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355600">
            <a:lnSpc>
              <a:spcPct val="90000"/>
            </a:lnSpc>
            <a:spcBef>
              <a:spcPct val="0"/>
            </a:spcBef>
            <a:spcAft>
              <a:spcPct val="15000"/>
            </a:spcAft>
            <a:buChar char="•"/>
          </a:pPr>
          <a:r>
            <a:rPr lang="en-US" sz="800" b="0" kern="1200">
              <a:latin typeface="Times New Roman" panose="02020603050405020304" pitchFamily="18" charset="0"/>
              <a:cs typeface="Times New Roman" panose="02020603050405020304" pitchFamily="18" charset="0"/>
            </a:rPr>
            <a:t>Calculation </a:t>
          </a:r>
          <a:r>
            <a:rPr lang="lt-LT" sz="800" b="0" kern="1200">
              <a:latin typeface="Times New Roman" panose="02020603050405020304" pitchFamily="18" charset="0"/>
              <a:cs typeface="Times New Roman" panose="02020603050405020304" pitchFamily="18" charset="0"/>
            </a:rPr>
            <a:t>the cost of servicing all alternatives, the cost of gas and electricity consumption and the cost of storing electricity on the grid.</a:t>
          </a:r>
        </a:p>
      </dsp:txBody>
      <dsp:txXfrm>
        <a:off x="1002863" y="517327"/>
        <a:ext cx="755305" cy="1064736"/>
      </dsp:txXfrm>
    </dsp:sp>
    <dsp:sp modelId="{2359F129-8828-426B-A217-64A88B0CD34D}">
      <dsp:nvSpPr>
        <dsp:cNvPr id="0" name=""/>
        <dsp:cNvSpPr/>
      </dsp:nvSpPr>
      <dsp:spPr>
        <a:xfrm>
          <a:off x="1163013" y="-88310"/>
          <a:ext cx="1094577" cy="1094577"/>
        </a:xfrm>
        <a:prstGeom prst="circularArrow">
          <a:avLst>
            <a:gd name="adj1" fmla="val 2958"/>
            <a:gd name="adj2" fmla="val 362390"/>
            <a:gd name="adj3" fmla="val 20741422"/>
            <a:gd name="adj4" fmla="val 13854834"/>
            <a:gd name="adj5" fmla="val 345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5552FA9-59A6-41A9-BACC-5AE9EA1BE5D2}">
      <dsp:nvSpPr>
        <dsp:cNvPr id="0" name=""/>
        <dsp:cNvSpPr/>
      </dsp:nvSpPr>
      <dsp:spPr>
        <a:xfrm>
          <a:off x="1044756" y="61402"/>
          <a:ext cx="685209" cy="388357"/>
        </a:xfrm>
        <a:prstGeom prst="roundRect">
          <a:avLst>
            <a:gd name="adj" fmla="val 1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marL="0" lvl="0" indent="0" algn="l"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Annual operating costs</a:t>
          </a:r>
        </a:p>
      </dsp:txBody>
      <dsp:txXfrm>
        <a:off x="1056131" y="72777"/>
        <a:ext cx="662459" cy="365607"/>
      </dsp:txXfrm>
    </dsp:sp>
    <dsp:sp modelId="{1704A72C-EAFF-4F84-8957-BC67705EA09C}">
      <dsp:nvSpPr>
        <dsp:cNvPr id="0" name=""/>
        <dsp:cNvSpPr/>
      </dsp:nvSpPr>
      <dsp:spPr>
        <a:xfrm>
          <a:off x="1888790" y="0"/>
          <a:ext cx="778493" cy="14640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355600">
            <a:lnSpc>
              <a:spcPct val="90000"/>
            </a:lnSpc>
            <a:spcBef>
              <a:spcPct val="0"/>
            </a:spcBef>
            <a:spcAft>
              <a:spcPct val="15000"/>
            </a:spcAft>
            <a:buChar char="•"/>
          </a:pPr>
          <a:r>
            <a:rPr lang="lt-LT" sz="800" kern="1200">
              <a:latin typeface="Times New Roman" panose="02020603050405020304" pitchFamily="18" charset="0"/>
              <a:cs typeface="Times New Roman" panose="02020603050405020304" pitchFamily="18" charset="0"/>
            </a:rPr>
            <a:t>Calcula</a:t>
          </a:r>
          <a:r>
            <a:rPr lang="en-US" sz="800" kern="1200">
              <a:latin typeface="Times New Roman" panose="02020603050405020304" pitchFamily="18" charset="0"/>
              <a:cs typeface="Times New Roman" panose="02020603050405020304" pitchFamily="18" charset="0"/>
            </a:rPr>
            <a:t>tion of</a:t>
          </a:r>
          <a:r>
            <a:rPr lang="lt-LT" sz="800" kern="1200">
              <a:latin typeface="Times New Roman" panose="02020603050405020304" pitchFamily="18" charset="0"/>
              <a:cs typeface="Times New Roman" panose="02020603050405020304" pitchFamily="18" charset="0"/>
            </a:rPr>
            <a:t> the annual savings by subtracting the annual operating costs of the proposed alternatives from the annual costs of the existing </a:t>
          </a:r>
          <a:r>
            <a:rPr lang="en-US" sz="800" kern="1200">
              <a:latin typeface="Times New Roman" panose="02020603050405020304" pitchFamily="18" charset="0"/>
              <a:cs typeface="Times New Roman" panose="02020603050405020304" pitchFamily="18" charset="0"/>
            </a:rPr>
            <a:t>GD</a:t>
          </a:r>
          <a:r>
            <a:rPr lang="lt-LT" sz="800" kern="1200">
              <a:latin typeface="Times New Roman" panose="02020603050405020304" pitchFamily="18" charset="0"/>
              <a:cs typeface="Times New Roman" panose="02020603050405020304" pitchFamily="18" charset="0"/>
            </a:rPr>
            <a:t>S.</a:t>
          </a:r>
        </a:p>
      </dsp:txBody>
      <dsp:txXfrm>
        <a:off x="1911591" y="22801"/>
        <a:ext cx="732891" cy="1104683"/>
      </dsp:txXfrm>
    </dsp:sp>
    <dsp:sp modelId="{4DC5A730-4F44-4D54-8F70-DA6AFD5F2599}">
      <dsp:nvSpPr>
        <dsp:cNvPr id="0" name=""/>
        <dsp:cNvSpPr/>
      </dsp:nvSpPr>
      <dsp:spPr>
        <a:xfrm>
          <a:off x="1969414" y="340398"/>
          <a:ext cx="1453419" cy="1453419"/>
        </a:xfrm>
        <a:prstGeom prst="leftCircularArrow">
          <a:avLst>
            <a:gd name="adj1" fmla="val 2228"/>
            <a:gd name="adj2" fmla="val 268324"/>
            <a:gd name="adj3" fmla="val 780408"/>
            <a:gd name="adj4" fmla="val 7761063"/>
            <a:gd name="adj5" fmla="val 259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F5849E7-B238-4CD7-9D5C-55A1E64917F9}">
      <dsp:nvSpPr>
        <dsp:cNvPr id="0" name=""/>
        <dsp:cNvSpPr/>
      </dsp:nvSpPr>
      <dsp:spPr>
        <a:xfrm>
          <a:off x="1971174" y="1303180"/>
          <a:ext cx="572816" cy="298748"/>
        </a:xfrm>
        <a:prstGeom prst="roundRect">
          <a:avLst>
            <a:gd name="adj" fmla="val 1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Annual savings</a:t>
          </a:r>
        </a:p>
      </dsp:txBody>
      <dsp:txXfrm>
        <a:off x="1979924" y="1311930"/>
        <a:ext cx="555316" cy="281248"/>
      </dsp:txXfrm>
    </dsp:sp>
    <dsp:sp modelId="{4C425EEA-E17C-42E0-B246-FEB324A291DA}">
      <dsp:nvSpPr>
        <dsp:cNvPr id="0" name=""/>
        <dsp:cNvSpPr/>
      </dsp:nvSpPr>
      <dsp:spPr>
        <a:xfrm>
          <a:off x="2734143" y="338968"/>
          <a:ext cx="1541716" cy="97516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355600">
            <a:lnSpc>
              <a:spcPct val="90000"/>
            </a:lnSpc>
            <a:spcBef>
              <a:spcPct val="0"/>
            </a:spcBef>
            <a:spcAft>
              <a:spcPct val="15000"/>
            </a:spcAft>
            <a:buChar char="•"/>
          </a:pPr>
          <a:r>
            <a:rPr lang="lt-LT" sz="800" kern="1200">
              <a:latin typeface="Times New Roman" panose="02020603050405020304" pitchFamily="18" charset="0"/>
              <a:cs typeface="Times New Roman" panose="02020603050405020304" pitchFamily="18" charset="0"/>
            </a:rPr>
            <a:t>Based on statistical economic data, a discount rate is determined that measures the depreciation of money over time.</a:t>
          </a:r>
        </a:p>
      </dsp:txBody>
      <dsp:txXfrm>
        <a:off x="2756584" y="570372"/>
        <a:ext cx="1496834" cy="721315"/>
      </dsp:txXfrm>
    </dsp:sp>
    <dsp:sp modelId="{921B9D2C-6574-4A8D-B1F9-1A84D6EAA439}">
      <dsp:nvSpPr>
        <dsp:cNvPr id="0" name=""/>
        <dsp:cNvSpPr/>
      </dsp:nvSpPr>
      <dsp:spPr>
        <a:xfrm>
          <a:off x="3279133" y="-232589"/>
          <a:ext cx="1850693" cy="1850693"/>
        </a:xfrm>
        <a:prstGeom prst="circularArrow">
          <a:avLst>
            <a:gd name="adj1" fmla="val 1750"/>
            <a:gd name="adj2" fmla="val 208434"/>
            <a:gd name="adj3" fmla="val 19919009"/>
            <a:gd name="adj4" fmla="val 12878465"/>
            <a:gd name="adj5" fmla="val 204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6F09A62-3574-4B75-BA2B-CE050207093F}">
      <dsp:nvSpPr>
        <dsp:cNvPr id="0" name=""/>
        <dsp:cNvSpPr/>
      </dsp:nvSpPr>
      <dsp:spPr>
        <a:xfrm>
          <a:off x="3119544" y="186699"/>
          <a:ext cx="704974" cy="418856"/>
        </a:xfrm>
        <a:prstGeom prst="roundRect">
          <a:avLst>
            <a:gd name="adj" fmla="val 1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marL="0" lvl="0" indent="0" algn="l"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Determin</a:t>
          </a:r>
          <a:r>
            <a:rPr lang="en-US" sz="800" kern="1200">
              <a:latin typeface="Times New Roman" panose="02020603050405020304" pitchFamily="18" charset="0"/>
              <a:cs typeface="Times New Roman" panose="02020603050405020304" pitchFamily="18" charset="0"/>
            </a:rPr>
            <a:t>ation</a:t>
          </a:r>
          <a:r>
            <a:rPr lang="lt-LT" sz="800" kern="1200">
              <a:latin typeface="Times New Roman" panose="02020603050405020304" pitchFamily="18" charset="0"/>
              <a:cs typeface="Times New Roman" panose="02020603050405020304" pitchFamily="18" charset="0"/>
            </a:rPr>
            <a:t> the discount rate</a:t>
          </a:r>
        </a:p>
      </dsp:txBody>
      <dsp:txXfrm>
        <a:off x="3131812" y="198967"/>
        <a:ext cx="680438" cy="394320"/>
      </dsp:txXfrm>
    </dsp:sp>
    <dsp:sp modelId="{4CA4C2EC-FBC7-45CF-B080-F4086D94849B}">
      <dsp:nvSpPr>
        <dsp:cNvPr id="0" name=""/>
        <dsp:cNvSpPr/>
      </dsp:nvSpPr>
      <dsp:spPr>
        <a:xfrm>
          <a:off x="4379678" y="332098"/>
          <a:ext cx="1390974" cy="66369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355600">
            <a:lnSpc>
              <a:spcPct val="90000"/>
            </a:lnSpc>
            <a:spcBef>
              <a:spcPct val="0"/>
            </a:spcBef>
            <a:spcAft>
              <a:spcPct val="15000"/>
            </a:spcAft>
            <a:buChar char="•"/>
          </a:pPr>
          <a:r>
            <a:rPr lang="lt-LT" sz="800" kern="1200">
              <a:latin typeface="Times New Roman" panose="02020603050405020304" pitchFamily="18" charset="0"/>
              <a:cs typeface="Times New Roman" panose="02020603050405020304" pitchFamily="18" charset="0"/>
            </a:rPr>
            <a:t>The </a:t>
          </a:r>
          <a:r>
            <a:rPr lang="en-US" sz="800" kern="1200">
              <a:latin typeface="Times New Roman" panose="02020603050405020304" pitchFamily="18" charset="0"/>
              <a:cs typeface="Times New Roman" panose="02020603050405020304" pitchFamily="18" charset="0"/>
            </a:rPr>
            <a:t>NP</a:t>
          </a:r>
          <a:r>
            <a:rPr lang="lt-LT" sz="800" kern="1200">
              <a:latin typeface="Times New Roman" panose="02020603050405020304" pitchFamily="18" charset="0"/>
              <a:cs typeface="Times New Roman" panose="02020603050405020304" pitchFamily="18" charset="0"/>
            </a:rPr>
            <a:t>V of the alternatives is calculated and divided by the total </a:t>
          </a:r>
          <a:r>
            <a:rPr lang="en-US" sz="800" kern="1200">
              <a:latin typeface="Times New Roman" panose="02020603050405020304" pitchFamily="18" charset="0"/>
              <a:cs typeface="Times New Roman" panose="02020603050405020304" pitchFamily="18" charset="0"/>
            </a:rPr>
            <a:t>GD</a:t>
          </a:r>
          <a:r>
            <a:rPr lang="lt-LT" sz="800" kern="1200">
              <a:latin typeface="Times New Roman" panose="02020603050405020304" pitchFamily="18" charset="0"/>
              <a:cs typeface="Times New Roman" panose="02020603050405020304" pitchFamily="18" charset="0"/>
            </a:rPr>
            <a:t>S gas flow for the assessment period (25 years) to obtain the relative indicator EUR(</a:t>
          </a:r>
          <a:r>
            <a:rPr lang="en-US" sz="800" kern="1200">
              <a:latin typeface="Times New Roman" panose="02020603050405020304" pitchFamily="18" charset="0"/>
              <a:cs typeface="Times New Roman" panose="02020603050405020304" pitchFamily="18" charset="0"/>
            </a:rPr>
            <a:t>NP</a:t>
          </a:r>
          <a:r>
            <a:rPr lang="lt-LT" sz="800" kern="1200">
              <a:latin typeface="Times New Roman" panose="02020603050405020304" pitchFamily="18" charset="0"/>
              <a:cs typeface="Times New Roman" panose="02020603050405020304" pitchFamily="18" charset="0"/>
            </a:rPr>
            <a:t>V)/n.m</a:t>
          </a:r>
          <a:r>
            <a:rPr lang="lt-LT" sz="800" kern="1200" baseline="30000">
              <a:latin typeface="Times New Roman" panose="02020603050405020304" pitchFamily="18" charset="0"/>
              <a:cs typeface="Times New Roman" panose="02020603050405020304" pitchFamily="18" charset="0"/>
            </a:rPr>
            <a:t>3</a:t>
          </a:r>
          <a:r>
            <a:rPr lang="lt-LT" sz="800" kern="1200">
              <a:latin typeface="Times New Roman" panose="02020603050405020304" pitchFamily="18" charset="0"/>
              <a:cs typeface="Times New Roman" panose="02020603050405020304" pitchFamily="18" charset="0"/>
            </a:rPr>
            <a:t>.</a:t>
          </a:r>
        </a:p>
      </dsp:txBody>
      <dsp:txXfrm>
        <a:off x="4394951" y="347371"/>
        <a:ext cx="1360428" cy="490929"/>
      </dsp:txXfrm>
    </dsp:sp>
    <dsp:sp modelId="{7BCD7941-279A-4C05-A715-62AD3E617547}">
      <dsp:nvSpPr>
        <dsp:cNvPr id="0" name=""/>
        <dsp:cNvSpPr/>
      </dsp:nvSpPr>
      <dsp:spPr>
        <a:xfrm>
          <a:off x="4517443" y="1030900"/>
          <a:ext cx="975584" cy="299455"/>
        </a:xfrm>
        <a:prstGeom prst="roundRect">
          <a:avLst>
            <a:gd name="adj" fmla="val 1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marL="0" lvl="0" indent="0" algn="l"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Calculation of </a:t>
          </a:r>
          <a:r>
            <a:rPr lang="en-US" sz="800" kern="1200">
              <a:latin typeface="Times New Roman" panose="02020603050405020304" pitchFamily="18" charset="0"/>
              <a:cs typeface="Times New Roman" panose="02020603050405020304" pitchFamily="18" charset="0"/>
            </a:rPr>
            <a:t>NPV</a:t>
          </a:r>
          <a:endParaRPr lang="lt-LT" sz="800" kern="1200">
            <a:latin typeface="Times New Roman" panose="02020603050405020304" pitchFamily="18" charset="0"/>
            <a:cs typeface="Times New Roman" panose="02020603050405020304" pitchFamily="18" charset="0"/>
          </a:endParaRPr>
        </a:p>
      </dsp:txBody>
      <dsp:txXfrm>
        <a:off x="4526214" y="1039671"/>
        <a:ext cx="958042" cy="281913"/>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525" row="4">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F20BAC6A-3D72-4460-96B0-FEEDD43BC079}">
  <we:reference id="wa200001482" version="1.0.5.0" store="en-US" storeType="OMEX"/>
  <we:alternateReferences>
    <we:reference id="WA200001482" version="1.0.5.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8858269E-95B6-4B1F-AB90-691AA2FC2824}">
  <we:reference id="wa104382081" version="1.55.1.0" store="lt-LT" storeType="OMEX"/>
  <we:alternateReferences>
    <we:reference id="WA104382081" version="1.55.1.0" store=""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0584A-8C08-4D0F-AB15-0DC7305BE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13</Pages>
  <Words>16643</Words>
  <Characters>99862</Characters>
  <Application>Microsoft Office Word</Application>
  <DocSecurity>0</DocSecurity>
  <Lines>832</Lines>
  <Paragraphs>232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Journal RO</dc:subject>
  <dc:creator>VMS</dc:creator>
  <cp:keywords>Kielce</cp:keywords>
  <dc:description/>
  <cp:lastModifiedBy>Janusz Dabrowski NA</cp:lastModifiedBy>
  <cp:revision>34</cp:revision>
  <cp:lastPrinted>2024-07-05T09:10:00Z</cp:lastPrinted>
  <dcterms:created xsi:type="dcterms:W3CDTF">2024-06-19T06:09:00Z</dcterms:created>
  <dcterms:modified xsi:type="dcterms:W3CDTF">2024-07-05T09:15:00Z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60fc06469618c95a1d15d1b589b7a2a8be2b08bd19e88bba7039e01562a7c7df</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6th/7th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942b5264-0e46-3fce-885e-262d7476e103</vt:lpwstr>
  </property>
  <property fmtid="{D5CDD505-2E9C-101B-9397-08002B2CF9AE}" pid="25" name="Mendeley Citation Style_1">
    <vt:lpwstr>http://www.zotero.org/styles/apa</vt:lpwstr>
  </property>
</Properties>
</file>