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7.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0C5EF8" w:rsidRPr="000C5EF8" w14:paraId="0ED91F4A" w14:textId="77777777" w:rsidTr="00457ADA">
        <w:trPr>
          <w:trHeight w:hRule="exact" w:val="142"/>
        </w:trPr>
        <w:tc>
          <w:tcPr>
            <w:tcW w:w="709" w:type="dxa"/>
            <w:vMerge w:val="restart"/>
            <w:shd w:val="clear" w:color="auto" w:fill="auto"/>
            <w:vAlign w:val="center"/>
          </w:tcPr>
          <w:p w14:paraId="4303D2F9" w14:textId="5CFB8966" w:rsidR="000C5EF8" w:rsidRPr="000C5EF8" w:rsidRDefault="000C5EF8" w:rsidP="00041D01">
            <w:pPr>
              <w:spacing w:after="0" w:line="240" w:lineRule="auto"/>
              <w:rPr>
                <w:rFonts w:ascii="Times New Roman" w:hAnsi="Times New Roman" w:cs="Times New Roman"/>
                <w:lang w:val="en-GB"/>
              </w:rPr>
            </w:pPr>
            <w:bookmarkStart w:id="0" w:name="_Hlk145412337"/>
            <w:bookmarkStart w:id="1" w:name="_Hlk103340665"/>
            <w:bookmarkStart w:id="2" w:name="_Hlk24804592"/>
            <w:bookmarkStart w:id="3" w:name="_Hlk165628159"/>
            <w:bookmarkEnd w:id="0"/>
            <w:bookmarkEnd w:id="1"/>
            <w:r w:rsidRPr="000C5EF8">
              <w:rPr>
                <w:rFonts w:ascii="Times New Roman" w:hAnsi="Times New Roman" w:cs="Times New Roman"/>
                <w:noProof/>
              </w:rPr>
              <w:drawing>
                <wp:anchor distT="0" distB="0" distL="114300" distR="114300" simplePos="0" relativeHeight="251659264" behindDoc="0" locked="0" layoutInCell="1" allowOverlap="1" wp14:anchorId="061A88EE" wp14:editId="0E3C4039">
                  <wp:simplePos x="0" y="0"/>
                  <wp:positionH relativeFrom="column">
                    <wp:posOffset>-635</wp:posOffset>
                  </wp:positionH>
                  <wp:positionV relativeFrom="paragraph">
                    <wp:posOffset>351155</wp:posOffset>
                  </wp:positionV>
                  <wp:extent cx="432000" cy="426000"/>
                  <wp:effectExtent l="0" t="0" r="6350" b="0"/>
                  <wp:wrapNone/>
                  <wp:docPr id="4600602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 cy="426000"/>
                          </a:xfrm>
                          <a:prstGeom prst="rect">
                            <a:avLst/>
                          </a:prstGeom>
                          <a:noFill/>
                        </pic:spPr>
                      </pic:pic>
                    </a:graphicData>
                  </a:graphic>
                  <wp14:sizeRelH relativeFrom="page">
                    <wp14:pctWidth>0</wp14:pctWidth>
                  </wp14:sizeRelH>
                  <wp14:sizeRelV relativeFrom="page">
                    <wp14:pctHeight>0</wp14:pctHeight>
                  </wp14:sizeRelV>
                </wp:anchor>
              </w:drawing>
            </w:r>
          </w:p>
        </w:tc>
        <w:tc>
          <w:tcPr>
            <w:tcW w:w="8930" w:type="dxa"/>
            <w:gridSpan w:val="3"/>
            <w:shd w:val="clear" w:color="auto" w:fill="auto"/>
            <w:vAlign w:val="center"/>
          </w:tcPr>
          <w:p w14:paraId="04C1835C" w14:textId="77777777" w:rsidR="000C5EF8" w:rsidRPr="000C5EF8" w:rsidRDefault="000C5EF8" w:rsidP="00041D01">
            <w:pPr>
              <w:spacing w:after="0" w:line="240" w:lineRule="auto"/>
              <w:jc w:val="center"/>
              <w:rPr>
                <w:rFonts w:ascii="Times New Roman" w:hAnsi="Times New Roman" w:cs="Times New Roman"/>
                <w:lang w:val="en-GB"/>
              </w:rPr>
            </w:pPr>
          </w:p>
        </w:tc>
      </w:tr>
      <w:tr w:rsidR="000C5EF8" w:rsidRPr="000C5EF8" w14:paraId="5BD7EDE9" w14:textId="77777777" w:rsidTr="00457ADA">
        <w:trPr>
          <w:trHeight w:hRule="exact" w:val="283"/>
        </w:trPr>
        <w:tc>
          <w:tcPr>
            <w:tcW w:w="709" w:type="dxa"/>
            <w:vMerge/>
            <w:shd w:val="clear" w:color="auto" w:fill="auto"/>
          </w:tcPr>
          <w:p w14:paraId="3A921C92" w14:textId="77777777" w:rsidR="000C5EF8" w:rsidRPr="000C5EF8" w:rsidRDefault="000C5EF8" w:rsidP="00041D01">
            <w:pPr>
              <w:spacing w:after="0" w:line="240" w:lineRule="auto"/>
              <w:jc w:val="center"/>
              <w:rPr>
                <w:rFonts w:ascii="Times New Roman" w:hAnsi="Times New Roman" w:cs="Times New Roman"/>
                <w:lang w:val="en-GB"/>
              </w:rPr>
            </w:pPr>
          </w:p>
        </w:tc>
        <w:tc>
          <w:tcPr>
            <w:tcW w:w="8930" w:type="dxa"/>
            <w:gridSpan w:val="3"/>
            <w:tcBorders>
              <w:bottom w:val="single" w:sz="2" w:space="0" w:color="auto"/>
            </w:tcBorders>
            <w:shd w:val="clear" w:color="auto" w:fill="auto"/>
            <w:vAlign w:val="center"/>
          </w:tcPr>
          <w:p w14:paraId="125ED9D8" w14:textId="77777777" w:rsidR="000C5EF8" w:rsidRPr="000C5EF8" w:rsidRDefault="000C5EF8" w:rsidP="00041D01">
            <w:pPr>
              <w:spacing w:after="0" w:line="240" w:lineRule="auto"/>
              <w:jc w:val="center"/>
              <w:rPr>
                <w:rFonts w:ascii="Times New Roman" w:hAnsi="Times New Roman" w:cs="Times New Roman"/>
                <w:lang w:val="en-GB"/>
              </w:rPr>
            </w:pPr>
            <w:proofErr w:type="spellStart"/>
            <w:r w:rsidRPr="000C5EF8">
              <w:rPr>
                <w:rFonts w:ascii="Times New Roman" w:hAnsi="Times New Roman" w:cs="Times New Roman"/>
                <w:b/>
                <w:sz w:val="20"/>
                <w:lang w:val="en-GB"/>
              </w:rPr>
              <w:t>Rocznik</w:t>
            </w:r>
            <w:proofErr w:type="spellEnd"/>
            <w:r w:rsidRPr="000C5EF8">
              <w:rPr>
                <w:rFonts w:ascii="Times New Roman" w:hAnsi="Times New Roman" w:cs="Times New Roman"/>
                <w:b/>
                <w:sz w:val="20"/>
                <w:lang w:val="en-GB"/>
              </w:rPr>
              <w:t xml:space="preserve"> </w:t>
            </w:r>
            <w:proofErr w:type="spellStart"/>
            <w:r w:rsidRPr="000C5EF8">
              <w:rPr>
                <w:rFonts w:ascii="Times New Roman" w:hAnsi="Times New Roman" w:cs="Times New Roman"/>
                <w:b/>
                <w:sz w:val="20"/>
                <w:lang w:val="en-GB"/>
              </w:rPr>
              <w:t>Ochrona</w:t>
            </w:r>
            <w:proofErr w:type="spellEnd"/>
            <w:r w:rsidRPr="000C5EF8">
              <w:rPr>
                <w:rFonts w:ascii="Times New Roman" w:hAnsi="Times New Roman" w:cs="Times New Roman"/>
                <w:b/>
                <w:sz w:val="20"/>
                <w:lang w:val="en-GB"/>
              </w:rPr>
              <w:t xml:space="preserve"> </w:t>
            </w:r>
            <w:proofErr w:type="spellStart"/>
            <w:r w:rsidRPr="000C5EF8">
              <w:rPr>
                <w:rFonts w:ascii="Times New Roman" w:hAnsi="Times New Roman" w:cs="Times New Roman"/>
                <w:b/>
                <w:sz w:val="20"/>
                <w:lang w:val="en-GB"/>
              </w:rPr>
              <w:t>Środowiska</w:t>
            </w:r>
            <w:proofErr w:type="spellEnd"/>
          </w:p>
        </w:tc>
      </w:tr>
      <w:tr w:rsidR="000C5EF8" w:rsidRPr="000C5EF8" w14:paraId="297BA937" w14:textId="77777777" w:rsidTr="00457ADA">
        <w:trPr>
          <w:trHeight w:hRule="exact" w:val="283"/>
        </w:trPr>
        <w:tc>
          <w:tcPr>
            <w:tcW w:w="709" w:type="dxa"/>
            <w:vMerge/>
            <w:shd w:val="clear" w:color="auto" w:fill="auto"/>
          </w:tcPr>
          <w:p w14:paraId="05CEF790" w14:textId="77777777" w:rsidR="000C5EF8" w:rsidRPr="000C5EF8" w:rsidRDefault="000C5EF8" w:rsidP="00041D01">
            <w:pPr>
              <w:spacing w:after="0" w:line="240" w:lineRule="auto"/>
              <w:jc w:val="center"/>
              <w:rPr>
                <w:rFonts w:ascii="Times New Roman" w:hAnsi="Times New Roman" w:cs="Times New Roman"/>
                <w:lang w:val="en-GB"/>
              </w:rPr>
            </w:pPr>
          </w:p>
        </w:tc>
        <w:tc>
          <w:tcPr>
            <w:tcW w:w="992" w:type="dxa"/>
            <w:tcBorders>
              <w:top w:val="single" w:sz="2" w:space="0" w:color="auto"/>
              <w:bottom w:val="single" w:sz="2" w:space="0" w:color="auto"/>
            </w:tcBorders>
            <w:shd w:val="clear" w:color="auto" w:fill="auto"/>
            <w:vAlign w:val="center"/>
          </w:tcPr>
          <w:p w14:paraId="6FFC02B6" w14:textId="77777777" w:rsidR="000C5EF8" w:rsidRPr="000C5EF8" w:rsidRDefault="000C5EF8" w:rsidP="00041D01">
            <w:pPr>
              <w:spacing w:after="0" w:line="240" w:lineRule="auto"/>
              <w:rPr>
                <w:rFonts w:ascii="Times New Roman" w:hAnsi="Times New Roman" w:cs="Times New Roman"/>
                <w:sz w:val="18"/>
                <w:szCs w:val="18"/>
                <w:lang w:val="en-GB"/>
              </w:rPr>
            </w:pPr>
            <w:r w:rsidRPr="000C5EF8">
              <w:rPr>
                <w:rFonts w:ascii="Times New Roman" w:hAnsi="Times New Roman" w:cs="Times New Roman"/>
                <w:sz w:val="18"/>
                <w:szCs w:val="18"/>
                <w:lang w:val="en-GB"/>
              </w:rPr>
              <w:t>Volume 26</w:t>
            </w:r>
          </w:p>
        </w:tc>
        <w:tc>
          <w:tcPr>
            <w:tcW w:w="6304" w:type="dxa"/>
            <w:tcBorders>
              <w:top w:val="single" w:sz="2" w:space="0" w:color="auto"/>
              <w:bottom w:val="single" w:sz="2" w:space="0" w:color="auto"/>
            </w:tcBorders>
            <w:shd w:val="clear" w:color="auto" w:fill="auto"/>
            <w:vAlign w:val="center"/>
          </w:tcPr>
          <w:p w14:paraId="3200F12F" w14:textId="77777777" w:rsidR="000C5EF8" w:rsidRPr="000C5EF8" w:rsidRDefault="000C5EF8" w:rsidP="00041D01">
            <w:pPr>
              <w:tabs>
                <w:tab w:val="left" w:pos="3057"/>
              </w:tabs>
              <w:spacing w:after="0" w:line="240" w:lineRule="auto"/>
              <w:ind w:left="141"/>
              <w:rPr>
                <w:rFonts w:ascii="Times New Roman" w:hAnsi="Times New Roman" w:cs="Times New Roman"/>
                <w:sz w:val="18"/>
                <w:szCs w:val="18"/>
                <w:lang w:val="en-GB"/>
              </w:rPr>
            </w:pPr>
            <w:r w:rsidRPr="000C5EF8">
              <w:rPr>
                <w:rFonts w:ascii="Times New Roman" w:hAnsi="Times New Roman" w:cs="Times New Roman"/>
                <w:sz w:val="18"/>
                <w:szCs w:val="18"/>
                <w:lang w:val="en-GB"/>
              </w:rPr>
              <w:t>Year 2024</w:t>
            </w:r>
            <w:r w:rsidRPr="000C5EF8">
              <w:rPr>
                <w:rFonts w:ascii="Times New Roman" w:hAnsi="Times New Roman" w:cs="Times New Roman"/>
                <w:sz w:val="18"/>
                <w:szCs w:val="18"/>
                <w:lang w:val="en-GB"/>
              </w:rPr>
              <w:tab/>
              <w:t>ISSN 2720-7501</w:t>
            </w:r>
          </w:p>
        </w:tc>
        <w:tc>
          <w:tcPr>
            <w:tcW w:w="1634" w:type="dxa"/>
            <w:tcBorders>
              <w:top w:val="single" w:sz="2" w:space="0" w:color="auto"/>
              <w:bottom w:val="single" w:sz="2" w:space="0" w:color="auto"/>
            </w:tcBorders>
            <w:shd w:val="clear" w:color="auto" w:fill="auto"/>
            <w:vAlign w:val="center"/>
          </w:tcPr>
          <w:p w14:paraId="693175A8" w14:textId="607482EE" w:rsidR="000C5EF8" w:rsidRPr="000C5EF8" w:rsidRDefault="000C5EF8" w:rsidP="00041D01">
            <w:pPr>
              <w:spacing w:after="0" w:line="240" w:lineRule="auto"/>
              <w:jc w:val="right"/>
              <w:rPr>
                <w:rFonts w:ascii="Times New Roman" w:hAnsi="Times New Roman" w:cs="Times New Roman"/>
                <w:sz w:val="18"/>
                <w:szCs w:val="18"/>
                <w:lang w:val="en-GB"/>
              </w:rPr>
            </w:pPr>
            <w:r w:rsidRPr="000C5EF8">
              <w:rPr>
                <w:rFonts w:ascii="Times New Roman" w:hAnsi="Times New Roman" w:cs="Times New Roman"/>
                <w:sz w:val="18"/>
                <w:szCs w:val="18"/>
                <w:lang w:val="en-GB"/>
              </w:rPr>
              <w:t xml:space="preserve">pp. </w:t>
            </w:r>
            <w:r w:rsidR="0072231B">
              <w:rPr>
                <w:rFonts w:ascii="Times New Roman" w:hAnsi="Times New Roman" w:cs="Times New Roman"/>
                <w:sz w:val="18"/>
                <w:szCs w:val="18"/>
                <w:lang w:val="en-GB"/>
              </w:rPr>
              <w:t>168</w:t>
            </w:r>
            <w:r w:rsidRPr="000C5EF8">
              <w:rPr>
                <w:rFonts w:ascii="Times New Roman" w:hAnsi="Times New Roman" w:cs="Times New Roman"/>
                <w:sz w:val="18"/>
                <w:szCs w:val="18"/>
                <w:lang w:val="en-GB"/>
              </w:rPr>
              <w:t>-</w:t>
            </w:r>
            <w:r w:rsidR="0072231B">
              <w:rPr>
                <w:rFonts w:ascii="Times New Roman" w:hAnsi="Times New Roman" w:cs="Times New Roman"/>
                <w:sz w:val="18"/>
                <w:szCs w:val="18"/>
                <w:lang w:val="en-GB"/>
              </w:rPr>
              <w:t>177</w:t>
            </w:r>
          </w:p>
        </w:tc>
      </w:tr>
      <w:tr w:rsidR="000C5EF8" w:rsidRPr="000C5EF8" w14:paraId="54318530" w14:textId="77777777" w:rsidTr="00457ADA">
        <w:trPr>
          <w:trHeight w:hRule="exact" w:val="283"/>
        </w:trPr>
        <w:tc>
          <w:tcPr>
            <w:tcW w:w="709" w:type="dxa"/>
            <w:shd w:val="clear" w:color="auto" w:fill="auto"/>
          </w:tcPr>
          <w:p w14:paraId="08176E23" w14:textId="77777777" w:rsidR="000C5EF8" w:rsidRPr="000C5EF8" w:rsidRDefault="000C5EF8" w:rsidP="00041D01">
            <w:pPr>
              <w:spacing w:after="0" w:line="240" w:lineRule="auto"/>
              <w:jc w:val="center"/>
              <w:rPr>
                <w:rFonts w:ascii="Times New Roman" w:hAnsi="Times New Roman" w:cs="Times New Roman"/>
                <w:lang w:val="en-GB"/>
              </w:rPr>
            </w:pPr>
          </w:p>
        </w:tc>
        <w:tc>
          <w:tcPr>
            <w:tcW w:w="8930" w:type="dxa"/>
            <w:gridSpan w:val="3"/>
            <w:tcBorders>
              <w:top w:val="single" w:sz="2" w:space="0" w:color="auto"/>
              <w:bottom w:val="single" w:sz="2" w:space="0" w:color="auto"/>
            </w:tcBorders>
            <w:shd w:val="clear" w:color="auto" w:fill="auto"/>
            <w:vAlign w:val="center"/>
          </w:tcPr>
          <w:p w14:paraId="05E8EF50" w14:textId="0EDC4242" w:rsidR="000C5EF8" w:rsidRPr="000C5EF8" w:rsidRDefault="000C5EF8" w:rsidP="00041D01">
            <w:pPr>
              <w:tabs>
                <w:tab w:val="right" w:pos="8928"/>
              </w:tabs>
              <w:spacing w:after="0" w:line="240" w:lineRule="auto"/>
              <w:rPr>
                <w:rFonts w:ascii="Times New Roman" w:hAnsi="Times New Roman" w:cs="Times New Roman"/>
                <w:sz w:val="18"/>
                <w:szCs w:val="18"/>
                <w:lang w:val="en-GB"/>
              </w:rPr>
            </w:pPr>
            <w:r w:rsidRPr="000C5EF8">
              <w:rPr>
                <w:rFonts w:ascii="Times New Roman" w:hAnsi="Times New Roman" w:cs="Times New Roman"/>
                <w:sz w:val="18"/>
                <w:szCs w:val="18"/>
                <w:lang w:val="en-GB"/>
              </w:rPr>
              <w:t>https://doi.org/10.54740/ros.2024.0</w:t>
            </w:r>
            <w:r w:rsidR="0072231B">
              <w:rPr>
                <w:rFonts w:ascii="Times New Roman" w:hAnsi="Times New Roman" w:cs="Times New Roman"/>
                <w:sz w:val="18"/>
                <w:szCs w:val="18"/>
                <w:lang w:val="en-GB"/>
              </w:rPr>
              <w:t>18</w:t>
            </w:r>
            <w:r w:rsidRPr="000C5EF8">
              <w:rPr>
                <w:rFonts w:ascii="Times New Roman" w:hAnsi="Times New Roman" w:cs="Times New Roman"/>
                <w:sz w:val="18"/>
                <w:szCs w:val="18"/>
                <w:lang w:val="en-GB"/>
              </w:rPr>
              <w:tab/>
              <w:t>open access</w:t>
            </w:r>
          </w:p>
        </w:tc>
      </w:tr>
      <w:tr w:rsidR="000C5EF8" w:rsidRPr="000C5EF8" w14:paraId="553581C1" w14:textId="77777777" w:rsidTr="00457ADA">
        <w:trPr>
          <w:trHeight w:hRule="exact" w:val="283"/>
        </w:trPr>
        <w:tc>
          <w:tcPr>
            <w:tcW w:w="709" w:type="dxa"/>
            <w:shd w:val="clear" w:color="auto" w:fill="auto"/>
          </w:tcPr>
          <w:p w14:paraId="0ACF53F7" w14:textId="77777777" w:rsidR="000C5EF8" w:rsidRPr="000C5EF8" w:rsidRDefault="000C5EF8" w:rsidP="00041D01">
            <w:pPr>
              <w:spacing w:after="0" w:line="240" w:lineRule="auto"/>
              <w:jc w:val="center"/>
              <w:rPr>
                <w:rFonts w:ascii="Times New Roman" w:hAnsi="Times New Roman" w:cs="Times New Roman"/>
                <w:lang w:val="en-GB"/>
              </w:rPr>
            </w:pPr>
          </w:p>
        </w:tc>
        <w:tc>
          <w:tcPr>
            <w:tcW w:w="8930" w:type="dxa"/>
            <w:gridSpan w:val="3"/>
            <w:tcBorders>
              <w:top w:val="single" w:sz="2" w:space="0" w:color="auto"/>
            </w:tcBorders>
            <w:shd w:val="clear" w:color="auto" w:fill="auto"/>
            <w:vAlign w:val="center"/>
          </w:tcPr>
          <w:p w14:paraId="4ED4CFD2" w14:textId="276D70F2" w:rsidR="000C5EF8" w:rsidRPr="000C5EF8" w:rsidRDefault="000C5EF8" w:rsidP="00041D01">
            <w:pPr>
              <w:tabs>
                <w:tab w:val="left" w:pos="3810"/>
                <w:tab w:val="right" w:pos="8928"/>
              </w:tabs>
              <w:spacing w:after="0" w:line="240" w:lineRule="auto"/>
              <w:rPr>
                <w:rFonts w:ascii="Times New Roman" w:hAnsi="Times New Roman" w:cs="Times New Roman"/>
                <w:sz w:val="18"/>
                <w:szCs w:val="18"/>
                <w:lang w:val="en-GB"/>
              </w:rPr>
            </w:pPr>
            <w:r w:rsidRPr="000C5EF8">
              <w:rPr>
                <w:rFonts w:ascii="Times New Roman" w:hAnsi="Times New Roman" w:cs="Times New Roman"/>
                <w:sz w:val="18"/>
                <w:szCs w:val="18"/>
                <w:lang w:val="en-GB"/>
              </w:rPr>
              <w:t xml:space="preserve">Received: </w:t>
            </w:r>
            <w:r w:rsidR="00BA0426" w:rsidRPr="00BA0426">
              <w:rPr>
                <w:rFonts w:ascii="Times New Roman" w:hAnsi="Times New Roman" w:cs="Times New Roman"/>
                <w:sz w:val="18"/>
                <w:szCs w:val="18"/>
                <w:lang w:val="en-GB"/>
              </w:rPr>
              <w:t>September</w:t>
            </w:r>
            <w:r w:rsidRPr="000C5EF8">
              <w:rPr>
                <w:rFonts w:ascii="Times New Roman" w:hAnsi="Times New Roman" w:cs="Times New Roman"/>
                <w:sz w:val="18"/>
                <w:szCs w:val="18"/>
                <w:lang w:val="en-GB"/>
              </w:rPr>
              <w:t xml:space="preserve"> 202</w:t>
            </w:r>
            <w:r w:rsidR="00BA0426">
              <w:rPr>
                <w:rFonts w:ascii="Times New Roman" w:hAnsi="Times New Roman" w:cs="Times New Roman"/>
                <w:sz w:val="18"/>
                <w:szCs w:val="18"/>
                <w:lang w:val="en-GB"/>
              </w:rPr>
              <w:t>3</w:t>
            </w:r>
            <w:r w:rsidRPr="000C5EF8">
              <w:rPr>
                <w:rFonts w:ascii="Times New Roman" w:hAnsi="Times New Roman" w:cs="Times New Roman"/>
                <w:sz w:val="18"/>
                <w:szCs w:val="18"/>
                <w:lang w:val="en-GB"/>
              </w:rPr>
              <w:tab/>
              <w:t xml:space="preserve">Accepted: </w:t>
            </w:r>
            <w:r w:rsidR="00BA0426">
              <w:rPr>
                <w:rFonts w:ascii="Times New Roman" w:hAnsi="Times New Roman" w:cs="Times New Roman"/>
                <w:sz w:val="18"/>
                <w:szCs w:val="18"/>
                <w:lang w:val="en-GB"/>
              </w:rPr>
              <w:t>May</w:t>
            </w:r>
            <w:r w:rsidRPr="000C5EF8">
              <w:rPr>
                <w:rFonts w:ascii="Times New Roman" w:hAnsi="Times New Roman" w:cs="Times New Roman"/>
                <w:sz w:val="18"/>
                <w:szCs w:val="18"/>
                <w:lang w:val="en-GB"/>
              </w:rPr>
              <w:t xml:space="preserve"> 2024</w:t>
            </w:r>
            <w:r w:rsidRPr="000C5EF8">
              <w:rPr>
                <w:rFonts w:ascii="Times New Roman" w:hAnsi="Times New Roman" w:cs="Times New Roman"/>
                <w:sz w:val="18"/>
                <w:szCs w:val="18"/>
                <w:lang w:val="en-GB"/>
              </w:rPr>
              <w:tab/>
              <w:t>Published: May 2024</w:t>
            </w:r>
          </w:p>
        </w:tc>
      </w:tr>
    </w:tbl>
    <w:bookmarkEnd w:id="2"/>
    <w:p w14:paraId="08A4BC7C" w14:textId="008C31F2" w:rsidR="00D939D2" w:rsidRPr="005A2623" w:rsidRDefault="00011C61" w:rsidP="005A2623">
      <w:pPr>
        <w:pStyle w:val="Rtytu"/>
        <w:rPr>
          <w:lang w:val="en-GB"/>
        </w:rPr>
      </w:pPr>
      <w:r w:rsidRPr="005A2623">
        <w:rPr>
          <w:lang w:val="en-GB"/>
        </w:rPr>
        <w:t xml:space="preserve">Shear </w:t>
      </w:r>
      <w:r w:rsidR="005A2623" w:rsidRPr="005A2623">
        <w:rPr>
          <w:lang w:val="en-GB"/>
        </w:rPr>
        <w:t>S</w:t>
      </w:r>
      <w:r w:rsidRPr="005A2623">
        <w:rPr>
          <w:lang w:val="en-GB"/>
        </w:rPr>
        <w:t xml:space="preserve">trength of </w:t>
      </w:r>
      <w:r w:rsidR="005A2623" w:rsidRPr="005A2623">
        <w:rPr>
          <w:lang w:val="en-GB"/>
        </w:rPr>
        <w:t>O</w:t>
      </w:r>
      <w:r w:rsidRPr="005A2623">
        <w:rPr>
          <w:lang w:val="en-GB"/>
        </w:rPr>
        <w:t xml:space="preserve">rganic </w:t>
      </w:r>
      <w:r w:rsidR="005A2623" w:rsidRPr="005A2623">
        <w:rPr>
          <w:lang w:val="en-GB"/>
        </w:rPr>
        <w:t>S</w:t>
      </w:r>
      <w:r w:rsidRPr="005A2623">
        <w:rPr>
          <w:lang w:val="en-GB"/>
        </w:rPr>
        <w:t>oils</w:t>
      </w:r>
      <w:r w:rsidR="00BD46E2" w:rsidRPr="005A2623">
        <w:rPr>
          <w:lang w:val="en-GB"/>
        </w:rPr>
        <w:t xml:space="preserve"> </w:t>
      </w:r>
      <w:r w:rsidR="005A2623" w:rsidRPr="005A2623">
        <w:rPr>
          <w:lang w:val="en-GB"/>
        </w:rPr>
        <w:t>M</w:t>
      </w:r>
      <w:r w:rsidRPr="005A2623">
        <w:rPr>
          <w:lang w:val="en-GB"/>
        </w:rPr>
        <w:t xml:space="preserve">odified by </w:t>
      </w:r>
      <w:r w:rsidR="005A2623" w:rsidRPr="005A2623">
        <w:rPr>
          <w:lang w:val="en-GB"/>
        </w:rPr>
        <w:t>M</w:t>
      </w:r>
      <w:r w:rsidRPr="005A2623">
        <w:rPr>
          <w:lang w:val="en-GB"/>
        </w:rPr>
        <w:t xml:space="preserve">ineral </w:t>
      </w:r>
      <w:r w:rsidR="005A2623" w:rsidRPr="005A2623">
        <w:rPr>
          <w:lang w:val="en-GB"/>
        </w:rPr>
        <w:t>M</w:t>
      </w:r>
      <w:r w:rsidRPr="005A2623">
        <w:rPr>
          <w:lang w:val="en-GB"/>
        </w:rPr>
        <w:t>aterials</w:t>
      </w:r>
      <w:bookmarkEnd w:id="3"/>
    </w:p>
    <w:p w14:paraId="60C2709F" w14:textId="77777777" w:rsidR="005A2623" w:rsidRPr="00D93571" w:rsidRDefault="005A2623" w:rsidP="005A2623">
      <w:pPr>
        <w:pStyle w:val="Rautor"/>
        <w:rPr>
          <w:b/>
          <w:lang w:val="en-GB" w:eastAsia="pl-PL"/>
        </w:rPr>
      </w:pPr>
      <w:r w:rsidRPr="00D93571">
        <w:rPr>
          <w:lang w:val="en-GB"/>
        </w:rPr>
        <w:t>Bartłomiej Brzeziński</w:t>
      </w:r>
      <w:r w:rsidRPr="009B1D37">
        <w:rPr>
          <w:vertAlign w:val="superscript"/>
          <w:lang w:val="en-GB"/>
        </w:rPr>
        <w:t>1*</w:t>
      </w:r>
      <w:r w:rsidRPr="00D93571">
        <w:rPr>
          <w:lang w:val="en-GB"/>
        </w:rPr>
        <w:t xml:space="preserve">, </w:t>
      </w:r>
      <w:bookmarkStart w:id="4" w:name="_Hlk141165488"/>
      <w:r w:rsidRPr="00D93571">
        <w:rPr>
          <w:lang w:val="en-GB"/>
        </w:rPr>
        <w:t>Andrzej Olchawa</w:t>
      </w:r>
      <w:bookmarkEnd w:id="4"/>
      <w:r w:rsidRPr="009B1D37">
        <w:rPr>
          <w:vertAlign w:val="superscript"/>
          <w:lang w:val="en-GB"/>
        </w:rPr>
        <w:t>2</w:t>
      </w:r>
    </w:p>
    <w:p w14:paraId="1E67634C" w14:textId="77777777" w:rsidR="005A2623" w:rsidRPr="009B1D37" w:rsidRDefault="005A2623" w:rsidP="005A2623">
      <w:pPr>
        <w:pStyle w:val="Rafiliacja"/>
      </w:pPr>
      <w:bookmarkStart w:id="5" w:name="_Hlk77954462"/>
      <w:r w:rsidRPr="009B1D37">
        <w:rPr>
          <w:vertAlign w:val="superscript"/>
          <w:lang w:val="en-GB"/>
        </w:rPr>
        <w:t>1</w:t>
      </w:r>
      <w:r w:rsidRPr="009B1D37">
        <w:rPr>
          <w:lang w:val="en-GB"/>
        </w:rPr>
        <w:t xml:space="preserve">University of Applied Sciences in </w:t>
      </w:r>
      <w:proofErr w:type="spellStart"/>
      <w:r w:rsidRPr="009B1D37">
        <w:rPr>
          <w:lang w:val="en-GB"/>
        </w:rPr>
        <w:t>Elbląg</w:t>
      </w:r>
      <w:proofErr w:type="spellEnd"/>
      <w:r>
        <w:rPr>
          <w:lang w:val="en-GB"/>
        </w:rPr>
        <w:t>, Poland</w:t>
      </w:r>
      <w:r>
        <w:rPr>
          <w:lang w:val="en-GB"/>
        </w:rPr>
        <w:br/>
      </w:r>
      <w:r w:rsidRPr="009B1D37">
        <w:t>https://orcid.org/</w:t>
      </w:r>
      <w:r w:rsidRPr="00336745">
        <w:t>0000-0002-0268-0551</w:t>
      </w:r>
    </w:p>
    <w:p w14:paraId="7F5924C9" w14:textId="77777777" w:rsidR="005A2623" w:rsidRPr="009B1D37" w:rsidRDefault="005A2623" w:rsidP="005A2623">
      <w:pPr>
        <w:pStyle w:val="Rafiliacja"/>
      </w:pPr>
      <w:r>
        <w:rPr>
          <w:vertAlign w:val="superscript"/>
          <w:lang w:val="en-GB"/>
        </w:rPr>
        <w:t>2</w:t>
      </w:r>
      <w:r w:rsidRPr="009B1D37">
        <w:rPr>
          <w:lang w:val="en-GB"/>
        </w:rPr>
        <w:t xml:space="preserve">University of Applied Sciences in </w:t>
      </w:r>
      <w:proofErr w:type="spellStart"/>
      <w:r w:rsidRPr="009B1D37">
        <w:rPr>
          <w:lang w:val="en-GB"/>
        </w:rPr>
        <w:t>Elbląg</w:t>
      </w:r>
      <w:proofErr w:type="spellEnd"/>
      <w:r>
        <w:rPr>
          <w:lang w:val="en-GB"/>
        </w:rPr>
        <w:t>, Poland</w:t>
      </w:r>
      <w:r>
        <w:rPr>
          <w:lang w:val="en-GB"/>
        </w:rPr>
        <w:br/>
      </w:r>
      <w:bookmarkStart w:id="6" w:name="_Hlk147824671"/>
      <w:r w:rsidRPr="009B1D37">
        <w:t>https://orcid.org/</w:t>
      </w:r>
      <w:bookmarkEnd w:id="6"/>
      <w:r w:rsidRPr="00336745">
        <w:t>0000-0002-6211-4375</w:t>
      </w:r>
    </w:p>
    <w:p w14:paraId="19E52C7B" w14:textId="77777777" w:rsidR="005A2623" w:rsidRPr="00D93571" w:rsidRDefault="005A2623" w:rsidP="005A2623">
      <w:pPr>
        <w:pStyle w:val="Rauco"/>
        <w:rPr>
          <w:b/>
        </w:rPr>
      </w:pPr>
      <w:bookmarkStart w:id="7" w:name="_Hlk147823206"/>
      <w:r w:rsidRPr="009B1D37">
        <w:rPr>
          <w:vertAlign w:val="superscript"/>
        </w:rPr>
        <w:t>*</w:t>
      </w:r>
      <w:r w:rsidRPr="00D93571">
        <w:t>corresponding author</w:t>
      </w:r>
      <w:r>
        <w:t>'</w:t>
      </w:r>
      <w:r w:rsidRPr="00D93571">
        <w:t>s e-mail: b.brzezinski@ans-elblag.pl</w:t>
      </w:r>
    </w:p>
    <w:bookmarkEnd w:id="5"/>
    <w:bookmarkEnd w:id="7"/>
    <w:p w14:paraId="7D8D679F" w14:textId="3C81839D" w:rsidR="00736794" w:rsidRPr="00D939D2" w:rsidRDefault="00041D01" w:rsidP="005A2623">
      <w:pPr>
        <w:pStyle w:val="Rab1"/>
      </w:pPr>
      <w:r w:rsidRPr="00962852">
        <w:rPr>
          <w:b/>
          <w:bCs/>
        </w:rPr>
        <w:t>Abstract</w:t>
      </w:r>
      <w:r>
        <w:rPr>
          <w:b/>
          <w:bCs/>
        </w:rPr>
        <w:t>:</w:t>
      </w:r>
      <w:r w:rsidRPr="00962852">
        <w:t xml:space="preserve"> </w:t>
      </w:r>
      <w:r w:rsidR="00D939D2" w:rsidRPr="00D939D2">
        <w:t xml:space="preserve">The paper presents the test results of the shear strength of composite materials, in which the base material was peat. The materials modifying the mineral part of the peat ground skeleton were fly ash and hydrated lime. The research was carried out for two groups. In group 1, the ratio of the mass of </w:t>
      </w:r>
      <w:r w:rsidR="006962D3">
        <w:t xml:space="preserve">the </w:t>
      </w:r>
      <w:r w:rsidR="00D939D2" w:rsidRPr="00D939D2">
        <w:t>peat skeleton to the mass of fly ash was equal to one, and in group 2</w:t>
      </w:r>
      <w:r w:rsidR="006962D3">
        <w:t>,</w:t>
      </w:r>
      <w:r w:rsidR="00D939D2" w:rsidRPr="00D939D2">
        <w:t xml:space="preserve"> it was two. Hydrated lime content in the unit mass of the composite in group 1 was 2.4, 4.8 and 9.2%. In the second group</w:t>
      </w:r>
      <w:r w:rsidR="006962D3">
        <w:t>,</w:t>
      </w:r>
      <w:r w:rsidR="00D939D2" w:rsidRPr="00D939D2">
        <w:t xml:space="preserve"> it was 1.6, 3.2 and 6.4%. The test results showed that the materials from group 1</w:t>
      </w:r>
      <w:r w:rsidR="00D939D2">
        <w:t>.</w:t>
      </w:r>
      <w:r w:rsidR="00D939D2" w:rsidRPr="00D939D2">
        <w:t xml:space="preserve"> (P/FA = 1) are characteri</w:t>
      </w:r>
      <w:r w:rsidR="006962D3">
        <w:t>s</w:t>
      </w:r>
      <w:r w:rsidR="00D939D2" w:rsidRPr="00D939D2">
        <w:t>ed by the highest shear strength compared to materials from group 2</w:t>
      </w:r>
      <w:r w:rsidR="00D939D2">
        <w:t>.</w:t>
      </w:r>
      <w:r w:rsidR="00D939D2" w:rsidRPr="00D939D2">
        <w:t xml:space="preserve"> (P/FA = 2), regardless of the content of hydrated lime. It should also be noted that the shear strength of the materials of group 1 was significantly higher than the shear strength of the base material</w:t>
      </w:r>
      <w:r w:rsidR="006962D3">
        <w:t>,</w:t>
      </w:r>
      <w:r w:rsidR="00D939D2" w:rsidRPr="00D939D2">
        <w:t xml:space="preserve"> which was peat</w:t>
      </w:r>
      <w:r w:rsidR="00736794" w:rsidRPr="00D939D2">
        <w:t>.</w:t>
      </w:r>
    </w:p>
    <w:p w14:paraId="51B683A5" w14:textId="0E8B6BB6" w:rsidR="0094002D" w:rsidRPr="00D939D2" w:rsidRDefault="00D939D2" w:rsidP="005A2623">
      <w:pPr>
        <w:pStyle w:val="Rab2"/>
      </w:pPr>
      <w:r w:rsidRPr="00D939D2">
        <w:rPr>
          <w:b/>
          <w:bCs/>
        </w:rPr>
        <w:t>Keywords:</w:t>
      </w:r>
      <w:r w:rsidRPr="00405B12">
        <w:t xml:space="preserve"> </w:t>
      </w:r>
      <w:r w:rsidR="00C969A1" w:rsidRPr="00D939D2">
        <w:t>shear strength, peat, fly ash, hydrated lime, soil composites</w:t>
      </w:r>
    </w:p>
    <w:p w14:paraId="61E524C9" w14:textId="4CC184E1" w:rsidR="0094002D" w:rsidRPr="00877849" w:rsidRDefault="00877849" w:rsidP="005A2623">
      <w:pPr>
        <w:pStyle w:val="Rn1"/>
        <w:rPr>
          <w:lang w:bidi="en-US"/>
        </w:rPr>
      </w:pPr>
      <w:r>
        <w:rPr>
          <w:lang w:bidi="en-US"/>
        </w:rPr>
        <w:t xml:space="preserve">1. </w:t>
      </w:r>
      <w:r w:rsidR="00D939D2" w:rsidRPr="00877849">
        <w:rPr>
          <w:lang w:bidi="en-US"/>
        </w:rPr>
        <w:t>Introduction</w:t>
      </w:r>
    </w:p>
    <w:p w14:paraId="4CA89A9B" w14:textId="768D1B77" w:rsidR="00D939D2" w:rsidRPr="00D939D2" w:rsidRDefault="00D939D2" w:rsidP="00A53867">
      <w:pPr>
        <w:spacing w:after="0" w:line="240" w:lineRule="auto"/>
        <w:ind w:firstLine="284"/>
        <w:jc w:val="both"/>
        <w:rPr>
          <w:rFonts w:asciiTheme="majorBidi" w:hAnsiTheme="majorBidi" w:cstheme="majorBidi"/>
        </w:rPr>
      </w:pPr>
      <w:r w:rsidRPr="00D939D2">
        <w:rPr>
          <w:rFonts w:asciiTheme="majorBidi" w:hAnsiTheme="majorBidi" w:cstheme="majorBidi"/>
        </w:rPr>
        <w:t xml:space="preserve">In the area of </w:t>
      </w:r>
      <w:proofErr w:type="spellStart"/>
      <w:r w:rsidRPr="00D939D2">
        <w:rPr>
          <w:rFonts w:asciiTheme="majorBidi" w:hAnsiTheme="majorBidi" w:cstheme="majorBidi"/>
        </w:rPr>
        <w:t>Żuławy</w:t>
      </w:r>
      <w:proofErr w:type="spellEnd"/>
      <w:r w:rsidRPr="00D939D2">
        <w:rPr>
          <w:rFonts w:asciiTheme="majorBidi" w:hAnsiTheme="majorBidi" w:cstheme="majorBidi"/>
        </w:rPr>
        <w:t xml:space="preserve"> </w:t>
      </w:r>
      <w:proofErr w:type="spellStart"/>
      <w:r w:rsidRPr="00D939D2">
        <w:rPr>
          <w:rFonts w:asciiTheme="majorBidi" w:hAnsiTheme="majorBidi" w:cstheme="majorBidi"/>
        </w:rPr>
        <w:t>Elbląskie</w:t>
      </w:r>
      <w:proofErr w:type="spellEnd"/>
      <w:r w:rsidRPr="00D939D2">
        <w:rPr>
          <w:rFonts w:asciiTheme="majorBidi" w:hAnsiTheme="majorBidi" w:cstheme="majorBidi"/>
        </w:rPr>
        <w:t xml:space="preserve">, local organic soils are used for </w:t>
      </w:r>
      <w:proofErr w:type="spellStart"/>
      <w:r w:rsidRPr="00D939D2">
        <w:rPr>
          <w:rFonts w:asciiTheme="majorBidi" w:hAnsiTheme="majorBidi" w:cstheme="majorBidi"/>
        </w:rPr>
        <w:t>moderni</w:t>
      </w:r>
      <w:r w:rsidR="006962D3">
        <w:rPr>
          <w:rFonts w:asciiTheme="majorBidi" w:hAnsiTheme="majorBidi" w:cstheme="majorBidi"/>
        </w:rPr>
        <w:t>s</w:t>
      </w:r>
      <w:r w:rsidRPr="00D939D2">
        <w:rPr>
          <w:rFonts w:asciiTheme="majorBidi" w:hAnsiTheme="majorBidi" w:cstheme="majorBidi"/>
        </w:rPr>
        <w:t>ation</w:t>
      </w:r>
      <w:proofErr w:type="spellEnd"/>
      <w:r w:rsidRPr="00D939D2">
        <w:rPr>
          <w:rFonts w:asciiTheme="majorBidi" w:hAnsiTheme="majorBidi" w:cstheme="majorBidi"/>
        </w:rPr>
        <w:t xml:space="preserve"> and reconstruction of flood embankments classified as III and IV class of hydrotechnical structures (Borys 1993, </w:t>
      </w:r>
      <w:proofErr w:type="spellStart"/>
      <w:r w:rsidRPr="00D939D2">
        <w:rPr>
          <w:rFonts w:asciiTheme="majorBidi" w:hAnsiTheme="majorBidi" w:cstheme="majorBidi"/>
        </w:rPr>
        <w:t>Olchawa</w:t>
      </w:r>
      <w:proofErr w:type="spellEnd"/>
      <w:r w:rsidRPr="00D939D2">
        <w:rPr>
          <w:rFonts w:asciiTheme="majorBidi" w:hAnsiTheme="majorBidi" w:cstheme="majorBidi"/>
        </w:rPr>
        <w:t xml:space="preserve"> 2003, </w:t>
      </w:r>
      <w:proofErr w:type="spellStart"/>
      <w:r w:rsidRPr="00D939D2">
        <w:rPr>
          <w:rFonts w:asciiTheme="majorBidi" w:hAnsiTheme="majorBidi" w:cstheme="majorBidi"/>
        </w:rPr>
        <w:t>Olchawa</w:t>
      </w:r>
      <w:proofErr w:type="spellEnd"/>
      <w:r w:rsidRPr="00D939D2">
        <w:rPr>
          <w:rFonts w:asciiTheme="majorBidi" w:hAnsiTheme="majorBidi" w:cstheme="majorBidi"/>
        </w:rPr>
        <w:t xml:space="preserve"> &amp; </w:t>
      </w:r>
      <w:proofErr w:type="spellStart"/>
      <w:r w:rsidRPr="00D939D2">
        <w:rPr>
          <w:rFonts w:asciiTheme="majorBidi" w:hAnsiTheme="majorBidi" w:cstheme="majorBidi"/>
        </w:rPr>
        <w:t>Przewłócki</w:t>
      </w:r>
      <w:proofErr w:type="spellEnd"/>
      <w:r w:rsidRPr="00D939D2">
        <w:rPr>
          <w:rFonts w:asciiTheme="majorBidi" w:hAnsiTheme="majorBidi" w:cstheme="majorBidi"/>
        </w:rPr>
        <w:t xml:space="preserve"> 2013)</w:t>
      </w:r>
      <w:r>
        <w:rPr>
          <w:rFonts w:asciiTheme="majorBidi" w:hAnsiTheme="majorBidi" w:cstheme="majorBidi"/>
        </w:rPr>
        <w:t xml:space="preserve">. </w:t>
      </w:r>
      <w:r w:rsidRPr="00D939D2">
        <w:rPr>
          <w:rFonts w:asciiTheme="majorBidi" w:hAnsiTheme="majorBidi" w:cstheme="majorBidi"/>
        </w:rPr>
        <w:t xml:space="preserve">The use of these soils </w:t>
      </w:r>
      <w:r w:rsidR="006962D3">
        <w:rPr>
          <w:rFonts w:asciiTheme="majorBidi" w:hAnsiTheme="majorBidi" w:cstheme="majorBidi"/>
        </w:rPr>
        <w:t>results from</w:t>
      </w:r>
      <w:r w:rsidRPr="00D939D2">
        <w:rPr>
          <w:rFonts w:asciiTheme="majorBidi" w:hAnsiTheme="majorBidi" w:cstheme="majorBidi"/>
        </w:rPr>
        <w:t xml:space="preserve"> the lack of mineral soils in </w:t>
      </w:r>
      <w:proofErr w:type="spellStart"/>
      <w:r w:rsidRPr="00D939D2">
        <w:rPr>
          <w:rFonts w:asciiTheme="majorBidi" w:hAnsiTheme="majorBidi" w:cstheme="majorBidi"/>
        </w:rPr>
        <w:t>Żuławy</w:t>
      </w:r>
      <w:proofErr w:type="spellEnd"/>
      <w:r w:rsidRPr="00D939D2">
        <w:rPr>
          <w:rFonts w:asciiTheme="majorBidi" w:hAnsiTheme="majorBidi" w:cstheme="majorBidi"/>
        </w:rPr>
        <w:t xml:space="preserve">. The possible use of mineral soils would make it necessary to transport them from areas outside </w:t>
      </w:r>
      <w:proofErr w:type="spellStart"/>
      <w:r w:rsidRPr="00D939D2">
        <w:rPr>
          <w:rFonts w:asciiTheme="majorBidi" w:hAnsiTheme="majorBidi" w:cstheme="majorBidi"/>
        </w:rPr>
        <w:t>Żuławy</w:t>
      </w:r>
      <w:proofErr w:type="spellEnd"/>
      <w:r w:rsidRPr="00D939D2">
        <w:rPr>
          <w:rFonts w:asciiTheme="majorBidi" w:hAnsiTheme="majorBidi" w:cstheme="majorBidi"/>
        </w:rPr>
        <w:t xml:space="preserve"> and often to build technological roads</w:t>
      </w:r>
      <w:r w:rsidR="006962D3">
        <w:rPr>
          <w:rFonts w:asciiTheme="majorBidi" w:hAnsiTheme="majorBidi" w:cstheme="majorBidi"/>
        </w:rPr>
        <w:t>, increasing investment costs by roughl</w:t>
      </w:r>
      <w:r w:rsidRPr="00D939D2">
        <w:rPr>
          <w:rFonts w:asciiTheme="majorBidi" w:hAnsiTheme="majorBidi" w:cstheme="majorBidi"/>
        </w:rPr>
        <w:t>y 300% (</w:t>
      </w:r>
      <w:proofErr w:type="spellStart"/>
      <w:r w:rsidRPr="00D939D2">
        <w:rPr>
          <w:rFonts w:asciiTheme="majorBidi" w:hAnsiTheme="majorBidi" w:cstheme="majorBidi"/>
        </w:rPr>
        <w:t>Liziński</w:t>
      </w:r>
      <w:proofErr w:type="spellEnd"/>
      <w:r w:rsidRPr="00D939D2">
        <w:rPr>
          <w:rFonts w:asciiTheme="majorBidi" w:hAnsiTheme="majorBidi" w:cstheme="majorBidi"/>
        </w:rPr>
        <w:t xml:space="preserve"> &amp; </w:t>
      </w:r>
      <w:proofErr w:type="spellStart"/>
      <w:r w:rsidRPr="00D939D2">
        <w:rPr>
          <w:rFonts w:asciiTheme="majorBidi" w:hAnsiTheme="majorBidi" w:cstheme="majorBidi"/>
        </w:rPr>
        <w:t>Olchawa</w:t>
      </w:r>
      <w:proofErr w:type="spellEnd"/>
      <w:r w:rsidRPr="00D939D2">
        <w:rPr>
          <w:rFonts w:asciiTheme="majorBidi" w:hAnsiTheme="majorBidi" w:cstheme="majorBidi"/>
        </w:rPr>
        <w:t xml:space="preserve"> 1997).</w:t>
      </w:r>
    </w:p>
    <w:p w14:paraId="6CF7F93D" w14:textId="7F59E7CF" w:rsidR="00D939D2" w:rsidRPr="00D939D2" w:rsidRDefault="00D939D2" w:rsidP="00A53867">
      <w:pPr>
        <w:spacing w:after="0" w:line="240" w:lineRule="auto"/>
        <w:ind w:firstLine="284"/>
        <w:jc w:val="both"/>
        <w:rPr>
          <w:rFonts w:asciiTheme="majorBidi" w:hAnsiTheme="majorBidi" w:cstheme="majorBidi"/>
        </w:rPr>
      </w:pPr>
      <w:r w:rsidRPr="00D939D2">
        <w:rPr>
          <w:rFonts w:asciiTheme="majorBidi" w:hAnsiTheme="majorBidi" w:cstheme="majorBidi"/>
        </w:rPr>
        <w:t xml:space="preserve">Flood embankments </w:t>
      </w:r>
      <w:r w:rsidR="006962D3">
        <w:rPr>
          <w:rFonts w:asciiTheme="majorBidi" w:hAnsiTheme="majorBidi" w:cstheme="majorBidi"/>
        </w:rPr>
        <w:t>of organic soils produce lower stresses in the ground than those of the same structure but are</w:t>
      </w:r>
      <w:r w:rsidRPr="00D939D2">
        <w:rPr>
          <w:rFonts w:asciiTheme="majorBidi" w:hAnsiTheme="majorBidi" w:cstheme="majorBidi"/>
        </w:rPr>
        <w:t xml:space="preserve"> made of mineral soils. This facilitates the foundation of these embankments on low-bearing ground in the </w:t>
      </w:r>
      <w:proofErr w:type="spellStart"/>
      <w:r w:rsidRPr="00D939D2">
        <w:rPr>
          <w:rFonts w:asciiTheme="majorBidi" w:hAnsiTheme="majorBidi" w:cstheme="majorBidi"/>
        </w:rPr>
        <w:t>Żuławy</w:t>
      </w:r>
      <w:proofErr w:type="spellEnd"/>
      <w:r w:rsidRPr="00D939D2">
        <w:rPr>
          <w:rFonts w:asciiTheme="majorBidi" w:hAnsiTheme="majorBidi" w:cstheme="majorBidi"/>
        </w:rPr>
        <w:t xml:space="preserve"> region </w:t>
      </w:r>
      <w:r w:rsidR="00AA4510" w:rsidRPr="00AA4510">
        <w:rPr>
          <w:rFonts w:asciiTheme="majorBidi" w:hAnsiTheme="majorBidi" w:cstheme="majorBidi"/>
        </w:rPr>
        <w:t>(</w:t>
      </w:r>
      <w:proofErr w:type="spellStart"/>
      <w:r w:rsidR="00AA4510" w:rsidRPr="00AA4510">
        <w:rPr>
          <w:rFonts w:asciiTheme="majorBidi" w:hAnsiTheme="majorBidi" w:cstheme="majorBidi"/>
        </w:rPr>
        <w:t>Olchawa</w:t>
      </w:r>
      <w:proofErr w:type="spellEnd"/>
      <w:r w:rsidR="00AA4510" w:rsidRPr="00AA4510">
        <w:rPr>
          <w:rFonts w:asciiTheme="majorBidi" w:hAnsiTheme="majorBidi" w:cstheme="majorBidi"/>
        </w:rPr>
        <w:t xml:space="preserve"> 2003).</w:t>
      </w:r>
      <w:r w:rsidR="0078371B">
        <w:rPr>
          <w:rFonts w:asciiTheme="majorBidi" w:hAnsiTheme="majorBidi" w:cstheme="majorBidi"/>
        </w:rPr>
        <w:t xml:space="preserve"> </w:t>
      </w:r>
      <w:r w:rsidRPr="00D939D2">
        <w:rPr>
          <w:rFonts w:asciiTheme="majorBidi" w:hAnsiTheme="majorBidi" w:cstheme="majorBidi"/>
        </w:rPr>
        <w:t xml:space="preserve">For these reasons, ways of modifying organic soils are sought to increase their shear strength, reduce water </w:t>
      </w:r>
      <w:r w:rsidR="00BA678A" w:rsidRPr="00D939D2">
        <w:rPr>
          <w:rFonts w:asciiTheme="majorBidi" w:hAnsiTheme="majorBidi" w:cstheme="majorBidi"/>
        </w:rPr>
        <w:t>permeability,</w:t>
      </w:r>
      <w:r w:rsidRPr="00D939D2">
        <w:rPr>
          <w:rFonts w:asciiTheme="majorBidi" w:hAnsiTheme="majorBidi" w:cstheme="majorBidi"/>
        </w:rPr>
        <w:t xml:space="preserve"> and reduce the susceptibility to structural changes and </w:t>
      </w:r>
      <w:proofErr w:type="spellStart"/>
      <w:r w:rsidRPr="00D939D2">
        <w:rPr>
          <w:rFonts w:asciiTheme="majorBidi" w:hAnsiTheme="majorBidi" w:cstheme="majorBidi"/>
        </w:rPr>
        <w:t>minerali</w:t>
      </w:r>
      <w:r w:rsidR="006962D3">
        <w:rPr>
          <w:rFonts w:asciiTheme="majorBidi" w:hAnsiTheme="majorBidi" w:cstheme="majorBidi"/>
        </w:rPr>
        <w:t>s</w:t>
      </w:r>
      <w:r w:rsidRPr="00D939D2">
        <w:rPr>
          <w:rFonts w:asciiTheme="majorBidi" w:hAnsiTheme="majorBidi" w:cstheme="majorBidi"/>
        </w:rPr>
        <w:t>ation</w:t>
      </w:r>
      <w:proofErr w:type="spellEnd"/>
      <w:r w:rsidRPr="00D939D2">
        <w:rPr>
          <w:rFonts w:asciiTheme="majorBidi" w:hAnsiTheme="majorBidi" w:cstheme="majorBidi"/>
        </w:rPr>
        <w:t xml:space="preserve"> of organic matter.</w:t>
      </w:r>
      <w:r w:rsidR="0078371B">
        <w:rPr>
          <w:rFonts w:asciiTheme="majorBidi" w:hAnsiTheme="majorBidi" w:cstheme="majorBidi"/>
        </w:rPr>
        <w:t xml:space="preserve"> </w:t>
      </w:r>
      <w:r w:rsidR="006962D3">
        <w:rPr>
          <w:rFonts w:asciiTheme="majorBidi" w:hAnsiTheme="majorBidi" w:cstheme="majorBidi"/>
        </w:rPr>
        <w:t>To obtain such properties, modification of the mineral part of the soil skeleton in organic soils is often</w:t>
      </w:r>
      <w:r w:rsidRPr="00D939D2">
        <w:rPr>
          <w:rFonts w:asciiTheme="majorBidi" w:hAnsiTheme="majorBidi" w:cstheme="majorBidi"/>
        </w:rPr>
        <w:t xml:space="preserve"> used. Such modification </w:t>
      </w:r>
      <w:r w:rsidR="006962D3">
        <w:rPr>
          <w:rFonts w:asciiTheme="majorBidi" w:hAnsiTheme="majorBidi" w:cstheme="majorBidi"/>
        </w:rPr>
        <w:t>involves</w:t>
      </w:r>
      <w:r w:rsidRPr="00D939D2">
        <w:rPr>
          <w:rFonts w:asciiTheme="majorBidi" w:hAnsiTheme="majorBidi" w:cstheme="majorBidi"/>
        </w:rPr>
        <w:t xml:space="preserve"> putting </w:t>
      </w:r>
      <w:r w:rsidR="006962D3">
        <w:rPr>
          <w:rFonts w:asciiTheme="majorBidi" w:hAnsiTheme="majorBidi" w:cstheme="majorBidi"/>
        </w:rPr>
        <w:t>mineral materials such as cement, lime, fly ash into the soil</w:t>
      </w:r>
      <w:r w:rsidRPr="00D939D2">
        <w:rPr>
          <w:rFonts w:asciiTheme="majorBidi" w:hAnsiTheme="majorBidi" w:cstheme="majorBidi"/>
        </w:rPr>
        <w:t xml:space="preserve"> and, less frequently, granulated blast furnace slag. Mixtures of mineral materials in optimally selected weight ratios are often used</w:t>
      </w:r>
      <w:r w:rsidR="00AA4510">
        <w:rPr>
          <w:rFonts w:asciiTheme="majorBidi" w:hAnsiTheme="majorBidi" w:cstheme="majorBidi"/>
        </w:rPr>
        <w:t xml:space="preserve"> </w:t>
      </w:r>
      <w:r w:rsidR="00AA4510" w:rsidRPr="00AA4510">
        <w:rPr>
          <w:rFonts w:asciiTheme="majorBidi" w:hAnsiTheme="majorBidi" w:cstheme="majorBidi"/>
        </w:rPr>
        <w:t>(</w:t>
      </w:r>
      <w:proofErr w:type="spellStart"/>
      <w:r w:rsidR="00AA4510" w:rsidRPr="00AA4510">
        <w:rPr>
          <w:rFonts w:asciiTheme="majorBidi" w:hAnsiTheme="majorBidi" w:cstheme="majorBidi"/>
        </w:rPr>
        <w:t>Ahnberg</w:t>
      </w:r>
      <w:proofErr w:type="spellEnd"/>
      <w:r w:rsidR="00AA4510" w:rsidRPr="00AA4510">
        <w:rPr>
          <w:rFonts w:asciiTheme="majorBidi" w:hAnsiTheme="majorBidi" w:cstheme="majorBidi"/>
        </w:rPr>
        <w:t xml:space="preserve"> &amp; Holm 1999, </w:t>
      </w:r>
      <w:proofErr w:type="spellStart"/>
      <w:r w:rsidR="00AA4510" w:rsidRPr="00AA4510">
        <w:rPr>
          <w:rFonts w:asciiTheme="majorBidi" w:hAnsiTheme="majorBidi" w:cstheme="majorBidi"/>
        </w:rPr>
        <w:t>Cortellazzo</w:t>
      </w:r>
      <w:proofErr w:type="spellEnd"/>
      <w:r w:rsidR="00AA4510" w:rsidRPr="00AA4510">
        <w:rPr>
          <w:rFonts w:asciiTheme="majorBidi" w:hAnsiTheme="majorBidi" w:cstheme="majorBidi"/>
        </w:rPr>
        <w:t xml:space="preserve"> &amp; Cola1999, Lahtinen et al. </w:t>
      </w:r>
      <w:r w:rsidR="00505287">
        <w:rPr>
          <w:rFonts w:asciiTheme="majorBidi" w:hAnsiTheme="majorBidi" w:cstheme="majorBidi"/>
        </w:rPr>
        <w:t>2005</w:t>
      </w:r>
      <w:r w:rsidR="00AA4510" w:rsidRPr="00AA4510">
        <w:rPr>
          <w:rFonts w:asciiTheme="majorBidi" w:hAnsiTheme="majorBidi" w:cstheme="majorBidi"/>
        </w:rPr>
        <w:t xml:space="preserve">, </w:t>
      </w:r>
      <w:proofErr w:type="spellStart"/>
      <w:r w:rsidR="00AA4510" w:rsidRPr="00AA4510">
        <w:rPr>
          <w:rFonts w:asciiTheme="majorBidi" w:hAnsiTheme="majorBidi" w:cstheme="majorBidi"/>
        </w:rPr>
        <w:t>Pousette</w:t>
      </w:r>
      <w:proofErr w:type="spellEnd"/>
      <w:r w:rsidR="00AA4510" w:rsidRPr="00AA4510">
        <w:rPr>
          <w:rFonts w:asciiTheme="majorBidi" w:hAnsiTheme="majorBidi" w:cstheme="majorBidi"/>
        </w:rPr>
        <w:t xml:space="preserve"> et al. 1999, Axelsson et al. 2002, Hebib &amp; Farrell 2003, Filipiak 2006, Quigley &amp; O</w:t>
      </w:r>
      <w:r w:rsidR="006962D3">
        <w:rPr>
          <w:rFonts w:asciiTheme="majorBidi" w:hAnsiTheme="majorBidi" w:cstheme="majorBidi"/>
        </w:rPr>
        <w:t>'</w:t>
      </w:r>
      <w:r w:rsidR="00AA4510" w:rsidRPr="00AA4510">
        <w:rPr>
          <w:rFonts w:asciiTheme="majorBidi" w:hAnsiTheme="majorBidi" w:cstheme="majorBidi"/>
        </w:rPr>
        <w:t>Brien 2010, Timoney et al.</w:t>
      </w:r>
      <w:r w:rsidR="00BA0426">
        <w:rPr>
          <w:rFonts w:asciiTheme="majorBidi" w:hAnsiTheme="majorBidi" w:cstheme="majorBidi"/>
        </w:rPr>
        <w:t xml:space="preserve"> </w:t>
      </w:r>
      <w:r w:rsidR="00AA4510" w:rsidRPr="00AA4510">
        <w:rPr>
          <w:rFonts w:asciiTheme="majorBidi" w:hAnsiTheme="majorBidi" w:cstheme="majorBidi"/>
        </w:rPr>
        <w:t>2012, Filipiak 2013)</w:t>
      </w:r>
      <w:r w:rsidRPr="00D939D2">
        <w:rPr>
          <w:rFonts w:asciiTheme="majorBidi" w:hAnsiTheme="majorBidi" w:cstheme="majorBidi"/>
        </w:rPr>
        <w:t xml:space="preserve">. </w:t>
      </w:r>
      <w:r w:rsidR="006962D3">
        <w:rPr>
          <w:rFonts w:asciiTheme="majorBidi" w:hAnsiTheme="majorBidi" w:cstheme="majorBidi"/>
        </w:rPr>
        <w:t>Using</w:t>
      </w:r>
      <w:r w:rsidRPr="00D939D2">
        <w:rPr>
          <w:rFonts w:asciiTheme="majorBidi" w:hAnsiTheme="majorBidi" w:cstheme="majorBidi"/>
        </w:rPr>
        <w:t xml:space="preserve"> modified soil and mineral materials ensures longer operation of embankments compared to embankments of the same </w:t>
      </w:r>
      <w:r w:rsidR="00BA678A" w:rsidRPr="00D939D2">
        <w:rPr>
          <w:rFonts w:asciiTheme="majorBidi" w:hAnsiTheme="majorBidi" w:cstheme="majorBidi"/>
        </w:rPr>
        <w:t>structure but</w:t>
      </w:r>
      <w:r w:rsidRPr="00D939D2">
        <w:rPr>
          <w:rFonts w:asciiTheme="majorBidi" w:hAnsiTheme="majorBidi" w:cstheme="majorBidi"/>
        </w:rPr>
        <w:t xml:space="preserve"> made of organic soils only. The average service life of embankments made of organic soils in </w:t>
      </w:r>
      <w:proofErr w:type="spellStart"/>
      <w:r w:rsidRPr="00D939D2">
        <w:rPr>
          <w:rFonts w:asciiTheme="majorBidi" w:hAnsiTheme="majorBidi" w:cstheme="majorBidi"/>
        </w:rPr>
        <w:t>Żuławy</w:t>
      </w:r>
      <w:proofErr w:type="spellEnd"/>
      <w:r w:rsidRPr="00D939D2">
        <w:rPr>
          <w:rFonts w:asciiTheme="majorBidi" w:hAnsiTheme="majorBidi" w:cstheme="majorBidi"/>
        </w:rPr>
        <w:t xml:space="preserve"> is about thirty years, whereas embankments made of mineral soils can withstand at least one hundred years </w:t>
      </w:r>
      <w:r w:rsidR="00AA4510" w:rsidRPr="00AA4510">
        <w:rPr>
          <w:rFonts w:asciiTheme="majorBidi" w:hAnsiTheme="majorBidi" w:cstheme="majorBidi"/>
        </w:rPr>
        <w:t>(Olchawa 2003).</w:t>
      </w:r>
    </w:p>
    <w:p w14:paraId="2173143A" w14:textId="21BFC16D" w:rsidR="00D939D2" w:rsidRPr="00D939D2" w:rsidRDefault="006962D3" w:rsidP="00A53867">
      <w:pPr>
        <w:spacing w:after="0" w:line="240" w:lineRule="auto"/>
        <w:ind w:firstLine="284"/>
        <w:jc w:val="both"/>
        <w:rPr>
          <w:rFonts w:asciiTheme="majorBidi" w:hAnsiTheme="majorBidi" w:cstheme="majorBidi"/>
        </w:rPr>
      </w:pPr>
      <w:r>
        <w:rPr>
          <w:rFonts w:asciiTheme="majorBidi" w:hAnsiTheme="majorBidi" w:cstheme="majorBidi"/>
        </w:rPr>
        <w:t xml:space="preserve">Considering the Investor's financial resources (State Water Management Company – Watershed of </w:t>
      </w:r>
      <w:proofErr w:type="spellStart"/>
      <w:r>
        <w:rPr>
          <w:rFonts w:asciiTheme="majorBidi" w:hAnsiTheme="majorBidi" w:cstheme="majorBidi"/>
        </w:rPr>
        <w:t>Elbląg</w:t>
      </w:r>
      <w:proofErr w:type="spellEnd"/>
      <w:r>
        <w:rPr>
          <w:rFonts w:asciiTheme="majorBidi" w:hAnsiTheme="majorBidi" w:cstheme="majorBidi"/>
        </w:rPr>
        <w:t>)</w:t>
      </w:r>
      <w:r w:rsidR="00D939D2" w:rsidRPr="00D939D2">
        <w:rPr>
          <w:rFonts w:asciiTheme="majorBidi" w:hAnsiTheme="majorBidi" w:cstheme="majorBidi"/>
        </w:rPr>
        <w:t>, it is necessary to make practical use of local organic soils modified with available mineral materials. Soils modified in this way can be used as a construction material for flood embankments and</w:t>
      </w:r>
      <w:r>
        <w:rPr>
          <w:rFonts w:asciiTheme="majorBidi" w:hAnsiTheme="majorBidi" w:cstheme="majorBidi"/>
        </w:rPr>
        <w:t>,</w:t>
      </w:r>
      <w:r w:rsidR="00D939D2" w:rsidRPr="00D939D2">
        <w:rPr>
          <w:rFonts w:asciiTheme="majorBidi" w:hAnsiTheme="majorBidi" w:cstheme="majorBidi"/>
        </w:rPr>
        <w:t xml:space="preserve"> most often</w:t>
      </w:r>
      <w:r>
        <w:rPr>
          <w:rFonts w:asciiTheme="majorBidi" w:hAnsiTheme="majorBidi" w:cstheme="majorBidi"/>
        </w:rPr>
        <w:t>,</w:t>
      </w:r>
      <w:r w:rsidR="00D939D2" w:rsidRPr="00D939D2">
        <w:rPr>
          <w:rFonts w:asciiTheme="majorBidi" w:hAnsiTheme="majorBidi" w:cstheme="majorBidi"/>
        </w:rPr>
        <w:t xml:space="preserve"> for their </w:t>
      </w:r>
      <w:proofErr w:type="spellStart"/>
      <w:r w:rsidR="00D939D2" w:rsidRPr="00D939D2">
        <w:rPr>
          <w:rFonts w:asciiTheme="majorBidi" w:hAnsiTheme="majorBidi" w:cstheme="majorBidi"/>
        </w:rPr>
        <w:t>revitali</w:t>
      </w:r>
      <w:r>
        <w:rPr>
          <w:rFonts w:asciiTheme="majorBidi" w:hAnsiTheme="majorBidi" w:cstheme="majorBidi"/>
        </w:rPr>
        <w:t>s</w:t>
      </w:r>
      <w:r w:rsidR="00D939D2" w:rsidRPr="00D939D2">
        <w:rPr>
          <w:rFonts w:asciiTheme="majorBidi" w:hAnsiTheme="majorBidi" w:cstheme="majorBidi"/>
        </w:rPr>
        <w:t>ation</w:t>
      </w:r>
      <w:proofErr w:type="spellEnd"/>
      <w:r w:rsidR="00D939D2" w:rsidRPr="00D939D2">
        <w:rPr>
          <w:rFonts w:asciiTheme="majorBidi" w:hAnsiTheme="majorBidi" w:cstheme="majorBidi"/>
        </w:rPr>
        <w:t>.</w:t>
      </w:r>
    </w:p>
    <w:p w14:paraId="56DBA6AC" w14:textId="7CD5CC8B" w:rsidR="00D939D2" w:rsidRPr="00D939D2" w:rsidRDefault="006962D3" w:rsidP="00A53867">
      <w:pPr>
        <w:spacing w:after="0" w:line="240" w:lineRule="auto"/>
        <w:ind w:firstLine="284"/>
        <w:jc w:val="both"/>
        <w:rPr>
          <w:rFonts w:asciiTheme="majorBidi" w:hAnsiTheme="majorBidi" w:cstheme="majorBidi"/>
        </w:rPr>
      </w:pPr>
      <w:r>
        <w:rPr>
          <w:rFonts w:asciiTheme="majorBidi" w:hAnsiTheme="majorBidi" w:cstheme="majorBidi"/>
        </w:rPr>
        <w:t xml:space="preserve">The soil science laboratory of the Academy of Applied Sciences in </w:t>
      </w:r>
      <w:proofErr w:type="spellStart"/>
      <w:r>
        <w:rPr>
          <w:rFonts w:asciiTheme="majorBidi" w:hAnsiTheme="majorBidi" w:cstheme="majorBidi"/>
        </w:rPr>
        <w:t>Elbląg</w:t>
      </w:r>
      <w:proofErr w:type="spellEnd"/>
      <w:r>
        <w:rPr>
          <w:rFonts w:asciiTheme="majorBidi" w:hAnsiTheme="majorBidi" w:cstheme="majorBidi"/>
        </w:rPr>
        <w:t xml:space="preserve"> tested the geotechnical properties of soils, such as </w:t>
      </w:r>
      <w:proofErr w:type="spellStart"/>
      <w:r>
        <w:rPr>
          <w:rFonts w:asciiTheme="majorBidi" w:hAnsiTheme="majorBidi" w:cstheme="majorBidi"/>
        </w:rPr>
        <w:t>compactability</w:t>
      </w:r>
      <w:proofErr w:type="spellEnd"/>
      <w:r>
        <w:rPr>
          <w:rFonts w:asciiTheme="majorBidi" w:hAnsiTheme="majorBidi" w:cstheme="majorBidi"/>
        </w:rPr>
        <w:t xml:space="preserve">, hydraulic conductivity, and </w:t>
      </w:r>
      <w:proofErr w:type="spellStart"/>
      <w:r>
        <w:rPr>
          <w:rFonts w:asciiTheme="majorBidi" w:hAnsiTheme="majorBidi" w:cstheme="majorBidi"/>
        </w:rPr>
        <w:t>edometric</w:t>
      </w:r>
      <w:proofErr w:type="spellEnd"/>
      <w:r>
        <w:rPr>
          <w:rFonts w:asciiTheme="majorBidi" w:hAnsiTheme="majorBidi" w:cstheme="majorBidi"/>
        </w:rPr>
        <w:t xml:space="preserve"> compressibility</w:t>
      </w:r>
      <w:r w:rsidR="00D939D2" w:rsidRPr="00D939D2">
        <w:rPr>
          <w:rFonts w:asciiTheme="majorBidi" w:hAnsiTheme="majorBidi" w:cstheme="majorBidi"/>
        </w:rPr>
        <w:t>. The results of these tests were published in the earlier paper (</w:t>
      </w:r>
      <w:proofErr w:type="spellStart"/>
      <w:r w:rsidR="00D939D2" w:rsidRPr="00D939D2">
        <w:rPr>
          <w:rFonts w:asciiTheme="majorBidi" w:hAnsiTheme="majorBidi" w:cstheme="majorBidi"/>
        </w:rPr>
        <w:t>Brzeziński</w:t>
      </w:r>
      <w:proofErr w:type="spellEnd"/>
      <w:r w:rsidR="0078371B">
        <w:rPr>
          <w:rFonts w:asciiTheme="majorBidi" w:hAnsiTheme="majorBidi" w:cstheme="majorBidi"/>
        </w:rPr>
        <w:t xml:space="preserve"> </w:t>
      </w:r>
      <w:r w:rsidR="00743863" w:rsidRPr="00743863">
        <w:rPr>
          <w:rFonts w:asciiTheme="majorBidi" w:hAnsiTheme="majorBidi" w:cstheme="majorBidi"/>
        </w:rPr>
        <w:t xml:space="preserve">et al. </w:t>
      </w:r>
      <w:r w:rsidR="00D939D2" w:rsidRPr="00D939D2">
        <w:rPr>
          <w:rFonts w:asciiTheme="majorBidi" w:hAnsiTheme="majorBidi" w:cstheme="majorBidi"/>
        </w:rPr>
        <w:t>2023).</w:t>
      </w:r>
    </w:p>
    <w:p w14:paraId="43960627" w14:textId="3114E8AF" w:rsidR="00D939D2" w:rsidRPr="00D939D2" w:rsidRDefault="00D939D2" w:rsidP="00A53867">
      <w:pPr>
        <w:spacing w:after="0" w:line="240" w:lineRule="auto"/>
        <w:ind w:firstLine="284"/>
        <w:jc w:val="both"/>
        <w:rPr>
          <w:rFonts w:asciiTheme="majorBidi" w:hAnsiTheme="majorBidi" w:cstheme="majorBidi"/>
        </w:rPr>
      </w:pPr>
      <w:r w:rsidRPr="00D939D2">
        <w:rPr>
          <w:rFonts w:asciiTheme="majorBidi" w:hAnsiTheme="majorBidi" w:cstheme="majorBidi"/>
        </w:rPr>
        <w:t xml:space="preserve">In the second stage of the research, shear strength tests of the modified soils were performed to determine the shear strength parameters necessary for the embankment stability analysis. Based on the test results, an attempt was made to determine the correlations between the strength parameters and the composition of modified organic soils, </w:t>
      </w:r>
      <w:r w:rsidR="00BA678A" w:rsidRPr="00D939D2">
        <w:rPr>
          <w:rFonts w:asciiTheme="majorBidi" w:hAnsiTheme="majorBidi" w:cstheme="majorBidi"/>
        </w:rPr>
        <w:t>i.e.,</w:t>
      </w:r>
      <w:r w:rsidRPr="00D939D2">
        <w:rPr>
          <w:rFonts w:asciiTheme="majorBidi" w:hAnsiTheme="majorBidi" w:cstheme="majorBidi"/>
        </w:rPr>
        <w:t xml:space="preserve"> peat, fly ash and hydrated lime (P, FA, HL).</w:t>
      </w:r>
    </w:p>
    <w:p w14:paraId="429851A2" w14:textId="52186E1D" w:rsidR="009224C3" w:rsidRPr="009D2BE3" w:rsidRDefault="00D939D2" w:rsidP="00A53867">
      <w:pPr>
        <w:spacing w:after="0" w:line="240" w:lineRule="auto"/>
        <w:ind w:firstLine="284"/>
        <w:jc w:val="both"/>
        <w:rPr>
          <w:rFonts w:asciiTheme="majorBidi" w:hAnsiTheme="majorBidi" w:cstheme="majorBidi"/>
        </w:rPr>
      </w:pPr>
      <w:r w:rsidRPr="00D939D2">
        <w:rPr>
          <w:rFonts w:asciiTheme="majorBidi" w:hAnsiTheme="majorBidi" w:cstheme="majorBidi"/>
        </w:rPr>
        <w:t>The statistical correlation between the composition of the modified soils and their strength parameters will enable the design of the soil composition with the assumed strength properties. The article presents the shear strength test results of soil composite materials.</w:t>
      </w:r>
      <w:r w:rsidR="00393530" w:rsidRPr="00393530">
        <w:t xml:space="preserve"> </w:t>
      </w:r>
      <w:bookmarkStart w:id="8" w:name="_Hlk165618374"/>
      <w:r w:rsidR="00393530" w:rsidRPr="00650B50">
        <w:rPr>
          <w:rFonts w:asciiTheme="majorBidi" w:hAnsiTheme="majorBidi" w:cstheme="majorBidi"/>
        </w:rPr>
        <w:t xml:space="preserve">The </w:t>
      </w:r>
      <w:r w:rsidR="006962D3">
        <w:rPr>
          <w:rFonts w:asciiTheme="majorBidi" w:hAnsiTheme="majorBidi" w:cstheme="majorBidi"/>
        </w:rPr>
        <w:t>authors recommend that the results presented in the paper</w:t>
      </w:r>
      <w:r w:rsidR="00393530" w:rsidRPr="00650B50">
        <w:rPr>
          <w:rFonts w:asciiTheme="majorBidi" w:hAnsiTheme="majorBidi" w:cstheme="majorBidi"/>
        </w:rPr>
        <w:t xml:space="preserve"> be treated as a pilot study.</w:t>
      </w:r>
      <w:bookmarkEnd w:id="8"/>
    </w:p>
    <w:p w14:paraId="44B8D6E5" w14:textId="0924AF6D" w:rsidR="00575BC2" w:rsidRPr="008C45B1" w:rsidRDefault="00D87759" w:rsidP="00A53867">
      <w:pPr>
        <w:pStyle w:val="Rn1"/>
      </w:pPr>
      <w:r w:rsidRPr="008C45B1">
        <w:lastRenderedPageBreak/>
        <w:t>2.</w:t>
      </w:r>
      <w:r w:rsidR="00877849">
        <w:t xml:space="preserve"> </w:t>
      </w:r>
      <w:r w:rsidR="0078371B" w:rsidRPr="008C45B1">
        <w:t xml:space="preserve">Materials and </w:t>
      </w:r>
      <w:proofErr w:type="spellStart"/>
      <w:r w:rsidR="0072231B">
        <w:t>M</w:t>
      </w:r>
      <w:r w:rsidR="0078371B" w:rsidRPr="008C45B1">
        <w:t>ethods</w:t>
      </w:r>
      <w:proofErr w:type="spellEnd"/>
    </w:p>
    <w:p w14:paraId="0218D780" w14:textId="7DD3E23C" w:rsidR="00D87759" w:rsidRPr="00D939D2" w:rsidRDefault="00D87759" w:rsidP="00A53867">
      <w:pPr>
        <w:pStyle w:val="Rn2"/>
      </w:pPr>
      <w:r w:rsidRPr="00D939D2">
        <w:t>2.1</w:t>
      </w:r>
      <w:r w:rsidR="00877849">
        <w:t>.</w:t>
      </w:r>
      <w:r w:rsidRPr="00D939D2">
        <w:t xml:space="preserve"> </w:t>
      </w:r>
      <w:r w:rsidR="0078371B" w:rsidRPr="0078371B">
        <w:t>Test material</w:t>
      </w:r>
    </w:p>
    <w:p w14:paraId="7FD6C235" w14:textId="39C2A933" w:rsidR="0078371B" w:rsidRDefault="0078371B" w:rsidP="00A53867">
      <w:pPr>
        <w:spacing w:after="0" w:line="240" w:lineRule="auto"/>
        <w:ind w:firstLine="284"/>
        <w:jc w:val="both"/>
        <w:rPr>
          <w:rFonts w:asciiTheme="majorBidi" w:hAnsiTheme="majorBidi" w:cstheme="majorBidi"/>
        </w:rPr>
      </w:pPr>
      <w:r w:rsidRPr="0078371B">
        <w:rPr>
          <w:rFonts w:asciiTheme="majorBidi" w:hAnsiTheme="majorBidi" w:cstheme="majorBidi"/>
        </w:rPr>
        <w:t xml:space="preserve">The base material for soil testing of composite materials was peat collected from the depression area of </w:t>
      </w:r>
      <w:proofErr w:type="spellStart"/>
      <w:r w:rsidRPr="0078371B">
        <w:rPr>
          <w:rFonts w:asciiTheme="majorBidi" w:hAnsiTheme="majorBidi" w:cstheme="majorBidi"/>
        </w:rPr>
        <w:t>Żuławy</w:t>
      </w:r>
      <w:proofErr w:type="spellEnd"/>
      <w:r w:rsidRPr="0078371B">
        <w:rPr>
          <w:rFonts w:asciiTheme="majorBidi" w:hAnsiTheme="majorBidi" w:cstheme="majorBidi"/>
        </w:rPr>
        <w:t xml:space="preserve"> </w:t>
      </w:r>
      <w:proofErr w:type="spellStart"/>
      <w:r w:rsidRPr="0078371B">
        <w:rPr>
          <w:rFonts w:asciiTheme="majorBidi" w:hAnsiTheme="majorBidi" w:cstheme="majorBidi"/>
        </w:rPr>
        <w:t>Elbląskie</w:t>
      </w:r>
      <w:proofErr w:type="spellEnd"/>
      <w:r w:rsidRPr="0078371B">
        <w:rPr>
          <w:rFonts w:asciiTheme="majorBidi" w:hAnsiTheme="majorBidi" w:cstheme="majorBidi"/>
        </w:rPr>
        <w:t xml:space="preserve"> in </w:t>
      </w:r>
      <w:proofErr w:type="spellStart"/>
      <w:r w:rsidRPr="0078371B">
        <w:rPr>
          <w:rFonts w:asciiTheme="majorBidi" w:hAnsiTheme="majorBidi" w:cstheme="majorBidi"/>
        </w:rPr>
        <w:t>Komorowo</w:t>
      </w:r>
      <w:proofErr w:type="spellEnd"/>
      <w:r w:rsidRPr="0078371B">
        <w:rPr>
          <w:rFonts w:asciiTheme="majorBidi" w:hAnsiTheme="majorBidi" w:cstheme="majorBidi"/>
        </w:rPr>
        <w:t xml:space="preserve"> </w:t>
      </w:r>
      <w:proofErr w:type="spellStart"/>
      <w:r w:rsidRPr="0078371B">
        <w:rPr>
          <w:rFonts w:asciiTheme="majorBidi" w:hAnsiTheme="majorBidi" w:cstheme="majorBidi"/>
        </w:rPr>
        <w:t>Żuławskie</w:t>
      </w:r>
      <w:proofErr w:type="spellEnd"/>
      <w:r w:rsidRPr="0078371B">
        <w:rPr>
          <w:rFonts w:asciiTheme="majorBidi" w:hAnsiTheme="majorBidi" w:cstheme="majorBidi"/>
        </w:rPr>
        <w:t xml:space="preserve">, in the immediate vicinity of the </w:t>
      </w:r>
      <w:proofErr w:type="spellStart"/>
      <w:r w:rsidRPr="0078371B">
        <w:rPr>
          <w:rFonts w:asciiTheme="majorBidi" w:hAnsiTheme="majorBidi" w:cstheme="majorBidi"/>
        </w:rPr>
        <w:t>Elszka</w:t>
      </w:r>
      <w:proofErr w:type="spellEnd"/>
      <w:r w:rsidRPr="0078371B">
        <w:rPr>
          <w:rFonts w:asciiTheme="majorBidi" w:hAnsiTheme="majorBidi" w:cstheme="majorBidi"/>
        </w:rPr>
        <w:t xml:space="preserve"> River, in the basin of Lake </w:t>
      </w:r>
      <w:proofErr w:type="spellStart"/>
      <w:r w:rsidRPr="0078371B">
        <w:rPr>
          <w:rFonts w:asciiTheme="majorBidi" w:hAnsiTheme="majorBidi" w:cstheme="majorBidi"/>
        </w:rPr>
        <w:t>Druzno</w:t>
      </w:r>
      <w:proofErr w:type="spellEnd"/>
      <w:r w:rsidRPr="0078371B">
        <w:rPr>
          <w:rFonts w:asciiTheme="majorBidi" w:hAnsiTheme="majorBidi" w:cstheme="majorBidi"/>
        </w:rPr>
        <w:t xml:space="preserve">. The collection area was selected </w:t>
      </w:r>
      <w:r w:rsidR="006962D3">
        <w:rPr>
          <w:rFonts w:asciiTheme="majorBidi" w:hAnsiTheme="majorBidi" w:cstheme="majorBidi"/>
        </w:rPr>
        <w:t>based on</w:t>
      </w:r>
      <w:r w:rsidRPr="0078371B">
        <w:rPr>
          <w:rFonts w:asciiTheme="majorBidi" w:hAnsiTheme="majorBidi" w:cstheme="majorBidi"/>
        </w:rPr>
        <w:t xml:space="preserve"> the data from the </w:t>
      </w:r>
      <w:proofErr w:type="spellStart"/>
      <w:r w:rsidRPr="0078371B">
        <w:rPr>
          <w:rFonts w:asciiTheme="majorBidi" w:hAnsiTheme="majorBidi" w:cstheme="majorBidi"/>
        </w:rPr>
        <w:t>Żuławy</w:t>
      </w:r>
      <w:proofErr w:type="spellEnd"/>
      <w:r w:rsidRPr="0078371B">
        <w:rPr>
          <w:rFonts w:asciiTheme="majorBidi" w:hAnsiTheme="majorBidi" w:cstheme="majorBidi"/>
        </w:rPr>
        <w:t xml:space="preserve"> Research Center of the Institute of Land Reclamation and Grasslands in </w:t>
      </w:r>
      <w:proofErr w:type="spellStart"/>
      <w:r w:rsidRPr="0078371B">
        <w:rPr>
          <w:rFonts w:asciiTheme="majorBidi" w:hAnsiTheme="majorBidi" w:cstheme="majorBidi"/>
        </w:rPr>
        <w:t>Elbląg</w:t>
      </w:r>
      <w:proofErr w:type="spellEnd"/>
      <w:r w:rsidRPr="0078371B">
        <w:rPr>
          <w:rFonts w:asciiTheme="majorBidi" w:hAnsiTheme="majorBidi" w:cstheme="majorBidi"/>
        </w:rPr>
        <w:t xml:space="preserve">, as well as </w:t>
      </w:r>
      <w:r w:rsidR="006962D3">
        <w:rPr>
          <w:rFonts w:asciiTheme="majorBidi" w:hAnsiTheme="majorBidi" w:cstheme="majorBidi"/>
        </w:rPr>
        <w:t>based on</w:t>
      </w:r>
      <w:r w:rsidRPr="0078371B">
        <w:rPr>
          <w:rFonts w:asciiTheme="majorBidi" w:hAnsiTheme="majorBidi" w:cstheme="majorBidi"/>
        </w:rPr>
        <w:t xml:space="preserve"> available publications (Borys et al. 2002</w:t>
      </w:r>
      <w:r w:rsidR="00BA0426">
        <w:rPr>
          <w:rFonts w:asciiTheme="majorBidi" w:hAnsiTheme="majorBidi" w:cstheme="majorBidi"/>
        </w:rPr>
        <w:t>,</w:t>
      </w:r>
      <w:r w:rsidRPr="0078371B">
        <w:rPr>
          <w:rFonts w:asciiTheme="majorBidi" w:hAnsiTheme="majorBidi" w:cstheme="majorBidi"/>
        </w:rPr>
        <w:t xml:space="preserve"> Borys</w:t>
      </w:r>
      <w:r w:rsidR="00BA0426">
        <w:rPr>
          <w:rFonts w:asciiTheme="majorBidi" w:hAnsiTheme="majorBidi" w:cstheme="majorBidi"/>
        </w:rPr>
        <w:t xml:space="preserve"> &amp;</w:t>
      </w:r>
      <w:r w:rsidRPr="0078371B">
        <w:rPr>
          <w:rFonts w:asciiTheme="majorBidi" w:hAnsiTheme="majorBidi" w:cstheme="majorBidi"/>
        </w:rPr>
        <w:t xml:space="preserve"> </w:t>
      </w:r>
      <w:proofErr w:type="spellStart"/>
      <w:r w:rsidRPr="0078371B">
        <w:rPr>
          <w:rFonts w:asciiTheme="majorBidi" w:hAnsiTheme="majorBidi" w:cstheme="majorBidi"/>
        </w:rPr>
        <w:t>Rycharska</w:t>
      </w:r>
      <w:proofErr w:type="spellEnd"/>
      <w:r w:rsidRPr="0078371B">
        <w:rPr>
          <w:rFonts w:asciiTheme="majorBidi" w:hAnsiTheme="majorBidi" w:cstheme="majorBidi"/>
        </w:rPr>
        <w:t xml:space="preserve"> 2004, </w:t>
      </w:r>
      <w:proofErr w:type="spellStart"/>
      <w:r w:rsidRPr="0078371B">
        <w:rPr>
          <w:rFonts w:asciiTheme="majorBidi" w:hAnsiTheme="majorBidi" w:cstheme="majorBidi"/>
        </w:rPr>
        <w:t>Olchawa</w:t>
      </w:r>
      <w:proofErr w:type="spellEnd"/>
      <w:r w:rsidRPr="0078371B">
        <w:rPr>
          <w:rFonts w:asciiTheme="majorBidi" w:hAnsiTheme="majorBidi" w:cstheme="majorBidi"/>
        </w:rPr>
        <w:t xml:space="preserve"> 2003).</w:t>
      </w:r>
    </w:p>
    <w:p w14:paraId="423F4A6B" w14:textId="1DFC7BCC" w:rsidR="0078371B" w:rsidRPr="0078371B" w:rsidRDefault="0078371B" w:rsidP="00A53867">
      <w:pPr>
        <w:spacing w:after="0" w:line="240" w:lineRule="auto"/>
        <w:ind w:firstLine="284"/>
        <w:jc w:val="both"/>
        <w:rPr>
          <w:rFonts w:asciiTheme="majorBidi" w:hAnsiTheme="majorBidi" w:cstheme="majorBidi"/>
        </w:rPr>
      </w:pPr>
      <w:r w:rsidRPr="0078371B">
        <w:rPr>
          <w:rFonts w:asciiTheme="majorBidi" w:hAnsiTheme="majorBidi" w:cstheme="majorBidi"/>
        </w:rPr>
        <w:t xml:space="preserve">The tests of the collected soil showed </w:t>
      </w:r>
      <w:r w:rsidR="006962D3">
        <w:rPr>
          <w:rFonts w:asciiTheme="majorBidi" w:hAnsiTheme="majorBidi" w:cstheme="majorBidi"/>
        </w:rPr>
        <w:t xml:space="preserve">a </w:t>
      </w:r>
      <w:r w:rsidRPr="0078371B">
        <w:rPr>
          <w:rFonts w:asciiTheme="majorBidi" w:hAnsiTheme="majorBidi" w:cstheme="majorBidi"/>
        </w:rPr>
        <w:t>high organic content of 62.9% (tested by thermogravimetric method), density of 9</w:t>
      </w:r>
      <w:r w:rsidR="00BA0426">
        <w:rPr>
          <w:rFonts w:asciiTheme="majorBidi" w:hAnsiTheme="majorBidi" w:cstheme="majorBidi"/>
        </w:rPr>
        <w:t>∙</w:t>
      </w:r>
      <w:r w:rsidRPr="0078371B">
        <w:rPr>
          <w:rFonts w:asciiTheme="majorBidi" w:hAnsiTheme="majorBidi" w:cstheme="majorBidi"/>
        </w:rPr>
        <w:t>10</w:t>
      </w:r>
      <w:r w:rsidRPr="00E87E4C">
        <w:rPr>
          <w:rFonts w:asciiTheme="majorBidi" w:hAnsiTheme="majorBidi" w:cstheme="majorBidi"/>
          <w:vertAlign w:val="superscript"/>
        </w:rPr>
        <w:t>2</w:t>
      </w:r>
      <w:r w:rsidRPr="0078371B">
        <w:rPr>
          <w:rFonts w:asciiTheme="majorBidi" w:hAnsiTheme="majorBidi" w:cstheme="majorBidi"/>
        </w:rPr>
        <w:t xml:space="preserve"> kg/m</w:t>
      </w:r>
      <w:r w:rsidRPr="00E87E4C">
        <w:rPr>
          <w:rFonts w:asciiTheme="majorBidi" w:hAnsiTheme="majorBidi" w:cstheme="majorBidi"/>
          <w:vertAlign w:val="superscript"/>
        </w:rPr>
        <w:t>3</w:t>
      </w:r>
      <w:r w:rsidRPr="0078371B">
        <w:rPr>
          <w:rFonts w:asciiTheme="majorBidi" w:hAnsiTheme="majorBidi" w:cstheme="majorBidi"/>
        </w:rPr>
        <w:t>, moisture content of 350% and porosity of 0.70. The degree of decomposition on the Van Post scale was rated as H4-H5 (Post 1922)</w:t>
      </w:r>
      <w:r w:rsidR="006962D3">
        <w:rPr>
          <w:rFonts w:asciiTheme="majorBidi" w:hAnsiTheme="majorBidi" w:cstheme="majorBidi"/>
        </w:rPr>
        <w:t>,</w:t>
      </w:r>
      <w:r w:rsidRPr="0078371B">
        <w:rPr>
          <w:rFonts w:asciiTheme="majorBidi" w:hAnsiTheme="majorBidi" w:cstheme="majorBidi"/>
        </w:rPr>
        <w:t xml:space="preserve"> and the determined concentration of hydrogen ions was 6.5</w:t>
      </w:r>
      <w:r w:rsidR="00E87E4C">
        <w:rPr>
          <w:rFonts w:asciiTheme="majorBidi" w:hAnsiTheme="majorBidi" w:cstheme="majorBidi"/>
        </w:rPr>
        <w:t xml:space="preserve"> </w:t>
      </w:r>
      <w:r w:rsidR="00E87E4C" w:rsidRPr="00E87E4C">
        <w:rPr>
          <w:rFonts w:asciiTheme="majorBidi" w:hAnsiTheme="majorBidi" w:cstheme="majorBidi"/>
        </w:rPr>
        <w:t>(</w:t>
      </w:r>
      <w:proofErr w:type="spellStart"/>
      <w:r w:rsidR="00E87E4C" w:rsidRPr="00E87E4C">
        <w:rPr>
          <w:rFonts w:asciiTheme="majorBidi" w:hAnsiTheme="majorBidi" w:cstheme="majorBidi"/>
        </w:rPr>
        <w:t>Brzeziński</w:t>
      </w:r>
      <w:proofErr w:type="spellEnd"/>
      <w:r w:rsidR="00E87E4C" w:rsidRPr="00E87E4C">
        <w:rPr>
          <w:rFonts w:asciiTheme="majorBidi" w:hAnsiTheme="majorBidi" w:cstheme="majorBidi"/>
        </w:rPr>
        <w:t xml:space="preserve"> &amp; Iskra 2016, </w:t>
      </w:r>
      <w:proofErr w:type="spellStart"/>
      <w:r w:rsidR="00E87E4C" w:rsidRPr="00E87E4C">
        <w:rPr>
          <w:rFonts w:asciiTheme="majorBidi" w:hAnsiTheme="majorBidi" w:cstheme="majorBidi"/>
        </w:rPr>
        <w:t>Brzeziński</w:t>
      </w:r>
      <w:proofErr w:type="spellEnd"/>
      <w:r w:rsidR="00E87E4C" w:rsidRPr="00E87E4C">
        <w:rPr>
          <w:rFonts w:asciiTheme="majorBidi" w:hAnsiTheme="majorBidi" w:cstheme="majorBidi"/>
        </w:rPr>
        <w:t xml:space="preserve"> 2017, </w:t>
      </w:r>
      <w:proofErr w:type="spellStart"/>
      <w:r w:rsidR="00E87E4C" w:rsidRPr="00E87E4C">
        <w:rPr>
          <w:rFonts w:asciiTheme="majorBidi" w:hAnsiTheme="majorBidi" w:cstheme="majorBidi"/>
        </w:rPr>
        <w:t>Brzeziński</w:t>
      </w:r>
      <w:proofErr w:type="spellEnd"/>
      <w:r w:rsidR="00E87E4C" w:rsidRPr="00E87E4C">
        <w:rPr>
          <w:rFonts w:asciiTheme="majorBidi" w:hAnsiTheme="majorBidi" w:cstheme="majorBidi"/>
        </w:rPr>
        <w:t xml:space="preserve"> 2020). </w:t>
      </w:r>
      <w:r w:rsidR="006962D3">
        <w:rPr>
          <w:rFonts w:asciiTheme="majorBidi" w:hAnsiTheme="majorBidi" w:cstheme="majorBidi"/>
        </w:rPr>
        <w:t>Considering the performed test and macroscopic evalu</w:t>
      </w:r>
      <w:r w:rsidRPr="0078371B">
        <w:rPr>
          <w:rFonts w:asciiTheme="majorBidi" w:hAnsiTheme="majorBidi" w:cstheme="majorBidi"/>
        </w:rPr>
        <w:t>ation, the collected peat can be classified as fibrous peat</w:t>
      </w:r>
      <w:r w:rsidR="006962D3">
        <w:rPr>
          <w:rFonts w:asciiTheme="majorBidi" w:hAnsiTheme="majorBidi" w:cstheme="majorBidi"/>
        </w:rPr>
        <w:t>,</w:t>
      </w:r>
      <w:r w:rsidRPr="0078371B">
        <w:rPr>
          <w:rFonts w:asciiTheme="majorBidi" w:hAnsiTheme="majorBidi" w:cstheme="majorBidi"/>
        </w:rPr>
        <w:t xml:space="preserve"> turning into </w:t>
      </w:r>
      <w:proofErr w:type="spellStart"/>
      <w:r w:rsidRPr="0078371B">
        <w:rPr>
          <w:rFonts w:asciiTheme="majorBidi" w:hAnsiTheme="majorBidi" w:cstheme="majorBidi"/>
        </w:rPr>
        <w:t>pseudofibrous</w:t>
      </w:r>
      <w:proofErr w:type="spellEnd"/>
      <w:r w:rsidRPr="0078371B">
        <w:rPr>
          <w:rFonts w:asciiTheme="majorBidi" w:hAnsiTheme="majorBidi" w:cstheme="majorBidi"/>
        </w:rPr>
        <w:t>.</w:t>
      </w:r>
    </w:p>
    <w:p w14:paraId="7A307BA0" w14:textId="2689CD1F" w:rsidR="00B449FE" w:rsidRPr="00D939D2" w:rsidRDefault="0078371B" w:rsidP="00A53867">
      <w:pPr>
        <w:spacing w:after="0" w:line="240" w:lineRule="auto"/>
        <w:ind w:firstLine="284"/>
        <w:jc w:val="both"/>
        <w:rPr>
          <w:rFonts w:ascii="Times New Roman" w:eastAsia="HiddenHorzOCR" w:hAnsi="Times New Roman"/>
          <w:sz w:val="24"/>
          <w:szCs w:val="24"/>
        </w:rPr>
      </w:pPr>
      <w:r w:rsidRPr="0078371B">
        <w:rPr>
          <w:rFonts w:asciiTheme="majorBidi" w:hAnsiTheme="majorBidi" w:cstheme="majorBidi"/>
        </w:rPr>
        <w:t xml:space="preserve">The peat subjected to </w:t>
      </w:r>
      <w:proofErr w:type="spellStart"/>
      <w:r w:rsidRPr="0078371B">
        <w:rPr>
          <w:rFonts w:asciiTheme="majorBidi" w:hAnsiTheme="majorBidi" w:cstheme="majorBidi"/>
        </w:rPr>
        <w:t>derivatographic</w:t>
      </w:r>
      <w:proofErr w:type="spellEnd"/>
      <w:r w:rsidRPr="0078371B">
        <w:rPr>
          <w:rFonts w:asciiTheme="majorBidi" w:hAnsiTheme="majorBidi" w:cstheme="majorBidi"/>
        </w:rPr>
        <w:t xml:space="preserve"> examination (Figure 1) presents the test results in the form of </w:t>
      </w:r>
      <w:proofErr w:type="spellStart"/>
      <w:r w:rsidRPr="0078371B">
        <w:rPr>
          <w:rFonts w:asciiTheme="majorBidi" w:hAnsiTheme="majorBidi" w:cstheme="majorBidi"/>
        </w:rPr>
        <w:t>derivatograms</w:t>
      </w:r>
      <w:proofErr w:type="spellEnd"/>
      <w:r w:rsidRPr="0078371B">
        <w:rPr>
          <w:rFonts w:asciiTheme="majorBidi" w:hAnsiTheme="majorBidi" w:cstheme="majorBidi"/>
        </w:rPr>
        <w:t xml:space="preserve"> </w:t>
      </w:r>
      <w:r w:rsidR="00E87E4C" w:rsidRPr="00E87E4C">
        <w:rPr>
          <w:rFonts w:asciiTheme="majorBidi" w:hAnsiTheme="majorBidi" w:cstheme="majorBidi"/>
        </w:rPr>
        <w:t>(Thermogravimetric Analyzer SDT Q600)</w:t>
      </w:r>
      <w:r w:rsidR="006962D3">
        <w:rPr>
          <w:rFonts w:asciiTheme="majorBidi" w:hAnsiTheme="majorBidi" w:cstheme="majorBidi"/>
        </w:rPr>
        <w:t>,</w:t>
      </w:r>
      <w:r w:rsidR="00E87E4C">
        <w:rPr>
          <w:rFonts w:asciiTheme="majorBidi" w:hAnsiTheme="majorBidi" w:cstheme="majorBidi"/>
        </w:rPr>
        <w:t xml:space="preserve"> </w:t>
      </w:r>
      <w:r w:rsidRPr="0078371B">
        <w:rPr>
          <w:rFonts w:asciiTheme="majorBidi" w:hAnsiTheme="majorBidi" w:cstheme="majorBidi"/>
        </w:rPr>
        <w:t>where the TG and DTA</w:t>
      </w:r>
      <w:r w:rsidR="00E87E4C">
        <w:rPr>
          <w:rFonts w:asciiTheme="majorBidi" w:hAnsiTheme="majorBidi" w:cstheme="majorBidi"/>
        </w:rPr>
        <w:t xml:space="preserve"> </w:t>
      </w:r>
      <w:r w:rsidRPr="0078371B">
        <w:rPr>
          <w:rFonts w:asciiTheme="majorBidi" w:hAnsiTheme="majorBidi" w:cstheme="majorBidi"/>
        </w:rPr>
        <w:t xml:space="preserve">curves are shown. In the TG curves shown in the figures, we can notice the mass losses of the samples that occurred </w:t>
      </w:r>
      <w:r w:rsidR="006962D3">
        <w:rPr>
          <w:rFonts w:asciiTheme="majorBidi" w:hAnsiTheme="majorBidi" w:cstheme="majorBidi"/>
        </w:rPr>
        <w:t>due to</w:t>
      </w:r>
      <w:r w:rsidRPr="0078371B">
        <w:rPr>
          <w:rFonts w:asciiTheme="majorBidi" w:hAnsiTheme="majorBidi" w:cstheme="majorBidi"/>
        </w:rPr>
        <w:t xml:space="preserve"> the temperature. In Figure 1, a sharp drop in mass can be seen on the TG curve at about 373.15 K (100°C), which should be associated with the dehydration process, </w:t>
      </w:r>
      <w:r w:rsidR="00BA678A" w:rsidRPr="0078371B">
        <w:rPr>
          <w:rFonts w:asciiTheme="majorBidi" w:hAnsiTheme="majorBidi" w:cstheme="majorBidi"/>
        </w:rPr>
        <w:t>i.e.,</w:t>
      </w:r>
      <w:r w:rsidRPr="0078371B">
        <w:rPr>
          <w:rFonts w:asciiTheme="majorBidi" w:hAnsiTheme="majorBidi" w:cstheme="majorBidi"/>
        </w:rPr>
        <w:t xml:space="preserve"> the evaporation of hygroscopic water and water </w:t>
      </w:r>
      <w:r w:rsidR="003335C6">
        <w:rPr>
          <w:rFonts w:asciiTheme="majorBidi" w:hAnsiTheme="majorBidi" w:cstheme="majorBidi"/>
        </w:rPr>
        <w:t xml:space="preserve">bonded to </w:t>
      </w:r>
      <w:r w:rsidRPr="0078371B">
        <w:rPr>
          <w:rFonts w:asciiTheme="majorBidi" w:hAnsiTheme="majorBidi" w:cstheme="majorBidi"/>
        </w:rPr>
        <w:t xml:space="preserve">the solid phase of the mineral part of the soil. The mass loss in the peat sample at the temperature of 923.15 K (650°C) corresponds to the earlier thermogravimetric tests related to </w:t>
      </w:r>
      <w:r w:rsidR="006962D3">
        <w:rPr>
          <w:rFonts w:asciiTheme="majorBidi" w:hAnsiTheme="majorBidi" w:cstheme="majorBidi"/>
        </w:rPr>
        <w:t>organic matter content</w:t>
      </w:r>
      <w:r w:rsidRPr="0078371B">
        <w:rPr>
          <w:rFonts w:asciiTheme="majorBidi" w:hAnsiTheme="majorBidi" w:cstheme="majorBidi"/>
        </w:rPr>
        <w:t>.</w:t>
      </w:r>
    </w:p>
    <w:p w14:paraId="3D73E490" w14:textId="22143C16" w:rsidR="00B449FE" w:rsidRPr="00D939D2" w:rsidRDefault="00B449FE" w:rsidP="00A53867">
      <w:pPr>
        <w:spacing w:after="0" w:line="240" w:lineRule="auto"/>
        <w:jc w:val="center"/>
        <w:rPr>
          <w:rFonts w:asciiTheme="majorBidi" w:hAnsiTheme="majorBidi" w:cstheme="majorBidi"/>
        </w:rPr>
      </w:pPr>
      <w:r w:rsidRPr="00D939D2">
        <w:rPr>
          <w:noProof/>
        </w:rPr>
        <w:drawing>
          <wp:inline distT="0" distB="0" distL="0" distR="0" wp14:anchorId="7D51CE50" wp14:editId="24AE1379">
            <wp:extent cx="5328869" cy="3427095"/>
            <wp:effectExtent l="0" t="0" r="5715" b="1905"/>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t="10005"/>
                    <a:stretch/>
                  </pic:blipFill>
                  <pic:spPr bwMode="auto">
                    <a:xfrm>
                      <a:off x="0" y="0"/>
                      <a:ext cx="5386578" cy="3464209"/>
                    </a:xfrm>
                    <a:prstGeom prst="rect">
                      <a:avLst/>
                    </a:prstGeom>
                    <a:noFill/>
                    <a:ln>
                      <a:noFill/>
                    </a:ln>
                    <a:extLst>
                      <a:ext uri="{53640926-AAD7-44D8-BBD7-CCE9431645EC}">
                        <a14:shadowObscured xmlns:a14="http://schemas.microsoft.com/office/drawing/2010/main"/>
                      </a:ext>
                    </a:extLst>
                  </pic:spPr>
                </pic:pic>
              </a:graphicData>
            </a:graphic>
          </wp:inline>
        </w:drawing>
      </w:r>
    </w:p>
    <w:p w14:paraId="51D54C38" w14:textId="47718C74" w:rsidR="00B449FE" w:rsidRPr="00D939D2" w:rsidRDefault="007E49AA" w:rsidP="00A53867">
      <w:pPr>
        <w:pStyle w:val="Rrys"/>
        <w:rPr>
          <w:shd w:val="clear" w:color="auto" w:fill="FFFFFF"/>
        </w:rPr>
      </w:pPr>
      <w:r w:rsidRPr="00D939D2">
        <w:rPr>
          <w:b/>
          <w:shd w:val="clear" w:color="auto" w:fill="FFFFFF"/>
        </w:rPr>
        <w:t>Fig</w:t>
      </w:r>
      <w:r w:rsidR="00B449FE" w:rsidRPr="00D939D2">
        <w:rPr>
          <w:b/>
          <w:shd w:val="clear" w:color="auto" w:fill="FFFFFF"/>
        </w:rPr>
        <w:t>.</w:t>
      </w:r>
      <w:r w:rsidRPr="00D939D2">
        <w:rPr>
          <w:b/>
          <w:shd w:val="clear" w:color="auto" w:fill="FFFFFF"/>
        </w:rPr>
        <w:t xml:space="preserve"> 1</w:t>
      </w:r>
      <w:r w:rsidR="00B449FE" w:rsidRPr="00D939D2">
        <w:rPr>
          <w:b/>
          <w:shd w:val="clear" w:color="auto" w:fill="FFFFFF"/>
        </w:rPr>
        <w:t>.</w:t>
      </w:r>
      <w:r w:rsidR="00B449FE" w:rsidRPr="00D939D2">
        <w:rPr>
          <w:shd w:val="clear" w:color="auto" w:fill="FFFFFF"/>
        </w:rPr>
        <w:t xml:space="preserve"> </w:t>
      </w:r>
      <w:proofErr w:type="spellStart"/>
      <w:r w:rsidR="00E87E4C" w:rsidRPr="00E87E4C">
        <w:rPr>
          <w:shd w:val="clear" w:color="auto" w:fill="FFFFFF"/>
        </w:rPr>
        <w:t>Peat</w:t>
      </w:r>
      <w:proofErr w:type="spellEnd"/>
      <w:r w:rsidR="00E87E4C" w:rsidRPr="00E87E4C">
        <w:rPr>
          <w:shd w:val="clear" w:color="auto" w:fill="FFFFFF"/>
        </w:rPr>
        <w:t xml:space="preserve"> </w:t>
      </w:r>
      <w:proofErr w:type="spellStart"/>
      <w:r w:rsidR="00E87E4C" w:rsidRPr="00E87E4C">
        <w:rPr>
          <w:shd w:val="clear" w:color="auto" w:fill="FFFFFF"/>
        </w:rPr>
        <w:t>derivatogram</w:t>
      </w:r>
      <w:proofErr w:type="spellEnd"/>
    </w:p>
    <w:p w14:paraId="2B87B46E" w14:textId="77777777" w:rsidR="005A2623" w:rsidRDefault="005A2623" w:rsidP="00A53867">
      <w:pPr>
        <w:spacing w:after="0" w:line="240" w:lineRule="auto"/>
        <w:ind w:firstLine="284"/>
        <w:jc w:val="both"/>
        <w:rPr>
          <w:rFonts w:asciiTheme="majorBidi" w:hAnsiTheme="majorBidi" w:cstheme="majorBidi"/>
        </w:rPr>
      </w:pPr>
      <w:bookmarkStart w:id="9" w:name="_Hlk142381470"/>
    </w:p>
    <w:p w14:paraId="18C1CE4B" w14:textId="600CE0CE" w:rsidR="00E87E4C" w:rsidRPr="00E87E4C" w:rsidRDefault="00E87E4C" w:rsidP="00A53867">
      <w:pPr>
        <w:spacing w:after="0" w:line="240" w:lineRule="auto"/>
        <w:ind w:firstLine="284"/>
        <w:jc w:val="both"/>
        <w:rPr>
          <w:rFonts w:asciiTheme="majorBidi" w:hAnsiTheme="majorBidi" w:cstheme="majorBidi"/>
        </w:rPr>
      </w:pPr>
      <w:r w:rsidRPr="00E87E4C">
        <w:rPr>
          <w:rFonts w:asciiTheme="majorBidi" w:hAnsiTheme="majorBidi" w:cstheme="majorBidi"/>
        </w:rPr>
        <w:t>The mineral materials modifying the mineral part of the soil skeleton of the peat were hydrated lime (HL) and fly ash (FA). Widely available hydrated lime</w:t>
      </w:r>
      <w:r w:rsidR="006962D3">
        <w:rPr>
          <w:rFonts w:asciiTheme="majorBidi" w:hAnsiTheme="majorBidi" w:cstheme="majorBidi"/>
        </w:rPr>
        <w:t>,</w:t>
      </w:r>
      <w:r w:rsidRPr="00E87E4C">
        <w:rPr>
          <w:rFonts w:asciiTheme="majorBidi" w:hAnsiTheme="majorBidi" w:cstheme="majorBidi"/>
        </w:rPr>
        <w:t xml:space="preserve"> referred to as building lime</w:t>
      </w:r>
      <w:r w:rsidR="006962D3">
        <w:rPr>
          <w:rFonts w:asciiTheme="majorBidi" w:hAnsiTheme="majorBidi" w:cstheme="majorBidi"/>
        </w:rPr>
        <w:t>,</w:t>
      </w:r>
      <w:r w:rsidRPr="00E87E4C">
        <w:rPr>
          <w:rFonts w:asciiTheme="majorBidi" w:hAnsiTheme="majorBidi" w:cstheme="majorBidi"/>
        </w:rPr>
        <w:t xml:space="preserve"> was used as a first component. The relative density of hydrated lime is 2240 kg/m</w:t>
      </w:r>
      <w:r w:rsidRPr="00E87E4C">
        <w:rPr>
          <w:rFonts w:asciiTheme="majorBidi" w:hAnsiTheme="majorBidi" w:cstheme="majorBidi"/>
          <w:vertAlign w:val="superscript"/>
        </w:rPr>
        <w:t>3</w:t>
      </w:r>
      <w:r w:rsidRPr="00E87E4C">
        <w:rPr>
          <w:rFonts w:asciiTheme="majorBidi" w:hAnsiTheme="majorBidi" w:cstheme="majorBidi"/>
        </w:rPr>
        <w:t xml:space="preserve"> at 293.15 K (20°C) and the pH value for a saturated solution at 293.15 K (20°C) is 12.4 (</w:t>
      </w:r>
      <w:r w:rsidRPr="00D625FF">
        <w:rPr>
          <w:rFonts w:asciiTheme="majorBidi" w:hAnsiTheme="majorBidi" w:cstheme="majorBidi"/>
          <w:lang w:val="pl-PL"/>
        </w:rPr>
        <w:t>Karta charakterystyki Wapno budowlane</w:t>
      </w:r>
      <w:r w:rsidRPr="00E87E4C">
        <w:rPr>
          <w:rFonts w:asciiTheme="majorBidi" w:hAnsiTheme="majorBidi" w:cstheme="majorBidi"/>
        </w:rPr>
        <w:t xml:space="preserve"> EN 459-1CL 90-S). The fly ash used for the test, with </w:t>
      </w:r>
      <w:r w:rsidR="006962D3">
        <w:rPr>
          <w:rFonts w:asciiTheme="majorBidi" w:hAnsiTheme="majorBidi" w:cstheme="majorBidi"/>
        </w:rPr>
        <w:t xml:space="preserve">a </w:t>
      </w:r>
      <w:r w:rsidRPr="00E87E4C">
        <w:rPr>
          <w:rFonts w:asciiTheme="majorBidi" w:hAnsiTheme="majorBidi" w:cstheme="majorBidi"/>
        </w:rPr>
        <w:t>density of 2298.32 kg/m</w:t>
      </w:r>
      <w:r w:rsidRPr="00E87E4C">
        <w:rPr>
          <w:rFonts w:asciiTheme="majorBidi" w:hAnsiTheme="majorBidi" w:cstheme="majorBidi"/>
          <w:vertAlign w:val="superscript"/>
        </w:rPr>
        <w:t>3</w:t>
      </w:r>
      <w:r w:rsidRPr="00E87E4C">
        <w:rPr>
          <w:rFonts w:asciiTheme="majorBidi" w:hAnsiTheme="majorBidi" w:cstheme="majorBidi"/>
        </w:rPr>
        <w:t xml:space="preserve"> and a specific surface area of 364.78 m</w:t>
      </w:r>
      <w:r w:rsidRPr="00E87E4C">
        <w:rPr>
          <w:rFonts w:asciiTheme="majorBidi" w:hAnsiTheme="majorBidi" w:cstheme="majorBidi"/>
          <w:vertAlign w:val="superscript"/>
        </w:rPr>
        <w:t>2</w:t>
      </w:r>
      <w:r w:rsidRPr="00E87E4C">
        <w:rPr>
          <w:rFonts w:asciiTheme="majorBidi" w:hAnsiTheme="majorBidi" w:cstheme="majorBidi"/>
        </w:rPr>
        <w:t xml:space="preserve">/kg, was </w:t>
      </w:r>
      <w:proofErr w:type="spellStart"/>
      <w:r w:rsidRPr="00E87E4C">
        <w:rPr>
          <w:rFonts w:asciiTheme="majorBidi" w:hAnsiTheme="majorBidi" w:cstheme="majorBidi"/>
        </w:rPr>
        <w:t>characteri</w:t>
      </w:r>
      <w:r w:rsidR="006962D3">
        <w:rPr>
          <w:rFonts w:asciiTheme="majorBidi" w:hAnsiTheme="majorBidi" w:cstheme="majorBidi"/>
        </w:rPr>
        <w:t>s</w:t>
      </w:r>
      <w:r w:rsidRPr="00E87E4C">
        <w:rPr>
          <w:rFonts w:asciiTheme="majorBidi" w:hAnsiTheme="majorBidi" w:cstheme="majorBidi"/>
        </w:rPr>
        <w:t>ed</w:t>
      </w:r>
      <w:proofErr w:type="spellEnd"/>
      <w:r w:rsidRPr="00E87E4C">
        <w:rPr>
          <w:rFonts w:asciiTheme="majorBidi" w:hAnsiTheme="majorBidi" w:cstheme="majorBidi"/>
        </w:rPr>
        <w:t xml:space="preserve"> by </w:t>
      </w:r>
      <w:r w:rsidR="006962D3">
        <w:rPr>
          <w:rFonts w:asciiTheme="majorBidi" w:hAnsiTheme="majorBidi" w:cstheme="majorBidi"/>
        </w:rPr>
        <w:t xml:space="preserve">the </w:t>
      </w:r>
      <w:r w:rsidRPr="00E87E4C">
        <w:rPr>
          <w:rFonts w:asciiTheme="majorBidi" w:hAnsiTheme="majorBidi" w:cstheme="majorBidi"/>
        </w:rPr>
        <w:t>high content of silicon (SiO</w:t>
      </w:r>
      <w:r w:rsidRPr="00C04F43">
        <w:rPr>
          <w:rFonts w:asciiTheme="majorBidi" w:hAnsiTheme="majorBidi" w:cstheme="majorBidi"/>
          <w:vertAlign w:val="subscript"/>
        </w:rPr>
        <w:t>2</w:t>
      </w:r>
      <w:r w:rsidRPr="00E87E4C">
        <w:rPr>
          <w:rFonts w:asciiTheme="majorBidi" w:hAnsiTheme="majorBidi" w:cstheme="majorBidi"/>
        </w:rPr>
        <w:t xml:space="preserve">) and </w:t>
      </w:r>
      <w:proofErr w:type="spellStart"/>
      <w:r w:rsidRPr="00E87E4C">
        <w:rPr>
          <w:rFonts w:asciiTheme="majorBidi" w:hAnsiTheme="majorBidi" w:cstheme="majorBidi"/>
        </w:rPr>
        <w:t>alumin</w:t>
      </w:r>
      <w:r w:rsidR="006962D3">
        <w:rPr>
          <w:rFonts w:asciiTheme="majorBidi" w:hAnsiTheme="majorBidi" w:cstheme="majorBidi"/>
        </w:rPr>
        <w:t>i</w:t>
      </w:r>
      <w:r w:rsidRPr="00E87E4C">
        <w:rPr>
          <w:rFonts w:asciiTheme="majorBidi" w:hAnsiTheme="majorBidi" w:cstheme="majorBidi"/>
        </w:rPr>
        <w:t>um</w:t>
      </w:r>
      <w:proofErr w:type="spellEnd"/>
      <w:r w:rsidRPr="00E87E4C">
        <w:rPr>
          <w:rFonts w:asciiTheme="majorBidi" w:hAnsiTheme="majorBidi" w:cstheme="majorBidi"/>
        </w:rPr>
        <w:t xml:space="preserve"> (Al</w:t>
      </w:r>
      <w:r w:rsidRPr="00C04F43">
        <w:rPr>
          <w:rFonts w:asciiTheme="majorBidi" w:hAnsiTheme="majorBidi" w:cstheme="majorBidi"/>
          <w:vertAlign w:val="subscript"/>
        </w:rPr>
        <w:t>2</w:t>
      </w:r>
      <w:r w:rsidRPr="00E87E4C">
        <w:rPr>
          <w:rFonts w:asciiTheme="majorBidi" w:hAnsiTheme="majorBidi" w:cstheme="majorBidi"/>
        </w:rPr>
        <w:t>O</w:t>
      </w:r>
      <w:r w:rsidRPr="00C04F43">
        <w:rPr>
          <w:rFonts w:asciiTheme="majorBidi" w:hAnsiTheme="majorBidi" w:cstheme="majorBidi"/>
          <w:vertAlign w:val="subscript"/>
        </w:rPr>
        <w:t>3</w:t>
      </w:r>
      <w:r w:rsidRPr="00E87E4C">
        <w:rPr>
          <w:rFonts w:asciiTheme="majorBidi" w:hAnsiTheme="majorBidi" w:cstheme="majorBidi"/>
        </w:rPr>
        <w:t xml:space="preserve">), which qualifies it to silicate ashes, and </w:t>
      </w:r>
      <w:r w:rsidR="006962D3">
        <w:rPr>
          <w:rFonts w:asciiTheme="majorBidi" w:hAnsiTheme="majorBidi" w:cstheme="majorBidi"/>
        </w:rPr>
        <w:t>based on</w:t>
      </w:r>
      <w:r w:rsidRPr="00E87E4C">
        <w:rPr>
          <w:rFonts w:asciiTheme="majorBidi" w:hAnsiTheme="majorBidi" w:cstheme="majorBidi"/>
        </w:rPr>
        <w:t xml:space="preserve"> roasting losses to category A (PN-EN 450-1:2012).</w:t>
      </w:r>
    </w:p>
    <w:p w14:paraId="5E13CA9E" w14:textId="26328D00" w:rsidR="00E87E4C" w:rsidRPr="00E87E4C" w:rsidRDefault="00E87E4C" w:rsidP="00A53867">
      <w:pPr>
        <w:spacing w:after="0" w:line="240" w:lineRule="auto"/>
        <w:ind w:firstLine="284"/>
        <w:jc w:val="both"/>
        <w:rPr>
          <w:rFonts w:asciiTheme="majorBidi" w:hAnsiTheme="majorBidi" w:cstheme="majorBidi"/>
        </w:rPr>
      </w:pPr>
      <w:r w:rsidRPr="00E87E4C">
        <w:rPr>
          <w:rFonts w:asciiTheme="majorBidi" w:hAnsiTheme="majorBidi" w:cstheme="majorBidi"/>
        </w:rPr>
        <w:t>Complementary tests of fly ash, such as leachability of heavy metals, hydrogen ion content and determination of radioactivity, were carried out, as demonstrated in the earlier papers (</w:t>
      </w:r>
      <w:proofErr w:type="spellStart"/>
      <w:r w:rsidRPr="00E87E4C">
        <w:rPr>
          <w:rFonts w:asciiTheme="majorBidi" w:hAnsiTheme="majorBidi" w:cstheme="majorBidi"/>
        </w:rPr>
        <w:t>Brzeziński</w:t>
      </w:r>
      <w:proofErr w:type="spellEnd"/>
      <w:r w:rsidRPr="00E87E4C">
        <w:rPr>
          <w:rFonts w:asciiTheme="majorBidi" w:hAnsiTheme="majorBidi" w:cstheme="majorBidi"/>
        </w:rPr>
        <w:t xml:space="preserve"> 2020, </w:t>
      </w:r>
      <w:proofErr w:type="spellStart"/>
      <w:r w:rsidRPr="00E87E4C">
        <w:rPr>
          <w:rFonts w:asciiTheme="majorBidi" w:hAnsiTheme="majorBidi" w:cstheme="majorBidi"/>
        </w:rPr>
        <w:t>Brzeziński</w:t>
      </w:r>
      <w:proofErr w:type="spellEnd"/>
      <w:r w:rsidRPr="00E87E4C">
        <w:rPr>
          <w:rFonts w:asciiTheme="majorBidi" w:hAnsiTheme="majorBidi" w:cstheme="majorBidi"/>
        </w:rPr>
        <w:t xml:space="preserve"> &amp;</w:t>
      </w:r>
      <w:r w:rsidR="00405B12">
        <w:rPr>
          <w:rFonts w:asciiTheme="majorBidi" w:hAnsiTheme="majorBidi" w:cstheme="majorBidi"/>
        </w:rPr>
        <w:t> </w:t>
      </w:r>
      <w:r w:rsidRPr="00E87E4C">
        <w:rPr>
          <w:rFonts w:asciiTheme="majorBidi" w:hAnsiTheme="majorBidi" w:cstheme="majorBidi"/>
        </w:rPr>
        <w:t>Iskra-</w:t>
      </w:r>
      <w:proofErr w:type="spellStart"/>
      <w:r w:rsidRPr="00E87E4C">
        <w:rPr>
          <w:rFonts w:asciiTheme="majorBidi" w:hAnsiTheme="majorBidi" w:cstheme="majorBidi"/>
        </w:rPr>
        <w:t>Świercz</w:t>
      </w:r>
      <w:proofErr w:type="spellEnd"/>
      <w:r w:rsidRPr="00E87E4C">
        <w:rPr>
          <w:rFonts w:asciiTheme="majorBidi" w:hAnsiTheme="majorBidi" w:cstheme="majorBidi"/>
        </w:rPr>
        <w:t xml:space="preserve"> 2021, </w:t>
      </w:r>
      <w:proofErr w:type="spellStart"/>
      <w:r w:rsidRPr="00E87E4C">
        <w:rPr>
          <w:rFonts w:asciiTheme="majorBidi" w:hAnsiTheme="majorBidi" w:cstheme="majorBidi"/>
        </w:rPr>
        <w:t>Brzeziński</w:t>
      </w:r>
      <w:proofErr w:type="spellEnd"/>
      <w:r w:rsidRPr="00E87E4C">
        <w:rPr>
          <w:rFonts w:asciiTheme="majorBidi" w:hAnsiTheme="majorBidi" w:cstheme="majorBidi"/>
        </w:rPr>
        <w:t xml:space="preserve"> </w:t>
      </w:r>
      <w:r w:rsidR="00743863" w:rsidRPr="00743863">
        <w:rPr>
          <w:rFonts w:asciiTheme="majorBidi" w:hAnsiTheme="majorBidi" w:cstheme="majorBidi"/>
        </w:rPr>
        <w:t xml:space="preserve">et al. </w:t>
      </w:r>
      <w:r w:rsidRPr="00E87E4C">
        <w:rPr>
          <w:rFonts w:asciiTheme="majorBidi" w:hAnsiTheme="majorBidi" w:cstheme="majorBidi"/>
        </w:rPr>
        <w:t>2023). They showed complete safety and harmlessness of this material for the natural environment.</w:t>
      </w:r>
    </w:p>
    <w:p w14:paraId="3850F228" w14:textId="77777777" w:rsidR="00E87E4C" w:rsidRPr="00E87E4C" w:rsidRDefault="00E87E4C" w:rsidP="00A53867">
      <w:pPr>
        <w:spacing w:after="0" w:line="240" w:lineRule="auto"/>
        <w:ind w:firstLine="284"/>
        <w:jc w:val="both"/>
        <w:rPr>
          <w:rFonts w:asciiTheme="majorBidi" w:hAnsiTheme="majorBidi" w:cstheme="majorBidi"/>
        </w:rPr>
      </w:pPr>
      <w:r w:rsidRPr="00E87E4C">
        <w:rPr>
          <w:rFonts w:asciiTheme="majorBidi" w:hAnsiTheme="majorBidi" w:cstheme="majorBidi"/>
        </w:rPr>
        <w:lastRenderedPageBreak/>
        <w:t>The mineral materials and peat were used to make six mixtures, referred to later in the article as soil composite materials marked with the symbol C. The composition of soil composite materials determined by the content of peat skeleton, fly ash and hydrated lime per unit mass of the mixture is shown in Table 1.</w:t>
      </w:r>
    </w:p>
    <w:p w14:paraId="6D9F3BD9" w14:textId="0796B470" w:rsidR="00E87E4C" w:rsidRDefault="00E87E4C" w:rsidP="00A53867">
      <w:pPr>
        <w:spacing w:after="0" w:line="240" w:lineRule="auto"/>
        <w:ind w:firstLine="284"/>
        <w:jc w:val="both"/>
        <w:rPr>
          <w:rFonts w:asciiTheme="majorBidi" w:hAnsiTheme="majorBidi" w:cstheme="majorBidi"/>
        </w:rPr>
      </w:pPr>
      <w:r w:rsidRPr="00E87E4C">
        <w:rPr>
          <w:rFonts w:asciiTheme="majorBidi" w:hAnsiTheme="majorBidi" w:cstheme="majorBidi"/>
        </w:rPr>
        <w:t>The materials were prepared by manual</w:t>
      </w:r>
      <w:r w:rsidR="006962D3">
        <w:rPr>
          <w:rFonts w:asciiTheme="majorBidi" w:hAnsiTheme="majorBidi" w:cstheme="majorBidi"/>
        </w:rPr>
        <w:t>ly mixing</w:t>
      </w:r>
      <w:r w:rsidRPr="00E87E4C">
        <w:rPr>
          <w:rFonts w:asciiTheme="majorBidi" w:hAnsiTheme="majorBidi" w:cstheme="majorBidi"/>
        </w:rPr>
        <w:t xml:space="preserve"> naturally </w:t>
      </w:r>
      <w:proofErr w:type="spellStart"/>
      <w:r w:rsidRPr="00E87E4C">
        <w:rPr>
          <w:rFonts w:asciiTheme="majorBidi" w:hAnsiTheme="majorBidi" w:cstheme="majorBidi"/>
        </w:rPr>
        <w:t>moisturi</w:t>
      </w:r>
      <w:r w:rsidR="006962D3">
        <w:rPr>
          <w:rFonts w:asciiTheme="majorBidi" w:hAnsiTheme="majorBidi" w:cstheme="majorBidi"/>
        </w:rPr>
        <w:t>s</w:t>
      </w:r>
      <w:r w:rsidRPr="00E87E4C">
        <w:rPr>
          <w:rFonts w:asciiTheme="majorBidi" w:hAnsiTheme="majorBidi" w:cstheme="majorBidi"/>
        </w:rPr>
        <w:t>ed</w:t>
      </w:r>
      <w:proofErr w:type="spellEnd"/>
      <w:r w:rsidRPr="00E87E4C">
        <w:rPr>
          <w:rFonts w:asciiTheme="majorBidi" w:hAnsiTheme="majorBidi" w:cstheme="majorBidi"/>
        </w:rPr>
        <w:t xml:space="preserve"> peat and mineral materials. After that, </w:t>
      </w:r>
      <w:r w:rsidR="006962D3">
        <w:rPr>
          <w:rFonts w:asciiTheme="majorBidi" w:hAnsiTheme="majorBidi" w:cstheme="majorBidi"/>
        </w:rPr>
        <w:t xml:space="preserve">a mechanical stirrer was used to increase the </w:t>
      </w:r>
      <w:proofErr w:type="spellStart"/>
      <w:r w:rsidR="006962D3">
        <w:rPr>
          <w:rFonts w:asciiTheme="majorBidi" w:hAnsiTheme="majorBidi" w:cstheme="majorBidi"/>
        </w:rPr>
        <w:t>homogenisation</w:t>
      </w:r>
      <w:proofErr w:type="spellEnd"/>
      <w:r w:rsidR="006962D3">
        <w:rPr>
          <w:rFonts w:asciiTheme="majorBidi" w:hAnsiTheme="majorBidi" w:cstheme="majorBidi"/>
        </w:rPr>
        <w:t xml:space="preserve"> of the mixture</w:t>
      </w:r>
      <w:r w:rsidRPr="00E87E4C">
        <w:rPr>
          <w:rFonts w:asciiTheme="majorBidi" w:hAnsiTheme="majorBidi" w:cstheme="majorBidi"/>
        </w:rPr>
        <w:t xml:space="preserve">. This </w:t>
      </w:r>
      <w:r w:rsidR="006962D3">
        <w:rPr>
          <w:rFonts w:asciiTheme="majorBidi" w:hAnsiTheme="majorBidi" w:cstheme="majorBidi"/>
        </w:rPr>
        <w:t>sample preparation method</w:t>
      </w:r>
      <w:r w:rsidRPr="00E87E4C">
        <w:rPr>
          <w:rFonts w:asciiTheme="majorBidi" w:hAnsiTheme="majorBidi" w:cstheme="majorBidi"/>
        </w:rPr>
        <w:t xml:space="preserve"> </w:t>
      </w:r>
      <w:r w:rsidR="006962D3">
        <w:rPr>
          <w:rFonts w:asciiTheme="majorBidi" w:hAnsiTheme="majorBidi" w:cstheme="majorBidi"/>
        </w:rPr>
        <w:t>follows the recommendations</w:t>
      </w:r>
      <w:r w:rsidRPr="00E87E4C">
        <w:rPr>
          <w:rFonts w:asciiTheme="majorBidi" w:hAnsiTheme="majorBidi" w:cstheme="majorBidi"/>
        </w:rPr>
        <w:t xml:space="preserve"> from the literature (</w:t>
      </w:r>
      <w:proofErr w:type="spellStart"/>
      <w:r w:rsidRPr="00E87E4C">
        <w:rPr>
          <w:rFonts w:asciiTheme="majorBidi" w:hAnsiTheme="majorBidi" w:cstheme="majorBidi"/>
        </w:rPr>
        <w:t>Ahnberg</w:t>
      </w:r>
      <w:proofErr w:type="spellEnd"/>
      <w:r w:rsidRPr="00E87E4C">
        <w:rPr>
          <w:rFonts w:asciiTheme="majorBidi" w:hAnsiTheme="majorBidi" w:cstheme="majorBidi"/>
        </w:rPr>
        <w:t xml:space="preserve"> &amp; Holm 1999, </w:t>
      </w:r>
      <w:proofErr w:type="spellStart"/>
      <w:r w:rsidRPr="00E87E4C">
        <w:rPr>
          <w:rFonts w:asciiTheme="majorBidi" w:hAnsiTheme="majorBidi" w:cstheme="majorBidi"/>
        </w:rPr>
        <w:t>Pousette</w:t>
      </w:r>
      <w:proofErr w:type="spellEnd"/>
      <w:r w:rsidRPr="00E87E4C">
        <w:rPr>
          <w:rFonts w:asciiTheme="majorBidi" w:hAnsiTheme="majorBidi" w:cstheme="majorBidi"/>
        </w:rPr>
        <w:t xml:space="preserve"> et al. 1999, </w:t>
      </w:r>
      <w:proofErr w:type="spellStart"/>
      <w:r w:rsidRPr="00E87E4C">
        <w:rPr>
          <w:rFonts w:asciiTheme="majorBidi" w:hAnsiTheme="majorBidi" w:cstheme="majorBidi"/>
        </w:rPr>
        <w:t>Ahnberg</w:t>
      </w:r>
      <w:proofErr w:type="spellEnd"/>
      <w:r w:rsidRPr="00E87E4C">
        <w:rPr>
          <w:rFonts w:asciiTheme="majorBidi" w:hAnsiTheme="majorBidi" w:cstheme="majorBidi"/>
        </w:rPr>
        <w:t xml:space="preserve"> &amp; Holm 2005). The composites were placed in sealed containers to redistribute humidity. The storage time of the composites in such conditions was 10 days at a temperature of 278.15 K (52°C).</w:t>
      </w:r>
    </w:p>
    <w:p w14:paraId="2212D491" w14:textId="77777777" w:rsidR="005A2623" w:rsidRDefault="005A2623" w:rsidP="00A53867">
      <w:pPr>
        <w:spacing w:after="0" w:line="240" w:lineRule="auto"/>
        <w:ind w:firstLine="284"/>
        <w:jc w:val="both"/>
        <w:rPr>
          <w:rFonts w:asciiTheme="majorBidi" w:hAnsiTheme="majorBidi" w:cstheme="majorBidi"/>
        </w:rPr>
      </w:pPr>
    </w:p>
    <w:p w14:paraId="62F67CC1" w14:textId="3B94EF39" w:rsidR="00D221E0" w:rsidRPr="00D939D2" w:rsidRDefault="00EB3989" w:rsidP="00A53867">
      <w:pPr>
        <w:pStyle w:val="Rtab"/>
      </w:pPr>
      <w:r w:rsidRPr="00D939D2">
        <w:rPr>
          <w:b/>
        </w:rPr>
        <w:t>Table 1.</w:t>
      </w:r>
      <w:r w:rsidRPr="00D939D2">
        <w:t xml:space="preserve"> The mass content of peat skeleton, </w:t>
      </w:r>
      <w:proofErr w:type="spellStart"/>
      <w:r w:rsidRPr="00D939D2">
        <w:t>fly</w:t>
      </w:r>
      <w:proofErr w:type="spellEnd"/>
      <w:r w:rsidRPr="00D939D2">
        <w:t xml:space="preserve"> </w:t>
      </w:r>
      <w:proofErr w:type="spellStart"/>
      <w:r w:rsidRPr="00D939D2">
        <w:t>ash</w:t>
      </w:r>
      <w:proofErr w:type="spellEnd"/>
      <w:r w:rsidRPr="00D939D2">
        <w:t xml:space="preserve"> and </w:t>
      </w:r>
      <w:proofErr w:type="spellStart"/>
      <w:r w:rsidRPr="00D939D2">
        <w:t>hydrated</w:t>
      </w:r>
      <w:proofErr w:type="spellEnd"/>
      <w:r w:rsidRPr="00D939D2">
        <w:t xml:space="preserve"> </w:t>
      </w:r>
      <w:proofErr w:type="spellStart"/>
      <w:r w:rsidRPr="00D939D2">
        <w:t>lime</w:t>
      </w:r>
      <w:proofErr w:type="spellEnd"/>
      <w:r w:rsidRPr="00D939D2">
        <w:t xml:space="preserve"> in </w:t>
      </w:r>
      <w:r w:rsidR="006962D3">
        <w:t xml:space="preserve">a </w:t>
      </w:r>
      <w:r w:rsidRPr="00D939D2">
        <w:t>unit mass</w:t>
      </w:r>
      <w:r w:rsidR="006B6165" w:rsidRPr="00D939D2">
        <w:t xml:space="preserve"> of </w:t>
      </w:r>
      <w:proofErr w:type="spellStart"/>
      <w:r w:rsidR="006B6165" w:rsidRPr="00D939D2">
        <w:t>soil</w:t>
      </w:r>
      <w:proofErr w:type="spellEnd"/>
      <w:r w:rsidR="006B6165" w:rsidRPr="00D939D2">
        <w:t xml:space="preserve"> </w:t>
      </w:r>
      <w:proofErr w:type="spellStart"/>
      <w:r w:rsidR="006B6165" w:rsidRPr="00D939D2">
        <w:t>composite</w:t>
      </w:r>
      <w:proofErr w:type="spellEnd"/>
      <w:r w:rsidR="00A03EDF" w:rsidRPr="00D939D2">
        <w:t xml:space="preserve"> </w:t>
      </w:r>
      <w:bookmarkEnd w:id="9"/>
    </w:p>
    <w:tbl>
      <w:tblPr>
        <w:tblStyle w:val="Tabela-Siatka"/>
        <w:tblW w:w="0" w:type="auto"/>
        <w:jc w:val="center"/>
        <w:tblLook w:val="04A0" w:firstRow="1" w:lastRow="0" w:firstColumn="1" w:lastColumn="0" w:noHBand="0" w:noVBand="1"/>
      </w:tblPr>
      <w:tblGrid>
        <w:gridCol w:w="2068"/>
        <w:gridCol w:w="1159"/>
        <w:gridCol w:w="1309"/>
        <w:gridCol w:w="1016"/>
        <w:gridCol w:w="1077"/>
        <w:gridCol w:w="1276"/>
        <w:gridCol w:w="1383"/>
      </w:tblGrid>
      <w:tr w:rsidR="00A03EDF" w:rsidRPr="00D939D2" w14:paraId="1D66F621" w14:textId="77777777" w:rsidTr="00D625FF">
        <w:trPr>
          <w:trHeight w:val="284"/>
          <w:jc w:val="center"/>
        </w:trPr>
        <w:tc>
          <w:tcPr>
            <w:tcW w:w="2068" w:type="dxa"/>
            <w:vMerge w:val="restart"/>
            <w:vAlign w:val="center"/>
          </w:tcPr>
          <w:p w14:paraId="251CF35F" w14:textId="4EB0CC10" w:rsidR="00A03EDF" w:rsidRPr="00D939D2" w:rsidRDefault="00A03EDF" w:rsidP="00A53867">
            <w:pPr>
              <w:rPr>
                <w:rFonts w:asciiTheme="majorBidi" w:hAnsiTheme="majorBidi" w:cstheme="majorBidi"/>
              </w:rPr>
            </w:pPr>
            <w:r w:rsidRPr="00D939D2">
              <w:rPr>
                <w:rFonts w:asciiTheme="majorBidi" w:hAnsiTheme="majorBidi" w:cstheme="majorBidi"/>
              </w:rPr>
              <w:t xml:space="preserve">Materials </w:t>
            </w:r>
            <w:r w:rsidR="00D625FF">
              <w:rPr>
                <w:rFonts w:asciiTheme="majorBidi" w:hAnsiTheme="majorBidi" w:cstheme="majorBidi"/>
              </w:rPr>
              <w:br/>
            </w:r>
            <w:r w:rsidRPr="00D939D2">
              <w:rPr>
                <w:rFonts w:asciiTheme="majorBidi" w:hAnsiTheme="majorBidi" w:cstheme="majorBidi"/>
              </w:rPr>
              <w:t>of the composites</w:t>
            </w:r>
          </w:p>
        </w:tc>
        <w:tc>
          <w:tcPr>
            <w:tcW w:w="1159" w:type="dxa"/>
            <w:vAlign w:val="center"/>
          </w:tcPr>
          <w:p w14:paraId="62B155A2" w14:textId="77777777" w:rsidR="00A03EDF" w:rsidRPr="00D939D2" w:rsidRDefault="00A03EDF" w:rsidP="00A53867">
            <w:pPr>
              <w:jc w:val="center"/>
              <w:rPr>
                <w:rFonts w:asciiTheme="majorBidi" w:hAnsiTheme="majorBidi" w:cstheme="majorBidi"/>
              </w:rPr>
            </w:pPr>
            <w:r w:rsidRPr="00D939D2">
              <w:rPr>
                <w:rFonts w:asciiTheme="majorBidi" w:hAnsiTheme="majorBidi" w:cstheme="majorBidi"/>
              </w:rPr>
              <w:t>C1</w:t>
            </w:r>
          </w:p>
        </w:tc>
        <w:tc>
          <w:tcPr>
            <w:tcW w:w="1309" w:type="dxa"/>
            <w:vAlign w:val="center"/>
          </w:tcPr>
          <w:p w14:paraId="482F04B0" w14:textId="77777777" w:rsidR="00A03EDF" w:rsidRPr="00D939D2" w:rsidRDefault="00A03EDF" w:rsidP="00A53867">
            <w:pPr>
              <w:jc w:val="center"/>
              <w:rPr>
                <w:rFonts w:asciiTheme="majorBidi" w:hAnsiTheme="majorBidi" w:cstheme="majorBidi"/>
              </w:rPr>
            </w:pPr>
            <w:r w:rsidRPr="00D939D2">
              <w:rPr>
                <w:rFonts w:asciiTheme="majorBidi" w:hAnsiTheme="majorBidi" w:cstheme="majorBidi"/>
              </w:rPr>
              <w:t>C2</w:t>
            </w:r>
          </w:p>
        </w:tc>
        <w:tc>
          <w:tcPr>
            <w:tcW w:w="1016" w:type="dxa"/>
            <w:vAlign w:val="center"/>
          </w:tcPr>
          <w:p w14:paraId="4ED3AFCD" w14:textId="77777777" w:rsidR="00A03EDF" w:rsidRPr="00D939D2" w:rsidRDefault="00A03EDF" w:rsidP="00A53867">
            <w:pPr>
              <w:jc w:val="center"/>
              <w:rPr>
                <w:rFonts w:asciiTheme="majorBidi" w:hAnsiTheme="majorBidi" w:cstheme="majorBidi"/>
              </w:rPr>
            </w:pPr>
            <w:r w:rsidRPr="00D939D2">
              <w:rPr>
                <w:rFonts w:asciiTheme="majorBidi" w:hAnsiTheme="majorBidi" w:cstheme="majorBidi"/>
              </w:rPr>
              <w:t>C3</w:t>
            </w:r>
          </w:p>
        </w:tc>
        <w:tc>
          <w:tcPr>
            <w:tcW w:w="1077" w:type="dxa"/>
            <w:vAlign w:val="center"/>
          </w:tcPr>
          <w:p w14:paraId="2A0C197A" w14:textId="77777777" w:rsidR="00A03EDF" w:rsidRPr="00D939D2" w:rsidRDefault="00A03EDF" w:rsidP="00A53867">
            <w:pPr>
              <w:jc w:val="center"/>
              <w:rPr>
                <w:rFonts w:asciiTheme="majorBidi" w:hAnsiTheme="majorBidi" w:cstheme="majorBidi"/>
              </w:rPr>
            </w:pPr>
            <w:r w:rsidRPr="00D939D2">
              <w:rPr>
                <w:rFonts w:asciiTheme="majorBidi" w:hAnsiTheme="majorBidi" w:cstheme="majorBidi"/>
              </w:rPr>
              <w:t>C4</w:t>
            </w:r>
          </w:p>
        </w:tc>
        <w:tc>
          <w:tcPr>
            <w:tcW w:w="1276" w:type="dxa"/>
            <w:vAlign w:val="center"/>
          </w:tcPr>
          <w:p w14:paraId="2D3A142B" w14:textId="77777777" w:rsidR="00A03EDF" w:rsidRPr="00D939D2" w:rsidRDefault="00A03EDF" w:rsidP="00A53867">
            <w:pPr>
              <w:jc w:val="center"/>
              <w:rPr>
                <w:rFonts w:asciiTheme="majorBidi" w:hAnsiTheme="majorBidi" w:cstheme="majorBidi"/>
              </w:rPr>
            </w:pPr>
            <w:r w:rsidRPr="00D939D2">
              <w:rPr>
                <w:rFonts w:asciiTheme="majorBidi" w:hAnsiTheme="majorBidi" w:cstheme="majorBidi"/>
              </w:rPr>
              <w:t>C5</w:t>
            </w:r>
          </w:p>
        </w:tc>
        <w:tc>
          <w:tcPr>
            <w:tcW w:w="1383" w:type="dxa"/>
            <w:vAlign w:val="center"/>
          </w:tcPr>
          <w:p w14:paraId="28248DF7" w14:textId="77777777" w:rsidR="00A03EDF" w:rsidRPr="00D939D2" w:rsidRDefault="00A03EDF" w:rsidP="00A53867">
            <w:pPr>
              <w:jc w:val="center"/>
              <w:rPr>
                <w:rFonts w:asciiTheme="majorBidi" w:hAnsiTheme="majorBidi" w:cstheme="majorBidi"/>
              </w:rPr>
            </w:pPr>
            <w:r w:rsidRPr="00D939D2">
              <w:rPr>
                <w:rFonts w:asciiTheme="majorBidi" w:hAnsiTheme="majorBidi" w:cstheme="majorBidi"/>
              </w:rPr>
              <w:t>C6</w:t>
            </w:r>
          </w:p>
        </w:tc>
      </w:tr>
      <w:tr w:rsidR="00A03EDF" w:rsidRPr="00D939D2" w14:paraId="76F09411" w14:textId="77777777" w:rsidTr="00091339">
        <w:trPr>
          <w:trHeight w:val="284"/>
          <w:jc w:val="center"/>
        </w:trPr>
        <w:tc>
          <w:tcPr>
            <w:tcW w:w="2068" w:type="dxa"/>
            <w:vMerge/>
            <w:vAlign w:val="center"/>
          </w:tcPr>
          <w:p w14:paraId="604C9663" w14:textId="77777777" w:rsidR="00A03EDF" w:rsidRPr="00D939D2" w:rsidRDefault="00A03EDF" w:rsidP="00A53867">
            <w:pPr>
              <w:jc w:val="both"/>
              <w:rPr>
                <w:rFonts w:asciiTheme="majorBidi" w:hAnsiTheme="majorBidi" w:cstheme="majorBidi"/>
              </w:rPr>
            </w:pPr>
          </w:p>
        </w:tc>
        <w:tc>
          <w:tcPr>
            <w:tcW w:w="3484" w:type="dxa"/>
            <w:gridSpan w:val="3"/>
            <w:vAlign w:val="center"/>
          </w:tcPr>
          <w:p w14:paraId="576CD056" w14:textId="62B0F35D" w:rsidR="00A03EDF" w:rsidRPr="00D939D2" w:rsidRDefault="00A03EDF" w:rsidP="00A53867">
            <w:pPr>
              <w:jc w:val="center"/>
              <w:rPr>
                <w:rFonts w:asciiTheme="majorBidi" w:hAnsiTheme="majorBidi" w:cstheme="majorBidi"/>
              </w:rPr>
            </w:pPr>
            <w:r w:rsidRPr="00D939D2">
              <w:rPr>
                <w:rFonts w:asciiTheme="majorBidi" w:hAnsiTheme="majorBidi" w:cstheme="majorBidi"/>
              </w:rPr>
              <w:t>Group 1</w:t>
            </w:r>
          </w:p>
        </w:tc>
        <w:tc>
          <w:tcPr>
            <w:tcW w:w="3736" w:type="dxa"/>
            <w:gridSpan w:val="3"/>
            <w:vAlign w:val="center"/>
          </w:tcPr>
          <w:p w14:paraId="3878375C" w14:textId="5D56F18A" w:rsidR="00A03EDF" w:rsidRPr="00D939D2" w:rsidRDefault="00A03EDF" w:rsidP="00A53867">
            <w:pPr>
              <w:jc w:val="center"/>
              <w:rPr>
                <w:rFonts w:asciiTheme="majorBidi" w:hAnsiTheme="majorBidi" w:cstheme="majorBidi"/>
              </w:rPr>
            </w:pPr>
            <w:r w:rsidRPr="00D939D2">
              <w:rPr>
                <w:rFonts w:asciiTheme="majorBidi" w:hAnsiTheme="majorBidi" w:cstheme="majorBidi"/>
              </w:rPr>
              <w:t>Group 2</w:t>
            </w:r>
          </w:p>
        </w:tc>
      </w:tr>
      <w:tr w:rsidR="007B07B2" w:rsidRPr="00D939D2" w14:paraId="388C77C9" w14:textId="77777777" w:rsidTr="00091339">
        <w:trPr>
          <w:trHeight w:val="284"/>
          <w:jc w:val="center"/>
        </w:trPr>
        <w:tc>
          <w:tcPr>
            <w:tcW w:w="2068" w:type="dxa"/>
            <w:vAlign w:val="center"/>
          </w:tcPr>
          <w:p w14:paraId="11FD08B6" w14:textId="77777777" w:rsidR="007B07B2" w:rsidRPr="00D939D2" w:rsidRDefault="007B07B2" w:rsidP="00A53867">
            <w:pPr>
              <w:jc w:val="both"/>
              <w:rPr>
                <w:rFonts w:asciiTheme="majorBidi" w:hAnsiTheme="majorBidi" w:cstheme="majorBidi"/>
              </w:rPr>
            </w:pPr>
            <w:r w:rsidRPr="00D939D2">
              <w:rPr>
                <w:rFonts w:asciiTheme="majorBidi" w:hAnsiTheme="majorBidi" w:cstheme="majorBidi"/>
              </w:rPr>
              <w:t>Peat, kg</w:t>
            </w:r>
          </w:p>
        </w:tc>
        <w:tc>
          <w:tcPr>
            <w:tcW w:w="1159" w:type="dxa"/>
            <w:vAlign w:val="center"/>
          </w:tcPr>
          <w:p w14:paraId="3343F4DA" w14:textId="7FD3226B" w:rsidR="007B07B2" w:rsidRPr="00D939D2" w:rsidRDefault="007B07B2" w:rsidP="00A53867">
            <w:pPr>
              <w:jc w:val="center"/>
              <w:rPr>
                <w:rFonts w:asciiTheme="majorBidi" w:hAnsiTheme="majorBidi" w:cstheme="majorBidi"/>
              </w:rPr>
            </w:pPr>
            <w:r w:rsidRPr="00D939D2">
              <w:rPr>
                <w:rFonts w:asciiTheme="majorBidi" w:hAnsiTheme="majorBidi" w:cstheme="majorBidi"/>
              </w:rPr>
              <w:t>0.488</w:t>
            </w:r>
          </w:p>
        </w:tc>
        <w:tc>
          <w:tcPr>
            <w:tcW w:w="1309" w:type="dxa"/>
            <w:vAlign w:val="center"/>
          </w:tcPr>
          <w:p w14:paraId="511514A7" w14:textId="5CF75710" w:rsidR="007B07B2" w:rsidRPr="00D939D2" w:rsidRDefault="007B07B2" w:rsidP="00A53867">
            <w:pPr>
              <w:jc w:val="center"/>
              <w:rPr>
                <w:rFonts w:asciiTheme="majorBidi" w:hAnsiTheme="majorBidi" w:cstheme="majorBidi"/>
              </w:rPr>
            </w:pPr>
            <w:r w:rsidRPr="00D939D2">
              <w:rPr>
                <w:rFonts w:asciiTheme="majorBidi" w:hAnsiTheme="majorBidi" w:cstheme="majorBidi"/>
              </w:rPr>
              <w:t>0.476</w:t>
            </w:r>
          </w:p>
        </w:tc>
        <w:tc>
          <w:tcPr>
            <w:tcW w:w="1016" w:type="dxa"/>
            <w:vAlign w:val="center"/>
          </w:tcPr>
          <w:p w14:paraId="30C6331F" w14:textId="35E8254C" w:rsidR="007B07B2" w:rsidRPr="00D939D2" w:rsidRDefault="007B07B2" w:rsidP="00A53867">
            <w:pPr>
              <w:jc w:val="center"/>
              <w:rPr>
                <w:rFonts w:asciiTheme="majorBidi" w:hAnsiTheme="majorBidi" w:cstheme="majorBidi"/>
              </w:rPr>
            </w:pPr>
            <w:r w:rsidRPr="00D939D2">
              <w:rPr>
                <w:rFonts w:asciiTheme="majorBidi" w:hAnsiTheme="majorBidi" w:cstheme="majorBidi"/>
              </w:rPr>
              <w:t>0.454</w:t>
            </w:r>
          </w:p>
        </w:tc>
        <w:tc>
          <w:tcPr>
            <w:tcW w:w="1077" w:type="dxa"/>
            <w:vAlign w:val="center"/>
          </w:tcPr>
          <w:p w14:paraId="3EA3E7AE" w14:textId="5C6830C5" w:rsidR="007B07B2" w:rsidRPr="00D939D2" w:rsidRDefault="007B07B2" w:rsidP="00A53867">
            <w:pPr>
              <w:jc w:val="center"/>
              <w:rPr>
                <w:rFonts w:asciiTheme="majorBidi" w:hAnsiTheme="majorBidi" w:cstheme="majorBidi"/>
              </w:rPr>
            </w:pPr>
            <w:r w:rsidRPr="00D939D2">
              <w:rPr>
                <w:rFonts w:asciiTheme="majorBidi" w:hAnsiTheme="majorBidi" w:cstheme="majorBidi"/>
              </w:rPr>
              <w:t>0.654</w:t>
            </w:r>
          </w:p>
        </w:tc>
        <w:tc>
          <w:tcPr>
            <w:tcW w:w="1276" w:type="dxa"/>
            <w:vAlign w:val="center"/>
          </w:tcPr>
          <w:p w14:paraId="30FBD9A0" w14:textId="0D2636F7" w:rsidR="007B07B2" w:rsidRPr="00D939D2" w:rsidRDefault="007B07B2" w:rsidP="00A53867">
            <w:pPr>
              <w:jc w:val="center"/>
              <w:rPr>
                <w:rFonts w:asciiTheme="majorBidi" w:hAnsiTheme="majorBidi" w:cstheme="majorBidi"/>
              </w:rPr>
            </w:pPr>
            <w:r w:rsidRPr="00D939D2">
              <w:rPr>
                <w:rFonts w:asciiTheme="majorBidi" w:hAnsiTheme="majorBidi" w:cstheme="majorBidi"/>
              </w:rPr>
              <w:t>0.644</w:t>
            </w:r>
          </w:p>
        </w:tc>
        <w:tc>
          <w:tcPr>
            <w:tcW w:w="1383" w:type="dxa"/>
            <w:vAlign w:val="center"/>
          </w:tcPr>
          <w:p w14:paraId="48D899AE" w14:textId="30ADFE1B" w:rsidR="007B07B2" w:rsidRPr="00D939D2" w:rsidRDefault="007B07B2" w:rsidP="00A53867">
            <w:pPr>
              <w:jc w:val="center"/>
              <w:rPr>
                <w:rFonts w:asciiTheme="majorBidi" w:hAnsiTheme="majorBidi" w:cstheme="majorBidi"/>
              </w:rPr>
            </w:pPr>
            <w:r w:rsidRPr="00D939D2">
              <w:rPr>
                <w:rFonts w:asciiTheme="majorBidi" w:hAnsiTheme="majorBidi" w:cstheme="majorBidi"/>
              </w:rPr>
              <w:t>0.624</w:t>
            </w:r>
          </w:p>
        </w:tc>
      </w:tr>
      <w:tr w:rsidR="007B07B2" w:rsidRPr="00D939D2" w14:paraId="4BF18C4C" w14:textId="77777777" w:rsidTr="00091339">
        <w:trPr>
          <w:trHeight w:val="284"/>
          <w:jc w:val="center"/>
        </w:trPr>
        <w:tc>
          <w:tcPr>
            <w:tcW w:w="2068" w:type="dxa"/>
            <w:vAlign w:val="center"/>
          </w:tcPr>
          <w:p w14:paraId="7FDC301C" w14:textId="0B80F96A" w:rsidR="007B07B2" w:rsidRPr="00D939D2" w:rsidRDefault="007B07B2" w:rsidP="00A53867">
            <w:pPr>
              <w:jc w:val="both"/>
              <w:rPr>
                <w:rFonts w:asciiTheme="majorBidi" w:hAnsiTheme="majorBidi" w:cstheme="majorBidi"/>
              </w:rPr>
            </w:pPr>
            <w:r w:rsidRPr="00D939D2">
              <w:rPr>
                <w:rFonts w:asciiTheme="majorBidi" w:hAnsiTheme="majorBidi" w:cstheme="majorBidi"/>
              </w:rPr>
              <w:t>Fly</w:t>
            </w:r>
            <w:r w:rsidR="00A6227C" w:rsidRPr="00D939D2">
              <w:rPr>
                <w:rFonts w:asciiTheme="majorBidi" w:hAnsiTheme="majorBidi" w:cstheme="majorBidi"/>
              </w:rPr>
              <w:t xml:space="preserve"> ash,</w:t>
            </w:r>
            <w:r w:rsidRPr="00D939D2">
              <w:rPr>
                <w:rFonts w:asciiTheme="majorBidi" w:hAnsiTheme="majorBidi" w:cstheme="majorBidi"/>
              </w:rPr>
              <w:t xml:space="preserve"> kg</w:t>
            </w:r>
          </w:p>
        </w:tc>
        <w:tc>
          <w:tcPr>
            <w:tcW w:w="1159" w:type="dxa"/>
            <w:vAlign w:val="center"/>
          </w:tcPr>
          <w:p w14:paraId="3D2E970F" w14:textId="224C66C3" w:rsidR="007B07B2" w:rsidRPr="00D939D2" w:rsidRDefault="007B07B2" w:rsidP="00A53867">
            <w:pPr>
              <w:jc w:val="center"/>
              <w:rPr>
                <w:rFonts w:asciiTheme="majorBidi" w:hAnsiTheme="majorBidi" w:cstheme="majorBidi"/>
              </w:rPr>
            </w:pPr>
            <w:r w:rsidRPr="00D939D2">
              <w:rPr>
                <w:rFonts w:asciiTheme="majorBidi" w:hAnsiTheme="majorBidi" w:cstheme="majorBidi"/>
              </w:rPr>
              <w:t>0.488</w:t>
            </w:r>
          </w:p>
        </w:tc>
        <w:tc>
          <w:tcPr>
            <w:tcW w:w="1309" w:type="dxa"/>
            <w:vAlign w:val="center"/>
          </w:tcPr>
          <w:p w14:paraId="3F660213" w14:textId="248885DD" w:rsidR="007B07B2" w:rsidRPr="00D939D2" w:rsidRDefault="007B07B2" w:rsidP="00A53867">
            <w:pPr>
              <w:jc w:val="center"/>
              <w:rPr>
                <w:rFonts w:asciiTheme="majorBidi" w:hAnsiTheme="majorBidi" w:cstheme="majorBidi"/>
              </w:rPr>
            </w:pPr>
            <w:r w:rsidRPr="00D939D2">
              <w:rPr>
                <w:rFonts w:asciiTheme="majorBidi" w:hAnsiTheme="majorBidi" w:cstheme="majorBidi"/>
              </w:rPr>
              <w:t>0.476</w:t>
            </w:r>
          </w:p>
        </w:tc>
        <w:tc>
          <w:tcPr>
            <w:tcW w:w="1016" w:type="dxa"/>
            <w:vAlign w:val="center"/>
          </w:tcPr>
          <w:p w14:paraId="476A74C2" w14:textId="7E66EB4A" w:rsidR="007B07B2" w:rsidRPr="00D939D2" w:rsidRDefault="007B07B2" w:rsidP="00A53867">
            <w:pPr>
              <w:jc w:val="center"/>
              <w:rPr>
                <w:rFonts w:asciiTheme="majorBidi" w:hAnsiTheme="majorBidi" w:cstheme="majorBidi"/>
              </w:rPr>
            </w:pPr>
            <w:r w:rsidRPr="00D939D2">
              <w:rPr>
                <w:rFonts w:asciiTheme="majorBidi" w:hAnsiTheme="majorBidi" w:cstheme="majorBidi"/>
              </w:rPr>
              <w:t>0.454</w:t>
            </w:r>
          </w:p>
        </w:tc>
        <w:tc>
          <w:tcPr>
            <w:tcW w:w="1077" w:type="dxa"/>
            <w:vAlign w:val="center"/>
          </w:tcPr>
          <w:p w14:paraId="5A0E18DB" w14:textId="15C458F3" w:rsidR="007B07B2" w:rsidRPr="00D939D2" w:rsidRDefault="007B07B2" w:rsidP="00A53867">
            <w:pPr>
              <w:jc w:val="center"/>
              <w:rPr>
                <w:rFonts w:asciiTheme="majorBidi" w:hAnsiTheme="majorBidi" w:cstheme="majorBidi"/>
              </w:rPr>
            </w:pPr>
            <w:r w:rsidRPr="00D939D2">
              <w:rPr>
                <w:rFonts w:asciiTheme="majorBidi" w:hAnsiTheme="majorBidi" w:cstheme="majorBidi"/>
              </w:rPr>
              <w:t>0.327</w:t>
            </w:r>
          </w:p>
        </w:tc>
        <w:tc>
          <w:tcPr>
            <w:tcW w:w="1276" w:type="dxa"/>
            <w:vAlign w:val="center"/>
          </w:tcPr>
          <w:p w14:paraId="69DC765A" w14:textId="7EA64E49" w:rsidR="007B07B2" w:rsidRPr="00D939D2" w:rsidRDefault="007B07B2" w:rsidP="00A53867">
            <w:pPr>
              <w:jc w:val="center"/>
              <w:rPr>
                <w:rFonts w:asciiTheme="majorBidi" w:hAnsiTheme="majorBidi" w:cstheme="majorBidi"/>
              </w:rPr>
            </w:pPr>
            <w:r w:rsidRPr="00D939D2">
              <w:rPr>
                <w:rFonts w:asciiTheme="majorBidi" w:hAnsiTheme="majorBidi" w:cstheme="majorBidi"/>
              </w:rPr>
              <w:t>0.322</w:t>
            </w:r>
          </w:p>
        </w:tc>
        <w:tc>
          <w:tcPr>
            <w:tcW w:w="1383" w:type="dxa"/>
            <w:vAlign w:val="center"/>
          </w:tcPr>
          <w:p w14:paraId="49B55102" w14:textId="68F1EC68" w:rsidR="007B07B2" w:rsidRPr="00D939D2" w:rsidRDefault="007B07B2" w:rsidP="00A53867">
            <w:pPr>
              <w:jc w:val="center"/>
              <w:rPr>
                <w:rFonts w:asciiTheme="majorBidi" w:hAnsiTheme="majorBidi" w:cstheme="majorBidi"/>
              </w:rPr>
            </w:pPr>
            <w:r w:rsidRPr="00D939D2">
              <w:rPr>
                <w:rFonts w:asciiTheme="majorBidi" w:hAnsiTheme="majorBidi" w:cstheme="majorBidi"/>
              </w:rPr>
              <w:t>0.312</w:t>
            </w:r>
          </w:p>
        </w:tc>
      </w:tr>
      <w:tr w:rsidR="007B07B2" w:rsidRPr="00D939D2" w14:paraId="2D51AF99" w14:textId="77777777" w:rsidTr="00091339">
        <w:trPr>
          <w:trHeight w:val="284"/>
          <w:jc w:val="center"/>
        </w:trPr>
        <w:tc>
          <w:tcPr>
            <w:tcW w:w="2068" w:type="dxa"/>
            <w:vAlign w:val="center"/>
          </w:tcPr>
          <w:p w14:paraId="0CA01FE5" w14:textId="1F10EC41" w:rsidR="007B07B2" w:rsidRPr="00D939D2" w:rsidRDefault="007B07B2" w:rsidP="00A53867">
            <w:pPr>
              <w:jc w:val="both"/>
              <w:rPr>
                <w:rFonts w:asciiTheme="majorBidi" w:hAnsiTheme="majorBidi" w:cstheme="majorBidi"/>
              </w:rPr>
            </w:pPr>
            <w:r w:rsidRPr="00D939D2">
              <w:rPr>
                <w:rFonts w:asciiTheme="majorBidi" w:hAnsiTheme="majorBidi" w:cstheme="majorBidi"/>
              </w:rPr>
              <w:t>Hydrated</w:t>
            </w:r>
            <w:r w:rsidR="00A6227C" w:rsidRPr="00D939D2">
              <w:rPr>
                <w:rFonts w:asciiTheme="majorBidi" w:hAnsiTheme="majorBidi" w:cstheme="majorBidi"/>
              </w:rPr>
              <w:t xml:space="preserve"> </w:t>
            </w:r>
            <w:r w:rsidRPr="00D939D2">
              <w:rPr>
                <w:rFonts w:asciiTheme="majorBidi" w:hAnsiTheme="majorBidi" w:cstheme="majorBidi"/>
              </w:rPr>
              <w:t>lime,</w:t>
            </w:r>
            <w:r w:rsidR="00A6227C" w:rsidRPr="00D939D2">
              <w:rPr>
                <w:rFonts w:asciiTheme="majorBidi" w:hAnsiTheme="majorBidi" w:cstheme="majorBidi"/>
              </w:rPr>
              <w:t xml:space="preserve"> </w:t>
            </w:r>
            <w:r w:rsidRPr="00D939D2">
              <w:rPr>
                <w:rFonts w:asciiTheme="majorBidi" w:hAnsiTheme="majorBidi" w:cstheme="majorBidi"/>
              </w:rPr>
              <w:t>kg</w:t>
            </w:r>
          </w:p>
        </w:tc>
        <w:tc>
          <w:tcPr>
            <w:tcW w:w="1159" w:type="dxa"/>
            <w:vAlign w:val="center"/>
          </w:tcPr>
          <w:p w14:paraId="75F45753" w14:textId="4354D699" w:rsidR="007B07B2" w:rsidRPr="00D939D2" w:rsidRDefault="007B07B2" w:rsidP="00A53867">
            <w:pPr>
              <w:jc w:val="center"/>
              <w:rPr>
                <w:rFonts w:asciiTheme="majorBidi" w:hAnsiTheme="majorBidi" w:cstheme="majorBidi"/>
              </w:rPr>
            </w:pPr>
            <w:r w:rsidRPr="00D939D2">
              <w:rPr>
                <w:rFonts w:asciiTheme="majorBidi" w:hAnsiTheme="majorBidi" w:cstheme="majorBidi"/>
              </w:rPr>
              <w:t>0.024</w:t>
            </w:r>
          </w:p>
        </w:tc>
        <w:tc>
          <w:tcPr>
            <w:tcW w:w="1309" w:type="dxa"/>
            <w:vAlign w:val="center"/>
          </w:tcPr>
          <w:p w14:paraId="39C701C4" w14:textId="6D57D366" w:rsidR="007B07B2" w:rsidRPr="00D939D2" w:rsidRDefault="007B07B2" w:rsidP="00A53867">
            <w:pPr>
              <w:jc w:val="center"/>
              <w:rPr>
                <w:rFonts w:asciiTheme="majorBidi" w:hAnsiTheme="majorBidi" w:cstheme="majorBidi"/>
              </w:rPr>
            </w:pPr>
            <w:r w:rsidRPr="00D939D2">
              <w:rPr>
                <w:rFonts w:asciiTheme="majorBidi" w:hAnsiTheme="majorBidi" w:cstheme="majorBidi"/>
              </w:rPr>
              <w:t>0.048</w:t>
            </w:r>
          </w:p>
        </w:tc>
        <w:tc>
          <w:tcPr>
            <w:tcW w:w="1016" w:type="dxa"/>
            <w:vAlign w:val="center"/>
          </w:tcPr>
          <w:p w14:paraId="229B845C" w14:textId="43D81258" w:rsidR="007B07B2" w:rsidRPr="00D939D2" w:rsidRDefault="007B07B2" w:rsidP="00A53867">
            <w:pPr>
              <w:jc w:val="center"/>
              <w:rPr>
                <w:rFonts w:asciiTheme="majorBidi" w:hAnsiTheme="majorBidi" w:cstheme="majorBidi"/>
              </w:rPr>
            </w:pPr>
            <w:r w:rsidRPr="00D939D2">
              <w:rPr>
                <w:rFonts w:asciiTheme="majorBidi" w:hAnsiTheme="majorBidi" w:cstheme="majorBidi"/>
              </w:rPr>
              <w:t>0.092</w:t>
            </w:r>
          </w:p>
        </w:tc>
        <w:tc>
          <w:tcPr>
            <w:tcW w:w="1077" w:type="dxa"/>
            <w:vAlign w:val="center"/>
          </w:tcPr>
          <w:p w14:paraId="43319430" w14:textId="0796ED02" w:rsidR="007B07B2" w:rsidRPr="00D939D2" w:rsidRDefault="007B07B2" w:rsidP="00A53867">
            <w:pPr>
              <w:jc w:val="center"/>
              <w:rPr>
                <w:rFonts w:asciiTheme="majorBidi" w:hAnsiTheme="majorBidi" w:cstheme="majorBidi"/>
              </w:rPr>
            </w:pPr>
            <w:r w:rsidRPr="00D939D2">
              <w:rPr>
                <w:rFonts w:asciiTheme="majorBidi" w:hAnsiTheme="majorBidi" w:cstheme="majorBidi"/>
              </w:rPr>
              <w:t>0.016</w:t>
            </w:r>
          </w:p>
        </w:tc>
        <w:tc>
          <w:tcPr>
            <w:tcW w:w="1276" w:type="dxa"/>
            <w:vAlign w:val="center"/>
          </w:tcPr>
          <w:p w14:paraId="600EDC50" w14:textId="0FBA2EEC" w:rsidR="007B07B2" w:rsidRPr="00D939D2" w:rsidRDefault="007B07B2" w:rsidP="00A53867">
            <w:pPr>
              <w:jc w:val="center"/>
              <w:rPr>
                <w:rFonts w:asciiTheme="majorBidi" w:hAnsiTheme="majorBidi" w:cstheme="majorBidi"/>
              </w:rPr>
            </w:pPr>
            <w:r w:rsidRPr="00D939D2">
              <w:rPr>
                <w:rFonts w:asciiTheme="majorBidi" w:hAnsiTheme="majorBidi" w:cstheme="majorBidi"/>
              </w:rPr>
              <w:t>0.032</w:t>
            </w:r>
          </w:p>
        </w:tc>
        <w:tc>
          <w:tcPr>
            <w:tcW w:w="1383" w:type="dxa"/>
            <w:vAlign w:val="center"/>
          </w:tcPr>
          <w:p w14:paraId="3526D1F7" w14:textId="3F5A3B97" w:rsidR="007B07B2" w:rsidRPr="00D939D2" w:rsidRDefault="007B07B2" w:rsidP="00A53867">
            <w:pPr>
              <w:jc w:val="center"/>
              <w:rPr>
                <w:rFonts w:asciiTheme="majorBidi" w:hAnsiTheme="majorBidi" w:cstheme="majorBidi"/>
              </w:rPr>
            </w:pPr>
            <w:r w:rsidRPr="00D939D2">
              <w:rPr>
                <w:rFonts w:asciiTheme="majorBidi" w:hAnsiTheme="majorBidi" w:cstheme="majorBidi"/>
              </w:rPr>
              <w:t>0.064</w:t>
            </w:r>
          </w:p>
        </w:tc>
      </w:tr>
      <w:tr w:rsidR="00171217" w:rsidRPr="00D939D2" w14:paraId="589AFB86" w14:textId="77777777" w:rsidTr="00091339">
        <w:trPr>
          <w:trHeight w:val="284"/>
          <w:jc w:val="center"/>
        </w:trPr>
        <w:tc>
          <w:tcPr>
            <w:tcW w:w="2068" w:type="dxa"/>
            <w:vAlign w:val="center"/>
          </w:tcPr>
          <w:p w14:paraId="3EF77BC5" w14:textId="4C23FED7" w:rsidR="00171217" w:rsidRPr="00D939D2" w:rsidRDefault="00A36B86" w:rsidP="00A53867">
            <w:pPr>
              <w:jc w:val="both"/>
              <w:rPr>
                <w:rFonts w:asciiTheme="majorBidi" w:hAnsiTheme="majorBidi" w:cstheme="majorBidi"/>
              </w:rPr>
            </w:pPr>
            <w:r w:rsidRPr="00A36B86">
              <w:rPr>
                <w:rFonts w:asciiTheme="majorBidi" w:hAnsiTheme="majorBidi" w:cstheme="majorBidi"/>
              </w:rPr>
              <w:t xml:space="preserve">Hydrated lime, </w:t>
            </w:r>
            <w:r>
              <w:rPr>
                <w:rFonts w:asciiTheme="majorBidi" w:hAnsiTheme="majorBidi" w:cstheme="majorBidi"/>
              </w:rPr>
              <w:t>%</w:t>
            </w:r>
          </w:p>
        </w:tc>
        <w:tc>
          <w:tcPr>
            <w:tcW w:w="1159" w:type="dxa"/>
            <w:vAlign w:val="center"/>
          </w:tcPr>
          <w:p w14:paraId="375413CD" w14:textId="34823CEA" w:rsidR="00171217" w:rsidRPr="00D939D2" w:rsidRDefault="00A36B86" w:rsidP="00A53867">
            <w:pPr>
              <w:jc w:val="center"/>
              <w:rPr>
                <w:rFonts w:asciiTheme="majorBidi" w:hAnsiTheme="majorBidi" w:cstheme="majorBidi"/>
              </w:rPr>
            </w:pPr>
            <w:r>
              <w:rPr>
                <w:rFonts w:asciiTheme="majorBidi" w:hAnsiTheme="majorBidi" w:cstheme="majorBidi"/>
              </w:rPr>
              <w:t>2.4</w:t>
            </w:r>
          </w:p>
        </w:tc>
        <w:tc>
          <w:tcPr>
            <w:tcW w:w="1309" w:type="dxa"/>
            <w:vAlign w:val="center"/>
          </w:tcPr>
          <w:p w14:paraId="2F887425" w14:textId="65431258" w:rsidR="00171217" w:rsidRPr="00D939D2" w:rsidRDefault="00A36B86" w:rsidP="00A53867">
            <w:pPr>
              <w:jc w:val="center"/>
              <w:rPr>
                <w:rFonts w:asciiTheme="majorBidi" w:hAnsiTheme="majorBidi" w:cstheme="majorBidi"/>
              </w:rPr>
            </w:pPr>
            <w:r>
              <w:rPr>
                <w:rFonts w:asciiTheme="majorBidi" w:hAnsiTheme="majorBidi" w:cstheme="majorBidi"/>
              </w:rPr>
              <w:t>4.8</w:t>
            </w:r>
          </w:p>
        </w:tc>
        <w:tc>
          <w:tcPr>
            <w:tcW w:w="1016" w:type="dxa"/>
            <w:vAlign w:val="center"/>
          </w:tcPr>
          <w:p w14:paraId="20DC6CA9" w14:textId="2D5AF8EC" w:rsidR="00171217" w:rsidRPr="00D939D2" w:rsidRDefault="00A36B86" w:rsidP="00A53867">
            <w:pPr>
              <w:jc w:val="center"/>
              <w:rPr>
                <w:rFonts w:asciiTheme="majorBidi" w:hAnsiTheme="majorBidi" w:cstheme="majorBidi"/>
              </w:rPr>
            </w:pPr>
            <w:r>
              <w:rPr>
                <w:rFonts w:asciiTheme="majorBidi" w:hAnsiTheme="majorBidi" w:cstheme="majorBidi"/>
              </w:rPr>
              <w:t>9.2</w:t>
            </w:r>
          </w:p>
        </w:tc>
        <w:tc>
          <w:tcPr>
            <w:tcW w:w="1077" w:type="dxa"/>
            <w:vAlign w:val="center"/>
          </w:tcPr>
          <w:p w14:paraId="4341523B" w14:textId="494742BC" w:rsidR="00171217" w:rsidRPr="00D939D2" w:rsidRDefault="00A36B86" w:rsidP="00A53867">
            <w:pPr>
              <w:jc w:val="center"/>
              <w:rPr>
                <w:rFonts w:asciiTheme="majorBidi" w:hAnsiTheme="majorBidi" w:cstheme="majorBidi"/>
              </w:rPr>
            </w:pPr>
            <w:r>
              <w:rPr>
                <w:rFonts w:asciiTheme="majorBidi" w:hAnsiTheme="majorBidi" w:cstheme="majorBidi"/>
              </w:rPr>
              <w:t>1.6</w:t>
            </w:r>
          </w:p>
        </w:tc>
        <w:tc>
          <w:tcPr>
            <w:tcW w:w="1276" w:type="dxa"/>
            <w:vAlign w:val="center"/>
          </w:tcPr>
          <w:p w14:paraId="3BFC7C2C" w14:textId="00D4145A" w:rsidR="00171217" w:rsidRPr="00D939D2" w:rsidRDefault="00A36B86" w:rsidP="00A53867">
            <w:pPr>
              <w:jc w:val="center"/>
              <w:rPr>
                <w:rFonts w:asciiTheme="majorBidi" w:hAnsiTheme="majorBidi" w:cstheme="majorBidi"/>
              </w:rPr>
            </w:pPr>
            <w:r>
              <w:rPr>
                <w:rFonts w:asciiTheme="majorBidi" w:hAnsiTheme="majorBidi" w:cstheme="majorBidi"/>
              </w:rPr>
              <w:t>3.2</w:t>
            </w:r>
          </w:p>
        </w:tc>
        <w:tc>
          <w:tcPr>
            <w:tcW w:w="1383" w:type="dxa"/>
            <w:vAlign w:val="center"/>
          </w:tcPr>
          <w:p w14:paraId="60347C8C" w14:textId="2ACC10BA" w:rsidR="00171217" w:rsidRPr="00D939D2" w:rsidRDefault="00A36B86" w:rsidP="00A53867">
            <w:pPr>
              <w:jc w:val="center"/>
              <w:rPr>
                <w:rFonts w:asciiTheme="majorBidi" w:hAnsiTheme="majorBidi" w:cstheme="majorBidi"/>
              </w:rPr>
            </w:pPr>
            <w:r>
              <w:rPr>
                <w:rFonts w:asciiTheme="majorBidi" w:hAnsiTheme="majorBidi" w:cstheme="majorBidi"/>
              </w:rPr>
              <w:t>6.4</w:t>
            </w:r>
          </w:p>
        </w:tc>
      </w:tr>
    </w:tbl>
    <w:p w14:paraId="4A0D7775" w14:textId="449B226A" w:rsidR="00AA05D1" w:rsidRPr="00F13A1C" w:rsidRDefault="00AA05D1" w:rsidP="00A53867">
      <w:pPr>
        <w:pStyle w:val="Rn2"/>
      </w:pPr>
      <w:r w:rsidRPr="00F13A1C">
        <w:t>2.2</w:t>
      </w:r>
      <w:r w:rsidR="00877849">
        <w:t>.</w:t>
      </w:r>
      <w:r w:rsidRPr="00F13A1C">
        <w:t xml:space="preserve"> </w:t>
      </w:r>
      <w:r w:rsidR="009D2478" w:rsidRPr="00F13A1C">
        <w:t>Research methods</w:t>
      </w:r>
    </w:p>
    <w:p w14:paraId="600B2A05" w14:textId="5BAA42EF" w:rsidR="00E84442" w:rsidRDefault="009D2478" w:rsidP="00A53867">
      <w:pPr>
        <w:spacing w:after="0" w:line="240" w:lineRule="auto"/>
        <w:ind w:firstLine="284"/>
        <w:jc w:val="both"/>
        <w:rPr>
          <w:rFonts w:asciiTheme="majorBidi" w:hAnsiTheme="majorBidi" w:cstheme="majorBidi"/>
        </w:rPr>
      </w:pPr>
      <w:r w:rsidRPr="009D2478">
        <w:rPr>
          <w:rFonts w:asciiTheme="majorBidi" w:hAnsiTheme="majorBidi" w:cstheme="majorBidi"/>
        </w:rPr>
        <w:t xml:space="preserve">In the first stage of the research, the so-called "Proctor test" was performed to assess the </w:t>
      </w:r>
      <w:proofErr w:type="spellStart"/>
      <w:r w:rsidRPr="009D2478">
        <w:rPr>
          <w:rFonts w:asciiTheme="majorBidi" w:hAnsiTheme="majorBidi" w:cstheme="majorBidi"/>
        </w:rPr>
        <w:t>compactability</w:t>
      </w:r>
      <w:proofErr w:type="spellEnd"/>
      <w:r w:rsidRPr="009D2478">
        <w:rPr>
          <w:rFonts w:asciiTheme="majorBidi" w:hAnsiTheme="majorBidi" w:cstheme="majorBidi"/>
        </w:rPr>
        <w:t xml:space="preserve"> of the materials. Having determined the relationship between the volumetric density of the soil skeleton and </w:t>
      </w:r>
      <w:r w:rsidR="003335C6">
        <w:rPr>
          <w:rFonts w:asciiTheme="majorBidi" w:hAnsiTheme="majorBidi" w:cstheme="majorBidi"/>
        </w:rPr>
        <w:t>water content</w:t>
      </w:r>
      <w:r w:rsidRPr="009D2478">
        <w:rPr>
          <w:rFonts w:asciiTheme="majorBidi" w:hAnsiTheme="majorBidi" w:cstheme="majorBidi"/>
        </w:rPr>
        <w:t xml:space="preserve">, it was possible to ascertain the </w:t>
      </w:r>
      <w:r w:rsidR="003335C6">
        <w:rPr>
          <w:rFonts w:asciiTheme="majorBidi" w:hAnsiTheme="majorBidi" w:cstheme="majorBidi"/>
        </w:rPr>
        <w:t xml:space="preserve">moisture </w:t>
      </w:r>
      <w:r w:rsidRPr="009D2478">
        <w:rPr>
          <w:rFonts w:asciiTheme="majorBidi" w:hAnsiTheme="majorBidi" w:cstheme="majorBidi"/>
        </w:rPr>
        <w:t>of the composite at which the material can be compacted to the value of I</w:t>
      </w:r>
      <w:r w:rsidRPr="00BA0426">
        <w:rPr>
          <w:rFonts w:asciiTheme="majorBidi" w:hAnsiTheme="majorBidi" w:cstheme="majorBidi"/>
          <w:vertAlign w:val="subscript"/>
        </w:rPr>
        <w:t>s</w:t>
      </w:r>
      <w:r w:rsidR="00F93575">
        <w:rPr>
          <w:rFonts w:asciiTheme="majorBidi" w:hAnsiTheme="majorBidi" w:cstheme="majorBidi"/>
        </w:rPr>
        <w:t xml:space="preserve"> </w:t>
      </w:r>
      <w:r w:rsidRPr="009D2478">
        <w:rPr>
          <w:rFonts w:asciiTheme="majorBidi" w:hAnsiTheme="majorBidi" w:cstheme="majorBidi"/>
        </w:rPr>
        <w:t>&gt;</w:t>
      </w:r>
      <w:r>
        <w:rPr>
          <w:rFonts w:asciiTheme="majorBidi" w:hAnsiTheme="majorBidi" w:cstheme="majorBidi"/>
        </w:rPr>
        <w:t xml:space="preserve"> </w:t>
      </w:r>
      <w:r w:rsidRPr="009D2478">
        <w:rPr>
          <w:rFonts w:asciiTheme="majorBidi" w:hAnsiTheme="majorBidi" w:cstheme="majorBidi"/>
        </w:rPr>
        <w:t>0.92.</w:t>
      </w:r>
      <w:r w:rsidR="003335C6">
        <w:rPr>
          <w:rFonts w:asciiTheme="majorBidi" w:hAnsiTheme="majorBidi" w:cstheme="majorBidi"/>
        </w:rPr>
        <w:t xml:space="preserve"> Relative</w:t>
      </w:r>
      <w:r w:rsidRPr="009D2478">
        <w:rPr>
          <w:rFonts w:asciiTheme="majorBidi" w:hAnsiTheme="majorBidi" w:cstheme="majorBidi"/>
        </w:rPr>
        <w:t xml:space="preserve"> </w:t>
      </w:r>
      <w:r w:rsidR="003335C6">
        <w:rPr>
          <w:rFonts w:asciiTheme="majorBidi" w:hAnsiTheme="majorBidi" w:cstheme="majorBidi"/>
        </w:rPr>
        <w:t>c</w:t>
      </w:r>
      <w:r w:rsidRPr="009D2478">
        <w:rPr>
          <w:rFonts w:asciiTheme="majorBidi" w:hAnsiTheme="majorBidi" w:cstheme="majorBidi"/>
        </w:rPr>
        <w:t>ompaction</w:t>
      </w:r>
      <w:r w:rsidR="003335C6">
        <w:rPr>
          <w:rFonts w:asciiTheme="majorBidi" w:hAnsiTheme="majorBidi" w:cstheme="majorBidi"/>
        </w:rPr>
        <w:t>,</w:t>
      </w:r>
      <w:r w:rsidRPr="009D2478">
        <w:rPr>
          <w:rFonts w:asciiTheme="majorBidi" w:hAnsiTheme="majorBidi" w:cstheme="majorBidi"/>
        </w:rPr>
        <w:t xml:space="preserve"> index I</w:t>
      </w:r>
      <w:r w:rsidRPr="00BA0426">
        <w:rPr>
          <w:rFonts w:asciiTheme="majorBidi" w:hAnsiTheme="majorBidi" w:cstheme="majorBidi"/>
          <w:vertAlign w:val="subscript"/>
        </w:rPr>
        <w:t>s</w:t>
      </w:r>
      <w:r w:rsidRPr="009D2478">
        <w:rPr>
          <w:rFonts w:asciiTheme="majorBidi" w:hAnsiTheme="majorBidi" w:cstheme="majorBidi"/>
        </w:rPr>
        <w:t xml:space="preserve"> = 0.92</w:t>
      </w:r>
      <w:r w:rsidR="006962D3">
        <w:rPr>
          <w:rFonts w:asciiTheme="majorBidi" w:hAnsiTheme="majorBidi" w:cstheme="majorBidi"/>
        </w:rPr>
        <w:t>,</w:t>
      </w:r>
      <w:r w:rsidRPr="009D2478">
        <w:rPr>
          <w:rFonts w:asciiTheme="majorBidi" w:hAnsiTheme="majorBidi" w:cstheme="majorBidi"/>
        </w:rPr>
        <w:t xml:space="preserve"> is the minimum compaction value </w:t>
      </w:r>
      <w:r w:rsidR="003335C6">
        <w:rPr>
          <w:rFonts w:asciiTheme="majorBidi" w:hAnsiTheme="majorBidi" w:cstheme="majorBidi"/>
        </w:rPr>
        <w:t>for</w:t>
      </w:r>
      <w:r w:rsidRPr="009D2478">
        <w:rPr>
          <w:rFonts w:asciiTheme="majorBidi" w:hAnsiTheme="majorBidi" w:cstheme="majorBidi"/>
        </w:rPr>
        <w:t xml:space="preserve"> earth masses required for embankments classified as class III and IV of hydrotechnical structures (PN-97/B-12095).</w:t>
      </w:r>
    </w:p>
    <w:p w14:paraId="1F705617" w14:textId="161754A6" w:rsidR="009E31DE" w:rsidRPr="00F4543D" w:rsidRDefault="009E31DE" w:rsidP="00A53867">
      <w:pPr>
        <w:spacing w:after="0" w:line="240" w:lineRule="auto"/>
        <w:jc w:val="both"/>
        <w:rPr>
          <w:rFonts w:ascii="Times New Roman" w:eastAsia="Times New Roman" w:hAnsi="Times New Roman" w:cs="Times New Roman"/>
        </w:rPr>
      </w:pPr>
    </w:p>
    <w:p w14:paraId="6C1DC411" w14:textId="2106CE62" w:rsidR="00FE15B4" w:rsidRPr="005A2623" w:rsidRDefault="00F4543D" w:rsidP="00A53867">
      <w:pPr>
        <w:spacing w:after="0" w:line="240" w:lineRule="auto"/>
        <w:ind w:firstLine="426"/>
        <w:jc w:val="center"/>
        <w:rPr>
          <w:rFonts w:ascii="Times New Roman" w:eastAsia="Times New Roman" w:hAnsi="Times New Roman" w:cs="Times New Roman"/>
          <w:szCs w:val="18"/>
        </w:rPr>
      </w:pPr>
      <w:r w:rsidRPr="005A2623">
        <w:rPr>
          <w:noProof/>
          <w:sz w:val="20"/>
          <w:szCs w:val="20"/>
        </w:rPr>
        <w:drawing>
          <wp:inline distT="0" distB="0" distL="0" distR="0" wp14:anchorId="4AC5DC47" wp14:editId="3105966C">
            <wp:extent cx="4503563" cy="2600325"/>
            <wp:effectExtent l="0" t="0" r="0" b="0"/>
            <wp:docPr id="40480731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374" t="9890"/>
                    <a:stretch/>
                  </pic:blipFill>
                  <pic:spPr bwMode="auto">
                    <a:xfrm>
                      <a:off x="0" y="0"/>
                      <a:ext cx="4503563" cy="2600325"/>
                    </a:xfrm>
                    <a:prstGeom prst="rect">
                      <a:avLst/>
                    </a:prstGeom>
                    <a:noFill/>
                    <a:ln>
                      <a:noFill/>
                    </a:ln>
                    <a:extLst>
                      <a:ext uri="{53640926-AAD7-44D8-BBD7-CCE9431645EC}">
                        <a14:shadowObscured xmlns:a14="http://schemas.microsoft.com/office/drawing/2010/main"/>
                      </a:ext>
                    </a:extLst>
                  </pic:spPr>
                </pic:pic>
              </a:graphicData>
            </a:graphic>
          </wp:inline>
        </w:drawing>
      </w:r>
    </w:p>
    <w:p w14:paraId="1963EBD5" w14:textId="24BD972F" w:rsidR="00FE15B4" w:rsidRPr="009E31DE" w:rsidRDefault="007E49AA" w:rsidP="00A53867">
      <w:pPr>
        <w:pStyle w:val="Rrys"/>
      </w:pPr>
      <w:r w:rsidRPr="00D939D2">
        <w:rPr>
          <w:b/>
          <w:bCs/>
        </w:rPr>
        <w:t>Fig</w:t>
      </w:r>
      <w:r w:rsidR="008D19EC" w:rsidRPr="00D939D2">
        <w:rPr>
          <w:b/>
          <w:bCs/>
        </w:rPr>
        <w:t>.</w:t>
      </w:r>
      <w:r w:rsidRPr="00D939D2">
        <w:rPr>
          <w:b/>
          <w:bCs/>
        </w:rPr>
        <w:t xml:space="preserve"> </w:t>
      </w:r>
      <w:r w:rsidR="00F0025B" w:rsidRPr="00D939D2">
        <w:rPr>
          <w:b/>
          <w:bCs/>
        </w:rPr>
        <w:t>2</w:t>
      </w:r>
      <w:r w:rsidRPr="00D939D2">
        <w:rPr>
          <w:b/>
          <w:bCs/>
        </w:rPr>
        <w:t>.</w:t>
      </w:r>
      <w:r w:rsidR="008D19EC" w:rsidRPr="00D939D2">
        <w:t xml:space="preserve"> </w:t>
      </w:r>
      <w:r w:rsidR="003335C6">
        <w:t>Working range of field water content</w:t>
      </w:r>
    </w:p>
    <w:p w14:paraId="33162561" w14:textId="77777777" w:rsidR="00F4543D" w:rsidRDefault="00F4543D" w:rsidP="00A53867">
      <w:pPr>
        <w:spacing w:after="0" w:line="240" w:lineRule="auto"/>
        <w:ind w:firstLine="284"/>
        <w:jc w:val="both"/>
        <w:rPr>
          <w:rFonts w:asciiTheme="majorBidi" w:hAnsiTheme="majorBidi" w:cstheme="majorBidi"/>
        </w:rPr>
      </w:pPr>
    </w:p>
    <w:p w14:paraId="6F084BB8" w14:textId="014EAF2B" w:rsidR="00417809" w:rsidRPr="00D939D2" w:rsidRDefault="009E31DE" w:rsidP="00A53867">
      <w:pPr>
        <w:spacing w:after="0" w:line="240" w:lineRule="auto"/>
        <w:ind w:firstLine="284"/>
        <w:jc w:val="both"/>
        <w:rPr>
          <w:rFonts w:asciiTheme="majorBidi" w:hAnsiTheme="majorBidi" w:cstheme="majorBidi"/>
        </w:rPr>
      </w:pPr>
      <w:r w:rsidRPr="009E31DE">
        <w:rPr>
          <w:rFonts w:asciiTheme="majorBidi" w:hAnsiTheme="majorBidi" w:cstheme="majorBidi"/>
        </w:rPr>
        <w:t>The composites were compacted with their compaction index</w:t>
      </w:r>
      <w:r w:rsidR="003335C6">
        <w:rPr>
          <w:rFonts w:asciiTheme="majorBidi" w:hAnsiTheme="majorBidi" w:cstheme="majorBidi"/>
        </w:rPr>
        <w:t>, I</w:t>
      </w:r>
      <w:r w:rsidR="003335C6">
        <w:rPr>
          <w:rFonts w:asciiTheme="majorBidi" w:hAnsiTheme="majorBidi" w:cstheme="majorBidi"/>
          <w:vertAlign w:val="subscript"/>
        </w:rPr>
        <w:t>s</w:t>
      </w:r>
      <w:r w:rsidRPr="009E31DE">
        <w:rPr>
          <w:rFonts w:asciiTheme="majorBidi" w:hAnsiTheme="majorBidi" w:cstheme="majorBidi"/>
        </w:rPr>
        <w:t xml:space="preserve"> greater than 0.92 (Figure 2). After the compaction process was completed, samples of 60 x 60 mm or 80 x 80 mm were cut out from the lower cylinder of the Proctor apparatus. The cut samples were transferred to the direct shear apparatus (</w:t>
      </w:r>
      <w:proofErr w:type="spellStart"/>
      <w:r w:rsidRPr="009E31DE">
        <w:rPr>
          <w:rFonts w:asciiTheme="majorBidi" w:hAnsiTheme="majorBidi" w:cstheme="majorBidi"/>
        </w:rPr>
        <w:t>Brzeziński</w:t>
      </w:r>
      <w:proofErr w:type="spellEnd"/>
      <w:r w:rsidRPr="009E31DE">
        <w:rPr>
          <w:rFonts w:asciiTheme="majorBidi" w:hAnsiTheme="majorBidi" w:cstheme="majorBidi"/>
        </w:rPr>
        <w:t xml:space="preserve"> </w:t>
      </w:r>
      <w:r w:rsidR="00743863" w:rsidRPr="00743863">
        <w:rPr>
          <w:rFonts w:asciiTheme="majorBidi" w:hAnsiTheme="majorBidi" w:cstheme="majorBidi"/>
        </w:rPr>
        <w:t xml:space="preserve">et al. </w:t>
      </w:r>
      <w:r w:rsidRPr="009E31DE">
        <w:rPr>
          <w:rFonts w:asciiTheme="majorBidi" w:hAnsiTheme="majorBidi" w:cstheme="majorBidi"/>
        </w:rPr>
        <w:t>2023). Figure 3 shows the method of collecting samples from the cylinder of the Proctor apparatus.</w:t>
      </w:r>
    </w:p>
    <w:p w14:paraId="6DD05ECE" w14:textId="46A07D1E" w:rsidR="00A52CB5" w:rsidRPr="00D939D2" w:rsidRDefault="00417809" w:rsidP="00A53867">
      <w:pPr>
        <w:spacing w:after="0" w:line="240" w:lineRule="auto"/>
        <w:ind w:firstLine="284"/>
        <w:jc w:val="center"/>
        <w:rPr>
          <w:rFonts w:asciiTheme="majorBidi" w:hAnsiTheme="majorBidi" w:cstheme="majorBidi"/>
        </w:rPr>
      </w:pPr>
      <w:r w:rsidRPr="00D939D2">
        <w:rPr>
          <w:noProof/>
        </w:rPr>
        <w:lastRenderedPageBreak/>
        <w:drawing>
          <wp:inline distT="0" distB="0" distL="0" distR="0" wp14:anchorId="15ECC496" wp14:editId="6B17DABF">
            <wp:extent cx="2028825" cy="2706158"/>
            <wp:effectExtent l="0" t="0" r="0" b="0"/>
            <wp:docPr id="1378005721" name="Obraz 1" descr="Obraz zawierający tort urodzinowy, deser, ciasto, w pomieszczeni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005721" name="Obraz 1" descr="Obraz zawierający tort urodzinowy, deser, ciasto, w pomieszczeniu&#10;&#10;Opis wygenerowany automatycznie"/>
                    <pic:cNvPicPr/>
                  </pic:nvPicPr>
                  <pic:blipFill>
                    <a:blip r:embed="rId11"/>
                    <a:stretch>
                      <a:fillRect/>
                    </a:stretch>
                  </pic:blipFill>
                  <pic:spPr>
                    <a:xfrm>
                      <a:off x="0" y="0"/>
                      <a:ext cx="2061740" cy="2750062"/>
                    </a:xfrm>
                    <a:prstGeom prst="rect">
                      <a:avLst/>
                    </a:prstGeom>
                  </pic:spPr>
                </pic:pic>
              </a:graphicData>
            </a:graphic>
          </wp:inline>
        </w:drawing>
      </w:r>
    </w:p>
    <w:p w14:paraId="0A8B6E7C" w14:textId="033A652B" w:rsidR="00A52CB5" w:rsidRPr="00D939D2" w:rsidRDefault="007D72CF" w:rsidP="00A53867">
      <w:pPr>
        <w:pStyle w:val="Rrys"/>
      </w:pPr>
      <w:r>
        <w:rPr>
          <w:b/>
          <w:bCs/>
        </w:rPr>
        <w:t>Fig</w:t>
      </w:r>
      <w:r w:rsidR="00A52CB5" w:rsidRPr="00D939D2">
        <w:rPr>
          <w:b/>
          <w:bCs/>
        </w:rPr>
        <w:t>.</w:t>
      </w:r>
      <w:r w:rsidR="007E49AA" w:rsidRPr="00D939D2">
        <w:rPr>
          <w:b/>
          <w:bCs/>
        </w:rPr>
        <w:t xml:space="preserve"> </w:t>
      </w:r>
      <w:r w:rsidR="00F0025B" w:rsidRPr="00D939D2">
        <w:rPr>
          <w:b/>
          <w:bCs/>
        </w:rPr>
        <w:t>3</w:t>
      </w:r>
      <w:r w:rsidR="007E49AA" w:rsidRPr="00D939D2">
        <w:rPr>
          <w:b/>
          <w:bCs/>
        </w:rPr>
        <w:t>.</w:t>
      </w:r>
      <w:r w:rsidR="00A52CB5" w:rsidRPr="00D939D2">
        <w:t xml:space="preserve"> </w:t>
      </w:r>
      <w:r w:rsidR="003335C6">
        <w:t>Scheme</w:t>
      </w:r>
      <w:r w:rsidR="009E31DE" w:rsidRPr="009E31DE">
        <w:t xml:space="preserve"> of taking a </w:t>
      </w:r>
      <w:r w:rsidR="003335C6">
        <w:t xml:space="preserve">composite material by cutter from the lower cylinder </w:t>
      </w:r>
      <w:r w:rsidR="009E31DE" w:rsidRPr="009E31DE">
        <w:t>of the Proctor apparatus</w:t>
      </w:r>
    </w:p>
    <w:p w14:paraId="6B56127F" w14:textId="77777777" w:rsidR="00F4543D" w:rsidRDefault="00F4543D" w:rsidP="00A53867">
      <w:pPr>
        <w:spacing w:after="0" w:line="240" w:lineRule="auto"/>
        <w:ind w:firstLine="284"/>
        <w:jc w:val="both"/>
        <w:rPr>
          <w:rFonts w:asciiTheme="majorBidi" w:hAnsiTheme="majorBidi" w:cstheme="majorBidi"/>
        </w:rPr>
      </w:pPr>
    </w:p>
    <w:p w14:paraId="6A94D36A" w14:textId="6CA24C64" w:rsidR="003E7A78" w:rsidRPr="00D939D2" w:rsidRDefault="009E31DE" w:rsidP="00A53867">
      <w:pPr>
        <w:spacing w:after="0" w:line="240" w:lineRule="auto"/>
        <w:ind w:firstLine="284"/>
        <w:jc w:val="both"/>
        <w:rPr>
          <w:rFonts w:asciiTheme="majorBidi" w:hAnsiTheme="majorBidi" w:cstheme="majorBidi"/>
        </w:rPr>
      </w:pPr>
      <w:r w:rsidRPr="009E31DE">
        <w:rPr>
          <w:rFonts w:asciiTheme="majorBidi" w:hAnsiTheme="majorBidi" w:cstheme="majorBidi"/>
        </w:rPr>
        <w:t xml:space="preserve">Strength tests were carried out in a box apparatus produced by the Department of Scientific Equipment of the Jagiellonian University in Cracow. The test procedure </w:t>
      </w:r>
      <w:r w:rsidR="006962D3">
        <w:rPr>
          <w:rFonts w:asciiTheme="majorBidi" w:hAnsiTheme="majorBidi" w:cstheme="majorBidi"/>
        </w:rPr>
        <w:t>followed</w:t>
      </w:r>
      <w:r w:rsidRPr="009E31DE">
        <w:rPr>
          <w:rFonts w:asciiTheme="majorBidi" w:hAnsiTheme="majorBidi" w:cstheme="majorBidi"/>
        </w:rPr>
        <w:t xml:space="preserve"> the PN-88/B-</w:t>
      </w:r>
      <w:r w:rsidR="00033C93">
        <w:rPr>
          <w:rFonts w:asciiTheme="majorBidi" w:hAnsiTheme="majorBidi" w:cstheme="majorBidi"/>
        </w:rPr>
        <w:t>0</w:t>
      </w:r>
      <w:r w:rsidRPr="009E31DE">
        <w:rPr>
          <w:rFonts w:asciiTheme="majorBidi" w:hAnsiTheme="majorBidi" w:cstheme="majorBidi"/>
        </w:rPr>
        <w:t>4481 standard, p. 7</w:t>
      </w:r>
      <w:r w:rsidR="00033C93">
        <w:rPr>
          <w:rFonts w:asciiTheme="majorBidi" w:hAnsiTheme="majorBidi" w:cstheme="majorBidi"/>
        </w:rPr>
        <w:t>.</w:t>
      </w:r>
      <w:r w:rsidRPr="009E31DE">
        <w:rPr>
          <w:rFonts w:asciiTheme="majorBidi" w:hAnsiTheme="majorBidi" w:cstheme="majorBidi"/>
        </w:rPr>
        <w:t>2.2.4. Plastic</w:t>
      </w:r>
      <w:r w:rsidR="006962D3">
        <w:rPr>
          <w:rFonts w:asciiTheme="majorBidi" w:hAnsiTheme="majorBidi" w:cstheme="majorBidi"/>
        </w:rPr>
        <w:t>-</w:t>
      </w:r>
      <w:r w:rsidRPr="009E31DE">
        <w:rPr>
          <w:rFonts w:asciiTheme="majorBidi" w:hAnsiTheme="majorBidi" w:cstheme="majorBidi"/>
        </w:rPr>
        <w:t>yielding failure was adopted as the shearing criterion (Whitlow 200</w:t>
      </w:r>
      <w:r w:rsidR="00EB2B29">
        <w:rPr>
          <w:rFonts w:asciiTheme="majorBidi" w:hAnsiTheme="majorBidi" w:cstheme="majorBidi"/>
        </w:rPr>
        <w:t>1</w:t>
      </w:r>
      <w:r w:rsidRPr="009E31DE">
        <w:rPr>
          <w:rFonts w:asciiTheme="majorBidi" w:hAnsiTheme="majorBidi" w:cstheme="majorBidi"/>
        </w:rPr>
        <w:t>). The shear strength was calculated from the formula:</w:t>
      </w:r>
    </w:p>
    <w:p w14:paraId="6A7F6CEF" w14:textId="56E5B89B" w:rsidR="003E7A78" w:rsidRPr="00D939D2" w:rsidRDefault="00000000" w:rsidP="00A53867">
      <w:pPr>
        <w:tabs>
          <w:tab w:val="right" w:pos="9638"/>
        </w:tabs>
        <w:spacing w:before="120" w:after="120" w:line="240" w:lineRule="auto"/>
        <w:ind w:left="3827"/>
        <w:jc w:val="right"/>
        <w:rPr>
          <w:rFonts w:asciiTheme="majorBidi" w:hAnsiTheme="majorBidi" w:cstheme="majorBidi"/>
        </w:rPr>
      </w:pPr>
      <m:oMath>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f</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10</m:t>
                </m:r>
              </m:sub>
            </m:sSub>
          </m:num>
          <m:den>
            <m:r>
              <w:rPr>
                <w:rFonts w:ascii="Cambria Math" w:hAnsi="Cambria Math" w:cs="Times New Roman"/>
                <w:sz w:val="24"/>
                <w:szCs w:val="24"/>
              </w:rPr>
              <m:t>0.9∙</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den>
        </m:f>
      </m:oMath>
      <w:r w:rsidR="00877849">
        <w:rPr>
          <w:rFonts w:asciiTheme="majorBidi" w:hAnsiTheme="majorBidi" w:cstheme="majorBidi"/>
        </w:rPr>
        <w:tab/>
      </w:r>
      <w:r w:rsidR="003E7A78" w:rsidRPr="00D939D2">
        <w:rPr>
          <w:rFonts w:asciiTheme="majorBidi" w:hAnsiTheme="majorBidi" w:cstheme="majorBidi"/>
        </w:rPr>
        <w:t>(1)</w:t>
      </w:r>
    </w:p>
    <w:p w14:paraId="7FCE34C1" w14:textId="7238BE12" w:rsidR="00BF0844" w:rsidRPr="00D939D2" w:rsidRDefault="009E31DE" w:rsidP="00A53867">
      <w:pPr>
        <w:spacing w:after="0" w:line="240" w:lineRule="auto"/>
        <w:jc w:val="both"/>
        <w:rPr>
          <w:rFonts w:asciiTheme="majorBidi" w:hAnsiTheme="majorBidi" w:cstheme="majorBidi"/>
        </w:rPr>
      </w:pPr>
      <w:bookmarkStart w:id="10" w:name="_Hlk139187373"/>
      <w:r w:rsidRPr="009E31DE">
        <w:rPr>
          <w:rFonts w:asciiTheme="majorBidi" w:hAnsiTheme="majorBidi" w:cstheme="majorBidi"/>
        </w:rPr>
        <w:t>where:</w:t>
      </w:r>
    </w:p>
    <w:p w14:paraId="24CACE4B" w14:textId="0FB8B860" w:rsidR="00BF0116" w:rsidRPr="00A53867" w:rsidRDefault="009E31DE" w:rsidP="00A53867">
      <w:pPr>
        <w:spacing w:after="0" w:line="240" w:lineRule="auto"/>
        <w:jc w:val="both"/>
        <w:rPr>
          <w:rFonts w:asciiTheme="majorBidi" w:hAnsiTheme="majorBidi" w:cstheme="majorBidi"/>
          <w:iCs/>
        </w:rPr>
      </w:pPr>
      <w:proofErr w:type="spellStart"/>
      <w:r w:rsidRPr="00A53867">
        <w:rPr>
          <w:rFonts w:asciiTheme="majorBidi" w:hAnsiTheme="majorBidi" w:cstheme="majorBidi"/>
        </w:rPr>
        <w:t>τ</w:t>
      </w:r>
      <w:r w:rsidRPr="00A53867">
        <w:rPr>
          <w:rFonts w:asciiTheme="majorBidi" w:hAnsiTheme="majorBidi" w:cstheme="majorBidi"/>
          <w:iCs/>
          <w:vertAlign w:val="subscript"/>
        </w:rPr>
        <w:t>f</w:t>
      </w:r>
      <w:proofErr w:type="spellEnd"/>
      <w:r w:rsidRPr="00A53867">
        <w:rPr>
          <w:rFonts w:asciiTheme="majorBidi" w:hAnsiTheme="majorBidi" w:cstheme="majorBidi"/>
          <w:iCs/>
        </w:rPr>
        <w:t xml:space="preserve"> – shear strength, kPa,</w:t>
      </w:r>
    </w:p>
    <w:p w14:paraId="1358E898" w14:textId="66B93968" w:rsidR="00BF0844" w:rsidRPr="00A53867" w:rsidRDefault="00BF0844" w:rsidP="00A53867">
      <w:pPr>
        <w:spacing w:after="0" w:line="240" w:lineRule="auto"/>
        <w:jc w:val="both"/>
        <w:rPr>
          <w:rFonts w:asciiTheme="majorBidi" w:hAnsiTheme="majorBidi" w:cstheme="majorBidi"/>
          <w:iCs/>
        </w:rPr>
      </w:pPr>
      <w:r w:rsidRPr="00A53867">
        <w:rPr>
          <w:rFonts w:asciiTheme="majorBidi" w:hAnsiTheme="majorBidi" w:cstheme="majorBidi"/>
          <w:iCs/>
        </w:rPr>
        <w:t>Q</w:t>
      </w:r>
      <w:r w:rsidRPr="00A53867">
        <w:rPr>
          <w:rFonts w:asciiTheme="majorBidi" w:hAnsiTheme="majorBidi" w:cstheme="majorBidi"/>
          <w:iCs/>
          <w:vertAlign w:val="subscript"/>
        </w:rPr>
        <w:t>10</w:t>
      </w:r>
      <w:r w:rsidRPr="00A53867">
        <w:rPr>
          <w:rFonts w:asciiTheme="majorBidi" w:hAnsiTheme="majorBidi" w:cstheme="majorBidi"/>
          <w:iCs/>
        </w:rPr>
        <w:t xml:space="preserve"> – </w:t>
      </w:r>
      <w:r w:rsidR="009E31DE" w:rsidRPr="00A53867">
        <w:rPr>
          <w:rFonts w:asciiTheme="majorBidi" w:hAnsiTheme="majorBidi" w:cstheme="majorBidi"/>
          <w:iCs/>
        </w:rPr>
        <w:t xml:space="preserve">shear force at relative </w:t>
      </w:r>
      <w:r w:rsidR="00146EB0" w:rsidRPr="00A53867">
        <w:rPr>
          <w:rFonts w:asciiTheme="majorBidi" w:hAnsiTheme="majorBidi" w:cstheme="majorBidi"/>
          <w:iCs/>
        </w:rPr>
        <w:t xml:space="preserve">soil sample </w:t>
      </w:r>
      <w:r w:rsidR="009E31DE" w:rsidRPr="00A53867">
        <w:rPr>
          <w:rFonts w:asciiTheme="majorBidi" w:hAnsiTheme="majorBidi" w:cstheme="majorBidi"/>
          <w:iCs/>
        </w:rPr>
        <w:t xml:space="preserve">deformation </w:t>
      </w:r>
      <w:r w:rsidR="009E31DE" w:rsidRPr="00A53867">
        <w:rPr>
          <w:rFonts w:asciiTheme="majorBidi" w:hAnsiTheme="majorBidi" w:cstheme="majorBidi"/>
          <w:iCs/>
          <w:lang w:val="pl-PL"/>
        </w:rPr>
        <w:t>ϵ</w:t>
      </w:r>
      <w:r w:rsidR="009E31DE" w:rsidRPr="00A53867">
        <w:rPr>
          <w:rFonts w:asciiTheme="majorBidi" w:hAnsiTheme="majorBidi" w:cstheme="majorBidi"/>
          <w:iCs/>
        </w:rPr>
        <w:t xml:space="preserve"> = 10%, </w:t>
      </w:r>
      <w:proofErr w:type="spellStart"/>
      <w:r w:rsidR="009E31DE" w:rsidRPr="00A53867">
        <w:rPr>
          <w:rFonts w:asciiTheme="majorBidi" w:hAnsiTheme="majorBidi" w:cstheme="majorBidi"/>
          <w:iCs/>
        </w:rPr>
        <w:t>kN</w:t>
      </w:r>
      <w:proofErr w:type="spellEnd"/>
      <w:r w:rsidR="009E31DE" w:rsidRPr="00A53867">
        <w:rPr>
          <w:rFonts w:asciiTheme="majorBidi" w:hAnsiTheme="majorBidi" w:cstheme="majorBidi"/>
          <w:iCs/>
        </w:rPr>
        <w:t>,</w:t>
      </w:r>
    </w:p>
    <w:p w14:paraId="54DFBE6C" w14:textId="787B17EB" w:rsidR="00BF0844" w:rsidRPr="00A53867" w:rsidRDefault="00BF0844" w:rsidP="00A53867">
      <w:pPr>
        <w:spacing w:after="0" w:line="240" w:lineRule="auto"/>
        <w:jc w:val="both"/>
        <w:rPr>
          <w:rFonts w:asciiTheme="majorBidi" w:hAnsiTheme="majorBidi" w:cstheme="majorBidi"/>
          <w:iCs/>
        </w:rPr>
      </w:pPr>
      <w:r w:rsidRPr="00A53867">
        <w:rPr>
          <w:rFonts w:asciiTheme="majorBidi" w:hAnsiTheme="majorBidi" w:cstheme="majorBidi"/>
          <w:iCs/>
        </w:rPr>
        <w:t xml:space="preserve">a </w:t>
      </w:r>
      <w:r w:rsidR="00E14EB4" w:rsidRPr="00A53867">
        <w:rPr>
          <w:rFonts w:asciiTheme="majorBidi" w:hAnsiTheme="majorBidi" w:cstheme="majorBidi"/>
          <w:iCs/>
        </w:rPr>
        <w:t>–</w:t>
      </w:r>
      <w:r w:rsidR="00417809" w:rsidRPr="00A53867">
        <w:rPr>
          <w:rFonts w:asciiTheme="majorBidi" w:hAnsiTheme="majorBidi" w:cstheme="majorBidi"/>
          <w:iCs/>
        </w:rPr>
        <w:t xml:space="preserve"> </w:t>
      </w:r>
      <w:r w:rsidR="00091339" w:rsidRPr="00A53867">
        <w:rPr>
          <w:rFonts w:asciiTheme="majorBidi" w:hAnsiTheme="majorBidi" w:cstheme="majorBidi"/>
          <w:iCs/>
        </w:rPr>
        <w:t>sample side length, m.</w:t>
      </w:r>
    </w:p>
    <w:p w14:paraId="11E8A34C" w14:textId="77777777" w:rsidR="00877849" w:rsidRDefault="00877849" w:rsidP="00A53867">
      <w:pPr>
        <w:spacing w:after="0" w:line="240" w:lineRule="auto"/>
        <w:jc w:val="both"/>
        <w:rPr>
          <w:rFonts w:ascii="Times New Roman" w:hAnsi="Times New Roman" w:cs="Times New Roman"/>
          <w:iCs/>
        </w:rPr>
      </w:pPr>
    </w:p>
    <w:p w14:paraId="2BB50621" w14:textId="5DCAD057" w:rsidR="00635C5A" w:rsidRDefault="00091339" w:rsidP="00A53867">
      <w:pPr>
        <w:spacing w:after="0" w:line="240" w:lineRule="auto"/>
        <w:ind w:firstLine="284"/>
        <w:jc w:val="both"/>
        <w:rPr>
          <w:rFonts w:ascii="Times New Roman" w:hAnsi="Times New Roman" w:cs="Times New Roman"/>
          <w:iCs/>
        </w:rPr>
      </w:pPr>
      <w:r w:rsidRPr="005775EA">
        <w:rPr>
          <w:rFonts w:ascii="Times New Roman" w:hAnsi="Times New Roman" w:cs="Times New Roman"/>
          <w:iCs/>
        </w:rPr>
        <w:t xml:space="preserve">The normal stresses used were </w:t>
      </w:r>
      <w:proofErr w:type="spellStart"/>
      <w:r w:rsidRPr="005775EA">
        <w:rPr>
          <w:rFonts w:ascii="Times New Roman" w:hAnsi="Times New Roman" w:cs="Times New Roman"/>
          <w:iCs/>
        </w:rPr>
        <w:t>σ</w:t>
      </w:r>
      <w:r w:rsidRPr="005775EA">
        <w:rPr>
          <w:rFonts w:ascii="Times New Roman" w:hAnsi="Times New Roman" w:cs="Times New Roman"/>
          <w:iCs/>
          <w:vertAlign w:val="subscript"/>
        </w:rPr>
        <w:t>n</w:t>
      </w:r>
      <w:proofErr w:type="spellEnd"/>
      <w:r w:rsidR="00F93575" w:rsidRPr="00877849">
        <w:rPr>
          <w:rFonts w:ascii="Times New Roman" w:hAnsi="Times New Roman" w:cs="Times New Roman"/>
          <w:iCs/>
        </w:rPr>
        <w:t xml:space="preserve"> </w:t>
      </w:r>
      <w:r w:rsidRPr="005775EA">
        <w:rPr>
          <w:rFonts w:ascii="Times New Roman" w:hAnsi="Times New Roman" w:cs="Times New Roman"/>
          <w:iCs/>
        </w:rPr>
        <w:t>=</w:t>
      </w:r>
      <w:r w:rsidR="00F93575">
        <w:rPr>
          <w:rFonts w:ascii="Times New Roman" w:hAnsi="Times New Roman" w:cs="Times New Roman"/>
          <w:iCs/>
        </w:rPr>
        <w:t xml:space="preserve"> </w:t>
      </w:r>
      <w:r w:rsidRPr="005775EA">
        <w:rPr>
          <w:rFonts w:ascii="Times New Roman" w:hAnsi="Times New Roman" w:cs="Times New Roman"/>
          <w:iCs/>
        </w:rPr>
        <w:t>25,</w:t>
      </w:r>
      <w:r w:rsidR="00F93575">
        <w:rPr>
          <w:rFonts w:ascii="Times New Roman" w:hAnsi="Times New Roman" w:cs="Times New Roman"/>
          <w:iCs/>
        </w:rPr>
        <w:t xml:space="preserve"> </w:t>
      </w:r>
      <w:r w:rsidRPr="005775EA">
        <w:rPr>
          <w:rFonts w:ascii="Times New Roman" w:hAnsi="Times New Roman" w:cs="Times New Roman"/>
          <w:iCs/>
        </w:rPr>
        <w:t>50,</w:t>
      </w:r>
      <w:r w:rsidR="00F93575">
        <w:rPr>
          <w:rFonts w:ascii="Times New Roman" w:hAnsi="Times New Roman" w:cs="Times New Roman"/>
          <w:iCs/>
        </w:rPr>
        <w:t xml:space="preserve"> </w:t>
      </w:r>
      <w:r w:rsidRPr="005775EA">
        <w:rPr>
          <w:rFonts w:ascii="Times New Roman" w:hAnsi="Times New Roman" w:cs="Times New Roman"/>
          <w:iCs/>
        </w:rPr>
        <w:t>75,</w:t>
      </w:r>
      <w:r w:rsidR="00F93575">
        <w:rPr>
          <w:rFonts w:ascii="Times New Roman" w:hAnsi="Times New Roman" w:cs="Times New Roman"/>
          <w:iCs/>
        </w:rPr>
        <w:t xml:space="preserve"> </w:t>
      </w:r>
      <w:r w:rsidRPr="005775EA">
        <w:rPr>
          <w:rFonts w:ascii="Times New Roman" w:hAnsi="Times New Roman" w:cs="Times New Roman"/>
          <w:iCs/>
        </w:rPr>
        <w:t>100,</w:t>
      </w:r>
      <w:r w:rsidR="00F93575">
        <w:rPr>
          <w:rFonts w:ascii="Times New Roman" w:hAnsi="Times New Roman" w:cs="Times New Roman"/>
          <w:iCs/>
        </w:rPr>
        <w:t xml:space="preserve"> </w:t>
      </w:r>
      <w:r w:rsidRPr="005775EA">
        <w:rPr>
          <w:rFonts w:ascii="Times New Roman" w:hAnsi="Times New Roman" w:cs="Times New Roman"/>
          <w:iCs/>
        </w:rPr>
        <w:t>125,</w:t>
      </w:r>
      <w:r w:rsidR="00F93575">
        <w:rPr>
          <w:rFonts w:ascii="Times New Roman" w:hAnsi="Times New Roman" w:cs="Times New Roman"/>
          <w:iCs/>
        </w:rPr>
        <w:t xml:space="preserve"> </w:t>
      </w:r>
      <w:r w:rsidRPr="005775EA">
        <w:rPr>
          <w:rFonts w:ascii="Times New Roman" w:hAnsi="Times New Roman" w:cs="Times New Roman"/>
          <w:iCs/>
        </w:rPr>
        <w:t xml:space="preserve">150 kPa. The </w:t>
      </w:r>
      <w:r w:rsidR="006962D3">
        <w:rPr>
          <w:rFonts w:ascii="Times New Roman" w:hAnsi="Times New Roman" w:cs="Times New Roman"/>
          <w:iCs/>
        </w:rPr>
        <w:t xml:space="preserve">least squares method calculated the functional relationships </w:t>
      </w:r>
      <w:proofErr w:type="spellStart"/>
      <w:r w:rsidR="006962D3">
        <w:rPr>
          <w:rFonts w:ascii="Times New Roman" w:hAnsi="Times New Roman" w:cs="Times New Roman"/>
          <w:iCs/>
        </w:rPr>
        <w:t>τf</w:t>
      </w:r>
      <w:proofErr w:type="spellEnd"/>
      <w:r w:rsidR="006962D3">
        <w:rPr>
          <w:rFonts w:ascii="Times New Roman" w:hAnsi="Times New Roman" w:cs="Times New Roman"/>
          <w:iCs/>
        </w:rPr>
        <w:t xml:space="preserve"> = </w:t>
      </w:r>
      <w:proofErr w:type="spellStart"/>
      <w:r w:rsidR="006962D3">
        <w:rPr>
          <w:rFonts w:ascii="Times New Roman" w:hAnsi="Times New Roman" w:cs="Times New Roman"/>
          <w:iCs/>
        </w:rPr>
        <w:t>τf</w:t>
      </w:r>
      <w:proofErr w:type="spellEnd"/>
      <w:r w:rsidR="006962D3">
        <w:rPr>
          <w:rFonts w:ascii="Times New Roman" w:hAnsi="Times New Roman" w:cs="Times New Roman"/>
          <w:iCs/>
        </w:rPr>
        <w:t xml:space="preserve"> (</w:t>
      </w:r>
      <w:proofErr w:type="spellStart"/>
      <w:r w:rsidR="006962D3">
        <w:rPr>
          <w:rFonts w:ascii="Times New Roman" w:hAnsi="Times New Roman" w:cs="Times New Roman"/>
          <w:iCs/>
        </w:rPr>
        <w:t>σn</w:t>
      </w:r>
      <w:proofErr w:type="spellEnd"/>
      <w:r w:rsidR="006962D3">
        <w:rPr>
          <w:rFonts w:ascii="Times New Roman" w:hAnsi="Times New Roman" w:cs="Times New Roman"/>
          <w:iCs/>
        </w:rPr>
        <w:t>)</w:t>
      </w:r>
      <w:r w:rsidRPr="005775EA">
        <w:rPr>
          <w:rFonts w:ascii="Times New Roman" w:hAnsi="Times New Roman" w:cs="Times New Roman"/>
          <w:iCs/>
        </w:rPr>
        <w:t xml:space="preserve">. The strength parameters of composite materials, </w:t>
      </w:r>
      <w:r w:rsidR="00BA678A" w:rsidRPr="005775EA">
        <w:rPr>
          <w:rFonts w:ascii="Times New Roman" w:hAnsi="Times New Roman" w:cs="Times New Roman"/>
          <w:iCs/>
        </w:rPr>
        <w:t>i.e.,</w:t>
      </w:r>
      <w:r w:rsidRPr="005775EA">
        <w:rPr>
          <w:rFonts w:ascii="Times New Roman" w:hAnsi="Times New Roman" w:cs="Times New Roman"/>
          <w:iCs/>
        </w:rPr>
        <w:t xml:space="preserve"> the angle of internal friction and cohesion, were marked with φ and c, respectively, without u indexes. According to the authors, </w:t>
      </w:r>
      <w:r w:rsidR="006962D3">
        <w:rPr>
          <w:rFonts w:ascii="Times New Roman" w:hAnsi="Times New Roman" w:cs="Times New Roman"/>
          <w:iCs/>
        </w:rPr>
        <w:t>using</w:t>
      </w:r>
      <w:r w:rsidRPr="005775EA">
        <w:rPr>
          <w:rFonts w:ascii="Times New Roman" w:hAnsi="Times New Roman" w:cs="Times New Roman"/>
          <w:iCs/>
        </w:rPr>
        <w:t xml:space="preserve"> indexes in PN-</w:t>
      </w:r>
      <w:r w:rsidR="00C04F43">
        <w:rPr>
          <w:rFonts w:ascii="Times New Roman" w:hAnsi="Times New Roman" w:cs="Times New Roman"/>
          <w:iCs/>
        </w:rPr>
        <w:t>81/</w:t>
      </w:r>
      <w:r w:rsidRPr="005775EA">
        <w:rPr>
          <w:rFonts w:ascii="Times New Roman" w:hAnsi="Times New Roman" w:cs="Times New Roman"/>
          <w:iCs/>
        </w:rPr>
        <w:t>B</w:t>
      </w:r>
      <w:r w:rsidR="00C04F43">
        <w:rPr>
          <w:rFonts w:ascii="Times New Roman" w:hAnsi="Times New Roman" w:cs="Times New Roman"/>
          <w:iCs/>
        </w:rPr>
        <w:t>-</w:t>
      </w:r>
      <w:r w:rsidRPr="005775EA">
        <w:rPr>
          <w:rFonts w:ascii="Times New Roman" w:hAnsi="Times New Roman" w:cs="Times New Roman"/>
          <w:iCs/>
        </w:rPr>
        <w:t>03020 is unjustified because for c</w:t>
      </w:r>
      <w:r w:rsidRPr="005775EA">
        <w:rPr>
          <w:rFonts w:ascii="Times New Roman" w:hAnsi="Times New Roman" w:cs="Times New Roman"/>
          <w:iCs/>
          <w:vertAlign w:val="subscript"/>
        </w:rPr>
        <w:t>u</w:t>
      </w:r>
      <w:r w:rsidRPr="005775EA">
        <w:rPr>
          <w:rFonts w:ascii="Times New Roman" w:hAnsi="Times New Roman" w:cs="Times New Roman"/>
          <w:iCs/>
        </w:rPr>
        <w:t xml:space="preserve"> = const, always </w:t>
      </w:r>
      <w:proofErr w:type="spellStart"/>
      <w:r w:rsidRPr="005775EA">
        <w:rPr>
          <w:rFonts w:ascii="Times New Roman" w:hAnsi="Times New Roman" w:cs="Times New Roman"/>
          <w:iCs/>
        </w:rPr>
        <w:t>φ</w:t>
      </w:r>
      <w:r w:rsidRPr="005775EA">
        <w:rPr>
          <w:rFonts w:ascii="Times New Roman" w:hAnsi="Times New Roman" w:cs="Times New Roman"/>
          <w:iCs/>
          <w:vertAlign w:val="subscript"/>
        </w:rPr>
        <w:t>u</w:t>
      </w:r>
      <w:proofErr w:type="spellEnd"/>
      <w:r w:rsidRPr="005775EA">
        <w:rPr>
          <w:rFonts w:ascii="Times New Roman" w:hAnsi="Times New Roman" w:cs="Times New Roman"/>
          <w:iCs/>
        </w:rPr>
        <w:t xml:space="preserve"> =</w:t>
      </w:r>
      <w:r w:rsidR="00F93575">
        <w:rPr>
          <w:rFonts w:ascii="Times New Roman" w:hAnsi="Times New Roman" w:cs="Times New Roman"/>
          <w:iCs/>
        </w:rPr>
        <w:t xml:space="preserve"> </w:t>
      </w:r>
      <w:r w:rsidRPr="005775EA">
        <w:rPr>
          <w:rFonts w:ascii="Times New Roman" w:hAnsi="Times New Roman" w:cs="Times New Roman"/>
          <w:iCs/>
        </w:rPr>
        <w:t>0.</w:t>
      </w:r>
    </w:p>
    <w:p w14:paraId="4B3BCC0E" w14:textId="5DE1AD1B" w:rsidR="00782954" w:rsidRPr="00BA0426" w:rsidRDefault="00782954" w:rsidP="00A53867">
      <w:pPr>
        <w:spacing w:after="0" w:line="240" w:lineRule="auto"/>
        <w:ind w:firstLine="284"/>
        <w:jc w:val="both"/>
        <w:rPr>
          <w:rFonts w:ascii="Times New Roman" w:hAnsi="Times New Roman" w:cs="Times New Roman"/>
          <w:iCs/>
          <w:spacing w:val="-2"/>
        </w:rPr>
      </w:pPr>
      <w:r w:rsidRPr="00BA0426">
        <w:rPr>
          <w:rFonts w:ascii="Times New Roman" w:hAnsi="Times New Roman" w:cs="Times New Roman"/>
          <w:iCs/>
          <w:spacing w:val="-2"/>
        </w:rPr>
        <w:t>Tests of strength parameters were performed in three replications for peat and each composite. The angles of</w:t>
      </w:r>
      <w:r w:rsidR="00BA0426">
        <w:rPr>
          <w:rFonts w:ascii="Times New Roman" w:hAnsi="Times New Roman" w:cs="Times New Roman"/>
          <w:iCs/>
          <w:spacing w:val="-2"/>
        </w:rPr>
        <w:t> </w:t>
      </w:r>
      <w:r w:rsidRPr="00BA0426">
        <w:rPr>
          <w:rFonts w:ascii="Times New Roman" w:hAnsi="Times New Roman" w:cs="Times New Roman"/>
          <w:iCs/>
          <w:spacing w:val="-2"/>
        </w:rPr>
        <w:t xml:space="preserve">internal friction and cohesions presented </w:t>
      </w:r>
      <w:r w:rsidR="006962D3">
        <w:rPr>
          <w:rFonts w:ascii="Times New Roman" w:hAnsi="Times New Roman" w:cs="Times New Roman"/>
          <w:iCs/>
          <w:spacing w:val="-2"/>
        </w:rPr>
        <w:t>i</w:t>
      </w:r>
      <w:r w:rsidRPr="00BA0426">
        <w:rPr>
          <w:rFonts w:ascii="Times New Roman" w:hAnsi="Times New Roman" w:cs="Times New Roman"/>
          <w:iCs/>
          <w:spacing w:val="-2"/>
        </w:rPr>
        <w:t>n the figures are the arithmetic averages of the three measurements.</w:t>
      </w:r>
    </w:p>
    <w:p w14:paraId="01E29365" w14:textId="1A5F3AA4" w:rsidR="00250E1A" w:rsidRPr="00ED166A" w:rsidRDefault="00250E1A" w:rsidP="00A53867">
      <w:pPr>
        <w:pStyle w:val="Rn1"/>
      </w:pPr>
      <w:r w:rsidRPr="00ED166A">
        <w:t xml:space="preserve">3. </w:t>
      </w:r>
      <w:r w:rsidR="00091339" w:rsidRPr="00ED166A">
        <w:t xml:space="preserve">Test </w:t>
      </w:r>
      <w:proofErr w:type="spellStart"/>
      <w:r w:rsidR="0072231B">
        <w:t>R</w:t>
      </w:r>
      <w:r w:rsidR="00091339" w:rsidRPr="00ED166A">
        <w:t>esults</w:t>
      </w:r>
      <w:proofErr w:type="spellEnd"/>
    </w:p>
    <w:p w14:paraId="32923AF7" w14:textId="1A7FC4F6" w:rsidR="00F51DCA" w:rsidRDefault="00091339" w:rsidP="00A53867">
      <w:pPr>
        <w:spacing w:after="0" w:line="240" w:lineRule="auto"/>
        <w:ind w:firstLine="284"/>
        <w:jc w:val="both"/>
        <w:rPr>
          <w:rFonts w:ascii="Times New Roman" w:hAnsi="Times New Roman" w:cs="Times New Roman"/>
        </w:rPr>
      </w:pPr>
      <w:r w:rsidRPr="005775EA">
        <w:rPr>
          <w:rFonts w:ascii="Times New Roman" w:hAnsi="Times New Roman" w:cs="Times New Roman"/>
        </w:rPr>
        <w:t xml:space="preserve">Estimated parameters of the regression equation </w:t>
      </w:r>
      <m:oMath>
        <m:sSub>
          <m:sSubPr>
            <m:ctrlPr>
              <w:rPr>
                <w:rFonts w:ascii="Cambria Math" w:hAnsi="Cambria Math" w:cs="Times New Roman"/>
                <w:i/>
                <w:iCs/>
              </w:rPr>
            </m:ctrlPr>
          </m:sSubPr>
          <m:e>
            <m:r>
              <w:rPr>
                <w:rFonts w:ascii="Cambria Math" w:hAnsi="Cambria Math" w:cs="Times New Roman"/>
              </w:rPr>
              <m:t>τ</m:t>
            </m:r>
          </m:e>
          <m:sub>
            <m:r>
              <w:rPr>
                <w:rFonts w:ascii="Cambria Math" w:hAnsi="Cambria Math" w:cs="Times New Roman"/>
              </w:rPr>
              <m:t>f</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σ</m:t>
            </m:r>
          </m:e>
          <m:sub>
            <m:r>
              <w:rPr>
                <w:rFonts w:ascii="Cambria Math" w:hAnsi="Cambria Math" w:cs="Times New Roman"/>
              </w:rPr>
              <m:t>n</m:t>
            </m:r>
          </m:sub>
        </m:sSub>
        <m:r>
          <w:rPr>
            <w:rFonts w:ascii="Cambria Math" w:hAnsi="Cambria Math" w:cs="Times New Roman"/>
          </w:rPr>
          <m:t>∙tgφ+c</m:t>
        </m:r>
      </m:oMath>
      <w:r w:rsidRPr="005775EA">
        <w:rPr>
          <w:rFonts w:ascii="Times New Roman" w:hAnsi="Times New Roman" w:cs="Times New Roman"/>
        </w:rPr>
        <w:t xml:space="preserve"> for composite materials C1, C2, C3, C4, C5 are C6 are shown in Table 2. Figures 4, 5 and 6 present the graphical function relationships </w:t>
      </w:r>
      <m:oMath>
        <m:sSub>
          <m:sSubPr>
            <m:ctrlPr>
              <w:rPr>
                <w:rFonts w:ascii="Cambria Math" w:hAnsi="Cambria Math" w:cs="Times New Roman"/>
                <w:i/>
                <w:iCs/>
              </w:rPr>
            </m:ctrlPr>
          </m:sSubPr>
          <m:e>
            <m:r>
              <w:rPr>
                <w:rFonts w:ascii="Cambria Math" w:hAnsi="Cambria Math" w:cs="Times New Roman"/>
              </w:rPr>
              <m:t>τ</m:t>
            </m:r>
          </m:e>
          <m:sub>
            <m:r>
              <w:rPr>
                <w:rFonts w:ascii="Cambria Math" w:hAnsi="Cambria Math" w:cs="Times New Roman"/>
              </w:rPr>
              <m:t>f</m:t>
            </m:r>
          </m:sub>
        </m:sSub>
        <m:r>
          <w:rPr>
            <w:rFonts w:ascii="Cambria Math" w:hAnsi="Cambria Math" w:cs="Times New Roman"/>
          </w:rPr>
          <m:t xml:space="preserve"> </m:t>
        </m:r>
      </m:oMath>
      <w:r w:rsidRPr="005775EA">
        <w:rPr>
          <w:rFonts w:ascii="Times New Roman" w:hAnsi="Times New Roman" w:cs="Times New Roman"/>
          <w:iCs/>
        </w:rPr>
        <w:t xml:space="preserve">= </w:t>
      </w:r>
      <m:oMath>
        <m:sSub>
          <m:sSubPr>
            <m:ctrlPr>
              <w:rPr>
                <w:rFonts w:ascii="Cambria Math" w:hAnsi="Cambria Math" w:cs="Times New Roman"/>
                <w:i/>
                <w:iCs/>
              </w:rPr>
            </m:ctrlPr>
          </m:sSubPr>
          <m:e>
            <m:r>
              <w:rPr>
                <w:rFonts w:ascii="Cambria Math" w:hAnsi="Cambria Math" w:cs="Times New Roman"/>
              </w:rPr>
              <m:t>τ</m:t>
            </m:r>
          </m:e>
          <m:sub>
            <m:r>
              <w:rPr>
                <w:rFonts w:ascii="Cambria Math" w:hAnsi="Cambria Math" w:cs="Times New Roman"/>
              </w:rPr>
              <m:t>f</m:t>
            </m:r>
          </m:sub>
        </m:sSub>
        <m:d>
          <m:dPr>
            <m:ctrlPr>
              <w:rPr>
                <w:rFonts w:ascii="Cambria Math" w:hAnsi="Cambria Math" w:cs="Times New Roman"/>
                <w:i/>
                <w:iCs/>
              </w:rPr>
            </m:ctrlPr>
          </m:dPr>
          <m:e>
            <m:sSub>
              <m:sSubPr>
                <m:ctrlPr>
                  <w:rPr>
                    <w:rFonts w:ascii="Cambria Math" w:hAnsi="Cambria Math" w:cs="Times New Roman"/>
                    <w:i/>
                    <w:iCs/>
                  </w:rPr>
                </m:ctrlPr>
              </m:sSubPr>
              <m:e>
                <m:r>
                  <w:rPr>
                    <w:rFonts w:ascii="Cambria Math" w:hAnsi="Cambria Math" w:cs="Times New Roman"/>
                  </w:rPr>
                  <m:t>σ</m:t>
                </m:r>
              </m:e>
              <m:sub>
                <m:r>
                  <w:rPr>
                    <w:rFonts w:ascii="Cambria Math" w:hAnsi="Cambria Math" w:cs="Times New Roman"/>
                  </w:rPr>
                  <m:t>n</m:t>
                </m:r>
              </m:sub>
            </m:sSub>
          </m:e>
        </m:d>
      </m:oMath>
      <w:r w:rsidR="005775EA" w:rsidRPr="005775EA">
        <w:rPr>
          <w:rFonts w:ascii="Times New Roman" w:hAnsi="Times New Roman" w:cs="Times New Roman"/>
        </w:rPr>
        <w:t xml:space="preserve"> </w:t>
      </w:r>
      <w:r w:rsidR="00ED166A">
        <w:rPr>
          <w:rFonts w:ascii="Times New Roman" w:hAnsi="Times New Roman" w:cs="Times New Roman"/>
        </w:rPr>
        <w:t xml:space="preserve">(Draper 1973). </w:t>
      </w:r>
      <w:r w:rsidR="005775EA" w:rsidRPr="005775EA">
        <w:rPr>
          <w:rFonts w:ascii="Times New Roman" w:hAnsi="Times New Roman" w:cs="Times New Roman"/>
        </w:rPr>
        <w:t>Figures 7, 8, 9 and 10 present the influence of mineral materials content in composites on their strength parameters.</w:t>
      </w:r>
    </w:p>
    <w:p w14:paraId="684849DC" w14:textId="77777777" w:rsidR="00F4543D" w:rsidRPr="005775EA" w:rsidRDefault="00F4543D" w:rsidP="00A53867">
      <w:pPr>
        <w:spacing w:after="0" w:line="240" w:lineRule="auto"/>
        <w:ind w:firstLine="284"/>
        <w:jc w:val="both"/>
        <w:rPr>
          <w:rFonts w:ascii="Times New Roman" w:hAnsi="Times New Roman" w:cs="Times New Roman"/>
          <w:iCs/>
        </w:rPr>
      </w:pPr>
    </w:p>
    <w:p w14:paraId="2EECE6A8" w14:textId="1A583547" w:rsidR="00E66978" w:rsidRPr="00D939D2" w:rsidRDefault="00F0025B" w:rsidP="00A53867">
      <w:pPr>
        <w:pStyle w:val="Rtab"/>
        <w:rPr>
          <w:bCs/>
        </w:rPr>
      </w:pPr>
      <w:r w:rsidRPr="00D939D2">
        <w:rPr>
          <w:b/>
          <w:bCs/>
        </w:rPr>
        <w:t xml:space="preserve">Table </w:t>
      </w:r>
      <w:r w:rsidR="00171217">
        <w:rPr>
          <w:b/>
          <w:bCs/>
        </w:rPr>
        <w:t>2</w:t>
      </w:r>
      <w:r w:rsidRPr="00D939D2">
        <w:rPr>
          <w:b/>
          <w:bCs/>
        </w:rPr>
        <w:t>.</w:t>
      </w:r>
      <w:r w:rsidRPr="00D939D2">
        <w:t xml:space="preserve"> Shear </w:t>
      </w:r>
      <w:r w:rsidR="00BA678A" w:rsidRPr="00D939D2">
        <w:t>strength</w:t>
      </w:r>
      <w:r w:rsidRPr="00D939D2">
        <w:t xml:space="preserve"> parameters and statistics for </w:t>
      </w:r>
      <w:r w:rsidRPr="00D939D2">
        <w:rPr>
          <w:bCs/>
        </w:rPr>
        <w:t>regression lines</w:t>
      </w:r>
    </w:p>
    <w:tbl>
      <w:tblPr>
        <w:tblStyle w:val="Tabela-Siatka"/>
        <w:tblW w:w="0" w:type="auto"/>
        <w:tblInd w:w="279" w:type="dxa"/>
        <w:shd w:val="clear" w:color="auto" w:fill="FFFFFF" w:themeFill="background1"/>
        <w:tblLook w:val="04A0" w:firstRow="1" w:lastRow="0" w:firstColumn="1" w:lastColumn="0" w:noHBand="0" w:noVBand="1"/>
      </w:tblPr>
      <w:tblGrid>
        <w:gridCol w:w="2000"/>
        <w:gridCol w:w="1875"/>
        <w:gridCol w:w="1804"/>
        <w:gridCol w:w="1665"/>
        <w:gridCol w:w="1665"/>
      </w:tblGrid>
      <w:tr w:rsidR="00240FF7" w:rsidRPr="005775EA" w14:paraId="1AA3860F" w14:textId="77777777" w:rsidTr="00F4543D">
        <w:tc>
          <w:tcPr>
            <w:tcW w:w="2000" w:type="dxa"/>
            <w:vMerge w:val="restart"/>
            <w:shd w:val="clear" w:color="auto" w:fill="FFFFFF" w:themeFill="background1"/>
            <w:vAlign w:val="center"/>
          </w:tcPr>
          <w:p w14:paraId="5159751A" w14:textId="77777777" w:rsidR="00240FF7" w:rsidRPr="005775EA" w:rsidRDefault="00240FF7" w:rsidP="00A53867">
            <w:pPr>
              <w:jc w:val="center"/>
              <w:rPr>
                <w:rFonts w:ascii="Times New Roman" w:hAnsi="Times New Roman" w:cs="Times New Roman"/>
                <w:iCs/>
              </w:rPr>
            </w:pPr>
            <w:r w:rsidRPr="005775EA">
              <w:rPr>
                <w:rFonts w:ascii="Times New Roman" w:hAnsi="Times New Roman" w:cs="Times New Roman"/>
                <w:iCs/>
              </w:rPr>
              <w:t>Composite symbol</w:t>
            </w:r>
          </w:p>
        </w:tc>
        <w:tc>
          <w:tcPr>
            <w:tcW w:w="3679" w:type="dxa"/>
            <w:gridSpan w:val="2"/>
            <w:shd w:val="clear" w:color="auto" w:fill="FFFFFF" w:themeFill="background1"/>
          </w:tcPr>
          <w:p w14:paraId="6FEE3784" w14:textId="75B4AC43" w:rsidR="00240FF7" w:rsidRPr="005775EA" w:rsidRDefault="00240FF7" w:rsidP="00A53867">
            <w:pPr>
              <w:jc w:val="center"/>
              <w:rPr>
                <w:rFonts w:ascii="Times New Roman" w:hAnsi="Times New Roman" w:cs="Times New Roman"/>
                <w:iCs/>
              </w:rPr>
            </w:pPr>
            <w:bookmarkStart w:id="11" w:name="_Hlk142381484"/>
            <w:r w:rsidRPr="005775EA">
              <w:rPr>
                <w:rFonts w:ascii="Times New Roman" w:hAnsi="Times New Roman" w:cs="Times New Roman"/>
                <w:iCs/>
              </w:rPr>
              <w:t>Shear</w:t>
            </w:r>
            <w:r w:rsidR="00383E39" w:rsidRPr="005775EA">
              <w:rPr>
                <w:rFonts w:ascii="Times New Roman" w:hAnsi="Times New Roman" w:cs="Times New Roman"/>
                <w:iCs/>
              </w:rPr>
              <w:t xml:space="preserve"> </w:t>
            </w:r>
            <w:r w:rsidR="00BA678A" w:rsidRPr="005775EA">
              <w:rPr>
                <w:rFonts w:ascii="Times New Roman" w:hAnsi="Times New Roman" w:cs="Times New Roman"/>
                <w:iCs/>
              </w:rPr>
              <w:t>strength</w:t>
            </w:r>
            <w:r w:rsidR="00383E39" w:rsidRPr="005775EA">
              <w:rPr>
                <w:rFonts w:ascii="Times New Roman" w:hAnsi="Times New Roman" w:cs="Times New Roman"/>
                <w:iCs/>
              </w:rPr>
              <w:t xml:space="preserve"> </w:t>
            </w:r>
            <w:r w:rsidRPr="005775EA">
              <w:rPr>
                <w:rFonts w:ascii="Times New Roman" w:hAnsi="Times New Roman" w:cs="Times New Roman"/>
                <w:iCs/>
              </w:rPr>
              <w:t>parameter</w:t>
            </w:r>
            <w:bookmarkEnd w:id="11"/>
          </w:p>
        </w:tc>
        <w:tc>
          <w:tcPr>
            <w:tcW w:w="3330" w:type="dxa"/>
            <w:gridSpan w:val="2"/>
            <w:shd w:val="clear" w:color="auto" w:fill="FFFFFF" w:themeFill="background1"/>
          </w:tcPr>
          <w:p w14:paraId="20D4B153" w14:textId="67A31B39" w:rsidR="00240FF7" w:rsidRPr="005775EA" w:rsidRDefault="00240FF7" w:rsidP="00A53867">
            <w:pPr>
              <w:jc w:val="center"/>
              <w:rPr>
                <w:rFonts w:ascii="Times New Roman" w:hAnsi="Times New Roman" w:cs="Times New Roman"/>
                <w:iCs/>
              </w:rPr>
            </w:pPr>
            <w:r w:rsidRPr="005775EA">
              <w:rPr>
                <w:rFonts w:ascii="Times New Roman" w:hAnsi="Times New Roman" w:cs="Times New Roman"/>
                <w:iCs/>
              </w:rPr>
              <w:t>Statistic</w:t>
            </w:r>
            <w:r w:rsidR="00F0025B" w:rsidRPr="005775EA">
              <w:rPr>
                <w:rFonts w:ascii="Times New Roman" w:hAnsi="Times New Roman" w:cs="Times New Roman"/>
                <w:iCs/>
              </w:rPr>
              <w:t xml:space="preserve"> </w:t>
            </w:r>
            <w:r w:rsidRPr="005775EA">
              <w:rPr>
                <w:rFonts w:ascii="Times New Roman" w:hAnsi="Times New Roman" w:cs="Times New Roman"/>
                <w:iCs/>
              </w:rPr>
              <w:t>parameters</w:t>
            </w:r>
          </w:p>
        </w:tc>
      </w:tr>
      <w:tr w:rsidR="00240FF7" w:rsidRPr="005775EA" w14:paraId="621F8424" w14:textId="77777777" w:rsidTr="00F4543D">
        <w:tc>
          <w:tcPr>
            <w:tcW w:w="2000" w:type="dxa"/>
            <w:vMerge/>
            <w:shd w:val="clear" w:color="auto" w:fill="FFFFFF" w:themeFill="background1"/>
          </w:tcPr>
          <w:p w14:paraId="0E5ABD2D" w14:textId="77777777" w:rsidR="00240FF7" w:rsidRPr="005775EA" w:rsidRDefault="00240FF7" w:rsidP="00A53867">
            <w:pPr>
              <w:jc w:val="both"/>
              <w:rPr>
                <w:rFonts w:ascii="Times New Roman" w:hAnsi="Times New Roman" w:cs="Times New Roman"/>
                <w:b/>
                <w:bCs/>
                <w:iCs/>
              </w:rPr>
            </w:pPr>
          </w:p>
        </w:tc>
        <w:tc>
          <w:tcPr>
            <w:tcW w:w="1875" w:type="dxa"/>
            <w:shd w:val="clear" w:color="auto" w:fill="FFFFFF" w:themeFill="background1"/>
          </w:tcPr>
          <w:p w14:paraId="4A182503" w14:textId="2A8AAEE1" w:rsidR="00240FF7" w:rsidRPr="00650B50" w:rsidRDefault="00DC49CD" w:rsidP="00A53867">
            <w:pPr>
              <w:jc w:val="center"/>
              <w:rPr>
                <w:rFonts w:asciiTheme="majorBidi" w:hAnsiTheme="majorBidi" w:cstheme="majorBidi"/>
                <w:iCs/>
                <w:highlight w:val="yellow"/>
              </w:rPr>
            </w:pPr>
            <w:r w:rsidRPr="00650B50">
              <w:rPr>
                <w:rFonts w:asciiTheme="majorBidi" w:hAnsiTheme="majorBidi" w:cstheme="majorBidi"/>
                <w:iCs/>
              </w:rPr>
              <w:t>φ in degrees</w:t>
            </w:r>
          </w:p>
        </w:tc>
        <w:tc>
          <w:tcPr>
            <w:tcW w:w="1804" w:type="dxa"/>
            <w:shd w:val="clear" w:color="auto" w:fill="FFFFFF" w:themeFill="background1"/>
          </w:tcPr>
          <w:p w14:paraId="1B50D0BD" w14:textId="3B88235B" w:rsidR="00240FF7" w:rsidRPr="005775EA" w:rsidRDefault="009E4B5D" w:rsidP="00A53867">
            <w:pPr>
              <w:jc w:val="center"/>
              <w:rPr>
                <w:rFonts w:ascii="Times New Roman" w:hAnsi="Times New Roman" w:cs="Times New Roman"/>
                <w:iCs/>
              </w:rPr>
            </w:pPr>
            <w:r w:rsidRPr="005775EA">
              <w:rPr>
                <w:rFonts w:ascii="Times New Roman" w:hAnsi="Times New Roman" w:cs="Times New Roman"/>
                <w:b/>
                <w:bCs/>
                <w:i/>
              </w:rPr>
              <w:t>c</w:t>
            </w:r>
            <w:r w:rsidRPr="005775EA">
              <w:rPr>
                <w:rFonts w:ascii="Times New Roman" w:hAnsi="Times New Roman" w:cs="Times New Roman"/>
                <w:iCs/>
              </w:rPr>
              <w:t>, kPa</w:t>
            </w:r>
          </w:p>
        </w:tc>
        <w:tc>
          <w:tcPr>
            <w:tcW w:w="1665" w:type="dxa"/>
            <w:shd w:val="clear" w:color="auto" w:fill="FFFFFF" w:themeFill="background1"/>
          </w:tcPr>
          <w:p w14:paraId="0664A4AD" w14:textId="58180727" w:rsidR="00240FF7" w:rsidRPr="005775EA" w:rsidRDefault="009811D9" w:rsidP="00A53867">
            <w:pPr>
              <w:jc w:val="center"/>
              <w:rPr>
                <w:rFonts w:ascii="Times New Roman" w:hAnsi="Times New Roman" w:cs="Times New Roman"/>
                <w:iCs/>
              </w:rPr>
            </w:pPr>
            <w:r w:rsidRPr="005775EA">
              <w:rPr>
                <w:rFonts w:ascii="Times New Roman" w:hAnsi="Times New Roman" w:cs="Times New Roman"/>
                <w:iCs/>
              </w:rPr>
              <w:t>R</w:t>
            </w:r>
            <w:r w:rsidRPr="005775EA">
              <w:rPr>
                <w:rFonts w:ascii="Times New Roman" w:hAnsi="Times New Roman" w:cs="Times New Roman"/>
                <w:iCs/>
                <w:vertAlign w:val="superscript"/>
              </w:rPr>
              <w:t>2</w:t>
            </w:r>
          </w:p>
        </w:tc>
        <w:tc>
          <w:tcPr>
            <w:tcW w:w="1665" w:type="dxa"/>
            <w:shd w:val="clear" w:color="auto" w:fill="FFFFFF" w:themeFill="background1"/>
          </w:tcPr>
          <w:p w14:paraId="5E0E354C" w14:textId="1E627BE5" w:rsidR="00240FF7" w:rsidRPr="005775EA" w:rsidRDefault="00186B8A" w:rsidP="00A53867">
            <w:pPr>
              <w:jc w:val="center"/>
              <w:rPr>
                <w:rFonts w:ascii="Times New Roman" w:hAnsi="Times New Roman" w:cs="Times New Roman"/>
                <w:iCs/>
              </w:rPr>
            </w:pPr>
            <w:r w:rsidRPr="005775EA">
              <w:rPr>
                <w:rFonts w:ascii="Times New Roman" w:hAnsi="Times New Roman" w:cs="Times New Roman"/>
                <w:iCs/>
              </w:rPr>
              <w:t>F</w:t>
            </w:r>
            <w:r w:rsidR="009224C3">
              <w:rPr>
                <w:rFonts w:ascii="Times New Roman" w:hAnsi="Times New Roman" w:cs="Times New Roman"/>
                <w:iCs/>
              </w:rPr>
              <w:t>*</w:t>
            </w:r>
          </w:p>
        </w:tc>
      </w:tr>
      <w:tr w:rsidR="00BA58BF" w:rsidRPr="005775EA" w14:paraId="2921772E" w14:textId="77777777" w:rsidTr="00F4543D">
        <w:tc>
          <w:tcPr>
            <w:tcW w:w="2000" w:type="dxa"/>
            <w:shd w:val="clear" w:color="auto" w:fill="FFFFFF" w:themeFill="background1"/>
          </w:tcPr>
          <w:p w14:paraId="6E1D499E" w14:textId="77777777" w:rsidR="00BA58BF" w:rsidRPr="005775EA" w:rsidRDefault="00BA58BF" w:rsidP="00A53867">
            <w:pPr>
              <w:jc w:val="center"/>
              <w:rPr>
                <w:rFonts w:ascii="Times New Roman" w:hAnsi="Times New Roman" w:cs="Times New Roman"/>
                <w:iCs/>
              </w:rPr>
            </w:pPr>
            <w:r w:rsidRPr="005775EA">
              <w:rPr>
                <w:rFonts w:ascii="Times New Roman" w:hAnsi="Times New Roman" w:cs="Times New Roman"/>
                <w:iCs/>
              </w:rPr>
              <w:t>C1</w:t>
            </w:r>
          </w:p>
        </w:tc>
        <w:tc>
          <w:tcPr>
            <w:tcW w:w="1875" w:type="dxa"/>
            <w:shd w:val="clear" w:color="auto" w:fill="FFFFFF" w:themeFill="background1"/>
          </w:tcPr>
          <w:p w14:paraId="749E2BDB" w14:textId="6DA9E3EF" w:rsidR="00BA58BF" w:rsidRPr="005775EA" w:rsidRDefault="00BA58BF" w:rsidP="00A53867">
            <w:pPr>
              <w:jc w:val="center"/>
              <w:rPr>
                <w:rFonts w:ascii="Times New Roman" w:hAnsi="Times New Roman" w:cs="Times New Roman"/>
                <w:iCs/>
              </w:rPr>
            </w:pPr>
            <w:r w:rsidRPr="005775EA">
              <w:rPr>
                <w:rFonts w:ascii="Times New Roman" w:hAnsi="Times New Roman" w:cs="Times New Roman"/>
                <w:iCs/>
              </w:rPr>
              <w:t>0.313</w:t>
            </w:r>
          </w:p>
        </w:tc>
        <w:tc>
          <w:tcPr>
            <w:tcW w:w="1804" w:type="dxa"/>
            <w:shd w:val="clear" w:color="auto" w:fill="FFFFFF" w:themeFill="background1"/>
          </w:tcPr>
          <w:p w14:paraId="73055B54" w14:textId="1AEA52FC" w:rsidR="00BA58BF" w:rsidRPr="005775EA" w:rsidRDefault="00BA58BF" w:rsidP="00A53867">
            <w:pPr>
              <w:jc w:val="center"/>
              <w:rPr>
                <w:rFonts w:ascii="Times New Roman" w:hAnsi="Times New Roman" w:cs="Times New Roman"/>
                <w:iCs/>
              </w:rPr>
            </w:pPr>
            <w:r w:rsidRPr="005775EA">
              <w:rPr>
                <w:rFonts w:ascii="Times New Roman" w:hAnsi="Times New Roman" w:cs="Times New Roman"/>
                <w:iCs/>
              </w:rPr>
              <w:t>17.52</w:t>
            </w:r>
          </w:p>
        </w:tc>
        <w:tc>
          <w:tcPr>
            <w:tcW w:w="1665" w:type="dxa"/>
            <w:shd w:val="clear" w:color="auto" w:fill="FFFFFF" w:themeFill="background1"/>
          </w:tcPr>
          <w:p w14:paraId="2F8D9F93" w14:textId="4AEFD990" w:rsidR="00BA58BF" w:rsidRPr="005775EA" w:rsidRDefault="00BA58BF" w:rsidP="00A53867">
            <w:pPr>
              <w:jc w:val="center"/>
              <w:rPr>
                <w:rFonts w:ascii="Times New Roman" w:hAnsi="Times New Roman" w:cs="Times New Roman"/>
                <w:iCs/>
              </w:rPr>
            </w:pPr>
            <w:r w:rsidRPr="005775EA">
              <w:rPr>
                <w:rFonts w:ascii="Times New Roman" w:hAnsi="Times New Roman" w:cs="Times New Roman"/>
                <w:iCs/>
              </w:rPr>
              <w:t>0.99</w:t>
            </w:r>
          </w:p>
        </w:tc>
        <w:tc>
          <w:tcPr>
            <w:tcW w:w="1665" w:type="dxa"/>
            <w:shd w:val="clear" w:color="auto" w:fill="FFFFFF" w:themeFill="background1"/>
          </w:tcPr>
          <w:p w14:paraId="672FA031" w14:textId="65494B80" w:rsidR="00BA58BF" w:rsidRPr="005775EA" w:rsidRDefault="00BA58BF" w:rsidP="00A53867">
            <w:pPr>
              <w:jc w:val="center"/>
              <w:rPr>
                <w:rFonts w:ascii="Times New Roman" w:hAnsi="Times New Roman" w:cs="Times New Roman"/>
                <w:iCs/>
              </w:rPr>
            </w:pPr>
            <w:r w:rsidRPr="005775EA">
              <w:rPr>
                <w:rFonts w:ascii="Times New Roman" w:hAnsi="Times New Roman" w:cs="Times New Roman"/>
                <w:iCs/>
              </w:rPr>
              <w:t>667.40</w:t>
            </w:r>
          </w:p>
        </w:tc>
      </w:tr>
      <w:tr w:rsidR="00BA58BF" w:rsidRPr="005775EA" w14:paraId="3C394EB8" w14:textId="77777777" w:rsidTr="00F4543D">
        <w:tc>
          <w:tcPr>
            <w:tcW w:w="2000" w:type="dxa"/>
            <w:shd w:val="clear" w:color="auto" w:fill="FFFFFF" w:themeFill="background1"/>
          </w:tcPr>
          <w:p w14:paraId="03E5F176" w14:textId="77777777" w:rsidR="00BA58BF" w:rsidRPr="005775EA" w:rsidRDefault="00BA58BF" w:rsidP="00A53867">
            <w:pPr>
              <w:jc w:val="center"/>
              <w:rPr>
                <w:rFonts w:ascii="Times New Roman" w:hAnsi="Times New Roman" w:cs="Times New Roman"/>
                <w:iCs/>
              </w:rPr>
            </w:pPr>
            <w:r w:rsidRPr="005775EA">
              <w:rPr>
                <w:rFonts w:ascii="Times New Roman" w:hAnsi="Times New Roman" w:cs="Times New Roman"/>
                <w:iCs/>
              </w:rPr>
              <w:t>C2</w:t>
            </w:r>
          </w:p>
        </w:tc>
        <w:tc>
          <w:tcPr>
            <w:tcW w:w="1875" w:type="dxa"/>
            <w:shd w:val="clear" w:color="auto" w:fill="FFFFFF" w:themeFill="background1"/>
          </w:tcPr>
          <w:p w14:paraId="276CF5DD" w14:textId="505E94B0" w:rsidR="00BA58BF" w:rsidRPr="005775EA" w:rsidRDefault="00BA58BF" w:rsidP="00A53867">
            <w:pPr>
              <w:jc w:val="center"/>
              <w:rPr>
                <w:rFonts w:ascii="Times New Roman" w:hAnsi="Times New Roman" w:cs="Times New Roman"/>
                <w:iCs/>
              </w:rPr>
            </w:pPr>
            <w:r w:rsidRPr="005775EA">
              <w:rPr>
                <w:rFonts w:ascii="Times New Roman" w:hAnsi="Times New Roman" w:cs="Times New Roman"/>
                <w:iCs/>
              </w:rPr>
              <w:t>0.842</w:t>
            </w:r>
          </w:p>
        </w:tc>
        <w:tc>
          <w:tcPr>
            <w:tcW w:w="1804" w:type="dxa"/>
            <w:shd w:val="clear" w:color="auto" w:fill="FFFFFF" w:themeFill="background1"/>
          </w:tcPr>
          <w:p w14:paraId="1A20E964" w14:textId="269433E1" w:rsidR="00BA58BF" w:rsidRPr="005775EA" w:rsidRDefault="00BA58BF" w:rsidP="00A53867">
            <w:pPr>
              <w:jc w:val="center"/>
              <w:rPr>
                <w:rFonts w:ascii="Times New Roman" w:hAnsi="Times New Roman" w:cs="Times New Roman"/>
                <w:iCs/>
              </w:rPr>
            </w:pPr>
            <w:r w:rsidRPr="005775EA">
              <w:rPr>
                <w:rFonts w:ascii="Times New Roman" w:hAnsi="Times New Roman" w:cs="Times New Roman"/>
                <w:iCs/>
              </w:rPr>
              <w:t>19.04</w:t>
            </w:r>
          </w:p>
        </w:tc>
        <w:tc>
          <w:tcPr>
            <w:tcW w:w="1665" w:type="dxa"/>
            <w:shd w:val="clear" w:color="auto" w:fill="FFFFFF" w:themeFill="background1"/>
          </w:tcPr>
          <w:p w14:paraId="7BA66D74" w14:textId="20B16FD3" w:rsidR="00BA58BF" w:rsidRPr="005775EA" w:rsidRDefault="00BA58BF" w:rsidP="00A53867">
            <w:pPr>
              <w:jc w:val="center"/>
              <w:rPr>
                <w:rFonts w:ascii="Times New Roman" w:hAnsi="Times New Roman" w:cs="Times New Roman"/>
                <w:iCs/>
              </w:rPr>
            </w:pPr>
            <w:r w:rsidRPr="005775EA">
              <w:rPr>
                <w:rFonts w:ascii="Times New Roman" w:hAnsi="Times New Roman" w:cs="Times New Roman"/>
                <w:iCs/>
              </w:rPr>
              <w:t>0.98</w:t>
            </w:r>
          </w:p>
        </w:tc>
        <w:tc>
          <w:tcPr>
            <w:tcW w:w="1665" w:type="dxa"/>
            <w:shd w:val="clear" w:color="auto" w:fill="FFFFFF" w:themeFill="background1"/>
          </w:tcPr>
          <w:p w14:paraId="3AC1E9F6" w14:textId="0E57BE17" w:rsidR="00BA58BF" w:rsidRPr="005775EA" w:rsidRDefault="00BA58BF" w:rsidP="00A53867">
            <w:pPr>
              <w:jc w:val="center"/>
              <w:rPr>
                <w:rFonts w:ascii="Times New Roman" w:hAnsi="Times New Roman" w:cs="Times New Roman"/>
                <w:iCs/>
              </w:rPr>
            </w:pPr>
            <w:r w:rsidRPr="005775EA">
              <w:rPr>
                <w:rFonts w:ascii="Times New Roman" w:hAnsi="Times New Roman" w:cs="Times New Roman"/>
                <w:iCs/>
              </w:rPr>
              <w:t>677. 60</w:t>
            </w:r>
          </w:p>
        </w:tc>
      </w:tr>
      <w:tr w:rsidR="00BA58BF" w:rsidRPr="005775EA" w14:paraId="44964DD2" w14:textId="77777777" w:rsidTr="00F4543D">
        <w:tc>
          <w:tcPr>
            <w:tcW w:w="2000" w:type="dxa"/>
            <w:shd w:val="clear" w:color="auto" w:fill="FFFFFF" w:themeFill="background1"/>
          </w:tcPr>
          <w:p w14:paraId="7D8DC633" w14:textId="77777777" w:rsidR="00BA58BF" w:rsidRPr="005775EA" w:rsidRDefault="00BA58BF" w:rsidP="00A53867">
            <w:pPr>
              <w:jc w:val="center"/>
              <w:rPr>
                <w:rFonts w:ascii="Times New Roman" w:hAnsi="Times New Roman" w:cs="Times New Roman"/>
                <w:iCs/>
              </w:rPr>
            </w:pPr>
            <w:r w:rsidRPr="005775EA">
              <w:rPr>
                <w:rFonts w:ascii="Times New Roman" w:hAnsi="Times New Roman" w:cs="Times New Roman"/>
                <w:iCs/>
              </w:rPr>
              <w:t>C3</w:t>
            </w:r>
          </w:p>
        </w:tc>
        <w:tc>
          <w:tcPr>
            <w:tcW w:w="1875" w:type="dxa"/>
            <w:shd w:val="clear" w:color="auto" w:fill="FFFFFF" w:themeFill="background1"/>
          </w:tcPr>
          <w:p w14:paraId="42F99F2B" w14:textId="1FB872D0" w:rsidR="00BA58BF" w:rsidRPr="005775EA" w:rsidRDefault="00BA58BF" w:rsidP="00A53867">
            <w:pPr>
              <w:jc w:val="center"/>
              <w:rPr>
                <w:rFonts w:ascii="Times New Roman" w:hAnsi="Times New Roman" w:cs="Times New Roman"/>
                <w:iCs/>
              </w:rPr>
            </w:pPr>
            <w:r w:rsidRPr="005775EA">
              <w:rPr>
                <w:rFonts w:ascii="Times New Roman" w:hAnsi="Times New Roman" w:cs="Times New Roman"/>
                <w:iCs/>
              </w:rPr>
              <w:t>0.423</w:t>
            </w:r>
          </w:p>
        </w:tc>
        <w:tc>
          <w:tcPr>
            <w:tcW w:w="1804" w:type="dxa"/>
            <w:shd w:val="clear" w:color="auto" w:fill="FFFFFF" w:themeFill="background1"/>
          </w:tcPr>
          <w:p w14:paraId="7D5C0C35" w14:textId="24385B13" w:rsidR="00BA58BF" w:rsidRPr="005775EA" w:rsidRDefault="00BA58BF" w:rsidP="00A53867">
            <w:pPr>
              <w:jc w:val="center"/>
              <w:rPr>
                <w:rFonts w:ascii="Times New Roman" w:hAnsi="Times New Roman" w:cs="Times New Roman"/>
                <w:iCs/>
              </w:rPr>
            </w:pPr>
            <w:r w:rsidRPr="005775EA">
              <w:rPr>
                <w:rFonts w:ascii="Times New Roman" w:hAnsi="Times New Roman" w:cs="Times New Roman"/>
                <w:iCs/>
              </w:rPr>
              <w:t>45.00</w:t>
            </w:r>
          </w:p>
        </w:tc>
        <w:tc>
          <w:tcPr>
            <w:tcW w:w="1665" w:type="dxa"/>
            <w:shd w:val="clear" w:color="auto" w:fill="FFFFFF" w:themeFill="background1"/>
          </w:tcPr>
          <w:p w14:paraId="4F4D5A6B" w14:textId="33810CAB" w:rsidR="00BA58BF" w:rsidRPr="005775EA" w:rsidRDefault="00BA58BF" w:rsidP="00A53867">
            <w:pPr>
              <w:jc w:val="center"/>
              <w:rPr>
                <w:rFonts w:ascii="Times New Roman" w:hAnsi="Times New Roman" w:cs="Times New Roman"/>
                <w:iCs/>
              </w:rPr>
            </w:pPr>
            <w:r w:rsidRPr="005775EA">
              <w:rPr>
                <w:rFonts w:ascii="Times New Roman" w:hAnsi="Times New Roman" w:cs="Times New Roman"/>
                <w:iCs/>
              </w:rPr>
              <w:t>0.95</w:t>
            </w:r>
          </w:p>
        </w:tc>
        <w:tc>
          <w:tcPr>
            <w:tcW w:w="1665" w:type="dxa"/>
            <w:shd w:val="clear" w:color="auto" w:fill="FFFFFF" w:themeFill="background1"/>
          </w:tcPr>
          <w:p w14:paraId="65929CCD" w14:textId="54989AD8" w:rsidR="00BA58BF" w:rsidRPr="005775EA" w:rsidRDefault="00BA58BF" w:rsidP="00A53867">
            <w:pPr>
              <w:jc w:val="center"/>
              <w:rPr>
                <w:rFonts w:ascii="Times New Roman" w:hAnsi="Times New Roman" w:cs="Times New Roman"/>
                <w:iCs/>
              </w:rPr>
            </w:pPr>
            <w:r w:rsidRPr="005775EA">
              <w:rPr>
                <w:rFonts w:ascii="Times New Roman" w:hAnsi="Times New Roman" w:cs="Times New Roman"/>
                <w:iCs/>
              </w:rPr>
              <w:t>667.40</w:t>
            </w:r>
          </w:p>
        </w:tc>
      </w:tr>
      <w:tr w:rsidR="00BA58BF" w:rsidRPr="005775EA" w14:paraId="16777E09" w14:textId="77777777" w:rsidTr="00F4543D">
        <w:tc>
          <w:tcPr>
            <w:tcW w:w="2000" w:type="dxa"/>
            <w:shd w:val="clear" w:color="auto" w:fill="FFFFFF" w:themeFill="background1"/>
          </w:tcPr>
          <w:p w14:paraId="553459F7" w14:textId="77777777" w:rsidR="00BA58BF" w:rsidRPr="005775EA" w:rsidRDefault="00BA58BF" w:rsidP="00A53867">
            <w:pPr>
              <w:jc w:val="center"/>
              <w:rPr>
                <w:rFonts w:ascii="Times New Roman" w:hAnsi="Times New Roman" w:cs="Times New Roman"/>
                <w:iCs/>
              </w:rPr>
            </w:pPr>
            <w:r w:rsidRPr="005775EA">
              <w:rPr>
                <w:rFonts w:ascii="Times New Roman" w:hAnsi="Times New Roman" w:cs="Times New Roman"/>
                <w:iCs/>
              </w:rPr>
              <w:t>C4</w:t>
            </w:r>
          </w:p>
        </w:tc>
        <w:tc>
          <w:tcPr>
            <w:tcW w:w="1875" w:type="dxa"/>
            <w:shd w:val="clear" w:color="auto" w:fill="FFFFFF" w:themeFill="background1"/>
          </w:tcPr>
          <w:p w14:paraId="546C290D" w14:textId="7012C2F0" w:rsidR="00BA58BF" w:rsidRPr="005775EA" w:rsidRDefault="00BA58BF" w:rsidP="00A53867">
            <w:pPr>
              <w:jc w:val="center"/>
              <w:rPr>
                <w:rFonts w:ascii="Times New Roman" w:hAnsi="Times New Roman" w:cs="Times New Roman"/>
                <w:iCs/>
              </w:rPr>
            </w:pPr>
            <w:r w:rsidRPr="005775EA">
              <w:rPr>
                <w:rFonts w:ascii="Times New Roman" w:hAnsi="Times New Roman" w:cs="Times New Roman"/>
                <w:iCs/>
              </w:rPr>
              <w:t>0.2</w:t>
            </w:r>
            <w:r w:rsidR="00655538" w:rsidRPr="005775EA">
              <w:rPr>
                <w:rFonts w:ascii="Times New Roman" w:hAnsi="Times New Roman" w:cs="Times New Roman"/>
                <w:iCs/>
              </w:rPr>
              <w:t>66</w:t>
            </w:r>
          </w:p>
        </w:tc>
        <w:tc>
          <w:tcPr>
            <w:tcW w:w="1804" w:type="dxa"/>
            <w:shd w:val="clear" w:color="auto" w:fill="FFFFFF" w:themeFill="background1"/>
          </w:tcPr>
          <w:p w14:paraId="546FCD22" w14:textId="21333FA9" w:rsidR="00BA58BF" w:rsidRPr="005775EA" w:rsidRDefault="00BA58BF" w:rsidP="00A53867">
            <w:pPr>
              <w:jc w:val="center"/>
              <w:rPr>
                <w:rFonts w:ascii="Times New Roman" w:hAnsi="Times New Roman" w:cs="Times New Roman"/>
                <w:iCs/>
              </w:rPr>
            </w:pPr>
            <w:r w:rsidRPr="005775EA">
              <w:rPr>
                <w:rFonts w:ascii="Times New Roman" w:hAnsi="Times New Roman" w:cs="Times New Roman"/>
                <w:iCs/>
              </w:rPr>
              <w:t>27.00</w:t>
            </w:r>
          </w:p>
        </w:tc>
        <w:tc>
          <w:tcPr>
            <w:tcW w:w="1665" w:type="dxa"/>
            <w:shd w:val="clear" w:color="auto" w:fill="FFFFFF" w:themeFill="background1"/>
          </w:tcPr>
          <w:p w14:paraId="601D8364" w14:textId="08BDF25B" w:rsidR="00BA58BF" w:rsidRPr="005775EA" w:rsidRDefault="00BA58BF" w:rsidP="00A53867">
            <w:pPr>
              <w:jc w:val="center"/>
              <w:rPr>
                <w:rFonts w:ascii="Times New Roman" w:hAnsi="Times New Roman" w:cs="Times New Roman"/>
                <w:iCs/>
              </w:rPr>
            </w:pPr>
            <w:r w:rsidRPr="005775EA">
              <w:rPr>
                <w:rFonts w:ascii="Times New Roman" w:hAnsi="Times New Roman" w:cs="Times New Roman"/>
                <w:iCs/>
              </w:rPr>
              <w:t>0.95</w:t>
            </w:r>
          </w:p>
        </w:tc>
        <w:tc>
          <w:tcPr>
            <w:tcW w:w="1665" w:type="dxa"/>
            <w:shd w:val="clear" w:color="auto" w:fill="FFFFFF" w:themeFill="background1"/>
          </w:tcPr>
          <w:p w14:paraId="67467EB3" w14:textId="0160AF2C" w:rsidR="00BA58BF" w:rsidRPr="005775EA" w:rsidRDefault="00BA58BF" w:rsidP="00A53867">
            <w:pPr>
              <w:jc w:val="center"/>
              <w:rPr>
                <w:rFonts w:ascii="Times New Roman" w:hAnsi="Times New Roman" w:cs="Times New Roman"/>
                <w:iCs/>
              </w:rPr>
            </w:pPr>
            <w:r w:rsidRPr="005775EA">
              <w:rPr>
                <w:rFonts w:ascii="Times New Roman" w:hAnsi="Times New Roman" w:cs="Times New Roman"/>
                <w:iCs/>
              </w:rPr>
              <w:t>157.30</w:t>
            </w:r>
          </w:p>
        </w:tc>
      </w:tr>
      <w:tr w:rsidR="00BA58BF" w:rsidRPr="005775EA" w14:paraId="0B50C037" w14:textId="77777777" w:rsidTr="00F4543D">
        <w:tc>
          <w:tcPr>
            <w:tcW w:w="2000" w:type="dxa"/>
            <w:shd w:val="clear" w:color="auto" w:fill="FFFFFF" w:themeFill="background1"/>
          </w:tcPr>
          <w:p w14:paraId="012ACD0E" w14:textId="77777777" w:rsidR="00BA58BF" w:rsidRPr="005775EA" w:rsidRDefault="00BA58BF" w:rsidP="00A53867">
            <w:pPr>
              <w:jc w:val="center"/>
              <w:rPr>
                <w:rFonts w:ascii="Times New Roman" w:hAnsi="Times New Roman" w:cs="Times New Roman"/>
                <w:iCs/>
              </w:rPr>
            </w:pPr>
            <w:r w:rsidRPr="005775EA">
              <w:rPr>
                <w:rFonts w:ascii="Times New Roman" w:hAnsi="Times New Roman" w:cs="Times New Roman"/>
                <w:iCs/>
              </w:rPr>
              <w:t>C5</w:t>
            </w:r>
          </w:p>
        </w:tc>
        <w:tc>
          <w:tcPr>
            <w:tcW w:w="1875" w:type="dxa"/>
            <w:shd w:val="clear" w:color="auto" w:fill="FFFFFF" w:themeFill="background1"/>
          </w:tcPr>
          <w:p w14:paraId="620944E3" w14:textId="5598A3F4" w:rsidR="00BA58BF" w:rsidRPr="005775EA" w:rsidRDefault="00BA58BF" w:rsidP="00A53867">
            <w:pPr>
              <w:jc w:val="center"/>
              <w:rPr>
                <w:rFonts w:ascii="Times New Roman" w:hAnsi="Times New Roman" w:cs="Times New Roman"/>
                <w:iCs/>
              </w:rPr>
            </w:pPr>
            <w:r w:rsidRPr="005775EA">
              <w:rPr>
                <w:rFonts w:ascii="Times New Roman" w:hAnsi="Times New Roman" w:cs="Times New Roman"/>
                <w:iCs/>
              </w:rPr>
              <w:t>0.206</w:t>
            </w:r>
          </w:p>
        </w:tc>
        <w:tc>
          <w:tcPr>
            <w:tcW w:w="1804" w:type="dxa"/>
            <w:shd w:val="clear" w:color="auto" w:fill="FFFFFF" w:themeFill="background1"/>
          </w:tcPr>
          <w:p w14:paraId="18A49827" w14:textId="54CCB40B" w:rsidR="00BA58BF" w:rsidRPr="005775EA" w:rsidRDefault="00BA58BF" w:rsidP="00A53867">
            <w:pPr>
              <w:jc w:val="center"/>
              <w:rPr>
                <w:rFonts w:ascii="Times New Roman" w:hAnsi="Times New Roman" w:cs="Times New Roman"/>
                <w:iCs/>
              </w:rPr>
            </w:pPr>
            <w:r w:rsidRPr="005775EA">
              <w:rPr>
                <w:rFonts w:ascii="Times New Roman" w:hAnsi="Times New Roman" w:cs="Times New Roman"/>
                <w:iCs/>
              </w:rPr>
              <w:t>31.70</w:t>
            </w:r>
          </w:p>
        </w:tc>
        <w:tc>
          <w:tcPr>
            <w:tcW w:w="1665" w:type="dxa"/>
            <w:shd w:val="clear" w:color="auto" w:fill="FFFFFF" w:themeFill="background1"/>
          </w:tcPr>
          <w:p w14:paraId="7D6DCD62" w14:textId="195E099B" w:rsidR="00BA58BF" w:rsidRPr="005775EA" w:rsidRDefault="00BA58BF" w:rsidP="00A53867">
            <w:pPr>
              <w:jc w:val="center"/>
              <w:rPr>
                <w:rFonts w:ascii="Times New Roman" w:hAnsi="Times New Roman" w:cs="Times New Roman"/>
                <w:iCs/>
              </w:rPr>
            </w:pPr>
            <w:r w:rsidRPr="005775EA">
              <w:rPr>
                <w:rFonts w:ascii="Times New Roman" w:hAnsi="Times New Roman" w:cs="Times New Roman"/>
                <w:iCs/>
              </w:rPr>
              <w:t>0.97</w:t>
            </w:r>
          </w:p>
        </w:tc>
        <w:tc>
          <w:tcPr>
            <w:tcW w:w="1665" w:type="dxa"/>
            <w:shd w:val="clear" w:color="auto" w:fill="FFFFFF" w:themeFill="background1"/>
          </w:tcPr>
          <w:p w14:paraId="786D11CC" w14:textId="5B029923" w:rsidR="00BA58BF" w:rsidRPr="005775EA" w:rsidRDefault="00BA58BF" w:rsidP="00A53867">
            <w:pPr>
              <w:jc w:val="center"/>
              <w:rPr>
                <w:rFonts w:ascii="Times New Roman" w:hAnsi="Times New Roman" w:cs="Times New Roman"/>
                <w:iCs/>
              </w:rPr>
            </w:pPr>
            <w:r w:rsidRPr="005775EA">
              <w:rPr>
                <w:rFonts w:ascii="Times New Roman" w:hAnsi="Times New Roman" w:cs="Times New Roman"/>
                <w:iCs/>
              </w:rPr>
              <w:t>281.64</w:t>
            </w:r>
          </w:p>
        </w:tc>
      </w:tr>
      <w:tr w:rsidR="00BA58BF" w:rsidRPr="005775EA" w14:paraId="1415FBD2" w14:textId="77777777" w:rsidTr="00F4543D">
        <w:tc>
          <w:tcPr>
            <w:tcW w:w="2000" w:type="dxa"/>
            <w:shd w:val="clear" w:color="auto" w:fill="FFFFFF" w:themeFill="background1"/>
          </w:tcPr>
          <w:p w14:paraId="33EAB042" w14:textId="77777777" w:rsidR="00BA58BF" w:rsidRPr="005775EA" w:rsidRDefault="00BA58BF" w:rsidP="00A53867">
            <w:pPr>
              <w:jc w:val="center"/>
              <w:rPr>
                <w:rFonts w:ascii="Times New Roman" w:hAnsi="Times New Roman" w:cs="Times New Roman"/>
                <w:iCs/>
              </w:rPr>
            </w:pPr>
            <w:r w:rsidRPr="005775EA">
              <w:rPr>
                <w:rFonts w:ascii="Times New Roman" w:hAnsi="Times New Roman" w:cs="Times New Roman"/>
                <w:iCs/>
              </w:rPr>
              <w:t>C6</w:t>
            </w:r>
          </w:p>
        </w:tc>
        <w:tc>
          <w:tcPr>
            <w:tcW w:w="1875" w:type="dxa"/>
            <w:shd w:val="clear" w:color="auto" w:fill="FFFFFF" w:themeFill="background1"/>
          </w:tcPr>
          <w:p w14:paraId="4D78A93F" w14:textId="2B4903F6" w:rsidR="00BA58BF" w:rsidRPr="005775EA" w:rsidRDefault="00BA58BF" w:rsidP="00A53867">
            <w:pPr>
              <w:jc w:val="center"/>
              <w:rPr>
                <w:rFonts w:ascii="Times New Roman" w:hAnsi="Times New Roman" w:cs="Times New Roman"/>
                <w:iCs/>
              </w:rPr>
            </w:pPr>
            <w:r w:rsidRPr="005775EA">
              <w:rPr>
                <w:rFonts w:ascii="Times New Roman" w:hAnsi="Times New Roman" w:cs="Times New Roman"/>
                <w:iCs/>
              </w:rPr>
              <w:t>0.311</w:t>
            </w:r>
          </w:p>
        </w:tc>
        <w:tc>
          <w:tcPr>
            <w:tcW w:w="1804" w:type="dxa"/>
            <w:shd w:val="clear" w:color="auto" w:fill="FFFFFF" w:themeFill="background1"/>
          </w:tcPr>
          <w:p w14:paraId="2901A47D" w14:textId="7B26B7F6" w:rsidR="00BA58BF" w:rsidRPr="005775EA" w:rsidRDefault="00BA58BF" w:rsidP="00A53867">
            <w:pPr>
              <w:jc w:val="center"/>
              <w:rPr>
                <w:rFonts w:ascii="Times New Roman" w:hAnsi="Times New Roman" w:cs="Times New Roman"/>
                <w:iCs/>
              </w:rPr>
            </w:pPr>
            <w:r w:rsidRPr="005775EA">
              <w:rPr>
                <w:rFonts w:ascii="Times New Roman" w:hAnsi="Times New Roman" w:cs="Times New Roman"/>
                <w:iCs/>
              </w:rPr>
              <w:t>8.08</w:t>
            </w:r>
          </w:p>
        </w:tc>
        <w:tc>
          <w:tcPr>
            <w:tcW w:w="1665" w:type="dxa"/>
            <w:shd w:val="clear" w:color="auto" w:fill="FFFFFF" w:themeFill="background1"/>
          </w:tcPr>
          <w:p w14:paraId="3F1017A4" w14:textId="313B7A0C" w:rsidR="00BA58BF" w:rsidRPr="005775EA" w:rsidRDefault="00BA58BF" w:rsidP="00A53867">
            <w:pPr>
              <w:jc w:val="center"/>
              <w:rPr>
                <w:rFonts w:ascii="Times New Roman" w:hAnsi="Times New Roman" w:cs="Times New Roman"/>
                <w:iCs/>
              </w:rPr>
            </w:pPr>
            <w:r w:rsidRPr="005775EA">
              <w:rPr>
                <w:rFonts w:ascii="Times New Roman" w:hAnsi="Times New Roman" w:cs="Times New Roman"/>
                <w:iCs/>
              </w:rPr>
              <w:t>0.91</w:t>
            </w:r>
          </w:p>
        </w:tc>
        <w:tc>
          <w:tcPr>
            <w:tcW w:w="1665" w:type="dxa"/>
            <w:shd w:val="clear" w:color="auto" w:fill="FFFFFF" w:themeFill="background1"/>
          </w:tcPr>
          <w:p w14:paraId="6767CC50" w14:textId="31EC786B" w:rsidR="00BA58BF" w:rsidRPr="005775EA" w:rsidRDefault="00BA58BF" w:rsidP="00A53867">
            <w:pPr>
              <w:jc w:val="center"/>
              <w:rPr>
                <w:rFonts w:ascii="Times New Roman" w:hAnsi="Times New Roman" w:cs="Times New Roman"/>
                <w:iCs/>
              </w:rPr>
            </w:pPr>
            <w:r w:rsidRPr="005775EA">
              <w:rPr>
                <w:rFonts w:ascii="Times New Roman" w:hAnsi="Times New Roman" w:cs="Times New Roman"/>
                <w:iCs/>
              </w:rPr>
              <w:t>74.40</w:t>
            </w:r>
          </w:p>
        </w:tc>
      </w:tr>
    </w:tbl>
    <w:p w14:paraId="2A6A6A34" w14:textId="785B180C" w:rsidR="005A5E51" w:rsidRPr="00A53867" w:rsidRDefault="00BA678A" w:rsidP="00226066">
      <w:pPr>
        <w:spacing w:before="60" w:after="0" w:line="240" w:lineRule="auto"/>
        <w:ind w:firstLine="266"/>
        <w:jc w:val="both"/>
        <w:rPr>
          <w:rFonts w:ascii="Times New Roman" w:hAnsi="Times New Roman" w:cs="Times New Roman"/>
          <w:iCs/>
          <w:sz w:val="20"/>
          <w:szCs w:val="20"/>
        </w:rPr>
      </w:pPr>
      <w:proofErr w:type="spellStart"/>
      <w:r w:rsidRPr="00A53867">
        <w:rPr>
          <w:rFonts w:ascii="Times New Roman" w:hAnsi="Times New Roman" w:cs="Times New Roman"/>
          <w:iCs/>
          <w:sz w:val="20"/>
          <w:szCs w:val="20"/>
        </w:rPr>
        <w:t>F</w:t>
      </w:r>
      <w:r w:rsidRPr="00A53867">
        <w:rPr>
          <w:rFonts w:ascii="Times New Roman" w:hAnsi="Times New Roman" w:cs="Times New Roman"/>
          <w:iCs/>
          <w:sz w:val="20"/>
          <w:szCs w:val="20"/>
          <w:vertAlign w:val="subscript"/>
        </w:rPr>
        <w:t>kr</w:t>
      </w:r>
      <w:proofErr w:type="spellEnd"/>
      <w:r w:rsidRPr="00A53867">
        <w:rPr>
          <w:rFonts w:ascii="Times New Roman" w:hAnsi="Times New Roman" w:cs="Times New Roman"/>
          <w:iCs/>
          <w:sz w:val="20"/>
          <w:szCs w:val="20"/>
        </w:rPr>
        <w:t xml:space="preserve"> (</w:t>
      </w:r>
      <w:r w:rsidR="009811D9" w:rsidRPr="00A53867">
        <w:rPr>
          <w:rFonts w:ascii="Cambria Math" w:hAnsi="Cambria Math" w:cs="Times New Roman"/>
          <w:iCs/>
          <w:sz w:val="20"/>
          <w:szCs w:val="20"/>
          <w:vertAlign w:val="subscript"/>
        </w:rPr>
        <w:t>α</w:t>
      </w:r>
      <w:r w:rsidR="00F93575" w:rsidRPr="00A53867">
        <w:rPr>
          <w:rFonts w:ascii="Cambria Math" w:hAnsi="Cambria Math" w:cs="Times New Roman"/>
          <w:iCs/>
          <w:sz w:val="20"/>
          <w:szCs w:val="20"/>
          <w:vertAlign w:val="subscript"/>
        </w:rPr>
        <w:t xml:space="preserve"> </w:t>
      </w:r>
      <w:r w:rsidR="009811D9" w:rsidRPr="00A53867">
        <w:rPr>
          <w:rFonts w:ascii="Times New Roman" w:hAnsi="Times New Roman" w:cs="Times New Roman"/>
          <w:iCs/>
          <w:sz w:val="20"/>
          <w:szCs w:val="20"/>
          <w:vertAlign w:val="subscript"/>
        </w:rPr>
        <w:t>=</w:t>
      </w:r>
      <w:r w:rsidR="00F93575" w:rsidRPr="00A53867">
        <w:rPr>
          <w:rFonts w:ascii="Times New Roman" w:hAnsi="Times New Roman" w:cs="Times New Roman"/>
          <w:iCs/>
          <w:sz w:val="20"/>
          <w:szCs w:val="20"/>
          <w:vertAlign w:val="subscript"/>
        </w:rPr>
        <w:t xml:space="preserve"> </w:t>
      </w:r>
      <w:r w:rsidR="009811D9" w:rsidRPr="00A53867">
        <w:rPr>
          <w:rFonts w:ascii="Times New Roman" w:hAnsi="Times New Roman" w:cs="Times New Roman"/>
          <w:iCs/>
          <w:sz w:val="20"/>
          <w:szCs w:val="20"/>
          <w:vertAlign w:val="subscript"/>
        </w:rPr>
        <w:t>0</w:t>
      </w:r>
      <w:r w:rsidR="00CF7E8E" w:rsidRPr="00A53867">
        <w:rPr>
          <w:rFonts w:ascii="Times New Roman" w:hAnsi="Times New Roman" w:cs="Times New Roman"/>
          <w:iCs/>
          <w:sz w:val="20"/>
          <w:szCs w:val="20"/>
          <w:vertAlign w:val="subscript"/>
        </w:rPr>
        <w:t>.</w:t>
      </w:r>
      <w:r w:rsidR="009811D9" w:rsidRPr="00A53867">
        <w:rPr>
          <w:rFonts w:ascii="Times New Roman" w:hAnsi="Times New Roman" w:cs="Times New Roman"/>
          <w:iCs/>
          <w:sz w:val="20"/>
          <w:szCs w:val="20"/>
          <w:vertAlign w:val="subscript"/>
        </w:rPr>
        <w:t>05</w:t>
      </w:r>
      <w:r w:rsidR="009811D9" w:rsidRPr="00A53867">
        <w:rPr>
          <w:rFonts w:ascii="Times New Roman" w:hAnsi="Times New Roman" w:cs="Times New Roman"/>
          <w:iCs/>
          <w:sz w:val="20"/>
          <w:szCs w:val="20"/>
        </w:rPr>
        <w:t>,</w:t>
      </w:r>
      <w:r w:rsidR="00033C93" w:rsidRPr="00A53867">
        <w:rPr>
          <w:rFonts w:ascii="Times New Roman" w:hAnsi="Times New Roman" w:cs="Times New Roman"/>
          <w:iCs/>
          <w:sz w:val="20"/>
          <w:szCs w:val="20"/>
        </w:rPr>
        <w:t xml:space="preserve"> </w:t>
      </w:r>
      <w:r w:rsidR="009811D9" w:rsidRPr="00A53867">
        <w:rPr>
          <w:rFonts w:ascii="Times New Roman" w:hAnsi="Times New Roman" w:cs="Times New Roman"/>
          <w:iCs/>
          <w:sz w:val="20"/>
          <w:szCs w:val="20"/>
        </w:rPr>
        <w:t>1</w:t>
      </w:r>
      <w:r w:rsidR="00CF7E8E" w:rsidRPr="00A53867">
        <w:rPr>
          <w:rFonts w:ascii="Times New Roman" w:hAnsi="Times New Roman" w:cs="Times New Roman"/>
          <w:iCs/>
          <w:sz w:val="20"/>
          <w:szCs w:val="20"/>
        </w:rPr>
        <w:t>.</w:t>
      </w:r>
      <w:r w:rsidR="00A6227C" w:rsidRPr="00A53867">
        <w:rPr>
          <w:rFonts w:ascii="Times New Roman" w:hAnsi="Times New Roman" w:cs="Times New Roman"/>
          <w:iCs/>
          <w:sz w:val="20"/>
          <w:szCs w:val="20"/>
        </w:rPr>
        <w:t>4) =</w:t>
      </w:r>
      <w:r w:rsidR="00F93575" w:rsidRPr="00A53867">
        <w:rPr>
          <w:rFonts w:ascii="Times New Roman" w:hAnsi="Times New Roman" w:cs="Times New Roman"/>
          <w:iCs/>
          <w:sz w:val="20"/>
          <w:szCs w:val="20"/>
        </w:rPr>
        <w:t xml:space="preserve"> </w:t>
      </w:r>
      <w:r w:rsidR="009811D9" w:rsidRPr="00A53867">
        <w:rPr>
          <w:rFonts w:ascii="Times New Roman" w:hAnsi="Times New Roman" w:cs="Times New Roman"/>
          <w:iCs/>
          <w:sz w:val="20"/>
          <w:szCs w:val="20"/>
        </w:rPr>
        <w:t>7</w:t>
      </w:r>
      <w:r w:rsidR="00CF7E8E" w:rsidRPr="00A53867">
        <w:rPr>
          <w:rFonts w:ascii="Times New Roman" w:hAnsi="Times New Roman" w:cs="Times New Roman"/>
          <w:iCs/>
          <w:sz w:val="20"/>
          <w:szCs w:val="20"/>
        </w:rPr>
        <w:t>.</w:t>
      </w:r>
      <w:r w:rsidR="009811D9" w:rsidRPr="00A53867">
        <w:rPr>
          <w:rFonts w:ascii="Times New Roman" w:hAnsi="Times New Roman" w:cs="Times New Roman"/>
          <w:iCs/>
          <w:sz w:val="20"/>
          <w:szCs w:val="20"/>
        </w:rPr>
        <w:t>71</w:t>
      </w:r>
      <w:r w:rsidR="00650B50" w:rsidRPr="00A53867">
        <w:rPr>
          <w:rFonts w:ascii="Times New Roman" w:hAnsi="Times New Roman" w:cs="Times New Roman"/>
          <w:iCs/>
          <w:sz w:val="20"/>
          <w:szCs w:val="20"/>
        </w:rPr>
        <w:t xml:space="preserve">, </w:t>
      </w:r>
      <w:r w:rsidR="009224C3" w:rsidRPr="00A53867">
        <w:rPr>
          <w:rFonts w:asciiTheme="majorBidi" w:hAnsiTheme="majorBidi" w:cstheme="majorBidi"/>
          <w:iCs/>
          <w:sz w:val="20"/>
          <w:szCs w:val="20"/>
        </w:rPr>
        <w:t>*</w:t>
      </w:r>
      <w:r w:rsidR="004E7D53" w:rsidRPr="00A53867">
        <w:rPr>
          <w:rFonts w:asciiTheme="majorBidi" w:hAnsiTheme="majorBidi" w:cstheme="majorBidi"/>
          <w:color w:val="202122"/>
          <w:sz w:val="20"/>
          <w:szCs w:val="20"/>
          <w:shd w:val="clear" w:color="auto" w:fill="FFFFFF"/>
        </w:rPr>
        <w:t xml:space="preserve"> Fisher–Snedecor distribution</w:t>
      </w:r>
      <w:r w:rsidR="00405494" w:rsidRPr="00A53867">
        <w:rPr>
          <w:rFonts w:asciiTheme="majorBidi" w:hAnsiTheme="majorBidi" w:cstheme="majorBidi"/>
          <w:color w:val="202122"/>
          <w:sz w:val="20"/>
          <w:szCs w:val="20"/>
          <w:shd w:val="clear" w:color="auto" w:fill="FFFFFF"/>
        </w:rPr>
        <w:t xml:space="preserve"> (Aczel</w:t>
      </w:r>
      <w:r w:rsidR="00BA0426" w:rsidRPr="00A53867">
        <w:rPr>
          <w:rFonts w:asciiTheme="majorBidi" w:hAnsiTheme="majorBidi" w:cstheme="majorBidi"/>
          <w:color w:val="202122"/>
          <w:sz w:val="20"/>
          <w:szCs w:val="20"/>
          <w:shd w:val="clear" w:color="auto" w:fill="FFFFFF"/>
        </w:rPr>
        <w:t xml:space="preserve"> </w:t>
      </w:r>
      <w:r w:rsidR="00405494" w:rsidRPr="00A53867">
        <w:rPr>
          <w:rFonts w:asciiTheme="majorBidi" w:hAnsiTheme="majorBidi" w:cstheme="majorBidi"/>
          <w:color w:val="202122"/>
          <w:sz w:val="20"/>
          <w:szCs w:val="20"/>
          <w:shd w:val="clear" w:color="auto" w:fill="FFFFFF"/>
        </w:rPr>
        <w:t>1996)</w:t>
      </w:r>
    </w:p>
    <w:p w14:paraId="79089922" w14:textId="2341435D" w:rsidR="00D739DF" w:rsidRPr="00D939D2" w:rsidRDefault="00DF52FE" w:rsidP="00A53867">
      <w:pPr>
        <w:spacing w:after="0" w:line="240" w:lineRule="auto"/>
        <w:jc w:val="both"/>
        <w:rPr>
          <w:rFonts w:ascii="Times New Roman" w:hAnsi="Times New Roman" w:cs="Times New Roman"/>
          <w:b/>
          <w:bCs/>
          <w:iCs/>
          <w:sz w:val="24"/>
          <w:szCs w:val="24"/>
        </w:rPr>
      </w:pPr>
      <w:r>
        <w:rPr>
          <w:noProof/>
        </w:rPr>
        <w:lastRenderedPageBreak/>
        <w:drawing>
          <wp:inline distT="0" distB="0" distL="0" distR="0" wp14:anchorId="19C21337" wp14:editId="7FC78912">
            <wp:extent cx="6120130" cy="3590925"/>
            <wp:effectExtent l="0" t="0" r="13970" b="9525"/>
            <wp:docPr id="688306327" name="Wykres 1">
              <a:extLst xmlns:a="http://schemas.openxmlformats.org/drawingml/2006/main">
                <a:ext uri="{FF2B5EF4-FFF2-40B4-BE49-F238E27FC236}">
                  <a16:creationId xmlns:a16="http://schemas.microsoft.com/office/drawing/2014/main" id="{D459F4C2-E2A7-6EF6-091E-F1F764E6B5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71A19A2" w14:textId="1DED7591" w:rsidR="00D739DF" w:rsidRPr="00D939D2" w:rsidRDefault="007E49AA" w:rsidP="00A53867">
      <w:pPr>
        <w:pStyle w:val="Rrys"/>
      </w:pPr>
      <w:r w:rsidRPr="00D939D2">
        <w:rPr>
          <w:b/>
          <w:bCs/>
        </w:rPr>
        <w:t>Fig</w:t>
      </w:r>
      <w:r w:rsidR="00635C5A" w:rsidRPr="00D939D2">
        <w:rPr>
          <w:b/>
          <w:bCs/>
        </w:rPr>
        <w:t xml:space="preserve">. </w:t>
      </w:r>
      <w:r w:rsidR="00F0025B" w:rsidRPr="00D939D2">
        <w:rPr>
          <w:b/>
          <w:bCs/>
        </w:rPr>
        <w:t>4</w:t>
      </w:r>
      <w:r w:rsidRPr="00D939D2">
        <w:rPr>
          <w:b/>
          <w:bCs/>
        </w:rPr>
        <w:t>.</w:t>
      </w:r>
      <w:r w:rsidR="00635C5A" w:rsidRPr="00D939D2">
        <w:t xml:space="preserve"> </w:t>
      </w:r>
      <w:proofErr w:type="spellStart"/>
      <w:r w:rsidR="005775EA" w:rsidRPr="005775EA">
        <w:t>Shear</w:t>
      </w:r>
      <w:proofErr w:type="spellEnd"/>
      <w:r w:rsidR="005775EA" w:rsidRPr="005775EA">
        <w:t xml:space="preserve"> </w:t>
      </w:r>
      <w:proofErr w:type="spellStart"/>
      <w:r w:rsidR="005775EA" w:rsidRPr="005775EA">
        <w:t>strength</w:t>
      </w:r>
      <w:proofErr w:type="spellEnd"/>
      <w:r w:rsidR="005775EA" w:rsidRPr="005775EA">
        <w:t xml:space="preserve"> of C1, C2,</w:t>
      </w:r>
      <w:r w:rsidR="006962D3">
        <w:t xml:space="preserve"> and</w:t>
      </w:r>
      <w:r w:rsidR="005775EA" w:rsidRPr="005775EA">
        <w:t xml:space="preserve"> C3 </w:t>
      </w:r>
      <w:proofErr w:type="spellStart"/>
      <w:r w:rsidR="005775EA" w:rsidRPr="005775EA">
        <w:t>composite</w:t>
      </w:r>
      <w:proofErr w:type="spellEnd"/>
      <w:r w:rsidR="005775EA" w:rsidRPr="005775EA">
        <w:t xml:space="preserve"> materials and </w:t>
      </w:r>
      <w:proofErr w:type="spellStart"/>
      <w:r w:rsidR="005775EA" w:rsidRPr="005775EA">
        <w:t>peat</w:t>
      </w:r>
      <w:proofErr w:type="spellEnd"/>
    </w:p>
    <w:p w14:paraId="60B27532" w14:textId="77777777" w:rsidR="00F4543D" w:rsidRDefault="00F4543D" w:rsidP="00A53867">
      <w:pPr>
        <w:spacing w:after="0" w:line="240" w:lineRule="auto"/>
        <w:jc w:val="both"/>
        <w:rPr>
          <w:rFonts w:ascii="Times New Roman" w:hAnsi="Times New Roman" w:cs="Times New Roman"/>
          <w:iCs/>
        </w:rPr>
      </w:pPr>
      <w:bookmarkStart w:id="12" w:name="_Hlk139388481"/>
    </w:p>
    <w:p w14:paraId="4AF40F74" w14:textId="77777777" w:rsidR="00BA0426" w:rsidRPr="00F4543D" w:rsidRDefault="00BA0426" w:rsidP="00A53867">
      <w:pPr>
        <w:spacing w:after="0" w:line="240" w:lineRule="auto"/>
        <w:jc w:val="both"/>
        <w:rPr>
          <w:rFonts w:ascii="Times New Roman" w:hAnsi="Times New Roman" w:cs="Times New Roman"/>
          <w:iCs/>
        </w:rPr>
      </w:pPr>
    </w:p>
    <w:p w14:paraId="5C46C914" w14:textId="1DA86835" w:rsidR="00C215DF" w:rsidRPr="00D939D2" w:rsidRDefault="00DF52FE" w:rsidP="00A53867">
      <w:pPr>
        <w:spacing w:after="0" w:line="240" w:lineRule="auto"/>
        <w:jc w:val="center"/>
        <w:rPr>
          <w:rFonts w:ascii="Times New Roman" w:hAnsi="Times New Roman" w:cs="Times New Roman"/>
          <w:b/>
          <w:bCs/>
          <w:iCs/>
          <w:sz w:val="24"/>
          <w:szCs w:val="24"/>
        </w:rPr>
      </w:pPr>
      <w:r w:rsidRPr="006D3DB0">
        <w:rPr>
          <w:noProof/>
          <w:shd w:val="clear" w:color="auto" w:fill="FFFFFF" w:themeFill="background1"/>
        </w:rPr>
        <w:drawing>
          <wp:inline distT="0" distB="0" distL="0" distR="0" wp14:anchorId="459C73F2" wp14:editId="67B8D969">
            <wp:extent cx="6120130" cy="3557905"/>
            <wp:effectExtent l="0" t="0" r="13970" b="4445"/>
            <wp:docPr id="1001604284" name="Wykres 1">
              <a:extLst xmlns:a="http://schemas.openxmlformats.org/drawingml/2006/main">
                <a:ext uri="{FF2B5EF4-FFF2-40B4-BE49-F238E27FC236}">
                  <a16:creationId xmlns:a16="http://schemas.microsoft.com/office/drawing/2014/main" id="{354682E3-5CB4-4708-84C5-0244F8AF79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29CFEED" w14:textId="39F019CC" w:rsidR="00C215DF" w:rsidRPr="00D939D2" w:rsidRDefault="007E49AA" w:rsidP="00A53867">
      <w:pPr>
        <w:pStyle w:val="Rrys"/>
      </w:pPr>
      <w:bookmarkStart w:id="13" w:name="_Hlk140005544"/>
      <w:r w:rsidRPr="00D939D2">
        <w:rPr>
          <w:b/>
          <w:bCs/>
        </w:rPr>
        <w:t>Fig</w:t>
      </w:r>
      <w:r w:rsidR="00AE776C" w:rsidRPr="00D939D2">
        <w:rPr>
          <w:b/>
          <w:bCs/>
        </w:rPr>
        <w:t xml:space="preserve">. </w:t>
      </w:r>
      <w:r w:rsidR="00F0025B" w:rsidRPr="00D939D2">
        <w:rPr>
          <w:b/>
          <w:bCs/>
        </w:rPr>
        <w:t>5</w:t>
      </w:r>
      <w:r w:rsidRPr="00D939D2">
        <w:rPr>
          <w:b/>
          <w:bCs/>
        </w:rPr>
        <w:t>.</w:t>
      </w:r>
      <w:r w:rsidR="00AE776C" w:rsidRPr="00D939D2">
        <w:t xml:space="preserve"> </w:t>
      </w:r>
      <w:proofErr w:type="spellStart"/>
      <w:r w:rsidR="005775EA" w:rsidRPr="005775EA">
        <w:t>Shear</w:t>
      </w:r>
      <w:proofErr w:type="spellEnd"/>
      <w:r w:rsidR="005775EA" w:rsidRPr="005775EA">
        <w:t xml:space="preserve"> </w:t>
      </w:r>
      <w:proofErr w:type="spellStart"/>
      <w:r w:rsidR="005775EA" w:rsidRPr="005775EA">
        <w:t>strength</w:t>
      </w:r>
      <w:proofErr w:type="spellEnd"/>
      <w:r w:rsidR="005775EA" w:rsidRPr="005775EA">
        <w:t xml:space="preserve"> of C4, C5,</w:t>
      </w:r>
      <w:r w:rsidR="006962D3">
        <w:t xml:space="preserve"> and</w:t>
      </w:r>
      <w:r w:rsidR="005775EA" w:rsidRPr="005775EA">
        <w:t xml:space="preserve"> C6 </w:t>
      </w:r>
      <w:proofErr w:type="spellStart"/>
      <w:r w:rsidR="005775EA" w:rsidRPr="005775EA">
        <w:t>composite</w:t>
      </w:r>
      <w:proofErr w:type="spellEnd"/>
      <w:r w:rsidR="005775EA" w:rsidRPr="005775EA">
        <w:t xml:space="preserve"> materials and </w:t>
      </w:r>
      <w:proofErr w:type="spellStart"/>
      <w:r w:rsidR="005775EA" w:rsidRPr="005775EA">
        <w:t>peat</w:t>
      </w:r>
      <w:proofErr w:type="spellEnd"/>
    </w:p>
    <w:bookmarkEnd w:id="13"/>
    <w:p w14:paraId="7BEC8AD5" w14:textId="77777777" w:rsidR="00C215DF" w:rsidRPr="00F4543D" w:rsidRDefault="00C215DF" w:rsidP="00A53867">
      <w:pPr>
        <w:spacing w:after="0" w:line="240" w:lineRule="auto"/>
        <w:ind w:firstLine="425"/>
        <w:jc w:val="both"/>
        <w:rPr>
          <w:rFonts w:ascii="Times New Roman" w:hAnsi="Times New Roman" w:cs="Times New Roman"/>
          <w:iCs/>
        </w:rPr>
      </w:pPr>
    </w:p>
    <w:bookmarkEnd w:id="12"/>
    <w:p w14:paraId="3C970B2F" w14:textId="16D76FF4" w:rsidR="00A21811" w:rsidRPr="00D939D2" w:rsidRDefault="00B97CE4" w:rsidP="00A53867">
      <w:pPr>
        <w:spacing w:after="0" w:line="240" w:lineRule="auto"/>
        <w:jc w:val="both"/>
        <w:rPr>
          <w:rFonts w:ascii="Times New Roman" w:hAnsi="Times New Roman" w:cs="Times New Roman"/>
          <w:b/>
          <w:bCs/>
          <w:iCs/>
          <w:sz w:val="24"/>
          <w:szCs w:val="24"/>
        </w:rPr>
      </w:pPr>
      <w:r>
        <w:rPr>
          <w:noProof/>
        </w:rPr>
        <w:lastRenderedPageBreak/>
        <w:drawing>
          <wp:inline distT="0" distB="0" distL="0" distR="0" wp14:anchorId="61EEA5E0" wp14:editId="4E4E81CA">
            <wp:extent cx="6120130" cy="3521075"/>
            <wp:effectExtent l="0" t="0" r="13970" b="3175"/>
            <wp:docPr id="1329518470" name="Wykres 1">
              <a:extLst xmlns:a="http://schemas.openxmlformats.org/drawingml/2006/main">
                <a:ext uri="{FF2B5EF4-FFF2-40B4-BE49-F238E27FC236}">
                  <a16:creationId xmlns:a16="http://schemas.microsoft.com/office/drawing/2014/main" id="{C35A4BE4-BACC-40CE-A4DC-0EDFE805F7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994E305" w14:textId="259F1850" w:rsidR="00A21811" w:rsidRPr="00D939D2" w:rsidRDefault="007E49AA" w:rsidP="00A53867">
      <w:pPr>
        <w:pStyle w:val="Rrys"/>
        <w:rPr>
          <w:b/>
          <w:bCs/>
        </w:rPr>
      </w:pPr>
      <w:r w:rsidRPr="00D939D2">
        <w:rPr>
          <w:b/>
          <w:bCs/>
        </w:rPr>
        <w:t>Fig</w:t>
      </w:r>
      <w:r w:rsidR="00A21811" w:rsidRPr="00D939D2">
        <w:rPr>
          <w:b/>
          <w:bCs/>
        </w:rPr>
        <w:t xml:space="preserve">. </w:t>
      </w:r>
      <w:r w:rsidR="00F0025B" w:rsidRPr="00D939D2">
        <w:rPr>
          <w:b/>
          <w:bCs/>
        </w:rPr>
        <w:t>6</w:t>
      </w:r>
      <w:r w:rsidR="00DB750B">
        <w:rPr>
          <w:b/>
          <w:bCs/>
        </w:rPr>
        <w:t>.</w:t>
      </w:r>
      <w:r w:rsidR="00A21811" w:rsidRPr="00D939D2">
        <w:rPr>
          <w:b/>
          <w:bCs/>
        </w:rPr>
        <w:t xml:space="preserve"> </w:t>
      </w:r>
      <w:r w:rsidR="005775EA" w:rsidRPr="005775EA">
        <w:t xml:space="preserve">Shear strength of C2, C3, C4, </w:t>
      </w:r>
      <w:r w:rsidR="006962D3">
        <w:t xml:space="preserve">and </w:t>
      </w:r>
      <w:r w:rsidR="005775EA" w:rsidRPr="005775EA">
        <w:t xml:space="preserve">C5 </w:t>
      </w:r>
      <w:proofErr w:type="spellStart"/>
      <w:r w:rsidR="005775EA" w:rsidRPr="005775EA">
        <w:t>composite</w:t>
      </w:r>
      <w:proofErr w:type="spellEnd"/>
      <w:r w:rsidR="005775EA" w:rsidRPr="005775EA">
        <w:t xml:space="preserve"> materials and </w:t>
      </w:r>
      <w:proofErr w:type="spellStart"/>
      <w:r w:rsidR="005775EA" w:rsidRPr="005775EA">
        <w:t>peat</w:t>
      </w:r>
      <w:proofErr w:type="spellEnd"/>
    </w:p>
    <w:p w14:paraId="6CD53D16" w14:textId="77777777" w:rsidR="00F4543D" w:rsidRDefault="00F4543D" w:rsidP="00A53867">
      <w:pPr>
        <w:spacing w:after="0" w:line="240" w:lineRule="auto"/>
        <w:jc w:val="both"/>
        <w:rPr>
          <w:rFonts w:ascii="Times New Roman" w:hAnsi="Times New Roman" w:cs="Times New Roman"/>
          <w:iCs/>
        </w:rPr>
      </w:pPr>
    </w:p>
    <w:p w14:paraId="2DB66CEE" w14:textId="77777777" w:rsidR="00BA0426" w:rsidRPr="00F4543D" w:rsidRDefault="00BA0426" w:rsidP="00A53867">
      <w:pPr>
        <w:spacing w:after="0" w:line="240" w:lineRule="auto"/>
        <w:jc w:val="both"/>
        <w:rPr>
          <w:rFonts w:ascii="Times New Roman" w:hAnsi="Times New Roman" w:cs="Times New Roman"/>
          <w:iCs/>
        </w:rPr>
      </w:pPr>
    </w:p>
    <w:p w14:paraId="026EBCBE" w14:textId="406B3B78" w:rsidR="00A21811" w:rsidRPr="00D939D2" w:rsidRDefault="007C7DCA" w:rsidP="00A53867">
      <w:pPr>
        <w:spacing w:after="0" w:line="240" w:lineRule="auto"/>
        <w:jc w:val="center"/>
        <w:rPr>
          <w:rFonts w:ascii="Times New Roman" w:hAnsi="Times New Roman" w:cs="Times New Roman"/>
          <w:b/>
          <w:bCs/>
          <w:iCs/>
          <w:sz w:val="24"/>
          <w:szCs w:val="24"/>
        </w:rPr>
      </w:pPr>
      <w:r>
        <w:rPr>
          <w:noProof/>
        </w:rPr>
        <w:drawing>
          <wp:inline distT="0" distB="0" distL="0" distR="0" wp14:anchorId="5D0636E4" wp14:editId="23DD8C80">
            <wp:extent cx="5379720" cy="3749040"/>
            <wp:effectExtent l="0" t="0" r="11430" b="3810"/>
            <wp:docPr id="248844282" name="Wykres 1">
              <a:extLst xmlns:a="http://schemas.openxmlformats.org/drawingml/2006/main">
                <a:ext uri="{FF2B5EF4-FFF2-40B4-BE49-F238E27FC236}">
                  <a16:creationId xmlns:a16="http://schemas.microsoft.com/office/drawing/2014/main" id="{E6B438E8-5002-0B7C-E2FB-E7B37875D9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846D340" w14:textId="50A86036" w:rsidR="00171217" w:rsidRDefault="00171217" w:rsidP="00A53867">
      <w:pPr>
        <w:spacing w:after="0" w:line="240" w:lineRule="auto"/>
        <w:jc w:val="both"/>
        <w:rPr>
          <w:rFonts w:ascii="Times New Roman" w:hAnsi="Times New Roman" w:cs="Times New Roman"/>
          <w:b/>
          <w:bCs/>
          <w:iCs/>
          <w:sz w:val="20"/>
          <w:szCs w:val="20"/>
        </w:rPr>
      </w:pPr>
      <w:bookmarkStart w:id="14" w:name="_Hlk142420186"/>
      <w:bookmarkStart w:id="15" w:name="_Hlk141687687"/>
      <w:r>
        <w:rPr>
          <w:rFonts w:ascii="Times New Roman" w:hAnsi="Times New Roman" w:cs="Times New Roman"/>
          <w:iCs/>
          <w:sz w:val="20"/>
          <w:szCs w:val="20"/>
        </w:rPr>
        <w:t xml:space="preserve">           </w:t>
      </w:r>
      <w:r w:rsidR="001B038F">
        <w:rPr>
          <w:rFonts w:ascii="Times New Roman" w:hAnsi="Times New Roman" w:cs="Times New Roman"/>
          <w:iCs/>
          <w:sz w:val="20"/>
          <w:szCs w:val="20"/>
        </w:rPr>
        <w:t xml:space="preserve"> </w:t>
      </w:r>
      <w:r>
        <w:rPr>
          <w:rFonts w:ascii="Times New Roman" w:hAnsi="Times New Roman" w:cs="Times New Roman"/>
          <w:iCs/>
          <w:sz w:val="20"/>
          <w:szCs w:val="20"/>
        </w:rPr>
        <w:t xml:space="preserve">(P/FA </w:t>
      </w:r>
      <w:r w:rsidR="00F4543D">
        <w:rPr>
          <w:rFonts w:ascii="Times New Roman" w:hAnsi="Times New Roman" w:cs="Times New Roman"/>
          <w:iCs/>
          <w:sz w:val="20"/>
          <w:szCs w:val="20"/>
        </w:rPr>
        <w:t>–</w:t>
      </w:r>
      <w:r>
        <w:rPr>
          <w:rFonts w:ascii="Times New Roman" w:hAnsi="Times New Roman" w:cs="Times New Roman"/>
          <w:iCs/>
          <w:sz w:val="20"/>
          <w:szCs w:val="20"/>
        </w:rPr>
        <w:t xml:space="preserve"> </w:t>
      </w:r>
      <w:r w:rsidR="006962D3">
        <w:rPr>
          <w:rFonts w:ascii="Times New Roman" w:hAnsi="Times New Roman" w:cs="Times New Roman"/>
          <w:iCs/>
          <w:sz w:val="20"/>
          <w:szCs w:val="20"/>
        </w:rPr>
        <w:t xml:space="preserve">the </w:t>
      </w:r>
      <w:r w:rsidRPr="00171217">
        <w:rPr>
          <w:rFonts w:ascii="Times New Roman" w:hAnsi="Times New Roman" w:cs="Times New Roman"/>
          <w:iCs/>
          <w:sz w:val="20"/>
          <w:szCs w:val="20"/>
        </w:rPr>
        <w:t>ratio of peat to fly ash</w:t>
      </w:r>
      <w:r>
        <w:rPr>
          <w:rFonts w:ascii="Times New Roman" w:hAnsi="Times New Roman" w:cs="Times New Roman"/>
          <w:iCs/>
          <w:sz w:val="20"/>
          <w:szCs w:val="20"/>
        </w:rPr>
        <w:t>)</w:t>
      </w:r>
    </w:p>
    <w:p w14:paraId="01D3A9C4" w14:textId="0563D86E" w:rsidR="00A21811" w:rsidRPr="0072231B" w:rsidRDefault="007E49AA" w:rsidP="00A53867">
      <w:pPr>
        <w:pStyle w:val="Rrys"/>
      </w:pPr>
      <w:r w:rsidRPr="0072231B">
        <w:rPr>
          <w:b/>
          <w:bCs/>
        </w:rPr>
        <w:t>Fig</w:t>
      </w:r>
      <w:r w:rsidR="00A21811" w:rsidRPr="0072231B">
        <w:rPr>
          <w:b/>
          <w:bCs/>
        </w:rPr>
        <w:t xml:space="preserve">. </w:t>
      </w:r>
      <w:r w:rsidR="006F3BC7" w:rsidRPr="0072231B">
        <w:rPr>
          <w:b/>
          <w:bCs/>
        </w:rPr>
        <w:t>7</w:t>
      </w:r>
      <w:r w:rsidRPr="0072231B">
        <w:rPr>
          <w:b/>
          <w:bCs/>
        </w:rPr>
        <w:t>.</w:t>
      </w:r>
      <w:r w:rsidR="00A21811" w:rsidRPr="0072231B">
        <w:rPr>
          <w:b/>
          <w:bCs/>
        </w:rPr>
        <w:t xml:space="preserve"> </w:t>
      </w:r>
      <w:proofErr w:type="spellStart"/>
      <w:r w:rsidR="00A21811" w:rsidRPr="0072231B">
        <w:t>Value</w:t>
      </w:r>
      <w:r w:rsidR="00FB4C34" w:rsidRPr="0072231B">
        <w:t>s</w:t>
      </w:r>
      <w:proofErr w:type="spellEnd"/>
      <w:r w:rsidR="00A21811" w:rsidRPr="0072231B">
        <w:t xml:space="preserve"> of </w:t>
      </w:r>
      <w:proofErr w:type="spellStart"/>
      <w:r w:rsidR="00A21811" w:rsidRPr="0072231B">
        <w:t>internal</w:t>
      </w:r>
      <w:proofErr w:type="spellEnd"/>
      <w:r w:rsidR="00A21811" w:rsidRPr="0072231B">
        <w:t xml:space="preserve"> </w:t>
      </w:r>
      <w:proofErr w:type="spellStart"/>
      <w:r w:rsidR="00A21811" w:rsidRPr="0072231B">
        <w:t>angle</w:t>
      </w:r>
      <w:proofErr w:type="spellEnd"/>
      <w:r w:rsidR="00A21811" w:rsidRPr="0072231B">
        <w:t xml:space="preserve"> </w:t>
      </w:r>
      <w:proofErr w:type="spellStart"/>
      <w:r w:rsidR="00A21811" w:rsidRPr="0072231B">
        <w:t>friction</w:t>
      </w:r>
      <w:proofErr w:type="spellEnd"/>
      <w:r w:rsidR="00A21811" w:rsidRPr="0072231B">
        <w:t xml:space="preserve"> </w:t>
      </w:r>
      <w:bookmarkStart w:id="16" w:name="_Hlk142552518"/>
      <w:r w:rsidR="00A21811" w:rsidRPr="0072231B">
        <w:t xml:space="preserve">for </w:t>
      </w:r>
      <w:r w:rsidR="00185A60" w:rsidRPr="0072231B">
        <w:t xml:space="preserve">the </w:t>
      </w:r>
      <w:proofErr w:type="spellStart"/>
      <w:r w:rsidR="00185A60" w:rsidRPr="0072231B">
        <w:t>peat</w:t>
      </w:r>
      <w:proofErr w:type="spellEnd"/>
      <w:r w:rsidR="00185A60" w:rsidRPr="0072231B">
        <w:t xml:space="preserve"> and the </w:t>
      </w:r>
      <w:bookmarkEnd w:id="16"/>
      <w:proofErr w:type="spellStart"/>
      <w:r w:rsidR="00A21811" w:rsidRPr="0072231B">
        <w:t>composite</w:t>
      </w:r>
      <w:proofErr w:type="spellEnd"/>
      <w:r w:rsidR="00A21811" w:rsidRPr="0072231B">
        <w:t xml:space="preserve"> </w:t>
      </w:r>
      <w:r w:rsidR="00A314C7" w:rsidRPr="0072231B">
        <w:t xml:space="preserve">C1, </w:t>
      </w:r>
      <w:r w:rsidR="00A21811" w:rsidRPr="0072231B">
        <w:t xml:space="preserve">C2, </w:t>
      </w:r>
      <w:r w:rsidR="006962D3" w:rsidRPr="0072231B">
        <w:t xml:space="preserve">and </w:t>
      </w:r>
      <w:r w:rsidR="00A21811" w:rsidRPr="0072231B">
        <w:t xml:space="preserve">C3 with </w:t>
      </w:r>
      <w:proofErr w:type="spellStart"/>
      <w:r w:rsidR="00A21811" w:rsidRPr="0072231B">
        <w:t>various</w:t>
      </w:r>
      <w:proofErr w:type="spellEnd"/>
      <w:r w:rsidR="00A21811" w:rsidRPr="0072231B">
        <w:t xml:space="preserve"> </w:t>
      </w:r>
      <w:proofErr w:type="spellStart"/>
      <w:r w:rsidR="00A21811" w:rsidRPr="0072231B">
        <w:t>content</w:t>
      </w:r>
      <w:proofErr w:type="spellEnd"/>
      <w:r w:rsidR="00A21811" w:rsidRPr="0072231B">
        <w:t xml:space="preserve"> </w:t>
      </w:r>
      <w:r w:rsidR="0072231B">
        <w:br/>
      </w:r>
      <w:r w:rsidR="00A21811" w:rsidRPr="0072231B">
        <w:t xml:space="preserve">of </w:t>
      </w:r>
      <w:r w:rsidR="00185A60" w:rsidRPr="0072231B">
        <w:t xml:space="preserve">the hydrated </w:t>
      </w:r>
      <w:proofErr w:type="spellStart"/>
      <w:r w:rsidR="00185A60" w:rsidRPr="0072231B">
        <w:t>lime</w:t>
      </w:r>
      <w:proofErr w:type="spellEnd"/>
    </w:p>
    <w:bookmarkEnd w:id="14"/>
    <w:p w14:paraId="7B98E292" w14:textId="33C51DDF" w:rsidR="00C3051D" w:rsidRPr="00D939D2" w:rsidRDefault="00290D0B" w:rsidP="00A53867">
      <w:pPr>
        <w:spacing w:after="0" w:line="240" w:lineRule="auto"/>
        <w:jc w:val="center"/>
        <w:rPr>
          <w:rFonts w:ascii="Times New Roman" w:hAnsi="Times New Roman" w:cs="Times New Roman"/>
          <w:iCs/>
          <w:sz w:val="24"/>
          <w:szCs w:val="24"/>
        </w:rPr>
      </w:pPr>
      <w:r>
        <w:rPr>
          <w:noProof/>
        </w:rPr>
        <w:lastRenderedPageBreak/>
        <w:drawing>
          <wp:inline distT="0" distB="0" distL="0" distR="0" wp14:anchorId="2C17CB01" wp14:editId="3178E55D">
            <wp:extent cx="5356860" cy="3840480"/>
            <wp:effectExtent l="0" t="0" r="15240" b="7620"/>
            <wp:docPr id="1856177839" name="Wykres 1">
              <a:extLst xmlns:a="http://schemas.openxmlformats.org/drawingml/2006/main">
                <a:ext uri="{FF2B5EF4-FFF2-40B4-BE49-F238E27FC236}">
                  <a16:creationId xmlns:a16="http://schemas.microsoft.com/office/drawing/2014/main" id="{54882329-C8A4-42F6-8909-532CD1DF1A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5949437" w14:textId="5B9D7088" w:rsidR="00171217" w:rsidRDefault="00171217" w:rsidP="00A53867">
      <w:pPr>
        <w:spacing w:after="0" w:line="240" w:lineRule="auto"/>
        <w:jc w:val="both"/>
        <w:rPr>
          <w:rFonts w:ascii="Times New Roman" w:hAnsi="Times New Roman" w:cs="Times New Roman"/>
          <w:b/>
          <w:bCs/>
          <w:iCs/>
          <w:sz w:val="20"/>
          <w:szCs w:val="20"/>
        </w:rPr>
      </w:pPr>
      <w:r>
        <w:rPr>
          <w:rFonts w:ascii="Times New Roman" w:hAnsi="Times New Roman" w:cs="Times New Roman"/>
          <w:iCs/>
          <w:sz w:val="20"/>
          <w:szCs w:val="20"/>
        </w:rPr>
        <w:t xml:space="preserve">           </w:t>
      </w:r>
      <w:r w:rsidR="001B038F">
        <w:rPr>
          <w:rFonts w:ascii="Times New Roman" w:hAnsi="Times New Roman" w:cs="Times New Roman"/>
          <w:iCs/>
          <w:sz w:val="20"/>
          <w:szCs w:val="20"/>
        </w:rPr>
        <w:t xml:space="preserve"> </w:t>
      </w:r>
      <w:r>
        <w:rPr>
          <w:rFonts w:ascii="Times New Roman" w:hAnsi="Times New Roman" w:cs="Times New Roman"/>
          <w:iCs/>
          <w:sz w:val="20"/>
          <w:szCs w:val="20"/>
        </w:rPr>
        <w:t xml:space="preserve">(P/FA </w:t>
      </w:r>
      <w:r w:rsidR="00F4543D">
        <w:rPr>
          <w:rFonts w:ascii="Times New Roman" w:hAnsi="Times New Roman" w:cs="Times New Roman"/>
          <w:iCs/>
          <w:sz w:val="20"/>
          <w:szCs w:val="20"/>
        </w:rPr>
        <w:t>–</w:t>
      </w:r>
      <w:r>
        <w:rPr>
          <w:rFonts w:ascii="Times New Roman" w:hAnsi="Times New Roman" w:cs="Times New Roman"/>
          <w:iCs/>
          <w:sz w:val="20"/>
          <w:szCs w:val="20"/>
        </w:rPr>
        <w:t xml:space="preserve"> </w:t>
      </w:r>
      <w:r w:rsidR="006962D3">
        <w:rPr>
          <w:rFonts w:ascii="Times New Roman" w:hAnsi="Times New Roman" w:cs="Times New Roman"/>
          <w:iCs/>
          <w:sz w:val="20"/>
          <w:szCs w:val="20"/>
        </w:rPr>
        <w:t xml:space="preserve">the </w:t>
      </w:r>
      <w:r w:rsidRPr="00171217">
        <w:rPr>
          <w:rFonts w:ascii="Times New Roman" w:hAnsi="Times New Roman" w:cs="Times New Roman"/>
          <w:iCs/>
          <w:sz w:val="20"/>
          <w:szCs w:val="20"/>
        </w:rPr>
        <w:t>ratio of peat to fly ash</w:t>
      </w:r>
      <w:r>
        <w:rPr>
          <w:rFonts w:ascii="Times New Roman" w:hAnsi="Times New Roman" w:cs="Times New Roman"/>
          <w:iCs/>
          <w:sz w:val="20"/>
          <w:szCs w:val="20"/>
        </w:rPr>
        <w:t>)</w:t>
      </w:r>
    </w:p>
    <w:p w14:paraId="526D0E18" w14:textId="41F2F3DD" w:rsidR="005949A7" w:rsidRPr="00DB750B" w:rsidRDefault="007E49AA" w:rsidP="00A53867">
      <w:pPr>
        <w:pStyle w:val="Rrys"/>
        <w:rPr>
          <w:b/>
          <w:bCs/>
        </w:rPr>
      </w:pPr>
      <w:r w:rsidRPr="00DB750B">
        <w:rPr>
          <w:b/>
          <w:bCs/>
        </w:rPr>
        <w:t>Fig</w:t>
      </w:r>
      <w:r w:rsidR="006A24C0" w:rsidRPr="00DB750B">
        <w:rPr>
          <w:b/>
          <w:bCs/>
        </w:rPr>
        <w:t>. 8</w:t>
      </w:r>
      <w:r w:rsidRPr="00DB750B">
        <w:rPr>
          <w:b/>
          <w:bCs/>
        </w:rPr>
        <w:t>.</w:t>
      </w:r>
      <w:r w:rsidR="006A24C0" w:rsidRPr="00DB750B">
        <w:rPr>
          <w:b/>
          <w:bCs/>
        </w:rPr>
        <w:t xml:space="preserve"> </w:t>
      </w:r>
      <w:bookmarkEnd w:id="15"/>
      <w:r w:rsidR="005949A7" w:rsidRPr="00DB750B">
        <w:t xml:space="preserve">Values of cohesion for the </w:t>
      </w:r>
      <w:proofErr w:type="spellStart"/>
      <w:r w:rsidR="005949A7" w:rsidRPr="00DB750B">
        <w:t>peat</w:t>
      </w:r>
      <w:proofErr w:type="spellEnd"/>
      <w:r w:rsidR="005949A7" w:rsidRPr="00DB750B">
        <w:t xml:space="preserve"> and the </w:t>
      </w:r>
      <w:proofErr w:type="spellStart"/>
      <w:r w:rsidR="005949A7" w:rsidRPr="00DB750B">
        <w:t>composite</w:t>
      </w:r>
      <w:proofErr w:type="spellEnd"/>
      <w:r w:rsidR="005949A7" w:rsidRPr="00DB750B">
        <w:t xml:space="preserve"> </w:t>
      </w:r>
      <w:r w:rsidR="00F8082C" w:rsidRPr="00DB750B">
        <w:t xml:space="preserve">C1, </w:t>
      </w:r>
      <w:r w:rsidR="005949A7" w:rsidRPr="00DB750B">
        <w:t xml:space="preserve">C2, </w:t>
      </w:r>
      <w:r w:rsidR="006962D3">
        <w:t xml:space="preserve">and </w:t>
      </w:r>
      <w:r w:rsidR="005949A7" w:rsidRPr="00DB750B">
        <w:t xml:space="preserve">C3 with </w:t>
      </w:r>
      <w:proofErr w:type="spellStart"/>
      <w:r w:rsidR="005949A7" w:rsidRPr="00DB750B">
        <w:t>various</w:t>
      </w:r>
      <w:proofErr w:type="spellEnd"/>
      <w:r w:rsidR="005949A7" w:rsidRPr="00DB750B">
        <w:t xml:space="preserve"> </w:t>
      </w:r>
      <w:proofErr w:type="spellStart"/>
      <w:r w:rsidR="005949A7" w:rsidRPr="00DB750B">
        <w:t>content</w:t>
      </w:r>
      <w:proofErr w:type="spellEnd"/>
      <w:r w:rsidR="005949A7" w:rsidRPr="00DB750B">
        <w:t xml:space="preserve"> of the hydrated lime</w:t>
      </w:r>
    </w:p>
    <w:p w14:paraId="6AF8D891" w14:textId="77777777" w:rsidR="00F4543D" w:rsidRDefault="00F4543D" w:rsidP="00A53867">
      <w:pPr>
        <w:spacing w:after="0" w:line="240" w:lineRule="auto"/>
        <w:jc w:val="both"/>
        <w:rPr>
          <w:rFonts w:ascii="Times New Roman" w:hAnsi="Times New Roman" w:cs="Times New Roman"/>
        </w:rPr>
      </w:pPr>
    </w:p>
    <w:p w14:paraId="55F0B403" w14:textId="77777777" w:rsidR="00BA0426" w:rsidRPr="00F4543D" w:rsidRDefault="00BA0426" w:rsidP="00A53867">
      <w:pPr>
        <w:spacing w:after="0" w:line="240" w:lineRule="auto"/>
        <w:jc w:val="both"/>
        <w:rPr>
          <w:rFonts w:ascii="Times New Roman" w:hAnsi="Times New Roman" w:cs="Times New Roman"/>
        </w:rPr>
      </w:pPr>
    </w:p>
    <w:p w14:paraId="4A8F623A" w14:textId="77F41C91" w:rsidR="0035064C" w:rsidRPr="00D939D2" w:rsidRDefault="003C0112" w:rsidP="00A53867">
      <w:pPr>
        <w:spacing w:after="0" w:line="240" w:lineRule="auto"/>
        <w:jc w:val="center"/>
      </w:pPr>
      <w:r>
        <w:rPr>
          <w:noProof/>
        </w:rPr>
        <w:drawing>
          <wp:inline distT="0" distB="0" distL="0" distR="0" wp14:anchorId="53CA13A0" wp14:editId="1CD8E8EE">
            <wp:extent cx="5402580" cy="3657600"/>
            <wp:effectExtent l="0" t="0" r="7620" b="0"/>
            <wp:docPr id="170674533" name="Wykres 1">
              <a:extLst xmlns:a="http://schemas.openxmlformats.org/drawingml/2006/main">
                <a:ext uri="{FF2B5EF4-FFF2-40B4-BE49-F238E27FC236}">
                  <a16:creationId xmlns:a16="http://schemas.microsoft.com/office/drawing/2014/main" id="{5172D068-F6B1-491E-8823-36BD576025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31AE545" w14:textId="498F3956" w:rsidR="00171217" w:rsidRDefault="00171217" w:rsidP="00A53867">
      <w:pPr>
        <w:spacing w:after="0" w:line="240" w:lineRule="auto"/>
        <w:jc w:val="both"/>
        <w:rPr>
          <w:rFonts w:ascii="Times New Roman" w:hAnsi="Times New Roman" w:cs="Times New Roman"/>
          <w:b/>
          <w:bCs/>
          <w:iCs/>
          <w:sz w:val="20"/>
          <w:szCs w:val="20"/>
        </w:rPr>
      </w:pPr>
      <w:bookmarkStart w:id="17" w:name="_Hlk142420369"/>
      <w:r>
        <w:rPr>
          <w:rFonts w:ascii="Times New Roman" w:hAnsi="Times New Roman" w:cs="Times New Roman"/>
          <w:iCs/>
          <w:sz w:val="20"/>
          <w:szCs w:val="20"/>
        </w:rPr>
        <w:t xml:space="preserve">            (P/FA </w:t>
      </w:r>
      <w:r w:rsidR="006D3DB0">
        <w:rPr>
          <w:rFonts w:ascii="Times New Roman" w:hAnsi="Times New Roman" w:cs="Times New Roman"/>
          <w:iCs/>
          <w:sz w:val="20"/>
          <w:szCs w:val="20"/>
        </w:rPr>
        <w:t>–</w:t>
      </w:r>
      <w:r>
        <w:rPr>
          <w:rFonts w:ascii="Times New Roman" w:hAnsi="Times New Roman" w:cs="Times New Roman"/>
          <w:iCs/>
          <w:sz w:val="20"/>
          <w:szCs w:val="20"/>
        </w:rPr>
        <w:t xml:space="preserve"> </w:t>
      </w:r>
      <w:r w:rsidR="006962D3">
        <w:rPr>
          <w:rFonts w:ascii="Times New Roman" w:hAnsi="Times New Roman" w:cs="Times New Roman"/>
          <w:iCs/>
          <w:sz w:val="20"/>
          <w:szCs w:val="20"/>
        </w:rPr>
        <w:t xml:space="preserve">the </w:t>
      </w:r>
      <w:r w:rsidRPr="00171217">
        <w:rPr>
          <w:rFonts w:ascii="Times New Roman" w:hAnsi="Times New Roman" w:cs="Times New Roman"/>
          <w:iCs/>
          <w:sz w:val="20"/>
          <w:szCs w:val="20"/>
        </w:rPr>
        <w:t>ratio of peat to fly ash</w:t>
      </w:r>
      <w:r>
        <w:rPr>
          <w:rFonts w:ascii="Times New Roman" w:hAnsi="Times New Roman" w:cs="Times New Roman"/>
          <w:iCs/>
          <w:sz w:val="20"/>
          <w:szCs w:val="20"/>
        </w:rPr>
        <w:t>)</w:t>
      </w:r>
    </w:p>
    <w:p w14:paraId="2FB24258" w14:textId="6272A3D7" w:rsidR="00A21811" w:rsidRPr="0072231B" w:rsidRDefault="00FA6A6F" w:rsidP="00A53867">
      <w:pPr>
        <w:pStyle w:val="Rrys"/>
      </w:pPr>
      <w:r w:rsidRPr="0072231B">
        <w:rPr>
          <w:b/>
          <w:bCs/>
        </w:rPr>
        <w:t>Fig</w:t>
      </w:r>
      <w:r w:rsidR="00A21811" w:rsidRPr="0072231B">
        <w:rPr>
          <w:b/>
          <w:bCs/>
        </w:rPr>
        <w:t xml:space="preserve">. </w:t>
      </w:r>
      <w:r w:rsidR="007E49AA" w:rsidRPr="0072231B">
        <w:rPr>
          <w:b/>
          <w:bCs/>
        </w:rPr>
        <w:t>9.</w:t>
      </w:r>
      <w:r w:rsidR="00A21811" w:rsidRPr="0072231B">
        <w:rPr>
          <w:b/>
          <w:bCs/>
        </w:rPr>
        <w:t xml:space="preserve"> </w:t>
      </w:r>
      <w:proofErr w:type="spellStart"/>
      <w:r w:rsidR="00A21811" w:rsidRPr="0072231B">
        <w:t>Value</w:t>
      </w:r>
      <w:r w:rsidR="00FB4C34" w:rsidRPr="0072231B">
        <w:t>s</w:t>
      </w:r>
      <w:proofErr w:type="spellEnd"/>
      <w:r w:rsidR="00A21811" w:rsidRPr="0072231B">
        <w:t xml:space="preserve"> of </w:t>
      </w:r>
      <w:proofErr w:type="spellStart"/>
      <w:r w:rsidR="00A21811" w:rsidRPr="0072231B">
        <w:t>internal</w:t>
      </w:r>
      <w:proofErr w:type="spellEnd"/>
      <w:r w:rsidR="00A21811" w:rsidRPr="0072231B">
        <w:t xml:space="preserve"> </w:t>
      </w:r>
      <w:proofErr w:type="spellStart"/>
      <w:r w:rsidR="00A21811" w:rsidRPr="0072231B">
        <w:t>angle</w:t>
      </w:r>
      <w:proofErr w:type="spellEnd"/>
      <w:r w:rsidR="00A21811" w:rsidRPr="0072231B">
        <w:t xml:space="preserve"> </w:t>
      </w:r>
      <w:proofErr w:type="spellStart"/>
      <w:r w:rsidR="00A21811" w:rsidRPr="0072231B">
        <w:t>friction</w:t>
      </w:r>
      <w:proofErr w:type="spellEnd"/>
      <w:r w:rsidR="00A21811" w:rsidRPr="0072231B">
        <w:t xml:space="preserve"> </w:t>
      </w:r>
      <w:r w:rsidR="00185A60" w:rsidRPr="0072231B">
        <w:t xml:space="preserve">for the </w:t>
      </w:r>
      <w:proofErr w:type="spellStart"/>
      <w:r w:rsidR="00185A60" w:rsidRPr="0072231B">
        <w:t>peat</w:t>
      </w:r>
      <w:proofErr w:type="spellEnd"/>
      <w:r w:rsidR="00185A60" w:rsidRPr="0072231B">
        <w:t xml:space="preserve"> and the</w:t>
      </w:r>
      <w:r w:rsidR="00A21811" w:rsidRPr="0072231B">
        <w:t xml:space="preserve"> </w:t>
      </w:r>
      <w:proofErr w:type="spellStart"/>
      <w:r w:rsidR="00A21811" w:rsidRPr="0072231B">
        <w:t>composite</w:t>
      </w:r>
      <w:proofErr w:type="spellEnd"/>
      <w:r w:rsidR="00A21811" w:rsidRPr="0072231B">
        <w:t xml:space="preserve"> C4, C5</w:t>
      </w:r>
      <w:r w:rsidR="00F8082C" w:rsidRPr="0072231B">
        <w:t xml:space="preserve">, </w:t>
      </w:r>
      <w:r w:rsidR="006962D3" w:rsidRPr="0072231B">
        <w:t xml:space="preserve">and </w:t>
      </w:r>
      <w:r w:rsidR="00F8082C" w:rsidRPr="0072231B">
        <w:t>C6</w:t>
      </w:r>
      <w:r w:rsidR="00A21811" w:rsidRPr="0072231B">
        <w:t xml:space="preserve"> with </w:t>
      </w:r>
      <w:proofErr w:type="spellStart"/>
      <w:r w:rsidR="00A21811" w:rsidRPr="0072231B">
        <w:t>various</w:t>
      </w:r>
      <w:proofErr w:type="spellEnd"/>
      <w:r w:rsidR="00A21811" w:rsidRPr="0072231B">
        <w:t xml:space="preserve"> </w:t>
      </w:r>
      <w:proofErr w:type="spellStart"/>
      <w:r w:rsidR="00A21811" w:rsidRPr="0072231B">
        <w:t>content</w:t>
      </w:r>
      <w:proofErr w:type="spellEnd"/>
      <w:r w:rsidR="00A21811" w:rsidRPr="0072231B">
        <w:t xml:space="preserve"> </w:t>
      </w:r>
      <w:bookmarkStart w:id="18" w:name="_Hlk142553073"/>
      <w:r w:rsidR="0072231B">
        <w:br/>
      </w:r>
      <w:r w:rsidR="00A21811" w:rsidRPr="0072231B">
        <w:t xml:space="preserve">of </w:t>
      </w:r>
      <w:r w:rsidR="00185A60" w:rsidRPr="0072231B">
        <w:t xml:space="preserve">the </w:t>
      </w:r>
      <w:proofErr w:type="spellStart"/>
      <w:r w:rsidR="009823C6" w:rsidRPr="0072231B">
        <w:t>hydrated</w:t>
      </w:r>
      <w:proofErr w:type="spellEnd"/>
      <w:r w:rsidR="009823C6" w:rsidRPr="0072231B">
        <w:t xml:space="preserve"> </w:t>
      </w:r>
      <w:proofErr w:type="spellStart"/>
      <w:r w:rsidR="009823C6" w:rsidRPr="0072231B">
        <w:t>lime</w:t>
      </w:r>
      <w:bookmarkEnd w:id="18"/>
      <w:proofErr w:type="spellEnd"/>
    </w:p>
    <w:bookmarkEnd w:id="17"/>
    <w:p w14:paraId="68D5CD2F" w14:textId="77777777" w:rsidR="0035064C" w:rsidRPr="006D3DB0" w:rsidRDefault="0035064C" w:rsidP="00A53867">
      <w:pPr>
        <w:spacing w:after="0" w:line="240" w:lineRule="auto"/>
        <w:jc w:val="both"/>
        <w:rPr>
          <w:rFonts w:ascii="Times New Roman" w:hAnsi="Times New Roman" w:cs="Times New Roman"/>
          <w:iCs/>
        </w:rPr>
      </w:pPr>
    </w:p>
    <w:p w14:paraId="65A6996B" w14:textId="758FAAF8" w:rsidR="0035064C" w:rsidRPr="006D3DB0" w:rsidRDefault="0035064C" w:rsidP="00A53867">
      <w:pPr>
        <w:spacing w:after="0" w:line="240" w:lineRule="auto"/>
        <w:jc w:val="both"/>
        <w:rPr>
          <w:rFonts w:ascii="Times New Roman" w:hAnsi="Times New Roman" w:cs="Times New Roman"/>
          <w:iCs/>
        </w:rPr>
      </w:pPr>
    </w:p>
    <w:p w14:paraId="119DEAB6" w14:textId="239EEF72" w:rsidR="00A21811" w:rsidRPr="006D3DB0" w:rsidRDefault="00A21811" w:rsidP="00A53867">
      <w:pPr>
        <w:spacing w:after="0" w:line="240" w:lineRule="auto"/>
        <w:jc w:val="both"/>
        <w:rPr>
          <w:rFonts w:ascii="Times New Roman" w:hAnsi="Times New Roman" w:cs="Times New Roman"/>
          <w:iCs/>
        </w:rPr>
      </w:pPr>
    </w:p>
    <w:p w14:paraId="693B1DEE" w14:textId="79C9A069" w:rsidR="00A21811" w:rsidRPr="00D939D2" w:rsidRDefault="00A36B86" w:rsidP="00A53867">
      <w:pPr>
        <w:spacing w:after="0" w:line="240" w:lineRule="auto"/>
        <w:jc w:val="center"/>
        <w:rPr>
          <w:rFonts w:ascii="Times New Roman" w:hAnsi="Times New Roman" w:cs="Times New Roman"/>
          <w:b/>
          <w:bCs/>
          <w:iCs/>
          <w:sz w:val="24"/>
          <w:szCs w:val="24"/>
        </w:rPr>
      </w:pPr>
      <w:r>
        <w:rPr>
          <w:noProof/>
        </w:rPr>
        <w:lastRenderedPageBreak/>
        <w:drawing>
          <wp:inline distT="0" distB="0" distL="0" distR="0" wp14:anchorId="471BD4B4" wp14:editId="4BFC8774">
            <wp:extent cx="5372100" cy="3589020"/>
            <wp:effectExtent l="0" t="0" r="0" b="11430"/>
            <wp:docPr id="11676253" name="Wykres 1">
              <a:extLst xmlns:a="http://schemas.openxmlformats.org/drawingml/2006/main">
                <a:ext uri="{FF2B5EF4-FFF2-40B4-BE49-F238E27FC236}">
                  <a16:creationId xmlns:a16="http://schemas.microsoft.com/office/drawing/2014/main" id="{F6A01127-2971-46CD-A644-D27C4AA02F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2D41EDA" w14:textId="16B08456" w:rsidR="00171217" w:rsidRPr="006D3DB0" w:rsidRDefault="00171217" w:rsidP="00A53867">
      <w:pPr>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 xml:space="preserve">          </w:t>
      </w:r>
      <w:r w:rsidR="00A36B86">
        <w:rPr>
          <w:rFonts w:ascii="Times New Roman" w:hAnsi="Times New Roman" w:cs="Times New Roman"/>
          <w:iCs/>
          <w:sz w:val="20"/>
          <w:szCs w:val="20"/>
        </w:rPr>
        <w:t xml:space="preserve"> </w:t>
      </w:r>
      <w:r>
        <w:rPr>
          <w:rFonts w:ascii="Times New Roman" w:hAnsi="Times New Roman" w:cs="Times New Roman"/>
          <w:iCs/>
          <w:sz w:val="20"/>
          <w:szCs w:val="20"/>
        </w:rPr>
        <w:t xml:space="preserve"> (P/FA </w:t>
      </w:r>
      <w:r w:rsidR="006D3DB0">
        <w:rPr>
          <w:rFonts w:ascii="Times New Roman" w:hAnsi="Times New Roman" w:cs="Times New Roman"/>
          <w:iCs/>
          <w:sz w:val="20"/>
          <w:szCs w:val="20"/>
        </w:rPr>
        <w:t>–</w:t>
      </w:r>
      <w:r>
        <w:rPr>
          <w:rFonts w:ascii="Times New Roman" w:hAnsi="Times New Roman" w:cs="Times New Roman"/>
          <w:iCs/>
          <w:sz w:val="20"/>
          <w:szCs w:val="20"/>
        </w:rPr>
        <w:t xml:space="preserve"> </w:t>
      </w:r>
      <w:r w:rsidR="006962D3">
        <w:rPr>
          <w:rFonts w:ascii="Times New Roman" w:hAnsi="Times New Roman" w:cs="Times New Roman"/>
          <w:iCs/>
          <w:sz w:val="20"/>
          <w:szCs w:val="20"/>
        </w:rPr>
        <w:t xml:space="preserve">the </w:t>
      </w:r>
      <w:r w:rsidRPr="00171217">
        <w:rPr>
          <w:rFonts w:ascii="Times New Roman" w:hAnsi="Times New Roman" w:cs="Times New Roman"/>
          <w:iCs/>
          <w:sz w:val="20"/>
          <w:szCs w:val="20"/>
        </w:rPr>
        <w:t>ratio of peat to fly ash</w:t>
      </w:r>
      <w:r>
        <w:rPr>
          <w:rFonts w:ascii="Times New Roman" w:hAnsi="Times New Roman" w:cs="Times New Roman"/>
          <w:iCs/>
          <w:sz w:val="20"/>
          <w:szCs w:val="20"/>
        </w:rPr>
        <w:t>)</w:t>
      </w:r>
    </w:p>
    <w:p w14:paraId="60140F18" w14:textId="6C6D33A5" w:rsidR="00A21811" w:rsidRPr="00DB750B" w:rsidRDefault="00FA6A6F" w:rsidP="00A53867">
      <w:pPr>
        <w:pStyle w:val="Rrys"/>
        <w:rPr>
          <w:b/>
          <w:bCs/>
        </w:rPr>
      </w:pPr>
      <w:r w:rsidRPr="00DB750B">
        <w:rPr>
          <w:b/>
          <w:bCs/>
        </w:rPr>
        <w:t>Fig. 1</w:t>
      </w:r>
      <w:r w:rsidR="0022604A" w:rsidRPr="00DB750B">
        <w:rPr>
          <w:b/>
          <w:bCs/>
        </w:rPr>
        <w:t>0</w:t>
      </w:r>
      <w:r w:rsidRPr="00DB750B">
        <w:rPr>
          <w:b/>
          <w:bCs/>
        </w:rPr>
        <w:t xml:space="preserve">. </w:t>
      </w:r>
      <w:r w:rsidR="009823C6" w:rsidRPr="00DB750B">
        <w:t xml:space="preserve">Values of cohesion for the </w:t>
      </w:r>
      <w:proofErr w:type="spellStart"/>
      <w:r w:rsidR="009823C6" w:rsidRPr="00DB750B">
        <w:t>peat</w:t>
      </w:r>
      <w:proofErr w:type="spellEnd"/>
      <w:r w:rsidR="009823C6" w:rsidRPr="00DB750B">
        <w:t xml:space="preserve"> and the </w:t>
      </w:r>
      <w:proofErr w:type="spellStart"/>
      <w:r w:rsidR="009823C6" w:rsidRPr="00DB750B">
        <w:t>composite</w:t>
      </w:r>
      <w:proofErr w:type="spellEnd"/>
      <w:r w:rsidR="009823C6" w:rsidRPr="00DB750B">
        <w:t xml:space="preserve"> C4, </w:t>
      </w:r>
      <w:r w:rsidR="00107D0A" w:rsidRPr="00DB750B">
        <w:t>C</w:t>
      </w:r>
      <w:r w:rsidR="009823C6" w:rsidRPr="00DB750B">
        <w:t>5</w:t>
      </w:r>
      <w:r w:rsidR="00F8082C" w:rsidRPr="00DB750B">
        <w:t xml:space="preserve">, </w:t>
      </w:r>
      <w:r w:rsidR="006962D3">
        <w:t xml:space="preserve">and </w:t>
      </w:r>
      <w:r w:rsidR="00F8082C" w:rsidRPr="00DB750B">
        <w:t>C6</w:t>
      </w:r>
      <w:r w:rsidR="009823C6" w:rsidRPr="00DB750B">
        <w:t xml:space="preserve"> with </w:t>
      </w:r>
      <w:proofErr w:type="spellStart"/>
      <w:r w:rsidR="009823C6" w:rsidRPr="00DB750B">
        <w:t>various</w:t>
      </w:r>
      <w:proofErr w:type="spellEnd"/>
      <w:r w:rsidR="009823C6" w:rsidRPr="00DB750B">
        <w:t xml:space="preserve"> </w:t>
      </w:r>
      <w:proofErr w:type="spellStart"/>
      <w:r w:rsidR="009823C6" w:rsidRPr="00DB750B">
        <w:t>content</w:t>
      </w:r>
      <w:proofErr w:type="spellEnd"/>
      <w:r w:rsidR="009823C6" w:rsidRPr="00DB750B">
        <w:t xml:space="preserve"> of the hydrated lime</w:t>
      </w:r>
    </w:p>
    <w:p w14:paraId="3308E8BD" w14:textId="36D3D90F" w:rsidR="006326E1" w:rsidRPr="00D939D2" w:rsidRDefault="00635C5A" w:rsidP="00A53867">
      <w:pPr>
        <w:pStyle w:val="Rn1"/>
      </w:pPr>
      <w:r w:rsidRPr="00D939D2">
        <w:t>4</w:t>
      </w:r>
      <w:r w:rsidR="00F82387" w:rsidRPr="00D939D2">
        <w:t xml:space="preserve">. </w:t>
      </w:r>
      <w:bookmarkStart w:id="19" w:name="_Hlk165624696"/>
      <w:r w:rsidR="005775EA" w:rsidRPr="005775EA">
        <w:t xml:space="preserve">Analysis of </w:t>
      </w:r>
      <w:proofErr w:type="spellStart"/>
      <w:r w:rsidR="0072231B">
        <w:t>R</w:t>
      </w:r>
      <w:r w:rsidR="005775EA" w:rsidRPr="005775EA">
        <w:t>esults</w:t>
      </w:r>
      <w:bookmarkEnd w:id="19"/>
      <w:proofErr w:type="spellEnd"/>
    </w:p>
    <w:p w14:paraId="0BEAC715" w14:textId="66EBA111" w:rsidR="005775EA" w:rsidRPr="005775EA" w:rsidRDefault="005775EA" w:rsidP="00A53867">
      <w:pPr>
        <w:spacing w:after="0" w:line="240" w:lineRule="auto"/>
        <w:ind w:firstLine="284"/>
        <w:jc w:val="both"/>
        <w:rPr>
          <w:rFonts w:asciiTheme="majorBidi" w:hAnsiTheme="majorBidi" w:cstheme="majorBidi"/>
          <w:iCs/>
        </w:rPr>
      </w:pPr>
      <w:bookmarkStart w:id="20" w:name="_Hlk142558706"/>
      <w:bookmarkEnd w:id="10"/>
      <w:r w:rsidRPr="005775EA">
        <w:rPr>
          <w:rFonts w:asciiTheme="majorBidi" w:hAnsiTheme="majorBidi" w:cstheme="majorBidi"/>
          <w:iCs/>
        </w:rPr>
        <w:t xml:space="preserve">The shear strength of all composite materials </w:t>
      </w:r>
      <w:r w:rsidR="007D6DF2">
        <w:rPr>
          <w:rFonts w:asciiTheme="majorBidi" w:hAnsiTheme="majorBidi" w:cstheme="majorBidi"/>
          <w:iCs/>
        </w:rPr>
        <w:t>of</w:t>
      </w:r>
      <w:r w:rsidRPr="005775EA">
        <w:rPr>
          <w:rFonts w:asciiTheme="majorBidi" w:hAnsiTheme="majorBidi" w:cstheme="majorBidi"/>
          <w:iCs/>
        </w:rPr>
        <w:t xml:space="preserve"> group 1 for the </w:t>
      </w:r>
      <w:r w:rsidR="004E7D53" w:rsidRPr="00650B50">
        <w:rPr>
          <w:rFonts w:asciiTheme="majorBidi" w:hAnsiTheme="majorBidi" w:cstheme="majorBidi"/>
          <w:iCs/>
        </w:rPr>
        <w:t>applied</w:t>
      </w:r>
      <w:r w:rsidRPr="005775EA">
        <w:rPr>
          <w:rFonts w:asciiTheme="majorBidi" w:hAnsiTheme="majorBidi" w:cstheme="majorBidi"/>
          <w:iCs/>
        </w:rPr>
        <w:t xml:space="preserve"> normal stress range of 25-150 kPa is higher than that of peat.</w:t>
      </w:r>
    </w:p>
    <w:p w14:paraId="48E4224E" w14:textId="6A8F01C0" w:rsidR="005775EA" w:rsidRPr="005775EA" w:rsidRDefault="005775EA" w:rsidP="00A53867">
      <w:pPr>
        <w:spacing w:after="0" w:line="240" w:lineRule="auto"/>
        <w:ind w:firstLine="284"/>
        <w:jc w:val="both"/>
        <w:rPr>
          <w:rFonts w:asciiTheme="majorBidi" w:hAnsiTheme="majorBidi" w:cstheme="majorBidi"/>
          <w:iCs/>
        </w:rPr>
      </w:pPr>
      <w:r w:rsidRPr="005775EA">
        <w:rPr>
          <w:rFonts w:asciiTheme="majorBidi" w:hAnsiTheme="majorBidi" w:cstheme="majorBidi"/>
          <w:iCs/>
        </w:rPr>
        <w:t xml:space="preserve">The shear strength of the composite material marked as C1 is comparable to the shear strength of peat (base material). Comparison of the shear strength of composite materials from group 1, </w:t>
      </w:r>
      <w:r w:rsidR="00BA678A" w:rsidRPr="005775EA">
        <w:rPr>
          <w:rFonts w:asciiTheme="majorBidi" w:hAnsiTheme="majorBidi" w:cstheme="majorBidi"/>
          <w:iCs/>
        </w:rPr>
        <w:t>i.e.,</w:t>
      </w:r>
      <w:r w:rsidRPr="005775EA">
        <w:rPr>
          <w:rFonts w:asciiTheme="majorBidi" w:hAnsiTheme="majorBidi" w:cstheme="majorBidi"/>
          <w:iCs/>
        </w:rPr>
        <w:t xml:space="preserve"> C1, C2 and C3, in which the ratio P/FA</w:t>
      </w:r>
      <w:r w:rsidR="00F93575">
        <w:rPr>
          <w:rFonts w:asciiTheme="majorBidi" w:hAnsiTheme="majorBidi" w:cstheme="majorBidi"/>
          <w:iCs/>
        </w:rPr>
        <w:t xml:space="preserve"> </w:t>
      </w:r>
      <w:r w:rsidRPr="005775EA">
        <w:rPr>
          <w:rFonts w:asciiTheme="majorBidi" w:hAnsiTheme="majorBidi" w:cstheme="majorBidi"/>
          <w:iCs/>
        </w:rPr>
        <w:t>=</w:t>
      </w:r>
      <w:r w:rsidR="00F93575">
        <w:rPr>
          <w:rFonts w:asciiTheme="majorBidi" w:hAnsiTheme="majorBidi" w:cstheme="majorBidi"/>
          <w:iCs/>
        </w:rPr>
        <w:t xml:space="preserve"> </w:t>
      </w:r>
      <w:r w:rsidRPr="005775EA">
        <w:rPr>
          <w:rFonts w:asciiTheme="majorBidi" w:hAnsiTheme="majorBidi" w:cstheme="majorBidi"/>
          <w:iCs/>
        </w:rPr>
        <w:t>1, shows that material marked as C1</w:t>
      </w:r>
      <w:r w:rsidR="006962D3">
        <w:rPr>
          <w:rFonts w:asciiTheme="majorBidi" w:hAnsiTheme="majorBidi" w:cstheme="majorBidi"/>
          <w:iCs/>
        </w:rPr>
        <w:t>,</w:t>
      </w:r>
      <w:r w:rsidRPr="005775EA">
        <w:rPr>
          <w:rFonts w:asciiTheme="majorBidi" w:hAnsiTheme="majorBidi" w:cstheme="majorBidi"/>
          <w:iCs/>
        </w:rPr>
        <w:t xml:space="preserve"> which contains 2.4% of hydrated lime</w:t>
      </w:r>
      <w:r w:rsidR="006962D3">
        <w:rPr>
          <w:rFonts w:asciiTheme="majorBidi" w:hAnsiTheme="majorBidi" w:cstheme="majorBidi"/>
          <w:iCs/>
        </w:rPr>
        <w:t>,</w:t>
      </w:r>
      <w:r w:rsidRPr="005775EA">
        <w:rPr>
          <w:rFonts w:asciiTheme="majorBidi" w:hAnsiTheme="majorBidi" w:cstheme="majorBidi"/>
          <w:iCs/>
        </w:rPr>
        <w:t xml:space="preserve"> is </w:t>
      </w:r>
      <w:proofErr w:type="spellStart"/>
      <w:r w:rsidRPr="005775EA">
        <w:rPr>
          <w:rFonts w:asciiTheme="majorBidi" w:hAnsiTheme="majorBidi" w:cstheme="majorBidi"/>
          <w:iCs/>
        </w:rPr>
        <w:t>characteri</w:t>
      </w:r>
      <w:r w:rsidR="006962D3">
        <w:rPr>
          <w:rFonts w:asciiTheme="majorBidi" w:hAnsiTheme="majorBidi" w:cstheme="majorBidi"/>
          <w:iCs/>
        </w:rPr>
        <w:t>s</w:t>
      </w:r>
      <w:r w:rsidRPr="005775EA">
        <w:rPr>
          <w:rFonts w:asciiTheme="majorBidi" w:hAnsiTheme="majorBidi" w:cstheme="majorBidi"/>
          <w:iCs/>
        </w:rPr>
        <w:t>ed</w:t>
      </w:r>
      <w:proofErr w:type="spellEnd"/>
      <w:r w:rsidRPr="005775EA">
        <w:rPr>
          <w:rFonts w:asciiTheme="majorBidi" w:hAnsiTheme="majorBidi" w:cstheme="majorBidi"/>
          <w:iCs/>
        </w:rPr>
        <w:t xml:space="preserve"> by the lowest shear strength. This </w:t>
      </w:r>
      <w:r w:rsidR="006962D3">
        <w:rPr>
          <w:rFonts w:asciiTheme="majorBidi" w:hAnsiTheme="majorBidi" w:cstheme="majorBidi"/>
          <w:iCs/>
        </w:rPr>
        <w:t>has a lower lime content than</w:t>
      </w:r>
      <w:r w:rsidRPr="005775EA">
        <w:rPr>
          <w:rFonts w:asciiTheme="majorBidi" w:hAnsiTheme="majorBidi" w:cstheme="majorBidi"/>
          <w:iCs/>
        </w:rPr>
        <w:t xml:space="preserve"> C2 and C3 materials. For normal stresses </w:t>
      </w:r>
      <w:proofErr w:type="spellStart"/>
      <w:r w:rsidRPr="005775EA">
        <w:rPr>
          <w:rFonts w:asciiTheme="majorBidi" w:hAnsiTheme="majorBidi" w:cstheme="majorBidi"/>
          <w:iCs/>
        </w:rPr>
        <w:t>σ</w:t>
      </w:r>
      <w:r w:rsidRPr="00F93575">
        <w:rPr>
          <w:rFonts w:asciiTheme="majorBidi" w:hAnsiTheme="majorBidi" w:cstheme="majorBidi"/>
          <w:iCs/>
          <w:vertAlign w:val="subscript"/>
        </w:rPr>
        <w:t>n</w:t>
      </w:r>
      <w:proofErr w:type="spellEnd"/>
      <w:r w:rsidR="00F93575">
        <w:rPr>
          <w:rFonts w:asciiTheme="majorBidi" w:hAnsiTheme="majorBidi" w:cstheme="majorBidi"/>
          <w:iCs/>
        </w:rPr>
        <w:t xml:space="preserve"> </w:t>
      </w:r>
      <w:r w:rsidRPr="005775EA">
        <w:rPr>
          <w:rFonts w:asciiTheme="majorBidi" w:hAnsiTheme="majorBidi" w:cstheme="majorBidi"/>
          <w:iCs/>
        </w:rPr>
        <w:t>&lt;</w:t>
      </w:r>
      <w:r w:rsidR="00F93575">
        <w:rPr>
          <w:rFonts w:asciiTheme="majorBidi" w:hAnsiTheme="majorBidi" w:cstheme="majorBidi"/>
          <w:iCs/>
        </w:rPr>
        <w:t xml:space="preserve"> </w:t>
      </w:r>
      <w:r w:rsidRPr="005775EA">
        <w:rPr>
          <w:rFonts w:asciiTheme="majorBidi" w:hAnsiTheme="majorBidi" w:cstheme="majorBidi"/>
          <w:iCs/>
        </w:rPr>
        <w:t>60</w:t>
      </w:r>
      <w:r w:rsidR="00F93575">
        <w:rPr>
          <w:rFonts w:asciiTheme="majorBidi" w:hAnsiTheme="majorBidi" w:cstheme="majorBidi"/>
          <w:iCs/>
        </w:rPr>
        <w:t xml:space="preserve"> </w:t>
      </w:r>
      <w:r w:rsidRPr="005775EA">
        <w:rPr>
          <w:rFonts w:asciiTheme="majorBidi" w:hAnsiTheme="majorBidi" w:cstheme="majorBidi"/>
          <w:iCs/>
        </w:rPr>
        <w:t xml:space="preserve">kPa, the shear strength of the C2 composite is lower compared to C3. An inverse relationship is noticeable for </w:t>
      </w:r>
      <w:proofErr w:type="spellStart"/>
      <w:r w:rsidRPr="005775EA">
        <w:rPr>
          <w:rFonts w:asciiTheme="majorBidi" w:hAnsiTheme="majorBidi" w:cstheme="majorBidi"/>
          <w:iCs/>
        </w:rPr>
        <w:t>σ</w:t>
      </w:r>
      <w:r w:rsidRPr="00F93575">
        <w:rPr>
          <w:rFonts w:asciiTheme="majorBidi" w:hAnsiTheme="majorBidi" w:cstheme="majorBidi"/>
          <w:iCs/>
          <w:vertAlign w:val="subscript"/>
        </w:rPr>
        <w:t>n</w:t>
      </w:r>
      <w:proofErr w:type="spellEnd"/>
      <w:r w:rsidRPr="005775EA">
        <w:rPr>
          <w:rFonts w:asciiTheme="majorBidi" w:hAnsiTheme="majorBidi" w:cstheme="majorBidi"/>
          <w:iCs/>
        </w:rPr>
        <w:t xml:space="preserve"> &gt; 60 kPa for this pair of composites. </w:t>
      </w:r>
      <w:r w:rsidR="006962D3">
        <w:rPr>
          <w:rFonts w:asciiTheme="majorBidi" w:hAnsiTheme="majorBidi" w:cstheme="majorBidi"/>
          <w:iCs/>
        </w:rPr>
        <w:t>The higher content of hydrated lime – HL in these materials</w:t>
      </w:r>
      <w:r w:rsidRPr="005775EA">
        <w:rPr>
          <w:rFonts w:asciiTheme="majorBidi" w:hAnsiTheme="majorBidi" w:cstheme="majorBidi"/>
          <w:iCs/>
        </w:rPr>
        <w:t xml:space="preserve"> increases the shear strength.</w:t>
      </w:r>
    </w:p>
    <w:p w14:paraId="7304F495" w14:textId="1ACE7C1E" w:rsidR="005775EA" w:rsidRPr="005775EA" w:rsidRDefault="005775EA" w:rsidP="00A53867">
      <w:pPr>
        <w:spacing w:after="0" w:line="240" w:lineRule="auto"/>
        <w:ind w:firstLine="284"/>
        <w:jc w:val="both"/>
        <w:rPr>
          <w:rFonts w:asciiTheme="majorBidi" w:hAnsiTheme="majorBidi" w:cstheme="majorBidi"/>
          <w:iCs/>
        </w:rPr>
      </w:pPr>
      <w:r w:rsidRPr="005775EA">
        <w:rPr>
          <w:rFonts w:asciiTheme="majorBidi" w:hAnsiTheme="majorBidi" w:cstheme="majorBidi"/>
          <w:iCs/>
        </w:rPr>
        <w:t>For composite materials of group 2, in which the ratio P/FA</w:t>
      </w:r>
      <w:r w:rsidR="00F93575">
        <w:rPr>
          <w:rFonts w:asciiTheme="majorBidi" w:hAnsiTheme="majorBidi" w:cstheme="majorBidi"/>
          <w:iCs/>
        </w:rPr>
        <w:t xml:space="preserve"> </w:t>
      </w:r>
      <w:r w:rsidRPr="005775EA">
        <w:rPr>
          <w:rFonts w:asciiTheme="majorBidi" w:hAnsiTheme="majorBidi" w:cstheme="majorBidi"/>
          <w:iCs/>
        </w:rPr>
        <w:t>=</w:t>
      </w:r>
      <w:r w:rsidR="00F93575">
        <w:rPr>
          <w:rFonts w:asciiTheme="majorBidi" w:hAnsiTheme="majorBidi" w:cstheme="majorBidi"/>
          <w:iCs/>
        </w:rPr>
        <w:t xml:space="preserve"> </w:t>
      </w:r>
      <w:r w:rsidRPr="005775EA">
        <w:rPr>
          <w:rFonts w:asciiTheme="majorBidi" w:hAnsiTheme="majorBidi" w:cstheme="majorBidi"/>
          <w:iCs/>
        </w:rPr>
        <w:t xml:space="preserve">2, C6 composite material is </w:t>
      </w:r>
      <w:proofErr w:type="spellStart"/>
      <w:r w:rsidRPr="005775EA">
        <w:rPr>
          <w:rFonts w:asciiTheme="majorBidi" w:hAnsiTheme="majorBidi" w:cstheme="majorBidi"/>
          <w:iCs/>
        </w:rPr>
        <w:t>characteri</w:t>
      </w:r>
      <w:r w:rsidR="006962D3">
        <w:rPr>
          <w:rFonts w:asciiTheme="majorBidi" w:hAnsiTheme="majorBidi" w:cstheme="majorBidi"/>
          <w:iCs/>
        </w:rPr>
        <w:t>s</w:t>
      </w:r>
      <w:r w:rsidRPr="005775EA">
        <w:rPr>
          <w:rFonts w:asciiTheme="majorBidi" w:hAnsiTheme="majorBidi" w:cstheme="majorBidi"/>
          <w:iCs/>
        </w:rPr>
        <w:t>ed</w:t>
      </w:r>
      <w:proofErr w:type="spellEnd"/>
      <w:r w:rsidRPr="005775EA">
        <w:rPr>
          <w:rFonts w:asciiTheme="majorBidi" w:hAnsiTheme="majorBidi" w:cstheme="majorBidi"/>
          <w:iCs/>
        </w:rPr>
        <w:t xml:space="preserve"> by the lowest shear strength, </w:t>
      </w:r>
      <w:r w:rsidR="00BA678A" w:rsidRPr="005775EA">
        <w:rPr>
          <w:rFonts w:asciiTheme="majorBidi" w:hAnsiTheme="majorBidi" w:cstheme="majorBidi"/>
          <w:iCs/>
        </w:rPr>
        <w:t>i.e.,</w:t>
      </w:r>
      <w:r w:rsidRPr="005775EA">
        <w:rPr>
          <w:rFonts w:asciiTheme="majorBidi" w:hAnsiTheme="majorBidi" w:cstheme="majorBidi"/>
          <w:iCs/>
        </w:rPr>
        <w:t xml:space="preserve"> the one with the lowest content of hydrated lime</w:t>
      </w:r>
      <w:r w:rsidR="006962D3">
        <w:rPr>
          <w:rFonts w:asciiTheme="majorBidi" w:hAnsiTheme="majorBidi" w:cstheme="majorBidi"/>
          <w:iCs/>
        </w:rPr>
        <w:t>,</w:t>
      </w:r>
      <w:r w:rsidRPr="005775EA">
        <w:rPr>
          <w:rFonts w:asciiTheme="majorBidi" w:hAnsiTheme="majorBidi" w:cstheme="majorBidi"/>
          <w:iCs/>
        </w:rPr>
        <w:t xml:space="preserve"> which is 6.4%. I</w:t>
      </w:r>
      <w:r w:rsidR="006962D3">
        <w:rPr>
          <w:rFonts w:asciiTheme="majorBidi" w:hAnsiTheme="majorBidi" w:cstheme="majorBidi"/>
          <w:iCs/>
        </w:rPr>
        <w:t>n this group of materials,</w:t>
      </w:r>
      <w:r w:rsidRPr="005775EA">
        <w:rPr>
          <w:rFonts w:asciiTheme="majorBidi" w:hAnsiTheme="majorBidi" w:cstheme="majorBidi"/>
          <w:iCs/>
        </w:rPr>
        <w:t xml:space="preserve"> the content of hydrated lime does not significantly increase the shear strength. The shear strengths of the C4 and C5 materials are comparable.</w:t>
      </w:r>
    </w:p>
    <w:p w14:paraId="2027E7B3" w14:textId="2C282D11" w:rsidR="005775EA" w:rsidRPr="005775EA" w:rsidRDefault="005775EA" w:rsidP="00A53867">
      <w:pPr>
        <w:spacing w:after="0" w:line="240" w:lineRule="auto"/>
        <w:ind w:firstLine="284"/>
        <w:jc w:val="both"/>
        <w:rPr>
          <w:rFonts w:asciiTheme="majorBidi" w:hAnsiTheme="majorBidi" w:cstheme="majorBidi"/>
          <w:iCs/>
        </w:rPr>
      </w:pPr>
      <w:r w:rsidRPr="005775EA">
        <w:rPr>
          <w:rFonts w:asciiTheme="majorBidi" w:hAnsiTheme="majorBidi" w:cstheme="majorBidi"/>
          <w:iCs/>
        </w:rPr>
        <w:t xml:space="preserve">For further analysis, two composites from group 1 and group 2 were selected. Those were the composites with the highest shear strength </w:t>
      </w:r>
      <w:r w:rsidR="00146EB0">
        <w:rPr>
          <w:rFonts w:asciiTheme="majorBidi" w:hAnsiTheme="majorBidi" w:cstheme="majorBidi"/>
          <w:iCs/>
        </w:rPr>
        <w:t xml:space="preserve">of each group </w:t>
      </w:r>
      <w:r w:rsidRPr="005775EA">
        <w:rPr>
          <w:rFonts w:asciiTheme="majorBidi" w:hAnsiTheme="majorBidi" w:cstheme="majorBidi"/>
          <w:iCs/>
        </w:rPr>
        <w:t>(C2, C3, C4, C5) and higher shear strength than that of peat.</w:t>
      </w:r>
    </w:p>
    <w:p w14:paraId="35F08356" w14:textId="77777777" w:rsidR="005775EA" w:rsidRPr="005775EA" w:rsidRDefault="005775EA" w:rsidP="00A53867">
      <w:pPr>
        <w:spacing w:after="0" w:line="240" w:lineRule="auto"/>
        <w:ind w:firstLine="284"/>
        <w:jc w:val="both"/>
        <w:rPr>
          <w:rFonts w:asciiTheme="majorBidi" w:hAnsiTheme="majorBidi" w:cstheme="majorBidi"/>
          <w:iCs/>
        </w:rPr>
      </w:pPr>
      <w:r w:rsidRPr="005775EA">
        <w:rPr>
          <w:rFonts w:asciiTheme="majorBidi" w:hAnsiTheme="majorBidi" w:cstheme="majorBidi"/>
          <w:iCs/>
        </w:rPr>
        <w:t>Figures 7 to 10 show the relationships of changes in composite strength parameters depending on the content of added mineral materials.</w:t>
      </w:r>
    </w:p>
    <w:p w14:paraId="443838B9" w14:textId="5016F1A5" w:rsidR="00B94825" w:rsidRDefault="005775EA" w:rsidP="00A53867">
      <w:pPr>
        <w:spacing w:after="0" w:line="240" w:lineRule="auto"/>
        <w:ind w:firstLine="284"/>
        <w:jc w:val="both"/>
        <w:rPr>
          <w:rFonts w:asciiTheme="majorBidi" w:hAnsiTheme="majorBidi" w:cstheme="majorBidi"/>
          <w:iCs/>
        </w:rPr>
      </w:pPr>
      <w:r w:rsidRPr="005775EA">
        <w:rPr>
          <w:rFonts w:asciiTheme="majorBidi" w:hAnsiTheme="majorBidi" w:cstheme="majorBidi"/>
          <w:iCs/>
        </w:rPr>
        <w:t xml:space="preserve">In group 1, together with </w:t>
      </w:r>
      <w:r w:rsidR="006962D3">
        <w:rPr>
          <w:rFonts w:asciiTheme="majorBidi" w:hAnsiTheme="majorBidi" w:cstheme="majorBidi"/>
          <w:iCs/>
        </w:rPr>
        <w:t xml:space="preserve">the </w:t>
      </w:r>
      <w:r w:rsidRPr="005775EA">
        <w:rPr>
          <w:rFonts w:asciiTheme="majorBidi" w:hAnsiTheme="majorBidi" w:cstheme="majorBidi"/>
          <w:iCs/>
        </w:rPr>
        <w:t xml:space="preserve">increased content of hydrated lime, the </w:t>
      </w:r>
      <w:r w:rsidR="006962D3">
        <w:rPr>
          <w:rFonts w:asciiTheme="majorBidi" w:hAnsiTheme="majorBidi" w:cstheme="majorBidi"/>
          <w:iCs/>
        </w:rPr>
        <w:t>internal friction angle value increases compared to</w:t>
      </w:r>
      <w:r w:rsidRPr="005775EA">
        <w:rPr>
          <w:rFonts w:asciiTheme="majorBidi" w:hAnsiTheme="majorBidi" w:cstheme="majorBidi"/>
          <w:iCs/>
        </w:rPr>
        <w:t xml:space="preserve"> peat for C2 and decreases for C3. </w:t>
      </w:r>
      <w:r w:rsidR="005D2098" w:rsidRPr="005D2098">
        <w:rPr>
          <w:rFonts w:asciiTheme="majorBidi" w:hAnsiTheme="majorBidi" w:cstheme="majorBidi"/>
          <w:iCs/>
        </w:rPr>
        <w:t xml:space="preserve">Therefore, it can be considered that the content of hydrated lime in relation to the peat skeleton of about 5% gives the </w:t>
      </w:r>
      <w:r w:rsidR="005D2098">
        <w:rPr>
          <w:rFonts w:asciiTheme="majorBidi" w:hAnsiTheme="majorBidi" w:cstheme="majorBidi"/>
          <w:iCs/>
        </w:rPr>
        <w:t>highest</w:t>
      </w:r>
      <w:r w:rsidR="005D2098" w:rsidRPr="005D2098">
        <w:rPr>
          <w:rFonts w:asciiTheme="majorBidi" w:hAnsiTheme="majorBidi" w:cstheme="majorBidi"/>
          <w:iCs/>
        </w:rPr>
        <w:t xml:space="preserve"> friction angle compared to materials with a lower and higher content of lime.</w:t>
      </w:r>
      <w:r w:rsidR="005D2098">
        <w:rPr>
          <w:rFonts w:asciiTheme="majorBidi" w:hAnsiTheme="majorBidi" w:cstheme="majorBidi"/>
          <w:iCs/>
        </w:rPr>
        <w:t xml:space="preserve"> </w:t>
      </w:r>
      <w:r w:rsidRPr="005775EA">
        <w:rPr>
          <w:rFonts w:asciiTheme="majorBidi" w:hAnsiTheme="majorBidi" w:cstheme="majorBidi"/>
          <w:iCs/>
        </w:rPr>
        <w:t>The internal friction angle of the C3 composite (HL</w:t>
      </w:r>
      <w:r w:rsidR="00BA0426">
        <w:rPr>
          <w:rFonts w:asciiTheme="majorBidi" w:hAnsiTheme="majorBidi" w:cstheme="majorBidi"/>
          <w:iCs/>
        </w:rPr>
        <w:t xml:space="preserve"> </w:t>
      </w:r>
      <w:r w:rsidRPr="005775EA">
        <w:rPr>
          <w:rFonts w:asciiTheme="majorBidi" w:hAnsiTheme="majorBidi" w:cstheme="majorBidi"/>
          <w:iCs/>
        </w:rPr>
        <w:t>= 9.2%) is comparable to the internal friction angle of peat. The cohesion value of composite materials from group 1 rises alongside the increased content of hydrated lime. The largest increase in the cohesion value is observed in the C3 composite, whose cohesion value is more than seven times greater than that of peat. In the C2 composite, the value of cohesion is more than three times higher than that of peat.</w:t>
      </w:r>
      <w:r w:rsidR="00B94825">
        <w:rPr>
          <w:rFonts w:asciiTheme="majorBidi" w:hAnsiTheme="majorBidi" w:cstheme="majorBidi"/>
          <w:iCs/>
        </w:rPr>
        <w:t xml:space="preserve"> </w:t>
      </w:r>
      <w:r w:rsidR="00B94825" w:rsidRPr="00B94825">
        <w:rPr>
          <w:rFonts w:asciiTheme="majorBidi" w:hAnsiTheme="majorBidi" w:cstheme="majorBidi"/>
          <w:iCs/>
        </w:rPr>
        <w:t xml:space="preserve">The cohesion values increase with the increase in the amount of hydrated lime in the composite compared to the cohesion of peat. For the C4, C5 and C6 composites, the cohesion values increased by 4.65, 5.32 and 1.35, respectively, in relation to the cohesion values of peat (base material). The hydrated lime content of about 6.4% can give a "grease" effect with a lower fly ash content </w:t>
      </w:r>
      <w:r w:rsidR="006962D3">
        <w:rPr>
          <w:rFonts w:asciiTheme="majorBidi" w:hAnsiTheme="majorBidi" w:cstheme="majorBidi"/>
          <w:iCs/>
        </w:rPr>
        <w:t>than</w:t>
      </w:r>
      <w:r w:rsidR="00B94825" w:rsidRPr="00B94825">
        <w:rPr>
          <w:rFonts w:asciiTheme="majorBidi" w:hAnsiTheme="majorBidi" w:cstheme="majorBidi"/>
          <w:iCs/>
        </w:rPr>
        <w:t xml:space="preserve"> peat.</w:t>
      </w:r>
    </w:p>
    <w:p w14:paraId="7890D429" w14:textId="6C830931" w:rsidR="00A77EE1" w:rsidRPr="00D939D2" w:rsidRDefault="006D3DB0" w:rsidP="00A53867">
      <w:pPr>
        <w:pStyle w:val="Rn1"/>
      </w:pPr>
      <w:r>
        <w:lastRenderedPageBreak/>
        <w:t xml:space="preserve">5. </w:t>
      </w:r>
      <w:r w:rsidR="00F93575" w:rsidRPr="00F93575">
        <w:t>Conclusions</w:t>
      </w:r>
    </w:p>
    <w:bookmarkEnd w:id="20"/>
    <w:p w14:paraId="07C6B5A9" w14:textId="77777777" w:rsidR="00F93575" w:rsidRPr="00F93575" w:rsidRDefault="00F93575" w:rsidP="00A53867">
      <w:pPr>
        <w:spacing w:after="0" w:line="240" w:lineRule="auto"/>
        <w:ind w:firstLine="284"/>
        <w:jc w:val="both"/>
        <w:rPr>
          <w:rFonts w:asciiTheme="majorBidi" w:hAnsiTheme="majorBidi" w:cstheme="majorBidi"/>
        </w:rPr>
      </w:pPr>
      <w:r w:rsidRPr="00F93575">
        <w:rPr>
          <w:rFonts w:asciiTheme="majorBidi" w:hAnsiTheme="majorBidi" w:cstheme="majorBidi"/>
        </w:rPr>
        <w:t>The analysis of the test results gives rise to the following conclusions:</w:t>
      </w:r>
    </w:p>
    <w:p w14:paraId="788450CA" w14:textId="2483FA06" w:rsidR="00F93575" w:rsidRPr="00F54FEA" w:rsidRDefault="00F93575" w:rsidP="0072231B">
      <w:pPr>
        <w:pStyle w:val="Akapitzlist"/>
        <w:numPr>
          <w:ilvl w:val="0"/>
          <w:numId w:val="6"/>
        </w:numPr>
        <w:spacing w:after="0" w:line="240" w:lineRule="auto"/>
        <w:ind w:left="616" w:hanging="322"/>
        <w:rPr>
          <w:rFonts w:asciiTheme="majorBidi" w:hAnsiTheme="majorBidi" w:cstheme="majorBidi"/>
        </w:rPr>
      </w:pPr>
      <w:r w:rsidRPr="00F54FEA">
        <w:rPr>
          <w:rFonts w:asciiTheme="majorBidi" w:hAnsiTheme="majorBidi" w:cstheme="majorBidi"/>
        </w:rPr>
        <w:t xml:space="preserve">Group 1 materials (P/FA = 1) are </w:t>
      </w:r>
      <w:proofErr w:type="spellStart"/>
      <w:r w:rsidRPr="00F54FEA">
        <w:rPr>
          <w:rFonts w:asciiTheme="majorBidi" w:hAnsiTheme="majorBidi" w:cstheme="majorBidi"/>
        </w:rPr>
        <w:t>characteri</w:t>
      </w:r>
      <w:r w:rsidR="006962D3">
        <w:rPr>
          <w:rFonts w:asciiTheme="majorBidi" w:hAnsiTheme="majorBidi" w:cstheme="majorBidi"/>
        </w:rPr>
        <w:t>s</w:t>
      </w:r>
      <w:r w:rsidRPr="00F54FEA">
        <w:rPr>
          <w:rFonts w:asciiTheme="majorBidi" w:hAnsiTheme="majorBidi" w:cstheme="majorBidi"/>
        </w:rPr>
        <w:t>ed</w:t>
      </w:r>
      <w:proofErr w:type="spellEnd"/>
      <w:r w:rsidRPr="00F54FEA">
        <w:rPr>
          <w:rFonts w:asciiTheme="majorBidi" w:hAnsiTheme="majorBidi" w:cstheme="majorBidi"/>
        </w:rPr>
        <w:t xml:space="preserve"> by higher shear strength</w:t>
      </w:r>
      <w:r w:rsidR="006962D3">
        <w:rPr>
          <w:rFonts w:asciiTheme="majorBidi" w:hAnsiTheme="majorBidi" w:cstheme="majorBidi"/>
        </w:rPr>
        <w:t xml:space="preserve"> than those</w:t>
      </w:r>
      <w:r w:rsidRPr="00F54FEA">
        <w:rPr>
          <w:rFonts w:asciiTheme="majorBidi" w:hAnsiTheme="majorBidi" w:cstheme="majorBidi"/>
        </w:rPr>
        <w:t xml:space="preserve"> from</w:t>
      </w:r>
      <w:r w:rsidR="00F54FEA" w:rsidRPr="00F54FEA">
        <w:rPr>
          <w:rFonts w:asciiTheme="majorBidi" w:hAnsiTheme="majorBidi" w:cstheme="majorBidi"/>
        </w:rPr>
        <w:t xml:space="preserve"> </w:t>
      </w:r>
      <w:r w:rsidRPr="00F54FEA">
        <w:rPr>
          <w:rFonts w:asciiTheme="majorBidi" w:hAnsiTheme="majorBidi" w:cstheme="majorBidi"/>
        </w:rPr>
        <w:t xml:space="preserve">group 2 </w:t>
      </w:r>
      <w:r w:rsidR="0072231B">
        <w:rPr>
          <w:rFonts w:asciiTheme="majorBidi" w:hAnsiTheme="majorBidi" w:cstheme="majorBidi"/>
        </w:rPr>
        <w:br/>
      </w:r>
      <w:r w:rsidRPr="00F54FEA">
        <w:rPr>
          <w:rFonts w:asciiTheme="majorBidi" w:hAnsiTheme="majorBidi" w:cstheme="majorBidi"/>
        </w:rPr>
        <w:t>(P/FA = 2), regardless of the hydrated lime content.</w:t>
      </w:r>
    </w:p>
    <w:p w14:paraId="73E366D4" w14:textId="761B89B3" w:rsidR="00F93575" w:rsidRPr="00F93575" w:rsidRDefault="00F93575" w:rsidP="0072231B">
      <w:pPr>
        <w:pStyle w:val="Akapitzlist"/>
        <w:numPr>
          <w:ilvl w:val="0"/>
          <w:numId w:val="6"/>
        </w:numPr>
        <w:spacing w:after="0" w:line="240" w:lineRule="auto"/>
        <w:ind w:left="616" w:hanging="322"/>
        <w:rPr>
          <w:rFonts w:asciiTheme="majorBidi" w:hAnsiTheme="majorBidi" w:cstheme="majorBidi"/>
        </w:rPr>
      </w:pPr>
      <w:r w:rsidRPr="00F93575">
        <w:rPr>
          <w:rFonts w:asciiTheme="majorBidi" w:hAnsiTheme="majorBidi" w:cstheme="majorBidi"/>
        </w:rPr>
        <w:t>In group 1 composite materials (P/FA =</w:t>
      </w:r>
      <w:r>
        <w:rPr>
          <w:rFonts w:asciiTheme="majorBidi" w:hAnsiTheme="majorBidi" w:cstheme="majorBidi"/>
        </w:rPr>
        <w:t xml:space="preserve"> </w:t>
      </w:r>
      <w:r w:rsidRPr="00F93575">
        <w:rPr>
          <w:rFonts w:asciiTheme="majorBidi" w:hAnsiTheme="majorBidi" w:cstheme="majorBidi"/>
        </w:rPr>
        <w:t xml:space="preserve">1), the </w:t>
      </w:r>
      <w:r w:rsidR="007C7DCA" w:rsidRPr="007C7DCA">
        <w:rPr>
          <w:rFonts w:asciiTheme="majorBidi" w:hAnsiTheme="majorBidi" w:cstheme="majorBidi"/>
        </w:rPr>
        <w:t>increased</w:t>
      </w:r>
      <w:r w:rsidRPr="00F93575">
        <w:rPr>
          <w:rFonts w:asciiTheme="majorBidi" w:hAnsiTheme="majorBidi" w:cstheme="majorBidi"/>
        </w:rPr>
        <w:t xml:space="preserve"> value of the hydrated lime content </w:t>
      </w:r>
      <w:r w:rsidR="0072231B">
        <w:rPr>
          <w:rFonts w:asciiTheme="majorBidi" w:hAnsiTheme="majorBidi" w:cstheme="majorBidi"/>
        </w:rPr>
        <w:br/>
      </w:r>
      <w:r w:rsidRPr="00F93575">
        <w:rPr>
          <w:rFonts w:asciiTheme="majorBidi" w:hAnsiTheme="majorBidi" w:cstheme="majorBidi"/>
        </w:rPr>
        <w:t>in the</w:t>
      </w:r>
      <w:r>
        <w:rPr>
          <w:rFonts w:asciiTheme="majorBidi" w:hAnsiTheme="majorBidi" w:cstheme="majorBidi"/>
        </w:rPr>
        <w:t xml:space="preserve"> </w:t>
      </w:r>
      <w:r w:rsidRPr="00F93575">
        <w:rPr>
          <w:rFonts w:asciiTheme="majorBidi" w:hAnsiTheme="majorBidi" w:cstheme="majorBidi"/>
        </w:rPr>
        <w:t>composite significantly increases the cohesion value.</w:t>
      </w:r>
    </w:p>
    <w:p w14:paraId="253DED50" w14:textId="197E89D9" w:rsidR="00F93575" w:rsidRPr="00F54FEA" w:rsidRDefault="00F93575" w:rsidP="0072231B">
      <w:pPr>
        <w:pStyle w:val="Akapitzlist"/>
        <w:numPr>
          <w:ilvl w:val="0"/>
          <w:numId w:val="6"/>
        </w:numPr>
        <w:spacing w:after="0" w:line="240" w:lineRule="auto"/>
        <w:ind w:left="616" w:hanging="322"/>
        <w:rPr>
          <w:rFonts w:asciiTheme="majorBidi" w:hAnsiTheme="majorBidi" w:cstheme="majorBidi"/>
        </w:rPr>
      </w:pPr>
      <w:r w:rsidRPr="00F54FEA">
        <w:rPr>
          <w:rFonts w:asciiTheme="majorBidi" w:hAnsiTheme="majorBidi" w:cstheme="majorBidi"/>
        </w:rPr>
        <w:t>For group 1 (P/FA =</w:t>
      </w:r>
      <w:r w:rsidR="00F54FEA">
        <w:rPr>
          <w:rFonts w:asciiTheme="majorBidi" w:hAnsiTheme="majorBidi" w:cstheme="majorBidi"/>
        </w:rPr>
        <w:t xml:space="preserve"> </w:t>
      </w:r>
      <w:r w:rsidRPr="00F54FEA">
        <w:rPr>
          <w:rFonts w:asciiTheme="majorBidi" w:hAnsiTheme="majorBidi" w:cstheme="majorBidi"/>
        </w:rPr>
        <w:t xml:space="preserve">1), the internal friction angle increases at hydrated lime content of 4.8% </w:t>
      </w:r>
      <w:r w:rsidR="0072231B">
        <w:rPr>
          <w:rFonts w:asciiTheme="majorBidi" w:hAnsiTheme="majorBidi" w:cstheme="majorBidi"/>
        </w:rPr>
        <w:br/>
      </w:r>
      <w:r w:rsidRPr="00F54FEA">
        <w:rPr>
          <w:rFonts w:asciiTheme="majorBidi" w:hAnsiTheme="majorBidi" w:cstheme="majorBidi"/>
        </w:rPr>
        <w:t>and for content greater than 4.8%</w:t>
      </w:r>
      <w:r w:rsidR="006962D3">
        <w:rPr>
          <w:rFonts w:asciiTheme="majorBidi" w:hAnsiTheme="majorBidi" w:cstheme="majorBidi"/>
        </w:rPr>
        <w:t>,</w:t>
      </w:r>
      <w:r w:rsidRPr="00F54FEA">
        <w:rPr>
          <w:rFonts w:asciiTheme="majorBidi" w:hAnsiTheme="majorBidi" w:cstheme="majorBidi"/>
        </w:rPr>
        <w:t xml:space="preserve"> the internal friction angle is reduced.</w:t>
      </w:r>
    </w:p>
    <w:p w14:paraId="5DDAA5C3" w14:textId="267AFA03" w:rsidR="00D530C0" w:rsidRPr="00F54FEA" w:rsidRDefault="00F93575" w:rsidP="0072231B">
      <w:pPr>
        <w:pStyle w:val="Akapitzlist"/>
        <w:numPr>
          <w:ilvl w:val="0"/>
          <w:numId w:val="6"/>
        </w:numPr>
        <w:spacing w:after="0" w:line="240" w:lineRule="auto"/>
        <w:ind w:left="616" w:hanging="322"/>
        <w:rPr>
          <w:rFonts w:asciiTheme="majorBidi" w:hAnsiTheme="majorBidi" w:cstheme="majorBidi"/>
        </w:rPr>
      </w:pPr>
      <w:r w:rsidRPr="00F54FEA">
        <w:rPr>
          <w:rFonts w:asciiTheme="majorBidi" w:hAnsiTheme="majorBidi" w:cstheme="majorBidi"/>
        </w:rPr>
        <w:t xml:space="preserve">In group </w:t>
      </w:r>
      <w:r w:rsidR="0011717E" w:rsidRPr="00F54FEA">
        <w:rPr>
          <w:rFonts w:asciiTheme="majorBidi" w:hAnsiTheme="majorBidi" w:cstheme="majorBidi"/>
        </w:rPr>
        <w:t xml:space="preserve">1 </w:t>
      </w:r>
      <w:r w:rsidRPr="00F54FEA">
        <w:rPr>
          <w:rFonts w:asciiTheme="majorBidi" w:hAnsiTheme="majorBidi" w:cstheme="majorBidi"/>
        </w:rPr>
        <w:t xml:space="preserve">(P/FA = </w:t>
      </w:r>
      <w:r w:rsidR="0011717E" w:rsidRPr="00F54FEA">
        <w:rPr>
          <w:rFonts w:asciiTheme="majorBidi" w:hAnsiTheme="majorBidi" w:cstheme="majorBidi"/>
        </w:rPr>
        <w:t>1</w:t>
      </w:r>
      <w:r w:rsidRPr="00F54FEA">
        <w:rPr>
          <w:rFonts w:asciiTheme="majorBidi" w:hAnsiTheme="majorBidi" w:cstheme="majorBidi"/>
        </w:rPr>
        <w:t xml:space="preserve">), the cohesion value increases together with the content </w:t>
      </w:r>
      <w:r w:rsidR="00BA678A" w:rsidRPr="00F54FEA">
        <w:rPr>
          <w:rFonts w:asciiTheme="majorBidi" w:hAnsiTheme="majorBidi" w:cstheme="majorBidi"/>
        </w:rPr>
        <w:t>of hydrated</w:t>
      </w:r>
      <w:r w:rsidRPr="00F54FEA">
        <w:rPr>
          <w:rFonts w:asciiTheme="majorBidi" w:hAnsiTheme="majorBidi" w:cstheme="majorBidi"/>
        </w:rPr>
        <w:t xml:space="preserve"> lime.</w:t>
      </w:r>
      <w:r w:rsidR="00F54FEA" w:rsidRPr="00F54FEA">
        <w:rPr>
          <w:rFonts w:asciiTheme="majorBidi" w:hAnsiTheme="majorBidi" w:cstheme="majorBidi"/>
        </w:rPr>
        <w:t xml:space="preserve"> </w:t>
      </w:r>
      <w:r w:rsidR="0072231B">
        <w:rPr>
          <w:rFonts w:asciiTheme="majorBidi" w:hAnsiTheme="majorBidi" w:cstheme="majorBidi"/>
        </w:rPr>
        <w:br/>
      </w:r>
      <w:r w:rsidR="00D530C0" w:rsidRPr="00F54FEA">
        <w:rPr>
          <w:rFonts w:asciiTheme="majorBidi" w:hAnsiTheme="majorBidi" w:cstheme="majorBidi"/>
        </w:rPr>
        <w:t xml:space="preserve">The cohesion values for each composite of group 2 are higher than for the peat.  </w:t>
      </w:r>
    </w:p>
    <w:p w14:paraId="34D7CA41" w14:textId="055DC823" w:rsidR="00F93575" w:rsidRPr="00F54FEA" w:rsidRDefault="00F93575" w:rsidP="00A53867">
      <w:pPr>
        <w:pStyle w:val="Akapitzlist"/>
        <w:numPr>
          <w:ilvl w:val="0"/>
          <w:numId w:val="6"/>
        </w:numPr>
        <w:spacing w:after="0" w:line="240" w:lineRule="auto"/>
        <w:ind w:left="616" w:hanging="322"/>
        <w:jc w:val="both"/>
        <w:rPr>
          <w:rFonts w:asciiTheme="majorBidi" w:hAnsiTheme="majorBidi" w:cstheme="majorBidi"/>
        </w:rPr>
      </w:pPr>
      <w:r w:rsidRPr="00F54FEA">
        <w:rPr>
          <w:rFonts w:asciiTheme="majorBidi" w:hAnsiTheme="majorBidi" w:cstheme="majorBidi"/>
        </w:rPr>
        <w:t>For composite materials of group 2. (P/FA = 2) higher content of hydrated lime significantly</w:t>
      </w:r>
      <w:r w:rsidR="00BA678A" w:rsidRPr="00F54FEA">
        <w:rPr>
          <w:rFonts w:asciiTheme="majorBidi" w:hAnsiTheme="majorBidi" w:cstheme="majorBidi"/>
        </w:rPr>
        <w:t xml:space="preserve"> </w:t>
      </w:r>
      <w:r w:rsidRPr="00F54FEA">
        <w:rPr>
          <w:rFonts w:asciiTheme="majorBidi" w:hAnsiTheme="majorBidi" w:cstheme="majorBidi"/>
        </w:rPr>
        <w:t>reduces the value of the internal friction angle compared to the value of the peat angle.</w:t>
      </w:r>
    </w:p>
    <w:p w14:paraId="60FB6B9B" w14:textId="6E3F8FB6" w:rsidR="00F93575" w:rsidRPr="00BA678A" w:rsidRDefault="00F93575" w:rsidP="00A53867">
      <w:pPr>
        <w:pStyle w:val="Akapitzlist"/>
        <w:numPr>
          <w:ilvl w:val="0"/>
          <w:numId w:val="6"/>
        </w:numPr>
        <w:spacing w:after="0" w:line="240" w:lineRule="auto"/>
        <w:ind w:left="616" w:hanging="322"/>
        <w:jc w:val="both"/>
        <w:rPr>
          <w:rFonts w:asciiTheme="majorBidi" w:hAnsiTheme="majorBidi" w:cstheme="majorBidi"/>
        </w:rPr>
      </w:pPr>
      <w:r w:rsidRPr="00BA678A">
        <w:rPr>
          <w:rFonts w:asciiTheme="majorBidi" w:hAnsiTheme="majorBidi" w:cstheme="majorBidi"/>
        </w:rPr>
        <w:t xml:space="preserve">Further studies should </w:t>
      </w:r>
      <w:r w:rsidR="006962D3">
        <w:rPr>
          <w:rFonts w:asciiTheme="majorBidi" w:hAnsiTheme="majorBidi" w:cstheme="majorBidi"/>
        </w:rPr>
        <w:t>investigate</w:t>
      </w:r>
      <w:r w:rsidRPr="00BA678A">
        <w:rPr>
          <w:rFonts w:asciiTheme="majorBidi" w:hAnsiTheme="majorBidi" w:cstheme="majorBidi"/>
        </w:rPr>
        <w:t xml:space="preserve"> the effects of </w:t>
      </w:r>
      <w:r w:rsidR="006962D3">
        <w:rPr>
          <w:rFonts w:asciiTheme="majorBidi" w:hAnsiTheme="majorBidi" w:cstheme="majorBidi"/>
        </w:rPr>
        <w:t>composite materials' "seasoning" (material deposit time on construction site before modification begins)</w:t>
      </w:r>
      <w:r w:rsidRPr="00BA678A">
        <w:rPr>
          <w:rFonts w:asciiTheme="majorBidi" w:hAnsiTheme="majorBidi" w:cstheme="majorBidi"/>
        </w:rPr>
        <w:t xml:space="preserve"> on</w:t>
      </w:r>
      <w:r w:rsidR="00BA678A">
        <w:rPr>
          <w:rFonts w:asciiTheme="majorBidi" w:hAnsiTheme="majorBidi" w:cstheme="majorBidi"/>
        </w:rPr>
        <w:t xml:space="preserve"> </w:t>
      </w:r>
      <w:r w:rsidRPr="00BA678A">
        <w:rPr>
          <w:rFonts w:asciiTheme="majorBidi" w:hAnsiTheme="majorBidi" w:cstheme="majorBidi"/>
        </w:rPr>
        <w:t xml:space="preserve">the shear strength. The reason </w:t>
      </w:r>
      <w:r w:rsidR="006962D3">
        <w:rPr>
          <w:rFonts w:asciiTheme="majorBidi" w:hAnsiTheme="majorBidi" w:cstheme="majorBidi"/>
        </w:rPr>
        <w:t>is</w:t>
      </w:r>
      <w:r w:rsidRPr="00BA678A">
        <w:rPr>
          <w:rFonts w:asciiTheme="majorBidi" w:hAnsiTheme="majorBidi" w:cstheme="majorBidi"/>
        </w:rPr>
        <w:t xml:space="preserve"> that hydrated lime and ash have </w:t>
      </w:r>
      <w:r w:rsidR="00BA678A" w:rsidRPr="00BA678A">
        <w:rPr>
          <w:rFonts w:asciiTheme="majorBidi" w:hAnsiTheme="majorBidi" w:cstheme="majorBidi"/>
        </w:rPr>
        <w:t>pozzolanic properties</w:t>
      </w:r>
      <w:r w:rsidRPr="00BA678A">
        <w:rPr>
          <w:rFonts w:asciiTheme="majorBidi" w:hAnsiTheme="majorBidi" w:cstheme="majorBidi"/>
        </w:rPr>
        <w:t>, which can increase the strength parameters during the operation of</w:t>
      </w:r>
      <w:r w:rsidR="0072231B">
        <w:rPr>
          <w:rFonts w:asciiTheme="majorBidi" w:hAnsiTheme="majorBidi" w:cstheme="majorBidi"/>
        </w:rPr>
        <w:t> </w:t>
      </w:r>
      <w:r w:rsidRPr="00BA678A">
        <w:rPr>
          <w:rFonts w:asciiTheme="majorBidi" w:hAnsiTheme="majorBidi" w:cstheme="majorBidi"/>
        </w:rPr>
        <w:t>flood embankments.</w:t>
      </w:r>
    </w:p>
    <w:p w14:paraId="68468E77" w14:textId="35AF4296" w:rsidR="000055F8" w:rsidRDefault="00F93575" w:rsidP="00A53867">
      <w:pPr>
        <w:pStyle w:val="Akapitzlist"/>
        <w:numPr>
          <w:ilvl w:val="0"/>
          <w:numId w:val="6"/>
        </w:numPr>
        <w:spacing w:after="0" w:line="240" w:lineRule="auto"/>
        <w:ind w:left="616" w:hanging="322"/>
        <w:jc w:val="both"/>
        <w:rPr>
          <w:rFonts w:asciiTheme="majorBidi" w:hAnsiTheme="majorBidi" w:cstheme="majorBidi"/>
        </w:rPr>
      </w:pPr>
      <w:r w:rsidRPr="00BA678A">
        <w:rPr>
          <w:rFonts w:asciiTheme="majorBidi" w:hAnsiTheme="majorBidi" w:cstheme="majorBidi"/>
        </w:rPr>
        <w:t>T</w:t>
      </w:r>
      <w:r w:rsidR="006962D3">
        <w:rPr>
          <w:rFonts w:asciiTheme="majorBidi" w:hAnsiTheme="majorBidi" w:cstheme="majorBidi"/>
        </w:rPr>
        <w:t>ests of resistance to environmental factors such as humidification, drying and cyclic freezing should determine the suitability of these composites</w:t>
      </w:r>
      <w:r w:rsidRPr="00BA678A">
        <w:rPr>
          <w:rFonts w:asciiTheme="majorBidi" w:hAnsiTheme="majorBidi" w:cstheme="majorBidi"/>
        </w:rPr>
        <w:t>.</w:t>
      </w:r>
    </w:p>
    <w:p w14:paraId="42073583" w14:textId="77777777" w:rsidR="00405494" w:rsidRDefault="00736794" w:rsidP="00A53867">
      <w:pPr>
        <w:pStyle w:val="Rn2"/>
      </w:pPr>
      <w:proofErr w:type="spellStart"/>
      <w:r w:rsidRPr="00D939D2">
        <w:t>References</w:t>
      </w:r>
      <w:proofErr w:type="spellEnd"/>
    </w:p>
    <w:p w14:paraId="002010E4" w14:textId="0D73BFDB" w:rsidR="00405494" w:rsidRPr="00405494" w:rsidRDefault="00405494" w:rsidP="00A53867">
      <w:pPr>
        <w:pStyle w:val="Rlit"/>
        <w:rPr>
          <w:b/>
          <w:bCs/>
        </w:rPr>
      </w:pPr>
      <w:r w:rsidRPr="00405494">
        <w:t>Aczel</w:t>
      </w:r>
      <w:r w:rsidR="00E2101B">
        <w:t>,</w:t>
      </w:r>
      <w:r w:rsidRPr="00405494">
        <w:t xml:space="preserve"> A.(1996). Complete Business Statistics. 3rd Edition. Publisher :Richard D. </w:t>
      </w:r>
      <w:r w:rsidRPr="00604322">
        <w:t xml:space="preserve">Irwin. Inc. Illinois; Boston. </w:t>
      </w:r>
    </w:p>
    <w:p w14:paraId="2FE50A80" w14:textId="31F244DA" w:rsidR="00BA678A" w:rsidRPr="00BA678A" w:rsidRDefault="00BA678A" w:rsidP="00A53867">
      <w:pPr>
        <w:pStyle w:val="Rlit"/>
        <w:jc w:val="left"/>
        <w:rPr>
          <w:rFonts w:eastAsia="Calibri"/>
          <w:lang w:val="en-GB" w:eastAsia="en-US"/>
        </w:rPr>
      </w:pPr>
      <w:bookmarkStart w:id="21" w:name="_Hlk142845964"/>
      <w:proofErr w:type="spellStart"/>
      <w:r w:rsidRPr="00BA678A">
        <w:rPr>
          <w:rFonts w:eastAsia="Calibri"/>
          <w:lang w:val="en-GB" w:eastAsia="en-US"/>
        </w:rPr>
        <w:t>Ahnberg</w:t>
      </w:r>
      <w:proofErr w:type="spellEnd"/>
      <w:r w:rsidR="00E2101B">
        <w:rPr>
          <w:rFonts w:eastAsia="Calibri"/>
          <w:lang w:val="en-GB" w:eastAsia="en-US"/>
        </w:rPr>
        <w:t>,</w:t>
      </w:r>
      <w:r w:rsidRPr="00BA678A">
        <w:rPr>
          <w:rFonts w:eastAsia="Calibri"/>
          <w:lang w:val="en-GB" w:eastAsia="en-US"/>
        </w:rPr>
        <w:t xml:space="preserve"> H., Holm</w:t>
      </w:r>
      <w:r w:rsidR="00E2101B">
        <w:rPr>
          <w:rFonts w:eastAsia="Calibri"/>
          <w:lang w:val="en-GB" w:eastAsia="en-US"/>
        </w:rPr>
        <w:t>,</w:t>
      </w:r>
      <w:r w:rsidRPr="00BA678A">
        <w:rPr>
          <w:rFonts w:eastAsia="Calibri"/>
          <w:lang w:val="en-GB" w:eastAsia="en-US"/>
        </w:rPr>
        <w:t xml:space="preserve"> </w:t>
      </w:r>
      <w:bookmarkEnd w:id="21"/>
      <w:r w:rsidRPr="00BA678A">
        <w:rPr>
          <w:rFonts w:eastAsia="Calibri"/>
          <w:lang w:val="en-GB" w:eastAsia="en-US"/>
        </w:rPr>
        <w:t>G. (1999). Stabili</w:t>
      </w:r>
      <w:r w:rsidR="006962D3">
        <w:rPr>
          <w:rFonts w:eastAsia="Calibri"/>
          <w:lang w:val="en-GB" w:eastAsia="en-US"/>
        </w:rPr>
        <w:t>s</w:t>
      </w:r>
      <w:r w:rsidRPr="00BA678A">
        <w:rPr>
          <w:rFonts w:eastAsia="Calibri"/>
          <w:lang w:val="en-GB" w:eastAsia="en-US"/>
        </w:rPr>
        <w:t xml:space="preserve">ation of some Swedish organic soils with different types of binder. </w:t>
      </w:r>
      <w:r w:rsidRPr="00BA678A">
        <w:rPr>
          <w:rFonts w:eastAsia="Calibri"/>
          <w:i/>
          <w:iCs/>
          <w:lang w:val="en-GB" w:eastAsia="en-US"/>
        </w:rPr>
        <w:t>Proceedings of</w:t>
      </w:r>
      <w:r w:rsidR="00E2101B">
        <w:rPr>
          <w:rFonts w:eastAsia="Calibri"/>
          <w:i/>
          <w:iCs/>
          <w:lang w:val="en-GB" w:eastAsia="en-US"/>
        </w:rPr>
        <w:t> </w:t>
      </w:r>
      <w:r w:rsidRPr="00BA678A">
        <w:rPr>
          <w:rFonts w:eastAsia="Calibri"/>
          <w:i/>
          <w:iCs/>
          <w:lang w:val="en-GB" w:eastAsia="en-US"/>
        </w:rPr>
        <w:t>the International Conference on Dry Mix Methods for Deep Soil Stabilization</w:t>
      </w:r>
      <w:r w:rsidRPr="00BA678A">
        <w:rPr>
          <w:rFonts w:eastAsia="Calibri"/>
          <w:lang w:val="en-GB" w:eastAsia="en-US"/>
        </w:rPr>
        <w:t xml:space="preserve">, Rotterdam. </w:t>
      </w:r>
      <w:r w:rsidR="00E2101B" w:rsidRPr="00E2101B">
        <w:rPr>
          <w:rFonts w:eastAsia="Calibri"/>
          <w:lang w:val="en-GB" w:eastAsia="en-US"/>
        </w:rPr>
        <w:t>https://doi.org/</w:t>
      </w:r>
      <w:r w:rsidRPr="00BA678A">
        <w:rPr>
          <w:rFonts w:eastAsia="Calibri"/>
          <w:lang w:val="en-GB" w:eastAsia="en-US"/>
        </w:rPr>
        <w:t>10.1201/9781315141466-14</w:t>
      </w:r>
    </w:p>
    <w:p w14:paraId="00D0A4E0" w14:textId="0A8A6DEA" w:rsidR="00BA678A" w:rsidRPr="00BA678A" w:rsidRDefault="00BA678A" w:rsidP="00A53867">
      <w:pPr>
        <w:pStyle w:val="Rlit"/>
        <w:rPr>
          <w:rFonts w:eastAsia="Calibri"/>
          <w:lang w:val="en-GB" w:eastAsia="en-US"/>
        </w:rPr>
      </w:pPr>
      <w:proofErr w:type="spellStart"/>
      <w:r w:rsidRPr="00BA678A">
        <w:rPr>
          <w:rFonts w:eastAsia="Calibri"/>
          <w:lang w:val="en-GB" w:eastAsia="en-US"/>
        </w:rPr>
        <w:t>Ahnberg</w:t>
      </w:r>
      <w:proofErr w:type="spellEnd"/>
      <w:r w:rsidR="00E2101B">
        <w:rPr>
          <w:rFonts w:eastAsia="Calibri"/>
          <w:lang w:val="en-GB" w:eastAsia="en-US"/>
        </w:rPr>
        <w:t>,</w:t>
      </w:r>
      <w:r w:rsidRPr="00BA678A">
        <w:rPr>
          <w:rFonts w:eastAsia="Calibri"/>
          <w:lang w:val="en-GB" w:eastAsia="en-US"/>
        </w:rPr>
        <w:t xml:space="preserve"> H., Holm</w:t>
      </w:r>
      <w:r w:rsidR="00E2101B">
        <w:rPr>
          <w:rFonts w:eastAsia="Calibri"/>
          <w:lang w:val="en-GB" w:eastAsia="en-US"/>
        </w:rPr>
        <w:t>,</w:t>
      </w:r>
      <w:r w:rsidRPr="00BA678A">
        <w:rPr>
          <w:rFonts w:eastAsia="Calibri"/>
          <w:lang w:val="en-GB" w:eastAsia="en-US"/>
        </w:rPr>
        <w:t xml:space="preserve"> G. (2005). Stabili</w:t>
      </w:r>
      <w:r w:rsidR="006962D3">
        <w:rPr>
          <w:rFonts w:eastAsia="Calibri"/>
          <w:lang w:val="en-GB" w:eastAsia="en-US"/>
        </w:rPr>
        <w:t>s</w:t>
      </w:r>
      <w:r w:rsidRPr="00BA678A">
        <w:rPr>
          <w:rFonts w:eastAsia="Calibri"/>
          <w:lang w:val="en-GB" w:eastAsia="en-US"/>
        </w:rPr>
        <w:t>ation of some Swedish organic soils with different</w:t>
      </w:r>
      <w:r w:rsidR="00E2101B">
        <w:rPr>
          <w:rFonts w:eastAsia="Calibri"/>
          <w:lang w:val="en-GB" w:eastAsia="en-US"/>
        </w:rPr>
        <w:t xml:space="preserve"> </w:t>
      </w:r>
      <w:r w:rsidRPr="00BA678A">
        <w:rPr>
          <w:rFonts w:eastAsia="Calibri"/>
          <w:lang w:val="en-GB" w:eastAsia="en-US"/>
        </w:rPr>
        <w:t xml:space="preserve">types of binder. </w:t>
      </w:r>
      <w:r w:rsidRPr="00BA678A">
        <w:rPr>
          <w:rFonts w:eastAsia="Calibri"/>
          <w:i/>
          <w:iCs/>
          <w:lang w:val="en-GB" w:eastAsia="en-US"/>
        </w:rPr>
        <w:t>Proceedings of the International Conference on Dry Mix Methods for</w:t>
      </w:r>
      <w:r w:rsidR="00696E60">
        <w:rPr>
          <w:rFonts w:eastAsia="Calibri"/>
          <w:i/>
          <w:iCs/>
          <w:lang w:val="en-GB" w:eastAsia="en-US"/>
        </w:rPr>
        <w:t xml:space="preserve"> </w:t>
      </w:r>
      <w:r w:rsidRPr="00BA678A">
        <w:rPr>
          <w:rFonts w:eastAsia="Calibri"/>
          <w:i/>
          <w:iCs/>
          <w:lang w:val="en-GB" w:eastAsia="en-US"/>
        </w:rPr>
        <w:t>Deep Soil Stabilization,</w:t>
      </w:r>
      <w:r w:rsidRPr="00BA678A">
        <w:rPr>
          <w:rFonts w:eastAsia="Calibri"/>
          <w:lang w:val="en-GB" w:eastAsia="en-US"/>
        </w:rPr>
        <w:t xml:space="preserve"> Stokholm. </w:t>
      </w:r>
    </w:p>
    <w:p w14:paraId="5F51C6B7" w14:textId="5C5E8AE0" w:rsidR="00BA678A" w:rsidRPr="00BA678A" w:rsidRDefault="00BA678A" w:rsidP="00A53867">
      <w:pPr>
        <w:pStyle w:val="Rlit"/>
        <w:rPr>
          <w:rFonts w:asciiTheme="majorBidi" w:hAnsiTheme="majorBidi" w:cstheme="majorBidi"/>
        </w:rPr>
      </w:pPr>
      <w:bookmarkStart w:id="22" w:name="_Hlk142849421"/>
      <w:r w:rsidRPr="00BA678A">
        <w:rPr>
          <w:rFonts w:asciiTheme="majorBidi" w:hAnsiTheme="majorBidi" w:cstheme="majorBidi"/>
        </w:rPr>
        <w:t>Axelsson</w:t>
      </w:r>
      <w:bookmarkEnd w:id="22"/>
      <w:r w:rsidR="00FC0D14">
        <w:rPr>
          <w:rFonts w:asciiTheme="majorBidi" w:hAnsiTheme="majorBidi" w:cstheme="majorBidi"/>
        </w:rPr>
        <w:t>,</w:t>
      </w:r>
      <w:r w:rsidRPr="00BA678A">
        <w:rPr>
          <w:rFonts w:asciiTheme="majorBidi" w:hAnsiTheme="majorBidi" w:cstheme="majorBidi"/>
        </w:rPr>
        <w:t xml:space="preserve"> K., Johansson</w:t>
      </w:r>
      <w:r w:rsidR="00FC0D14">
        <w:rPr>
          <w:rFonts w:asciiTheme="majorBidi" w:hAnsiTheme="majorBidi" w:cstheme="majorBidi"/>
        </w:rPr>
        <w:t>,</w:t>
      </w:r>
      <w:r w:rsidRPr="00BA678A">
        <w:rPr>
          <w:rFonts w:asciiTheme="majorBidi" w:hAnsiTheme="majorBidi" w:cstheme="majorBidi"/>
        </w:rPr>
        <w:t xml:space="preserve"> S.E., Andersson</w:t>
      </w:r>
      <w:r w:rsidR="00FC0D14">
        <w:rPr>
          <w:rFonts w:asciiTheme="majorBidi" w:hAnsiTheme="majorBidi" w:cstheme="majorBidi"/>
        </w:rPr>
        <w:t>,</w:t>
      </w:r>
      <w:r w:rsidRPr="00BA678A">
        <w:rPr>
          <w:rFonts w:asciiTheme="majorBidi" w:hAnsiTheme="majorBidi" w:cstheme="majorBidi"/>
        </w:rPr>
        <w:t xml:space="preserve"> R. (2002). </w:t>
      </w:r>
      <w:proofErr w:type="spellStart"/>
      <w:r w:rsidRPr="00BA678A">
        <w:rPr>
          <w:rFonts w:asciiTheme="majorBidi" w:hAnsiTheme="majorBidi" w:cstheme="majorBidi"/>
        </w:rPr>
        <w:t>Stabili</w:t>
      </w:r>
      <w:r w:rsidR="006962D3">
        <w:rPr>
          <w:rFonts w:asciiTheme="majorBidi" w:hAnsiTheme="majorBidi" w:cstheme="majorBidi"/>
        </w:rPr>
        <w:t>s</w:t>
      </w:r>
      <w:r w:rsidRPr="00BA678A">
        <w:rPr>
          <w:rFonts w:asciiTheme="majorBidi" w:hAnsiTheme="majorBidi" w:cstheme="majorBidi"/>
        </w:rPr>
        <w:t>ation</w:t>
      </w:r>
      <w:proofErr w:type="spellEnd"/>
      <w:r w:rsidRPr="00BA678A">
        <w:rPr>
          <w:rFonts w:asciiTheme="majorBidi" w:hAnsiTheme="majorBidi" w:cstheme="majorBidi"/>
        </w:rPr>
        <w:t xml:space="preserve"> of Organic Soils by Cement and </w:t>
      </w:r>
      <w:proofErr w:type="spellStart"/>
      <w:r w:rsidRPr="00BA678A">
        <w:rPr>
          <w:rFonts w:asciiTheme="majorBidi" w:hAnsiTheme="majorBidi" w:cstheme="majorBidi"/>
        </w:rPr>
        <w:t>Puzzolanic</w:t>
      </w:r>
      <w:proofErr w:type="spellEnd"/>
      <w:r w:rsidRPr="00BA678A">
        <w:rPr>
          <w:rFonts w:asciiTheme="majorBidi" w:hAnsiTheme="majorBidi" w:cstheme="majorBidi"/>
        </w:rPr>
        <w:t xml:space="preserve"> Reactions – Feasibility Study. </w:t>
      </w:r>
      <w:r w:rsidRPr="00FC0D14">
        <w:rPr>
          <w:rFonts w:asciiTheme="majorBidi" w:hAnsiTheme="majorBidi" w:cstheme="majorBidi"/>
          <w:i/>
          <w:iCs/>
        </w:rPr>
        <w:t>Swedish Deep Stabilization Research Centre</w:t>
      </w:r>
      <w:r w:rsidRPr="00BA678A">
        <w:rPr>
          <w:rFonts w:asciiTheme="majorBidi" w:hAnsiTheme="majorBidi" w:cstheme="majorBidi"/>
        </w:rPr>
        <w:t>, Linkoping.</w:t>
      </w:r>
    </w:p>
    <w:p w14:paraId="5F41542A" w14:textId="41B1F98E" w:rsidR="00BA678A" w:rsidRPr="00BA678A" w:rsidRDefault="00BA678A" w:rsidP="00A53867">
      <w:pPr>
        <w:pStyle w:val="Rlit"/>
        <w:rPr>
          <w:rFonts w:asciiTheme="majorBidi" w:hAnsiTheme="majorBidi" w:cstheme="majorBidi"/>
        </w:rPr>
      </w:pPr>
      <w:r w:rsidRPr="00BA678A">
        <w:rPr>
          <w:rFonts w:asciiTheme="majorBidi" w:hAnsiTheme="majorBidi" w:cstheme="majorBidi"/>
        </w:rPr>
        <w:t>Borys</w:t>
      </w:r>
      <w:r w:rsidR="00FC0D14">
        <w:rPr>
          <w:rFonts w:asciiTheme="majorBidi" w:hAnsiTheme="majorBidi" w:cstheme="majorBidi"/>
        </w:rPr>
        <w:t>,</w:t>
      </w:r>
      <w:r w:rsidRPr="00BA678A">
        <w:rPr>
          <w:rFonts w:asciiTheme="majorBidi" w:hAnsiTheme="majorBidi" w:cstheme="majorBidi"/>
        </w:rPr>
        <w:t xml:space="preserve"> M., </w:t>
      </w:r>
      <w:proofErr w:type="spellStart"/>
      <w:r w:rsidRPr="00BA678A">
        <w:rPr>
          <w:rFonts w:asciiTheme="majorBidi" w:hAnsiTheme="majorBidi" w:cstheme="majorBidi"/>
        </w:rPr>
        <w:t>Jędryka</w:t>
      </w:r>
      <w:proofErr w:type="spellEnd"/>
      <w:r w:rsidR="00FC0D14">
        <w:rPr>
          <w:rFonts w:asciiTheme="majorBidi" w:hAnsiTheme="majorBidi" w:cstheme="majorBidi"/>
        </w:rPr>
        <w:t>,</w:t>
      </w:r>
      <w:r w:rsidRPr="00BA678A">
        <w:rPr>
          <w:rFonts w:asciiTheme="majorBidi" w:hAnsiTheme="majorBidi" w:cstheme="majorBidi"/>
        </w:rPr>
        <w:t xml:space="preserve"> E., Filipowicz</w:t>
      </w:r>
      <w:r w:rsidR="00FC0D14">
        <w:rPr>
          <w:rFonts w:asciiTheme="majorBidi" w:hAnsiTheme="majorBidi" w:cstheme="majorBidi"/>
        </w:rPr>
        <w:t>,</w:t>
      </w:r>
      <w:r w:rsidRPr="00BA678A">
        <w:rPr>
          <w:rFonts w:asciiTheme="majorBidi" w:hAnsiTheme="majorBidi" w:cstheme="majorBidi"/>
        </w:rPr>
        <w:t xml:space="preserve"> P., </w:t>
      </w:r>
      <w:proofErr w:type="spellStart"/>
      <w:r w:rsidRPr="00BA678A">
        <w:rPr>
          <w:rFonts w:asciiTheme="majorBidi" w:hAnsiTheme="majorBidi" w:cstheme="majorBidi"/>
        </w:rPr>
        <w:t>Generowicz</w:t>
      </w:r>
      <w:proofErr w:type="spellEnd"/>
      <w:r w:rsidR="00FC0D14">
        <w:rPr>
          <w:rFonts w:asciiTheme="majorBidi" w:hAnsiTheme="majorBidi" w:cstheme="majorBidi"/>
        </w:rPr>
        <w:t>,</w:t>
      </w:r>
      <w:r w:rsidRPr="00BA678A">
        <w:rPr>
          <w:rFonts w:asciiTheme="majorBidi" w:hAnsiTheme="majorBidi" w:cstheme="majorBidi"/>
        </w:rPr>
        <w:t xml:space="preserve"> J., Kamińska</w:t>
      </w:r>
      <w:r w:rsidR="00FC0D14">
        <w:rPr>
          <w:rFonts w:asciiTheme="majorBidi" w:hAnsiTheme="majorBidi" w:cstheme="majorBidi"/>
        </w:rPr>
        <w:t>,</w:t>
      </w:r>
      <w:r w:rsidRPr="00BA678A">
        <w:rPr>
          <w:rFonts w:asciiTheme="majorBidi" w:hAnsiTheme="majorBidi" w:cstheme="majorBidi"/>
        </w:rPr>
        <w:t xml:space="preserve"> A., </w:t>
      </w:r>
      <w:proofErr w:type="spellStart"/>
      <w:r w:rsidRPr="00BA678A">
        <w:rPr>
          <w:rFonts w:asciiTheme="majorBidi" w:hAnsiTheme="majorBidi" w:cstheme="majorBidi"/>
        </w:rPr>
        <w:t>Kosmulski</w:t>
      </w:r>
      <w:proofErr w:type="spellEnd"/>
      <w:r w:rsidR="00FC0D14">
        <w:rPr>
          <w:rFonts w:asciiTheme="majorBidi" w:hAnsiTheme="majorBidi" w:cstheme="majorBidi"/>
        </w:rPr>
        <w:t>,</w:t>
      </w:r>
      <w:r w:rsidRPr="00BA678A">
        <w:rPr>
          <w:rFonts w:asciiTheme="majorBidi" w:hAnsiTheme="majorBidi" w:cstheme="majorBidi"/>
        </w:rPr>
        <w:t xml:space="preserve"> J., Kowalski</w:t>
      </w:r>
      <w:r w:rsidR="00FC0D14">
        <w:rPr>
          <w:rFonts w:asciiTheme="majorBidi" w:hAnsiTheme="majorBidi" w:cstheme="majorBidi"/>
        </w:rPr>
        <w:t>,</w:t>
      </w:r>
      <w:r w:rsidRPr="00BA678A">
        <w:rPr>
          <w:rFonts w:asciiTheme="majorBidi" w:hAnsiTheme="majorBidi" w:cstheme="majorBidi"/>
        </w:rPr>
        <w:t xml:space="preserve"> M., Wolski</w:t>
      </w:r>
      <w:r w:rsidR="00FC0D14">
        <w:rPr>
          <w:rFonts w:asciiTheme="majorBidi" w:hAnsiTheme="majorBidi" w:cstheme="majorBidi"/>
        </w:rPr>
        <w:t>,</w:t>
      </w:r>
      <w:r w:rsidRPr="00BA678A">
        <w:rPr>
          <w:rFonts w:asciiTheme="majorBidi" w:hAnsiTheme="majorBidi" w:cstheme="majorBidi"/>
        </w:rPr>
        <w:t xml:space="preserve"> J., </w:t>
      </w:r>
      <w:proofErr w:type="spellStart"/>
      <w:r w:rsidRPr="00BA678A">
        <w:rPr>
          <w:rFonts w:asciiTheme="majorBidi" w:hAnsiTheme="majorBidi" w:cstheme="majorBidi"/>
        </w:rPr>
        <w:t>Barszczewska</w:t>
      </w:r>
      <w:proofErr w:type="spellEnd"/>
      <w:r w:rsidR="00FC0D14">
        <w:rPr>
          <w:rFonts w:asciiTheme="majorBidi" w:hAnsiTheme="majorBidi" w:cstheme="majorBidi"/>
        </w:rPr>
        <w:t>,</w:t>
      </w:r>
      <w:r w:rsidRPr="00BA678A">
        <w:rPr>
          <w:rFonts w:asciiTheme="majorBidi" w:hAnsiTheme="majorBidi" w:cstheme="majorBidi"/>
        </w:rPr>
        <w:t xml:space="preserve"> I. (2002). </w:t>
      </w:r>
      <w:r w:rsidRPr="00FC0D14">
        <w:rPr>
          <w:rFonts w:asciiTheme="majorBidi" w:hAnsiTheme="majorBidi" w:cstheme="majorBidi"/>
          <w:i/>
          <w:iCs/>
        </w:rPr>
        <w:t xml:space="preserve">Ocena stanu technicznego wybranych odcinków wałów </w:t>
      </w:r>
      <w:proofErr w:type="spellStart"/>
      <w:r w:rsidRPr="00FC0D14">
        <w:rPr>
          <w:rFonts w:asciiTheme="majorBidi" w:hAnsiTheme="majorBidi" w:cstheme="majorBidi"/>
          <w:i/>
          <w:iCs/>
        </w:rPr>
        <w:t>przeciwpowodziowych</w:t>
      </w:r>
      <w:proofErr w:type="spellEnd"/>
      <w:r w:rsidRPr="00FC0D14">
        <w:rPr>
          <w:rFonts w:asciiTheme="majorBidi" w:hAnsiTheme="majorBidi" w:cstheme="majorBidi"/>
          <w:i/>
          <w:iCs/>
        </w:rPr>
        <w:t xml:space="preserve"> </w:t>
      </w:r>
      <w:proofErr w:type="spellStart"/>
      <w:r w:rsidRPr="00FC0D14">
        <w:rPr>
          <w:rFonts w:asciiTheme="majorBidi" w:hAnsiTheme="majorBidi" w:cstheme="majorBidi"/>
          <w:i/>
          <w:iCs/>
        </w:rPr>
        <w:t>na</w:t>
      </w:r>
      <w:proofErr w:type="spellEnd"/>
      <w:r w:rsidRPr="00FC0D14">
        <w:rPr>
          <w:rFonts w:asciiTheme="majorBidi" w:hAnsiTheme="majorBidi" w:cstheme="majorBidi"/>
          <w:i/>
          <w:iCs/>
        </w:rPr>
        <w:t xml:space="preserve"> </w:t>
      </w:r>
      <w:proofErr w:type="spellStart"/>
      <w:r w:rsidRPr="00FC0D14">
        <w:rPr>
          <w:rFonts w:asciiTheme="majorBidi" w:hAnsiTheme="majorBidi" w:cstheme="majorBidi"/>
          <w:i/>
          <w:iCs/>
        </w:rPr>
        <w:t>terenie</w:t>
      </w:r>
      <w:proofErr w:type="spellEnd"/>
      <w:r w:rsidRPr="00FC0D14">
        <w:rPr>
          <w:rFonts w:asciiTheme="majorBidi" w:hAnsiTheme="majorBidi" w:cstheme="majorBidi"/>
          <w:i/>
          <w:iCs/>
        </w:rPr>
        <w:t xml:space="preserve"> </w:t>
      </w:r>
      <w:proofErr w:type="spellStart"/>
      <w:r w:rsidRPr="00FC0D14">
        <w:rPr>
          <w:rFonts w:asciiTheme="majorBidi" w:hAnsiTheme="majorBidi" w:cstheme="majorBidi"/>
          <w:i/>
          <w:iCs/>
        </w:rPr>
        <w:t>żuław</w:t>
      </w:r>
      <w:proofErr w:type="spellEnd"/>
      <w:r w:rsidRPr="00FC0D14">
        <w:rPr>
          <w:rFonts w:asciiTheme="majorBidi" w:hAnsiTheme="majorBidi" w:cstheme="majorBidi"/>
          <w:i/>
          <w:iCs/>
        </w:rPr>
        <w:t xml:space="preserve"> </w:t>
      </w:r>
      <w:proofErr w:type="spellStart"/>
      <w:r w:rsidRPr="00FC0D14">
        <w:rPr>
          <w:rFonts w:asciiTheme="majorBidi" w:hAnsiTheme="majorBidi" w:cstheme="majorBidi"/>
          <w:i/>
          <w:iCs/>
        </w:rPr>
        <w:t>elbląskich</w:t>
      </w:r>
      <w:proofErr w:type="spellEnd"/>
      <w:r w:rsidRPr="00FC0D14">
        <w:rPr>
          <w:rFonts w:asciiTheme="majorBidi" w:hAnsiTheme="majorBidi" w:cstheme="majorBidi"/>
          <w:i/>
          <w:iCs/>
        </w:rPr>
        <w:t xml:space="preserve"> w </w:t>
      </w:r>
      <w:proofErr w:type="spellStart"/>
      <w:r w:rsidRPr="00FC0D14">
        <w:rPr>
          <w:rFonts w:asciiTheme="majorBidi" w:hAnsiTheme="majorBidi" w:cstheme="majorBidi"/>
          <w:i/>
          <w:iCs/>
        </w:rPr>
        <w:t>basenie</w:t>
      </w:r>
      <w:proofErr w:type="spellEnd"/>
      <w:r w:rsidRPr="00FC0D14">
        <w:rPr>
          <w:rFonts w:asciiTheme="majorBidi" w:hAnsiTheme="majorBidi" w:cstheme="majorBidi"/>
          <w:i/>
          <w:iCs/>
        </w:rPr>
        <w:t xml:space="preserve"> </w:t>
      </w:r>
      <w:proofErr w:type="spellStart"/>
      <w:r w:rsidRPr="00FC0D14">
        <w:rPr>
          <w:rFonts w:asciiTheme="majorBidi" w:hAnsiTheme="majorBidi" w:cstheme="majorBidi"/>
          <w:i/>
          <w:iCs/>
        </w:rPr>
        <w:t>jeziora</w:t>
      </w:r>
      <w:proofErr w:type="spellEnd"/>
      <w:r w:rsidRPr="00FC0D14">
        <w:rPr>
          <w:rFonts w:asciiTheme="majorBidi" w:hAnsiTheme="majorBidi" w:cstheme="majorBidi"/>
          <w:i/>
          <w:iCs/>
        </w:rPr>
        <w:t xml:space="preserve"> </w:t>
      </w:r>
      <w:proofErr w:type="spellStart"/>
      <w:r w:rsidRPr="00FC0D14">
        <w:rPr>
          <w:rFonts w:asciiTheme="majorBidi" w:hAnsiTheme="majorBidi" w:cstheme="majorBidi"/>
          <w:i/>
          <w:iCs/>
        </w:rPr>
        <w:t>Druzno</w:t>
      </w:r>
      <w:proofErr w:type="spellEnd"/>
      <w:r w:rsidRPr="00BA678A">
        <w:rPr>
          <w:rFonts w:asciiTheme="majorBidi" w:hAnsiTheme="majorBidi" w:cstheme="majorBidi"/>
        </w:rPr>
        <w:t xml:space="preserve">. </w:t>
      </w:r>
      <w:proofErr w:type="spellStart"/>
      <w:r w:rsidRPr="00FC0D14">
        <w:rPr>
          <w:rFonts w:asciiTheme="majorBidi" w:hAnsiTheme="majorBidi" w:cstheme="majorBidi"/>
        </w:rPr>
        <w:t>Instytut</w:t>
      </w:r>
      <w:proofErr w:type="spellEnd"/>
      <w:r w:rsidRPr="00FC0D14">
        <w:rPr>
          <w:rFonts w:asciiTheme="majorBidi" w:hAnsiTheme="majorBidi" w:cstheme="majorBidi"/>
        </w:rPr>
        <w:t xml:space="preserve"> </w:t>
      </w:r>
      <w:proofErr w:type="spellStart"/>
      <w:r w:rsidRPr="00FC0D14">
        <w:rPr>
          <w:rFonts w:asciiTheme="majorBidi" w:hAnsiTheme="majorBidi" w:cstheme="majorBidi"/>
        </w:rPr>
        <w:t>Melioracji</w:t>
      </w:r>
      <w:proofErr w:type="spellEnd"/>
      <w:r w:rsidRPr="00FC0D14">
        <w:rPr>
          <w:rFonts w:asciiTheme="majorBidi" w:hAnsiTheme="majorBidi" w:cstheme="majorBidi"/>
        </w:rPr>
        <w:t xml:space="preserve"> </w:t>
      </w:r>
      <w:proofErr w:type="spellStart"/>
      <w:r w:rsidRPr="00FC0D14">
        <w:rPr>
          <w:rFonts w:asciiTheme="majorBidi" w:hAnsiTheme="majorBidi" w:cstheme="majorBidi"/>
        </w:rPr>
        <w:t>i</w:t>
      </w:r>
      <w:proofErr w:type="spellEnd"/>
      <w:r w:rsidRPr="00FC0D14">
        <w:rPr>
          <w:rFonts w:asciiTheme="majorBidi" w:hAnsiTheme="majorBidi" w:cstheme="majorBidi"/>
        </w:rPr>
        <w:t xml:space="preserve"> </w:t>
      </w:r>
      <w:proofErr w:type="spellStart"/>
      <w:r w:rsidRPr="00FC0D14">
        <w:rPr>
          <w:rFonts w:asciiTheme="majorBidi" w:hAnsiTheme="majorBidi" w:cstheme="majorBidi"/>
        </w:rPr>
        <w:t>Użytków</w:t>
      </w:r>
      <w:proofErr w:type="spellEnd"/>
      <w:r w:rsidRPr="00FC0D14">
        <w:rPr>
          <w:rFonts w:asciiTheme="majorBidi" w:hAnsiTheme="majorBidi" w:cstheme="majorBidi"/>
        </w:rPr>
        <w:t xml:space="preserve"> </w:t>
      </w:r>
      <w:proofErr w:type="spellStart"/>
      <w:r w:rsidRPr="00FC0D14">
        <w:rPr>
          <w:rFonts w:asciiTheme="majorBidi" w:hAnsiTheme="majorBidi" w:cstheme="majorBidi"/>
        </w:rPr>
        <w:t>Zielonych</w:t>
      </w:r>
      <w:proofErr w:type="spellEnd"/>
      <w:r w:rsidRPr="00BA678A">
        <w:rPr>
          <w:rFonts w:asciiTheme="majorBidi" w:hAnsiTheme="majorBidi" w:cstheme="majorBidi"/>
        </w:rPr>
        <w:t xml:space="preserve">, </w:t>
      </w:r>
      <w:proofErr w:type="spellStart"/>
      <w:r w:rsidRPr="00BA678A">
        <w:rPr>
          <w:rFonts w:asciiTheme="majorBidi" w:hAnsiTheme="majorBidi" w:cstheme="majorBidi"/>
        </w:rPr>
        <w:t>Falenty</w:t>
      </w:r>
      <w:proofErr w:type="spellEnd"/>
      <w:r w:rsidRPr="00BA678A">
        <w:rPr>
          <w:rFonts w:asciiTheme="majorBidi" w:hAnsiTheme="majorBidi" w:cstheme="majorBidi"/>
        </w:rPr>
        <w:t>.</w:t>
      </w:r>
      <w:r w:rsidR="00FC0D14">
        <w:rPr>
          <w:rFonts w:asciiTheme="majorBidi" w:hAnsiTheme="majorBidi" w:cstheme="majorBidi"/>
        </w:rPr>
        <w:t xml:space="preserve"> </w:t>
      </w:r>
      <w:r w:rsidR="00FC0D14" w:rsidRPr="003C7219">
        <w:rPr>
          <w:rStyle w:val="Domylnaczcionkaakapitu0"/>
          <w:lang w:val="en-GB"/>
        </w:rPr>
        <w:t>(in Polish)</w:t>
      </w:r>
    </w:p>
    <w:p w14:paraId="6846B3F6" w14:textId="2D061A8B" w:rsidR="00BA678A" w:rsidRPr="00BA678A" w:rsidRDefault="00BA678A" w:rsidP="00A53867">
      <w:pPr>
        <w:pStyle w:val="Rlit"/>
        <w:rPr>
          <w:rFonts w:asciiTheme="majorBidi" w:hAnsiTheme="majorBidi" w:cstheme="majorBidi"/>
          <w:lang w:val="pl-PL"/>
        </w:rPr>
      </w:pPr>
      <w:r w:rsidRPr="00BA678A">
        <w:rPr>
          <w:rFonts w:asciiTheme="majorBidi" w:hAnsiTheme="majorBidi" w:cstheme="majorBidi"/>
          <w:lang w:val="pl-PL"/>
        </w:rPr>
        <w:t>Borys</w:t>
      </w:r>
      <w:r w:rsidR="00FC0D14">
        <w:rPr>
          <w:rFonts w:asciiTheme="majorBidi" w:hAnsiTheme="majorBidi" w:cstheme="majorBidi"/>
          <w:lang w:val="pl-PL"/>
        </w:rPr>
        <w:t>,</w:t>
      </w:r>
      <w:r w:rsidRPr="00BA678A">
        <w:rPr>
          <w:rFonts w:asciiTheme="majorBidi" w:hAnsiTheme="majorBidi" w:cstheme="majorBidi"/>
          <w:lang w:val="pl-PL"/>
        </w:rPr>
        <w:t xml:space="preserve"> M.</w:t>
      </w:r>
      <w:r>
        <w:rPr>
          <w:rFonts w:asciiTheme="majorBidi" w:hAnsiTheme="majorBidi" w:cstheme="majorBidi"/>
          <w:lang w:val="pl-PL"/>
        </w:rPr>
        <w:t xml:space="preserve"> (1993).</w:t>
      </w:r>
      <w:r w:rsidRPr="00BA678A">
        <w:rPr>
          <w:rFonts w:asciiTheme="majorBidi" w:hAnsiTheme="majorBidi" w:cstheme="majorBidi"/>
          <w:lang w:val="pl-PL"/>
        </w:rPr>
        <w:t xml:space="preserve"> Niskie nasypy z miejscowych gruntów organicznych dla potrzeb budownictwa wodno-melioracyjnego. Falenty. Rozprawa habilitacyjna. Instytut Melioracji i Użytków Zielonych.</w:t>
      </w:r>
      <w:r w:rsidR="00FC0D14">
        <w:rPr>
          <w:rFonts w:asciiTheme="majorBidi" w:hAnsiTheme="majorBidi" w:cstheme="majorBidi"/>
          <w:lang w:val="pl-PL"/>
        </w:rPr>
        <w:t xml:space="preserve"> </w:t>
      </w:r>
      <w:r w:rsidR="00FC0D14" w:rsidRPr="003C7219">
        <w:rPr>
          <w:rStyle w:val="Domylnaczcionkaakapitu0"/>
          <w:lang w:val="en-GB"/>
        </w:rPr>
        <w:t>(in Polish)</w:t>
      </w:r>
    </w:p>
    <w:p w14:paraId="7B72C300" w14:textId="58FA85EC" w:rsidR="00BA678A" w:rsidRPr="00BA678A" w:rsidRDefault="00BA678A" w:rsidP="00A53867">
      <w:pPr>
        <w:pStyle w:val="Rlit"/>
        <w:rPr>
          <w:rFonts w:asciiTheme="majorBidi" w:hAnsiTheme="majorBidi" w:cstheme="majorBidi"/>
          <w:lang w:val="pl-PL"/>
        </w:rPr>
      </w:pPr>
      <w:r w:rsidRPr="00BA678A">
        <w:rPr>
          <w:rFonts w:asciiTheme="majorBidi" w:hAnsiTheme="majorBidi" w:cstheme="majorBidi"/>
          <w:lang w:val="pl-PL"/>
        </w:rPr>
        <w:t>Borys</w:t>
      </w:r>
      <w:r w:rsidR="00FC0D14">
        <w:rPr>
          <w:rFonts w:asciiTheme="majorBidi" w:hAnsiTheme="majorBidi" w:cstheme="majorBidi"/>
          <w:lang w:val="pl-PL"/>
        </w:rPr>
        <w:t>,</w:t>
      </w:r>
      <w:r w:rsidRPr="00BA678A">
        <w:rPr>
          <w:rFonts w:asciiTheme="majorBidi" w:hAnsiTheme="majorBidi" w:cstheme="majorBidi"/>
          <w:lang w:val="pl-PL"/>
        </w:rPr>
        <w:t xml:space="preserve"> M., </w:t>
      </w:r>
      <w:proofErr w:type="spellStart"/>
      <w:r w:rsidRPr="00BA678A">
        <w:rPr>
          <w:rFonts w:asciiTheme="majorBidi" w:hAnsiTheme="majorBidi" w:cstheme="majorBidi"/>
          <w:lang w:val="pl-PL"/>
        </w:rPr>
        <w:t>Rycharska</w:t>
      </w:r>
      <w:proofErr w:type="spellEnd"/>
      <w:r w:rsidR="00FC0D14">
        <w:rPr>
          <w:rFonts w:asciiTheme="majorBidi" w:hAnsiTheme="majorBidi" w:cstheme="majorBidi"/>
          <w:lang w:val="pl-PL"/>
        </w:rPr>
        <w:t>,</w:t>
      </w:r>
      <w:r w:rsidRPr="00BA678A">
        <w:rPr>
          <w:rFonts w:asciiTheme="majorBidi" w:hAnsiTheme="majorBidi" w:cstheme="majorBidi"/>
          <w:lang w:val="pl-PL"/>
        </w:rPr>
        <w:t xml:space="preserve"> J. (2004). </w:t>
      </w:r>
      <w:r w:rsidRPr="00FC0D14">
        <w:rPr>
          <w:rFonts w:asciiTheme="majorBidi" w:hAnsiTheme="majorBidi" w:cstheme="majorBidi"/>
          <w:i/>
          <w:iCs/>
          <w:lang w:val="pl-PL"/>
        </w:rPr>
        <w:t>Ocena stanu obwałowań przeciwpowodziowych wykonanych z namułów organicznych na przykładzie Żuław Elbląskich</w:t>
      </w:r>
      <w:r w:rsidRPr="00BA678A">
        <w:rPr>
          <w:rFonts w:asciiTheme="majorBidi" w:hAnsiTheme="majorBidi" w:cstheme="majorBidi"/>
          <w:lang w:val="pl-PL"/>
        </w:rPr>
        <w:t>. Woda Środowisko Obszary Wiejskie. Instytut Melioracji i Użytków Zielonych, Falenty.</w:t>
      </w:r>
      <w:r w:rsidR="00FC0D14">
        <w:rPr>
          <w:rFonts w:asciiTheme="majorBidi" w:hAnsiTheme="majorBidi" w:cstheme="majorBidi"/>
          <w:lang w:val="pl-PL"/>
        </w:rPr>
        <w:t xml:space="preserve"> </w:t>
      </w:r>
      <w:r w:rsidR="00FC0D14" w:rsidRPr="003C7219">
        <w:rPr>
          <w:rStyle w:val="Domylnaczcionkaakapitu0"/>
          <w:lang w:val="en-GB"/>
        </w:rPr>
        <w:t>(in Polish)</w:t>
      </w:r>
    </w:p>
    <w:p w14:paraId="7CAFC0A5" w14:textId="1608D5EC" w:rsidR="00BA678A" w:rsidRPr="00BA678A" w:rsidRDefault="00BA678A" w:rsidP="00A53867">
      <w:pPr>
        <w:pStyle w:val="Rlit"/>
        <w:rPr>
          <w:rFonts w:asciiTheme="majorBidi" w:hAnsiTheme="majorBidi" w:cstheme="majorBidi"/>
          <w:lang w:val="pl-PL"/>
        </w:rPr>
      </w:pPr>
      <w:r w:rsidRPr="00BA678A">
        <w:rPr>
          <w:rFonts w:asciiTheme="majorBidi" w:hAnsiTheme="majorBidi" w:cstheme="majorBidi"/>
          <w:lang w:val="pl-PL"/>
        </w:rPr>
        <w:t>Brzeziński, B. (2020). Gruntowe materiały kompozytowe torf – popiół lotny – wapno. Rozprawa Doktorska. Białystok</w:t>
      </w:r>
      <w:r w:rsidR="00FC0D14">
        <w:rPr>
          <w:rFonts w:asciiTheme="majorBidi" w:hAnsiTheme="majorBidi" w:cstheme="majorBidi"/>
          <w:lang w:val="pl-PL"/>
        </w:rPr>
        <w:t xml:space="preserve">. </w:t>
      </w:r>
      <w:r w:rsidR="00FC0D14" w:rsidRPr="003C7219">
        <w:rPr>
          <w:rStyle w:val="Domylnaczcionkaakapitu0"/>
          <w:lang w:val="en-GB"/>
        </w:rPr>
        <w:t>(in Polish)</w:t>
      </w:r>
    </w:p>
    <w:p w14:paraId="7D7E7EA3" w14:textId="6342B8BA" w:rsidR="00BA678A" w:rsidRPr="00BA678A" w:rsidRDefault="00BA678A" w:rsidP="00A53867">
      <w:pPr>
        <w:pStyle w:val="Rlit"/>
        <w:rPr>
          <w:rFonts w:asciiTheme="majorBidi" w:hAnsiTheme="majorBidi" w:cstheme="majorBidi"/>
          <w:lang w:val="pl-PL"/>
        </w:rPr>
      </w:pPr>
      <w:r w:rsidRPr="00BA678A">
        <w:rPr>
          <w:rFonts w:asciiTheme="majorBidi" w:hAnsiTheme="majorBidi" w:cstheme="majorBidi"/>
          <w:lang w:val="pl-PL"/>
        </w:rPr>
        <w:t xml:space="preserve">Brzeziński, B. (2017). Badanie wytrzymałości na ściskanie gruntowych materiałów kompozytowych torf - popiół lotny </w:t>
      </w:r>
      <w:r w:rsidR="00FC0D14">
        <w:rPr>
          <w:rFonts w:asciiTheme="majorBidi" w:hAnsiTheme="majorBidi" w:cstheme="majorBidi"/>
          <w:lang w:val="pl-PL"/>
        </w:rPr>
        <w:br/>
      </w:r>
      <w:r w:rsidRPr="00BA678A">
        <w:rPr>
          <w:rFonts w:asciiTheme="majorBidi" w:hAnsiTheme="majorBidi" w:cstheme="majorBidi"/>
          <w:lang w:val="pl-PL"/>
        </w:rPr>
        <w:t xml:space="preserve">- wapno. </w:t>
      </w:r>
      <w:r w:rsidRPr="00FC0D14">
        <w:rPr>
          <w:rFonts w:asciiTheme="majorBidi" w:hAnsiTheme="majorBidi" w:cstheme="majorBidi"/>
          <w:i/>
          <w:iCs/>
          <w:lang w:val="pl-PL"/>
        </w:rPr>
        <w:t>Materiały Budowlane</w:t>
      </w:r>
      <w:r w:rsidRPr="00BA678A">
        <w:rPr>
          <w:rFonts w:asciiTheme="majorBidi" w:hAnsiTheme="majorBidi" w:cstheme="majorBidi"/>
          <w:lang w:val="pl-PL"/>
        </w:rPr>
        <w:t xml:space="preserve">, </w:t>
      </w:r>
      <w:r w:rsidRPr="00FC0D14">
        <w:rPr>
          <w:rFonts w:asciiTheme="majorBidi" w:hAnsiTheme="majorBidi" w:cstheme="majorBidi"/>
          <w:i/>
          <w:iCs/>
          <w:lang w:val="pl-PL"/>
        </w:rPr>
        <w:t>1</w:t>
      </w:r>
      <w:r w:rsidRPr="00BA678A">
        <w:rPr>
          <w:rFonts w:asciiTheme="majorBidi" w:hAnsiTheme="majorBidi" w:cstheme="majorBidi"/>
          <w:lang w:val="pl-PL"/>
        </w:rPr>
        <w:t xml:space="preserve">(9), 142-144. </w:t>
      </w:r>
      <w:r w:rsidR="00FC0D14" w:rsidRPr="003C7219">
        <w:rPr>
          <w:rStyle w:val="Domylnaczcionkaakapitu0"/>
          <w:lang w:val="en-GB"/>
        </w:rPr>
        <w:t>(in Polish)</w:t>
      </w:r>
      <w:r w:rsidR="00FC0D14">
        <w:rPr>
          <w:rStyle w:val="Domylnaczcionkaakapitu0"/>
          <w:lang w:val="en-GB"/>
        </w:rPr>
        <w:t xml:space="preserve"> </w:t>
      </w:r>
      <w:hyperlink r:id="rId19" w:history="1">
        <w:r w:rsidRPr="00BA678A">
          <w:rPr>
            <w:rStyle w:val="Hipercze"/>
            <w:rFonts w:asciiTheme="majorBidi" w:hAnsiTheme="majorBidi" w:cstheme="majorBidi"/>
            <w:color w:val="auto"/>
            <w:kern w:val="36"/>
            <w:u w:val="none"/>
            <w:lang w:val="pl-PL"/>
          </w:rPr>
          <w:t>https://doi.org/10.15199/33.2017.09.36</w:t>
        </w:r>
      </w:hyperlink>
    </w:p>
    <w:p w14:paraId="78CD276D" w14:textId="3D4BD1BC" w:rsidR="00BA678A" w:rsidRPr="00BA678A" w:rsidRDefault="00BA678A" w:rsidP="00A53867">
      <w:pPr>
        <w:pStyle w:val="Rlit"/>
        <w:rPr>
          <w:rStyle w:val="Hipercze"/>
          <w:rFonts w:asciiTheme="majorBidi" w:hAnsiTheme="majorBidi" w:cstheme="majorBidi"/>
          <w:color w:val="auto"/>
          <w:kern w:val="36"/>
          <w:u w:val="none"/>
        </w:rPr>
      </w:pPr>
      <w:r w:rsidRPr="00BA678A">
        <w:rPr>
          <w:rFonts w:asciiTheme="majorBidi" w:hAnsiTheme="majorBidi" w:cstheme="majorBidi"/>
          <w:lang w:val="pl-PL"/>
        </w:rPr>
        <w:t>Brzeziński, B.,</w:t>
      </w:r>
      <w:r w:rsidRPr="00BA678A">
        <w:rPr>
          <w:lang w:val="pl-PL"/>
        </w:rPr>
        <w:t xml:space="preserve"> </w:t>
      </w:r>
      <w:r w:rsidRPr="00BA678A">
        <w:rPr>
          <w:rFonts w:asciiTheme="majorBidi" w:hAnsiTheme="majorBidi" w:cstheme="majorBidi"/>
          <w:lang w:val="pl-PL"/>
        </w:rPr>
        <w:t>Iskra-Świercz</w:t>
      </w:r>
      <w:r w:rsidR="00FC0D14">
        <w:rPr>
          <w:rFonts w:asciiTheme="majorBidi" w:hAnsiTheme="majorBidi" w:cstheme="majorBidi"/>
          <w:lang w:val="pl-PL"/>
        </w:rPr>
        <w:t>,</w:t>
      </w:r>
      <w:r w:rsidRPr="00BA678A">
        <w:rPr>
          <w:rFonts w:asciiTheme="majorBidi" w:hAnsiTheme="majorBidi" w:cstheme="majorBidi"/>
          <w:lang w:val="pl-PL"/>
        </w:rPr>
        <w:t xml:space="preserve"> D. (2016). Badanie ściśliwości materiałów kompozytowych torf </w:t>
      </w:r>
      <w:r w:rsidR="00036E97">
        <w:rPr>
          <w:rFonts w:asciiTheme="majorBidi" w:hAnsiTheme="majorBidi" w:cstheme="majorBidi"/>
          <w:lang w:val="pl-PL"/>
        </w:rPr>
        <w:t>-</w:t>
      </w:r>
      <w:r w:rsidRPr="00BA678A">
        <w:rPr>
          <w:rFonts w:asciiTheme="majorBidi" w:hAnsiTheme="majorBidi" w:cstheme="majorBidi"/>
          <w:lang w:val="pl-PL"/>
        </w:rPr>
        <w:t xml:space="preserve"> popiół lotny </w:t>
      </w:r>
      <w:r w:rsidR="00036E97">
        <w:rPr>
          <w:rFonts w:asciiTheme="majorBidi" w:hAnsiTheme="majorBidi" w:cstheme="majorBidi"/>
          <w:lang w:val="pl-PL"/>
        </w:rPr>
        <w:t>-</w:t>
      </w:r>
      <w:r w:rsidRPr="00BA678A">
        <w:rPr>
          <w:rFonts w:asciiTheme="majorBidi" w:hAnsiTheme="majorBidi" w:cstheme="majorBidi"/>
          <w:lang w:val="pl-PL"/>
        </w:rPr>
        <w:t xml:space="preserve"> wapno. Rozprawy Naukowe i Zawodowe Państwowej Wyższej Szkoły Zawodowej </w:t>
      </w:r>
      <w:r w:rsidR="00036E97">
        <w:rPr>
          <w:rFonts w:asciiTheme="majorBidi" w:hAnsiTheme="majorBidi" w:cstheme="majorBidi"/>
          <w:lang w:val="pl-PL"/>
        </w:rPr>
        <w:t>w</w:t>
      </w:r>
      <w:r w:rsidRPr="00BA678A">
        <w:rPr>
          <w:rFonts w:asciiTheme="majorBidi" w:hAnsiTheme="majorBidi" w:cstheme="majorBidi"/>
          <w:lang w:val="pl-PL"/>
        </w:rPr>
        <w:t xml:space="preserve"> Elblągu.</w:t>
      </w:r>
      <w:hyperlink r:id="rId20" w:history="1">
        <w:r w:rsidR="00036E97" w:rsidRPr="00036E97">
          <w:t xml:space="preserve"> </w:t>
        </w:r>
        <w:r w:rsidR="00036E97" w:rsidRPr="00036E97">
          <w:rPr>
            <w:rStyle w:val="Hipercze"/>
            <w:rFonts w:asciiTheme="majorBidi" w:hAnsiTheme="majorBidi" w:cstheme="majorBidi"/>
            <w:color w:val="auto"/>
            <w:kern w:val="36"/>
            <w:u w:val="none"/>
          </w:rPr>
          <w:t xml:space="preserve">ISSN: </w:t>
        </w:r>
        <w:r w:rsidRPr="00BA678A">
          <w:rPr>
            <w:rStyle w:val="Hipercze"/>
            <w:rFonts w:asciiTheme="majorBidi" w:hAnsiTheme="majorBidi" w:cstheme="majorBidi"/>
            <w:color w:val="auto"/>
            <w:kern w:val="36"/>
            <w:u w:val="none"/>
          </w:rPr>
          <w:t>1895-8117</w:t>
        </w:r>
      </w:hyperlink>
      <w:r w:rsidR="00036E97">
        <w:rPr>
          <w:rStyle w:val="Hipercze"/>
          <w:rFonts w:asciiTheme="majorBidi" w:hAnsiTheme="majorBidi" w:cstheme="majorBidi"/>
          <w:color w:val="auto"/>
          <w:kern w:val="36"/>
          <w:u w:val="none"/>
        </w:rPr>
        <w:t xml:space="preserve"> </w:t>
      </w:r>
      <w:r w:rsidR="00036E97" w:rsidRPr="003C7219">
        <w:rPr>
          <w:rStyle w:val="Domylnaczcionkaakapitu0"/>
          <w:lang w:val="en-GB"/>
        </w:rPr>
        <w:t>(in Polish)</w:t>
      </w:r>
    </w:p>
    <w:p w14:paraId="716E764F" w14:textId="6A7E4CB2" w:rsidR="00BA678A" w:rsidRPr="00BA678A" w:rsidRDefault="00BA678A" w:rsidP="00A53867">
      <w:pPr>
        <w:pStyle w:val="Rlit"/>
        <w:rPr>
          <w:rStyle w:val="Hipercze"/>
          <w:rFonts w:asciiTheme="majorBidi" w:hAnsiTheme="majorBidi" w:cstheme="majorBidi"/>
          <w:color w:val="auto"/>
          <w:kern w:val="36"/>
          <w:u w:val="none"/>
          <w:lang w:val="pl-PL"/>
        </w:rPr>
      </w:pPr>
      <w:proofErr w:type="spellStart"/>
      <w:r w:rsidRPr="00BA678A">
        <w:t>Brzeziński</w:t>
      </w:r>
      <w:proofErr w:type="spellEnd"/>
      <w:r w:rsidRPr="00BA678A">
        <w:t xml:space="preserve"> B, Iskra-</w:t>
      </w:r>
      <w:proofErr w:type="spellStart"/>
      <w:r w:rsidRPr="00BA678A">
        <w:t>Świercz</w:t>
      </w:r>
      <w:proofErr w:type="spellEnd"/>
      <w:r w:rsidRPr="00BA678A">
        <w:t xml:space="preserve"> D. (2021). </w:t>
      </w:r>
      <w:r w:rsidRPr="00BA678A">
        <w:rPr>
          <w:lang w:val="en-GB"/>
        </w:rPr>
        <w:t xml:space="preserve">Heavy Metals and Metalloids Leachability from Composite Ground Materials Peat – Fly Ash – Lime. </w:t>
      </w:r>
      <w:r w:rsidRPr="00036E97">
        <w:rPr>
          <w:i/>
          <w:iCs/>
          <w:lang w:val="pl-PL"/>
        </w:rPr>
        <w:t>Rocznik Ochron</w:t>
      </w:r>
      <w:r w:rsidR="00036E97" w:rsidRPr="00036E97">
        <w:rPr>
          <w:i/>
          <w:iCs/>
          <w:lang w:val="pl-PL"/>
        </w:rPr>
        <w:t>a</w:t>
      </w:r>
      <w:r w:rsidRPr="00036E97">
        <w:rPr>
          <w:i/>
          <w:iCs/>
          <w:lang w:val="pl-PL"/>
        </w:rPr>
        <w:t xml:space="preserve"> Środowiska</w:t>
      </w:r>
      <w:r w:rsidRPr="00BA678A">
        <w:rPr>
          <w:lang w:val="pl-PL"/>
        </w:rPr>
        <w:t xml:space="preserve">, </w:t>
      </w:r>
      <w:r w:rsidRPr="00036E97">
        <w:rPr>
          <w:i/>
          <w:iCs/>
          <w:lang w:val="pl-PL"/>
        </w:rPr>
        <w:t>23</w:t>
      </w:r>
      <w:r w:rsidRPr="00BA678A">
        <w:rPr>
          <w:lang w:val="pl-PL"/>
        </w:rPr>
        <w:t xml:space="preserve">, 513-523. </w:t>
      </w:r>
      <w:hyperlink r:id="rId21" w:history="1">
        <w:r w:rsidRPr="00BA678A">
          <w:rPr>
            <w:rStyle w:val="Hipercze"/>
            <w:color w:val="auto"/>
            <w:u w:val="none"/>
            <w:lang w:val="pl-PL"/>
          </w:rPr>
          <w:t>https://doi.org/10.54740/ros.2021.036</w:t>
        </w:r>
      </w:hyperlink>
    </w:p>
    <w:p w14:paraId="35BD9C53" w14:textId="5A3CB9E8" w:rsidR="00BA678A" w:rsidRPr="00BA678A" w:rsidRDefault="00BA678A" w:rsidP="00A53867">
      <w:pPr>
        <w:pStyle w:val="Rlit"/>
        <w:rPr>
          <w:rFonts w:asciiTheme="majorBidi" w:hAnsiTheme="majorBidi" w:cstheme="majorBidi"/>
        </w:rPr>
      </w:pPr>
      <w:r w:rsidRPr="00BA678A">
        <w:rPr>
          <w:rFonts w:asciiTheme="majorBidi" w:hAnsiTheme="majorBidi" w:cstheme="majorBidi"/>
          <w:lang w:val="pl-PL"/>
        </w:rPr>
        <w:t>Brzeziński, B., Olchawa A.</w:t>
      </w:r>
      <w:r w:rsidR="00470586">
        <w:rPr>
          <w:rFonts w:asciiTheme="majorBidi" w:hAnsiTheme="majorBidi" w:cstheme="majorBidi"/>
          <w:lang w:val="pl-PL"/>
        </w:rPr>
        <w:t>, Wierzbicka M.</w:t>
      </w:r>
      <w:r w:rsidRPr="00BA678A">
        <w:rPr>
          <w:rFonts w:asciiTheme="majorBidi" w:hAnsiTheme="majorBidi" w:cstheme="majorBidi"/>
          <w:lang w:val="pl-PL"/>
        </w:rPr>
        <w:t xml:space="preserve"> (2023). Wybrane właściwości gruntowych materiałów kompozytowych jako materiału konstrukcyjnego do budowy niskich nasypów obwałowań przeciwpowodziowych. </w:t>
      </w:r>
      <w:proofErr w:type="spellStart"/>
      <w:r w:rsidRPr="00036E97">
        <w:rPr>
          <w:rFonts w:asciiTheme="majorBidi" w:hAnsiTheme="majorBidi" w:cstheme="majorBidi"/>
          <w:i/>
          <w:iCs/>
        </w:rPr>
        <w:t>Materiały</w:t>
      </w:r>
      <w:proofErr w:type="spellEnd"/>
      <w:r w:rsidRPr="00036E97">
        <w:rPr>
          <w:rFonts w:asciiTheme="majorBidi" w:hAnsiTheme="majorBidi" w:cstheme="majorBidi"/>
          <w:i/>
          <w:iCs/>
        </w:rPr>
        <w:t xml:space="preserve"> </w:t>
      </w:r>
      <w:proofErr w:type="spellStart"/>
      <w:r w:rsidRPr="00036E97">
        <w:rPr>
          <w:rFonts w:asciiTheme="majorBidi" w:hAnsiTheme="majorBidi" w:cstheme="majorBidi"/>
          <w:i/>
          <w:iCs/>
        </w:rPr>
        <w:t>Budowlane</w:t>
      </w:r>
      <w:proofErr w:type="spellEnd"/>
      <w:r w:rsidRPr="00BA678A">
        <w:rPr>
          <w:rFonts w:asciiTheme="majorBidi" w:hAnsiTheme="majorBidi" w:cstheme="majorBidi"/>
        </w:rPr>
        <w:t xml:space="preserve">, </w:t>
      </w:r>
      <w:r w:rsidR="00036E97" w:rsidRPr="00036E97">
        <w:rPr>
          <w:rFonts w:asciiTheme="majorBidi" w:hAnsiTheme="majorBidi" w:cstheme="majorBidi"/>
          <w:i/>
          <w:iCs/>
        </w:rPr>
        <w:t>6</w:t>
      </w:r>
      <w:r w:rsidR="00036E97">
        <w:rPr>
          <w:rFonts w:asciiTheme="majorBidi" w:hAnsiTheme="majorBidi" w:cstheme="majorBidi"/>
        </w:rPr>
        <w:t xml:space="preserve">, </w:t>
      </w:r>
      <w:r w:rsidRPr="00BA678A">
        <w:rPr>
          <w:rFonts w:asciiTheme="majorBidi" w:hAnsiTheme="majorBidi" w:cstheme="majorBidi"/>
        </w:rPr>
        <w:t xml:space="preserve">32-36. </w:t>
      </w:r>
      <w:r w:rsidR="00036E97" w:rsidRPr="003C7219">
        <w:rPr>
          <w:rStyle w:val="Domylnaczcionkaakapitu0"/>
          <w:lang w:val="en-GB"/>
        </w:rPr>
        <w:t>(in Polish)</w:t>
      </w:r>
      <w:r w:rsidR="00036E97">
        <w:rPr>
          <w:rStyle w:val="Domylnaczcionkaakapitu0"/>
          <w:lang w:val="en-GB"/>
        </w:rPr>
        <w:t xml:space="preserve"> </w:t>
      </w:r>
      <w:hyperlink r:id="rId22" w:history="1">
        <w:r w:rsidRPr="00BA678A">
          <w:rPr>
            <w:rStyle w:val="Hipercze"/>
            <w:rFonts w:asciiTheme="majorBidi" w:hAnsiTheme="majorBidi" w:cstheme="majorBidi"/>
            <w:color w:val="auto"/>
            <w:kern w:val="36"/>
            <w:u w:val="none"/>
          </w:rPr>
          <w:t>https://doi.org/10.15199/33.2023.06.08</w:t>
        </w:r>
      </w:hyperlink>
    </w:p>
    <w:p w14:paraId="4622FE15" w14:textId="6259AE72" w:rsidR="00BA678A" w:rsidRDefault="00BA678A" w:rsidP="00A53867">
      <w:pPr>
        <w:pStyle w:val="Rlit"/>
        <w:rPr>
          <w:rFonts w:asciiTheme="majorBidi" w:hAnsiTheme="majorBidi" w:cstheme="majorBidi"/>
        </w:rPr>
      </w:pPr>
      <w:bookmarkStart w:id="23" w:name="_Hlk142851140"/>
      <w:proofErr w:type="spellStart"/>
      <w:r w:rsidRPr="00BA678A">
        <w:rPr>
          <w:rFonts w:asciiTheme="majorBidi" w:hAnsiTheme="majorBidi" w:cstheme="majorBidi"/>
        </w:rPr>
        <w:t>Cortellazzo</w:t>
      </w:r>
      <w:proofErr w:type="spellEnd"/>
      <w:r w:rsidR="00036E97">
        <w:rPr>
          <w:rFonts w:asciiTheme="majorBidi" w:hAnsiTheme="majorBidi" w:cstheme="majorBidi"/>
        </w:rPr>
        <w:t>,</w:t>
      </w:r>
      <w:r w:rsidRPr="00BA678A">
        <w:rPr>
          <w:rFonts w:asciiTheme="majorBidi" w:hAnsiTheme="majorBidi" w:cstheme="majorBidi"/>
        </w:rPr>
        <w:t xml:space="preserve"> G., Cola</w:t>
      </w:r>
      <w:r w:rsidR="00036E97">
        <w:rPr>
          <w:rFonts w:asciiTheme="majorBidi" w:hAnsiTheme="majorBidi" w:cstheme="majorBidi"/>
        </w:rPr>
        <w:t>,</w:t>
      </w:r>
      <w:r w:rsidRPr="00BA678A">
        <w:rPr>
          <w:rFonts w:asciiTheme="majorBidi" w:hAnsiTheme="majorBidi" w:cstheme="majorBidi"/>
        </w:rPr>
        <w:t xml:space="preserve"> S. (1999). </w:t>
      </w:r>
      <w:bookmarkEnd w:id="23"/>
      <w:r w:rsidRPr="00BA678A">
        <w:rPr>
          <w:rFonts w:asciiTheme="majorBidi" w:hAnsiTheme="majorBidi" w:cstheme="majorBidi"/>
        </w:rPr>
        <w:t xml:space="preserve">Geotechnical characteristics of two Italian peats </w:t>
      </w:r>
      <w:proofErr w:type="spellStart"/>
      <w:r w:rsidRPr="00BA678A">
        <w:rPr>
          <w:rFonts w:asciiTheme="majorBidi" w:hAnsiTheme="majorBidi" w:cstheme="majorBidi"/>
        </w:rPr>
        <w:t>stabili</w:t>
      </w:r>
      <w:r w:rsidR="006962D3">
        <w:rPr>
          <w:rFonts w:asciiTheme="majorBidi" w:hAnsiTheme="majorBidi" w:cstheme="majorBidi"/>
        </w:rPr>
        <w:t>s</w:t>
      </w:r>
      <w:r w:rsidRPr="00BA678A">
        <w:rPr>
          <w:rFonts w:asciiTheme="majorBidi" w:hAnsiTheme="majorBidi" w:cstheme="majorBidi"/>
        </w:rPr>
        <w:t>ed</w:t>
      </w:r>
      <w:proofErr w:type="spellEnd"/>
      <w:r w:rsidRPr="00BA678A">
        <w:rPr>
          <w:rFonts w:asciiTheme="majorBidi" w:hAnsiTheme="majorBidi" w:cstheme="majorBidi"/>
        </w:rPr>
        <w:t xml:space="preserve"> with binders. </w:t>
      </w:r>
      <w:r w:rsidRPr="00BA678A">
        <w:rPr>
          <w:rFonts w:asciiTheme="majorBidi" w:hAnsiTheme="majorBidi" w:cstheme="majorBidi"/>
          <w:i/>
          <w:iCs/>
        </w:rPr>
        <w:t>Dry Mix</w:t>
      </w:r>
      <w:r w:rsidR="0043160B">
        <w:rPr>
          <w:rFonts w:asciiTheme="majorBidi" w:hAnsiTheme="majorBidi" w:cstheme="majorBidi"/>
          <w:i/>
          <w:iCs/>
        </w:rPr>
        <w:t xml:space="preserve"> </w:t>
      </w:r>
      <w:r w:rsidRPr="00BA678A">
        <w:rPr>
          <w:rFonts w:asciiTheme="majorBidi" w:hAnsiTheme="majorBidi" w:cstheme="majorBidi"/>
          <w:i/>
          <w:iCs/>
        </w:rPr>
        <w:t xml:space="preserve">Methods for Deep Soil </w:t>
      </w:r>
      <w:proofErr w:type="spellStart"/>
      <w:r w:rsidRPr="00BA678A">
        <w:rPr>
          <w:rFonts w:asciiTheme="majorBidi" w:hAnsiTheme="majorBidi" w:cstheme="majorBidi"/>
          <w:i/>
          <w:iCs/>
        </w:rPr>
        <w:t>Stabili</w:t>
      </w:r>
      <w:r w:rsidR="006962D3">
        <w:rPr>
          <w:rFonts w:asciiTheme="majorBidi" w:hAnsiTheme="majorBidi" w:cstheme="majorBidi"/>
          <w:i/>
          <w:iCs/>
        </w:rPr>
        <w:t>s</w:t>
      </w:r>
      <w:r w:rsidRPr="00BA678A">
        <w:rPr>
          <w:rFonts w:asciiTheme="majorBidi" w:hAnsiTheme="majorBidi" w:cstheme="majorBidi"/>
          <w:i/>
          <w:iCs/>
        </w:rPr>
        <w:t>ation</w:t>
      </w:r>
      <w:proofErr w:type="spellEnd"/>
      <w:r w:rsidRPr="00BA678A">
        <w:rPr>
          <w:rFonts w:asciiTheme="majorBidi" w:hAnsiTheme="majorBidi" w:cstheme="majorBidi"/>
        </w:rPr>
        <w:t xml:space="preserve">, 93-100. </w:t>
      </w:r>
      <w:r w:rsidR="00036E97" w:rsidRPr="00036E97">
        <w:rPr>
          <w:rFonts w:asciiTheme="majorBidi" w:hAnsiTheme="majorBidi" w:cstheme="majorBidi"/>
        </w:rPr>
        <w:t>https://doi.org/</w:t>
      </w:r>
      <w:r w:rsidRPr="00BA678A">
        <w:rPr>
          <w:rFonts w:asciiTheme="majorBidi" w:hAnsiTheme="majorBidi" w:cstheme="majorBidi"/>
        </w:rPr>
        <w:t>10.1201/9781315141466-13</w:t>
      </w:r>
      <w:r w:rsidRPr="007B4367">
        <w:rPr>
          <w:rFonts w:asciiTheme="majorBidi" w:hAnsiTheme="majorBidi" w:cstheme="majorBidi"/>
          <w:color w:val="000000" w:themeColor="text1"/>
        </w:rPr>
        <w:t>,</w:t>
      </w:r>
      <w:bookmarkStart w:id="24" w:name="_Hlk143159247"/>
      <w:r w:rsidRPr="007B4367">
        <w:rPr>
          <w:rFonts w:asciiTheme="majorBidi" w:hAnsiTheme="majorBidi" w:cstheme="majorBidi"/>
          <w:color w:val="000000" w:themeColor="text1"/>
        </w:rPr>
        <w:t xml:space="preserve"> </w:t>
      </w:r>
      <w:hyperlink r:id="rId23" w:history="1">
        <w:r w:rsidR="00ED166A" w:rsidRPr="007B4367">
          <w:rPr>
            <w:rStyle w:val="Hipercze"/>
            <w:rFonts w:asciiTheme="majorBidi" w:hAnsiTheme="majorBidi" w:cstheme="majorBidi"/>
            <w:color w:val="000000" w:themeColor="text1"/>
            <w:u w:val="none"/>
          </w:rPr>
          <w:t>https://www.taylorfrancis.com</w:t>
        </w:r>
      </w:hyperlink>
      <w:bookmarkEnd w:id="24"/>
    </w:p>
    <w:p w14:paraId="39115BEC" w14:textId="62884A3D" w:rsidR="00ED166A" w:rsidRPr="00ED166A" w:rsidRDefault="00ED166A" w:rsidP="00A53867">
      <w:pPr>
        <w:pStyle w:val="Rlit"/>
        <w:rPr>
          <w:rStyle w:val="Hipercze"/>
          <w:rFonts w:asciiTheme="majorBidi" w:hAnsiTheme="majorBidi" w:cstheme="majorBidi"/>
          <w:color w:val="auto"/>
          <w:u w:val="none"/>
          <w:lang w:val="pl-PL"/>
        </w:rPr>
      </w:pPr>
      <w:proofErr w:type="spellStart"/>
      <w:r w:rsidRPr="00743863">
        <w:rPr>
          <w:rStyle w:val="Hipercze"/>
          <w:rFonts w:asciiTheme="majorBidi" w:hAnsiTheme="majorBidi" w:cstheme="majorBidi"/>
          <w:color w:val="auto"/>
          <w:u w:val="none"/>
          <w:lang w:val="pl-PL"/>
        </w:rPr>
        <w:t>Draper</w:t>
      </w:r>
      <w:proofErr w:type="spellEnd"/>
      <w:r w:rsidR="00036E97">
        <w:rPr>
          <w:rStyle w:val="Hipercze"/>
          <w:rFonts w:asciiTheme="majorBidi" w:hAnsiTheme="majorBidi" w:cstheme="majorBidi"/>
          <w:color w:val="auto"/>
          <w:u w:val="none"/>
          <w:lang w:val="pl-PL"/>
        </w:rPr>
        <w:t>,</w:t>
      </w:r>
      <w:r w:rsidRPr="00743863">
        <w:rPr>
          <w:rStyle w:val="Hipercze"/>
          <w:rFonts w:asciiTheme="majorBidi" w:hAnsiTheme="majorBidi" w:cstheme="majorBidi"/>
          <w:color w:val="auto"/>
          <w:u w:val="none"/>
          <w:lang w:val="pl-PL"/>
        </w:rPr>
        <w:t xml:space="preserve"> N.R., </w:t>
      </w:r>
      <w:proofErr w:type="spellStart"/>
      <w:r w:rsidRPr="00743863">
        <w:rPr>
          <w:rStyle w:val="Hipercze"/>
          <w:rFonts w:asciiTheme="majorBidi" w:hAnsiTheme="majorBidi" w:cstheme="majorBidi"/>
          <w:color w:val="auto"/>
          <w:u w:val="none"/>
          <w:lang w:val="pl-PL"/>
        </w:rPr>
        <w:t>Smith</w:t>
      </w:r>
      <w:proofErr w:type="spellEnd"/>
      <w:r w:rsidR="00036E97">
        <w:rPr>
          <w:rStyle w:val="Hipercze"/>
          <w:rFonts w:asciiTheme="majorBidi" w:hAnsiTheme="majorBidi" w:cstheme="majorBidi"/>
          <w:color w:val="auto"/>
          <w:u w:val="none"/>
          <w:lang w:val="pl-PL"/>
        </w:rPr>
        <w:t>,</w:t>
      </w:r>
      <w:r w:rsidRPr="00743863">
        <w:rPr>
          <w:rStyle w:val="Hipercze"/>
          <w:rFonts w:asciiTheme="majorBidi" w:hAnsiTheme="majorBidi" w:cstheme="majorBidi"/>
          <w:color w:val="auto"/>
          <w:u w:val="none"/>
          <w:lang w:val="pl-PL"/>
        </w:rPr>
        <w:t xml:space="preserve"> H. (1973). </w:t>
      </w:r>
      <w:r w:rsidRPr="00ED166A">
        <w:rPr>
          <w:rStyle w:val="Hipercze"/>
          <w:rFonts w:asciiTheme="majorBidi" w:hAnsiTheme="majorBidi" w:cstheme="majorBidi"/>
          <w:color w:val="auto"/>
          <w:u w:val="none"/>
          <w:lang w:val="pl-PL"/>
        </w:rPr>
        <w:t>Analiza regresji stosowana, Państwowe Wydawnictwo</w:t>
      </w:r>
      <w:r>
        <w:rPr>
          <w:rStyle w:val="Hipercze"/>
          <w:rFonts w:asciiTheme="majorBidi" w:hAnsiTheme="majorBidi" w:cstheme="majorBidi"/>
          <w:color w:val="auto"/>
          <w:u w:val="none"/>
          <w:lang w:val="pl-PL"/>
        </w:rPr>
        <w:t xml:space="preserve"> </w:t>
      </w:r>
      <w:r w:rsidRPr="00ED166A">
        <w:rPr>
          <w:rStyle w:val="Hipercze"/>
          <w:rFonts w:asciiTheme="majorBidi" w:hAnsiTheme="majorBidi" w:cstheme="majorBidi"/>
          <w:color w:val="auto"/>
          <w:u w:val="none"/>
          <w:lang w:val="pl-PL"/>
        </w:rPr>
        <w:t>Naukowe, Warszawa.</w:t>
      </w:r>
    </w:p>
    <w:p w14:paraId="477A54FA" w14:textId="18A92767" w:rsidR="00BA678A" w:rsidRPr="00BA678A" w:rsidRDefault="00BA678A" w:rsidP="00A53867">
      <w:pPr>
        <w:pStyle w:val="Rlit"/>
        <w:rPr>
          <w:rFonts w:asciiTheme="majorBidi" w:hAnsiTheme="majorBidi" w:cstheme="majorBidi"/>
          <w:lang w:val="pl-PL"/>
        </w:rPr>
      </w:pPr>
      <w:r w:rsidRPr="00BA678A">
        <w:rPr>
          <w:rFonts w:asciiTheme="majorBidi" w:hAnsiTheme="majorBidi" w:cstheme="majorBidi"/>
          <w:lang w:val="pl-PL"/>
        </w:rPr>
        <w:t>Filipiak</w:t>
      </w:r>
      <w:r w:rsidR="00036E97">
        <w:rPr>
          <w:rFonts w:asciiTheme="majorBidi" w:hAnsiTheme="majorBidi" w:cstheme="majorBidi"/>
          <w:lang w:val="pl-PL"/>
        </w:rPr>
        <w:t>,</w:t>
      </w:r>
      <w:r w:rsidRPr="00BA678A">
        <w:rPr>
          <w:rFonts w:asciiTheme="majorBidi" w:hAnsiTheme="majorBidi" w:cstheme="majorBidi"/>
          <w:lang w:val="pl-PL"/>
        </w:rPr>
        <w:t xml:space="preserve"> J. (2006). </w:t>
      </w:r>
      <w:r w:rsidRPr="00036E97">
        <w:rPr>
          <w:rFonts w:asciiTheme="majorBidi" w:hAnsiTheme="majorBidi" w:cstheme="majorBidi"/>
          <w:i/>
          <w:iCs/>
          <w:lang w:val="pl-PL"/>
        </w:rPr>
        <w:t>Badania skuteczności ulepszania niektórych organicznych przy użyciu różnych spoiw</w:t>
      </w:r>
      <w:r w:rsidRPr="00BA678A">
        <w:rPr>
          <w:rFonts w:asciiTheme="majorBidi" w:hAnsiTheme="majorBidi" w:cstheme="majorBidi"/>
          <w:lang w:val="pl-PL"/>
        </w:rPr>
        <w:t>. Rozprawa doktorska, Politechnika Koszalińska, Koszalin.</w:t>
      </w:r>
      <w:r w:rsidR="00036E97">
        <w:rPr>
          <w:rFonts w:asciiTheme="majorBidi" w:hAnsiTheme="majorBidi" w:cstheme="majorBidi"/>
          <w:lang w:val="pl-PL"/>
        </w:rPr>
        <w:t xml:space="preserve"> </w:t>
      </w:r>
      <w:r w:rsidR="00F77940" w:rsidRPr="003C7219">
        <w:rPr>
          <w:rStyle w:val="Domylnaczcionkaakapitu0"/>
          <w:lang w:val="en-GB"/>
        </w:rPr>
        <w:t>(in Polish)</w:t>
      </w:r>
    </w:p>
    <w:p w14:paraId="3B1AE37F" w14:textId="0DC97FB2" w:rsidR="00BA678A" w:rsidRPr="00BA678A" w:rsidRDefault="00BA678A" w:rsidP="00A53867">
      <w:pPr>
        <w:pStyle w:val="Rlit"/>
        <w:rPr>
          <w:rFonts w:asciiTheme="majorBidi" w:hAnsiTheme="majorBidi" w:cstheme="majorBidi"/>
        </w:rPr>
      </w:pPr>
      <w:r w:rsidRPr="00BA678A">
        <w:rPr>
          <w:rFonts w:asciiTheme="majorBidi" w:hAnsiTheme="majorBidi" w:cstheme="majorBidi"/>
          <w:lang w:val="pl-PL"/>
        </w:rPr>
        <w:t>Filipiak</w:t>
      </w:r>
      <w:r w:rsidR="00F77940">
        <w:rPr>
          <w:rFonts w:asciiTheme="majorBidi" w:hAnsiTheme="majorBidi" w:cstheme="majorBidi"/>
          <w:lang w:val="pl-PL"/>
        </w:rPr>
        <w:t>,</w:t>
      </w:r>
      <w:r w:rsidRPr="00BA678A">
        <w:rPr>
          <w:rFonts w:asciiTheme="majorBidi" w:hAnsiTheme="majorBidi" w:cstheme="majorBidi"/>
          <w:lang w:val="pl-PL"/>
        </w:rPr>
        <w:t xml:space="preserve"> J. (2013). Popiół lotny w budownictwie. Badania wytrzymałościowe gruntów stabilizowanych mieszanką popiołowo-cementową. </w:t>
      </w:r>
      <w:proofErr w:type="spellStart"/>
      <w:r w:rsidRPr="00F77940">
        <w:rPr>
          <w:rFonts w:asciiTheme="majorBidi" w:hAnsiTheme="majorBidi" w:cstheme="majorBidi"/>
          <w:i/>
          <w:iCs/>
        </w:rPr>
        <w:t>Rocznik</w:t>
      </w:r>
      <w:proofErr w:type="spellEnd"/>
      <w:r w:rsidRPr="00F77940">
        <w:rPr>
          <w:rFonts w:asciiTheme="majorBidi" w:hAnsiTheme="majorBidi" w:cstheme="majorBidi"/>
          <w:i/>
          <w:iCs/>
        </w:rPr>
        <w:t xml:space="preserve"> </w:t>
      </w:r>
      <w:proofErr w:type="spellStart"/>
      <w:r w:rsidRPr="00F77940">
        <w:rPr>
          <w:rFonts w:asciiTheme="majorBidi" w:hAnsiTheme="majorBidi" w:cstheme="majorBidi"/>
          <w:i/>
          <w:iCs/>
        </w:rPr>
        <w:t>Ochrona</w:t>
      </w:r>
      <w:proofErr w:type="spellEnd"/>
      <w:r w:rsidRPr="00F77940">
        <w:rPr>
          <w:rFonts w:asciiTheme="majorBidi" w:hAnsiTheme="majorBidi" w:cstheme="majorBidi"/>
          <w:i/>
          <w:iCs/>
        </w:rPr>
        <w:t xml:space="preserve"> </w:t>
      </w:r>
      <w:proofErr w:type="spellStart"/>
      <w:r w:rsidRPr="00F77940">
        <w:rPr>
          <w:rFonts w:asciiTheme="majorBidi" w:hAnsiTheme="majorBidi" w:cstheme="majorBidi"/>
          <w:i/>
          <w:iCs/>
        </w:rPr>
        <w:t>Środowiska</w:t>
      </w:r>
      <w:proofErr w:type="spellEnd"/>
      <w:r w:rsidRPr="00BA678A">
        <w:rPr>
          <w:rFonts w:asciiTheme="majorBidi" w:hAnsiTheme="majorBidi" w:cstheme="majorBidi"/>
        </w:rPr>
        <w:t xml:space="preserve">, </w:t>
      </w:r>
      <w:r w:rsidRPr="00F77940">
        <w:rPr>
          <w:rFonts w:asciiTheme="majorBidi" w:hAnsiTheme="majorBidi" w:cstheme="majorBidi"/>
          <w:i/>
          <w:iCs/>
        </w:rPr>
        <w:t>13</w:t>
      </w:r>
      <w:r w:rsidRPr="00BA678A">
        <w:rPr>
          <w:rFonts w:asciiTheme="majorBidi" w:hAnsiTheme="majorBidi" w:cstheme="majorBidi"/>
        </w:rPr>
        <w:t>, 1043-1054.</w:t>
      </w:r>
    </w:p>
    <w:p w14:paraId="11964F77" w14:textId="2BA842BA" w:rsidR="00BA678A" w:rsidRPr="00BA678A" w:rsidRDefault="00BA678A" w:rsidP="00A53867">
      <w:pPr>
        <w:pStyle w:val="Rlit"/>
        <w:rPr>
          <w:rFonts w:asciiTheme="majorBidi" w:hAnsiTheme="majorBidi" w:cstheme="majorBidi"/>
        </w:rPr>
      </w:pPr>
      <w:bookmarkStart w:id="25" w:name="_Hlk142851368"/>
      <w:r w:rsidRPr="00BA678A">
        <w:rPr>
          <w:rFonts w:asciiTheme="majorBidi" w:hAnsiTheme="majorBidi" w:cstheme="majorBidi"/>
        </w:rPr>
        <w:t>Hebib</w:t>
      </w:r>
      <w:r w:rsidR="00F77940">
        <w:rPr>
          <w:rFonts w:asciiTheme="majorBidi" w:hAnsiTheme="majorBidi" w:cstheme="majorBidi"/>
        </w:rPr>
        <w:t>,</w:t>
      </w:r>
      <w:r w:rsidRPr="00BA678A">
        <w:rPr>
          <w:rFonts w:asciiTheme="majorBidi" w:hAnsiTheme="majorBidi" w:cstheme="majorBidi"/>
        </w:rPr>
        <w:t xml:space="preserve"> S., Farrell</w:t>
      </w:r>
      <w:r w:rsidR="00F77940">
        <w:rPr>
          <w:rFonts w:asciiTheme="majorBidi" w:hAnsiTheme="majorBidi" w:cstheme="majorBidi"/>
        </w:rPr>
        <w:t>,</w:t>
      </w:r>
      <w:r w:rsidRPr="00BA678A">
        <w:rPr>
          <w:rFonts w:asciiTheme="majorBidi" w:hAnsiTheme="majorBidi" w:cstheme="majorBidi"/>
        </w:rPr>
        <w:t xml:space="preserve"> E.R. (2003). </w:t>
      </w:r>
      <w:bookmarkEnd w:id="25"/>
      <w:r w:rsidRPr="00BA678A">
        <w:rPr>
          <w:rFonts w:asciiTheme="majorBidi" w:hAnsiTheme="majorBidi" w:cstheme="majorBidi"/>
        </w:rPr>
        <w:t xml:space="preserve">Some experiences on the </w:t>
      </w:r>
      <w:proofErr w:type="spellStart"/>
      <w:r w:rsidRPr="00BA678A">
        <w:rPr>
          <w:rFonts w:asciiTheme="majorBidi" w:hAnsiTheme="majorBidi" w:cstheme="majorBidi"/>
        </w:rPr>
        <w:t>stabili</w:t>
      </w:r>
      <w:r w:rsidR="006962D3">
        <w:rPr>
          <w:rFonts w:asciiTheme="majorBidi" w:hAnsiTheme="majorBidi" w:cstheme="majorBidi"/>
        </w:rPr>
        <w:t>s</w:t>
      </w:r>
      <w:r w:rsidRPr="00BA678A">
        <w:rPr>
          <w:rFonts w:asciiTheme="majorBidi" w:hAnsiTheme="majorBidi" w:cstheme="majorBidi"/>
        </w:rPr>
        <w:t>ation</w:t>
      </w:r>
      <w:proofErr w:type="spellEnd"/>
      <w:r w:rsidRPr="00BA678A">
        <w:rPr>
          <w:rFonts w:asciiTheme="majorBidi" w:hAnsiTheme="majorBidi" w:cstheme="majorBidi"/>
        </w:rPr>
        <w:t xml:space="preserve"> of Irish peats. </w:t>
      </w:r>
      <w:r w:rsidRPr="00F77940">
        <w:rPr>
          <w:rFonts w:asciiTheme="majorBidi" w:hAnsiTheme="majorBidi" w:cstheme="majorBidi"/>
          <w:i/>
          <w:iCs/>
        </w:rPr>
        <w:t>Canadian Geotechnical Journal</w:t>
      </w:r>
      <w:r w:rsidRPr="00BA678A">
        <w:rPr>
          <w:rFonts w:asciiTheme="majorBidi" w:hAnsiTheme="majorBidi" w:cstheme="majorBidi"/>
        </w:rPr>
        <w:t xml:space="preserve">, </w:t>
      </w:r>
      <w:r w:rsidRPr="00F77940">
        <w:rPr>
          <w:rFonts w:asciiTheme="majorBidi" w:hAnsiTheme="majorBidi" w:cstheme="majorBidi"/>
          <w:i/>
          <w:iCs/>
        </w:rPr>
        <w:t>40</w:t>
      </w:r>
      <w:r w:rsidR="00F77940">
        <w:rPr>
          <w:rFonts w:asciiTheme="majorBidi" w:hAnsiTheme="majorBidi" w:cstheme="majorBidi"/>
        </w:rPr>
        <w:t>,</w:t>
      </w:r>
      <w:r w:rsidRPr="00BA678A">
        <w:rPr>
          <w:rFonts w:asciiTheme="majorBidi" w:hAnsiTheme="majorBidi" w:cstheme="majorBidi"/>
        </w:rPr>
        <w:t xml:space="preserve"> 107-120. </w:t>
      </w:r>
      <w:hyperlink r:id="rId24" w:history="1">
        <w:r w:rsidRPr="00BA678A">
          <w:rPr>
            <w:rStyle w:val="Hipercze"/>
            <w:rFonts w:asciiTheme="majorBidi" w:hAnsiTheme="majorBidi" w:cstheme="majorBidi"/>
            <w:color w:val="auto"/>
            <w:u w:val="none"/>
          </w:rPr>
          <w:t>https://doi.org/10.1139/t02-091</w:t>
        </w:r>
      </w:hyperlink>
    </w:p>
    <w:p w14:paraId="4E7330EA" w14:textId="4237F799" w:rsidR="00BA678A" w:rsidRPr="00BA678A" w:rsidRDefault="00BA678A" w:rsidP="00A53867">
      <w:pPr>
        <w:pStyle w:val="Rlit"/>
        <w:rPr>
          <w:rFonts w:asciiTheme="majorBidi" w:hAnsiTheme="majorBidi" w:cstheme="majorBidi"/>
          <w:lang w:val="pl-PL"/>
        </w:rPr>
      </w:pPr>
      <w:bookmarkStart w:id="26" w:name="_Hlk143156213"/>
      <w:r w:rsidRPr="00BA678A">
        <w:rPr>
          <w:rFonts w:asciiTheme="majorBidi" w:hAnsiTheme="majorBidi" w:cstheme="majorBidi"/>
        </w:rPr>
        <w:t xml:space="preserve">Karta </w:t>
      </w:r>
      <w:proofErr w:type="spellStart"/>
      <w:r w:rsidRPr="00BA678A">
        <w:rPr>
          <w:rFonts w:asciiTheme="majorBidi" w:hAnsiTheme="majorBidi" w:cstheme="majorBidi"/>
        </w:rPr>
        <w:t>charakterystyki</w:t>
      </w:r>
      <w:bookmarkEnd w:id="26"/>
      <w:proofErr w:type="spellEnd"/>
      <w:r w:rsidRPr="00BA678A">
        <w:rPr>
          <w:rFonts w:asciiTheme="majorBidi" w:hAnsiTheme="majorBidi" w:cstheme="majorBidi"/>
        </w:rPr>
        <w:t xml:space="preserve">. </w:t>
      </w:r>
      <w:bookmarkStart w:id="27" w:name="_Hlk143157842"/>
      <w:r w:rsidRPr="00BA678A">
        <w:rPr>
          <w:rFonts w:asciiTheme="majorBidi" w:hAnsiTheme="majorBidi" w:cstheme="majorBidi"/>
          <w:lang w:val="pl-PL"/>
        </w:rPr>
        <w:t xml:space="preserve">Wapno budowlane EN 459-1CL 90-S. </w:t>
      </w:r>
      <w:bookmarkEnd w:id="27"/>
      <w:r w:rsidRPr="00BA678A">
        <w:rPr>
          <w:rFonts w:asciiTheme="majorBidi" w:hAnsiTheme="majorBidi" w:cstheme="majorBidi"/>
          <w:lang w:val="pl-PL"/>
        </w:rPr>
        <w:t xml:space="preserve">Wapno hydratyzowane. </w:t>
      </w:r>
      <w:proofErr w:type="spellStart"/>
      <w:r w:rsidRPr="00BA678A">
        <w:rPr>
          <w:rFonts w:asciiTheme="majorBidi" w:hAnsiTheme="majorBidi" w:cstheme="majorBidi"/>
          <w:lang w:val="pl-PL"/>
        </w:rPr>
        <w:t>Trzuskawica</w:t>
      </w:r>
      <w:proofErr w:type="spellEnd"/>
      <w:r w:rsidRPr="00BA678A">
        <w:rPr>
          <w:rFonts w:asciiTheme="majorBidi" w:hAnsiTheme="majorBidi" w:cstheme="majorBidi"/>
          <w:lang w:val="pl-PL"/>
        </w:rPr>
        <w:t xml:space="preserve"> S.A.</w:t>
      </w:r>
      <w:r w:rsidR="00F77940">
        <w:rPr>
          <w:rFonts w:asciiTheme="majorBidi" w:hAnsiTheme="majorBidi" w:cstheme="majorBidi"/>
          <w:lang w:val="pl-PL"/>
        </w:rPr>
        <w:t xml:space="preserve"> </w:t>
      </w:r>
      <w:r w:rsidR="00F77940" w:rsidRPr="003C7219">
        <w:rPr>
          <w:rStyle w:val="Domylnaczcionkaakapitu0"/>
          <w:lang w:val="en-GB"/>
        </w:rPr>
        <w:t>(in Polish)</w:t>
      </w:r>
    </w:p>
    <w:p w14:paraId="3428730D" w14:textId="7A48F827" w:rsidR="00BA678A" w:rsidRPr="00BA678A" w:rsidRDefault="00BA678A" w:rsidP="00A53867">
      <w:pPr>
        <w:pStyle w:val="Rlit"/>
        <w:rPr>
          <w:lang w:val="en-GB"/>
        </w:rPr>
      </w:pPr>
      <w:bookmarkStart w:id="28" w:name="_Hlk142851429"/>
      <w:r w:rsidRPr="00BA678A">
        <w:rPr>
          <w:lang w:val="sv-SE"/>
        </w:rPr>
        <w:t>Lahtinen</w:t>
      </w:r>
      <w:bookmarkEnd w:id="28"/>
      <w:r w:rsidR="00D6042D">
        <w:rPr>
          <w:lang w:val="sv-SE"/>
        </w:rPr>
        <w:t>,</w:t>
      </w:r>
      <w:r w:rsidRPr="00BA678A">
        <w:rPr>
          <w:lang w:val="sv-SE"/>
        </w:rPr>
        <w:t xml:space="preserve"> P., Niutanen</w:t>
      </w:r>
      <w:r w:rsidR="00D6042D">
        <w:rPr>
          <w:lang w:val="sv-SE"/>
        </w:rPr>
        <w:t>,</w:t>
      </w:r>
      <w:r w:rsidRPr="00BA678A">
        <w:rPr>
          <w:lang w:val="sv-SE"/>
        </w:rPr>
        <w:t xml:space="preserve"> V., Kontiala</w:t>
      </w:r>
      <w:r w:rsidR="00D6042D">
        <w:rPr>
          <w:lang w:val="sv-SE"/>
        </w:rPr>
        <w:t>,</w:t>
      </w:r>
      <w:r w:rsidR="005C09A7">
        <w:rPr>
          <w:lang w:val="sv-SE"/>
        </w:rPr>
        <w:t xml:space="preserve"> </w:t>
      </w:r>
      <w:r w:rsidRPr="00BA678A">
        <w:rPr>
          <w:lang w:val="sv-SE"/>
        </w:rPr>
        <w:t xml:space="preserve">P. (2005). </w:t>
      </w:r>
      <w:r w:rsidRPr="00BA678A">
        <w:rPr>
          <w:lang w:val="en-GB"/>
        </w:rPr>
        <w:t xml:space="preserve">Towards Sustainable Development Process with Mass and Deep Stabilisation – The Case of </w:t>
      </w:r>
      <w:proofErr w:type="spellStart"/>
      <w:r w:rsidRPr="00BA678A">
        <w:rPr>
          <w:lang w:val="en-GB"/>
        </w:rPr>
        <w:t>Vuosaari</w:t>
      </w:r>
      <w:proofErr w:type="spellEnd"/>
      <w:r w:rsidRPr="00BA678A">
        <w:rPr>
          <w:lang w:val="en-GB"/>
        </w:rPr>
        <w:t xml:space="preserve"> Seaport. </w:t>
      </w:r>
      <w:r w:rsidRPr="00BA678A">
        <w:rPr>
          <w:i/>
          <w:iCs/>
          <w:lang w:val="en-GB"/>
        </w:rPr>
        <w:t>International Conference on Deep Mixing – Best Practice and Recent Advances,</w:t>
      </w:r>
      <w:r w:rsidRPr="00BA678A">
        <w:rPr>
          <w:lang w:val="en-GB"/>
        </w:rPr>
        <w:t xml:space="preserve"> Report 13, Vol 1. 19-47, Stockholm.</w:t>
      </w:r>
    </w:p>
    <w:p w14:paraId="0ED27EBC" w14:textId="4525AFD8" w:rsidR="00BA678A" w:rsidRPr="00BA678A" w:rsidRDefault="00696E60" w:rsidP="00A53867">
      <w:pPr>
        <w:pStyle w:val="Rlit"/>
        <w:rPr>
          <w:rFonts w:asciiTheme="majorBidi" w:hAnsiTheme="majorBidi" w:cstheme="majorBidi"/>
          <w:lang w:val="pl-PL"/>
        </w:rPr>
      </w:pPr>
      <w:proofErr w:type="spellStart"/>
      <w:r>
        <w:rPr>
          <w:rFonts w:asciiTheme="majorBidi" w:hAnsiTheme="majorBidi" w:cstheme="majorBidi"/>
          <w:lang w:val="pl-PL"/>
        </w:rPr>
        <w:lastRenderedPageBreak/>
        <w:t>Liziński</w:t>
      </w:r>
      <w:proofErr w:type="spellEnd"/>
      <w:r w:rsidR="00D6042D">
        <w:rPr>
          <w:rFonts w:asciiTheme="majorBidi" w:hAnsiTheme="majorBidi" w:cstheme="majorBidi"/>
          <w:lang w:val="pl-PL"/>
        </w:rPr>
        <w:t>,</w:t>
      </w:r>
      <w:r>
        <w:rPr>
          <w:rFonts w:asciiTheme="majorBidi" w:hAnsiTheme="majorBidi" w:cstheme="majorBidi"/>
          <w:lang w:val="pl-PL"/>
        </w:rPr>
        <w:t xml:space="preserve"> T., </w:t>
      </w:r>
      <w:r w:rsidRPr="00696E60">
        <w:rPr>
          <w:rFonts w:asciiTheme="majorBidi" w:hAnsiTheme="majorBidi" w:cstheme="majorBidi"/>
          <w:lang w:val="pl-PL"/>
        </w:rPr>
        <w:t>Olchawa</w:t>
      </w:r>
      <w:r w:rsidR="00D6042D">
        <w:rPr>
          <w:rFonts w:asciiTheme="majorBidi" w:hAnsiTheme="majorBidi" w:cstheme="majorBidi"/>
          <w:lang w:val="pl-PL"/>
        </w:rPr>
        <w:t>,</w:t>
      </w:r>
      <w:r w:rsidRPr="00696E60">
        <w:rPr>
          <w:rFonts w:asciiTheme="majorBidi" w:hAnsiTheme="majorBidi" w:cstheme="majorBidi"/>
          <w:lang w:val="pl-PL"/>
        </w:rPr>
        <w:t xml:space="preserve"> A. </w:t>
      </w:r>
      <w:r>
        <w:rPr>
          <w:rFonts w:asciiTheme="majorBidi" w:hAnsiTheme="majorBidi" w:cstheme="majorBidi"/>
          <w:lang w:val="pl-PL"/>
        </w:rPr>
        <w:t xml:space="preserve">(1997). </w:t>
      </w:r>
      <w:r w:rsidR="00BA678A" w:rsidRPr="00BA678A">
        <w:rPr>
          <w:rFonts w:asciiTheme="majorBidi" w:hAnsiTheme="majorBidi" w:cstheme="majorBidi"/>
          <w:lang w:val="pl-PL"/>
        </w:rPr>
        <w:t xml:space="preserve">Efekt ekonomiczny modernizacji nasypu przeciwpowodziowego wykonanej według technologii konsolidacji dynamicznej. </w:t>
      </w:r>
      <w:r w:rsidR="00BA678A" w:rsidRPr="00D6042D">
        <w:rPr>
          <w:rFonts w:asciiTheme="majorBidi" w:hAnsiTheme="majorBidi" w:cstheme="majorBidi"/>
          <w:i/>
          <w:iCs/>
          <w:lang w:val="pl-PL"/>
        </w:rPr>
        <w:t>Wiadomości Melioracyjne</w:t>
      </w:r>
      <w:r w:rsidR="00BA678A" w:rsidRPr="00BA678A">
        <w:rPr>
          <w:rFonts w:asciiTheme="majorBidi" w:hAnsiTheme="majorBidi" w:cstheme="majorBidi"/>
          <w:lang w:val="pl-PL"/>
        </w:rPr>
        <w:t xml:space="preserve">, </w:t>
      </w:r>
      <w:r w:rsidR="00BA678A" w:rsidRPr="00D6042D">
        <w:rPr>
          <w:rFonts w:asciiTheme="majorBidi" w:hAnsiTheme="majorBidi" w:cstheme="majorBidi"/>
          <w:i/>
          <w:iCs/>
          <w:lang w:val="pl-PL"/>
        </w:rPr>
        <w:t>1</w:t>
      </w:r>
      <w:r w:rsidR="00D6042D">
        <w:rPr>
          <w:rFonts w:asciiTheme="majorBidi" w:hAnsiTheme="majorBidi" w:cstheme="majorBidi"/>
          <w:lang w:val="pl-PL"/>
        </w:rPr>
        <w:t>,</w:t>
      </w:r>
      <w:r w:rsidR="00BA678A" w:rsidRPr="00BA678A">
        <w:rPr>
          <w:rFonts w:asciiTheme="majorBidi" w:hAnsiTheme="majorBidi" w:cstheme="majorBidi"/>
          <w:lang w:val="pl-PL"/>
        </w:rPr>
        <w:t xml:space="preserve"> 28-30.</w:t>
      </w:r>
      <w:r w:rsidR="00D6042D">
        <w:rPr>
          <w:rFonts w:asciiTheme="majorBidi" w:hAnsiTheme="majorBidi" w:cstheme="majorBidi"/>
          <w:lang w:val="pl-PL"/>
        </w:rPr>
        <w:t xml:space="preserve"> </w:t>
      </w:r>
      <w:r w:rsidR="00D6042D" w:rsidRPr="003C7219">
        <w:rPr>
          <w:rStyle w:val="Domylnaczcionkaakapitu0"/>
          <w:lang w:val="en-GB"/>
        </w:rPr>
        <w:t>(in Polish)</w:t>
      </w:r>
    </w:p>
    <w:p w14:paraId="3C54B0F0" w14:textId="1F04FEE7" w:rsidR="00BA678A" w:rsidRPr="00BA678A" w:rsidRDefault="00BA678A" w:rsidP="00A53867">
      <w:pPr>
        <w:pStyle w:val="Rlit"/>
        <w:rPr>
          <w:rFonts w:asciiTheme="majorBidi" w:hAnsiTheme="majorBidi" w:cstheme="majorBidi"/>
          <w:lang w:val="pl-PL"/>
        </w:rPr>
      </w:pPr>
      <w:bookmarkStart w:id="29" w:name="_Hlk143247018"/>
      <w:r w:rsidRPr="00BA678A">
        <w:rPr>
          <w:rFonts w:asciiTheme="majorBidi" w:hAnsiTheme="majorBidi" w:cstheme="majorBidi"/>
          <w:lang w:val="pl-PL"/>
        </w:rPr>
        <w:t>Olchawa</w:t>
      </w:r>
      <w:r w:rsidR="00D6042D">
        <w:rPr>
          <w:rFonts w:asciiTheme="majorBidi" w:hAnsiTheme="majorBidi" w:cstheme="majorBidi"/>
          <w:lang w:val="pl-PL"/>
        </w:rPr>
        <w:t>,</w:t>
      </w:r>
      <w:r w:rsidRPr="00BA678A">
        <w:rPr>
          <w:rFonts w:asciiTheme="majorBidi" w:hAnsiTheme="majorBidi" w:cstheme="majorBidi"/>
          <w:lang w:val="pl-PL"/>
        </w:rPr>
        <w:t xml:space="preserve"> A. </w:t>
      </w:r>
      <w:bookmarkEnd w:id="29"/>
      <w:r w:rsidRPr="00BA678A">
        <w:rPr>
          <w:rFonts w:asciiTheme="majorBidi" w:hAnsiTheme="majorBidi" w:cstheme="majorBidi"/>
          <w:lang w:val="pl-PL"/>
        </w:rPr>
        <w:t xml:space="preserve">(2003). Właściwości gruntowych kompozytów jako materiału do budowy obwałowań przeciwpowodziowych. </w:t>
      </w:r>
      <w:r w:rsidRPr="00BA678A">
        <w:rPr>
          <w:rFonts w:asciiTheme="majorBidi" w:hAnsiTheme="majorBidi" w:cstheme="majorBidi"/>
          <w:i/>
          <w:iCs/>
          <w:lang w:val="pl-PL"/>
        </w:rPr>
        <w:t xml:space="preserve">Woda Środowisko Obszary Wiejskie. Instytut Melioracji i Użytków Zielonych, Rozprawy naukowe i monografie, </w:t>
      </w:r>
      <w:r w:rsidRPr="00BA678A">
        <w:rPr>
          <w:rFonts w:asciiTheme="majorBidi" w:hAnsiTheme="majorBidi" w:cstheme="majorBidi"/>
          <w:lang w:val="pl-PL"/>
        </w:rPr>
        <w:t>Falenty.</w:t>
      </w:r>
      <w:r w:rsidR="00D6042D">
        <w:rPr>
          <w:rFonts w:asciiTheme="majorBidi" w:hAnsiTheme="majorBidi" w:cstheme="majorBidi"/>
          <w:lang w:val="pl-PL"/>
        </w:rPr>
        <w:t xml:space="preserve"> </w:t>
      </w:r>
      <w:r w:rsidR="00D6042D" w:rsidRPr="003C7219">
        <w:rPr>
          <w:rStyle w:val="Domylnaczcionkaakapitu0"/>
          <w:lang w:val="en-GB"/>
        </w:rPr>
        <w:t>(in Polish)</w:t>
      </w:r>
    </w:p>
    <w:p w14:paraId="1814BB56" w14:textId="60DD60AB" w:rsidR="00BA678A" w:rsidRPr="00BA678A" w:rsidRDefault="00BA678A" w:rsidP="00A53867">
      <w:pPr>
        <w:pStyle w:val="Rlit"/>
        <w:rPr>
          <w:rFonts w:asciiTheme="majorBidi" w:hAnsiTheme="majorBidi" w:cstheme="majorBidi"/>
          <w:lang w:val="sv-SE"/>
        </w:rPr>
      </w:pPr>
      <w:r w:rsidRPr="00BA678A">
        <w:rPr>
          <w:rFonts w:asciiTheme="majorBidi" w:hAnsiTheme="majorBidi" w:cstheme="majorBidi"/>
          <w:lang w:val="pl-PL"/>
        </w:rPr>
        <w:t xml:space="preserve">Olchawa, A., </w:t>
      </w:r>
      <w:proofErr w:type="spellStart"/>
      <w:r w:rsidRPr="00BA678A">
        <w:rPr>
          <w:rFonts w:asciiTheme="majorBidi" w:hAnsiTheme="majorBidi" w:cstheme="majorBidi"/>
          <w:lang w:val="pl-PL"/>
        </w:rPr>
        <w:t>Przewłócki</w:t>
      </w:r>
      <w:proofErr w:type="spellEnd"/>
      <w:r w:rsidRPr="00BA678A">
        <w:rPr>
          <w:rFonts w:asciiTheme="majorBidi" w:hAnsiTheme="majorBidi" w:cstheme="majorBidi"/>
          <w:lang w:val="pl-PL"/>
        </w:rPr>
        <w:t xml:space="preserve">, J. (2013). Stateczność czołowego obwałowania nasypu przeciwpowodziowego Jeziora Druzno. </w:t>
      </w:r>
      <w:r w:rsidRPr="00D6042D">
        <w:rPr>
          <w:rFonts w:asciiTheme="majorBidi" w:hAnsiTheme="majorBidi" w:cstheme="majorBidi"/>
          <w:i/>
          <w:iCs/>
          <w:lang w:val="sv-SE"/>
        </w:rPr>
        <w:t xml:space="preserve">Inżynieria Morska </w:t>
      </w:r>
      <w:r w:rsidR="00D6042D" w:rsidRPr="00D6042D">
        <w:rPr>
          <w:rFonts w:asciiTheme="majorBidi" w:hAnsiTheme="majorBidi" w:cstheme="majorBidi"/>
          <w:i/>
          <w:iCs/>
          <w:lang w:val="sv-SE"/>
        </w:rPr>
        <w:t>i</w:t>
      </w:r>
      <w:r w:rsidRPr="00D6042D">
        <w:rPr>
          <w:rFonts w:asciiTheme="majorBidi" w:hAnsiTheme="majorBidi" w:cstheme="majorBidi"/>
          <w:i/>
          <w:iCs/>
          <w:lang w:val="sv-SE"/>
        </w:rPr>
        <w:t xml:space="preserve"> Geotechnika</w:t>
      </w:r>
      <w:r w:rsidRPr="00BA678A">
        <w:rPr>
          <w:rFonts w:asciiTheme="majorBidi" w:hAnsiTheme="majorBidi" w:cstheme="majorBidi"/>
          <w:lang w:val="sv-SE"/>
        </w:rPr>
        <w:t xml:space="preserve">, </w:t>
      </w:r>
      <w:r w:rsidRPr="00D6042D">
        <w:rPr>
          <w:rFonts w:asciiTheme="majorBidi" w:hAnsiTheme="majorBidi" w:cstheme="majorBidi"/>
          <w:i/>
          <w:iCs/>
          <w:lang w:val="sv-SE"/>
        </w:rPr>
        <w:t>6</w:t>
      </w:r>
      <w:r w:rsidR="00D6042D">
        <w:rPr>
          <w:rFonts w:asciiTheme="majorBidi" w:hAnsiTheme="majorBidi" w:cstheme="majorBidi"/>
          <w:lang w:val="sv-SE"/>
        </w:rPr>
        <w:t xml:space="preserve">, 501-505. </w:t>
      </w:r>
      <w:r w:rsidR="00D6042D" w:rsidRPr="003C7219">
        <w:rPr>
          <w:rStyle w:val="Domylnaczcionkaakapitu0"/>
          <w:lang w:val="en-GB"/>
        </w:rPr>
        <w:t>(in Polish)</w:t>
      </w:r>
    </w:p>
    <w:p w14:paraId="6E63850B" w14:textId="27D2690F" w:rsidR="00BA678A" w:rsidRPr="00BA678A" w:rsidRDefault="00BA678A" w:rsidP="00A53867">
      <w:pPr>
        <w:pStyle w:val="Rlit"/>
        <w:rPr>
          <w:rFonts w:asciiTheme="majorBidi" w:hAnsiTheme="majorBidi" w:cstheme="majorBidi"/>
          <w:lang w:val="sv-SE"/>
        </w:rPr>
      </w:pPr>
      <w:r w:rsidRPr="00BA678A">
        <w:rPr>
          <w:rFonts w:asciiTheme="majorBidi" w:hAnsiTheme="majorBidi" w:cstheme="majorBidi"/>
          <w:lang w:val="sv-SE"/>
        </w:rPr>
        <w:t>Post</w:t>
      </w:r>
      <w:r w:rsidR="00D6042D">
        <w:rPr>
          <w:rFonts w:asciiTheme="majorBidi" w:hAnsiTheme="majorBidi" w:cstheme="majorBidi"/>
          <w:lang w:val="sv-SE"/>
        </w:rPr>
        <w:t>,</w:t>
      </w:r>
      <w:r w:rsidRPr="00BA678A">
        <w:rPr>
          <w:rFonts w:asciiTheme="majorBidi" w:hAnsiTheme="majorBidi" w:cstheme="majorBidi"/>
          <w:lang w:val="sv-SE"/>
        </w:rPr>
        <w:t xml:space="preserve"> van L. (1922). Sveriges Geologiska Undersöknings torvinventering och några av dess hittills vunna resultat. </w:t>
      </w:r>
      <w:r w:rsidRPr="00D6042D">
        <w:rPr>
          <w:rFonts w:asciiTheme="majorBidi" w:hAnsiTheme="majorBidi" w:cstheme="majorBidi"/>
          <w:i/>
          <w:iCs/>
          <w:lang w:val="sv-SE"/>
        </w:rPr>
        <w:t>SvenskaMosskulturföreningensTidskrift</w:t>
      </w:r>
      <w:r w:rsidRPr="00BA678A">
        <w:rPr>
          <w:rFonts w:asciiTheme="majorBidi" w:hAnsiTheme="majorBidi" w:cstheme="majorBidi"/>
          <w:lang w:val="sv-SE"/>
        </w:rPr>
        <w:t>, 1-37, Jönköping.</w:t>
      </w:r>
    </w:p>
    <w:p w14:paraId="7AF3D6AD" w14:textId="415EDE63" w:rsidR="00BA678A" w:rsidRPr="00BA678A" w:rsidRDefault="00BA678A" w:rsidP="00A53867">
      <w:pPr>
        <w:pStyle w:val="Rlit"/>
        <w:jc w:val="left"/>
        <w:rPr>
          <w:lang w:val="en-GB"/>
        </w:rPr>
      </w:pPr>
      <w:bookmarkStart w:id="30" w:name="_Hlk142846055"/>
      <w:r w:rsidRPr="00D6042D">
        <w:rPr>
          <w:spacing w:val="-2"/>
          <w:lang w:val="sv-SE"/>
        </w:rPr>
        <w:t>Pousette</w:t>
      </w:r>
      <w:r w:rsidR="00D6042D" w:rsidRPr="00D6042D">
        <w:rPr>
          <w:spacing w:val="-2"/>
          <w:lang w:val="sv-SE"/>
        </w:rPr>
        <w:t>,</w:t>
      </w:r>
      <w:r w:rsidRPr="00D6042D">
        <w:rPr>
          <w:spacing w:val="-2"/>
          <w:lang w:val="sv-SE"/>
        </w:rPr>
        <w:t xml:space="preserve"> </w:t>
      </w:r>
      <w:bookmarkEnd w:id="30"/>
      <w:r w:rsidRPr="00D6042D">
        <w:rPr>
          <w:spacing w:val="-2"/>
          <w:lang w:val="sv-SE"/>
        </w:rPr>
        <w:t>K.J., Macsik</w:t>
      </w:r>
      <w:r w:rsidR="00D6042D" w:rsidRPr="00D6042D">
        <w:rPr>
          <w:spacing w:val="-2"/>
          <w:lang w:val="sv-SE"/>
        </w:rPr>
        <w:t>,</w:t>
      </w:r>
      <w:r w:rsidRPr="00D6042D">
        <w:rPr>
          <w:spacing w:val="-2"/>
          <w:lang w:val="sv-SE"/>
        </w:rPr>
        <w:t xml:space="preserve"> J., Jacobsson</w:t>
      </w:r>
      <w:r w:rsidR="00D6042D" w:rsidRPr="00D6042D">
        <w:rPr>
          <w:spacing w:val="-2"/>
          <w:lang w:val="sv-SE"/>
        </w:rPr>
        <w:t>,</w:t>
      </w:r>
      <w:r w:rsidRPr="00D6042D">
        <w:rPr>
          <w:spacing w:val="-2"/>
          <w:lang w:val="sv-SE"/>
        </w:rPr>
        <w:t xml:space="preserve"> A. (1999). Peat soil samples stabilised in laboratory Experiences from manufacturing and testing. </w:t>
      </w:r>
      <w:r w:rsidRPr="00D6042D">
        <w:rPr>
          <w:i/>
          <w:iCs/>
          <w:spacing w:val="-2"/>
          <w:lang w:val="en-GB"/>
        </w:rPr>
        <w:t>Dry Mix Methods for Deep Soil Stabili</w:t>
      </w:r>
      <w:r w:rsidR="006962D3">
        <w:rPr>
          <w:i/>
          <w:iCs/>
          <w:spacing w:val="-2"/>
          <w:lang w:val="en-GB"/>
        </w:rPr>
        <w:t>s</w:t>
      </w:r>
      <w:r w:rsidRPr="00D6042D">
        <w:rPr>
          <w:i/>
          <w:iCs/>
          <w:spacing w:val="-2"/>
          <w:lang w:val="en-GB"/>
        </w:rPr>
        <w:t>ation.</w:t>
      </w:r>
      <w:r w:rsidRPr="00D6042D">
        <w:rPr>
          <w:spacing w:val="-2"/>
          <w:lang w:val="en-GB"/>
        </w:rPr>
        <w:t xml:space="preserve"> Proceedings of the International Conference of Dry Mix Methods for Deep Soil Stabilization, 85-92, Rotterdam,</w:t>
      </w:r>
      <w:r>
        <w:rPr>
          <w:lang w:val="en-GB"/>
        </w:rPr>
        <w:t xml:space="preserve"> </w:t>
      </w:r>
      <w:r w:rsidR="00D6042D" w:rsidRPr="00D6042D">
        <w:rPr>
          <w:lang w:val="en-GB"/>
        </w:rPr>
        <w:t>https://doi.org/</w:t>
      </w:r>
      <w:r w:rsidRPr="00BA678A">
        <w:rPr>
          <w:lang w:val="en-GB"/>
        </w:rPr>
        <w:t>10.1201/9781315141466-12, https://www.taylorfrancis.com</w:t>
      </w:r>
    </w:p>
    <w:p w14:paraId="777FA966" w14:textId="4CE71675" w:rsidR="00BA678A" w:rsidRPr="00BA678A" w:rsidRDefault="00BA678A" w:rsidP="00A53867">
      <w:pPr>
        <w:pStyle w:val="Rlit"/>
        <w:rPr>
          <w:rFonts w:asciiTheme="majorBidi" w:hAnsiTheme="majorBidi" w:cstheme="majorBidi"/>
          <w:lang w:val="pl-PL"/>
        </w:rPr>
      </w:pPr>
      <w:r w:rsidRPr="00BA678A">
        <w:rPr>
          <w:rFonts w:asciiTheme="majorBidi" w:hAnsiTheme="majorBidi" w:cstheme="majorBidi"/>
          <w:lang w:val="pl-PL"/>
        </w:rPr>
        <w:t>PN-97/B-12095 Urządzenia wodno-melioracyjne. Nasypy. Wymagania i badania przy odbiorze</w:t>
      </w:r>
      <w:r w:rsidR="00D6042D">
        <w:rPr>
          <w:rFonts w:asciiTheme="majorBidi" w:hAnsiTheme="majorBidi" w:cstheme="majorBidi"/>
          <w:lang w:val="pl-PL"/>
        </w:rPr>
        <w:t xml:space="preserve">. </w:t>
      </w:r>
      <w:r w:rsidR="00D6042D" w:rsidRPr="003C7219">
        <w:rPr>
          <w:rStyle w:val="Domylnaczcionkaakapitu0"/>
          <w:lang w:val="en-GB"/>
        </w:rPr>
        <w:t>(in Polish)</w:t>
      </w:r>
    </w:p>
    <w:p w14:paraId="7792A650" w14:textId="5FC2519A" w:rsidR="00BA678A" w:rsidRPr="00BA678A" w:rsidRDefault="00BA678A" w:rsidP="00A53867">
      <w:pPr>
        <w:pStyle w:val="Rlit"/>
        <w:rPr>
          <w:rFonts w:asciiTheme="majorBidi" w:hAnsiTheme="majorBidi" w:cstheme="majorBidi"/>
          <w:lang w:val="pl-PL"/>
        </w:rPr>
      </w:pPr>
      <w:r w:rsidRPr="00BA678A">
        <w:rPr>
          <w:rFonts w:asciiTheme="majorBidi" w:hAnsiTheme="majorBidi" w:cstheme="majorBidi"/>
          <w:lang w:val="pl-PL"/>
        </w:rPr>
        <w:t>PN-88/B-04481 Grunty budowlane. Badania próbek gruntu.</w:t>
      </w:r>
      <w:r w:rsidR="00D6042D">
        <w:rPr>
          <w:rFonts w:asciiTheme="majorBidi" w:hAnsiTheme="majorBidi" w:cstheme="majorBidi"/>
          <w:lang w:val="pl-PL"/>
        </w:rPr>
        <w:t xml:space="preserve"> </w:t>
      </w:r>
      <w:r w:rsidR="00D6042D" w:rsidRPr="003C7219">
        <w:rPr>
          <w:rStyle w:val="Domylnaczcionkaakapitu0"/>
          <w:lang w:val="en-GB"/>
        </w:rPr>
        <w:t>(in Polish)</w:t>
      </w:r>
    </w:p>
    <w:p w14:paraId="5003396E" w14:textId="39BD5847" w:rsidR="00BA678A" w:rsidRPr="00BA678A" w:rsidRDefault="00BA678A" w:rsidP="00A53867">
      <w:pPr>
        <w:pStyle w:val="Rlit"/>
        <w:rPr>
          <w:rFonts w:asciiTheme="majorBidi" w:hAnsiTheme="majorBidi" w:cstheme="majorBidi"/>
          <w:lang w:val="pl-PL"/>
        </w:rPr>
      </w:pPr>
      <w:r w:rsidRPr="00BA678A">
        <w:rPr>
          <w:rFonts w:asciiTheme="majorBidi" w:hAnsiTheme="majorBidi" w:cstheme="majorBidi"/>
          <w:lang w:val="pl-PL"/>
        </w:rPr>
        <w:t>PN-EN</w:t>
      </w:r>
      <w:r w:rsidR="00E66BA9">
        <w:rPr>
          <w:rFonts w:asciiTheme="majorBidi" w:hAnsiTheme="majorBidi" w:cstheme="majorBidi"/>
          <w:lang w:val="pl-PL"/>
        </w:rPr>
        <w:t>/</w:t>
      </w:r>
      <w:r w:rsidRPr="00BA678A">
        <w:rPr>
          <w:rFonts w:asciiTheme="majorBidi" w:hAnsiTheme="majorBidi" w:cstheme="majorBidi"/>
          <w:lang w:val="pl-PL"/>
        </w:rPr>
        <w:t xml:space="preserve">450-1:2012 Popiół lotny do betonu </w:t>
      </w:r>
      <w:r w:rsidR="00D6042D">
        <w:rPr>
          <w:rFonts w:asciiTheme="majorBidi" w:hAnsiTheme="majorBidi" w:cstheme="majorBidi"/>
          <w:lang w:val="pl-PL"/>
        </w:rPr>
        <w:t>–</w:t>
      </w:r>
      <w:r w:rsidRPr="00BA678A">
        <w:rPr>
          <w:rFonts w:asciiTheme="majorBidi" w:hAnsiTheme="majorBidi" w:cstheme="majorBidi"/>
          <w:lang w:val="pl-PL"/>
        </w:rPr>
        <w:t xml:space="preserve"> Część 1: Definicje, specyfikacje i kryteria zgodności.</w:t>
      </w:r>
      <w:r w:rsidR="00D6042D">
        <w:rPr>
          <w:rFonts w:asciiTheme="majorBidi" w:hAnsiTheme="majorBidi" w:cstheme="majorBidi"/>
          <w:lang w:val="pl-PL"/>
        </w:rPr>
        <w:t xml:space="preserve"> </w:t>
      </w:r>
      <w:r w:rsidR="00D6042D" w:rsidRPr="003C7219">
        <w:rPr>
          <w:rStyle w:val="Domylnaczcionkaakapitu0"/>
          <w:lang w:val="en-GB"/>
        </w:rPr>
        <w:t>(in Polish)</w:t>
      </w:r>
    </w:p>
    <w:p w14:paraId="26BF203B" w14:textId="3C7F2EDF" w:rsidR="00BA678A" w:rsidRPr="00D6042D" w:rsidRDefault="00BA678A" w:rsidP="00A53867">
      <w:pPr>
        <w:pStyle w:val="Rlit"/>
        <w:rPr>
          <w:rFonts w:asciiTheme="majorBidi" w:hAnsiTheme="majorBidi" w:cstheme="majorBidi"/>
          <w:spacing w:val="-2"/>
        </w:rPr>
      </w:pPr>
      <w:r w:rsidRPr="00D6042D">
        <w:rPr>
          <w:rFonts w:asciiTheme="majorBidi" w:hAnsiTheme="majorBidi" w:cstheme="majorBidi"/>
          <w:spacing w:val="-2"/>
          <w:lang w:val="pl-PL"/>
        </w:rPr>
        <w:t xml:space="preserve">PN-81/B-03020 Grunty budowlane. Posadowienie bezpośrednie budowli. </w:t>
      </w:r>
      <w:proofErr w:type="spellStart"/>
      <w:r w:rsidRPr="00D6042D">
        <w:rPr>
          <w:rFonts w:asciiTheme="majorBidi" w:hAnsiTheme="majorBidi" w:cstheme="majorBidi"/>
          <w:spacing w:val="-2"/>
        </w:rPr>
        <w:t>Obliczenia</w:t>
      </w:r>
      <w:proofErr w:type="spellEnd"/>
      <w:r w:rsidRPr="00D6042D">
        <w:rPr>
          <w:rFonts w:asciiTheme="majorBidi" w:hAnsiTheme="majorBidi" w:cstheme="majorBidi"/>
          <w:spacing w:val="-2"/>
        </w:rPr>
        <w:t xml:space="preserve"> </w:t>
      </w:r>
      <w:proofErr w:type="spellStart"/>
      <w:r w:rsidRPr="00D6042D">
        <w:rPr>
          <w:rFonts w:asciiTheme="majorBidi" w:hAnsiTheme="majorBidi" w:cstheme="majorBidi"/>
          <w:spacing w:val="-2"/>
        </w:rPr>
        <w:t>statyczne</w:t>
      </w:r>
      <w:proofErr w:type="spellEnd"/>
      <w:r w:rsidRPr="00D6042D">
        <w:rPr>
          <w:rFonts w:asciiTheme="majorBidi" w:hAnsiTheme="majorBidi" w:cstheme="majorBidi"/>
          <w:spacing w:val="-2"/>
        </w:rPr>
        <w:t xml:space="preserve"> </w:t>
      </w:r>
      <w:proofErr w:type="spellStart"/>
      <w:r w:rsidRPr="00D6042D">
        <w:rPr>
          <w:rFonts w:asciiTheme="majorBidi" w:hAnsiTheme="majorBidi" w:cstheme="majorBidi"/>
          <w:spacing w:val="-2"/>
        </w:rPr>
        <w:t>i</w:t>
      </w:r>
      <w:proofErr w:type="spellEnd"/>
      <w:r w:rsidRPr="00D6042D">
        <w:rPr>
          <w:rFonts w:asciiTheme="majorBidi" w:hAnsiTheme="majorBidi" w:cstheme="majorBidi"/>
          <w:spacing w:val="-2"/>
        </w:rPr>
        <w:t xml:space="preserve"> </w:t>
      </w:r>
      <w:proofErr w:type="spellStart"/>
      <w:r w:rsidRPr="00D6042D">
        <w:rPr>
          <w:rFonts w:asciiTheme="majorBidi" w:hAnsiTheme="majorBidi" w:cstheme="majorBidi"/>
          <w:spacing w:val="-2"/>
        </w:rPr>
        <w:t>projektowanie</w:t>
      </w:r>
      <w:proofErr w:type="spellEnd"/>
      <w:r w:rsidRPr="00D6042D">
        <w:rPr>
          <w:rFonts w:asciiTheme="majorBidi" w:hAnsiTheme="majorBidi" w:cstheme="majorBidi"/>
          <w:spacing w:val="-2"/>
        </w:rPr>
        <w:t>.</w:t>
      </w:r>
      <w:r w:rsidR="00D6042D" w:rsidRPr="00D6042D">
        <w:rPr>
          <w:rFonts w:asciiTheme="majorBidi" w:hAnsiTheme="majorBidi" w:cstheme="majorBidi"/>
          <w:spacing w:val="-2"/>
        </w:rPr>
        <w:t xml:space="preserve"> </w:t>
      </w:r>
      <w:r w:rsidR="00D6042D" w:rsidRPr="00D6042D">
        <w:rPr>
          <w:rStyle w:val="Domylnaczcionkaakapitu0"/>
          <w:rFonts w:asciiTheme="majorBidi" w:hAnsiTheme="majorBidi"/>
          <w:spacing w:val="-2"/>
          <w:lang w:val="en-GB"/>
        </w:rPr>
        <w:t>(in Polish)</w:t>
      </w:r>
    </w:p>
    <w:p w14:paraId="0D444729" w14:textId="06417088" w:rsidR="00BA678A" w:rsidRPr="00BA678A" w:rsidRDefault="00BA678A" w:rsidP="00A53867">
      <w:pPr>
        <w:pStyle w:val="Rlit"/>
        <w:rPr>
          <w:lang w:val="en-GB"/>
        </w:rPr>
      </w:pPr>
      <w:bookmarkStart w:id="31" w:name="_Hlk142851593"/>
      <w:r w:rsidRPr="00BA678A">
        <w:rPr>
          <w:lang w:val="en-GB"/>
        </w:rPr>
        <w:t>Quigley</w:t>
      </w:r>
      <w:r w:rsidR="00D6042D">
        <w:rPr>
          <w:lang w:val="en-GB"/>
        </w:rPr>
        <w:t>,</w:t>
      </w:r>
      <w:r w:rsidRPr="00BA678A">
        <w:rPr>
          <w:lang w:val="en-GB"/>
        </w:rPr>
        <w:t xml:space="preserve"> P., O</w:t>
      </w:r>
      <w:r w:rsidR="006962D3">
        <w:rPr>
          <w:lang w:val="en-GB"/>
        </w:rPr>
        <w:t>'</w:t>
      </w:r>
      <w:r w:rsidRPr="00BA678A">
        <w:rPr>
          <w:lang w:val="en-GB"/>
        </w:rPr>
        <w:t>Brien</w:t>
      </w:r>
      <w:r w:rsidR="00D6042D">
        <w:rPr>
          <w:lang w:val="en-GB"/>
        </w:rPr>
        <w:t>,</w:t>
      </w:r>
      <w:r w:rsidRPr="00BA678A">
        <w:rPr>
          <w:lang w:val="en-GB"/>
        </w:rPr>
        <w:t xml:space="preserve"> J. (2010</w:t>
      </w:r>
      <w:bookmarkEnd w:id="31"/>
      <w:r w:rsidRPr="00BA678A">
        <w:rPr>
          <w:lang w:val="en-GB"/>
        </w:rPr>
        <w:t xml:space="preserve">). A Feasibility Study of Dry Soil Mixing for a Blanket Bog. </w:t>
      </w:r>
      <w:r w:rsidRPr="00D6042D">
        <w:rPr>
          <w:i/>
          <w:iCs/>
          <w:lang w:val="en-GB"/>
        </w:rPr>
        <w:t>Bridge and Infrastructure Research in Ireland and Concrete Research in Ireland</w:t>
      </w:r>
      <w:r w:rsidRPr="00BA678A">
        <w:rPr>
          <w:lang w:val="en-GB"/>
        </w:rPr>
        <w:t>, 239</w:t>
      </w:r>
      <w:r w:rsidR="00D6042D">
        <w:rPr>
          <w:lang w:val="en-GB"/>
        </w:rPr>
        <w:t>-</w:t>
      </w:r>
      <w:r w:rsidRPr="00BA678A">
        <w:rPr>
          <w:lang w:val="en-GB"/>
        </w:rPr>
        <w:t>246, Cork</w:t>
      </w:r>
      <w:r w:rsidR="00D6042D">
        <w:rPr>
          <w:lang w:val="en-GB"/>
        </w:rPr>
        <w:t>.</w:t>
      </w:r>
    </w:p>
    <w:p w14:paraId="0F6AAD90" w14:textId="30B826E2" w:rsidR="00BA678A" w:rsidRPr="00BA678A" w:rsidRDefault="00BA678A" w:rsidP="00A53867">
      <w:pPr>
        <w:pStyle w:val="Rlit"/>
        <w:rPr>
          <w:lang w:val="en-GB"/>
        </w:rPr>
      </w:pPr>
      <w:bookmarkStart w:id="32" w:name="_Hlk142851702"/>
      <w:r w:rsidRPr="00BA678A">
        <w:t>Timoney</w:t>
      </w:r>
      <w:bookmarkEnd w:id="32"/>
      <w:r w:rsidR="00D6042D">
        <w:t>,</w:t>
      </w:r>
      <w:r w:rsidRPr="00BA678A">
        <w:t xml:space="preserve"> M.J., McCabe</w:t>
      </w:r>
      <w:r w:rsidR="00D6042D">
        <w:t>,</w:t>
      </w:r>
      <w:r w:rsidRPr="00BA678A">
        <w:t xml:space="preserve"> B.A., Bell</w:t>
      </w:r>
      <w:r w:rsidR="00D6042D">
        <w:t>,</w:t>
      </w:r>
      <w:r w:rsidRPr="00BA678A">
        <w:t xml:space="preserve"> A.L. (2012). </w:t>
      </w:r>
      <w:r w:rsidRPr="00BA678A">
        <w:rPr>
          <w:lang w:val="en-GB"/>
        </w:rPr>
        <w:t>Experiences of dry soil mixing in highly</w:t>
      </w:r>
      <w:r w:rsidR="00BA0426">
        <w:rPr>
          <w:lang w:val="en-GB"/>
        </w:rPr>
        <w:t xml:space="preserve"> </w:t>
      </w:r>
      <w:r w:rsidRPr="00BA678A">
        <w:rPr>
          <w:lang w:val="en-GB"/>
        </w:rPr>
        <w:t xml:space="preserve">organic soils. </w:t>
      </w:r>
      <w:r w:rsidRPr="00EB2B29">
        <w:rPr>
          <w:i/>
          <w:iCs/>
          <w:lang w:val="en-GB"/>
        </w:rPr>
        <w:t xml:space="preserve">Proceedings of the Institution of Civil Engineers </w:t>
      </w:r>
      <w:r w:rsidR="00EB2B29">
        <w:rPr>
          <w:i/>
          <w:iCs/>
          <w:lang w:val="en-GB"/>
        </w:rPr>
        <w:t xml:space="preserve">– </w:t>
      </w:r>
      <w:r w:rsidRPr="00EB2B29">
        <w:rPr>
          <w:i/>
          <w:iCs/>
          <w:lang w:val="en-GB"/>
        </w:rPr>
        <w:t>Ground Improvement</w:t>
      </w:r>
      <w:r w:rsidRPr="00EB2B29">
        <w:rPr>
          <w:lang w:val="en-GB"/>
        </w:rPr>
        <w:t>,</w:t>
      </w:r>
      <w:r w:rsidRPr="00BA678A">
        <w:rPr>
          <w:lang w:val="en-GB"/>
        </w:rPr>
        <w:t xml:space="preserve"> </w:t>
      </w:r>
      <w:r w:rsidRPr="00EB2B29">
        <w:rPr>
          <w:i/>
          <w:iCs/>
          <w:lang w:val="en-GB"/>
        </w:rPr>
        <w:t>165</w:t>
      </w:r>
      <w:r w:rsidRPr="00BA678A">
        <w:rPr>
          <w:lang w:val="en-GB"/>
        </w:rPr>
        <w:t xml:space="preserve">, 3-14. </w:t>
      </w:r>
      <w:hyperlink r:id="rId25" w:history="1">
        <w:r w:rsidRPr="00BA678A">
          <w:rPr>
            <w:rStyle w:val="Hipercze"/>
            <w:color w:val="auto"/>
            <w:u w:val="none"/>
            <w:lang w:val="en-GB"/>
          </w:rPr>
          <w:t>https://doi.org/10.1680/grim.2012.165.1.3</w:t>
        </w:r>
      </w:hyperlink>
    </w:p>
    <w:p w14:paraId="0A913399" w14:textId="5C64F743" w:rsidR="00BA678A" w:rsidRPr="00BA678A" w:rsidRDefault="00BA678A" w:rsidP="00A53867">
      <w:pPr>
        <w:pStyle w:val="Rlit"/>
        <w:rPr>
          <w:rFonts w:asciiTheme="majorBidi" w:hAnsiTheme="majorBidi" w:cstheme="majorBidi"/>
        </w:rPr>
      </w:pPr>
      <w:bookmarkStart w:id="33" w:name="_Hlk143158056"/>
      <w:r w:rsidRPr="00BA678A">
        <w:rPr>
          <w:rFonts w:asciiTheme="majorBidi" w:hAnsiTheme="majorBidi" w:cstheme="majorBidi"/>
        </w:rPr>
        <w:t>Whitlow</w:t>
      </w:r>
      <w:r w:rsidR="00EB2B29">
        <w:rPr>
          <w:rFonts w:asciiTheme="majorBidi" w:hAnsiTheme="majorBidi" w:cstheme="majorBidi"/>
        </w:rPr>
        <w:t>,</w:t>
      </w:r>
      <w:r w:rsidRPr="00BA678A">
        <w:rPr>
          <w:rFonts w:asciiTheme="majorBidi" w:hAnsiTheme="majorBidi" w:cstheme="majorBidi"/>
        </w:rPr>
        <w:t xml:space="preserve"> R. (200</w:t>
      </w:r>
      <w:bookmarkEnd w:id="33"/>
      <w:r w:rsidR="00EB2B29">
        <w:rPr>
          <w:rFonts w:asciiTheme="majorBidi" w:hAnsiTheme="majorBidi" w:cstheme="majorBidi"/>
        </w:rPr>
        <w:t>1</w:t>
      </w:r>
      <w:r w:rsidRPr="00BA678A">
        <w:rPr>
          <w:rFonts w:asciiTheme="majorBidi" w:hAnsiTheme="majorBidi" w:cstheme="majorBidi"/>
        </w:rPr>
        <w:t xml:space="preserve">). </w:t>
      </w:r>
      <w:r w:rsidRPr="00BA678A">
        <w:rPr>
          <w:rFonts w:asciiTheme="majorBidi" w:hAnsiTheme="majorBidi" w:cstheme="majorBidi"/>
          <w:i/>
          <w:iCs/>
        </w:rPr>
        <w:t>Basic Soil Mechanics</w:t>
      </w:r>
      <w:r w:rsidR="00EB2B29">
        <w:rPr>
          <w:rFonts w:asciiTheme="majorBidi" w:hAnsiTheme="majorBidi" w:cstheme="majorBidi"/>
        </w:rPr>
        <w:t xml:space="preserve">. </w:t>
      </w:r>
      <w:r w:rsidRPr="00EB2B29">
        <w:rPr>
          <w:rFonts w:asciiTheme="majorBidi" w:hAnsiTheme="majorBidi" w:cstheme="majorBidi"/>
        </w:rPr>
        <w:t>4th Edition by Prentice Hall Life.</w:t>
      </w:r>
    </w:p>
    <w:p w14:paraId="1EDFEE10" w14:textId="77777777" w:rsidR="00BA678A" w:rsidRPr="00BA678A" w:rsidRDefault="00BA678A" w:rsidP="00A53867">
      <w:pPr>
        <w:spacing w:after="0" w:line="240" w:lineRule="auto"/>
        <w:jc w:val="both"/>
        <w:rPr>
          <w:rFonts w:ascii="Times New Roman" w:hAnsi="Times New Roman"/>
        </w:rPr>
      </w:pPr>
    </w:p>
    <w:sectPr w:rsidR="00BA678A" w:rsidRPr="00BA678A" w:rsidSect="0072231B">
      <w:headerReference w:type="even" r:id="rId26"/>
      <w:headerReference w:type="default" r:id="rId27"/>
      <w:footerReference w:type="first" r:id="rId28"/>
      <w:pgSz w:w="11906" w:h="16838" w:code="9"/>
      <w:pgMar w:top="1134" w:right="1134" w:bottom="1134" w:left="1134" w:header="567" w:footer="567" w:gutter="0"/>
      <w:pgNumType w:start="16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E59CFE" w14:textId="77777777" w:rsidR="00370B30" w:rsidRDefault="00370B30" w:rsidP="00041D01">
      <w:pPr>
        <w:spacing w:after="0" w:line="240" w:lineRule="auto"/>
      </w:pPr>
      <w:r>
        <w:separator/>
      </w:r>
    </w:p>
  </w:endnote>
  <w:endnote w:type="continuationSeparator" w:id="0">
    <w:p w14:paraId="47057EA7" w14:textId="77777777" w:rsidR="00370B30" w:rsidRDefault="00370B30" w:rsidP="00041D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iddenHorzOCR">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1384"/>
      <w:gridCol w:w="5387"/>
    </w:tblGrid>
    <w:tr w:rsidR="00041D01" w:rsidRPr="00041D01" w14:paraId="0981F1F7" w14:textId="77777777" w:rsidTr="00457ADA">
      <w:trPr>
        <w:trHeight w:val="198"/>
      </w:trPr>
      <w:tc>
        <w:tcPr>
          <w:tcW w:w="1384" w:type="dxa"/>
          <w:shd w:val="clear" w:color="auto" w:fill="auto"/>
          <w:vAlign w:val="center"/>
        </w:tcPr>
        <w:p w14:paraId="4A8B213B" w14:textId="6D11876B" w:rsidR="00041D01" w:rsidRPr="00041D01" w:rsidRDefault="00041D01" w:rsidP="00041D01">
          <w:pPr>
            <w:spacing w:after="0" w:line="240" w:lineRule="auto"/>
            <w:ind w:left="-108"/>
            <w:rPr>
              <w:rFonts w:ascii="Times New Roman" w:hAnsi="Times New Roman" w:cs="Times New Roman"/>
            </w:rPr>
          </w:pPr>
          <w:bookmarkStart w:id="34" w:name="_Hlk104286226"/>
          <w:bookmarkStart w:id="35" w:name="_Hlk104286227"/>
          <w:bookmarkStart w:id="36" w:name="_Hlk154270864"/>
          <w:bookmarkStart w:id="37" w:name="_Hlk154270865"/>
          <w:r w:rsidRPr="00041D01">
            <w:rPr>
              <w:rFonts w:ascii="Times New Roman" w:hAnsi="Times New Roman" w:cs="Times New Roman"/>
              <w:noProof/>
            </w:rPr>
            <w:drawing>
              <wp:inline distT="0" distB="0" distL="0" distR="0" wp14:anchorId="6F7A869D" wp14:editId="38E96697">
                <wp:extent cx="692150" cy="243205"/>
                <wp:effectExtent l="0" t="0" r="0" b="4445"/>
                <wp:docPr id="196712280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150" cy="243205"/>
                        </a:xfrm>
                        <a:prstGeom prst="rect">
                          <a:avLst/>
                        </a:prstGeom>
                        <a:noFill/>
                        <a:ln>
                          <a:noFill/>
                        </a:ln>
                      </pic:spPr>
                    </pic:pic>
                  </a:graphicData>
                </a:graphic>
              </wp:inline>
            </w:drawing>
          </w:r>
        </w:p>
      </w:tc>
      <w:tc>
        <w:tcPr>
          <w:tcW w:w="5387" w:type="dxa"/>
          <w:shd w:val="clear" w:color="auto" w:fill="auto"/>
          <w:vAlign w:val="center"/>
        </w:tcPr>
        <w:p w14:paraId="5686B95C" w14:textId="77777777" w:rsidR="00041D01" w:rsidRPr="00041D01" w:rsidRDefault="00041D01" w:rsidP="00041D01">
          <w:pPr>
            <w:suppressAutoHyphens/>
            <w:spacing w:after="0" w:line="240" w:lineRule="auto"/>
            <w:ind w:left="-72"/>
            <w:rPr>
              <w:rFonts w:ascii="Times New Roman" w:hAnsi="Times New Roman" w:cs="Times New Roman"/>
              <w:sz w:val="18"/>
              <w:szCs w:val="18"/>
              <w:lang w:val="en-GB"/>
            </w:rPr>
          </w:pPr>
          <w:r w:rsidRPr="00041D01">
            <w:rPr>
              <w:rFonts w:ascii="Times New Roman" w:hAnsi="Times New Roman" w:cs="Times New Roman"/>
              <w:sz w:val="18"/>
              <w:szCs w:val="18"/>
              <w:lang w:val="en-GB"/>
            </w:rPr>
            <w:t>© 2024. Author(s). This work is licensed under a Creative Commons Attribution 4.0 International License (CC BY-SA)</w:t>
          </w:r>
        </w:p>
      </w:tc>
    </w:tr>
    <w:bookmarkEnd w:id="34"/>
    <w:bookmarkEnd w:id="35"/>
    <w:bookmarkEnd w:id="36"/>
    <w:bookmarkEnd w:id="37"/>
  </w:tbl>
  <w:p w14:paraId="592C47A7" w14:textId="77777777" w:rsidR="00041D01" w:rsidRPr="00041D01" w:rsidRDefault="00041D01" w:rsidP="00041D01">
    <w:pPr>
      <w:pStyle w:val="Stopka"/>
      <w:rPr>
        <w:rFonts w:ascii="Times New Roman" w:hAnsi="Times New Roman" w:cs="Times New Roman"/>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FF2FEE" w14:textId="77777777" w:rsidR="00370B30" w:rsidRDefault="00370B30" w:rsidP="00041D01">
      <w:pPr>
        <w:spacing w:after="0" w:line="240" w:lineRule="auto"/>
      </w:pPr>
      <w:r>
        <w:separator/>
      </w:r>
    </w:p>
  </w:footnote>
  <w:footnote w:type="continuationSeparator" w:id="0">
    <w:p w14:paraId="17874954" w14:textId="77777777" w:rsidR="00370B30" w:rsidRDefault="00370B30" w:rsidP="00041D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041D01" w:rsidRPr="00C970C2" w14:paraId="1117DB08" w14:textId="77777777" w:rsidTr="00457ADA">
      <w:trPr>
        <w:trHeight w:hRule="exact" w:val="284"/>
      </w:trPr>
      <w:tc>
        <w:tcPr>
          <w:tcW w:w="397" w:type="dxa"/>
          <w:shd w:val="clear" w:color="auto" w:fill="auto"/>
          <w:vAlign w:val="center"/>
        </w:tcPr>
        <w:p w14:paraId="3FA66EC0" w14:textId="77777777" w:rsidR="00041D01" w:rsidRPr="00C970C2" w:rsidRDefault="00041D01" w:rsidP="00041D01">
          <w:pPr>
            <w:pStyle w:val="Nagwek"/>
            <w:rPr>
              <w:rFonts w:ascii="Arial" w:hAnsi="Arial" w:cs="Arial"/>
              <w:i/>
              <w:sz w:val="20"/>
              <w:lang w:val="en-GB"/>
            </w:rPr>
          </w:pPr>
          <w:r w:rsidRPr="00C970C2">
            <w:rPr>
              <w:rFonts w:ascii="Arial" w:hAnsi="Arial" w:cs="Arial"/>
              <w:sz w:val="20"/>
              <w:lang w:val="en-GB"/>
            </w:rPr>
            <w:fldChar w:fldCharType="begin"/>
          </w:r>
          <w:r w:rsidRPr="00C970C2">
            <w:rPr>
              <w:rFonts w:ascii="Arial" w:hAnsi="Arial" w:cs="Arial"/>
              <w:sz w:val="20"/>
              <w:lang w:val="en-GB"/>
            </w:rPr>
            <w:instrText xml:space="preserve"> PAGE   \* MERGEFORMAT </w:instrText>
          </w:r>
          <w:r w:rsidRPr="00C970C2">
            <w:rPr>
              <w:rFonts w:ascii="Arial" w:hAnsi="Arial" w:cs="Arial"/>
              <w:sz w:val="20"/>
              <w:lang w:val="en-GB"/>
            </w:rPr>
            <w:fldChar w:fldCharType="separate"/>
          </w:r>
          <w:r>
            <w:rPr>
              <w:rFonts w:ascii="Arial" w:hAnsi="Arial" w:cs="Arial"/>
              <w:sz w:val="20"/>
              <w:lang w:val="en-GB"/>
            </w:rPr>
            <w:t>2</w:t>
          </w:r>
          <w:r w:rsidRPr="00C970C2">
            <w:rPr>
              <w:rFonts w:ascii="Arial" w:hAnsi="Arial" w:cs="Arial"/>
              <w:sz w:val="20"/>
              <w:lang w:val="en-GB"/>
            </w:rPr>
            <w:fldChar w:fldCharType="end"/>
          </w:r>
        </w:p>
      </w:tc>
      <w:tc>
        <w:tcPr>
          <w:tcW w:w="9242" w:type="dxa"/>
          <w:shd w:val="clear" w:color="auto" w:fill="auto"/>
          <w:vAlign w:val="center"/>
        </w:tcPr>
        <w:p w14:paraId="6EF3913E" w14:textId="608294C7" w:rsidR="00041D01" w:rsidRPr="00C970C2" w:rsidRDefault="00041D01" w:rsidP="00041D01">
          <w:pPr>
            <w:pStyle w:val="Nagwek"/>
            <w:jc w:val="center"/>
            <w:rPr>
              <w:rFonts w:ascii="Arial" w:hAnsi="Arial" w:cs="Arial"/>
              <w:i/>
              <w:sz w:val="20"/>
              <w:lang w:val="en-GB"/>
            </w:rPr>
          </w:pPr>
          <w:r w:rsidRPr="00041D01">
            <w:rPr>
              <w:rFonts w:ascii="Arial" w:hAnsi="Arial" w:cs="Arial"/>
              <w:i/>
              <w:sz w:val="20"/>
              <w:lang w:val="en-GB"/>
            </w:rPr>
            <w:t xml:space="preserve">Bartłomiej </w:t>
          </w:r>
          <w:proofErr w:type="spellStart"/>
          <w:r w:rsidRPr="00041D01">
            <w:rPr>
              <w:rFonts w:ascii="Arial" w:hAnsi="Arial" w:cs="Arial"/>
              <w:i/>
              <w:sz w:val="20"/>
              <w:lang w:val="en-GB"/>
            </w:rPr>
            <w:t>Brzeziński</w:t>
          </w:r>
          <w:proofErr w:type="spellEnd"/>
          <w:r w:rsidRPr="00041D01">
            <w:rPr>
              <w:rFonts w:ascii="Arial" w:hAnsi="Arial" w:cs="Arial"/>
              <w:i/>
              <w:sz w:val="20"/>
              <w:lang w:val="en-GB"/>
            </w:rPr>
            <w:t xml:space="preserve">, Andrzej </w:t>
          </w:r>
          <w:proofErr w:type="spellStart"/>
          <w:r w:rsidRPr="00041D01">
            <w:rPr>
              <w:rFonts w:ascii="Arial" w:hAnsi="Arial" w:cs="Arial"/>
              <w:i/>
              <w:sz w:val="20"/>
              <w:lang w:val="en-GB"/>
            </w:rPr>
            <w:t>Olchawa</w:t>
          </w:r>
          <w:proofErr w:type="spellEnd"/>
        </w:p>
      </w:tc>
    </w:tr>
  </w:tbl>
  <w:p w14:paraId="5B3A7DC6" w14:textId="77777777" w:rsidR="00041D01" w:rsidRPr="00C970C2" w:rsidRDefault="00041D01" w:rsidP="00041D01">
    <w:pPr>
      <w:pStyle w:val="Nagwek"/>
      <w:rPr>
        <w:sz w:val="6"/>
        <w:szCs w:val="6"/>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041D01" w:rsidRPr="003337FB" w14:paraId="2A5837B4" w14:textId="77777777" w:rsidTr="00457ADA">
      <w:trPr>
        <w:trHeight w:hRule="exact" w:val="284"/>
        <w:jc w:val="right"/>
      </w:trPr>
      <w:tc>
        <w:tcPr>
          <w:tcW w:w="9243" w:type="dxa"/>
          <w:shd w:val="clear" w:color="auto" w:fill="auto"/>
          <w:vAlign w:val="center"/>
        </w:tcPr>
        <w:p w14:paraId="4C870F94" w14:textId="473F29D6" w:rsidR="00041D01" w:rsidRPr="003337FB" w:rsidRDefault="00041D01" w:rsidP="00041D01">
          <w:pPr>
            <w:pStyle w:val="Nagwek"/>
            <w:jc w:val="center"/>
            <w:rPr>
              <w:rFonts w:ascii="Arial" w:hAnsi="Arial" w:cs="Arial"/>
              <w:i/>
              <w:sz w:val="20"/>
              <w:szCs w:val="16"/>
              <w:lang w:val="en-GB"/>
            </w:rPr>
          </w:pPr>
          <w:r w:rsidRPr="00041D01">
            <w:rPr>
              <w:rFonts w:ascii="Arial" w:hAnsi="Arial" w:cs="Arial"/>
              <w:i/>
              <w:sz w:val="20"/>
              <w:szCs w:val="16"/>
              <w:lang w:val="en-GB"/>
            </w:rPr>
            <w:t>Shear Strength of Organic Soils Modified by Mineral Materials</w:t>
          </w:r>
        </w:p>
      </w:tc>
      <w:tc>
        <w:tcPr>
          <w:tcW w:w="397" w:type="dxa"/>
          <w:shd w:val="clear" w:color="auto" w:fill="auto"/>
          <w:vAlign w:val="center"/>
        </w:tcPr>
        <w:p w14:paraId="746D90C8" w14:textId="77777777" w:rsidR="00041D01" w:rsidRPr="003337FB" w:rsidRDefault="00041D01" w:rsidP="00041D01">
          <w:pPr>
            <w:pStyle w:val="Nagwek"/>
            <w:jc w:val="right"/>
            <w:rPr>
              <w:rFonts w:ascii="Arial" w:hAnsi="Arial" w:cs="Arial"/>
              <w:i/>
              <w:sz w:val="20"/>
              <w:szCs w:val="16"/>
            </w:rPr>
          </w:pPr>
          <w:r w:rsidRPr="003337FB">
            <w:rPr>
              <w:rFonts w:ascii="Arial" w:hAnsi="Arial" w:cs="Arial"/>
              <w:sz w:val="20"/>
              <w:szCs w:val="16"/>
            </w:rPr>
            <w:fldChar w:fldCharType="begin"/>
          </w:r>
          <w:r w:rsidRPr="003337FB">
            <w:rPr>
              <w:rFonts w:ascii="Arial" w:hAnsi="Arial" w:cs="Arial"/>
              <w:sz w:val="20"/>
              <w:szCs w:val="16"/>
            </w:rPr>
            <w:instrText xml:space="preserve"> PAGE   \* MERGEFORMAT </w:instrText>
          </w:r>
          <w:r w:rsidRPr="003337FB">
            <w:rPr>
              <w:rFonts w:ascii="Arial" w:hAnsi="Arial" w:cs="Arial"/>
              <w:sz w:val="20"/>
              <w:szCs w:val="16"/>
            </w:rPr>
            <w:fldChar w:fldCharType="separate"/>
          </w:r>
          <w:r>
            <w:rPr>
              <w:rFonts w:ascii="Arial" w:hAnsi="Arial" w:cs="Arial"/>
              <w:sz w:val="20"/>
              <w:szCs w:val="16"/>
            </w:rPr>
            <w:t>3</w:t>
          </w:r>
          <w:r w:rsidRPr="003337FB">
            <w:rPr>
              <w:rFonts w:ascii="Arial" w:hAnsi="Arial" w:cs="Arial"/>
              <w:sz w:val="20"/>
              <w:szCs w:val="16"/>
            </w:rPr>
            <w:fldChar w:fldCharType="end"/>
          </w:r>
        </w:p>
      </w:tc>
    </w:tr>
  </w:tbl>
  <w:p w14:paraId="155DAF5D" w14:textId="77777777" w:rsidR="00041D01" w:rsidRPr="003337FB" w:rsidRDefault="00041D01" w:rsidP="00041D01">
    <w:pPr>
      <w:pStyle w:val="Nagwek"/>
      <w:rPr>
        <w:rFonts w:ascii="Arial" w:hAnsi="Arial" w:cs="Arial"/>
        <w:sz w:val="6"/>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2C7E5D"/>
    <w:multiLevelType w:val="hybridMultilevel"/>
    <w:tmpl w:val="93C210C2"/>
    <w:lvl w:ilvl="0" w:tplc="29422BB8">
      <w:start w:val="1"/>
      <w:numFmt w:val="decimal"/>
      <w:lvlText w:val="%1."/>
      <w:lvlJc w:val="left"/>
      <w:pPr>
        <w:ind w:left="420" w:hanging="360"/>
      </w:pPr>
      <w:rPr>
        <w:rFonts w:hint="default"/>
        <w:b/>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1" w15:restartNumberingAfterBreak="0">
    <w:nsid w:val="1FBD5281"/>
    <w:multiLevelType w:val="hybridMultilevel"/>
    <w:tmpl w:val="73F8582E"/>
    <w:lvl w:ilvl="0" w:tplc="7E58856E">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 w15:restartNumberingAfterBreak="0">
    <w:nsid w:val="3CF969A8"/>
    <w:multiLevelType w:val="hybridMultilevel"/>
    <w:tmpl w:val="60C60C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432F1F5A"/>
    <w:multiLevelType w:val="hybridMultilevel"/>
    <w:tmpl w:val="80606E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5BE41235"/>
    <w:multiLevelType w:val="hybridMultilevel"/>
    <w:tmpl w:val="83FCE5C2"/>
    <w:lvl w:ilvl="0" w:tplc="162A91A2">
      <w:start w:val="1"/>
      <w:numFmt w:val="decimal"/>
      <w:lvlText w:val="%1."/>
      <w:lvlJc w:val="left"/>
      <w:pPr>
        <w:ind w:left="785" w:hanging="360"/>
      </w:pPr>
      <w:rPr>
        <w:rFonts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5" w15:restartNumberingAfterBreak="0">
    <w:nsid w:val="60BF4B20"/>
    <w:multiLevelType w:val="hybridMultilevel"/>
    <w:tmpl w:val="5A26BC5E"/>
    <w:lvl w:ilvl="0" w:tplc="026C3096">
      <w:start w:val="1"/>
      <w:numFmt w:val="decimal"/>
      <w:lvlText w:val="%1."/>
      <w:lvlJc w:val="left"/>
      <w:pPr>
        <w:ind w:left="750" w:hanging="360"/>
      </w:pPr>
      <w:rPr>
        <w:rFonts w:hint="default"/>
      </w:rPr>
    </w:lvl>
    <w:lvl w:ilvl="1" w:tplc="04150019" w:tentative="1">
      <w:start w:val="1"/>
      <w:numFmt w:val="lowerLetter"/>
      <w:lvlText w:val="%2."/>
      <w:lvlJc w:val="left"/>
      <w:pPr>
        <w:ind w:left="1470" w:hanging="360"/>
      </w:pPr>
    </w:lvl>
    <w:lvl w:ilvl="2" w:tplc="0415001B" w:tentative="1">
      <w:start w:val="1"/>
      <w:numFmt w:val="lowerRoman"/>
      <w:lvlText w:val="%3."/>
      <w:lvlJc w:val="right"/>
      <w:pPr>
        <w:ind w:left="2190" w:hanging="180"/>
      </w:pPr>
    </w:lvl>
    <w:lvl w:ilvl="3" w:tplc="0415000F" w:tentative="1">
      <w:start w:val="1"/>
      <w:numFmt w:val="decimal"/>
      <w:lvlText w:val="%4."/>
      <w:lvlJc w:val="left"/>
      <w:pPr>
        <w:ind w:left="2910" w:hanging="360"/>
      </w:pPr>
    </w:lvl>
    <w:lvl w:ilvl="4" w:tplc="04150019" w:tentative="1">
      <w:start w:val="1"/>
      <w:numFmt w:val="lowerLetter"/>
      <w:lvlText w:val="%5."/>
      <w:lvlJc w:val="left"/>
      <w:pPr>
        <w:ind w:left="3630" w:hanging="360"/>
      </w:pPr>
    </w:lvl>
    <w:lvl w:ilvl="5" w:tplc="0415001B" w:tentative="1">
      <w:start w:val="1"/>
      <w:numFmt w:val="lowerRoman"/>
      <w:lvlText w:val="%6."/>
      <w:lvlJc w:val="right"/>
      <w:pPr>
        <w:ind w:left="4350" w:hanging="180"/>
      </w:pPr>
    </w:lvl>
    <w:lvl w:ilvl="6" w:tplc="0415000F" w:tentative="1">
      <w:start w:val="1"/>
      <w:numFmt w:val="decimal"/>
      <w:lvlText w:val="%7."/>
      <w:lvlJc w:val="left"/>
      <w:pPr>
        <w:ind w:left="5070" w:hanging="360"/>
      </w:pPr>
    </w:lvl>
    <w:lvl w:ilvl="7" w:tplc="04150019" w:tentative="1">
      <w:start w:val="1"/>
      <w:numFmt w:val="lowerLetter"/>
      <w:lvlText w:val="%8."/>
      <w:lvlJc w:val="left"/>
      <w:pPr>
        <w:ind w:left="5790" w:hanging="360"/>
      </w:pPr>
    </w:lvl>
    <w:lvl w:ilvl="8" w:tplc="0415001B" w:tentative="1">
      <w:start w:val="1"/>
      <w:numFmt w:val="lowerRoman"/>
      <w:lvlText w:val="%9."/>
      <w:lvlJc w:val="right"/>
      <w:pPr>
        <w:ind w:left="6510" w:hanging="180"/>
      </w:pPr>
    </w:lvl>
  </w:abstractNum>
  <w:num w:numId="1" w16cid:durableId="1737315482">
    <w:abstractNumId w:val="0"/>
  </w:num>
  <w:num w:numId="2" w16cid:durableId="2115590211">
    <w:abstractNumId w:val="1"/>
  </w:num>
  <w:num w:numId="3" w16cid:durableId="1480076839">
    <w:abstractNumId w:val="5"/>
  </w:num>
  <w:num w:numId="4" w16cid:durableId="916355664">
    <w:abstractNumId w:val="3"/>
  </w:num>
  <w:num w:numId="5" w16cid:durableId="2038965729">
    <w:abstractNumId w:val="2"/>
  </w:num>
  <w:num w:numId="6" w16cid:durableId="14915546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mirrorMargins/>
  <w:hideSpellingErrors/>
  <w:hideGrammaticalErrors/>
  <w:proofState w:spelling="clean"/>
  <w:defaultTabStop w:val="708"/>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TQ3MrGwNLW0sDAyMTdS0lEKTi0uzszPAykwrAUAvqD+viwAAAA="/>
  </w:docVars>
  <w:rsids>
    <w:rsidRoot w:val="0094002D"/>
    <w:rsid w:val="00001D08"/>
    <w:rsid w:val="000055F8"/>
    <w:rsid w:val="00011C61"/>
    <w:rsid w:val="00025575"/>
    <w:rsid w:val="00027FA3"/>
    <w:rsid w:val="00033C93"/>
    <w:rsid w:val="00036E97"/>
    <w:rsid w:val="00041D01"/>
    <w:rsid w:val="00044D00"/>
    <w:rsid w:val="000610E6"/>
    <w:rsid w:val="00073090"/>
    <w:rsid w:val="000760E5"/>
    <w:rsid w:val="00091339"/>
    <w:rsid w:val="000957FB"/>
    <w:rsid w:val="000C2CBF"/>
    <w:rsid w:val="000C5EF8"/>
    <w:rsid w:val="000E1B99"/>
    <w:rsid w:val="000E714E"/>
    <w:rsid w:val="00101D5C"/>
    <w:rsid w:val="00107D0A"/>
    <w:rsid w:val="0011066D"/>
    <w:rsid w:val="0011717E"/>
    <w:rsid w:val="00126F83"/>
    <w:rsid w:val="001373A7"/>
    <w:rsid w:val="00144BF4"/>
    <w:rsid w:val="00146EB0"/>
    <w:rsid w:val="0014777B"/>
    <w:rsid w:val="00147879"/>
    <w:rsid w:val="00171217"/>
    <w:rsid w:val="00173DEF"/>
    <w:rsid w:val="001741A7"/>
    <w:rsid w:val="00177389"/>
    <w:rsid w:val="00185A60"/>
    <w:rsid w:val="00186B8A"/>
    <w:rsid w:val="00194B5E"/>
    <w:rsid w:val="00196D30"/>
    <w:rsid w:val="001A3D1F"/>
    <w:rsid w:val="001B038F"/>
    <w:rsid w:val="001E287A"/>
    <w:rsid w:val="001E2989"/>
    <w:rsid w:val="00205D69"/>
    <w:rsid w:val="00221096"/>
    <w:rsid w:val="0022604A"/>
    <w:rsid w:val="00226066"/>
    <w:rsid w:val="00235DBE"/>
    <w:rsid w:val="00240A55"/>
    <w:rsid w:val="00240FF7"/>
    <w:rsid w:val="00250E1A"/>
    <w:rsid w:val="00251078"/>
    <w:rsid w:val="00266504"/>
    <w:rsid w:val="0027455A"/>
    <w:rsid w:val="00280AEF"/>
    <w:rsid w:val="00290D0B"/>
    <w:rsid w:val="002912F9"/>
    <w:rsid w:val="002B29B2"/>
    <w:rsid w:val="002B2C89"/>
    <w:rsid w:val="002C7E58"/>
    <w:rsid w:val="002D2123"/>
    <w:rsid w:val="002E6E60"/>
    <w:rsid w:val="002F0366"/>
    <w:rsid w:val="002F143B"/>
    <w:rsid w:val="0030605B"/>
    <w:rsid w:val="00321BDE"/>
    <w:rsid w:val="003335C6"/>
    <w:rsid w:val="0035064C"/>
    <w:rsid w:val="003618E2"/>
    <w:rsid w:val="00361E9A"/>
    <w:rsid w:val="003620F2"/>
    <w:rsid w:val="003650B7"/>
    <w:rsid w:val="00370B30"/>
    <w:rsid w:val="00383E39"/>
    <w:rsid w:val="00386252"/>
    <w:rsid w:val="00393530"/>
    <w:rsid w:val="003A34A3"/>
    <w:rsid w:val="003B5B48"/>
    <w:rsid w:val="003C0112"/>
    <w:rsid w:val="003E4017"/>
    <w:rsid w:val="003E7A78"/>
    <w:rsid w:val="00405494"/>
    <w:rsid w:val="00405B12"/>
    <w:rsid w:val="00417809"/>
    <w:rsid w:val="00417A19"/>
    <w:rsid w:val="004201C4"/>
    <w:rsid w:val="00422268"/>
    <w:rsid w:val="00424537"/>
    <w:rsid w:val="0042608C"/>
    <w:rsid w:val="0043160B"/>
    <w:rsid w:val="00441FF8"/>
    <w:rsid w:val="00452CDA"/>
    <w:rsid w:val="00470586"/>
    <w:rsid w:val="00470F1F"/>
    <w:rsid w:val="00472016"/>
    <w:rsid w:val="004860E5"/>
    <w:rsid w:val="00496833"/>
    <w:rsid w:val="004B1F3F"/>
    <w:rsid w:val="004C5869"/>
    <w:rsid w:val="004D507C"/>
    <w:rsid w:val="004E7D53"/>
    <w:rsid w:val="004F7BAB"/>
    <w:rsid w:val="004F7F7F"/>
    <w:rsid w:val="00505287"/>
    <w:rsid w:val="00512395"/>
    <w:rsid w:val="00527E18"/>
    <w:rsid w:val="00533F7D"/>
    <w:rsid w:val="00552FB0"/>
    <w:rsid w:val="00562E99"/>
    <w:rsid w:val="0057321A"/>
    <w:rsid w:val="00574C39"/>
    <w:rsid w:val="00575BC2"/>
    <w:rsid w:val="005775EA"/>
    <w:rsid w:val="0058621E"/>
    <w:rsid w:val="00586278"/>
    <w:rsid w:val="005949A7"/>
    <w:rsid w:val="00596073"/>
    <w:rsid w:val="005A2623"/>
    <w:rsid w:val="005A5E51"/>
    <w:rsid w:val="005C09A7"/>
    <w:rsid w:val="005C107C"/>
    <w:rsid w:val="005D2098"/>
    <w:rsid w:val="005D364F"/>
    <w:rsid w:val="005D3D67"/>
    <w:rsid w:val="005E0124"/>
    <w:rsid w:val="005F6C8A"/>
    <w:rsid w:val="00604322"/>
    <w:rsid w:val="006069B1"/>
    <w:rsid w:val="0061273B"/>
    <w:rsid w:val="006326E1"/>
    <w:rsid w:val="00635C5A"/>
    <w:rsid w:val="00644993"/>
    <w:rsid w:val="00650B50"/>
    <w:rsid w:val="00655538"/>
    <w:rsid w:val="006774A8"/>
    <w:rsid w:val="00682B21"/>
    <w:rsid w:val="006847A2"/>
    <w:rsid w:val="00686253"/>
    <w:rsid w:val="00690041"/>
    <w:rsid w:val="006962D3"/>
    <w:rsid w:val="00696911"/>
    <w:rsid w:val="00696E60"/>
    <w:rsid w:val="006A24C0"/>
    <w:rsid w:val="006A5AA8"/>
    <w:rsid w:val="006B6165"/>
    <w:rsid w:val="006C3D3D"/>
    <w:rsid w:val="006D26E9"/>
    <w:rsid w:val="006D3DB0"/>
    <w:rsid w:val="006F3BC7"/>
    <w:rsid w:val="0072231B"/>
    <w:rsid w:val="00736794"/>
    <w:rsid w:val="00743863"/>
    <w:rsid w:val="00760D91"/>
    <w:rsid w:val="007779EE"/>
    <w:rsid w:val="00780DBA"/>
    <w:rsid w:val="00782954"/>
    <w:rsid w:val="0078371B"/>
    <w:rsid w:val="007A356A"/>
    <w:rsid w:val="007B07B2"/>
    <w:rsid w:val="007B4367"/>
    <w:rsid w:val="007C49CB"/>
    <w:rsid w:val="007C67C7"/>
    <w:rsid w:val="007C6A18"/>
    <w:rsid w:val="007C7DCA"/>
    <w:rsid w:val="007D6DF2"/>
    <w:rsid w:val="007D72CF"/>
    <w:rsid w:val="007E0871"/>
    <w:rsid w:val="007E49AA"/>
    <w:rsid w:val="007F34E4"/>
    <w:rsid w:val="007F4639"/>
    <w:rsid w:val="00816441"/>
    <w:rsid w:val="00825603"/>
    <w:rsid w:val="008359EF"/>
    <w:rsid w:val="00842A50"/>
    <w:rsid w:val="00843C3D"/>
    <w:rsid w:val="008720E9"/>
    <w:rsid w:val="00874472"/>
    <w:rsid w:val="00876AE6"/>
    <w:rsid w:val="00877849"/>
    <w:rsid w:val="0088005C"/>
    <w:rsid w:val="0089083E"/>
    <w:rsid w:val="00893E13"/>
    <w:rsid w:val="008B16E3"/>
    <w:rsid w:val="008C01CE"/>
    <w:rsid w:val="008C45B1"/>
    <w:rsid w:val="008D19EC"/>
    <w:rsid w:val="008D4172"/>
    <w:rsid w:val="008E01A0"/>
    <w:rsid w:val="008F56AA"/>
    <w:rsid w:val="009122CF"/>
    <w:rsid w:val="009134AD"/>
    <w:rsid w:val="009224C3"/>
    <w:rsid w:val="0094002D"/>
    <w:rsid w:val="009443D3"/>
    <w:rsid w:val="00952D78"/>
    <w:rsid w:val="00953D68"/>
    <w:rsid w:val="00966E7F"/>
    <w:rsid w:val="00974664"/>
    <w:rsid w:val="009811D9"/>
    <w:rsid w:val="009823C6"/>
    <w:rsid w:val="00983F7A"/>
    <w:rsid w:val="009900A4"/>
    <w:rsid w:val="00995648"/>
    <w:rsid w:val="00996446"/>
    <w:rsid w:val="009A17DE"/>
    <w:rsid w:val="009A529E"/>
    <w:rsid w:val="009D2478"/>
    <w:rsid w:val="009D2BE3"/>
    <w:rsid w:val="009E0504"/>
    <w:rsid w:val="009E31DE"/>
    <w:rsid w:val="009E4B5D"/>
    <w:rsid w:val="009F3086"/>
    <w:rsid w:val="00A03EDF"/>
    <w:rsid w:val="00A06CDD"/>
    <w:rsid w:val="00A115B9"/>
    <w:rsid w:val="00A20255"/>
    <w:rsid w:val="00A21811"/>
    <w:rsid w:val="00A314C7"/>
    <w:rsid w:val="00A36B86"/>
    <w:rsid w:val="00A4231F"/>
    <w:rsid w:val="00A52CB5"/>
    <w:rsid w:val="00A53867"/>
    <w:rsid w:val="00A6045C"/>
    <w:rsid w:val="00A6227C"/>
    <w:rsid w:val="00A77EE1"/>
    <w:rsid w:val="00A85C51"/>
    <w:rsid w:val="00A8605B"/>
    <w:rsid w:val="00A86BC9"/>
    <w:rsid w:val="00AA05D1"/>
    <w:rsid w:val="00AA0A27"/>
    <w:rsid w:val="00AA0CF4"/>
    <w:rsid w:val="00AA4510"/>
    <w:rsid w:val="00AA4A00"/>
    <w:rsid w:val="00AB4184"/>
    <w:rsid w:val="00AB4D8E"/>
    <w:rsid w:val="00AC3DFB"/>
    <w:rsid w:val="00AD401E"/>
    <w:rsid w:val="00AE241D"/>
    <w:rsid w:val="00AE776C"/>
    <w:rsid w:val="00AF791B"/>
    <w:rsid w:val="00B149CC"/>
    <w:rsid w:val="00B151B6"/>
    <w:rsid w:val="00B20ADB"/>
    <w:rsid w:val="00B216B9"/>
    <w:rsid w:val="00B21BB8"/>
    <w:rsid w:val="00B33C6C"/>
    <w:rsid w:val="00B449FE"/>
    <w:rsid w:val="00B4744E"/>
    <w:rsid w:val="00B56FC8"/>
    <w:rsid w:val="00B57DFF"/>
    <w:rsid w:val="00B62862"/>
    <w:rsid w:val="00B65929"/>
    <w:rsid w:val="00B70C92"/>
    <w:rsid w:val="00B728E6"/>
    <w:rsid w:val="00B94825"/>
    <w:rsid w:val="00B97CE4"/>
    <w:rsid w:val="00BA0426"/>
    <w:rsid w:val="00BA105B"/>
    <w:rsid w:val="00BA58BF"/>
    <w:rsid w:val="00BA678A"/>
    <w:rsid w:val="00BC7725"/>
    <w:rsid w:val="00BD46E2"/>
    <w:rsid w:val="00BD7318"/>
    <w:rsid w:val="00BF0116"/>
    <w:rsid w:val="00BF0844"/>
    <w:rsid w:val="00C044F5"/>
    <w:rsid w:val="00C04F43"/>
    <w:rsid w:val="00C05258"/>
    <w:rsid w:val="00C13FBE"/>
    <w:rsid w:val="00C215DF"/>
    <w:rsid w:val="00C3051D"/>
    <w:rsid w:val="00C44697"/>
    <w:rsid w:val="00C56EA3"/>
    <w:rsid w:val="00C969A1"/>
    <w:rsid w:val="00C97AC0"/>
    <w:rsid w:val="00C97F7A"/>
    <w:rsid w:val="00CA56C2"/>
    <w:rsid w:val="00CA572E"/>
    <w:rsid w:val="00CB2C2D"/>
    <w:rsid w:val="00CB7462"/>
    <w:rsid w:val="00CF3B27"/>
    <w:rsid w:val="00CF7E8E"/>
    <w:rsid w:val="00D16582"/>
    <w:rsid w:val="00D221E0"/>
    <w:rsid w:val="00D250A9"/>
    <w:rsid w:val="00D25DF7"/>
    <w:rsid w:val="00D530C0"/>
    <w:rsid w:val="00D54E0A"/>
    <w:rsid w:val="00D54E79"/>
    <w:rsid w:val="00D57F23"/>
    <w:rsid w:val="00D6042D"/>
    <w:rsid w:val="00D625FF"/>
    <w:rsid w:val="00D635BB"/>
    <w:rsid w:val="00D63A37"/>
    <w:rsid w:val="00D713C4"/>
    <w:rsid w:val="00D739DF"/>
    <w:rsid w:val="00D87759"/>
    <w:rsid w:val="00D939D2"/>
    <w:rsid w:val="00D9705B"/>
    <w:rsid w:val="00D97453"/>
    <w:rsid w:val="00DA241A"/>
    <w:rsid w:val="00DB731A"/>
    <w:rsid w:val="00DB750B"/>
    <w:rsid w:val="00DC3411"/>
    <w:rsid w:val="00DC49CD"/>
    <w:rsid w:val="00DE49EE"/>
    <w:rsid w:val="00DE7FA0"/>
    <w:rsid w:val="00DF39CB"/>
    <w:rsid w:val="00DF52FE"/>
    <w:rsid w:val="00DF6167"/>
    <w:rsid w:val="00E00D5F"/>
    <w:rsid w:val="00E128D3"/>
    <w:rsid w:val="00E14EB4"/>
    <w:rsid w:val="00E2101B"/>
    <w:rsid w:val="00E2775D"/>
    <w:rsid w:val="00E307D5"/>
    <w:rsid w:val="00E355B1"/>
    <w:rsid w:val="00E42467"/>
    <w:rsid w:val="00E45267"/>
    <w:rsid w:val="00E57569"/>
    <w:rsid w:val="00E66978"/>
    <w:rsid w:val="00E66BA9"/>
    <w:rsid w:val="00E8384E"/>
    <w:rsid w:val="00E84442"/>
    <w:rsid w:val="00E87E4C"/>
    <w:rsid w:val="00E942AB"/>
    <w:rsid w:val="00EB2B29"/>
    <w:rsid w:val="00EB3989"/>
    <w:rsid w:val="00EB53A4"/>
    <w:rsid w:val="00EC6866"/>
    <w:rsid w:val="00ED0709"/>
    <w:rsid w:val="00ED166A"/>
    <w:rsid w:val="00EE62DE"/>
    <w:rsid w:val="00EF346D"/>
    <w:rsid w:val="00EF6122"/>
    <w:rsid w:val="00F0025B"/>
    <w:rsid w:val="00F03D07"/>
    <w:rsid w:val="00F07C23"/>
    <w:rsid w:val="00F13A1C"/>
    <w:rsid w:val="00F13ADF"/>
    <w:rsid w:val="00F1496C"/>
    <w:rsid w:val="00F16FE2"/>
    <w:rsid w:val="00F2121E"/>
    <w:rsid w:val="00F26C26"/>
    <w:rsid w:val="00F27621"/>
    <w:rsid w:val="00F352F7"/>
    <w:rsid w:val="00F4543D"/>
    <w:rsid w:val="00F46645"/>
    <w:rsid w:val="00F51DCA"/>
    <w:rsid w:val="00F54FEA"/>
    <w:rsid w:val="00F5751E"/>
    <w:rsid w:val="00F707D6"/>
    <w:rsid w:val="00F77940"/>
    <w:rsid w:val="00F8082C"/>
    <w:rsid w:val="00F82387"/>
    <w:rsid w:val="00F93575"/>
    <w:rsid w:val="00FA6A6F"/>
    <w:rsid w:val="00FB4C34"/>
    <w:rsid w:val="00FC0D14"/>
    <w:rsid w:val="00FC7256"/>
    <w:rsid w:val="00FD0C98"/>
    <w:rsid w:val="00FE0A52"/>
    <w:rsid w:val="00FE15B4"/>
  </w:rsids>
  <m:mathPr>
    <m:mathFont m:val="Cambria Math"/>
    <m:brkBin m:val="before"/>
    <m:brkBinSub m:val="--"/>
    <m:smallFrac/>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E0A904"/>
  <w15:docId w15:val="{A1CBBAFC-303A-428D-B635-5AAB2AED7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A05D1"/>
    <w:rPr>
      <w:lang w:val="en-US"/>
    </w:rPr>
  </w:style>
  <w:style w:type="paragraph" w:styleId="Nagwek1">
    <w:name w:val="heading 1"/>
    <w:basedOn w:val="Normalny"/>
    <w:next w:val="Normalny"/>
    <w:link w:val="Nagwek1Znak"/>
    <w:uiPriority w:val="9"/>
    <w:qFormat/>
    <w:rsid w:val="0040549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75BC2"/>
    <w:pPr>
      <w:ind w:left="720"/>
      <w:contextualSpacing/>
    </w:pPr>
  </w:style>
  <w:style w:type="paragraph" w:customStyle="1" w:styleId="Default">
    <w:name w:val="Default"/>
    <w:rsid w:val="0059607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y2iqfc">
    <w:name w:val="y2iqfc"/>
    <w:uiPriority w:val="99"/>
    <w:rsid w:val="008D4172"/>
  </w:style>
  <w:style w:type="character" w:styleId="Wyrnieniedelikatne">
    <w:name w:val="Subtle Emphasis"/>
    <w:basedOn w:val="Domylnaczcionkaakapitu"/>
    <w:uiPriority w:val="19"/>
    <w:qFormat/>
    <w:rsid w:val="00EB3989"/>
    <w:rPr>
      <w:i/>
      <w:iCs/>
      <w:color w:val="404040" w:themeColor="text1" w:themeTint="BF"/>
    </w:rPr>
  </w:style>
  <w:style w:type="character" w:styleId="Tekstzastpczy">
    <w:name w:val="Placeholder Text"/>
    <w:basedOn w:val="Domylnaczcionkaakapitu"/>
    <w:uiPriority w:val="99"/>
    <w:semiHidden/>
    <w:rsid w:val="003E7A78"/>
    <w:rPr>
      <w:color w:val="808080"/>
    </w:rPr>
  </w:style>
  <w:style w:type="table" w:styleId="Tabela-Siatka">
    <w:name w:val="Table Grid"/>
    <w:basedOn w:val="Standardowy"/>
    <w:uiPriority w:val="59"/>
    <w:rsid w:val="00E66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FB4C3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B4C34"/>
    <w:rPr>
      <w:rFonts w:ascii="Tahoma" w:hAnsi="Tahoma" w:cs="Tahoma"/>
      <w:sz w:val="16"/>
      <w:szCs w:val="16"/>
    </w:rPr>
  </w:style>
  <w:style w:type="character" w:styleId="Hipercze">
    <w:name w:val="Hyperlink"/>
    <w:basedOn w:val="Domylnaczcionkaakapitu"/>
    <w:uiPriority w:val="99"/>
    <w:unhideWhenUsed/>
    <w:rsid w:val="00BA678A"/>
    <w:rPr>
      <w:color w:val="0000FF" w:themeColor="hyperlink"/>
      <w:u w:val="single"/>
    </w:rPr>
  </w:style>
  <w:style w:type="character" w:styleId="Nierozpoznanawzmianka">
    <w:name w:val="Unresolved Mention"/>
    <w:basedOn w:val="Domylnaczcionkaakapitu"/>
    <w:uiPriority w:val="99"/>
    <w:semiHidden/>
    <w:unhideWhenUsed/>
    <w:rsid w:val="00ED166A"/>
    <w:rPr>
      <w:color w:val="605E5C"/>
      <w:shd w:val="clear" w:color="auto" w:fill="E1DFDD"/>
    </w:rPr>
  </w:style>
  <w:style w:type="character" w:customStyle="1" w:styleId="Nagwek1Znak">
    <w:name w:val="Nagłówek 1 Znak"/>
    <w:basedOn w:val="Domylnaczcionkaakapitu"/>
    <w:link w:val="Nagwek1"/>
    <w:uiPriority w:val="9"/>
    <w:rsid w:val="00405494"/>
    <w:rPr>
      <w:rFonts w:asciiTheme="majorHAnsi" w:eastAsiaTheme="majorEastAsia" w:hAnsiTheme="majorHAnsi" w:cstheme="majorBidi"/>
      <w:color w:val="365F91" w:themeColor="accent1" w:themeShade="BF"/>
      <w:sz w:val="32"/>
      <w:szCs w:val="32"/>
      <w:lang w:val="en-US"/>
    </w:rPr>
  </w:style>
  <w:style w:type="paragraph" w:customStyle="1" w:styleId="Rab1">
    <w:name w:val="R_ab1"/>
    <w:next w:val="Normalny"/>
    <w:autoRedefine/>
    <w:qFormat/>
    <w:rsid w:val="00877849"/>
    <w:pPr>
      <w:suppressAutoHyphens/>
      <w:spacing w:before="120" w:after="0" w:line="240" w:lineRule="auto"/>
      <w:ind w:left="567" w:right="567"/>
      <w:jc w:val="both"/>
    </w:pPr>
    <w:rPr>
      <w:rFonts w:ascii="Times New Roman" w:eastAsia="SimSun" w:hAnsi="Times New Roman" w:cs="Times New Roman"/>
      <w:kern w:val="2"/>
      <w:sz w:val="18"/>
      <w:szCs w:val="20"/>
      <w:lang w:val="en-GB"/>
      <w14:ligatures w14:val="standardContextual"/>
    </w:rPr>
  </w:style>
  <w:style w:type="paragraph" w:customStyle="1" w:styleId="Rab2">
    <w:name w:val="R_ab2"/>
    <w:basedOn w:val="Rab1"/>
    <w:next w:val="Normalny"/>
    <w:autoRedefine/>
    <w:qFormat/>
    <w:rsid w:val="00877849"/>
    <w:pPr>
      <w:spacing w:before="60"/>
    </w:pPr>
  </w:style>
  <w:style w:type="paragraph" w:customStyle="1" w:styleId="Rafiliacja">
    <w:name w:val="R_afiliacja"/>
    <w:basedOn w:val="Normalny"/>
    <w:link w:val="RafiliacjaZnak"/>
    <w:qFormat/>
    <w:rsid w:val="00877849"/>
    <w:pPr>
      <w:suppressAutoHyphens/>
      <w:spacing w:after="0" w:line="240" w:lineRule="auto"/>
      <w:jc w:val="center"/>
    </w:pPr>
    <w:rPr>
      <w:rFonts w:ascii="Times New Roman" w:eastAsiaTheme="minorHAnsi" w:hAnsi="Times New Roman" w:cs="Times New Roman"/>
      <w:i/>
      <w:kern w:val="2"/>
      <w:sz w:val="20"/>
      <w:szCs w:val="28"/>
      <w:lang w:val="pl-PL" w:eastAsia="en-US"/>
      <w14:ligatures w14:val="standardContextual"/>
    </w:rPr>
  </w:style>
  <w:style w:type="character" w:customStyle="1" w:styleId="RafiliacjaZnak">
    <w:name w:val="R_afiliacja Znak"/>
    <w:basedOn w:val="Domylnaczcionkaakapitu"/>
    <w:link w:val="Rafiliacja"/>
    <w:rsid w:val="00877849"/>
    <w:rPr>
      <w:rFonts w:ascii="Times New Roman" w:eastAsiaTheme="minorHAnsi" w:hAnsi="Times New Roman" w:cs="Times New Roman"/>
      <w:i/>
      <w:kern w:val="2"/>
      <w:sz w:val="20"/>
      <w:szCs w:val="28"/>
      <w:lang w:eastAsia="en-US"/>
      <w14:ligatures w14:val="standardContextual"/>
    </w:rPr>
  </w:style>
  <w:style w:type="paragraph" w:customStyle="1" w:styleId="Rauco">
    <w:name w:val="R_au_co"/>
    <w:basedOn w:val="Rafiliacja"/>
    <w:autoRedefine/>
    <w:qFormat/>
    <w:rsid w:val="00877849"/>
    <w:pPr>
      <w:spacing w:before="120"/>
    </w:pPr>
    <w:rPr>
      <w:lang w:val="en-GB"/>
    </w:rPr>
  </w:style>
  <w:style w:type="paragraph" w:customStyle="1" w:styleId="Rn1">
    <w:name w:val="R_n1"/>
    <w:basedOn w:val="Normalny"/>
    <w:link w:val="Rn1Znak"/>
    <w:qFormat/>
    <w:rsid w:val="00877849"/>
    <w:pPr>
      <w:suppressAutoHyphens/>
      <w:spacing w:before="240" w:after="120" w:line="240" w:lineRule="auto"/>
      <w:jc w:val="both"/>
    </w:pPr>
    <w:rPr>
      <w:rFonts w:ascii="Times New Roman" w:eastAsiaTheme="minorHAnsi" w:hAnsi="Times New Roman"/>
      <w:b/>
      <w:kern w:val="2"/>
      <w:sz w:val="24"/>
      <w:lang w:val="pl-PL" w:eastAsia="en-US"/>
      <w14:ligatures w14:val="standardContextual"/>
    </w:rPr>
  </w:style>
  <w:style w:type="character" w:customStyle="1" w:styleId="Rn1Znak">
    <w:name w:val="R_n1 Znak"/>
    <w:basedOn w:val="Domylnaczcionkaakapitu"/>
    <w:link w:val="Rn1"/>
    <w:rsid w:val="00877849"/>
    <w:rPr>
      <w:rFonts w:ascii="Times New Roman" w:eastAsiaTheme="minorHAnsi" w:hAnsi="Times New Roman"/>
      <w:b/>
      <w:kern w:val="2"/>
      <w:sz w:val="24"/>
      <w:lang w:eastAsia="en-US"/>
      <w14:ligatures w14:val="standardContextual"/>
    </w:rPr>
  </w:style>
  <w:style w:type="paragraph" w:customStyle="1" w:styleId="Rn2">
    <w:name w:val="R_n2"/>
    <w:basedOn w:val="Rn1"/>
    <w:link w:val="Rn2Znak"/>
    <w:qFormat/>
    <w:rsid w:val="00877849"/>
    <w:pPr>
      <w:spacing w:before="120"/>
      <w:jc w:val="left"/>
    </w:pPr>
    <w:rPr>
      <w:sz w:val="22"/>
    </w:rPr>
  </w:style>
  <w:style w:type="character" w:customStyle="1" w:styleId="Rn2Znak">
    <w:name w:val="R_n2 Znak"/>
    <w:link w:val="Rn2"/>
    <w:rsid w:val="00877849"/>
    <w:rPr>
      <w:rFonts w:ascii="Times New Roman" w:eastAsiaTheme="minorHAnsi" w:hAnsi="Times New Roman"/>
      <w:b/>
      <w:kern w:val="2"/>
      <w:lang w:eastAsia="en-US"/>
      <w14:ligatures w14:val="standardContextual"/>
    </w:rPr>
  </w:style>
  <w:style w:type="paragraph" w:customStyle="1" w:styleId="Rtytu">
    <w:name w:val="R_tytuł"/>
    <w:basedOn w:val="Rn2"/>
    <w:link w:val="RtytuZnak"/>
    <w:autoRedefine/>
    <w:qFormat/>
    <w:rsid w:val="00877849"/>
    <w:pPr>
      <w:spacing w:before="240" w:after="0"/>
      <w:jc w:val="center"/>
    </w:pPr>
    <w:rPr>
      <w:sz w:val="24"/>
      <w:szCs w:val="28"/>
    </w:rPr>
  </w:style>
  <w:style w:type="character" w:customStyle="1" w:styleId="RtytuZnak">
    <w:name w:val="R_tytuł Znak"/>
    <w:basedOn w:val="Rn2Znak"/>
    <w:link w:val="Rtytu"/>
    <w:rsid w:val="00877849"/>
    <w:rPr>
      <w:rFonts w:ascii="Times New Roman" w:eastAsiaTheme="minorHAnsi" w:hAnsi="Times New Roman"/>
      <w:b/>
      <w:kern w:val="2"/>
      <w:sz w:val="24"/>
      <w:szCs w:val="28"/>
      <w:lang w:eastAsia="en-US"/>
      <w14:ligatures w14:val="standardContextual"/>
    </w:rPr>
  </w:style>
  <w:style w:type="paragraph" w:customStyle="1" w:styleId="Rautor">
    <w:name w:val="R_autor"/>
    <w:basedOn w:val="Rtytu"/>
    <w:link w:val="RautorZnak"/>
    <w:autoRedefine/>
    <w:qFormat/>
    <w:rsid w:val="00877849"/>
    <w:pPr>
      <w:spacing w:before="120"/>
    </w:pPr>
    <w:rPr>
      <w:rFonts w:eastAsia="Calibri" w:cs="Times New Roman"/>
      <w:b w:val="0"/>
      <w:i/>
    </w:rPr>
  </w:style>
  <w:style w:type="character" w:customStyle="1" w:styleId="RautorZnak">
    <w:name w:val="R_autor Znak"/>
    <w:link w:val="Rautor"/>
    <w:rsid w:val="00877849"/>
    <w:rPr>
      <w:rFonts w:ascii="Times New Roman" w:eastAsia="Calibri" w:hAnsi="Times New Roman" w:cs="Times New Roman"/>
      <w:i/>
      <w:kern w:val="2"/>
      <w:sz w:val="24"/>
      <w:szCs w:val="28"/>
      <w:lang w:eastAsia="en-US"/>
      <w14:ligatures w14:val="standardContextual"/>
    </w:rPr>
  </w:style>
  <w:style w:type="paragraph" w:customStyle="1" w:styleId="Rlit">
    <w:name w:val="R_lit"/>
    <w:basedOn w:val="Normalny"/>
    <w:link w:val="RlitZnak"/>
    <w:qFormat/>
    <w:rsid w:val="00877849"/>
    <w:pPr>
      <w:spacing w:after="0" w:line="240" w:lineRule="auto"/>
      <w:ind w:left="425" w:hanging="425"/>
      <w:jc w:val="both"/>
    </w:pPr>
    <w:rPr>
      <w:rFonts w:ascii="Times New Roman" w:eastAsia="Times New Roman" w:hAnsi="Times New Roman" w:cs="Times New Roman"/>
      <w:kern w:val="2"/>
      <w:sz w:val="20"/>
      <w:szCs w:val="20"/>
      <w14:ligatures w14:val="standardContextual"/>
    </w:rPr>
  </w:style>
  <w:style w:type="character" w:customStyle="1" w:styleId="RlitZnak">
    <w:name w:val="R_lit Znak"/>
    <w:basedOn w:val="Domylnaczcionkaakapitu"/>
    <w:link w:val="Rlit"/>
    <w:rsid w:val="00877849"/>
    <w:rPr>
      <w:rFonts w:ascii="Times New Roman" w:eastAsia="Times New Roman" w:hAnsi="Times New Roman" w:cs="Times New Roman"/>
      <w:kern w:val="2"/>
      <w:sz w:val="20"/>
      <w:szCs w:val="20"/>
      <w:lang w:val="en-US"/>
      <w14:ligatures w14:val="standardContextual"/>
    </w:rPr>
  </w:style>
  <w:style w:type="paragraph" w:customStyle="1" w:styleId="Rtab">
    <w:name w:val="R_tab"/>
    <w:basedOn w:val="Normalny"/>
    <w:link w:val="RtabZnak"/>
    <w:qFormat/>
    <w:rsid w:val="00877849"/>
    <w:pPr>
      <w:suppressAutoHyphens/>
      <w:spacing w:after="120" w:line="240" w:lineRule="auto"/>
    </w:pPr>
    <w:rPr>
      <w:rFonts w:ascii="Times New Roman" w:eastAsiaTheme="minorHAnsi" w:hAnsi="Times New Roman"/>
      <w:kern w:val="2"/>
      <w:sz w:val="20"/>
      <w:lang w:val="pl-PL" w:eastAsia="en-US"/>
      <w14:ligatures w14:val="standardContextual"/>
    </w:rPr>
  </w:style>
  <w:style w:type="character" w:customStyle="1" w:styleId="RtabZnak">
    <w:name w:val="R_tab Znak"/>
    <w:basedOn w:val="Domylnaczcionkaakapitu"/>
    <w:link w:val="Rtab"/>
    <w:rsid w:val="00877849"/>
    <w:rPr>
      <w:rFonts w:ascii="Times New Roman" w:eastAsiaTheme="minorHAnsi" w:hAnsi="Times New Roman"/>
      <w:kern w:val="2"/>
      <w:sz w:val="20"/>
      <w:lang w:eastAsia="en-US"/>
      <w14:ligatures w14:val="standardContextual"/>
    </w:rPr>
  </w:style>
  <w:style w:type="paragraph" w:customStyle="1" w:styleId="Rn3">
    <w:name w:val="R_n3"/>
    <w:basedOn w:val="Rtab"/>
    <w:link w:val="Rn3Znak"/>
    <w:qFormat/>
    <w:rsid w:val="00877849"/>
    <w:pPr>
      <w:spacing w:before="120"/>
      <w:jc w:val="both"/>
    </w:pPr>
    <w:rPr>
      <w:i/>
    </w:rPr>
  </w:style>
  <w:style w:type="character" w:customStyle="1" w:styleId="Rn3Znak">
    <w:name w:val="R_n3 Znak"/>
    <w:basedOn w:val="RtabZnak"/>
    <w:link w:val="Rn3"/>
    <w:rsid w:val="00877849"/>
    <w:rPr>
      <w:rFonts w:ascii="Times New Roman" w:eastAsiaTheme="minorHAnsi" w:hAnsi="Times New Roman"/>
      <w:i/>
      <w:kern w:val="2"/>
      <w:sz w:val="20"/>
      <w:lang w:eastAsia="en-US"/>
      <w14:ligatures w14:val="standardContextual"/>
    </w:rPr>
  </w:style>
  <w:style w:type="paragraph" w:customStyle="1" w:styleId="Rrys">
    <w:name w:val="R_rys"/>
    <w:basedOn w:val="Rafiliacja"/>
    <w:link w:val="RrysZnak"/>
    <w:qFormat/>
    <w:rsid w:val="00877849"/>
    <w:pPr>
      <w:spacing w:before="120"/>
      <w:jc w:val="left"/>
    </w:pPr>
    <w:rPr>
      <w:i w:val="0"/>
    </w:rPr>
  </w:style>
  <w:style w:type="character" w:customStyle="1" w:styleId="RrysZnak">
    <w:name w:val="R_rys Znak"/>
    <w:basedOn w:val="RafiliacjaZnak"/>
    <w:link w:val="Rrys"/>
    <w:rsid w:val="00877849"/>
    <w:rPr>
      <w:rFonts w:ascii="Times New Roman" w:eastAsiaTheme="minorHAnsi" w:hAnsi="Times New Roman" w:cs="Times New Roman"/>
      <w:i w:val="0"/>
      <w:kern w:val="2"/>
      <w:sz w:val="20"/>
      <w:szCs w:val="28"/>
      <w:lang w:eastAsia="en-US"/>
      <w14:ligatures w14:val="standardContextual"/>
    </w:rPr>
  </w:style>
  <w:style w:type="paragraph" w:styleId="Nagwek">
    <w:name w:val="header"/>
    <w:basedOn w:val="Normalny"/>
    <w:link w:val="NagwekZnak"/>
    <w:uiPriority w:val="99"/>
    <w:unhideWhenUsed/>
    <w:rsid w:val="00041D0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41D01"/>
    <w:rPr>
      <w:lang w:val="en-US"/>
    </w:rPr>
  </w:style>
  <w:style w:type="paragraph" w:styleId="Stopka">
    <w:name w:val="footer"/>
    <w:basedOn w:val="Normalny"/>
    <w:link w:val="StopkaZnak"/>
    <w:uiPriority w:val="99"/>
    <w:unhideWhenUsed/>
    <w:rsid w:val="00041D0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41D01"/>
    <w:rPr>
      <w:lang w:val="en-US"/>
    </w:rPr>
  </w:style>
  <w:style w:type="character" w:customStyle="1" w:styleId="Domylnaczcionkaakapitu0">
    <w:name w:val="Domy?lna czcionka akapitu"/>
    <w:rsid w:val="00FC0D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54740/ros.2021.036"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yperlink" Target="https://doi.org/10.1680/grim.2012.165.1.3" TargetMode="Externa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hyperlink" Target="https://doi.org/1895-8117"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139/t02-091" TargetMode="Externa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https://www.taylorfrancis.com" TargetMode="External"/><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hyperlink" Target="https://doi.org/10.15199/33.2017.09.3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hyperlink" Target="https://doi.org/10.15199/33.2023.06.08" TargetMode="External"/><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Bartek\Desktop\BADANIA1\MOJE%20ARTYKU&#321;Y\NOWE%20ARTYKU&#321;Y\NOWY%20&#346;CINANIE\WYKRESY%2004.09.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artek\Desktop\BADANIA1\MOJE%20ARTYKU&#321;Y\NOWE%20ARTYKU&#321;Y\NOWY%20&#346;CINANIE\WYKRESY%2004.09.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artek\Desktop\BADANIA1\MOJE%20ARTYKU&#321;Y\NOWE%20ARTYKU&#321;Y\NOWY%20&#346;CINANIE\WYKRESY%2004.09.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sz="1400" b="1">
                <a:solidFill>
                  <a:sysClr val="windowText" lastClr="000000"/>
                </a:solidFill>
              </a:rPr>
              <a:t>C</a:t>
            </a:r>
            <a:r>
              <a:rPr lang="pl-PL" sz="1400" b="1">
                <a:solidFill>
                  <a:sysClr val="windowText" lastClr="000000"/>
                </a:solidFill>
              </a:rPr>
              <a:t>1; C2; C3</a:t>
            </a:r>
            <a:endParaRPr lang="en-US" sz="1400"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pl-PL"/>
        </a:p>
      </c:txPr>
    </c:title>
    <c:autoTitleDeleted val="0"/>
    <c:plotArea>
      <c:layout>
        <c:manualLayout>
          <c:layoutTarget val="inner"/>
          <c:xMode val="edge"/>
          <c:yMode val="edge"/>
          <c:x val="0.11523251957066272"/>
          <c:y val="0.12603857844780697"/>
          <c:w val="0.83787207134488972"/>
          <c:h val="0.70654636340218746"/>
        </c:manualLayout>
      </c:layout>
      <c:scatterChart>
        <c:scatterStyle val="lineMarker"/>
        <c:varyColors val="0"/>
        <c:ser>
          <c:idx val="0"/>
          <c:order val="0"/>
          <c:tx>
            <c:v>C1</c:v>
          </c:tx>
          <c:spPr>
            <a:ln w="28575" cap="rnd">
              <a:noFill/>
              <a:round/>
            </a:ln>
            <a:effectLst/>
          </c:spPr>
          <c:marker>
            <c:symbol val="square"/>
            <c:size val="7"/>
            <c:spPr>
              <a:solidFill>
                <a:schemeClr val="accent1"/>
              </a:solidFill>
              <a:ln w="9525">
                <a:solidFill>
                  <a:schemeClr val="accent1"/>
                </a:solidFill>
              </a:ln>
              <a:effectLst/>
            </c:spPr>
          </c:marker>
          <c:trendline>
            <c:spPr>
              <a:ln w="12700" cap="rnd">
                <a:solidFill>
                  <a:schemeClr val="accent1"/>
                </a:solidFill>
                <a:prstDash val="solid"/>
              </a:ln>
              <a:effectLst/>
            </c:spPr>
            <c:trendlineType val="linear"/>
            <c:dispRSqr val="0"/>
            <c:dispEq val="0"/>
          </c:trendline>
          <c:xVal>
            <c:numRef>
              <c:f>'C1C2C3'!$E$9:$E$15</c:f>
              <c:numCache>
                <c:formatCode>General</c:formatCode>
                <c:ptCount val="7"/>
                <c:pt idx="0">
                  <c:v>0</c:v>
                </c:pt>
                <c:pt idx="1">
                  <c:v>25</c:v>
                </c:pt>
                <c:pt idx="2">
                  <c:v>50</c:v>
                </c:pt>
                <c:pt idx="3">
                  <c:v>75</c:v>
                </c:pt>
                <c:pt idx="4">
                  <c:v>100</c:v>
                </c:pt>
                <c:pt idx="5">
                  <c:v>125</c:v>
                </c:pt>
                <c:pt idx="6">
                  <c:v>150</c:v>
                </c:pt>
              </c:numCache>
            </c:numRef>
          </c:xVal>
          <c:yVal>
            <c:numRef>
              <c:f>'C1C2C3'!$F$9:$F$15</c:f>
              <c:numCache>
                <c:formatCode>General</c:formatCode>
                <c:ptCount val="7"/>
                <c:pt idx="1">
                  <c:v>25.34</c:v>
                </c:pt>
                <c:pt idx="2">
                  <c:v>33.28</c:v>
                </c:pt>
                <c:pt idx="3">
                  <c:v>40.51</c:v>
                </c:pt>
                <c:pt idx="4">
                  <c:v>48.32</c:v>
                </c:pt>
                <c:pt idx="5">
                  <c:v>58.55</c:v>
                </c:pt>
                <c:pt idx="6">
                  <c:v>63.38</c:v>
                </c:pt>
              </c:numCache>
            </c:numRef>
          </c:yVal>
          <c:smooth val="0"/>
          <c:extLst>
            <c:ext xmlns:c16="http://schemas.microsoft.com/office/drawing/2014/chart" uri="{C3380CC4-5D6E-409C-BE32-E72D297353CC}">
              <c16:uniqueId val="{00000001-CB88-42DD-A4AB-878E8A9C6DA9}"/>
            </c:ext>
          </c:extLst>
        </c:ser>
        <c:ser>
          <c:idx val="1"/>
          <c:order val="1"/>
          <c:tx>
            <c:v>C2</c:v>
          </c:tx>
          <c:spPr>
            <a:ln w="28575" cap="rnd">
              <a:noFill/>
              <a:round/>
            </a:ln>
            <a:effectLst/>
          </c:spPr>
          <c:marker>
            <c:symbol val="triangle"/>
            <c:size val="7"/>
            <c:spPr>
              <a:solidFill>
                <a:schemeClr val="accent2"/>
              </a:solidFill>
              <a:ln w="9525">
                <a:solidFill>
                  <a:schemeClr val="accent2"/>
                </a:solidFill>
              </a:ln>
              <a:effectLst/>
            </c:spPr>
          </c:marker>
          <c:trendline>
            <c:spPr>
              <a:ln w="12700" cap="rnd">
                <a:solidFill>
                  <a:schemeClr val="accent2"/>
                </a:solidFill>
                <a:prstDash val="solid"/>
              </a:ln>
              <a:effectLst/>
            </c:spPr>
            <c:trendlineType val="linear"/>
            <c:dispRSqr val="0"/>
            <c:dispEq val="0"/>
          </c:trendline>
          <c:xVal>
            <c:numRef>
              <c:f>'C1C2C3'!$E$9:$E$15</c:f>
              <c:numCache>
                <c:formatCode>General</c:formatCode>
                <c:ptCount val="7"/>
                <c:pt idx="0">
                  <c:v>0</c:v>
                </c:pt>
                <c:pt idx="1">
                  <c:v>25</c:v>
                </c:pt>
                <c:pt idx="2">
                  <c:v>50</c:v>
                </c:pt>
                <c:pt idx="3">
                  <c:v>75</c:v>
                </c:pt>
                <c:pt idx="4">
                  <c:v>100</c:v>
                </c:pt>
                <c:pt idx="5">
                  <c:v>125</c:v>
                </c:pt>
                <c:pt idx="6">
                  <c:v>150</c:v>
                </c:pt>
              </c:numCache>
            </c:numRef>
          </c:xVal>
          <c:yVal>
            <c:numRef>
              <c:f>'C1C2C3'!$G$9:$G$15</c:f>
              <c:numCache>
                <c:formatCode>General</c:formatCode>
                <c:ptCount val="7"/>
                <c:pt idx="1">
                  <c:v>40.115000000000002</c:v>
                </c:pt>
                <c:pt idx="2">
                  <c:v>65.260000000000005</c:v>
                </c:pt>
                <c:pt idx="3">
                  <c:v>79.41</c:v>
                </c:pt>
                <c:pt idx="4">
                  <c:v>99.52</c:v>
                </c:pt>
                <c:pt idx="5">
                  <c:v>124.27</c:v>
                </c:pt>
                <c:pt idx="6">
                  <c:v>148.19</c:v>
                </c:pt>
              </c:numCache>
            </c:numRef>
          </c:yVal>
          <c:smooth val="0"/>
          <c:extLst>
            <c:ext xmlns:c16="http://schemas.microsoft.com/office/drawing/2014/chart" uri="{C3380CC4-5D6E-409C-BE32-E72D297353CC}">
              <c16:uniqueId val="{00000003-CB88-42DD-A4AB-878E8A9C6DA9}"/>
            </c:ext>
          </c:extLst>
        </c:ser>
        <c:ser>
          <c:idx val="2"/>
          <c:order val="2"/>
          <c:tx>
            <c:v>C3</c:v>
          </c:tx>
          <c:spPr>
            <a:ln w="28575" cap="rnd">
              <a:noFill/>
              <a:round/>
            </a:ln>
            <a:effectLst/>
          </c:spPr>
          <c:marker>
            <c:symbol val="diamond"/>
            <c:size val="7"/>
            <c:spPr>
              <a:solidFill>
                <a:schemeClr val="accent3"/>
              </a:solidFill>
              <a:ln w="9525">
                <a:solidFill>
                  <a:schemeClr val="accent3"/>
                </a:solidFill>
              </a:ln>
              <a:effectLst/>
            </c:spPr>
          </c:marker>
          <c:trendline>
            <c:spPr>
              <a:ln w="12700" cap="rnd">
                <a:solidFill>
                  <a:schemeClr val="accent3"/>
                </a:solidFill>
                <a:prstDash val="solid"/>
              </a:ln>
              <a:effectLst/>
            </c:spPr>
            <c:trendlineType val="linear"/>
            <c:dispRSqr val="0"/>
            <c:dispEq val="0"/>
          </c:trendline>
          <c:xVal>
            <c:numRef>
              <c:f>'C1C2C3'!$E$9:$E$15</c:f>
              <c:numCache>
                <c:formatCode>General</c:formatCode>
                <c:ptCount val="7"/>
                <c:pt idx="0">
                  <c:v>0</c:v>
                </c:pt>
                <c:pt idx="1">
                  <c:v>25</c:v>
                </c:pt>
                <c:pt idx="2">
                  <c:v>50</c:v>
                </c:pt>
                <c:pt idx="3">
                  <c:v>75</c:v>
                </c:pt>
                <c:pt idx="4">
                  <c:v>100</c:v>
                </c:pt>
                <c:pt idx="5">
                  <c:v>125</c:v>
                </c:pt>
                <c:pt idx="6">
                  <c:v>150</c:v>
                </c:pt>
              </c:numCache>
            </c:numRef>
          </c:xVal>
          <c:yVal>
            <c:numRef>
              <c:f>'C1C2C3'!$H$9:$H$15</c:f>
              <c:numCache>
                <c:formatCode>General</c:formatCode>
                <c:ptCount val="7"/>
                <c:pt idx="1">
                  <c:v>55.485999999999997</c:v>
                </c:pt>
                <c:pt idx="2">
                  <c:v>66.23</c:v>
                </c:pt>
                <c:pt idx="3">
                  <c:v>74.84</c:v>
                </c:pt>
                <c:pt idx="4">
                  <c:v>92.14</c:v>
                </c:pt>
                <c:pt idx="5">
                  <c:v>92.87</c:v>
                </c:pt>
                <c:pt idx="6">
                  <c:v>110.15</c:v>
                </c:pt>
              </c:numCache>
            </c:numRef>
          </c:yVal>
          <c:smooth val="0"/>
          <c:extLst>
            <c:ext xmlns:c16="http://schemas.microsoft.com/office/drawing/2014/chart" uri="{C3380CC4-5D6E-409C-BE32-E72D297353CC}">
              <c16:uniqueId val="{00000005-CB88-42DD-A4AB-878E8A9C6DA9}"/>
            </c:ext>
          </c:extLst>
        </c:ser>
        <c:ser>
          <c:idx val="3"/>
          <c:order val="3"/>
          <c:tx>
            <c:v>Peat</c:v>
          </c:tx>
          <c:spPr>
            <a:ln w="25400" cap="rnd">
              <a:noFill/>
              <a:round/>
            </a:ln>
            <a:effectLst/>
          </c:spPr>
          <c:marker>
            <c:symbol val="circle"/>
            <c:size val="6"/>
            <c:spPr>
              <a:solidFill>
                <a:schemeClr val="tx1"/>
              </a:solidFill>
              <a:ln w="9525">
                <a:solidFill>
                  <a:schemeClr val="tx1"/>
                </a:solidFill>
              </a:ln>
              <a:effectLst/>
            </c:spPr>
          </c:marker>
          <c:dPt>
            <c:idx val="4"/>
            <c:marker>
              <c:symbol val="circle"/>
              <c:size val="6"/>
              <c:spPr>
                <a:solidFill>
                  <a:schemeClr val="tx1"/>
                </a:solidFill>
                <a:ln w="9525">
                  <a:solidFill>
                    <a:schemeClr val="tx1"/>
                  </a:solidFill>
                </a:ln>
                <a:effectLst/>
              </c:spPr>
            </c:marker>
            <c:bubble3D val="0"/>
            <c:extLst>
              <c:ext xmlns:c16="http://schemas.microsoft.com/office/drawing/2014/chart" uri="{C3380CC4-5D6E-409C-BE32-E72D297353CC}">
                <c16:uniqueId val="{00000006-CB88-42DD-A4AB-878E8A9C6DA9}"/>
              </c:ext>
            </c:extLst>
          </c:dPt>
          <c:trendline>
            <c:spPr>
              <a:ln w="19050" cap="rnd">
                <a:solidFill>
                  <a:schemeClr val="tx1"/>
                </a:solidFill>
                <a:prstDash val="sysDot"/>
              </a:ln>
              <a:effectLst/>
            </c:spPr>
            <c:trendlineType val="linear"/>
            <c:dispRSqr val="0"/>
            <c:dispEq val="0"/>
          </c:trendline>
          <c:xVal>
            <c:numRef>
              <c:f>'C1C2C3'!$E$9:$E$15</c:f>
              <c:numCache>
                <c:formatCode>General</c:formatCode>
                <c:ptCount val="7"/>
                <c:pt idx="0">
                  <c:v>0</c:v>
                </c:pt>
                <c:pt idx="1">
                  <c:v>25</c:v>
                </c:pt>
                <c:pt idx="2">
                  <c:v>50</c:v>
                </c:pt>
                <c:pt idx="3">
                  <c:v>75</c:v>
                </c:pt>
                <c:pt idx="4">
                  <c:v>100</c:v>
                </c:pt>
                <c:pt idx="5">
                  <c:v>125</c:v>
                </c:pt>
                <c:pt idx="6">
                  <c:v>150</c:v>
                </c:pt>
              </c:numCache>
            </c:numRef>
          </c:xVal>
          <c:yVal>
            <c:numRef>
              <c:f>'C1C2C3'!$I$9:$I$15</c:f>
              <c:numCache>
                <c:formatCode>General</c:formatCode>
                <c:ptCount val="7"/>
                <c:pt idx="1">
                  <c:v>15.145</c:v>
                </c:pt>
                <c:pt idx="2">
                  <c:v>24.32</c:v>
                </c:pt>
                <c:pt idx="3">
                  <c:v>33.494999999999997</c:v>
                </c:pt>
                <c:pt idx="4">
                  <c:v>42.67</c:v>
                </c:pt>
                <c:pt idx="5">
                  <c:v>51.844999999999999</c:v>
                </c:pt>
                <c:pt idx="6">
                  <c:v>61.019999999999996</c:v>
                </c:pt>
              </c:numCache>
            </c:numRef>
          </c:yVal>
          <c:smooth val="0"/>
          <c:extLst>
            <c:ext xmlns:c16="http://schemas.microsoft.com/office/drawing/2014/chart" uri="{C3380CC4-5D6E-409C-BE32-E72D297353CC}">
              <c16:uniqueId val="{00000008-CB88-42DD-A4AB-878E8A9C6DA9}"/>
            </c:ext>
          </c:extLst>
        </c:ser>
        <c:dLbls>
          <c:showLegendKey val="0"/>
          <c:showVal val="0"/>
          <c:showCatName val="0"/>
          <c:showSerName val="0"/>
          <c:showPercent val="0"/>
          <c:showBubbleSize val="0"/>
        </c:dLbls>
        <c:axId val="509124416"/>
        <c:axId val="509124896"/>
      </c:scatterChart>
      <c:valAx>
        <c:axId val="509124416"/>
        <c:scaling>
          <c:orientation val="minMax"/>
          <c:max val="160"/>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509124896"/>
        <c:crosses val="autoZero"/>
        <c:crossBetween val="midCat"/>
        <c:majorUnit val="25"/>
      </c:valAx>
      <c:valAx>
        <c:axId val="509124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509124416"/>
        <c:crosses val="autoZero"/>
        <c:crossBetween val="midCat"/>
      </c:valAx>
      <c:spPr>
        <a:noFill/>
        <a:ln>
          <a:noFill/>
        </a:ln>
        <a:effectLst/>
      </c:spPr>
    </c:plotArea>
    <c:legend>
      <c:legendPos val="b"/>
      <c:legendEntry>
        <c:idx val="4"/>
        <c:delete val="1"/>
      </c:legendEntry>
      <c:legendEntry>
        <c:idx val="5"/>
        <c:delete val="1"/>
      </c:legendEntry>
      <c:legendEntry>
        <c:idx val="6"/>
        <c:delete val="1"/>
      </c:legendEntry>
      <c:legendEntry>
        <c:idx val="7"/>
        <c:delete val="1"/>
      </c:legendEntry>
      <c:layout>
        <c:manualLayout>
          <c:xMode val="edge"/>
          <c:yMode val="edge"/>
          <c:x val="0.28077411966658861"/>
          <c:y val="0.69729950924254958"/>
          <c:w val="0.64062139031383158"/>
          <c:h val="6.4368155344797715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sz="1400" b="1">
                <a:solidFill>
                  <a:sysClr val="windowText" lastClr="000000"/>
                </a:solidFill>
              </a:rPr>
              <a:t>C</a:t>
            </a:r>
            <a:r>
              <a:rPr lang="pl-PL" sz="1400" b="1">
                <a:solidFill>
                  <a:sysClr val="windowText" lastClr="000000"/>
                </a:solidFill>
              </a:rPr>
              <a:t>4; C5; C6</a:t>
            </a:r>
            <a:endParaRPr lang="en-US" sz="1400" b="1">
              <a:solidFill>
                <a:sysClr val="windowText" lastClr="000000"/>
              </a:solidFill>
            </a:endParaRPr>
          </a:p>
        </c:rich>
      </c:tx>
      <c:layout>
        <c:manualLayout>
          <c:xMode val="edge"/>
          <c:yMode val="edge"/>
          <c:x val="0.43424908424908426"/>
          <c:y val="2.5727068218258722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pl-PL"/>
        </a:p>
      </c:txPr>
    </c:title>
    <c:autoTitleDeleted val="0"/>
    <c:plotArea>
      <c:layout>
        <c:manualLayout>
          <c:layoutTarget val="inner"/>
          <c:xMode val="edge"/>
          <c:yMode val="edge"/>
          <c:x val="0.11083800507505559"/>
          <c:y val="0.12288937094996781"/>
          <c:w val="0.84409742930297227"/>
          <c:h val="0.71774710117330298"/>
        </c:manualLayout>
      </c:layout>
      <c:scatterChart>
        <c:scatterStyle val="lineMarker"/>
        <c:varyColors val="0"/>
        <c:ser>
          <c:idx val="0"/>
          <c:order val="0"/>
          <c:tx>
            <c:v>C4</c:v>
          </c:tx>
          <c:spPr>
            <a:ln w="28575" cap="rnd">
              <a:noFill/>
              <a:round/>
            </a:ln>
            <a:effectLst/>
          </c:spPr>
          <c:marker>
            <c:symbol val="square"/>
            <c:size val="7"/>
            <c:spPr>
              <a:solidFill>
                <a:schemeClr val="accent1"/>
              </a:solidFill>
              <a:ln w="9525">
                <a:solidFill>
                  <a:schemeClr val="accent1"/>
                </a:solidFill>
              </a:ln>
              <a:effectLst/>
            </c:spPr>
          </c:marker>
          <c:trendline>
            <c:spPr>
              <a:ln w="12700" cap="rnd">
                <a:solidFill>
                  <a:schemeClr val="accent1"/>
                </a:solidFill>
                <a:prstDash val="solid"/>
              </a:ln>
              <a:effectLst/>
            </c:spPr>
            <c:trendlineType val="linear"/>
            <c:dispRSqr val="0"/>
            <c:dispEq val="0"/>
          </c:trendline>
          <c:xVal>
            <c:numRef>
              <c:f>'C4C5C6'!$E$9:$E$15</c:f>
              <c:numCache>
                <c:formatCode>General</c:formatCode>
                <c:ptCount val="7"/>
                <c:pt idx="0">
                  <c:v>0</c:v>
                </c:pt>
                <c:pt idx="1">
                  <c:v>25</c:v>
                </c:pt>
                <c:pt idx="2">
                  <c:v>50</c:v>
                </c:pt>
                <c:pt idx="3">
                  <c:v>75</c:v>
                </c:pt>
                <c:pt idx="4">
                  <c:v>100</c:v>
                </c:pt>
                <c:pt idx="5">
                  <c:v>125</c:v>
                </c:pt>
                <c:pt idx="6">
                  <c:v>150</c:v>
                </c:pt>
              </c:numCache>
            </c:numRef>
          </c:xVal>
          <c:yVal>
            <c:numRef>
              <c:f>'C4C5C6'!$F$9:$F$15</c:f>
              <c:numCache>
                <c:formatCode>General</c:formatCode>
                <c:ptCount val="7"/>
                <c:pt idx="1">
                  <c:v>33.554499999999997</c:v>
                </c:pt>
                <c:pt idx="2">
                  <c:v>37.75</c:v>
                </c:pt>
                <c:pt idx="3">
                  <c:v>49.86</c:v>
                </c:pt>
                <c:pt idx="4">
                  <c:v>53.24</c:v>
                </c:pt>
                <c:pt idx="5">
                  <c:v>61.52</c:v>
                </c:pt>
                <c:pt idx="6">
                  <c:v>65.180000000000007</c:v>
                </c:pt>
              </c:numCache>
            </c:numRef>
          </c:yVal>
          <c:smooth val="0"/>
          <c:extLst>
            <c:ext xmlns:c16="http://schemas.microsoft.com/office/drawing/2014/chart" uri="{C3380CC4-5D6E-409C-BE32-E72D297353CC}">
              <c16:uniqueId val="{00000001-A414-47E9-B5CA-88CCE6331C84}"/>
            </c:ext>
          </c:extLst>
        </c:ser>
        <c:ser>
          <c:idx val="1"/>
          <c:order val="1"/>
          <c:tx>
            <c:v>C5</c:v>
          </c:tx>
          <c:spPr>
            <a:ln w="28575" cap="rnd">
              <a:noFill/>
              <a:round/>
            </a:ln>
            <a:effectLst/>
          </c:spPr>
          <c:marker>
            <c:symbol val="triangle"/>
            <c:size val="7"/>
            <c:spPr>
              <a:solidFill>
                <a:schemeClr val="accent2"/>
              </a:solidFill>
              <a:ln w="9525">
                <a:solidFill>
                  <a:schemeClr val="accent2"/>
                </a:solidFill>
              </a:ln>
              <a:effectLst/>
            </c:spPr>
          </c:marker>
          <c:trendline>
            <c:spPr>
              <a:ln w="12700" cap="rnd">
                <a:solidFill>
                  <a:schemeClr val="accent2"/>
                </a:solidFill>
                <a:prstDash val="solid"/>
              </a:ln>
              <a:effectLst/>
            </c:spPr>
            <c:trendlineType val="linear"/>
            <c:dispRSqr val="0"/>
            <c:dispEq val="0"/>
          </c:trendline>
          <c:xVal>
            <c:numRef>
              <c:f>'C4C5C6'!$E$9:$E$15</c:f>
              <c:numCache>
                <c:formatCode>General</c:formatCode>
                <c:ptCount val="7"/>
                <c:pt idx="0">
                  <c:v>0</c:v>
                </c:pt>
                <c:pt idx="1">
                  <c:v>25</c:v>
                </c:pt>
                <c:pt idx="2">
                  <c:v>50</c:v>
                </c:pt>
                <c:pt idx="3">
                  <c:v>75</c:v>
                </c:pt>
                <c:pt idx="4">
                  <c:v>100</c:v>
                </c:pt>
                <c:pt idx="5">
                  <c:v>125</c:v>
                </c:pt>
                <c:pt idx="6">
                  <c:v>150</c:v>
                </c:pt>
              </c:numCache>
            </c:numRef>
          </c:xVal>
          <c:yVal>
            <c:numRef>
              <c:f>'C4C5C6'!$G$9:$G$15</c:f>
              <c:numCache>
                <c:formatCode>General</c:formatCode>
                <c:ptCount val="7"/>
                <c:pt idx="1">
                  <c:v>36.859499999999997</c:v>
                </c:pt>
                <c:pt idx="2">
                  <c:v>42.71</c:v>
                </c:pt>
                <c:pt idx="3">
                  <c:v>45.21</c:v>
                </c:pt>
                <c:pt idx="4">
                  <c:v>53.67</c:v>
                </c:pt>
                <c:pt idx="5">
                  <c:v>57.95</c:v>
                </c:pt>
                <c:pt idx="6">
                  <c:v>62.13</c:v>
                </c:pt>
              </c:numCache>
            </c:numRef>
          </c:yVal>
          <c:smooth val="0"/>
          <c:extLst>
            <c:ext xmlns:c16="http://schemas.microsoft.com/office/drawing/2014/chart" uri="{C3380CC4-5D6E-409C-BE32-E72D297353CC}">
              <c16:uniqueId val="{00000003-A414-47E9-B5CA-88CCE6331C84}"/>
            </c:ext>
          </c:extLst>
        </c:ser>
        <c:ser>
          <c:idx val="2"/>
          <c:order val="2"/>
          <c:tx>
            <c:v>C6</c:v>
          </c:tx>
          <c:spPr>
            <a:ln w="28575" cap="rnd">
              <a:noFill/>
              <a:round/>
            </a:ln>
            <a:effectLst/>
          </c:spPr>
          <c:marker>
            <c:symbol val="diamond"/>
            <c:size val="7"/>
            <c:spPr>
              <a:solidFill>
                <a:schemeClr val="accent3"/>
              </a:solidFill>
              <a:ln w="9525">
                <a:solidFill>
                  <a:schemeClr val="accent3"/>
                </a:solidFill>
              </a:ln>
              <a:effectLst/>
            </c:spPr>
          </c:marker>
          <c:trendline>
            <c:spPr>
              <a:ln w="12700" cap="rnd">
                <a:solidFill>
                  <a:schemeClr val="accent3"/>
                </a:solidFill>
                <a:prstDash val="solid"/>
              </a:ln>
              <a:effectLst/>
            </c:spPr>
            <c:trendlineType val="linear"/>
            <c:dispRSqr val="0"/>
            <c:dispEq val="0"/>
          </c:trendline>
          <c:xVal>
            <c:numRef>
              <c:f>'C4C5C6'!$E$9:$E$15</c:f>
              <c:numCache>
                <c:formatCode>General</c:formatCode>
                <c:ptCount val="7"/>
                <c:pt idx="0">
                  <c:v>0</c:v>
                </c:pt>
                <c:pt idx="1">
                  <c:v>25</c:v>
                </c:pt>
                <c:pt idx="2">
                  <c:v>50</c:v>
                </c:pt>
                <c:pt idx="3">
                  <c:v>75</c:v>
                </c:pt>
                <c:pt idx="4">
                  <c:v>100</c:v>
                </c:pt>
                <c:pt idx="5">
                  <c:v>125</c:v>
                </c:pt>
                <c:pt idx="6">
                  <c:v>150</c:v>
                </c:pt>
              </c:numCache>
            </c:numRef>
          </c:xVal>
          <c:yVal>
            <c:numRef>
              <c:f>'C4C5C6'!$H$9:$H$15</c:f>
              <c:numCache>
                <c:formatCode>General</c:formatCode>
                <c:ptCount val="7"/>
                <c:pt idx="1">
                  <c:v>15.881</c:v>
                </c:pt>
                <c:pt idx="2">
                  <c:v>24.46</c:v>
                </c:pt>
                <c:pt idx="3">
                  <c:v>33.15</c:v>
                </c:pt>
                <c:pt idx="4">
                  <c:v>38.03</c:v>
                </c:pt>
                <c:pt idx="5">
                  <c:v>41.39</c:v>
                </c:pt>
                <c:pt idx="6">
                  <c:v>59.32</c:v>
                </c:pt>
              </c:numCache>
            </c:numRef>
          </c:yVal>
          <c:smooth val="0"/>
          <c:extLst>
            <c:ext xmlns:c16="http://schemas.microsoft.com/office/drawing/2014/chart" uri="{C3380CC4-5D6E-409C-BE32-E72D297353CC}">
              <c16:uniqueId val="{00000005-A414-47E9-B5CA-88CCE6331C84}"/>
            </c:ext>
          </c:extLst>
        </c:ser>
        <c:ser>
          <c:idx val="3"/>
          <c:order val="3"/>
          <c:tx>
            <c:v>Peat</c:v>
          </c:tx>
          <c:spPr>
            <a:ln w="25400" cap="rnd">
              <a:noFill/>
              <a:round/>
            </a:ln>
            <a:effectLst/>
          </c:spPr>
          <c:marker>
            <c:symbol val="circle"/>
            <c:size val="6"/>
            <c:spPr>
              <a:solidFill>
                <a:schemeClr val="tx1"/>
              </a:solidFill>
              <a:ln w="9525">
                <a:solidFill>
                  <a:schemeClr val="tx1">
                    <a:alpha val="97000"/>
                  </a:schemeClr>
                </a:solidFill>
              </a:ln>
              <a:effectLst/>
            </c:spPr>
          </c:marker>
          <c:dPt>
            <c:idx val="6"/>
            <c:marker>
              <c:symbol val="circle"/>
              <c:size val="6"/>
              <c:spPr>
                <a:solidFill>
                  <a:schemeClr val="tx1"/>
                </a:solidFill>
                <a:ln w="9525">
                  <a:solidFill>
                    <a:schemeClr val="tx1">
                      <a:alpha val="97000"/>
                    </a:schemeClr>
                  </a:solidFill>
                </a:ln>
                <a:effectLst/>
              </c:spPr>
            </c:marker>
            <c:bubble3D val="0"/>
            <c:extLst>
              <c:ext xmlns:c16="http://schemas.microsoft.com/office/drawing/2014/chart" uri="{C3380CC4-5D6E-409C-BE32-E72D297353CC}">
                <c16:uniqueId val="{00000006-A414-47E9-B5CA-88CCE6331C84}"/>
              </c:ext>
            </c:extLst>
          </c:dPt>
          <c:trendline>
            <c:spPr>
              <a:ln w="19050" cap="rnd">
                <a:solidFill>
                  <a:schemeClr val="tx1"/>
                </a:solidFill>
                <a:prstDash val="sysDot"/>
              </a:ln>
              <a:effectLst/>
            </c:spPr>
            <c:trendlineType val="linear"/>
            <c:dispRSqr val="0"/>
            <c:dispEq val="0"/>
          </c:trendline>
          <c:xVal>
            <c:numRef>
              <c:f>'C4C5C6'!$E$9:$E$15</c:f>
              <c:numCache>
                <c:formatCode>General</c:formatCode>
                <c:ptCount val="7"/>
                <c:pt idx="0">
                  <c:v>0</c:v>
                </c:pt>
                <c:pt idx="1">
                  <c:v>25</c:v>
                </c:pt>
                <c:pt idx="2">
                  <c:v>50</c:v>
                </c:pt>
                <c:pt idx="3">
                  <c:v>75</c:v>
                </c:pt>
                <c:pt idx="4">
                  <c:v>100</c:v>
                </c:pt>
                <c:pt idx="5">
                  <c:v>125</c:v>
                </c:pt>
                <c:pt idx="6">
                  <c:v>150</c:v>
                </c:pt>
              </c:numCache>
            </c:numRef>
          </c:xVal>
          <c:yVal>
            <c:numRef>
              <c:f>'C4C5C6'!$I$9:$I$15</c:f>
              <c:numCache>
                <c:formatCode>General</c:formatCode>
                <c:ptCount val="7"/>
                <c:pt idx="1">
                  <c:v>15.145</c:v>
                </c:pt>
                <c:pt idx="2">
                  <c:v>24.32</c:v>
                </c:pt>
                <c:pt idx="3">
                  <c:v>33.494999999999997</c:v>
                </c:pt>
                <c:pt idx="4">
                  <c:v>42.67</c:v>
                </c:pt>
                <c:pt idx="5">
                  <c:v>51.844999999999999</c:v>
                </c:pt>
                <c:pt idx="6">
                  <c:v>61.019999999999996</c:v>
                </c:pt>
              </c:numCache>
            </c:numRef>
          </c:yVal>
          <c:smooth val="0"/>
          <c:extLst>
            <c:ext xmlns:c16="http://schemas.microsoft.com/office/drawing/2014/chart" uri="{C3380CC4-5D6E-409C-BE32-E72D297353CC}">
              <c16:uniqueId val="{00000008-A414-47E9-B5CA-88CCE6331C84}"/>
            </c:ext>
          </c:extLst>
        </c:ser>
        <c:dLbls>
          <c:showLegendKey val="0"/>
          <c:showVal val="0"/>
          <c:showCatName val="0"/>
          <c:showSerName val="0"/>
          <c:showPercent val="0"/>
          <c:showBubbleSize val="0"/>
        </c:dLbls>
        <c:axId val="509124416"/>
        <c:axId val="509124896"/>
      </c:scatterChart>
      <c:valAx>
        <c:axId val="509124416"/>
        <c:scaling>
          <c:orientation val="minMax"/>
          <c:max val="160"/>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509124896"/>
        <c:crosses val="autoZero"/>
        <c:crossBetween val="midCat"/>
        <c:majorUnit val="25"/>
      </c:valAx>
      <c:valAx>
        <c:axId val="509124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509124416"/>
        <c:crosses val="autoZero"/>
        <c:crossBetween val="midCat"/>
      </c:valAx>
      <c:spPr>
        <a:noFill/>
        <a:ln>
          <a:noFill/>
        </a:ln>
        <a:effectLst/>
      </c:spPr>
    </c:plotArea>
    <c:legend>
      <c:legendPos val="b"/>
      <c:legendEntry>
        <c:idx val="4"/>
        <c:delete val="1"/>
      </c:legendEntry>
      <c:legendEntry>
        <c:idx val="5"/>
        <c:delete val="1"/>
      </c:legendEntry>
      <c:legendEntry>
        <c:idx val="6"/>
        <c:delete val="1"/>
      </c:legendEntry>
      <c:legendEntry>
        <c:idx val="7"/>
        <c:delete val="1"/>
      </c:legendEntry>
      <c:layout>
        <c:manualLayout>
          <c:xMode val="edge"/>
          <c:yMode val="edge"/>
          <c:x val="0.36227639814253987"/>
          <c:y val="0.64133232187850753"/>
          <c:w val="0.52050748464134289"/>
          <c:h val="0.13170276221116817"/>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pl-PL" sz="1400" b="1">
                <a:solidFill>
                  <a:sysClr val="windowText" lastClr="000000"/>
                </a:solidFill>
              </a:rPr>
              <a:t>C2; C3; C4; C5 </a:t>
            </a:r>
            <a:endParaRPr lang="en-US" sz="1400"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pl-PL"/>
        </a:p>
      </c:txPr>
    </c:title>
    <c:autoTitleDeleted val="0"/>
    <c:plotArea>
      <c:layout>
        <c:manualLayout>
          <c:layoutTarget val="inner"/>
          <c:xMode val="edge"/>
          <c:yMode val="edge"/>
          <c:x val="0.11888848766284377"/>
          <c:y val="0.11979877296514099"/>
          <c:w val="0.83787207134488972"/>
          <c:h val="0.71841923276272157"/>
        </c:manualLayout>
      </c:layout>
      <c:scatterChart>
        <c:scatterStyle val="lineMarker"/>
        <c:varyColors val="0"/>
        <c:ser>
          <c:idx val="1"/>
          <c:order val="0"/>
          <c:tx>
            <c:v>C2</c:v>
          </c:tx>
          <c:spPr>
            <a:ln w="28575" cap="rnd">
              <a:noFill/>
              <a:round/>
            </a:ln>
            <a:effectLst/>
          </c:spPr>
          <c:marker>
            <c:symbol val="circle"/>
            <c:size val="5"/>
            <c:spPr>
              <a:solidFill>
                <a:schemeClr val="accent1"/>
              </a:solidFill>
              <a:ln w="9525">
                <a:solidFill>
                  <a:schemeClr val="accent1"/>
                </a:solidFill>
              </a:ln>
              <a:effectLst/>
            </c:spPr>
          </c:marker>
          <c:dPt>
            <c:idx val="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0-3A46-43EE-B2BB-4432A21DAE78}"/>
              </c:ext>
            </c:extLst>
          </c:dPt>
          <c:trendline>
            <c:spPr>
              <a:ln w="12700" cap="rnd">
                <a:solidFill>
                  <a:schemeClr val="accent2"/>
                </a:solidFill>
                <a:prstDash val="solid"/>
              </a:ln>
              <a:effectLst/>
            </c:spPr>
            <c:trendlineType val="linear"/>
            <c:dispRSqr val="0"/>
            <c:dispEq val="0"/>
          </c:trendline>
          <c:xVal>
            <c:numRef>
              <c:f>'C2C3C4C5'!$E$9:$E$15</c:f>
              <c:numCache>
                <c:formatCode>General</c:formatCode>
                <c:ptCount val="7"/>
                <c:pt idx="0">
                  <c:v>0</c:v>
                </c:pt>
                <c:pt idx="1">
                  <c:v>25</c:v>
                </c:pt>
                <c:pt idx="2">
                  <c:v>50</c:v>
                </c:pt>
                <c:pt idx="3">
                  <c:v>75</c:v>
                </c:pt>
                <c:pt idx="4">
                  <c:v>100</c:v>
                </c:pt>
                <c:pt idx="5">
                  <c:v>125</c:v>
                </c:pt>
                <c:pt idx="6">
                  <c:v>150</c:v>
                </c:pt>
              </c:numCache>
            </c:numRef>
          </c:xVal>
          <c:yVal>
            <c:numRef>
              <c:f>'C2C3C4C5'!$G$9:$G$15</c:f>
              <c:numCache>
                <c:formatCode>General</c:formatCode>
                <c:ptCount val="7"/>
                <c:pt idx="1">
                  <c:v>40.115000000000002</c:v>
                </c:pt>
                <c:pt idx="2">
                  <c:v>65.260000000000005</c:v>
                </c:pt>
                <c:pt idx="3">
                  <c:v>79.41</c:v>
                </c:pt>
                <c:pt idx="4">
                  <c:v>99.52</c:v>
                </c:pt>
                <c:pt idx="5">
                  <c:v>124.27</c:v>
                </c:pt>
                <c:pt idx="6">
                  <c:v>148.19</c:v>
                </c:pt>
              </c:numCache>
            </c:numRef>
          </c:yVal>
          <c:smooth val="0"/>
          <c:extLst>
            <c:ext xmlns:c16="http://schemas.microsoft.com/office/drawing/2014/chart" uri="{C3380CC4-5D6E-409C-BE32-E72D297353CC}">
              <c16:uniqueId val="{00000002-3A46-43EE-B2BB-4432A21DAE78}"/>
            </c:ext>
          </c:extLst>
        </c:ser>
        <c:ser>
          <c:idx val="2"/>
          <c:order val="1"/>
          <c:tx>
            <c:v>C3</c:v>
          </c:tx>
          <c:spPr>
            <a:ln w="28575" cap="rnd">
              <a:noFill/>
              <a:round/>
            </a:ln>
            <a:effectLst/>
          </c:spPr>
          <c:marker>
            <c:symbol val="diamond"/>
            <c:size val="5"/>
            <c:spPr>
              <a:solidFill>
                <a:schemeClr val="accent1"/>
              </a:solidFill>
              <a:ln w="9525">
                <a:solidFill>
                  <a:schemeClr val="accent1"/>
                </a:solidFill>
              </a:ln>
              <a:effectLst/>
            </c:spPr>
          </c:marker>
          <c:trendline>
            <c:spPr>
              <a:ln w="12700" cap="rnd">
                <a:solidFill>
                  <a:schemeClr val="accent3"/>
                </a:solidFill>
                <a:prstDash val="solid"/>
              </a:ln>
              <a:effectLst/>
            </c:spPr>
            <c:trendlineType val="linear"/>
            <c:dispRSqr val="0"/>
            <c:dispEq val="0"/>
          </c:trendline>
          <c:xVal>
            <c:numRef>
              <c:f>'C2C3C4C5'!$E$9:$E$15</c:f>
              <c:numCache>
                <c:formatCode>General</c:formatCode>
                <c:ptCount val="7"/>
                <c:pt idx="0">
                  <c:v>0</c:v>
                </c:pt>
                <c:pt idx="1">
                  <c:v>25</c:v>
                </c:pt>
                <c:pt idx="2">
                  <c:v>50</c:v>
                </c:pt>
                <c:pt idx="3">
                  <c:v>75</c:v>
                </c:pt>
                <c:pt idx="4">
                  <c:v>100</c:v>
                </c:pt>
                <c:pt idx="5">
                  <c:v>125</c:v>
                </c:pt>
                <c:pt idx="6">
                  <c:v>150</c:v>
                </c:pt>
              </c:numCache>
            </c:numRef>
          </c:xVal>
          <c:yVal>
            <c:numRef>
              <c:f>'C2C3C4C5'!$H$9:$H$15</c:f>
              <c:numCache>
                <c:formatCode>General</c:formatCode>
                <c:ptCount val="7"/>
                <c:pt idx="1">
                  <c:v>55.485999999999997</c:v>
                </c:pt>
                <c:pt idx="2">
                  <c:v>66.23</c:v>
                </c:pt>
                <c:pt idx="3">
                  <c:v>74.84</c:v>
                </c:pt>
                <c:pt idx="4">
                  <c:v>92.14</c:v>
                </c:pt>
                <c:pt idx="5">
                  <c:v>92.87</c:v>
                </c:pt>
                <c:pt idx="6">
                  <c:v>110.15</c:v>
                </c:pt>
              </c:numCache>
            </c:numRef>
          </c:yVal>
          <c:smooth val="0"/>
          <c:extLst>
            <c:ext xmlns:c16="http://schemas.microsoft.com/office/drawing/2014/chart" uri="{C3380CC4-5D6E-409C-BE32-E72D297353CC}">
              <c16:uniqueId val="{00000004-3A46-43EE-B2BB-4432A21DAE78}"/>
            </c:ext>
          </c:extLst>
        </c:ser>
        <c:ser>
          <c:idx val="3"/>
          <c:order val="2"/>
          <c:tx>
            <c:v>C5</c:v>
          </c:tx>
          <c:spPr>
            <a:ln w="25400" cap="rnd">
              <a:noFill/>
              <a:round/>
            </a:ln>
            <a:effectLst/>
          </c:spPr>
          <c:marker>
            <c:symbol val="triangle"/>
            <c:size val="5"/>
            <c:spPr>
              <a:solidFill>
                <a:schemeClr val="accent3"/>
              </a:solidFill>
              <a:ln w="9525">
                <a:solidFill>
                  <a:schemeClr val="accent3"/>
                </a:solidFill>
              </a:ln>
              <a:effectLst/>
            </c:spPr>
          </c:marker>
          <c:trendline>
            <c:spPr>
              <a:ln w="12700" cap="rnd">
                <a:solidFill>
                  <a:schemeClr val="accent3"/>
                </a:solidFill>
                <a:prstDash val="solid"/>
              </a:ln>
              <a:effectLst/>
            </c:spPr>
            <c:trendlineType val="linear"/>
            <c:dispRSqr val="0"/>
            <c:dispEq val="0"/>
          </c:trendline>
          <c:xVal>
            <c:numRef>
              <c:f>'C2C3C4C5'!$E$9:$E$15</c:f>
              <c:numCache>
                <c:formatCode>General</c:formatCode>
                <c:ptCount val="7"/>
                <c:pt idx="0">
                  <c:v>0</c:v>
                </c:pt>
                <c:pt idx="1">
                  <c:v>25</c:v>
                </c:pt>
                <c:pt idx="2">
                  <c:v>50</c:v>
                </c:pt>
                <c:pt idx="3">
                  <c:v>75</c:v>
                </c:pt>
                <c:pt idx="4">
                  <c:v>100</c:v>
                </c:pt>
                <c:pt idx="5">
                  <c:v>125</c:v>
                </c:pt>
                <c:pt idx="6">
                  <c:v>150</c:v>
                </c:pt>
              </c:numCache>
            </c:numRef>
          </c:xVal>
          <c:yVal>
            <c:numRef>
              <c:f>'C2C3C4C5'!$J$9:$J$15</c:f>
              <c:numCache>
                <c:formatCode>General</c:formatCode>
                <c:ptCount val="7"/>
                <c:pt idx="1">
                  <c:v>36.859499999999997</c:v>
                </c:pt>
                <c:pt idx="2">
                  <c:v>42.71</c:v>
                </c:pt>
                <c:pt idx="3">
                  <c:v>45.21</c:v>
                </c:pt>
                <c:pt idx="4">
                  <c:v>53.67</c:v>
                </c:pt>
                <c:pt idx="5">
                  <c:v>57.95</c:v>
                </c:pt>
                <c:pt idx="6">
                  <c:v>62.13</c:v>
                </c:pt>
              </c:numCache>
            </c:numRef>
          </c:yVal>
          <c:smooth val="0"/>
          <c:extLst>
            <c:ext xmlns:c16="http://schemas.microsoft.com/office/drawing/2014/chart" uri="{C3380CC4-5D6E-409C-BE32-E72D297353CC}">
              <c16:uniqueId val="{00000006-3A46-43EE-B2BB-4432A21DAE78}"/>
            </c:ext>
          </c:extLst>
        </c:ser>
        <c:ser>
          <c:idx val="0"/>
          <c:order val="3"/>
          <c:tx>
            <c:v>C4</c:v>
          </c:tx>
          <c:spPr>
            <a:ln w="25400" cap="rnd">
              <a:noFill/>
              <a:round/>
            </a:ln>
            <a:effectLst/>
          </c:spPr>
          <c:marker>
            <c:symbol val="x"/>
            <c:size val="5"/>
            <c:spPr>
              <a:solidFill>
                <a:schemeClr val="accent3"/>
              </a:solidFill>
              <a:ln w="9525">
                <a:solidFill>
                  <a:schemeClr val="accent3"/>
                </a:solidFill>
              </a:ln>
              <a:effectLst/>
            </c:spPr>
          </c:marker>
          <c:trendline>
            <c:spPr>
              <a:ln w="12700" cap="rnd">
                <a:solidFill>
                  <a:schemeClr val="accent3"/>
                </a:solidFill>
                <a:prstDash val="solid"/>
              </a:ln>
              <a:effectLst/>
            </c:spPr>
            <c:trendlineType val="linear"/>
            <c:dispRSqr val="0"/>
            <c:dispEq val="0"/>
          </c:trendline>
          <c:xVal>
            <c:numRef>
              <c:f>'C2C3C4C5'!$E$9:$E$15</c:f>
              <c:numCache>
                <c:formatCode>General</c:formatCode>
                <c:ptCount val="7"/>
                <c:pt idx="0">
                  <c:v>0</c:v>
                </c:pt>
                <c:pt idx="1">
                  <c:v>25</c:v>
                </c:pt>
                <c:pt idx="2">
                  <c:v>50</c:v>
                </c:pt>
                <c:pt idx="3">
                  <c:v>75</c:v>
                </c:pt>
                <c:pt idx="4">
                  <c:v>100</c:v>
                </c:pt>
                <c:pt idx="5">
                  <c:v>125</c:v>
                </c:pt>
                <c:pt idx="6">
                  <c:v>150</c:v>
                </c:pt>
              </c:numCache>
            </c:numRef>
          </c:xVal>
          <c:yVal>
            <c:numRef>
              <c:f>'C2C3C4C5'!$I$9:$I$15</c:f>
              <c:numCache>
                <c:formatCode>General</c:formatCode>
                <c:ptCount val="7"/>
                <c:pt idx="1">
                  <c:v>33.554499999999997</c:v>
                </c:pt>
                <c:pt idx="2">
                  <c:v>37.75</c:v>
                </c:pt>
                <c:pt idx="3">
                  <c:v>49.86</c:v>
                </c:pt>
                <c:pt idx="4">
                  <c:v>53.24</c:v>
                </c:pt>
                <c:pt idx="5">
                  <c:v>61.52</c:v>
                </c:pt>
                <c:pt idx="6">
                  <c:v>65.180000000000007</c:v>
                </c:pt>
              </c:numCache>
            </c:numRef>
          </c:yVal>
          <c:smooth val="0"/>
          <c:extLst>
            <c:ext xmlns:c16="http://schemas.microsoft.com/office/drawing/2014/chart" uri="{C3380CC4-5D6E-409C-BE32-E72D297353CC}">
              <c16:uniqueId val="{00000008-3A46-43EE-B2BB-4432A21DAE78}"/>
            </c:ext>
          </c:extLst>
        </c:ser>
        <c:ser>
          <c:idx val="4"/>
          <c:order val="4"/>
          <c:tx>
            <c:v>Peat</c:v>
          </c:tx>
          <c:spPr>
            <a:ln w="25400" cap="rnd">
              <a:noFill/>
              <a:round/>
            </a:ln>
            <a:effectLst/>
          </c:spPr>
          <c:marker>
            <c:symbol val="circle"/>
            <c:size val="6"/>
            <c:spPr>
              <a:solidFill>
                <a:schemeClr val="tx1"/>
              </a:solidFill>
              <a:ln w="9525">
                <a:solidFill>
                  <a:schemeClr val="tx1"/>
                </a:solidFill>
              </a:ln>
              <a:effectLst/>
            </c:spPr>
          </c:marker>
          <c:trendline>
            <c:spPr>
              <a:ln w="19050" cap="rnd">
                <a:solidFill>
                  <a:schemeClr val="tx1"/>
                </a:solidFill>
                <a:prstDash val="sysDot"/>
              </a:ln>
              <a:effectLst/>
            </c:spPr>
            <c:trendlineType val="linear"/>
            <c:dispRSqr val="0"/>
            <c:dispEq val="0"/>
          </c:trendline>
          <c:xVal>
            <c:numRef>
              <c:f>'C2C3C4C5'!$E$9:$E$15</c:f>
              <c:numCache>
                <c:formatCode>General</c:formatCode>
                <c:ptCount val="7"/>
                <c:pt idx="0">
                  <c:v>0</c:v>
                </c:pt>
                <c:pt idx="1">
                  <c:v>25</c:v>
                </c:pt>
                <c:pt idx="2">
                  <c:v>50</c:v>
                </c:pt>
                <c:pt idx="3">
                  <c:v>75</c:v>
                </c:pt>
                <c:pt idx="4">
                  <c:v>100</c:v>
                </c:pt>
                <c:pt idx="5">
                  <c:v>125</c:v>
                </c:pt>
                <c:pt idx="6">
                  <c:v>150</c:v>
                </c:pt>
              </c:numCache>
            </c:numRef>
          </c:xVal>
          <c:yVal>
            <c:numRef>
              <c:f>'C2C3C4C5'!$K$9:$K$15</c:f>
              <c:numCache>
                <c:formatCode>General</c:formatCode>
                <c:ptCount val="7"/>
                <c:pt idx="1">
                  <c:v>20.692205000000001</c:v>
                </c:pt>
                <c:pt idx="2">
                  <c:v>29.92042</c:v>
                </c:pt>
                <c:pt idx="3">
                  <c:v>35.11347</c:v>
                </c:pt>
                <c:pt idx="4">
                  <c:v>42.493839999999999</c:v>
                </c:pt>
                <c:pt idx="5">
                  <c:v>51.577089999999998</c:v>
                </c:pt>
                <c:pt idx="6">
                  <c:v>60.355729999999994</c:v>
                </c:pt>
              </c:numCache>
            </c:numRef>
          </c:yVal>
          <c:smooth val="0"/>
          <c:extLst>
            <c:ext xmlns:c16="http://schemas.microsoft.com/office/drawing/2014/chart" uri="{C3380CC4-5D6E-409C-BE32-E72D297353CC}">
              <c16:uniqueId val="{0000000A-3A46-43EE-B2BB-4432A21DAE78}"/>
            </c:ext>
          </c:extLst>
        </c:ser>
        <c:dLbls>
          <c:showLegendKey val="0"/>
          <c:showVal val="0"/>
          <c:showCatName val="0"/>
          <c:showSerName val="0"/>
          <c:showPercent val="0"/>
          <c:showBubbleSize val="0"/>
        </c:dLbls>
        <c:axId val="509124416"/>
        <c:axId val="509124896"/>
      </c:scatterChart>
      <c:valAx>
        <c:axId val="509124416"/>
        <c:scaling>
          <c:orientation val="minMax"/>
          <c:max val="160"/>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509124896"/>
        <c:crosses val="autoZero"/>
        <c:crossBetween val="midCat"/>
        <c:majorUnit val="25"/>
      </c:valAx>
      <c:valAx>
        <c:axId val="509124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509124416"/>
        <c:crosses val="autoZero"/>
        <c:crossBetween val="midCat"/>
      </c:valAx>
      <c:spPr>
        <a:noFill/>
        <a:ln>
          <a:noFill/>
        </a:ln>
        <a:effectLst/>
      </c:spPr>
    </c:plotArea>
    <c:legend>
      <c:legendPos val="b"/>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0.53246993954817412"/>
          <c:y val="0.63571638136925279"/>
          <c:w val="0.24742859880003193"/>
          <c:h val="5.6417121101275329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42156128307187"/>
          <c:y val="0.10998596710064708"/>
          <c:w val="0.73662671846131511"/>
          <c:h val="0.70097248784098165"/>
        </c:manualLayout>
      </c:layout>
      <c:scatterChart>
        <c:scatterStyle val="lineMarker"/>
        <c:varyColors val="0"/>
        <c:ser>
          <c:idx val="0"/>
          <c:order val="0"/>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rnd">
                <a:solidFill>
                  <a:schemeClr val="accent1"/>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Pt>
            <c:idx val="0"/>
            <c:marker>
              <c:symbol val="circle"/>
              <c:size val="6"/>
              <c:spPr>
                <a:solidFill>
                  <a:srgbClr val="0070C0"/>
                </a:solidFill>
                <a:ln w="9525" cap="rnd">
                  <a:solidFill>
                    <a:schemeClr val="tx1"/>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bubble3D val="0"/>
            <c:extLst>
              <c:ext xmlns:c16="http://schemas.microsoft.com/office/drawing/2014/chart" uri="{C3380CC4-5D6E-409C-BE32-E72D297353CC}">
                <c16:uniqueId val="{00000000-06F0-46BE-BA4C-DF74991F90CB}"/>
              </c:ext>
            </c:extLst>
          </c:dPt>
          <c:dLbls>
            <c:dLbl>
              <c:idx val="0"/>
              <c:tx>
                <c:rich>
                  <a:bodyPr/>
                  <a:lstStyle/>
                  <a:p>
                    <a:r>
                      <a:rPr lang="en-US"/>
                      <a:t>Peat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6F0-46BE-BA4C-DF74991F90CB}"/>
                </c:ext>
              </c:extLst>
            </c:dLbl>
            <c:dLbl>
              <c:idx val="1"/>
              <c:layout>
                <c:manualLayout>
                  <c:x val="-4.1529712629103863E-3"/>
                  <c:y val="-2.311314498698407E-2"/>
                </c:manualLayout>
              </c:layout>
              <c:tx>
                <c:rich>
                  <a:bodyPr/>
                  <a:lstStyle/>
                  <a:p>
                    <a:r>
                      <a:rPr lang="en-US"/>
                      <a:t>C1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6F0-46BE-BA4C-DF74991F90CB}"/>
                </c:ext>
              </c:extLst>
            </c:dLbl>
            <c:dLbl>
              <c:idx val="2"/>
              <c:tx>
                <c:rich>
                  <a:bodyPr/>
                  <a:lstStyle/>
                  <a:p>
                    <a:r>
                      <a:rPr lang="en-US"/>
                      <a:t>C2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06F0-46BE-BA4C-DF74991F90CB}"/>
                </c:ext>
              </c:extLst>
            </c:dLbl>
            <c:dLbl>
              <c:idx val="3"/>
              <c:tx>
                <c:rich>
                  <a:bodyPr/>
                  <a:lstStyle/>
                  <a:p>
                    <a:r>
                      <a:rPr lang="en-US"/>
                      <a:t>C3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6F0-46BE-BA4C-DF74991F90C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'KĄT C123'!$J$11:$J$14</c:f>
              <c:numCache>
                <c:formatCode>General</c:formatCode>
                <c:ptCount val="4"/>
                <c:pt idx="0">
                  <c:v>0</c:v>
                </c:pt>
                <c:pt idx="1">
                  <c:v>2.4</c:v>
                </c:pt>
                <c:pt idx="2">
                  <c:v>4.8</c:v>
                </c:pt>
                <c:pt idx="3">
                  <c:v>9.1999999999999993</c:v>
                </c:pt>
              </c:numCache>
            </c:numRef>
          </c:xVal>
          <c:yVal>
            <c:numRef>
              <c:f>'KĄT C123'!$I$11:$I$14</c:f>
              <c:numCache>
                <c:formatCode>General</c:formatCode>
                <c:ptCount val="4"/>
                <c:pt idx="0">
                  <c:v>20.63</c:v>
                </c:pt>
                <c:pt idx="1">
                  <c:v>17.38</c:v>
                </c:pt>
                <c:pt idx="2">
                  <c:v>40.130000000000003</c:v>
                </c:pt>
                <c:pt idx="3">
                  <c:v>22.95</c:v>
                </c:pt>
              </c:numCache>
            </c:numRef>
          </c:yVal>
          <c:smooth val="0"/>
          <c:extLst>
            <c:ext xmlns:c16="http://schemas.microsoft.com/office/drawing/2014/chart" uri="{C3380CC4-5D6E-409C-BE32-E72D297353CC}">
              <c16:uniqueId val="{00000004-06F0-46BE-BA4C-DF74991F90CB}"/>
            </c:ext>
          </c:extLst>
        </c:ser>
        <c:dLbls>
          <c:showLegendKey val="0"/>
          <c:showVal val="0"/>
          <c:showCatName val="0"/>
          <c:showSerName val="0"/>
          <c:showPercent val="0"/>
          <c:showBubbleSize val="0"/>
        </c:dLbls>
        <c:axId val="913142752"/>
        <c:axId val="913140832"/>
      </c:scatterChart>
      <c:valAx>
        <c:axId val="913142752"/>
        <c:scaling>
          <c:orientation val="minMax"/>
          <c:max val="12"/>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13140832"/>
        <c:crosses val="autoZero"/>
        <c:crossBetween val="midCat"/>
        <c:majorUnit val="2"/>
      </c:valAx>
      <c:valAx>
        <c:axId val="913140832"/>
        <c:scaling>
          <c:orientation val="minMax"/>
          <c:max val="46"/>
          <c:min val="1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13142752"/>
        <c:crosses val="autoZero"/>
        <c:crossBetween val="midCat"/>
        <c:majorUnit val="4"/>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4967320261438"/>
          <c:y val="0.10998587962962963"/>
          <c:w val="0.73662671846131511"/>
          <c:h val="0.70097248784098165"/>
        </c:manualLayout>
      </c:layout>
      <c:scatterChart>
        <c:scatterStyle val="lineMarker"/>
        <c:varyColors val="0"/>
        <c:ser>
          <c:idx val="0"/>
          <c:order val="0"/>
          <c:spPr>
            <a:ln w="25400" cap="rnd">
              <a:noFill/>
              <a:round/>
            </a:ln>
            <a:effectLst>
              <a:outerShdw blurRad="40000" dist="23000" dir="5400000" rotWithShape="0">
                <a:srgbClr val="000000">
                  <a:alpha val="35000"/>
                </a:srgbClr>
              </a:outerShdw>
            </a:effectLst>
          </c:spPr>
          <c:marker>
            <c:symbol val="circle"/>
            <c:size val="6"/>
            <c:spPr>
              <a:solidFill>
                <a:srgbClr val="0070C0"/>
              </a:solidFill>
              <a:ln w="9525" cap="rnd">
                <a:solidFill>
                  <a:schemeClr val="accent1"/>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Pt>
            <c:idx val="0"/>
            <c:marker>
              <c:symbol val="circle"/>
              <c:size val="6"/>
              <c:spPr>
                <a:solidFill>
                  <a:srgbClr val="0070C0"/>
                </a:solidFill>
                <a:ln w="9525" cap="rnd">
                  <a:solidFill>
                    <a:schemeClr val="tx1"/>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bubble3D val="0"/>
            <c:extLst>
              <c:ext xmlns:c16="http://schemas.microsoft.com/office/drawing/2014/chart" uri="{C3380CC4-5D6E-409C-BE32-E72D297353CC}">
                <c16:uniqueId val="{00000000-2153-4D1E-BC01-477256B87A57}"/>
              </c:ext>
            </c:extLst>
          </c:dPt>
          <c:dLbls>
            <c:dLbl>
              <c:idx val="0"/>
              <c:tx>
                <c:rich>
                  <a:bodyPr/>
                  <a:lstStyle/>
                  <a:p>
                    <a:r>
                      <a:rPr lang="en-US"/>
                      <a:t>Peat</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153-4D1E-BC01-477256B87A57}"/>
                </c:ext>
              </c:extLst>
            </c:dLbl>
            <c:dLbl>
              <c:idx val="1"/>
              <c:tx>
                <c:rich>
                  <a:bodyPr/>
                  <a:lstStyle/>
                  <a:p>
                    <a:r>
                      <a:rPr lang="en-US"/>
                      <a:t>C1</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153-4D1E-BC01-477256B87A57}"/>
                </c:ext>
              </c:extLst>
            </c:dLbl>
            <c:dLbl>
              <c:idx val="2"/>
              <c:tx>
                <c:rich>
                  <a:bodyPr/>
                  <a:lstStyle/>
                  <a:p>
                    <a:r>
                      <a:rPr lang="en-US"/>
                      <a:t>C2</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153-4D1E-BC01-477256B87A57}"/>
                </c:ext>
              </c:extLst>
            </c:dLbl>
            <c:dLbl>
              <c:idx val="3"/>
              <c:tx>
                <c:rich>
                  <a:bodyPr/>
                  <a:lstStyle/>
                  <a:p>
                    <a:r>
                      <a:rPr lang="en-US"/>
                      <a:t>C3</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153-4D1E-BC01-477256B87A5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'KOHEZJA C123 (2)'!$J$11:$J$14</c:f>
              <c:numCache>
                <c:formatCode>General</c:formatCode>
                <c:ptCount val="4"/>
                <c:pt idx="0">
                  <c:v>0</c:v>
                </c:pt>
                <c:pt idx="1">
                  <c:v>2.4</c:v>
                </c:pt>
                <c:pt idx="2">
                  <c:v>4.8</c:v>
                </c:pt>
                <c:pt idx="3">
                  <c:v>9.1999999999999993</c:v>
                </c:pt>
              </c:numCache>
            </c:numRef>
          </c:xVal>
          <c:yVal>
            <c:numRef>
              <c:f>'KOHEZJA C123 (2)'!$I$11:$I$14</c:f>
              <c:numCache>
                <c:formatCode>General</c:formatCode>
                <c:ptCount val="4"/>
                <c:pt idx="0">
                  <c:v>5.97</c:v>
                </c:pt>
                <c:pt idx="1">
                  <c:v>17.512</c:v>
                </c:pt>
                <c:pt idx="2">
                  <c:v>19.042000000000002</c:v>
                </c:pt>
                <c:pt idx="3">
                  <c:v>44.898000000000003</c:v>
                </c:pt>
              </c:numCache>
            </c:numRef>
          </c:yVal>
          <c:smooth val="0"/>
          <c:extLst>
            <c:ext xmlns:c16="http://schemas.microsoft.com/office/drawing/2014/chart" uri="{C3380CC4-5D6E-409C-BE32-E72D297353CC}">
              <c16:uniqueId val="{00000004-2153-4D1E-BC01-477256B87A57}"/>
            </c:ext>
          </c:extLst>
        </c:ser>
        <c:dLbls>
          <c:dLblPos val="t"/>
          <c:showLegendKey val="0"/>
          <c:showVal val="1"/>
          <c:showCatName val="0"/>
          <c:showSerName val="0"/>
          <c:showPercent val="0"/>
          <c:showBubbleSize val="0"/>
        </c:dLbls>
        <c:axId val="913142752"/>
        <c:axId val="913140832"/>
      </c:scatterChart>
      <c:valAx>
        <c:axId val="913142752"/>
        <c:scaling>
          <c:orientation val="minMax"/>
          <c:max val="12"/>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13140832"/>
        <c:crosses val="autoZero"/>
        <c:crossBetween val="midCat"/>
        <c:majorUnit val="2"/>
      </c:valAx>
      <c:valAx>
        <c:axId val="913140832"/>
        <c:scaling>
          <c:orientation val="minMax"/>
          <c:max val="5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13142752"/>
        <c:crosses val="autoZero"/>
        <c:crossBetween val="midCat"/>
        <c:majorUnit val="5"/>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4967320261438"/>
          <c:y val="0.10998587962962963"/>
          <c:w val="0.73662671846131511"/>
          <c:h val="0.70097248784098165"/>
        </c:manualLayout>
      </c:layout>
      <c:scatterChart>
        <c:scatterStyle val="lineMarker"/>
        <c:varyColors val="0"/>
        <c:ser>
          <c:idx val="0"/>
          <c:order val="0"/>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rnd">
                <a:solidFill>
                  <a:schemeClr val="accent1"/>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Pt>
            <c:idx val="0"/>
            <c:marker>
              <c:symbol val="circle"/>
              <c:size val="6"/>
              <c:spPr>
                <a:solidFill>
                  <a:srgbClr val="0070C0"/>
                </a:solidFill>
                <a:ln w="9525" cap="rnd">
                  <a:solidFill>
                    <a:schemeClr val="tx1"/>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bubble3D val="0"/>
            <c:extLst>
              <c:ext xmlns:c16="http://schemas.microsoft.com/office/drawing/2014/chart" uri="{C3380CC4-5D6E-409C-BE32-E72D297353CC}">
                <c16:uniqueId val="{00000000-2485-495E-8CEE-9F931EDEE33A}"/>
              </c:ext>
            </c:extLst>
          </c:dPt>
          <c:dLbls>
            <c:dLbl>
              <c:idx val="0"/>
              <c:tx>
                <c:rich>
                  <a:bodyPr/>
                  <a:lstStyle/>
                  <a:p>
                    <a:r>
                      <a:rPr lang="en-US"/>
                      <a:t>Peat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485-495E-8CEE-9F931EDEE33A}"/>
                </c:ext>
              </c:extLst>
            </c:dLbl>
            <c:dLbl>
              <c:idx val="1"/>
              <c:tx>
                <c:rich>
                  <a:bodyPr/>
                  <a:lstStyle/>
                  <a:p>
                    <a:r>
                      <a:rPr lang="en-US"/>
                      <a:t>C4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485-495E-8CEE-9F931EDEE33A}"/>
                </c:ext>
              </c:extLst>
            </c:dLbl>
            <c:dLbl>
              <c:idx val="2"/>
              <c:tx>
                <c:rich>
                  <a:bodyPr/>
                  <a:lstStyle/>
                  <a:p>
                    <a:r>
                      <a:rPr lang="en-US"/>
                      <a:t>C5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485-495E-8CEE-9F931EDEE33A}"/>
                </c:ext>
              </c:extLst>
            </c:dLbl>
            <c:dLbl>
              <c:idx val="3"/>
              <c:tx>
                <c:rich>
                  <a:bodyPr/>
                  <a:lstStyle/>
                  <a:p>
                    <a:r>
                      <a:rPr lang="en-US"/>
                      <a:t>C6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485-495E-8CEE-9F931EDEE33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'KĄT C456 (2)'!$J$25:$J$28</c:f>
              <c:numCache>
                <c:formatCode>General</c:formatCode>
                <c:ptCount val="4"/>
                <c:pt idx="0">
                  <c:v>0</c:v>
                </c:pt>
                <c:pt idx="1">
                  <c:v>1.6</c:v>
                </c:pt>
                <c:pt idx="2">
                  <c:v>3.2</c:v>
                </c:pt>
                <c:pt idx="3">
                  <c:v>6.4</c:v>
                </c:pt>
              </c:numCache>
            </c:numRef>
          </c:xVal>
          <c:yVal>
            <c:numRef>
              <c:f>'KĄT C456 (2)'!$I$25:$I$28</c:f>
              <c:numCache>
                <c:formatCode>General</c:formatCode>
                <c:ptCount val="4"/>
                <c:pt idx="0">
                  <c:v>20.63</c:v>
                </c:pt>
                <c:pt idx="1">
                  <c:v>14.9</c:v>
                </c:pt>
                <c:pt idx="2">
                  <c:v>11.66</c:v>
                </c:pt>
                <c:pt idx="3">
                  <c:v>17.32</c:v>
                </c:pt>
              </c:numCache>
            </c:numRef>
          </c:yVal>
          <c:smooth val="0"/>
          <c:extLst>
            <c:ext xmlns:c16="http://schemas.microsoft.com/office/drawing/2014/chart" uri="{C3380CC4-5D6E-409C-BE32-E72D297353CC}">
              <c16:uniqueId val="{00000004-2485-495E-8CEE-9F931EDEE33A}"/>
            </c:ext>
          </c:extLst>
        </c:ser>
        <c:dLbls>
          <c:showLegendKey val="0"/>
          <c:showVal val="0"/>
          <c:showCatName val="0"/>
          <c:showSerName val="0"/>
          <c:showPercent val="0"/>
          <c:showBubbleSize val="0"/>
        </c:dLbls>
        <c:axId val="913142752"/>
        <c:axId val="913140832"/>
      </c:scatterChart>
      <c:valAx>
        <c:axId val="913142752"/>
        <c:scaling>
          <c:orientation val="minMax"/>
          <c:max val="8"/>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13140832"/>
        <c:crosses val="autoZero"/>
        <c:crossBetween val="midCat"/>
        <c:majorUnit val="2"/>
      </c:valAx>
      <c:valAx>
        <c:axId val="913140832"/>
        <c:scaling>
          <c:orientation val="minMax"/>
          <c:max val="22"/>
          <c:min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13142752"/>
        <c:crosses val="autoZero"/>
        <c:crossBetween val="midCat"/>
        <c:majorUnit val="2"/>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57189542483659"/>
          <c:y val="0.10410625"/>
          <c:w val="0.73662671846131511"/>
          <c:h val="0.70097248784098165"/>
        </c:manualLayout>
      </c:layout>
      <c:scatterChart>
        <c:scatterStyle val="lineMarker"/>
        <c:varyColors val="0"/>
        <c:ser>
          <c:idx val="0"/>
          <c:order val="0"/>
          <c:tx>
            <c:strRef>
              <c:f>'KOHEZJA C456'!$H$11:$H$13</c:f>
              <c:strCache>
                <c:ptCount val="3"/>
              </c:strCache>
            </c:strRef>
          </c:tx>
          <c:spPr>
            <a:ln w="25400" cap="rnd">
              <a:noFill/>
              <a:round/>
            </a:ln>
            <a:effectLst>
              <a:outerShdw blurRad="40000" dist="23000" dir="5400000" rotWithShape="0">
                <a:srgbClr val="000000">
                  <a:alpha val="35000"/>
                </a:srgbClr>
              </a:outerShdw>
            </a:effectLst>
          </c:spPr>
          <c:marker>
            <c:symbol val="circle"/>
            <c:size val="6"/>
            <c:spPr>
              <a:solidFill>
                <a:srgbClr val="0070C0"/>
              </a:solidFill>
              <a:ln w="9525" cap="rnd">
                <a:solidFill>
                  <a:schemeClr val="accent1"/>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Pt>
            <c:idx val="0"/>
            <c:marker>
              <c:symbol val="circle"/>
              <c:size val="6"/>
              <c:spPr>
                <a:solidFill>
                  <a:srgbClr val="0070C0"/>
                </a:solidFill>
                <a:ln w="9525" cap="rnd">
                  <a:solidFill>
                    <a:srgbClr val="002060"/>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bubble3D val="0"/>
            <c:extLst>
              <c:ext xmlns:c16="http://schemas.microsoft.com/office/drawing/2014/chart" uri="{C3380CC4-5D6E-409C-BE32-E72D297353CC}">
                <c16:uniqueId val="{00000000-EAB4-412F-A370-BC3393837FBA}"/>
              </c:ext>
            </c:extLst>
          </c:dPt>
          <c:dLbls>
            <c:dLbl>
              <c:idx val="0"/>
              <c:layout>
                <c:manualLayout>
                  <c:x val="-3.320261437908497E-2"/>
                  <c:y val="-3.8195601851851849E-2"/>
                </c:manualLayout>
              </c:layout>
              <c:tx>
                <c:rich>
                  <a:bodyPr/>
                  <a:lstStyle/>
                  <a:p>
                    <a:r>
                      <a:rPr lang="en-US"/>
                      <a:t>Peat</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AB4-412F-A370-BC3393837FBA}"/>
                </c:ext>
              </c:extLst>
            </c:dLbl>
            <c:dLbl>
              <c:idx val="1"/>
              <c:layout>
                <c:manualLayout>
                  <c:x val="-3.0427124183006575E-2"/>
                  <c:y val="-3.8195601851851849E-2"/>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r>
                      <a:rPr lang="en-US" sz="1000" b="1"/>
                      <a:t>C4</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pl-PL"/>
                </a:p>
              </c:txPr>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AB4-412F-A370-BC3393837FBA}"/>
                </c:ext>
              </c:extLst>
            </c:dLbl>
            <c:dLbl>
              <c:idx val="2"/>
              <c:tx>
                <c:rich>
                  <a:bodyPr/>
                  <a:lstStyle/>
                  <a:p>
                    <a:r>
                      <a:rPr lang="en-US"/>
                      <a:t>C5</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AB4-412F-A370-BC3393837FBA}"/>
                </c:ext>
              </c:extLst>
            </c:dLbl>
            <c:dLbl>
              <c:idx val="3"/>
              <c:tx>
                <c:rich>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r>
                      <a:rPr lang="en-US"/>
                      <a:t>C6</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AB4-412F-A370-BC3393837FB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'KOHEZJA C456'!$J$11:$J$14</c:f>
              <c:numCache>
                <c:formatCode>General</c:formatCode>
                <c:ptCount val="4"/>
                <c:pt idx="0">
                  <c:v>0</c:v>
                </c:pt>
                <c:pt idx="1">
                  <c:v>1.6</c:v>
                </c:pt>
                <c:pt idx="2">
                  <c:v>3.2</c:v>
                </c:pt>
                <c:pt idx="3">
                  <c:v>6.4</c:v>
                </c:pt>
              </c:numCache>
            </c:numRef>
          </c:xVal>
          <c:yVal>
            <c:numRef>
              <c:f>'KOHEZJA C456'!$I$11:$I$14</c:f>
              <c:numCache>
                <c:formatCode>General</c:formatCode>
                <c:ptCount val="4"/>
                <c:pt idx="0">
                  <c:v>5.97</c:v>
                </c:pt>
                <c:pt idx="1">
                  <c:v>26.902000000000001</c:v>
                </c:pt>
                <c:pt idx="2">
                  <c:v>31.702000000000002</c:v>
                </c:pt>
                <c:pt idx="3">
                  <c:v>8.0860000000000003</c:v>
                </c:pt>
              </c:numCache>
            </c:numRef>
          </c:yVal>
          <c:smooth val="0"/>
          <c:extLst>
            <c:ext xmlns:c16="http://schemas.microsoft.com/office/drawing/2014/chart" uri="{C3380CC4-5D6E-409C-BE32-E72D297353CC}">
              <c16:uniqueId val="{00000004-EAB4-412F-A370-BC3393837FBA}"/>
            </c:ext>
          </c:extLst>
        </c:ser>
        <c:dLbls>
          <c:dLblPos val="t"/>
          <c:showLegendKey val="0"/>
          <c:showVal val="1"/>
          <c:showCatName val="0"/>
          <c:showSerName val="0"/>
          <c:showPercent val="0"/>
          <c:showBubbleSize val="0"/>
        </c:dLbls>
        <c:axId val="913142752"/>
        <c:axId val="913140832"/>
      </c:scatterChart>
      <c:valAx>
        <c:axId val="913142752"/>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13140832"/>
        <c:crosses val="autoZero"/>
        <c:crossBetween val="midCat"/>
        <c:minorUnit val="2"/>
      </c:valAx>
      <c:valAx>
        <c:axId val="913140832"/>
        <c:scaling>
          <c:orientation val="minMax"/>
          <c:max val="36"/>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13142752"/>
        <c:crosses val="autoZero"/>
        <c:crossBetween val="midCat"/>
        <c:majorUnit val="6"/>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0.37315</cdr:x>
      <cdr:y>0.90872</cdr:y>
    </cdr:from>
    <cdr:to>
      <cdr:x>0.6732</cdr:x>
      <cdr:y>0.9859</cdr:y>
    </cdr:to>
    <cdr:sp macro="" textlink="">
      <cdr:nvSpPr>
        <cdr:cNvPr id="5" name="pole tekstowe 4">
          <a:extLst xmlns:a="http://schemas.openxmlformats.org/drawingml/2006/main">
            <a:ext uri="{FF2B5EF4-FFF2-40B4-BE49-F238E27FC236}">
              <a16:creationId xmlns:a16="http://schemas.microsoft.com/office/drawing/2014/main" id="{4CE3B99C-0EF5-1447-0436-D9A83CD52212}"/>
            </a:ext>
          </a:extLst>
        </cdr:cNvPr>
        <cdr:cNvSpPr txBox="1"/>
      </cdr:nvSpPr>
      <cdr:spPr>
        <a:xfrm xmlns:a="http://schemas.openxmlformats.org/drawingml/2006/main">
          <a:off x="2283727" y="3263161"/>
          <a:ext cx="1836345" cy="2771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rtl="0" eaLnBrk="1" fontAlgn="auto" latinLnBrk="0" hangingPunct="1">
            <a:lnSpc>
              <a:spcPct val="100000"/>
            </a:lnSpc>
            <a:spcBef>
              <a:spcPts val="0"/>
            </a:spcBef>
            <a:spcAft>
              <a:spcPts val="0"/>
            </a:spcAft>
            <a:buClrTx/>
            <a:buSzTx/>
            <a:buFontTx/>
            <a:buNone/>
            <a:tabLst/>
            <a:defRPr/>
          </a:pPr>
          <a:r>
            <a:rPr lang="pl-PL" sz="1200" b="1" i="0" baseline="0">
              <a:effectLst/>
              <a:latin typeface="+mn-lt"/>
              <a:ea typeface="+mn-ea"/>
              <a:cs typeface="+mn-cs"/>
            </a:rPr>
            <a:t>Normal stress </a:t>
          </a:r>
          <a:r>
            <a:rPr lang="el-GR" sz="1200" b="1" i="0" baseline="0">
              <a:effectLst/>
              <a:latin typeface="+mn-lt"/>
              <a:ea typeface="+mn-ea"/>
              <a:cs typeface="+mn-cs"/>
            </a:rPr>
            <a:t>σ</a:t>
          </a:r>
          <a:r>
            <a:rPr lang="pl-PL" sz="1200" b="1" i="0" baseline="-25000">
              <a:effectLst/>
              <a:latin typeface="+mn-lt"/>
              <a:ea typeface="+mn-ea"/>
              <a:cs typeface="+mn-cs"/>
            </a:rPr>
            <a:t>n</a:t>
          </a:r>
          <a:r>
            <a:rPr lang="pl-PL" sz="1200" b="1" i="0" baseline="0">
              <a:effectLst/>
              <a:latin typeface="+mn-lt"/>
              <a:ea typeface="+mn-ea"/>
              <a:cs typeface="+mn-cs"/>
            </a:rPr>
            <a:t> [kPa]</a:t>
          </a:r>
          <a:endParaRPr lang="pl-PL" sz="1200">
            <a:effectLst/>
          </a:endParaRPr>
        </a:p>
        <a:p xmlns:a="http://schemas.openxmlformats.org/drawingml/2006/main">
          <a:endParaRPr lang="pl-PL" sz="1200"/>
        </a:p>
      </cdr:txBody>
    </cdr:sp>
  </cdr:relSizeAnchor>
  <cdr:relSizeAnchor xmlns:cdr="http://schemas.openxmlformats.org/drawingml/2006/chartDrawing">
    <cdr:from>
      <cdr:x>0.00518</cdr:x>
      <cdr:y>0.17273</cdr:y>
    </cdr:from>
    <cdr:to>
      <cdr:x>0.052</cdr:x>
      <cdr:y>0.67777</cdr:y>
    </cdr:to>
    <cdr:sp macro="" textlink="">
      <cdr:nvSpPr>
        <cdr:cNvPr id="15" name="pole tekstowe 14">
          <a:extLst xmlns:a="http://schemas.openxmlformats.org/drawingml/2006/main">
            <a:ext uri="{FF2B5EF4-FFF2-40B4-BE49-F238E27FC236}">
              <a16:creationId xmlns:a16="http://schemas.microsoft.com/office/drawing/2014/main" id="{07ED0A99-53E6-C676-3D25-1755E93DD3BC}"/>
            </a:ext>
          </a:extLst>
        </cdr:cNvPr>
        <cdr:cNvSpPr txBox="1"/>
      </cdr:nvSpPr>
      <cdr:spPr>
        <a:xfrm xmlns:a="http://schemas.openxmlformats.org/drawingml/2006/main">
          <a:off x="31713" y="620278"/>
          <a:ext cx="286544" cy="1813560"/>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pPr marL="0" marR="0" lvl="0" indent="0" defTabSz="914400" rtl="0" eaLnBrk="1" fontAlgn="auto" latinLnBrk="0" hangingPunct="1">
            <a:lnSpc>
              <a:spcPct val="100000"/>
            </a:lnSpc>
            <a:spcBef>
              <a:spcPts val="0"/>
            </a:spcBef>
            <a:spcAft>
              <a:spcPts val="0"/>
            </a:spcAft>
            <a:buClrTx/>
            <a:buSzTx/>
            <a:buFontTx/>
            <a:buNone/>
            <a:tabLst/>
            <a:defRPr/>
          </a:pPr>
          <a:r>
            <a:rPr lang="pl-PL" sz="1200" b="1" i="0" baseline="0">
              <a:effectLst/>
              <a:latin typeface="+mn-lt"/>
              <a:ea typeface="+mn-ea"/>
              <a:cs typeface="+mn-cs"/>
            </a:rPr>
            <a:t>Shear strength  </a:t>
          </a:r>
          <a:r>
            <a:rPr lang="el-GR" sz="1200" b="1" i="0" baseline="0">
              <a:effectLst/>
              <a:latin typeface="+mn-lt"/>
              <a:ea typeface="+mn-ea"/>
              <a:cs typeface="+mn-cs"/>
            </a:rPr>
            <a:t>τ</a:t>
          </a:r>
          <a:r>
            <a:rPr lang="pl-PL" sz="1200" b="1" i="0" baseline="-25000">
              <a:effectLst/>
              <a:latin typeface="+mn-lt"/>
              <a:ea typeface="+mn-ea"/>
              <a:cs typeface="+mn-cs"/>
            </a:rPr>
            <a:t>f </a:t>
          </a:r>
          <a:r>
            <a:rPr lang="pl-PL" sz="1200" b="1" i="0" baseline="0">
              <a:effectLst/>
              <a:latin typeface="+mn-lt"/>
              <a:ea typeface="+mn-ea"/>
              <a:cs typeface="+mn-cs"/>
            </a:rPr>
            <a:t>[kPa]</a:t>
          </a:r>
          <a:endParaRPr lang="pl-PL" sz="1200">
            <a:effectLst/>
          </a:endParaRPr>
        </a:p>
        <a:p xmlns:a="http://schemas.openxmlformats.org/drawingml/2006/main">
          <a:endParaRPr lang="pl-PL" sz="1200"/>
        </a:p>
      </cdr:txBody>
    </cdr:sp>
  </cdr:relSizeAnchor>
  <cdr:relSizeAnchor xmlns:cdr="http://schemas.openxmlformats.org/drawingml/2006/chartDrawing">
    <cdr:from>
      <cdr:x>0.12688</cdr:x>
      <cdr:y>0.15328</cdr:y>
    </cdr:from>
    <cdr:to>
      <cdr:x>0.34114</cdr:x>
      <cdr:y>0.37534</cdr:y>
    </cdr:to>
    <cdr:sp macro="" textlink="">
      <cdr:nvSpPr>
        <cdr:cNvPr id="7" name="pole tekstowe 1">
          <a:extLst xmlns:a="http://schemas.openxmlformats.org/drawingml/2006/main">
            <a:ext uri="{FF2B5EF4-FFF2-40B4-BE49-F238E27FC236}">
              <a16:creationId xmlns:a16="http://schemas.microsoft.com/office/drawing/2014/main" id="{B4B3AC60-C95F-023C-DA3E-6014C7342FDD}"/>
            </a:ext>
          </a:extLst>
        </cdr:cNvPr>
        <cdr:cNvSpPr txBox="1"/>
      </cdr:nvSpPr>
      <cdr:spPr>
        <a:xfrm xmlns:a="http://schemas.openxmlformats.org/drawingml/2006/main">
          <a:off x="776521" y="550423"/>
          <a:ext cx="1311271" cy="797392"/>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rtl="0">
            <a:spcBef>
              <a:spcPts val="0"/>
            </a:spcBef>
            <a:spcAft>
              <a:spcPts val="0"/>
            </a:spcAft>
          </a:pPr>
          <a:r>
            <a:rPr lang="pl-PL" sz="1100" b="1" i="0" baseline="0">
              <a:effectLst/>
              <a:latin typeface="+mn-lt"/>
              <a:ea typeface="+mn-ea"/>
              <a:cs typeface="+mn-cs"/>
            </a:rPr>
            <a:t>   C1 - </a:t>
          </a:r>
          <a:r>
            <a:rPr lang="en-US" sz="1100" b="1" i="0" baseline="0">
              <a:effectLst/>
              <a:latin typeface="+mn-lt"/>
              <a:ea typeface="+mn-ea"/>
              <a:cs typeface="+mn-cs"/>
            </a:rPr>
            <a:t>R² = 0</a:t>
          </a:r>
          <a:r>
            <a:rPr lang="pl-PL" sz="1100" b="1" i="0" baseline="0">
              <a:effectLst/>
              <a:latin typeface="+mn-lt"/>
              <a:ea typeface="+mn-ea"/>
              <a:cs typeface="+mn-cs"/>
            </a:rPr>
            <a:t>.</a:t>
          </a:r>
          <a:r>
            <a:rPr lang="en-US" sz="1100" b="1" i="0" baseline="0">
              <a:effectLst/>
              <a:latin typeface="+mn-lt"/>
              <a:ea typeface="+mn-ea"/>
              <a:cs typeface="+mn-cs"/>
            </a:rPr>
            <a:t>9</a:t>
          </a:r>
          <a:r>
            <a:rPr lang="pl-PL" sz="1100" b="1" i="0" baseline="0">
              <a:effectLst/>
              <a:latin typeface="+mn-lt"/>
              <a:ea typeface="+mn-ea"/>
              <a:cs typeface="+mn-cs"/>
            </a:rPr>
            <a:t>95</a:t>
          </a:r>
        </a:p>
        <a:p xmlns:a="http://schemas.openxmlformats.org/drawingml/2006/main">
          <a:pPr marL="0" marR="0" lvl="0" indent="0" defTabSz="914400" rtl="0" eaLnBrk="1" fontAlgn="auto" latinLnBrk="0" hangingPunct="1">
            <a:lnSpc>
              <a:spcPct val="100000"/>
            </a:lnSpc>
            <a:spcBef>
              <a:spcPts val="0"/>
            </a:spcBef>
            <a:spcAft>
              <a:spcPts val="0"/>
            </a:spcAft>
            <a:buClrTx/>
            <a:buSzTx/>
            <a:buFontTx/>
            <a:buNone/>
            <a:tabLst/>
            <a:defRPr/>
          </a:pPr>
          <a:r>
            <a:rPr lang="pl-PL" sz="1100" b="1" i="0" baseline="0">
              <a:effectLst/>
              <a:latin typeface="+mn-lt"/>
              <a:ea typeface="+mn-ea"/>
              <a:cs typeface="+mn-cs"/>
            </a:rPr>
            <a:t>   C2 - </a:t>
          </a:r>
          <a:r>
            <a:rPr lang="en-US" sz="1100" b="1" i="0" baseline="0">
              <a:effectLst/>
              <a:latin typeface="+mn-lt"/>
              <a:ea typeface="+mn-ea"/>
              <a:cs typeface="+mn-cs"/>
            </a:rPr>
            <a:t>R² = 0</a:t>
          </a:r>
          <a:r>
            <a:rPr lang="pl-PL" sz="1100" b="1" i="0" baseline="0">
              <a:effectLst/>
              <a:latin typeface="+mn-lt"/>
              <a:ea typeface="+mn-ea"/>
              <a:cs typeface="+mn-cs"/>
            </a:rPr>
            <a:t>.</a:t>
          </a:r>
          <a:r>
            <a:rPr lang="en-US" sz="1100" b="1" i="0" baseline="0">
              <a:effectLst/>
              <a:latin typeface="+mn-lt"/>
              <a:ea typeface="+mn-ea"/>
              <a:cs typeface="+mn-cs"/>
            </a:rPr>
            <a:t>9</a:t>
          </a:r>
          <a:r>
            <a:rPr lang="pl-PL" sz="1100" b="1" i="0" baseline="0">
              <a:effectLst/>
              <a:latin typeface="+mn-lt"/>
              <a:ea typeface="+mn-ea"/>
              <a:cs typeface="+mn-cs"/>
            </a:rPr>
            <a:t>94</a:t>
          </a:r>
        </a:p>
        <a:p xmlns:a="http://schemas.openxmlformats.org/drawingml/2006/main">
          <a:pPr marL="0" marR="0" lvl="0" indent="0" defTabSz="914400" rtl="0" eaLnBrk="1" fontAlgn="auto" latinLnBrk="0" hangingPunct="1">
            <a:lnSpc>
              <a:spcPct val="100000"/>
            </a:lnSpc>
            <a:spcBef>
              <a:spcPts val="0"/>
            </a:spcBef>
            <a:spcAft>
              <a:spcPts val="0"/>
            </a:spcAft>
            <a:buClrTx/>
            <a:buSzTx/>
            <a:buFontTx/>
            <a:buNone/>
            <a:tabLst/>
            <a:defRPr/>
          </a:pPr>
          <a:r>
            <a:rPr lang="pl-PL" sz="1100" b="1" i="0" baseline="0">
              <a:effectLst/>
              <a:latin typeface="+mn-lt"/>
              <a:ea typeface="+mn-ea"/>
              <a:cs typeface="+mn-cs"/>
            </a:rPr>
            <a:t>   C3 - </a:t>
          </a:r>
          <a:r>
            <a:rPr lang="en-US" sz="1100" b="1" i="0" baseline="0">
              <a:effectLst/>
              <a:latin typeface="+mn-lt"/>
              <a:ea typeface="+mn-ea"/>
              <a:cs typeface="+mn-cs"/>
            </a:rPr>
            <a:t>R² = 0</a:t>
          </a:r>
          <a:r>
            <a:rPr lang="pl-PL" sz="1100" b="1" i="0" baseline="0">
              <a:effectLst/>
              <a:latin typeface="+mn-lt"/>
              <a:ea typeface="+mn-ea"/>
              <a:cs typeface="+mn-cs"/>
            </a:rPr>
            <a:t>.</a:t>
          </a:r>
          <a:r>
            <a:rPr lang="en-US" sz="1100" b="1" i="0" baseline="0">
              <a:effectLst/>
              <a:latin typeface="+mn-lt"/>
              <a:ea typeface="+mn-ea"/>
              <a:cs typeface="+mn-cs"/>
            </a:rPr>
            <a:t>9</a:t>
          </a:r>
          <a:r>
            <a:rPr lang="pl-PL" sz="1100" b="1" i="0" baseline="0">
              <a:effectLst/>
              <a:latin typeface="+mn-lt"/>
              <a:ea typeface="+mn-ea"/>
              <a:cs typeface="+mn-cs"/>
            </a:rPr>
            <a:t>73 </a:t>
          </a:r>
        </a:p>
        <a:p xmlns:a="http://schemas.openxmlformats.org/drawingml/2006/main">
          <a:pPr marL="0" marR="0" lvl="0" indent="0" defTabSz="914400" rtl="0" eaLnBrk="1" fontAlgn="auto" latinLnBrk="0" hangingPunct="1">
            <a:lnSpc>
              <a:spcPct val="100000"/>
            </a:lnSpc>
            <a:spcBef>
              <a:spcPts val="0"/>
            </a:spcBef>
            <a:spcAft>
              <a:spcPts val="0"/>
            </a:spcAft>
            <a:buClrTx/>
            <a:buSzTx/>
            <a:buFontTx/>
            <a:buNone/>
            <a:tabLst/>
            <a:defRPr/>
          </a:pPr>
          <a:r>
            <a:rPr lang="pl-PL" sz="1100" b="1" i="0" baseline="0">
              <a:effectLst/>
              <a:latin typeface="+mn-lt"/>
              <a:ea typeface="+mn-ea"/>
              <a:cs typeface="+mn-cs"/>
            </a:rPr>
            <a:t>   Peat  - </a:t>
          </a:r>
          <a:r>
            <a:rPr lang="en-US" sz="1100" b="1" i="0" baseline="0">
              <a:effectLst/>
              <a:latin typeface="+mn-lt"/>
              <a:ea typeface="+mn-ea"/>
              <a:cs typeface="+mn-cs"/>
            </a:rPr>
            <a:t>R² = 0</a:t>
          </a:r>
          <a:r>
            <a:rPr lang="pl-PL" sz="1100" b="1" i="0" baseline="0">
              <a:effectLst/>
              <a:latin typeface="+mn-lt"/>
              <a:ea typeface="+mn-ea"/>
              <a:cs typeface="+mn-cs"/>
            </a:rPr>
            <a:t>.</a:t>
          </a:r>
          <a:r>
            <a:rPr lang="en-US" sz="1100" b="1" i="0" baseline="0">
              <a:effectLst/>
              <a:latin typeface="+mn-lt"/>
              <a:ea typeface="+mn-ea"/>
              <a:cs typeface="+mn-cs"/>
            </a:rPr>
            <a:t>9</a:t>
          </a:r>
          <a:r>
            <a:rPr lang="pl-PL" sz="1100" b="1" i="0" baseline="0">
              <a:effectLst/>
              <a:latin typeface="+mn-lt"/>
              <a:ea typeface="+mn-ea"/>
              <a:cs typeface="+mn-cs"/>
            </a:rPr>
            <a:t>89</a:t>
          </a:r>
          <a:endParaRPr lang="pl-PL" b="1">
            <a:effectLst/>
          </a:endParaRPr>
        </a:p>
        <a:p xmlns:a="http://schemas.openxmlformats.org/drawingml/2006/main">
          <a:pPr rtl="0">
            <a:spcBef>
              <a:spcPts val="0"/>
            </a:spcBef>
            <a:spcAft>
              <a:spcPts val="0"/>
            </a:spcAft>
          </a:pPr>
          <a:endParaRPr lang="pl-PL" sz="1100" b="1" i="0" baseline="0">
            <a:effectLst/>
            <a:latin typeface="+mn-lt"/>
            <a:ea typeface="+mn-ea"/>
            <a:cs typeface="+mn-cs"/>
          </a:endParaRPr>
        </a:p>
        <a:p xmlns:a="http://schemas.openxmlformats.org/drawingml/2006/main">
          <a:pPr rtl="0">
            <a:spcBef>
              <a:spcPts val="0"/>
            </a:spcBef>
            <a:spcAft>
              <a:spcPts val="0"/>
            </a:spcAft>
          </a:pPr>
          <a:endParaRPr lang="pl-PL" b="1">
            <a:effectLst/>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0.36279</cdr:x>
      <cdr:y>0.90338</cdr:y>
    </cdr:from>
    <cdr:to>
      <cdr:x>0.66284</cdr:x>
      <cdr:y>0.98056</cdr:y>
    </cdr:to>
    <cdr:sp macro="" textlink="">
      <cdr:nvSpPr>
        <cdr:cNvPr id="5" name="pole tekstowe 4">
          <a:extLst xmlns:a="http://schemas.openxmlformats.org/drawingml/2006/main">
            <a:ext uri="{FF2B5EF4-FFF2-40B4-BE49-F238E27FC236}">
              <a16:creationId xmlns:a16="http://schemas.microsoft.com/office/drawing/2014/main" id="{4CE3B99C-0EF5-1447-0436-D9A83CD52212}"/>
            </a:ext>
          </a:extLst>
        </cdr:cNvPr>
        <cdr:cNvSpPr txBox="1"/>
      </cdr:nvSpPr>
      <cdr:spPr>
        <a:xfrm xmlns:a="http://schemas.openxmlformats.org/drawingml/2006/main">
          <a:off x="2220301" y="3214152"/>
          <a:ext cx="1836345" cy="2745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rtl="0" eaLnBrk="1" fontAlgn="auto" latinLnBrk="0" hangingPunct="1">
            <a:lnSpc>
              <a:spcPct val="100000"/>
            </a:lnSpc>
            <a:spcBef>
              <a:spcPts val="0"/>
            </a:spcBef>
            <a:spcAft>
              <a:spcPts val="0"/>
            </a:spcAft>
            <a:buClrTx/>
            <a:buSzTx/>
            <a:buFontTx/>
            <a:buNone/>
            <a:tabLst/>
            <a:defRPr/>
          </a:pPr>
          <a:r>
            <a:rPr lang="pl-PL" sz="1200" b="1" i="0" baseline="0">
              <a:effectLst/>
              <a:latin typeface="+mn-lt"/>
              <a:ea typeface="+mn-ea"/>
              <a:cs typeface="+mn-cs"/>
            </a:rPr>
            <a:t>Normal stress </a:t>
          </a:r>
          <a:r>
            <a:rPr lang="el-GR" sz="1200" b="1" i="0" baseline="0">
              <a:effectLst/>
              <a:latin typeface="+mn-lt"/>
              <a:ea typeface="+mn-ea"/>
              <a:cs typeface="+mn-cs"/>
            </a:rPr>
            <a:t>σ</a:t>
          </a:r>
          <a:r>
            <a:rPr lang="pl-PL" sz="1200" b="1" i="0" baseline="-25000">
              <a:effectLst/>
              <a:latin typeface="+mn-lt"/>
              <a:ea typeface="+mn-ea"/>
              <a:cs typeface="+mn-cs"/>
            </a:rPr>
            <a:t>n</a:t>
          </a:r>
          <a:r>
            <a:rPr lang="pl-PL" sz="1200" b="1" i="0" baseline="0">
              <a:effectLst/>
              <a:latin typeface="+mn-lt"/>
              <a:ea typeface="+mn-ea"/>
              <a:cs typeface="+mn-cs"/>
            </a:rPr>
            <a:t> [kPa]</a:t>
          </a:r>
          <a:endParaRPr lang="pl-PL" sz="1200">
            <a:effectLst/>
          </a:endParaRPr>
        </a:p>
        <a:p xmlns:a="http://schemas.openxmlformats.org/drawingml/2006/main">
          <a:endParaRPr lang="pl-PL" sz="1200"/>
        </a:p>
      </cdr:txBody>
    </cdr:sp>
  </cdr:relSizeAnchor>
  <cdr:relSizeAnchor xmlns:cdr="http://schemas.openxmlformats.org/drawingml/2006/chartDrawing">
    <cdr:from>
      <cdr:x>0.00691</cdr:x>
      <cdr:y>0.17719</cdr:y>
    </cdr:from>
    <cdr:to>
      <cdr:x>0.05373</cdr:x>
      <cdr:y>0.68223</cdr:y>
    </cdr:to>
    <cdr:sp macro="" textlink="">
      <cdr:nvSpPr>
        <cdr:cNvPr id="15" name="pole tekstowe 14">
          <a:extLst xmlns:a="http://schemas.openxmlformats.org/drawingml/2006/main">
            <a:ext uri="{FF2B5EF4-FFF2-40B4-BE49-F238E27FC236}">
              <a16:creationId xmlns:a16="http://schemas.microsoft.com/office/drawing/2014/main" id="{07ED0A99-53E6-C676-3D25-1755E93DD3BC}"/>
            </a:ext>
          </a:extLst>
        </cdr:cNvPr>
        <cdr:cNvSpPr txBox="1"/>
      </cdr:nvSpPr>
      <cdr:spPr>
        <a:xfrm xmlns:a="http://schemas.openxmlformats.org/drawingml/2006/main">
          <a:off x="42284" y="630424"/>
          <a:ext cx="286544" cy="1796885"/>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pPr marL="0" marR="0" lvl="0" indent="0" defTabSz="914400" rtl="0" eaLnBrk="1" fontAlgn="auto" latinLnBrk="0" hangingPunct="1">
            <a:lnSpc>
              <a:spcPct val="100000"/>
            </a:lnSpc>
            <a:spcBef>
              <a:spcPts val="0"/>
            </a:spcBef>
            <a:spcAft>
              <a:spcPts val="0"/>
            </a:spcAft>
            <a:buClrTx/>
            <a:buSzTx/>
            <a:buFontTx/>
            <a:buNone/>
            <a:tabLst/>
            <a:defRPr/>
          </a:pPr>
          <a:r>
            <a:rPr lang="pl-PL" sz="1200" b="1" i="0" baseline="0">
              <a:effectLst/>
              <a:latin typeface="+mn-lt"/>
              <a:ea typeface="+mn-ea"/>
              <a:cs typeface="+mn-cs"/>
            </a:rPr>
            <a:t>Shear strength  </a:t>
          </a:r>
          <a:r>
            <a:rPr lang="el-GR" sz="1200" b="1" i="0" baseline="0">
              <a:effectLst/>
              <a:latin typeface="+mn-lt"/>
              <a:ea typeface="+mn-ea"/>
              <a:cs typeface="+mn-cs"/>
            </a:rPr>
            <a:t>τ</a:t>
          </a:r>
          <a:r>
            <a:rPr lang="pl-PL" sz="1200" b="1" i="0" baseline="-25000">
              <a:effectLst/>
              <a:latin typeface="+mn-lt"/>
              <a:ea typeface="+mn-ea"/>
              <a:cs typeface="+mn-cs"/>
            </a:rPr>
            <a:t>f </a:t>
          </a:r>
          <a:r>
            <a:rPr lang="pl-PL" sz="1200" b="1" i="0" baseline="0">
              <a:effectLst/>
              <a:latin typeface="+mn-lt"/>
              <a:ea typeface="+mn-ea"/>
              <a:cs typeface="+mn-cs"/>
            </a:rPr>
            <a:t>[kPa]</a:t>
          </a:r>
          <a:endParaRPr lang="pl-PL" sz="1200">
            <a:effectLst/>
          </a:endParaRPr>
        </a:p>
        <a:p xmlns:a="http://schemas.openxmlformats.org/drawingml/2006/main">
          <a:endParaRPr lang="pl-PL" sz="1200"/>
        </a:p>
      </cdr:txBody>
    </cdr:sp>
  </cdr:relSizeAnchor>
  <cdr:relSizeAnchor xmlns:cdr="http://schemas.openxmlformats.org/drawingml/2006/chartDrawing">
    <cdr:from>
      <cdr:x>0.12575</cdr:x>
      <cdr:y>0.14423</cdr:y>
    </cdr:from>
    <cdr:to>
      <cdr:x>0.34286</cdr:x>
      <cdr:y>0.35208</cdr:y>
    </cdr:to>
    <cdr:sp macro="" textlink="">
      <cdr:nvSpPr>
        <cdr:cNvPr id="2" name="pole tekstowe 1">
          <a:extLst xmlns:a="http://schemas.openxmlformats.org/drawingml/2006/main">
            <a:ext uri="{FF2B5EF4-FFF2-40B4-BE49-F238E27FC236}">
              <a16:creationId xmlns:a16="http://schemas.microsoft.com/office/drawing/2014/main" id="{0935ED30-D9E2-D0DF-4175-7AC06175114B}"/>
            </a:ext>
          </a:extLst>
        </cdr:cNvPr>
        <cdr:cNvSpPr txBox="1"/>
      </cdr:nvSpPr>
      <cdr:spPr>
        <a:xfrm xmlns:a="http://schemas.openxmlformats.org/drawingml/2006/main">
          <a:off x="769634" y="513166"/>
          <a:ext cx="1328729" cy="739510"/>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rtl="0"/>
          <a:r>
            <a:rPr lang="pl-PL" sz="1100" b="1" i="0" baseline="0">
              <a:effectLst/>
              <a:latin typeface="+mn-lt"/>
              <a:ea typeface="+mn-ea"/>
              <a:cs typeface="+mn-cs"/>
            </a:rPr>
            <a:t>   C4 - </a:t>
          </a:r>
          <a:r>
            <a:rPr lang="en-US" sz="1100" b="1" i="0" baseline="0">
              <a:effectLst/>
              <a:latin typeface="+mn-lt"/>
              <a:ea typeface="+mn-ea"/>
              <a:cs typeface="+mn-cs"/>
            </a:rPr>
            <a:t>R² = 0</a:t>
          </a:r>
          <a:r>
            <a:rPr lang="pl-PL" sz="1100" b="1" i="0" baseline="0">
              <a:effectLst/>
              <a:latin typeface="+mn-lt"/>
              <a:ea typeface="+mn-ea"/>
              <a:cs typeface="+mn-cs"/>
            </a:rPr>
            <a:t>.</a:t>
          </a:r>
          <a:r>
            <a:rPr lang="en-US" sz="1100" b="1" i="0" baseline="0">
              <a:effectLst/>
              <a:latin typeface="+mn-lt"/>
              <a:ea typeface="+mn-ea"/>
              <a:cs typeface="+mn-cs"/>
            </a:rPr>
            <a:t>9</a:t>
          </a:r>
          <a:r>
            <a:rPr lang="pl-PL" sz="1100" b="1" i="0" baseline="0">
              <a:effectLst/>
              <a:latin typeface="+mn-lt"/>
              <a:ea typeface="+mn-ea"/>
              <a:cs typeface="+mn-cs"/>
            </a:rPr>
            <a:t>75</a:t>
          </a:r>
        </a:p>
        <a:p xmlns:a="http://schemas.openxmlformats.org/drawingml/2006/main">
          <a:pPr marL="0" marR="0" lvl="0" indent="0" defTabSz="914400" rtl="0" eaLnBrk="1" fontAlgn="auto" latinLnBrk="0" hangingPunct="1">
            <a:lnSpc>
              <a:spcPct val="100000"/>
            </a:lnSpc>
            <a:spcBef>
              <a:spcPts val="0"/>
            </a:spcBef>
            <a:spcAft>
              <a:spcPts val="0"/>
            </a:spcAft>
            <a:buClrTx/>
            <a:buSzTx/>
            <a:buFontTx/>
            <a:buNone/>
            <a:tabLst/>
            <a:defRPr/>
          </a:pPr>
          <a:r>
            <a:rPr lang="pl-PL" sz="1100" b="1" i="0" baseline="0">
              <a:effectLst/>
              <a:latin typeface="+mn-lt"/>
              <a:ea typeface="+mn-ea"/>
              <a:cs typeface="+mn-cs"/>
            </a:rPr>
            <a:t>   C5 - </a:t>
          </a:r>
          <a:r>
            <a:rPr lang="en-US" sz="1100" b="1" i="0" baseline="0">
              <a:effectLst/>
              <a:latin typeface="+mn-lt"/>
              <a:ea typeface="+mn-ea"/>
              <a:cs typeface="+mn-cs"/>
            </a:rPr>
            <a:t>R² = 0</a:t>
          </a:r>
          <a:r>
            <a:rPr lang="pl-PL" sz="1100" b="1" i="0" baseline="0">
              <a:effectLst/>
              <a:latin typeface="+mn-lt"/>
              <a:ea typeface="+mn-ea"/>
              <a:cs typeface="+mn-cs"/>
            </a:rPr>
            <a:t>.</a:t>
          </a:r>
          <a:r>
            <a:rPr lang="en-US" sz="1100" b="1" i="0" baseline="0">
              <a:effectLst/>
              <a:latin typeface="+mn-lt"/>
              <a:ea typeface="+mn-ea"/>
              <a:cs typeface="+mn-cs"/>
            </a:rPr>
            <a:t>9</a:t>
          </a:r>
          <a:r>
            <a:rPr lang="pl-PL" sz="1100" b="1" i="0" baseline="0">
              <a:effectLst/>
              <a:latin typeface="+mn-lt"/>
              <a:ea typeface="+mn-ea"/>
              <a:cs typeface="+mn-cs"/>
            </a:rPr>
            <a:t>86</a:t>
          </a:r>
        </a:p>
        <a:p xmlns:a="http://schemas.openxmlformats.org/drawingml/2006/main">
          <a:pPr marL="0" marR="0" lvl="0" indent="0" defTabSz="914400" rtl="0" eaLnBrk="1" fontAlgn="auto" latinLnBrk="0" hangingPunct="1">
            <a:lnSpc>
              <a:spcPct val="100000"/>
            </a:lnSpc>
            <a:spcBef>
              <a:spcPts val="0"/>
            </a:spcBef>
            <a:spcAft>
              <a:spcPts val="0"/>
            </a:spcAft>
            <a:buClrTx/>
            <a:buSzTx/>
            <a:buFontTx/>
            <a:buNone/>
            <a:tabLst/>
            <a:defRPr/>
          </a:pPr>
          <a:r>
            <a:rPr lang="pl-PL" sz="1100" b="1" i="0" baseline="0">
              <a:effectLst/>
              <a:latin typeface="+mn-lt"/>
              <a:ea typeface="+mn-ea"/>
              <a:cs typeface="+mn-cs"/>
            </a:rPr>
            <a:t>   C6 - </a:t>
          </a:r>
          <a:r>
            <a:rPr lang="en-US" sz="1100" b="1" i="0" baseline="0">
              <a:effectLst/>
              <a:latin typeface="+mn-lt"/>
              <a:ea typeface="+mn-ea"/>
              <a:cs typeface="+mn-cs"/>
            </a:rPr>
            <a:t>R² = 0</a:t>
          </a:r>
          <a:r>
            <a:rPr lang="pl-PL" sz="1100" b="1" i="0" baseline="0">
              <a:effectLst/>
              <a:latin typeface="+mn-lt"/>
              <a:ea typeface="+mn-ea"/>
              <a:cs typeface="+mn-cs"/>
            </a:rPr>
            <a:t>.</a:t>
          </a:r>
          <a:r>
            <a:rPr lang="en-US" sz="1100" b="1" i="0" baseline="0">
              <a:effectLst/>
              <a:latin typeface="+mn-lt"/>
              <a:ea typeface="+mn-ea"/>
              <a:cs typeface="+mn-cs"/>
            </a:rPr>
            <a:t>9</a:t>
          </a:r>
          <a:r>
            <a:rPr lang="pl-PL" sz="1100" b="1" i="0" baseline="0">
              <a:effectLst/>
              <a:latin typeface="+mn-lt"/>
              <a:ea typeface="+mn-ea"/>
              <a:cs typeface="+mn-cs"/>
            </a:rPr>
            <a:t>49 </a:t>
          </a:r>
        </a:p>
        <a:p xmlns:a="http://schemas.openxmlformats.org/drawingml/2006/main">
          <a:pPr marL="0" marR="0" lvl="0" indent="0" defTabSz="914400" rtl="0" eaLnBrk="1" fontAlgn="auto" latinLnBrk="0" hangingPunct="1">
            <a:lnSpc>
              <a:spcPct val="100000"/>
            </a:lnSpc>
            <a:spcBef>
              <a:spcPts val="0"/>
            </a:spcBef>
            <a:spcAft>
              <a:spcPts val="0"/>
            </a:spcAft>
            <a:buClrTx/>
            <a:buSzTx/>
            <a:buFontTx/>
            <a:buNone/>
            <a:tabLst/>
            <a:defRPr/>
          </a:pPr>
          <a:r>
            <a:rPr lang="pl-PL" sz="1100" b="1" i="0" baseline="0">
              <a:effectLst/>
              <a:latin typeface="+mn-lt"/>
              <a:ea typeface="+mn-ea"/>
              <a:cs typeface="+mn-cs"/>
            </a:rPr>
            <a:t>   Peat  - </a:t>
          </a:r>
          <a:r>
            <a:rPr lang="en-US" sz="1100" b="1" i="0" baseline="0">
              <a:effectLst/>
              <a:latin typeface="+mn-lt"/>
              <a:ea typeface="+mn-ea"/>
              <a:cs typeface="+mn-cs"/>
            </a:rPr>
            <a:t>R² = 0</a:t>
          </a:r>
          <a:r>
            <a:rPr lang="pl-PL" sz="1100" b="1" i="0" baseline="0">
              <a:effectLst/>
              <a:latin typeface="+mn-lt"/>
              <a:ea typeface="+mn-ea"/>
              <a:cs typeface="+mn-cs"/>
            </a:rPr>
            <a:t>.</a:t>
          </a:r>
          <a:r>
            <a:rPr lang="en-US" sz="1100" b="1" i="0" baseline="0">
              <a:effectLst/>
              <a:latin typeface="+mn-lt"/>
              <a:ea typeface="+mn-ea"/>
              <a:cs typeface="+mn-cs"/>
            </a:rPr>
            <a:t>9</a:t>
          </a:r>
          <a:r>
            <a:rPr lang="pl-PL" sz="1100" b="1" i="0" baseline="0">
              <a:effectLst/>
              <a:latin typeface="+mn-lt"/>
              <a:ea typeface="+mn-ea"/>
              <a:cs typeface="+mn-cs"/>
            </a:rPr>
            <a:t>89</a:t>
          </a:r>
          <a:endParaRPr lang="pl-PL" b="1">
            <a:effectLst/>
          </a:endParaRPr>
        </a:p>
        <a:p xmlns:a="http://schemas.openxmlformats.org/drawingml/2006/main">
          <a:pPr marL="0" marR="0" lvl="0" indent="0" defTabSz="914400" rtl="0" eaLnBrk="1" fontAlgn="auto" latinLnBrk="0" hangingPunct="1">
            <a:lnSpc>
              <a:spcPct val="100000"/>
            </a:lnSpc>
            <a:spcBef>
              <a:spcPts val="0"/>
            </a:spcBef>
            <a:spcAft>
              <a:spcPts val="0"/>
            </a:spcAft>
            <a:buClrTx/>
            <a:buSzTx/>
            <a:buFontTx/>
            <a:buNone/>
            <a:tabLst/>
            <a:defRPr/>
          </a:pPr>
          <a:endParaRPr lang="pl-PL" b="1">
            <a:effectLst/>
          </a:endParaRPr>
        </a:p>
        <a:p xmlns:a="http://schemas.openxmlformats.org/drawingml/2006/main">
          <a:pPr marL="0" marR="0" lvl="0" indent="0" defTabSz="914400" rtl="0" eaLnBrk="1" fontAlgn="auto" latinLnBrk="0" hangingPunct="1">
            <a:lnSpc>
              <a:spcPct val="100000"/>
            </a:lnSpc>
            <a:spcBef>
              <a:spcPts val="0"/>
            </a:spcBef>
            <a:spcAft>
              <a:spcPts val="0"/>
            </a:spcAft>
            <a:buClrTx/>
            <a:buSzTx/>
            <a:buFontTx/>
            <a:buNone/>
            <a:tabLst/>
            <a:defRPr/>
          </a:pPr>
          <a:endParaRPr lang="pl-PL" b="1">
            <a:effectLst/>
          </a:endParaRPr>
        </a:p>
        <a:p xmlns:a="http://schemas.openxmlformats.org/drawingml/2006/main">
          <a:pPr rtl="0"/>
          <a:endParaRPr lang="pl-PL" sz="1100" b="1" i="0" baseline="0">
            <a:effectLst/>
            <a:latin typeface="+mn-lt"/>
            <a:ea typeface="+mn-ea"/>
            <a:cs typeface="+mn-cs"/>
          </a:endParaRPr>
        </a:p>
        <a:p xmlns:a="http://schemas.openxmlformats.org/drawingml/2006/main">
          <a:pPr rtl="0"/>
          <a:endParaRPr lang="pl-PL" b="1">
            <a:effectLst/>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0.3766</cdr:x>
      <cdr:y>0.9025</cdr:y>
    </cdr:from>
    <cdr:to>
      <cdr:x>0.67665</cdr:x>
      <cdr:y>0.97968</cdr:y>
    </cdr:to>
    <cdr:sp macro="" textlink="">
      <cdr:nvSpPr>
        <cdr:cNvPr id="5" name="pole tekstowe 4">
          <a:extLst xmlns:a="http://schemas.openxmlformats.org/drawingml/2006/main">
            <a:ext uri="{FF2B5EF4-FFF2-40B4-BE49-F238E27FC236}">
              <a16:creationId xmlns:a16="http://schemas.microsoft.com/office/drawing/2014/main" id="{4CE3B99C-0EF5-1447-0436-D9A83CD52212}"/>
            </a:ext>
          </a:extLst>
        </cdr:cNvPr>
        <cdr:cNvSpPr txBox="1"/>
      </cdr:nvSpPr>
      <cdr:spPr>
        <a:xfrm xmlns:a="http://schemas.openxmlformats.org/drawingml/2006/main">
          <a:off x="2304869" y="3177783"/>
          <a:ext cx="1836345" cy="2717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rtl="0" eaLnBrk="1" fontAlgn="auto" latinLnBrk="0" hangingPunct="1">
            <a:lnSpc>
              <a:spcPct val="100000"/>
            </a:lnSpc>
            <a:spcBef>
              <a:spcPts val="0"/>
            </a:spcBef>
            <a:spcAft>
              <a:spcPts val="0"/>
            </a:spcAft>
            <a:buClrTx/>
            <a:buSzTx/>
            <a:buFontTx/>
            <a:buNone/>
            <a:tabLst/>
            <a:defRPr/>
          </a:pPr>
          <a:r>
            <a:rPr lang="pl-PL" sz="1200" b="1" i="0" baseline="0">
              <a:effectLst/>
              <a:latin typeface="+mn-lt"/>
              <a:ea typeface="+mn-ea"/>
              <a:cs typeface="+mn-cs"/>
            </a:rPr>
            <a:t>Normal stress </a:t>
          </a:r>
          <a:r>
            <a:rPr lang="el-GR" sz="1200" b="1" i="0" baseline="0">
              <a:effectLst/>
              <a:latin typeface="+mn-lt"/>
              <a:ea typeface="+mn-ea"/>
              <a:cs typeface="+mn-cs"/>
            </a:rPr>
            <a:t>σ</a:t>
          </a:r>
          <a:r>
            <a:rPr lang="pl-PL" sz="1200" b="1" i="0" baseline="-25000">
              <a:effectLst/>
              <a:latin typeface="+mn-lt"/>
              <a:ea typeface="+mn-ea"/>
              <a:cs typeface="+mn-cs"/>
            </a:rPr>
            <a:t>n</a:t>
          </a:r>
          <a:r>
            <a:rPr lang="pl-PL" sz="1200" b="1" i="0" baseline="0">
              <a:effectLst/>
              <a:latin typeface="+mn-lt"/>
              <a:ea typeface="+mn-ea"/>
              <a:cs typeface="+mn-cs"/>
            </a:rPr>
            <a:t> [kPa]</a:t>
          </a:r>
          <a:endParaRPr lang="pl-PL" sz="1200">
            <a:effectLst/>
          </a:endParaRPr>
        </a:p>
        <a:p xmlns:a="http://schemas.openxmlformats.org/drawingml/2006/main">
          <a:endParaRPr lang="pl-PL" sz="1200"/>
        </a:p>
      </cdr:txBody>
    </cdr:sp>
  </cdr:relSizeAnchor>
  <cdr:relSizeAnchor xmlns:cdr="http://schemas.openxmlformats.org/drawingml/2006/chartDrawing">
    <cdr:from>
      <cdr:x>0.00691</cdr:x>
      <cdr:y>0.1887</cdr:y>
    </cdr:from>
    <cdr:to>
      <cdr:x>0.05373</cdr:x>
      <cdr:y>0.69374</cdr:y>
    </cdr:to>
    <cdr:sp macro="" textlink="">
      <cdr:nvSpPr>
        <cdr:cNvPr id="15" name="pole tekstowe 14">
          <a:extLst xmlns:a="http://schemas.openxmlformats.org/drawingml/2006/main">
            <a:ext uri="{FF2B5EF4-FFF2-40B4-BE49-F238E27FC236}">
              <a16:creationId xmlns:a16="http://schemas.microsoft.com/office/drawing/2014/main" id="{07ED0A99-53E6-C676-3D25-1755E93DD3BC}"/>
            </a:ext>
          </a:extLst>
        </cdr:cNvPr>
        <cdr:cNvSpPr txBox="1"/>
      </cdr:nvSpPr>
      <cdr:spPr>
        <a:xfrm xmlns:a="http://schemas.openxmlformats.org/drawingml/2006/main">
          <a:off x="42285" y="664422"/>
          <a:ext cx="286544" cy="1778284"/>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pPr marL="0" marR="0" lvl="0" indent="0" defTabSz="914400" rtl="0" eaLnBrk="1" fontAlgn="auto" latinLnBrk="0" hangingPunct="1">
            <a:lnSpc>
              <a:spcPct val="100000"/>
            </a:lnSpc>
            <a:spcBef>
              <a:spcPts val="0"/>
            </a:spcBef>
            <a:spcAft>
              <a:spcPts val="0"/>
            </a:spcAft>
            <a:buClrTx/>
            <a:buSzTx/>
            <a:buFontTx/>
            <a:buNone/>
            <a:tabLst/>
            <a:defRPr/>
          </a:pPr>
          <a:r>
            <a:rPr lang="pl-PL" sz="1200" b="1" i="0" baseline="0">
              <a:effectLst/>
              <a:latin typeface="+mn-lt"/>
              <a:ea typeface="+mn-ea"/>
              <a:cs typeface="+mn-cs"/>
            </a:rPr>
            <a:t>Shear strength  </a:t>
          </a:r>
          <a:r>
            <a:rPr lang="el-GR" sz="1200" b="1" i="0" baseline="0">
              <a:effectLst/>
              <a:latin typeface="+mn-lt"/>
              <a:ea typeface="+mn-ea"/>
              <a:cs typeface="+mn-cs"/>
            </a:rPr>
            <a:t>τ</a:t>
          </a:r>
          <a:r>
            <a:rPr lang="pl-PL" sz="1200" b="1" i="0" baseline="-25000">
              <a:effectLst/>
              <a:latin typeface="+mn-lt"/>
              <a:ea typeface="+mn-ea"/>
              <a:cs typeface="+mn-cs"/>
            </a:rPr>
            <a:t>f </a:t>
          </a:r>
          <a:r>
            <a:rPr lang="pl-PL" sz="1200" b="1" i="0" baseline="0">
              <a:effectLst/>
              <a:latin typeface="+mn-lt"/>
              <a:ea typeface="+mn-ea"/>
              <a:cs typeface="+mn-cs"/>
            </a:rPr>
            <a:t>[kPa]</a:t>
          </a:r>
          <a:endParaRPr lang="pl-PL" sz="1200">
            <a:effectLst/>
          </a:endParaRPr>
        </a:p>
        <a:p xmlns:a="http://schemas.openxmlformats.org/drawingml/2006/main">
          <a:endParaRPr lang="pl-PL" sz="1200"/>
        </a:p>
      </cdr:txBody>
    </cdr:sp>
  </cdr:relSizeAnchor>
  <cdr:relSizeAnchor xmlns:cdr="http://schemas.openxmlformats.org/drawingml/2006/chartDrawing">
    <cdr:from>
      <cdr:x>0.13248</cdr:x>
      <cdr:y>0.14942</cdr:y>
    </cdr:from>
    <cdr:to>
      <cdr:x>0.34977</cdr:x>
      <cdr:y>0.42482</cdr:y>
    </cdr:to>
    <cdr:sp macro="" textlink="">
      <cdr:nvSpPr>
        <cdr:cNvPr id="2" name="pole tekstowe 1">
          <a:extLst xmlns:a="http://schemas.openxmlformats.org/drawingml/2006/main">
            <a:ext uri="{FF2B5EF4-FFF2-40B4-BE49-F238E27FC236}">
              <a16:creationId xmlns:a16="http://schemas.microsoft.com/office/drawing/2014/main" id="{0935ED30-D9E2-D0DF-4175-7AC06175114B}"/>
            </a:ext>
          </a:extLst>
        </cdr:cNvPr>
        <cdr:cNvSpPr txBox="1"/>
      </cdr:nvSpPr>
      <cdr:spPr>
        <a:xfrm xmlns:a="http://schemas.openxmlformats.org/drawingml/2006/main">
          <a:off x="810822" y="526131"/>
          <a:ext cx="1329826" cy="969679"/>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rtl="0"/>
          <a:r>
            <a:rPr lang="pl-PL" sz="1100" b="1" i="0" baseline="0">
              <a:effectLst/>
              <a:latin typeface="+mn-lt"/>
              <a:ea typeface="+mn-ea"/>
              <a:cs typeface="+mn-cs"/>
            </a:rPr>
            <a:t>   C2 - </a:t>
          </a:r>
          <a:r>
            <a:rPr lang="en-US" sz="1100" b="1" i="0" baseline="0">
              <a:effectLst/>
              <a:latin typeface="+mn-lt"/>
              <a:ea typeface="+mn-ea"/>
              <a:cs typeface="+mn-cs"/>
            </a:rPr>
            <a:t>R² = 0</a:t>
          </a:r>
          <a:r>
            <a:rPr lang="pl-PL" sz="1100" b="1" i="0" baseline="0">
              <a:effectLst/>
              <a:latin typeface="+mn-lt"/>
              <a:ea typeface="+mn-ea"/>
              <a:cs typeface="+mn-cs"/>
            </a:rPr>
            <a:t>.</a:t>
          </a:r>
          <a:r>
            <a:rPr lang="en-US" sz="1100" b="1" i="0" baseline="0">
              <a:effectLst/>
              <a:latin typeface="+mn-lt"/>
              <a:ea typeface="+mn-ea"/>
              <a:cs typeface="+mn-cs"/>
            </a:rPr>
            <a:t>9</a:t>
          </a:r>
          <a:r>
            <a:rPr lang="pl-PL" sz="1100" b="1" i="0" baseline="0">
              <a:effectLst/>
              <a:latin typeface="+mn-lt"/>
              <a:ea typeface="+mn-ea"/>
              <a:cs typeface="+mn-cs"/>
            </a:rPr>
            <a:t>94</a:t>
          </a:r>
        </a:p>
        <a:p xmlns:a="http://schemas.openxmlformats.org/drawingml/2006/main">
          <a:pPr marL="0" marR="0" lvl="0" indent="0" defTabSz="914400" rtl="0" eaLnBrk="1" fontAlgn="auto" latinLnBrk="0" hangingPunct="1">
            <a:lnSpc>
              <a:spcPct val="100000"/>
            </a:lnSpc>
            <a:spcBef>
              <a:spcPts val="0"/>
            </a:spcBef>
            <a:spcAft>
              <a:spcPts val="0"/>
            </a:spcAft>
            <a:buClrTx/>
            <a:buSzTx/>
            <a:buFontTx/>
            <a:buNone/>
            <a:tabLst/>
            <a:defRPr/>
          </a:pPr>
          <a:r>
            <a:rPr lang="pl-PL" sz="1100" b="1" i="0" baseline="0">
              <a:effectLst/>
              <a:latin typeface="+mn-lt"/>
              <a:ea typeface="+mn-ea"/>
              <a:cs typeface="+mn-cs"/>
            </a:rPr>
            <a:t>   C3 - </a:t>
          </a:r>
          <a:r>
            <a:rPr lang="en-US" sz="1100" b="1" i="0" baseline="0">
              <a:effectLst/>
              <a:latin typeface="+mn-lt"/>
              <a:ea typeface="+mn-ea"/>
              <a:cs typeface="+mn-cs"/>
            </a:rPr>
            <a:t>R² = 0</a:t>
          </a:r>
          <a:r>
            <a:rPr lang="pl-PL" sz="1100" b="1" i="0" baseline="0">
              <a:effectLst/>
              <a:latin typeface="+mn-lt"/>
              <a:ea typeface="+mn-ea"/>
              <a:cs typeface="+mn-cs"/>
            </a:rPr>
            <a:t>.</a:t>
          </a:r>
          <a:r>
            <a:rPr lang="en-US" sz="1100" b="1" i="0" baseline="0">
              <a:effectLst/>
              <a:latin typeface="+mn-lt"/>
              <a:ea typeface="+mn-ea"/>
              <a:cs typeface="+mn-cs"/>
            </a:rPr>
            <a:t>9</a:t>
          </a:r>
          <a:r>
            <a:rPr lang="pl-PL" sz="1100" b="1" i="0" baseline="0">
              <a:effectLst/>
              <a:latin typeface="+mn-lt"/>
              <a:ea typeface="+mn-ea"/>
              <a:cs typeface="+mn-cs"/>
            </a:rPr>
            <a:t>73</a:t>
          </a:r>
        </a:p>
        <a:p xmlns:a="http://schemas.openxmlformats.org/drawingml/2006/main">
          <a:pPr marL="0" marR="0" lvl="0" indent="0" defTabSz="914400" rtl="0" eaLnBrk="1" fontAlgn="auto" latinLnBrk="0" hangingPunct="1">
            <a:lnSpc>
              <a:spcPct val="100000"/>
            </a:lnSpc>
            <a:spcBef>
              <a:spcPts val="0"/>
            </a:spcBef>
            <a:spcAft>
              <a:spcPts val="0"/>
            </a:spcAft>
            <a:buClrTx/>
            <a:buSzTx/>
            <a:buFontTx/>
            <a:buNone/>
            <a:tabLst/>
            <a:defRPr/>
          </a:pPr>
          <a:r>
            <a:rPr lang="pl-PL" sz="1100" b="1" i="0" baseline="0">
              <a:effectLst/>
              <a:latin typeface="+mn-lt"/>
              <a:ea typeface="+mn-ea"/>
              <a:cs typeface="+mn-cs"/>
            </a:rPr>
            <a:t>   C4 - </a:t>
          </a:r>
          <a:r>
            <a:rPr lang="en-US" sz="1100" b="1" i="0" baseline="0">
              <a:effectLst/>
              <a:latin typeface="+mn-lt"/>
              <a:ea typeface="+mn-ea"/>
              <a:cs typeface="+mn-cs"/>
            </a:rPr>
            <a:t>R² = 0</a:t>
          </a:r>
          <a:r>
            <a:rPr lang="pl-PL" sz="1100" b="1" i="0" baseline="0">
              <a:effectLst/>
              <a:latin typeface="+mn-lt"/>
              <a:ea typeface="+mn-ea"/>
              <a:cs typeface="+mn-cs"/>
            </a:rPr>
            <a:t>.</a:t>
          </a:r>
          <a:r>
            <a:rPr lang="en-US" sz="1100" b="1" i="0" baseline="0">
              <a:effectLst/>
              <a:latin typeface="+mn-lt"/>
              <a:ea typeface="+mn-ea"/>
              <a:cs typeface="+mn-cs"/>
            </a:rPr>
            <a:t>9</a:t>
          </a:r>
          <a:r>
            <a:rPr lang="pl-PL" sz="1100" b="1" i="0" baseline="0">
              <a:effectLst/>
              <a:latin typeface="+mn-lt"/>
              <a:ea typeface="+mn-ea"/>
              <a:cs typeface="+mn-cs"/>
            </a:rPr>
            <a:t>75 </a:t>
          </a:r>
        </a:p>
        <a:p xmlns:a="http://schemas.openxmlformats.org/drawingml/2006/main">
          <a:pPr marL="0" marR="0" lvl="0" indent="0" defTabSz="914400" rtl="0" eaLnBrk="1" fontAlgn="auto" latinLnBrk="0" hangingPunct="1">
            <a:lnSpc>
              <a:spcPct val="100000"/>
            </a:lnSpc>
            <a:spcBef>
              <a:spcPts val="0"/>
            </a:spcBef>
            <a:spcAft>
              <a:spcPts val="0"/>
            </a:spcAft>
            <a:buClrTx/>
            <a:buSzTx/>
            <a:buFontTx/>
            <a:buNone/>
            <a:tabLst/>
            <a:defRPr/>
          </a:pPr>
          <a:r>
            <a:rPr lang="pl-PL" sz="1100" b="1" i="0" baseline="0">
              <a:effectLst/>
              <a:latin typeface="+mn-lt"/>
              <a:ea typeface="+mn-ea"/>
              <a:cs typeface="+mn-cs"/>
            </a:rPr>
            <a:t>   C5 - </a:t>
          </a:r>
          <a:r>
            <a:rPr lang="en-US" sz="1100" b="1" i="0" baseline="0">
              <a:effectLst/>
              <a:latin typeface="+mn-lt"/>
              <a:ea typeface="+mn-ea"/>
              <a:cs typeface="+mn-cs"/>
            </a:rPr>
            <a:t>R² = 0</a:t>
          </a:r>
          <a:r>
            <a:rPr lang="pl-PL" sz="1100" b="1" i="0" baseline="0">
              <a:effectLst/>
              <a:latin typeface="+mn-lt"/>
              <a:ea typeface="+mn-ea"/>
              <a:cs typeface="+mn-cs"/>
            </a:rPr>
            <a:t>.</a:t>
          </a:r>
          <a:r>
            <a:rPr lang="en-US" sz="1100" b="1" i="0" baseline="0">
              <a:effectLst/>
              <a:latin typeface="+mn-lt"/>
              <a:ea typeface="+mn-ea"/>
              <a:cs typeface="+mn-cs"/>
            </a:rPr>
            <a:t>9</a:t>
          </a:r>
          <a:r>
            <a:rPr lang="pl-PL" sz="1100" b="1" i="0" baseline="0">
              <a:effectLst/>
              <a:latin typeface="+mn-lt"/>
              <a:ea typeface="+mn-ea"/>
              <a:cs typeface="+mn-cs"/>
            </a:rPr>
            <a:t>86 </a:t>
          </a:r>
          <a:endParaRPr lang="pl-PL">
            <a:effectLst/>
          </a:endParaRPr>
        </a:p>
        <a:p xmlns:a="http://schemas.openxmlformats.org/drawingml/2006/main">
          <a:pPr marL="0" marR="0" lvl="0" indent="0" defTabSz="914400" rtl="0" eaLnBrk="1" fontAlgn="auto" latinLnBrk="0" hangingPunct="1">
            <a:lnSpc>
              <a:spcPct val="100000"/>
            </a:lnSpc>
            <a:spcBef>
              <a:spcPts val="0"/>
            </a:spcBef>
            <a:spcAft>
              <a:spcPts val="0"/>
            </a:spcAft>
            <a:buClrTx/>
            <a:buSzTx/>
            <a:buFontTx/>
            <a:buNone/>
            <a:tabLst/>
            <a:defRPr/>
          </a:pPr>
          <a:r>
            <a:rPr lang="pl-PL" sz="1100" b="1" i="0" baseline="0">
              <a:effectLst/>
              <a:latin typeface="+mn-lt"/>
              <a:ea typeface="+mn-ea"/>
              <a:cs typeface="+mn-cs"/>
            </a:rPr>
            <a:t>   Peat  - </a:t>
          </a:r>
          <a:r>
            <a:rPr lang="en-US" sz="1100" b="1" i="0" baseline="0">
              <a:effectLst/>
              <a:latin typeface="+mn-lt"/>
              <a:ea typeface="+mn-ea"/>
              <a:cs typeface="+mn-cs"/>
            </a:rPr>
            <a:t>R² = 0</a:t>
          </a:r>
          <a:r>
            <a:rPr lang="pl-PL" sz="1100" b="1" i="0" baseline="0">
              <a:effectLst/>
              <a:latin typeface="+mn-lt"/>
              <a:ea typeface="+mn-ea"/>
              <a:cs typeface="+mn-cs"/>
            </a:rPr>
            <a:t>.</a:t>
          </a:r>
          <a:r>
            <a:rPr lang="en-US" sz="1100" b="1" i="0" baseline="0">
              <a:effectLst/>
              <a:latin typeface="+mn-lt"/>
              <a:ea typeface="+mn-ea"/>
              <a:cs typeface="+mn-cs"/>
            </a:rPr>
            <a:t>9</a:t>
          </a:r>
          <a:r>
            <a:rPr lang="pl-PL" sz="1100" b="1" i="0" baseline="0">
              <a:effectLst/>
              <a:latin typeface="+mn-lt"/>
              <a:ea typeface="+mn-ea"/>
              <a:cs typeface="+mn-cs"/>
            </a:rPr>
            <a:t>89</a:t>
          </a:r>
          <a:endParaRPr lang="pl-PL" b="1">
            <a:effectLst/>
          </a:endParaRPr>
        </a:p>
        <a:p xmlns:a="http://schemas.openxmlformats.org/drawingml/2006/main">
          <a:pPr marL="0" marR="0" lvl="0" indent="0" defTabSz="914400" rtl="0" eaLnBrk="1" fontAlgn="auto" latinLnBrk="0" hangingPunct="1">
            <a:lnSpc>
              <a:spcPct val="100000"/>
            </a:lnSpc>
            <a:spcBef>
              <a:spcPts val="0"/>
            </a:spcBef>
            <a:spcAft>
              <a:spcPts val="0"/>
            </a:spcAft>
            <a:buClrTx/>
            <a:buSzTx/>
            <a:buFontTx/>
            <a:buNone/>
            <a:tabLst/>
            <a:defRPr/>
          </a:pPr>
          <a:endParaRPr lang="pl-PL" b="1">
            <a:effectLst/>
          </a:endParaRPr>
        </a:p>
        <a:p xmlns:a="http://schemas.openxmlformats.org/drawingml/2006/main">
          <a:pPr marL="0" marR="0" lvl="0" indent="0" defTabSz="914400" rtl="0" eaLnBrk="1" fontAlgn="auto" latinLnBrk="0" hangingPunct="1">
            <a:lnSpc>
              <a:spcPct val="100000"/>
            </a:lnSpc>
            <a:spcBef>
              <a:spcPts val="0"/>
            </a:spcBef>
            <a:spcAft>
              <a:spcPts val="0"/>
            </a:spcAft>
            <a:buClrTx/>
            <a:buSzTx/>
            <a:buFontTx/>
            <a:buNone/>
            <a:tabLst/>
            <a:defRPr/>
          </a:pPr>
          <a:endParaRPr lang="pl-PL" b="1">
            <a:effectLst/>
          </a:endParaRPr>
        </a:p>
        <a:p xmlns:a="http://schemas.openxmlformats.org/drawingml/2006/main">
          <a:pPr rtl="0"/>
          <a:endParaRPr lang="pl-PL" sz="1100" b="1" i="0" baseline="0">
            <a:effectLst/>
            <a:latin typeface="+mn-lt"/>
            <a:ea typeface="+mn-ea"/>
            <a:cs typeface="+mn-cs"/>
          </a:endParaRPr>
        </a:p>
        <a:p xmlns:a="http://schemas.openxmlformats.org/drawingml/2006/main">
          <a:pPr rtl="0"/>
          <a:endParaRPr lang="pl-PL" b="1">
            <a:effectLst/>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0.04751</cdr:x>
      <cdr:y>0.30225</cdr:y>
    </cdr:from>
    <cdr:to>
      <cdr:x>0.0945</cdr:x>
      <cdr:y>0.73789</cdr:y>
    </cdr:to>
    <cdr:sp macro="" textlink="">
      <cdr:nvSpPr>
        <cdr:cNvPr id="2" name="pole tekstowe 1">
          <a:extLst xmlns:a="http://schemas.openxmlformats.org/drawingml/2006/main">
            <a:ext uri="{FF2B5EF4-FFF2-40B4-BE49-F238E27FC236}">
              <a16:creationId xmlns:a16="http://schemas.microsoft.com/office/drawing/2014/main" id="{1722DEEA-72F8-707E-AF21-105B7AEF0313}"/>
            </a:ext>
          </a:extLst>
        </cdr:cNvPr>
        <cdr:cNvSpPr txBox="1"/>
      </cdr:nvSpPr>
      <cdr:spPr>
        <a:xfrm xmlns:a="http://schemas.openxmlformats.org/drawingml/2006/main">
          <a:off x="280209" y="1163089"/>
          <a:ext cx="277091" cy="1676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0.2668</cdr:x>
      <cdr:y>0.12231</cdr:y>
    </cdr:from>
    <cdr:to>
      <cdr:x>0.40658</cdr:x>
      <cdr:y>0.19971</cdr:y>
    </cdr:to>
    <cdr:sp macro="" textlink="">
      <cdr:nvSpPr>
        <cdr:cNvPr id="3" name="pole tekstowe 1">
          <a:extLst xmlns:a="http://schemas.openxmlformats.org/drawingml/2006/main">
            <a:ext uri="{FF2B5EF4-FFF2-40B4-BE49-F238E27FC236}">
              <a16:creationId xmlns:a16="http://schemas.microsoft.com/office/drawing/2014/main" id="{FCC55B6E-FE00-05A6-A301-5872E6860E16}"/>
            </a:ext>
          </a:extLst>
        </cdr:cNvPr>
        <cdr:cNvSpPr txBox="1"/>
      </cdr:nvSpPr>
      <cdr:spPr>
        <a:xfrm xmlns:a="http://schemas.openxmlformats.org/drawingml/2006/main">
          <a:off x="1435283" y="458550"/>
          <a:ext cx="751977" cy="29017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200" b="1">
              <a:latin typeface="+mn-lt"/>
              <a:cs typeface="Arial" panose="020B0604020202020204" pitchFamily="34" charset="0"/>
            </a:rPr>
            <a:t>P/FA=1</a:t>
          </a:r>
        </a:p>
      </cdr:txBody>
    </cdr:sp>
  </cdr:relSizeAnchor>
  <cdr:relSizeAnchor xmlns:cdr="http://schemas.openxmlformats.org/drawingml/2006/chartDrawing">
    <cdr:from>
      <cdr:x>0.01489</cdr:x>
      <cdr:y>0.22284</cdr:y>
    </cdr:from>
    <cdr:to>
      <cdr:x>0.06305</cdr:x>
      <cdr:y>0.6236</cdr:y>
    </cdr:to>
    <cdr:sp macro="" textlink="">
      <cdr:nvSpPr>
        <cdr:cNvPr id="4" name="pole tekstowe 3">
          <a:extLst xmlns:a="http://schemas.openxmlformats.org/drawingml/2006/main">
            <a:ext uri="{FF2B5EF4-FFF2-40B4-BE49-F238E27FC236}">
              <a16:creationId xmlns:a16="http://schemas.microsoft.com/office/drawing/2014/main" id="{9E4ECA11-034D-2C64-1B93-FC68D0D24A15}"/>
            </a:ext>
          </a:extLst>
        </cdr:cNvPr>
        <cdr:cNvSpPr txBox="1"/>
      </cdr:nvSpPr>
      <cdr:spPr>
        <a:xfrm xmlns:a="http://schemas.openxmlformats.org/drawingml/2006/main">
          <a:off x="80098" y="835422"/>
          <a:ext cx="259088" cy="1502465"/>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pl-PL" sz="1200" b="1">
              <a:effectLst/>
              <a:latin typeface="+mn-lt"/>
              <a:ea typeface="+mn-ea"/>
              <a:cs typeface="+mn-cs"/>
            </a:rPr>
            <a:t>Friction angle </a:t>
          </a:r>
          <a:r>
            <a:rPr lang="pl-PL" sz="1200" i="0">
              <a:effectLst/>
              <a:latin typeface="+mn-lt"/>
              <a:ea typeface="+mn-ea"/>
              <a:cs typeface="+mn-cs"/>
            </a:rPr>
            <a:t>𝜑</a:t>
          </a:r>
          <a:r>
            <a:rPr lang="pl-PL" sz="1200" b="1">
              <a:effectLst/>
              <a:latin typeface="+mn-lt"/>
              <a:ea typeface="+mn-ea"/>
              <a:cs typeface="+mn-cs"/>
            </a:rPr>
            <a:t> </a:t>
          </a:r>
          <a:r>
            <a:rPr lang="pl-PL" sz="1200" b="1"/>
            <a:t> [°]</a:t>
          </a:r>
        </a:p>
      </cdr:txBody>
    </cdr:sp>
  </cdr:relSizeAnchor>
  <cdr:relSizeAnchor xmlns:cdr="http://schemas.openxmlformats.org/drawingml/2006/chartDrawing">
    <cdr:from>
      <cdr:x>0.2845</cdr:x>
      <cdr:y>0.89618</cdr:y>
    </cdr:from>
    <cdr:to>
      <cdr:x>0.79544</cdr:x>
      <cdr:y>0.96738</cdr:y>
    </cdr:to>
    <cdr:sp macro="" textlink="">
      <cdr:nvSpPr>
        <cdr:cNvPr id="7" name="pole tekstowe 1">
          <a:extLst xmlns:a="http://schemas.openxmlformats.org/drawingml/2006/main">
            <a:ext uri="{FF2B5EF4-FFF2-40B4-BE49-F238E27FC236}">
              <a16:creationId xmlns:a16="http://schemas.microsoft.com/office/drawing/2014/main" id="{2F0FDDB8-572E-225C-8F7B-622CCF415BEF}"/>
            </a:ext>
          </a:extLst>
        </cdr:cNvPr>
        <cdr:cNvSpPr txBox="1"/>
      </cdr:nvSpPr>
      <cdr:spPr>
        <a:xfrm xmlns:a="http://schemas.openxmlformats.org/drawingml/2006/main">
          <a:off x="1530517" y="3359808"/>
          <a:ext cx="2748714" cy="26693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200" b="1"/>
            <a:t>Hydrated</a:t>
          </a:r>
          <a:r>
            <a:rPr lang="pl-PL" sz="1200" b="1" baseline="0"/>
            <a:t> lime conent as a percentage </a:t>
          </a:r>
          <a:endParaRPr lang="pl-PL" sz="1200" b="1"/>
        </a:p>
      </cdr:txBody>
    </cdr:sp>
  </cdr:relSizeAnchor>
</c:userShapes>
</file>

<file path=word/drawings/drawing5.xml><?xml version="1.0" encoding="utf-8"?>
<c:userShapes xmlns:c="http://schemas.openxmlformats.org/drawingml/2006/chart">
  <cdr:relSizeAnchor xmlns:cdr="http://schemas.openxmlformats.org/drawingml/2006/chartDrawing">
    <cdr:from>
      <cdr:x>0.04751</cdr:x>
      <cdr:y>0.30225</cdr:y>
    </cdr:from>
    <cdr:to>
      <cdr:x>0.0945</cdr:x>
      <cdr:y>0.73789</cdr:y>
    </cdr:to>
    <cdr:sp macro="" textlink="">
      <cdr:nvSpPr>
        <cdr:cNvPr id="2" name="pole tekstowe 1">
          <a:extLst xmlns:a="http://schemas.openxmlformats.org/drawingml/2006/main">
            <a:ext uri="{FF2B5EF4-FFF2-40B4-BE49-F238E27FC236}">
              <a16:creationId xmlns:a16="http://schemas.microsoft.com/office/drawing/2014/main" id="{1722DEEA-72F8-707E-AF21-105B7AEF0313}"/>
            </a:ext>
          </a:extLst>
        </cdr:cNvPr>
        <cdr:cNvSpPr txBox="1"/>
      </cdr:nvSpPr>
      <cdr:spPr>
        <a:xfrm xmlns:a="http://schemas.openxmlformats.org/drawingml/2006/main">
          <a:off x="280209" y="1163089"/>
          <a:ext cx="277091" cy="1676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0.26756</cdr:x>
      <cdr:y>0.18041</cdr:y>
    </cdr:from>
    <cdr:to>
      <cdr:x>0.38976</cdr:x>
      <cdr:y>0.25782</cdr:y>
    </cdr:to>
    <cdr:sp macro="" textlink="">
      <cdr:nvSpPr>
        <cdr:cNvPr id="3" name="pole tekstowe 2">
          <a:extLst xmlns:a="http://schemas.openxmlformats.org/drawingml/2006/main">
            <a:ext uri="{FF2B5EF4-FFF2-40B4-BE49-F238E27FC236}">
              <a16:creationId xmlns:a16="http://schemas.microsoft.com/office/drawing/2014/main" id="{5193E4EF-22A9-C67F-4ACB-1FB0A3BE7574}"/>
            </a:ext>
          </a:extLst>
        </cdr:cNvPr>
        <cdr:cNvSpPr txBox="1"/>
      </cdr:nvSpPr>
      <cdr:spPr>
        <a:xfrm xmlns:a="http://schemas.openxmlformats.org/drawingml/2006/main">
          <a:off x="1433281" y="692875"/>
          <a:ext cx="654609" cy="2972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200" b="1">
              <a:latin typeface="+mn-lt"/>
              <a:cs typeface="Arial" panose="020B0604020202020204" pitchFamily="34" charset="0"/>
            </a:rPr>
            <a:t>P/FA=1</a:t>
          </a:r>
        </a:p>
      </cdr:txBody>
    </cdr:sp>
  </cdr:relSizeAnchor>
  <cdr:relSizeAnchor xmlns:cdr="http://schemas.openxmlformats.org/drawingml/2006/chartDrawing">
    <cdr:from>
      <cdr:x>0.41634</cdr:x>
      <cdr:y>0.93771</cdr:y>
    </cdr:from>
    <cdr:to>
      <cdr:x>0.62542</cdr:x>
      <cdr:y>0.97552</cdr:y>
    </cdr:to>
    <cdr:sp macro="" textlink="">
      <cdr:nvSpPr>
        <cdr:cNvPr id="6" name="pole tekstowe 5">
          <a:extLst xmlns:a="http://schemas.openxmlformats.org/drawingml/2006/main">
            <a:ext uri="{FF2B5EF4-FFF2-40B4-BE49-F238E27FC236}">
              <a16:creationId xmlns:a16="http://schemas.microsoft.com/office/drawing/2014/main" id="{74032EAD-A8E4-B02D-5288-1C9D8875A5D5}"/>
            </a:ext>
          </a:extLst>
        </cdr:cNvPr>
        <cdr:cNvSpPr txBox="1"/>
      </cdr:nvSpPr>
      <cdr:spPr>
        <a:xfrm xmlns:a="http://schemas.openxmlformats.org/drawingml/2006/main">
          <a:off x="2455373" y="3608417"/>
          <a:ext cx="1233054" cy="1454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0.28902</cdr:x>
      <cdr:y>0.88704</cdr:y>
    </cdr:from>
    <cdr:to>
      <cdr:x>0.79439</cdr:x>
      <cdr:y>0.95527</cdr:y>
    </cdr:to>
    <cdr:sp macro="" textlink="">
      <cdr:nvSpPr>
        <cdr:cNvPr id="7" name="pole tekstowe 6">
          <a:extLst xmlns:a="http://schemas.openxmlformats.org/drawingml/2006/main">
            <a:ext uri="{FF2B5EF4-FFF2-40B4-BE49-F238E27FC236}">
              <a16:creationId xmlns:a16="http://schemas.microsoft.com/office/drawing/2014/main" id="{490CF70A-C929-3331-E4A5-8BB0D9BB704D}"/>
            </a:ext>
          </a:extLst>
        </cdr:cNvPr>
        <cdr:cNvSpPr txBox="1"/>
      </cdr:nvSpPr>
      <cdr:spPr>
        <a:xfrm xmlns:a="http://schemas.openxmlformats.org/drawingml/2006/main">
          <a:off x="1548260" y="3406646"/>
          <a:ext cx="2707196" cy="2620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200" b="1"/>
            <a:t>Hydrated lime content as a percentage</a:t>
          </a:r>
        </a:p>
      </cdr:txBody>
    </cdr:sp>
  </cdr:relSizeAnchor>
  <cdr:relSizeAnchor xmlns:cdr="http://schemas.openxmlformats.org/drawingml/2006/chartDrawing">
    <cdr:from>
      <cdr:x>0.04751</cdr:x>
      <cdr:y>0.30225</cdr:y>
    </cdr:from>
    <cdr:to>
      <cdr:x>0.0945</cdr:x>
      <cdr:y>0.73789</cdr:y>
    </cdr:to>
    <cdr:sp macro="" textlink="">
      <cdr:nvSpPr>
        <cdr:cNvPr id="12" name="pole tekstowe 1">
          <a:extLst xmlns:a="http://schemas.openxmlformats.org/drawingml/2006/main">
            <a:ext uri="{FF2B5EF4-FFF2-40B4-BE49-F238E27FC236}">
              <a16:creationId xmlns:a16="http://schemas.microsoft.com/office/drawing/2014/main" id="{1722DEEA-72F8-707E-AF21-105B7AEF0313}"/>
            </a:ext>
          </a:extLst>
        </cdr:cNvPr>
        <cdr:cNvSpPr txBox="1"/>
      </cdr:nvSpPr>
      <cdr:spPr>
        <a:xfrm xmlns:a="http://schemas.openxmlformats.org/drawingml/2006/main">
          <a:off x="280209" y="1163089"/>
          <a:ext cx="277091" cy="1676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0.02241</cdr:x>
      <cdr:y>0.17991</cdr:y>
    </cdr:from>
    <cdr:to>
      <cdr:x>0.07057</cdr:x>
      <cdr:y>0.60451</cdr:y>
    </cdr:to>
    <cdr:sp macro="" textlink="">
      <cdr:nvSpPr>
        <cdr:cNvPr id="14" name="pole tekstowe 3">
          <a:extLst xmlns:a="http://schemas.openxmlformats.org/drawingml/2006/main">
            <a:ext uri="{FF2B5EF4-FFF2-40B4-BE49-F238E27FC236}">
              <a16:creationId xmlns:a16="http://schemas.microsoft.com/office/drawing/2014/main" id="{9E4ECA11-034D-2C64-1B93-FC68D0D24A15}"/>
            </a:ext>
          </a:extLst>
        </cdr:cNvPr>
        <cdr:cNvSpPr txBox="1"/>
      </cdr:nvSpPr>
      <cdr:spPr>
        <a:xfrm xmlns:a="http://schemas.openxmlformats.org/drawingml/2006/main">
          <a:off x="120027" y="690959"/>
          <a:ext cx="257986" cy="1630668"/>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pl-PL" sz="1200" b="1"/>
            <a:t>Cohesion</a:t>
          </a:r>
          <a:r>
            <a:rPr lang="pl-PL" sz="1200" b="1" baseline="0"/>
            <a:t> C</a:t>
          </a:r>
          <a:r>
            <a:rPr lang="pl-PL" sz="1200" b="1"/>
            <a:t> [kPa]</a:t>
          </a:r>
        </a:p>
      </cdr:txBody>
    </cdr:sp>
  </cdr:relSizeAnchor>
</c:userShapes>
</file>

<file path=word/drawings/drawing6.xml><?xml version="1.0" encoding="utf-8"?>
<c:userShapes xmlns:c="http://schemas.openxmlformats.org/drawingml/2006/chart">
  <cdr:relSizeAnchor xmlns:cdr="http://schemas.openxmlformats.org/drawingml/2006/chartDrawing">
    <cdr:from>
      <cdr:x>0.04751</cdr:x>
      <cdr:y>0.30225</cdr:y>
    </cdr:from>
    <cdr:to>
      <cdr:x>0.0945</cdr:x>
      <cdr:y>0.73789</cdr:y>
    </cdr:to>
    <cdr:sp macro="" textlink="">
      <cdr:nvSpPr>
        <cdr:cNvPr id="2" name="pole tekstowe 1">
          <a:extLst xmlns:a="http://schemas.openxmlformats.org/drawingml/2006/main">
            <a:ext uri="{FF2B5EF4-FFF2-40B4-BE49-F238E27FC236}">
              <a16:creationId xmlns:a16="http://schemas.microsoft.com/office/drawing/2014/main" id="{1722DEEA-72F8-707E-AF21-105B7AEF0313}"/>
            </a:ext>
          </a:extLst>
        </cdr:cNvPr>
        <cdr:cNvSpPr txBox="1"/>
      </cdr:nvSpPr>
      <cdr:spPr>
        <a:xfrm xmlns:a="http://schemas.openxmlformats.org/drawingml/2006/main">
          <a:off x="280209" y="1163089"/>
          <a:ext cx="277091" cy="1676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0.35634</cdr:x>
      <cdr:y>0.13667</cdr:y>
    </cdr:from>
    <cdr:to>
      <cdr:x>0.48292</cdr:x>
      <cdr:y>0.21408</cdr:y>
    </cdr:to>
    <cdr:sp macro="" textlink="">
      <cdr:nvSpPr>
        <cdr:cNvPr id="3" name="pole tekstowe 2">
          <a:extLst xmlns:a="http://schemas.openxmlformats.org/drawingml/2006/main">
            <a:ext uri="{FF2B5EF4-FFF2-40B4-BE49-F238E27FC236}">
              <a16:creationId xmlns:a16="http://schemas.microsoft.com/office/drawing/2014/main" id="{5193E4EF-22A9-C67F-4ACB-1FB0A3BE7574}"/>
            </a:ext>
          </a:extLst>
        </cdr:cNvPr>
        <cdr:cNvSpPr txBox="1"/>
      </cdr:nvSpPr>
      <cdr:spPr>
        <a:xfrm xmlns:a="http://schemas.openxmlformats.org/drawingml/2006/main">
          <a:off x="1925137" y="499881"/>
          <a:ext cx="683859" cy="2831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200" b="1">
              <a:solidFill>
                <a:sysClr val="windowText" lastClr="000000"/>
              </a:solidFill>
              <a:latin typeface="+mn-lt"/>
              <a:cs typeface="Arial" panose="020B0604020202020204" pitchFamily="34" charset="0"/>
            </a:rPr>
            <a:t>P/FA=2</a:t>
          </a:r>
        </a:p>
      </cdr:txBody>
    </cdr:sp>
  </cdr:relSizeAnchor>
  <cdr:relSizeAnchor xmlns:cdr="http://schemas.openxmlformats.org/drawingml/2006/chartDrawing">
    <cdr:from>
      <cdr:x>0.41634</cdr:x>
      <cdr:y>0.93771</cdr:y>
    </cdr:from>
    <cdr:to>
      <cdr:x>0.62542</cdr:x>
      <cdr:y>0.97552</cdr:y>
    </cdr:to>
    <cdr:sp macro="" textlink="">
      <cdr:nvSpPr>
        <cdr:cNvPr id="6" name="pole tekstowe 5">
          <a:extLst xmlns:a="http://schemas.openxmlformats.org/drawingml/2006/main">
            <a:ext uri="{FF2B5EF4-FFF2-40B4-BE49-F238E27FC236}">
              <a16:creationId xmlns:a16="http://schemas.microsoft.com/office/drawing/2014/main" id="{74032EAD-A8E4-B02D-5288-1C9D8875A5D5}"/>
            </a:ext>
          </a:extLst>
        </cdr:cNvPr>
        <cdr:cNvSpPr txBox="1"/>
      </cdr:nvSpPr>
      <cdr:spPr>
        <a:xfrm xmlns:a="http://schemas.openxmlformats.org/drawingml/2006/main">
          <a:off x="2455373" y="3608417"/>
          <a:ext cx="1233054" cy="1454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0.29819</cdr:x>
      <cdr:y>0.89741</cdr:y>
    </cdr:from>
    <cdr:to>
      <cdr:x>0.77558</cdr:x>
      <cdr:y>0.96564</cdr:y>
    </cdr:to>
    <cdr:sp macro="" textlink="">
      <cdr:nvSpPr>
        <cdr:cNvPr id="7" name="pole tekstowe 6">
          <a:extLst xmlns:a="http://schemas.openxmlformats.org/drawingml/2006/main">
            <a:ext uri="{FF2B5EF4-FFF2-40B4-BE49-F238E27FC236}">
              <a16:creationId xmlns:a16="http://schemas.microsoft.com/office/drawing/2014/main" id="{490CF70A-C929-3331-E4A5-8BB0D9BB704D}"/>
            </a:ext>
          </a:extLst>
        </cdr:cNvPr>
        <cdr:cNvSpPr txBox="1"/>
      </cdr:nvSpPr>
      <cdr:spPr>
        <a:xfrm xmlns:a="http://schemas.openxmlformats.org/drawingml/2006/main">
          <a:off x="1610978" y="3282351"/>
          <a:ext cx="2579138" cy="2495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100" b="1">
              <a:effectLst/>
              <a:latin typeface="+mn-lt"/>
              <a:ea typeface="+mn-ea"/>
              <a:cs typeface="+mn-cs"/>
            </a:rPr>
            <a:t>Hydrated</a:t>
          </a:r>
          <a:r>
            <a:rPr lang="pl-PL" sz="1100" b="1" baseline="0">
              <a:effectLst/>
              <a:latin typeface="+mn-lt"/>
              <a:ea typeface="+mn-ea"/>
              <a:cs typeface="+mn-cs"/>
            </a:rPr>
            <a:t> lime conent as a percentage </a:t>
          </a:r>
          <a:endParaRPr lang="pl-PL" sz="1200">
            <a:effectLst/>
          </a:endParaRPr>
        </a:p>
      </cdr:txBody>
    </cdr:sp>
  </cdr:relSizeAnchor>
  <cdr:relSizeAnchor xmlns:cdr="http://schemas.openxmlformats.org/drawingml/2006/chartDrawing">
    <cdr:from>
      <cdr:x>0.04751</cdr:x>
      <cdr:y>0.30225</cdr:y>
    </cdr:from>
    <cdr:to>
      <cdr:x>0.0945</cdr:x>
      <cdr:y>0.73789</cdr:y>
    </cdr:to>
    <cdr:sp macro="" textlink="">
      <cdr:nvSpPr>
        <cdr:cNvPr id="12" name="pole tekstowe 1">
          <a:extLst xmlns:a="http://schemas.openxmlformats.org/drawingml/2006/main">
            <a:ext uri="{FF2B5EF4-FFF2-40B4-BE49-F238E27FC236}">
              <a16:creationId xmlns:a16="http://schemas.microsoft.com/office/drawing/2014/main" id="{1722DEEA-72F8-707E-AF21-105B7AEF0313}"/>
            </a:ext>
          </a:extLst>
        </cdr:cNvPr>
        <cdr:cNvSpPr txBox="1"/>
      </cdr:nvSpPr>
      <cdr:spPr>
        <a:xfrm xmlns:a="http://schemas.openxmlformats.org/drawingml/2006/main">
          <a:off x="280209" y="1163089"/>
          <a:ext cx="277091" cy="1676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0.01952</cdr:x>
      <cdr:y>0.29731</cdr:y>
    </cdr:from>
    <cdr:to>
      <cdr:x>0.06768</cdr:x>
      <cdr:y>0.68693</cdr:y>
    </cdr:to>
    <cdr:sp macro="" textlink="">
      <cdr:nvSpPr>
        <cdr:cNvPr id="14" name="pole tekstowe 3">
          <a:extLst xmlns:a="http://schemas.openxmlformats.org/drawingml/2006/main">
            <a:ext uri="{FF2B5EF4-FFF2-40B4-BE49-F238E27FC236}">
              <a16:creationId xmlns:a16="http://schemas.microsoft.com/office/drawing/2014/main" id="{9E4ECA11-034D-2C64-1B93-FC68D0D24A15}"/>
            </a:ext>
          </a:extLst>
        </cdr:cNvPr>
        <cdr:cNvSpPr txBox="1"/>
      </cdr:nvSpPr>
      <cdr:spPr>
        <a:xfrm xmlns:a="http://schemas.openxmlformats.org/drawingml/2006/main">
          <a:off x="105467" y="1087446"/>
          <a:ext cx="260189" cy="1425074"/>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pl-PL" sz="1100" b="1">
              <a:effectLst/>
              <a:latin typeface="+mn-lt"/>
              <a:ea typeface="+mn-ea"/>
              <a:cs typeface="+mn-cs"/>
            </a:rPr>
            <a:t>Friction angle </a:t>
          </a:r>
          <a:r>
            <a:rPr lang="pl-PL" sz="1100" i="0">
              <a:effectLst/>
              <a:latin typeface="+mn-lt"/>
              <a:ea typeface="+mn-ea"/>
              <a:cs typeface="+mn-cs"/>
            </a:rPr>
            <a:t>𝜑</a:t>
          </a:r>
          <a:r>
            <a:rPr lang="pl-PL" sz="1100" b="1">
              <a:effectLst/>
              <a:latin typeface="+mn-lt"/>
              <a:ea typeface="+mn-ea"/>
              <a:cs typeface="+mn-cs"/>
            </a:rPr>
            <a:t>  </a:t>
          </a:r>
          <a:r>
            <a:rPr lang="pl-PL" sz="1200" b="1"/>
            <a:t> [°]</a:t>
          </a:r>
        </a:p>
      </cdr:txBody>
    </cdr:sp>
  </cdr:relSizeAnchor>
</c:userShapes>
</file>

<file path=word/drawings/drawing7.xml><?xml version="1.0" encoding="utf-8"?>
<c:userShapes xmlns:c="http://schemas.openxmlformats.org/drawingml/2006/chart">
  <cdr:relSizeAnchor xmlns:cdr="http://schemas.openxmlformats.org/drawingml/2006/chartDrawing">
    <cdr:from>
      <cdr:x>0.04751</cdr:x>
      <cdr:y>0.30225</cdr:y>
    </cdr:from>
    <cdr:to>
      <cdr:x>0.0945</cdr:x>
      <cdr:y>0.73789</cdr:y>
    </cdr:to>
    <cdr:sp macro="" textlink="">
      <cdr:nvSpPr>
        <cdr:cNvPr id="2" name="pole tekstowe 1">
          <a:extLst xmlns:a="http://schemas.openxmlformats.org/drawingml/2006/main">
            <a:ext uri="{FF2B5EF4-FFF2-40B4-BE49-F238E27FC236}">
              <a16:creationId xmlns:a16="http://schemas.microsoft.com/office/drawing/2014/main" id="{1722DEEA-72F8-707E-AF21-105B7AEF0313}"/>
            </a:ext>
          </a:extLst>
        </cdr:cNvPr>
        <cdr:cNvSpPr txBox="1"/>
      </cdr:nvSpPr>
      <cdr:spPr>
        <a:xfrm xmlns:a="http://schemas.openxmlformats.org/drawingml/2006/main">
          <a:off x="280209" y="1163089"/>
          <a:ext cx="277091" cy="1676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0.18076</cdr:x>
      <cdr:y>0.12527</cdr:y>
    </cdr:from>
    <cdr:to>
      <cdr:x>0.30588</cdr:x>
      <cdr:y>0.20268</cdr:y>
    </cdr:to>
    <cdr:sp macro="" textlink="">
      <cdr:nvSpPr>
        <cdr:cNvPr id="3" name="pole tekstowe 2">
          <a:extLst xmlns:a="http://schemas.openxmlformats.org/drawingml/2006/main">
            <a:ext uri="{FF2B5EF4-FFF2-40B4-BE49-F238E27FC236}">
              <a16:creationId xmlns:a16="http://schemas.microsoft.com/office/drawing/2014/main" id="{5193E4EF-22A9-C67F-4ACB-1FB0A3BE7574}"/>
            </a:ext>
          </a:extLst>
        </cdr:cNvPr>
        <cdr:cNvSpPr txBox="1"/>
      </cdr:nvSpPr>
      <cdr:spPr>
        <a:xfrm xmlns:a="http://schemas.openxmlformats.org/drawingml/2006/main">
          <a:off x="971043" y="449589"/>
          <a:ext cx="672157" cy="27782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200" b="1">
              <a:latin typeface="+mn-lt"/>
              <a:cs typeface="Arial" panose="020B0604020202020204" pitchFamily="34" charset="0"/>
            </a:rPr>
            <a:t>P/FA=2</a:t>
          </a:r>
        </a:p>
      </cdr:txBody>
    </cdr:sp>
  </cdr:relSizeAnchor>
  <cdr:relSizeAnchor xmlns:cdr="http://schemas.openxmlformats.org/drawingml/2006/chartDrawing">
    <cdr:from>
      <cdr:x>0.41634</cdr:x>
      <cdr:y>0.93771</cdr:y>
    </cdr:from>
    <cdr:to>
      <cdr:x>0.62542</cdr:x>
      <cdr:y>0.97552</cdr:y>
    </cdr:to>
    <cdr:sp macro="" textlink="">
      <cdr:nvSpPr>
        <cdr:cNvPr id="6" name="pole tekstowe 5">
          <a:extLst xmlns:a="http://schemas.openxmlformats.org/drawingml/2006/main">
            <a:ext uri="{FF2B5EF4-FFF2-40B4-BE49-F238E27FC236}">
              <a16:creationId xmlns:a16="http://schemas.microsoft.com/office/drawing/2014/main" id="{74032EAD-A8E4-B02D-5288-1C9D8875A5D5}"/>
            </a:ext>
          </a:extLst>
        </cdr:cNvPr>
        <cdr:cNvSpPr txBox="1"/>
      </cdr:nvSpPr>
      <cdr:spPr>
        <a:xfrm xmlns:a="http://schemas.openxmlformats.org/drawingml/2006/main">
          <a:off x="2455373" y="3608417"/>
          <a:ext cx="1233054" cy="1454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0.27839</cdr:x>
      <cdr:y>0.9024</cdr:y>
    </cdr:from>
    <cdr:to>
      <cdr:x>0.80906</cdr:x>
      <cdr:y>0.97063</cdr:y>
    </cdr:to>
    <cdr:sp macro="" textlink="">
      <cdr:nvSpPr>
        <cdr:cNvPr id="7" name="pole tekstowe 6">
          <a:extLst xmlns:a="http://schemas.openxmlformats.org/drawingml/2006/main">
            <a:ext uri="{FF2B5EF4-FFF2-40B4-BE49-F238E27FC236}">
              <a16:creationId xmlns:a16="http://schemas.microsoft.com/office/drawing/2014/main" id="{490CF70A-C929-3331-E4A5-8BB0D9BB704D}"/>
            </a:ext>
          </a:extLst>
        </cdr:cNvPr>
        <cdr:cNvSpPr txBox="1"/>
      </cdr:nvSpPr>
      <cdr:spPr>
        <a:xfrm xmlns:a="http://schemas.openxmlformats.org/drawingml/2006/main">
          <a:off x="1495527" y="3238715"/>
          <a:ext cx="2850812" cy="2448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200" b="1"/>
            <a:t>Hydrated lime </a:t>
          </a:r>
          <a:r>
            <a:rPr lang="pl-PL" sz="1200" b="1" baseline="0"/>
            <a:t>content as a percentage</a:t>
          </a:r>
          <a:endParaRPr lang="pl-PL" sz="1200" b="1"/>
        </a:p>
      </cdr:txBody>
    </cdr:sp>
  </cdr:relSizeAnchor>
  <cdr:relSizeAnchor xmlns:cdr="http://schemas.openxmlformats.org/drawingml/2006/chartDrawing">
    <cdr:from>
      <cdr:x>0.04751</cdr:x>
      <cdr:y>0.30225</cdr:y>
    </cdr:from>
    <cdr:to>
      <cdr:x>0.0945</cdr:x>
      <cdr:y>0.73789</cdr:y>
    </cdr:to>
    <cdr:sp macro="" textlink="">
      <cdr:nvSpPr>
        <cdr:cNvPr id="12" name="pole tekstowe 1">
          <a:extLst xmlns:a="http://schemas.openxmlformats.org/drawingml/2006/main">
            <a:ext uri="{FF2B5EF4-FFF2-40B4-BE49-F238E27FC236}">
              <a16:creationId xmlns:a16="http://schemas.microsoft.com/office/drawing/2014/main" id="{1722DEEA-72F8-707E-AF21-105B7AEF0313}"/>
            </a:ext>
          </a:extLst>
        </cdr:cNvPr>
        <cdr:cNvSpPr txBox="1"/>
      </cdr:nvSpPr>
      <cdr:spPr>
        <a:xfrm xmlns:a="http://schemas.openxmlformats.org/drawingml/2006/main">
          <a:off x="280209" y="1163089"/>
          <a:ext cx="277091" cy="1676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0.02166</cdr:x>
      <cdr:y>0.25283</cdr:y>
    </cdr:from>
    <cdr:to>
      <cdr:x>0.06982</cdr:x>
      <cdr:y>0.62816</cdr:y>
    </cdr:to>
    <cdr:sp macro="" textlink="">
      <cdr:nvSpPr>
        <cdr:cNvPr id="14" name="pole tekstowe 3">
          <a:extLst xmlns:a="http://schemas.openxmlformats.org/drawingml/2006/main">
            <a:ext uri="{FF2B5EF4-FFF2-40B4-BE49-F238E27FC236}">
              <a16:creationId xmlns:a16="http://schemas.microsoft.com/office/drawing/2014/main" id="{9E4ECA11-034D-2C64-1B93-FC68D0D24A15}"/>
            </a:ext>
          </a:extLst>
        </cdr:cNvPr>
        <cdr:cNvSpPr txBox="1"/>
      </cdr:nvSpPr>
      <cdr:spPr>
        <a:xfrm xmlns:a="http://schemas.openxmlformats.org/drawingml/2006/main">
          <a:off x="116350" y="907405"/>
          <a:ext cx="258721" cy="1347067"/>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pl-PL" sz="1200" b="1"/>
            <a:t>Cohesion</a:t>
          </a:r>
          <a:r>
            <a:rPr lang="pl-PL" sz="1200" b="1" baseline="0"/>
            <a:t> C </a:t>
          </a:r>
          <a:r>
            <a:rPr lang="pl-PL" sz="1200" b="1"/>
            <a:t> [kPa]</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C54E7E-C9C2-4EF3-817C-7E1265427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10</Pages>
  <Words>3316</Words>
  <Characters>19897</Characters>
  <Application>Microsoft Office Word</Application>
  <DocSecurity>0</DocSecurity>
  <Lines>165</Lines>
  <Paragraphs>46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Janusz Dabrowski NA</cp:lastModifiedBy>
  <cp:revision>18</cp:revision>
  <cp:lastPrinted>2024-05-24T11:25:00Z</cp:lastPrinted>
  <dcterms:created xsi:type="dcterms:W3CDTF">2024-05-08T09:14:00Z</dcterms:created>
  <dcterms:modified xsi:type="dcterms:W3CDTF">2024-05-24T11:26:00Z</dcterms:modified>
</cp:coreProperties>
</file>