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9639" w:type="dxa"/>
        <w:tblLayout w:type="fixed"/>
        <w:tblCellMar>
          <w:left w:w="0" w:type="dxa"/>
          <w:right w:w="0" w:type="dxa"/>
        </w:tblCellMar>
        <w:tblLook w:val="04A0" w:firstRow="1" w:lastRow="0" w:firstColumn="1" w:lastColumn="0" w:noHBand="0" w:noVBand="1"/>
      </w:tblPr>
      <w:tblGrid>
        <w:gridCol w:w="709"/>
        <w:gridCol w:w="992"/>
        <w:gridCol w:w="6304"/>
        <w:gridCol w:w="1634"/>
      </w:tblGrid>
      <w:tr w:rsidR="00290E99" w:rsidRPr="00C970C2" w14:paraId="1BF30943" w14:textId="77777777" w:rsidTr="00203EB0">
        <w:trPr>
          <w:trHeight w:hRule="exact" w:val="142"/>
        </w:trPr>
        <w:tc>
          <w:tcPr>
            <w:tcW w:w="709" w:type="dxa"/>
            <w:vMerge w:val="restart"/>
            <w:shd w:val="clear" w:color="auto" w:fill="auto"/>
            <w:vAlign w:val="center"/>
          </w:tcPr>
          <w:p w14:paraId="2BE900A8" w14:textId="7DF906E7" w:rsidR="00290E99" w:rsidRPr="00C970C2" w:rsidRDefault="00000000" w:rsidP="00203EB0">
            <w:pPr>
              <w:rPr>
                <w:lang w:val="en-GB"/>
              </w:rPr>
            </w:pPr>
            <w:bookmarkStart w:id="0" w:name="_Hlk145412337"/>
            <w:bookmarkStart w:id="1" w:name="_Hlk103340665"/>
            <w:bookmarkStart w:id="2" w:name="_Hlk24804592"/>
            <w:bookmarkEnd w:id="0"/>
            <w:bookmarkEnd w:id="1"/>
            <w:r>
              <w:rPr>
                <w:noProof/>
              </w:rPr>
              <w:pict w14:anchorId="621AF1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2" o:spid="_x0000_s2064" type="#_x0000_t75" style="position:absolute;margin-left:-.05pt;margin-top:27.45pt;width:34pt;height:33.55pt;z-index: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7" o:title=""/>
                </v:shape>
              </w:pict>
            </w:r>
          </w:p>
        </w:tc>
        <w:tc>
          <w:tcPr>
            <w:tcW w:w="8930" w:type="dxa"/>
            <w:gridSpan w:val="3"/>
            <w:shd w:val="clear" w:color="auto" w:fill="auto"/>
            <w:vAlign w:val="center"/>
          </w:tcPr>
          <w:p w14:paraId="24CB07B2" w14:textId="77777777" w:rsidR="00290E99" w:rsidRPr="00C970C2" w:rsidRDefault="00290E99" w:rsidP="00203EB0">
            <w:pPr>
              <w:jc w:val="center"/>
              <w:rPr>
                <w:lang w:val="en-GB"/>
              </w:rPr>
            </w:pPr>
          </w:p>
        </w:tc>
      </w:tr>
      <w:tr w:rsidR="00290E99" w:rsidRPr="00C970C2" w14:paraId="5621E4D0" w14:textId="77777777" w:rsidTr="00203EB0">
        <w:trPr>
          <w:trHeight w:hRule="exact" w:val="283"/>
        </w:trPr>
        <w:tc>
          <w:tcPr>
            <w:tcW w:w="709" w:type="dxa"/>
            <w:vMerge/>
            <w:shd w:val="clear" w:color="auto" w:fill="auto"/>
          </w:tcPr>
          <w:p w14:paraId="55B721C3" w14:textId="77777777" w:rsidR="00290E99" w:rsidRPr="00C970C2" w:rsidRDefault="00290E99" w:rsidP="00203EB0">
            <w:pPr>
              <w:jc w:val="center"/>
              <w:rPr>
                <w:lang w:val="en-GB"/>
              </w:rPr>
            </w:pPr>
          </w:p>
        </w:tc>
        <w:tc>
          <w:tcPr>
            <w:tcW w:w="8930" w:type="dxa"/>
            <w:gridSpan w:val="3"/>
            <w:tcBorders>
              <w:bottom w:val="single" w:sz="2" w:space="0" w:color="auto"/>
            </w:tcBorders>
            <w:shd w:val="clear" w:color="auto" w:fill="auto"/>
            <w:vAlign w:val="center"/>
          </w:tcPr>
          <w:p w14:paraId="6D97082F" w14:textId="77777777" w:rsidR="00290E99" w:rsidRPr="00C970C2" w:rsidRDefault="00290E99" w:rsidP="00203EB0">
            <w:pPr>
              <w:jc w:val="center"/>
              <w:rPr>
                <w:lang w:val="en-GB"/>
              </w:rPr>
            </w:pPr>
            <w:proofErr w:type="spellStart"/>
            <w:r w:rsidRPr="00832CB1">
              <w:rPr>
                <w:b/>
                <w:sz w:val="20"/>
                <w:lang w:val="en-GB"/>
              </w:rPr>
              <w:t>Rocznik</w:t>
            </w:r>
            <w:proofErr w:type="spellEnd"/>
            <w:r w:rsidRPr="00832CB1">
              <w:rPr>
                <w:b/>
                <w:sz w:val="20"/>
                <w:lang w:val="en-GB"/>
              </w:rPr>
              <w:t xml:space="preserve"> </w:t>
            </w:r>
            <w:proofErr w:type="spellStart"/>
            <w:r w:rsidRPr="00832CB1">
              <w:rPr>
                <w:b/>
                <w:sz w:val="20"/>
                <w:lang w:val="en-GB"/>
              </w:rPr>
              <w:t>Ochrona</w:t>
            </w:r>
            <w:proofErr w:type="spellEnd"/>
            <w:r w:rsidRPr="00832CB1">
              <w:rPr>
                <w:b/>
                <w:sz w:val="20"/>
                <w:lang w:val="en-GB"/>
              </w:rPr>
              <w:t xml:space="preserve"> </w:t>
            </w:r>
            <w:proofErr w:type="spellStart"/>
            <w:r w:rsidRPr="00832CB1">
              <w:rPr>
                <w:b/>
                <w:sz w:val="20"/>
                <w:lang w:val="en-GB"/>
              </w:rPr>
              <w:t>Środowiska</w:t>
            </w:r>
            <w:proofErr w:type="spellEnd"/>
          </w:p>
        </w:tc>
      </w:tr>
      <w:tr w:rsidR="00290E99" w:rsidRPr="00C970C2" w14:paraId="3F6A6350" w14:textId="77777777" w:rsidTr="00203EB0">
        <w:trPr>
          <w:trHeight w:hRule="exact" w:val="283"/>
        </w:trPr>
        <w:tc>
          <w:tcPr>
            <w:tcW w:w="709" w:type="dxa"/>
            <w:vMerge/>
            <w:shd w:val="clear" w:color="auto" w:fill="auto"/>
          </w:tcPr>
          <w:p w14:paraId="6D53F592" w14:textId="77777777" w:rsidR="00290E99" w:rsidRPr="00C970C2" w:rsidRDefault="00290E99" w:rsidP="00203EB0">
            <w:pPr>
              <w:jc w:val="center"/>
              <w:rPr>
                <w:lang w:val="en-GB"/>
              </w:rPr>
            </w:pPr>
          </w:p>
        </w:tc>
        <w:tc>
          <w:tcPr>
            <w:tcW w:w="992" w:type="dxa"/>
            <w:tcBorders>
              <w:top w:val="single" w:sz="2" w:space="0" w:color="auto"/>
              <w:bottom w:val="single" w:sz="2" w:space="0" w:color="auto"/>
            </w:tcBorders>
            <w:shd w:val="clear" w:color="auto" w:fill="auto"/>
            <w:vAlign w:val="center"/>
          </w:tcPr>
          <w:p w14:paraId="4900E577" w14:textId="77777777" w:rsidR="00290E99" w:rsidRPr="00C970C2" w:rsidRDefault="00290E99" w:rsidP="00203EB0">
            <w:pPr>
              <w:rPr>
                <w:sz w:val="18"/>
                <w:szCs w:val="18"/>
                <w:lang w:val="en-GB"/>
              </w:rPr>
            </w:pPr>
            <w:r w:rsidRPr="00C970C2">
              <w:rPr>
                <w:sz w:val="18"/>
                <w:szCs w:val="18"/>
                <w:lang w:val="en-GB"/>
              </w:rPr>
              <w:t>Volume 26</w:t>
            </w:r>
          </w:p>
        </w:tc>
        <w:tc>
          <w:tcPr>
            <w:tcW w:w="6304" w:type="dxa"/>
            <w:tcBorders>
              <w:top w:val="single" w:sz="2" w:space="0" w:color="auto"/>
              <w:bottom w:val="single" w:sz="2" w:space="0" w:color="auto"/>
            </w:tcBorders>
            <w:shd w:val="clear" w:color="auto" w:fill="auto"/>
            <w:vAlign w:val="center"/>
          </w:tcPr>
          <w:p w14:paraId="426FD0C9" w14:textId="77777777" w:rsidR="00290E99" w:rsidRPr="00C970C2" w:rsidRDefault="00290E99" w:rsidP="006231B2">
            <w:pPr>
              <w:tabs>
                <w:tab w:val="left" w:pos="2978"/>
              </w:tabs>
              <w:ind w:left="141"/>
              <w:rPr>
                <w:sz w:val="18"/>
                <w:szCs w:val="18"/>
                <w:lang w:val="en-GB"/>
              </w:rPr>
            </w:pPr>
            <w:r w:rsidRPr="00C970C2">
              <w:rPr>
                <w:sz w:val="18"/>
                <w:szCs w:val="18"/>
                <w:lang w:val="en-GB"/>
              </w:rPr>
              <w:t>Year 2024</w:t>
            </w:r>
            <w:r w:rsidRPr="00C970C2">
              <w:rPr>
                <w:sz w:val="18"/>
                <w:szCs w:val="18"/>
                <w:lang w:val="en-GB"/>
              </w:rPr>
              <w:tab/>
              <w:t>ISSN 2720-7501</w:t>
            </w:r>
          </w:p>
        </w:tc>
        <w:tc>
          <w:tcPr>
            <w:tcW w:w="1634" w:type="dxa"/>
            <w:tcBorders>
              <w:top w:val="single" w:sz="2" w:space="0" w:color="auto"/>
              <w:bottom w:val="single" w:sz="2" w:space="0" w:color="auto"/>
            </w:tcBorders>
            <w:shd w:val="clear" w:color="auto" w:fill="auto"/>
            <w:vAlign w:val="center"/>
          </w:tcPr>
          <w:p w14:paraId="56A97E98" w14:textId="5495CC75" w:rsidR="00290E99" w:rsidRPr="00C970C2" w:rsidRDefault="00290E99" w:rsidP="00203EB0">
            <w:pPr>
              <w:jc w:val="right"/>
              <w:rPr>
                <w:sz w:val="18"/>
                <w:szCs w:val="18"/>
                <w:lang w:val="en-GB"/>
              </w:rPr>
            </w:pPr>
            <w:r w:rsidRPr="00C970C2">
              <w:rPr>
                <w:sz w:val="18"/>
                <w:szCs w:val="18"/>
                <w:lang w:val="en-GB"/>
              </w:rPr>
              <w:t xml:space="preserve">pp. </w:t>
            </w:r>
            <w:r w:rsidR="00055405">
              <w:rPr>
                <w:sz w:val="18"/>
                <w:szCs w:val="18"/>
                <w:lang w:val="en-GB"/>
              </w:rPr>
              <w:t>115</w:t>
            </w:r>
            <w:r w:rsidRPr="00C970C2">
              <w:rPr>
                <w:sz w:val="18"/>
                <w:szCs w:val="18"/>
                <w:lang w:val="en-GB"/>
              </w:rPr>
              <w:t>-</w:t>
            </w:r>
            <w:r w:rsidR="00055405">
              <w:rPr>
                <w:sz w:val="18"/>
                <w:szCs w:val="18"/>
                <w:lang w:val="en-GB"/>
              </w:rPr>
              <w:t>127</w:t>
            </w:r>
          </w:p>
        </w:tc>
      </w:tr>
      <w:tr w:rsidR="00290E99" w:rsidRPr="00C970C2" w14:paraId="343A4CD5" w14:textId="77777777" w:rsidTr="00203EB0">
        <w:trPr>
          <w:trHeight w:hRule="exact" w:val="283"/>
        </w:trPr>
        <w:tc>
          <w:tcPr>
            <w:tcW w:w="709" w:type="dxa"/>
            <w:shd w:val="clear" w:color="auto" w:fill="auto"/>
          </w:tcPr>
          <w:p w14:paraId="6F70C296" w14:textId="77777777" w:rsidR="00290E99" w:rsidRPr="00C970C2" w:rsidRDefault="00290E99" w:rsidP="00203EB0">
            <w:pPr>
              <w:jc w:val="center"/>
              <w:rPr>
                <w:lang w:val="en-GB"/>
              </w:rPr>
            </w:pPr>
          </w:p>
        </w:tc>
        <w:tc>
          <w:tcPr>
            <w:tcW w:w="8930" w:type="dxa"/>
            <w:gridSpan w:val="3"/>
            <w:tcBorders>
              <w:top w:val="single" w:sz="2" w:space="0" w:color="auto"/>
              <w:bottom w:val="single" w:sz="2" w:space="0" w:color="auto"/>
            </w:tcBorders>
            <w:shd w:val="clear" w:color="auto" w:fill="auto"/>
            <w:vAlign w:val="center"/>
          </w:tcPr>
          <w:p w14:paraId="53E5DC1E" w14:textId="238A0A54" w:rsidR="00290E99" w:rsidRPr="00C970C2" w:rsidRDefault="00290E99" w:rsidP="00203EB0">
            <w:pPr>
              <w:tabs>
                <w:tab w:val="right" w:pos="8928"/>
              </w:tabs>
              <w:rPr>
                <w:sz w:val="18"/>
                <w:szCs w:val="18"/>
                <w:lang w:val="en-GB"/>
              </w:rPr>
            </w:pPr>
            <w:r w:rsidRPr="00C970C2">
              <w:rPr>
                <w:sz w:val="18"/>
                <w:szCs w:val="18"/>
                <w:lang w:val="en-GB"/>
              </w:rPr>
              <w:t>https://doi.org/10.54740/ros.2024.0</w:t>
            </w:r>
            <w:r w:rsidR="00055405">
              <w:rPr>
                <w:sz w:val="18"/>
                <w:szCs w:val="18"/>
                <w:lang w:val="en-GB"/>
              </w:rPr>
              <w:t>12</w:t>
            </w:r>
            <w:r w:rsidRPr="00C970C2">
              <w:rPr>
                <w:sz w:val="18"/>
                <w:szCs w:val="18"/>
                <w:lang w:val="en-GB"/>
              </w:rPr>
              <w:tab/>
              <w:t>open access</w:t>
            </w:r>
          </w:p>
        </w:tc>
      </w:tr>
      <w:tr w:rsidR="00290E99" w:rsidRPr="00C970C2" w14:paraId="48FD1131" w14:textId="77777777" w:rsidTr="00203EB0">
        <w:trPr>
          <w:trHeight w:hRule="exact" w:val="283"/>
        </w:trPr>
        <w:tc>
          <w:tcPr>
            <w:tcW w:w="709" w:type="dxa"/>
            <w:shd w:val="clear" w:color="auto" w:fill="auto"/>
          </w:tcPr>
          <w:p w14:paraId="3BA24A5E" w14:textId="77777777" w:rsidR="00290E99" w:rsidRPr="00C970C2" w:rsidRDefault="00290E99" w:rsidP="00203EB0">
            <w:pPr>
              <w:jc w:val="center"/>
              <w:rPr>
                <w:lang w:val="en-GB"/>
              </w:rPr>
            </w:pPr>
          </w:p>
        </w:tc>
        <w:tc>
          <w:tcPr>
            <w:tcW w:w="8930" w:type="dxa"/>
            <w:gridSpan w:val="3"/>
            <w:tcBorders>
              <w:top w:val="single" w:sz="2" w:space="0" w:color="auto"/>
            </w:tcBorders>
            <w:shd w:val="clear" w:color="auto" w:fill="auto"/>
            <w:vAlign w:val="center"/>
          </w:tcPr>
          <w:p w14:paraId="5C0BBA75" w14:textId="5482EFB8" w:rsidR="00290E99" w:rsidRPr="00C970C2" w:rsidRDefault="00290E99" w:rsidP="00203EB0">
            <w:pPr>
              <w:tabs>
                <w:tab w:val="left" w:pos="3810"/>
                <w:tab w:val="right" w:pos="8928"/>
              </w:tabs>
              <w:rPr>
                <w:sz w:val="18"/>
                <w:szCs w:val="18"/>
                <w:lang w:val="en-GB"/>
              </w:rPr>
            </w:pPr>
            <w:r w:rsidRPr="00C970C2">
              <w:rPr>
                <w:sz w:val="18"/>
                <w:szCs w:val="18"/>
                <w:lang w:val="en-GB"/>
              </w:rPr>
              <w:t>Received: January 2024</w:t>
            </w:r>
            <w:r w:rsidRPr="00C970C2">
              <w:rPr>
                <w:sz w:val="18"/>
                <w:szCs w:val="18"/>
                <w:lang w:val="en-GB"/>
              </w:rPr>
              <w:tab/>
              <w:t xml:space="preserve">Accepted: </w:t>
            </w:r>
            <w:r>
              <w:rPr>
                <w:sz w:val="18"/>
                <w:szCs w:val="18"/>
                <w:lang w:val="en-GB"/>
              </w:rPr>
              <w:t>March</w:t>
            </w:r>
            <w:r w:rsidRPr="00C970C2">
              <w:rPr>
                <w:sz w:val="18"/>
                <w:szCs w:val="18"/>
                <w:lang w:val="en-GB"/>
              </w:rPr>
              <w:t xml:space="preserve"> 2024</w:t>
            </w:r>
            <w:r w:rsidRPr="00C970C2">
              <w:rPr>
                <w:sz w:val="18"/>
                <w:szCs w:val="18"/>
                <w:lang w:val="en-GB"/>
              </w:rPr>
              <w:tab/>
              <w:t xml:space="preserve">Published: </w:t>
            </w:r>
            <w:r w:rsidR="00773B59">
              <w:rPr>
                <w:sz w:val="18"/>
                <w:szCs w:val="18"/>
                <w:lang w:val="en-GB"/>
              </w:rPr>
              <w:t>April</w:t>
            </w:r>
            <w:r w:rsidRPr="00C970C2">
              <w:rPr>
                <w:sz w:val="18"/>
                <w:szCs w:val="18"/>
                <w:lang w:val="en-GB"/>
              </w:rPr>
              <w:t xml:space="preserve"> 2024</w:t>
            </w:r>
          </w:p>
        </w:tc>
      </w:tr>
    </w:tbl>
    <w:bookmarkEnd w:id="2"/>
    <w:p w14:paraId="0E37D3F5" w14:textId="0B13E938" w:rsidR="009950C3" w:rsidRPr="00FA516D" w:rsidRDefault="001174AA" w:rsidP="007F5605">
      <w:pPr>
        <w:pStyle w:val="Rtytu"/>
        <w:rPr>
          <w:lang w:val="en-GB"/>
        </w:rPr>
      </w:pPr>
      <w:r w:rsidRPr="00FA516D">
        <w:rPr>
          <w:lang w:val="en-GB"/>
        </w:rPr>
        <w:t xml:space="preserve">Effect </w:t>
      </w:r>
      <w:r w:rsidR="009950C3" w:rsidRPr="00FA516D">
        <w:rPr>
          <w:lang w:val="en-GB"/>
        </w:rPr>
        <w:t xml:space="preserve">of Heating Surface Geometry on the Droplets Evaporation </w:t>
      </w:r>
      <w:r w:rsidR="00290E99">
        <w:rPr>
          <w:lang w:val="en-GB"/>
        </w:rPr>
        <w:br/>
      </w:r>
      <w:r w:rsidR="009950C3" w:rsidRPr="00FA516D">
        <w:rPr>
          <w:lang w:val="en-GB"/>
        </w:rPr>
        <w:t>under Leidenfrost Conditions</w:t>
      </w:r>
    </w:p>
    <w:p w14:paraId="2507036D" w14:textId="1FFE1ADE" w:rsidR="00A9143E" w:rsidRPr="00FA516D" w:rsidRDefault="009950C3" w:rsidP="00A9143E">
      <w:pPr>
        <w:pStyle w:val="Rautor"/>
        <w:rPr>
          <w:lang w:val="en-GB" w:eastAsia="en-GB"/>
        </w:rPr>
      </w:pPr>
      <w:r w:rsidRPr="00FA516D">
        <w:rPr>
          <w:lang w:val="en-GB"/>
        </w:rPr>
        <w:t>Tadeusz Orzechowski</w:t>
      </w:r>
      <w:bookmarkStart w:id="3" w:name="_Hlk163034462"/>
      <w:r w:rsidR="00A9143E" w:rsidRPr="00A9143E">
        <w:rPr>
          <w:vertAlign w:val="superscript"/>
          <w:lang w:val="en-GB"/>
        </w:rPr>
        <w:t>1</w:t>
      </w:r>
      <w:bookmarkEnd w:id="3"/>
      <w:r w:rsidR="00A9143E">
        <w:rPr>
          <w:lang w:val="en-GB"/>
        </w:rPr>
        <w:t>,</w:t>
      </w:r>
      <w:r w:rsidR="00A9143E" w:rsidRPr="00A9143E">
        <w:rPr>
          <w:lang w:val="en-GB"/>
        </w:rPr>
        <w:t xml:space="preserve"> </w:t>
      </w:r>
      <w:r w:rsidR="00A9143E" w:rsidRPr="00FA516D">
        <w:rPr>
          <w:lang w:val="en-GB"/>
        </w:rPr>
        <w:t>Sylwia Wciślik</w:t>
      </w:r>
      <w:r w:rsidR="00A9143E">
        <w:rPr>
          <w:vertAlign w:val="superscript"/>
          <w:lang w:val="en-GB"/>
        </w:rPr>
        <w:t>2</w:t>
      </w:r>
      <w:r w:rsidR="00DB7D75">
        <w:rPr>
          <w:vertAlign w:val="superscript"/>
          <w:lang w:val="en-GB"/>
        </w:rPr>
        <w:t>*</w:t>
      </w:r>
    </w:p>
    <w:p w14:paraId="3079723A" w14:textId="7C60E2A8" w:rsidR="00290E99" w:rsidRPr="00290E99" w:rsidRDefault="00A9143E" w:rsidP="00290E99">
      <w:pPr>
        <w:pStyle w:val="Rafiliacja"/>
        <w:rPr>
          <w:lang w:val="en-GB"/>
        </w:rPr>
      </w:pPr>
      <w:r w:rsidRPr="00A9143E">
        <w:rPr>
          <w:vertAlign w:val="superscript"/>
          <w:lang w:val="en-GB"/>
        </w:rPr>
        <w:t>1</w:t>
      </w:r>
      <w:r w:rsidR="00290E99" w:rsidRPr="00290E99">
        <w:rPr>
          <w:lang w:val="en-GB"/>
        </w:rPr>
        <w:t xml:space="preserve">Faculty of Environmental Engineering, Geodesy and Renewable Energy, </w:t>
      </w:r>
      <w:r w:rsidR="002A57FA">
        <w:rPr>
          <w:lang w:val="en-GB"/>
        </w:rPr>
        <w:br/>
      </w:r>
      <w:r w:rsidR="00290E99" w:rsidRPr="00290E99">
        <w:rPr>
          <w:lang w:val="en-GB"/>
        </w:rPr>
        <w:t>Kielce University of Technology, Poland</w:t>
      </w:r>
      <w:r w:rsidR="002A57FA">
        <w:rPr>
          <w:lang w:val="en-GB"/>
        </w:rPr>
        <w:br/>
      </w:r>
      <w:r w:rsidR="002A57FA" w:rsidRPr="00C10481">
        <w:t>https://orcid.org/</w:t>
      </w:r>
      <w:r w:rsidR="002A57FA" w:rsidRPr="002A57FA">
        <w:rPr>
          <w:lang w:val="en-GB"/>
        </w:rPr>
        <w:t>0000-0002-1727-8186</w:t>
      </w:r>
    </w:p>
    <w:p w14:paraId="7AEB430D" w14:textId="04A4247D" w:rsidR="008E6B02" w:rsidRPr="00FA516D" w:rsidRDefault="00A9143E" w:rsidP="00290E99">
      <w:pPr>
        <w:pStyle w:val="Rafiliacja"/>
        <w:rPr>
          <w:lang w:val="en-GB"/>
        </w:rPr>
      </w:pPr>
      <w:r>
        <w:rPr>
          <w:vertAlign w:val="superscript"/>
          <w:lang w:val="en-GB"/>
        </w:rPr>
        <w:t>2</w:t>
      </w:r>
      <w:r w:rsidR="00AC437A" w:rsidRPr="00FA516D">
        <w:rPr>
          <w:lang w:val="en-GB"/>
        </w:rPr>
        <w:t xml:space="preserve">Faculty of Environmental Engineering, Geodesy and Renewable Energy, </w:t>
      </w:r>
      <w:r w:rsidR="002A57FA">
        <w:rPr>
          <w:lang w:val="en-GB"/>
        </w:rPr>
        <w:br/>
      </w:r>
      <w:r w:rsidR="00AC437A" w:rsidRPr="00FA516D">
        <w:rPr>
          <w:lang w:val="en-GB"/>
        </w:rPr>
        <w:t>Kielce University of Technology, Poland</w:t>
      </w:r>
      <w:r w:rsidR="00290E99">
        <w:rPr>
          <w:lang w:val="en-GB"/>
        </w:rPr>
        <w:br/>
      </w:r>
      <w:r w:rsidR="00290E99" w:rsidRPr="00C10481">
        <w:t>https://orcid.org/</w:t>
      </w:r>
      <w:r w:rsidR="009950C3" w:rsidRPr="00FA516D">
        <w:rPr>
          <w:lang w:val="en-GB"/>
        </w:rPr>
        <w:t>0000-0003-2152-9686</w:t>
      </w:r>
    </w:p>
    <w:p w14:paraId="140AA5C3" w14:textId="09A509D5" w:rsidR="003A5C85" w:rsidRPr="00FA516D" w:rsidRDefault="00290E99" w:rsidP="007F5605">
      <w:pPr>
        <w:pStyle w:val="Rauco"/>
      </w:pPr>
      <w:r w:rsidRPr="00A13DF7">
        <w:rPr>
          <w:vertAlign w:val="superscript"/>
        </w:rPr>
        <w:t>*</w:t>
      </w:r>
      <w:r w:rsidRPr="00A13DF7">
        <w:t xml:space="preserve">corresponding author's e-mail: </w:t>
      </w:r>
      <w:r w:rsidR="009950C3" w:rsidRPr="00FA516D">
        <w:t>sylwiazw@tu.kielce.pl</w:t>
      </w:r>
    </w:p>
    <w:p w14:paraId="7785DB97" w14:textId="7D029A91" w:rsidR="00234884" w:rsidRPr="00FA516D" w:rsidRDefault="0016385D" w:rsidP="007F5605">
      <w:pPr>
        <w:pStyle w:val="Rab1"/>
      </w:pPr>
      <w:r w:rsidRPr="00FA516D">
        <w:rPr>
          <w:b/>
          <w:bCs/>
        </w:rPr>
        <w:t>Abstract.</w:t>
      </w:r>
      <w:r w:rsidRPr="00FA516D">
        <w:t xml:space="preserve"> </w:t>
      </w:r>
      <w:r w:rsidR="009950C3" w:rsidRPr="00FA516D">
        <w:t>Physical and geometric factors are generally regarded as the main cause of evaporation characteristics of the Leidenfrost droplets levitating above the hot surface. It is well</w:t>
      </w:r>
      <w:r w:rsidR="003B6F70">
        <w:t>-</w:t>
      </w:r>
      <w:r w:rsidR="009950C3" w:rsidRPr="00FA516D">
        <w:t xml:space="preserve">known and generally accepted that similar research </w:t>
      </w:r>
      <w:r w:rsidR="003B6F70">
        <w:t>is</w:t>
      </w:r>
      <w:r w:rsidR="009950C3" w:rsidRPr="00FA516D">
        <w:t xml:space="preserve"> conducted under different conditions and on individual measurement set-up</w:t>
      </w:r>
      <w:r w:rsidR="003B6F70">
        <w:t>s</w:t>
      </w:r>
      <w:r w:rsidR="009950C3" w:rsidRPr="00FA516D">
        <w:t xml:space="preserve">. This is one of the potential reasons for the differences in </w:t>
      </w:r>
      <w:r w:rsidR="003B6F70">
        <w:t xml:space="preserve">the </w:t>
      </w:r>
      <w:r w:rsidR="009950C3" w:rsidRPr="00FA516D">
        <w:t xml:space="preserve">results of thermal fluxes and computational models in scientific papers. </w:t>
      </w:r>
      <w:r w:rsidR="009950C3" w:rsidRPr="00783745">
        <w:rPr>
          <w:spacing w:val="-2"/>
        </w:rPr>
        <w:t xml:space="preserve">This paper discusses the influence of the heating surface geometry on the heat transfer coefficient </w:t>
      </w:r>
      <w:r w:rsidR="009950C3" w:rsidRPr="00783745">
        <w:rPr>
          <w:i/>
          <w:iCs/>
          <w:spacing w:val="-2"/>
        </w:rPr>
        <w:t>h</w:t>
      </w:r>
      <w:r w:rsidR="009950C3" w:rsidRPr="00783745">
        <w:rPr>
          <w:spacing w:val="-2"/>
        </w:rPr>
        <w:t xml:space="preserve"> during water drops evaporation under film boiling regime. The variable geometry parameters are the curvature radius of</w:t>
      </w:r>
      <w:r w:rsidR="00490E56" w:rsidRPr="00783745">
        <w:rPr>
          <w:spacing w:val="-2"/>
        </w:rPr>
        <w:t xml:space="preserve"> the heating bowl of</w:t>
      </w:r>
      <w:r w:rsidR="009950C3" w:rsidRPr="00783745">
        <w:rPr>
          <w:spacing w:val="-2"/>
        </w:rPr>
        <w:t xml:space="preserve"> </w:t>
      </w:r>
      <w:r w:rsidR="009950C3" w:rsidRPr="00783745">
        <w:rPr>
          <w:i/>
          <w:iCs/>
          <w:spacing w:val="-2"/>
        </w:rPr>
        <w:t>R</w:t>
      </w:r>
      <w:r w:rsidR="009950C3" w:rsidRPr="00783745">
        <w:rPr>
          <w:spacing w:val="-2"/>
        </w:rPr>
        <w:t xml:space="preserve"> = 64 and 254 mm.</w:t>
      </w:r>
      <w:r w:rsidR="009950C3" w:rsidRPr="00FA516D">
        <w:t xml:space="preserve"> Individually compiled test stand</w:t>
      </w:r>
      <w:r w:rsidR="003B6F70">
        <w:t>s</w:t>
      </w:r>
      <w:r w:rsidR="009950C3" w:rsidRPr="00FA516D">
        <w:t xml:space="preserve"> made it possible to measure the instantaneous drop mass for each </w:t>
      </w:r>
      <w:r w:rsidR="009950C3" w:rsidRPr="00FA516D">
        <w:rPr>
          <w:i/>
          <w:iCs/>
        </w:rPr>
        <w:t>R</w:t>
      </w:r>
      <w:r w:rsidR="009950C3" w:rsidRPr="00FA516D">
        <w:t xml:space="preserve"> radius and to determine the coefficient</w:t>
      </w:r>
      <w:r w:rsidR="009950C3" w:rsidRPr="00FA516D">
        <w:rPr>
          <w:i/>
          <w:iCs/>
        </w:rPr>
        <w:t xml:space="preserve"> h</w:t>
      </w:r>
      <w:r w:rsidR="009950C3" w:rsidRPr="00FA516D">
        <w:t>. The methodology was validated by calculating the relative error. It changes with the curvature radius and the droplet size</w:t>
      </w:r>
      <w:r w:rsidR="003B6F70">
        <w:t>,</w:t>
      </w:r>
      <w:r w:rsidR="009950C3" w:rsidRPr="00FA516D">
        <w:t xml:space="preserve"> and for droplet mass from about 2 g to 0.3 g does not exceed ±10%. The heat transfer coefficient </w:t>
      </w:r>
      <w:r w:rsidR="009950C3" w:rsidRPr="00FA516D">
        <w:rPr>
          <w:i/>
          <w:iCs/>
        </w:rPr>
        <w:t>h</w:t>
      </w:r>
      <w:r w:rsidR="009950C3" w:rsidRPr="00FA516D">
        <w:t xml:space="preserve"> is about 15% higher for a drop located on a surface with a larger radius of curvature. Moreover, </w:t>
      </w:r>
      <w:r w:rsidR="003B6F70">
        <w:t>the method that was devise</w:t>
      </w:r>
      <w:r w:rsidR="009950C3" w:rsidRPr="00FA516D">
        <w:t>d allow</w:t>
      </w:r>
      <w:r w:rsidR="003B6F70">
        <w:t>s</w:t>
      </w:r>
      <w:r w:rsidR="009950C3" w:rsidRPr="00FA516D">
        <w:t xml:space="preserve"> </w:t>
      </w:r>
      <w:r w:rsidR="003B6F70">
        <w:t xml:space="preserve">us </w:t>
      </w:r>
      <w:r w:rsidR="009950C3" w:rsidRPr="00FA516D">
        <w:t xml:space="preserve">to estimate </w:t>
      </w:r>
      <w:r w:rsidR="003B6F70">
        <w:t xml:space="preserve">the </w:t>
      </w:r>
      <w:r w:rsidR="009950C3" w:rsidRPr="00FA516D">
        <w:rPr>
          <w:i/>
          <w:iCs/>
        </w:rPr>
        <w:t>h</w:t>
      </w:r>
      <w:r w:rsidR="009950C3" w:rsidRPr="00FA516D">
        <w:t xml:space="preserve"> value for asymmetric droplet shapes.</w:t>
      </w:r>
      <w:r w:rsidR="00E81AA3" w:rsidRPr="00FA516D">
        <w:t xml:space="preserve"> The advantage of the adopted method of measuring the drop mass over time is the possibility of </w:t>
      </w:r>
      <w:proofErr w:type="spellStart"/>
      <w:r w:rsidR="00E81AA3" w:rsidRPr="00FA516D">
        <w:t>analyzing</w:t>
      </w:r>
      <w:proofErr w:type="spellEnd"/>
      <w:r w:rsidR="00E81AA3" w:rsidRPr="00FA516D">
        <w:t xml:space="preserve"> heat transfer processes in any drop shape range, even in the case of asymmetric ones. Previous research methods were mainly based on determining the mass of the drop by calculating its volume.</w:t>
      </w:r>
    </w:p>
    <w:p w14:paraId="65462112" w14:textId="46BD06E2" w:rsidR="00234884" w:rsidRPr="00FA516D" w:rsidRDefault="00234884" w:rsidP="007F5605">
      <w:pPr>
        <w:pStyle w:val="Rab2"/>
      </w:pPr>
      <w:r w:rsidRPr="00FA516D">
        <w:rPr>
          <w:b/>
          <w:bCs/>
        </w:rPr>
        <w:t>Keywords:</w:t>
      </w:r>
      <w:r w:rsidRPr="00FA516D">
        <w:t xml:space="preserve"> </w:t>
      </w:r>
      <w:r w:rsidR="009950C3" w:rsidRPr="00FA516D">
        <w:t>Leidenfrost</w:t>
      </w:r>
      <w:r w:rsidR="00DB7D75">
        <w:t>,</w:t>
      </w:r>
      <w:r w:rsidR="009950C3" w:rsidRPr="00FA516D">
        <w:t xml:space="preserve"> film boiling</w:t>
      </w:r>
      <w:r w:rsidR="00DB7D75">
        <w:t>,</w:t>
      </w:r>
      <w:r w:rsidR="009950C3" w:rsidRPr="00FA516D">
        <w:t xml:space="preserve"> droplet evaporation</w:t>
      </w:r>
      <w:r w:rsidR="00DB7D75">
        <w:t>,</w:t>
      </w:r>
      <w:r w:rsidR="009950C3" w:rsidRPr="00FA516D">
        <w:t xml:space="preserve"> droplet shapes</w:t>
      </w:r>
      <w:r w:rsidR="00DB7D75">
        <w:t>,</w:t>
      </w:r>
      <w:r w:rsidR="009950C3" w:rsidRPr="00FA516D">
        <w:t xml:space="preserve"> instabilities formatting</w:t>
      </w:r>
    </w:p>
    <w:p w14:paraId="4E6F9B10" w14:textId="77777777" w:rsidR="003A287B" w:rsidRPr="00FA516D" w:rsidRDefault="00594219" w:rsidP="007F5605">
      <w:pPr>
        <w:pStyle w:val="Rn1"/>
        <w:rPr>
          <w:caps/>
          <w:sz w:val="20"/>
          <w:lang w:val="en-GB"/>
        </w:rPr>
      </w:pPr>
      <w:r w:rsidRPr="00FA516D">
        <w:rPr>
          <w:lang w:val="en-GB"/>
        </w:rPr>
        <w:t>1. Introduction</w:t>
      </w:r>
    </w:p>
    <w:p w14:paraId="2A9C8164" w14:textId="18013004" w:rsidR="002A109B" w:rsidRPr="00FA516D" w:rsidRDefault="009950C3" w:rsidP="007F5605">
      <w:pPr>
        <w:pStyle w:val="Paragraph"/>
        <w:rPr>
          <w:sz w:val="22"/>
          <w:szCs w:val="22"/>
          <w:lang w:val="en-GB"/>
        </w:rPr>
      </w:pPr>
      <w:r w:rsidRPr="00FA516D">
        <w:rPr>
          <w:sz w:val="22"/>
          <w:szCs w:val="22"/>
          <w:lang w:val="en-GB"/>
        </w:rPr>
        <w:t xml:space="preserve">The levitating of droplets above a hot surface has been known since 1756, and like the minimum temperature above which it floats, is called the Leidenfrost phenomenon and temperature, respectively </w:t>
      </w:r>
      <w:r w:rsidR="00BC6B89" w:rsidRPr="00FA516D">
        <w:rPr>
          <w:sz w:val="22"/>
          <w:szCs w:val="22"/>
          <w:lang w:val="en-GB"/>
        </w:rPr>
        <w:t>(Leidenfrost 1966).</w:t>
      </w:r>
      <w:r w:rsidRPr="00FA516D">
        <w:rPr>
          <w:sz w:val="22"/>
          <w:szCs w:val="22"/>
          <w:lang w:val="en-GB"/>
        </w:rPr>
        <w:t xml:space="preserve"> On the other hand, its wide interest is related to the development of cooling technology, fuel evaporation, metal technology processes, and evaporative cooling, as well as in medicine and others </w:t>
      </w:r>
      <w:r w:rsidR="00BC6B89" w:rsidRPr="00FA516D">
        <w:rPr>
          <w:sz w:val="22"/>
          <w:szCs w:val="22"/>
          <w:lang w:val="en-GB"/>
        </w:rPr>
        <w:t>(Agrawal et al. 2019, Dupeux et al. 2013, Chen</w:t>
      </w:r>
      <w:r w:rsidR="007A66AF">
        <w:rPr>
          <w:sz w:val="22"/>
          <w:szCs w:val="22"/>
          <w:lang w:val="en-GB"/>
        </w:rPr>
        <w:t xml:space="preserve"> &amp; </w:t>
      </w:r>
      <w:r w:rsidR="00BC6B89" w:rsidRPr="00FA516D">
        <w:rPr>
          <w:sz w:val="22"/>
          <w:szCs w:val="22"/>
          <w:lang w:val="en-GB"/>
        </w:rPr>
        <w:t>Huang 2009</w:t>
      </w:r>
      <w:r w:rsidR="00056BE1" w:rsidRPr="00FA516D">
        <w:rPr>
          <w:sz w:val="22"/>
          <w:szCs w:val="22"/>
          <w:lang w:val="en-GB"/>
        </w:rPr>
        <w:t>, Orman</w:t>
      </w:r>
      <w:r w:rsidR="007A66AF">
        <w:rPr>
          <w:sz w:val="22"/>
          <w:szCs w:val="22"/>
          <w:lang w:val="en-GB"/>
        </w:rPr>
        <w:t xml:space="preserve"> &amp; </w:t>
      </w:r>
      <w:proofErr w:type="spellStart"/>
      <w:r w:rsidR="00056BE1" w:rsidRPr="00FA516D">
        <w:rPr>
          <w:sz w:val="22"/>
          <w:szCs w:val="22"/>
          <w:lang w:val="en-GB"/>
        </w:rPr>
        <w:t>Chatys</w:t>
      </w:r>
      <w:proofErr w:type="spellEnd"/>
      <w:r w:rsidR="00056BE1" w:rsidRPr="00FA516D">
        <w:rPr>
          <w:sz w:val="22"/>
          <w:szCs w:val="22"/>
          <w:lang w:val="en-GB"/>
        </w:rPr>
        <w:t xml:space="preserve"> 2011</w:t>
      </w:r>
      <w:r w:rsidR="00F06460" w:rsidRPr="00FA516D">
        <w:rPr>
          <w:sz w:val="22"/>
          <w:szCs w:val="22"/>
          <w:lang w:val="en-GB"/>
        </w:rPr>
        <w:t xml:space="preserve">, </w:t>
      </w:r>
      <w:proofErr w:type="spellStart"/>
      <w:r w:rsidR="00F06460" w:rsidRPr="00FA516D">
        <w:rPr>
          <w:sz w:val="22"/>
          <w:szCs w:val="22"/>
          <w:lang w:val="en-GB"/>
        </w:rPr>
        <w:t>Carsky</w:t>
      </w:r>
      <w:proofErr w:type="spellEnd"/>
      <w:r w:rsidR="00F06460" w:rsidRPr="00FA516D">
        <w:rPr>
          <w:sz w:val="22"/>
          <w:szCs w:val="22"/>
          <w:lang w:val="en-GB"/>
        </w:rPr>
        <w:t xml:space="preserve"> et al. 2022</w:t>
      </w:r>
      <w:r w:rsidR="00BC6B89" w:rsidRPr="00FA516D">
        <w:rPr>
          <w:sz w:val="22"/>
          <w:szCs w:val="22"/>
          <w:lang w:val="en-GB"/>
        </w:rPr>
        <w:t>)</w:t>
      </w:r>
      <w:r w:rsidRPr="00FA516D">
        <w:rPr>
          <w:sz w:val="22"/>
          <w:szCs w:val="22"/>
          <w:lang w:val="en-GB"/>
        </w:rPr>
        <w:t xml:space="preserve">. Depending on the needs, the aim is to maximize the heat flux removed </w:t>
      </w:r>
      <w:r w:rsidR="00BC6B89" w:rsidRPr="00FA516D">
        <w:rPr>
          <w:sz w:val="22"/>
          <w:szCs w:val="22"/>
          <w:lang w:val="en-GB"/>
        </w:rPr>
        <w:t>(Breitenbach et al. 2018)</w:t>
      </w:r>
      <w:r w:rsidRPr="00FA516D">
        <w:rPr>
          <w:sz w:val="22"/>
          <w:szCs w:val="22"/>
          <w:lang w:val="en-GB"/>
        </w:rPr>
        <w:t>, especially during emergency operation of, e.g. a nuclear reactor or a highly loaded electronic system, and sometimes only to the desired reduction of the surface temperature, e.g. of the skin during medical treatments. In many technical applications, it is desirable to control the temperature of the material and the discharged heat flux in such a</w:t>
      </w:r>
      <w:r w:rsidR="00F52071">
        <w:rPr>
          <w:sz w:val="22"/>
          <w:szCs w:val="22"/>
          <w:lang w:val="en-GB"/>
        </w:rPr>
        <w:t> </w:t>
      </w:r>
      <w:r w:rsidRPr="00FA516D">
        <w:rPr>
          <w:sz w:val="22"/>
          <w:szCs w:val="22"/>
          <w:lang w:val="en-GB"/>
        </w:rPr>
        <w:t xml:space="preserve">way as not to damage its structure or mechanical properties </w:t>
      </w:r>
      <w:r w:rsidR="00BC6B89" w:rsidRPr="00FA516D">
        <w:rPr>
          <w:sz w:val="22"/>
          <w:szCs w:val="22"/>
          <w:lang w:val="en-GB"/>
        </w:rPr>
        <w:t>(Kossakowski et al. 2019)</w:t>
      </w:r>
      <w:r w:rsidRPr="00FA516D">
        <w:rPr>
          <w:sz w:val="22"/>
          <w:szCs w:val="22"/>
          <w:lang w:val="en-GB"/>
        </w:rPr>
        <w:t xml:space="preserve">. </w:t>
      </w:r>
    </w:p>
    <w:p w14:paraId="511CA53B" w14:textId="2FC25B5F" w:rsidR="009950C3" w:rsidRPr="00FA516D" w:rsidRDefault="009950C3" w:rsidP="007F5605">
      <w:pPr>
        <w:pStyle w:val="Paragraph"/>
        <w:rPr>
          <w:sz w:val="22"/>
          <w:szCs w:val="22"/>
          <w:lang w:val="en-GB"/>
        </w:rPr>
      </w:pPr>
      <w:r w:rsidRPr="00FA516D">
        <w:rPr>
          <w:sz w:val="22"/>
          <w:szCs w:val="22"/>
          <w:lang w:val="en-GB"/>
        </w:rPr>
        <w:t>It is very difficult in systems with a surface temperature higher than the Leide</w:t>
      </w:r>
      <w:r w:rsidR="007A10E9" w:rsidRPr="00FA516D">
        <w:rPr>
          <w:sz w:val="22"/>
          <w:szCs w:val="22"/>
          <w:lang w:val="en-GB"/>
        </w:rPr>
        <w:t>n</w:t>
      </w:r>
      <w:r w:rsidRPr="00FA516D">
        <w:rPr>
          <w:sz w:val="22"/>
          <w:szCs w:val="22"/>
          <w:lang w:val="en-GB"/>
        </w:rPr>
        <w:t xml:space="preserve">frost point. This is due to the highly complex physical nature of the phenomenon. Among others, it is difficult to accurately and unambiguously give the minimum surface temperature at which the beginning of a stable </w:t>
      </w:r>
      <w:r w:rsidR="007A10E9" w:rsidRPr="00FA516D">
        <w:rPr>
          <w:sz w:val="22"/>
          <w:szCs w:val="22"/>
          <w:lang w:val="en-GB"/>
        </w:rPr>
        <w:t>film</w:t>
      </w:r>
      <w:r w:rsidRPr="00FA516D">
        <w:rPr>
          <w:sz w:val="22"/>
          <w:szCs w:val="22"/>
          <w:lang w:val="en-GB"/>
        </w:rPr>
        <w:t xml:space="preserve"> boiling is observed </w:t>
      </w:r>
      <w:r w:rsidR="009B3484" w:rsidRPr="00FA516D">
        <w:rPr>
          <w:sz w:val="22"/>
          <w:szCs w:val="22"/>
          <w:lang w:val="en-GB"/>
        </w:rPr>
        <w:t>(Cai et al. 2019)</w:t>
      </w:r>
      <w:r w:rsidRPr="00FA516D">
        <w:rPr>
          <w:sz w:val="22"/>
          <w:szCs w:val="22"/>
          <w:lang w:val="en-GB"/>
        </w:rPr>
        <w:t>. Various values of this point are quoted in the literature</w:t>
      </w:r>
      <w:r w:rsidR="009B3484" w:rsidRPr="00FA516D">
        <w:rPr>
          <w:sz w:val="22"/>
          <w:szCs w:val="22"/>
          <w:lang w:val="en-GB"/>
        </w:rPr>
        <w:t xml:space="preserve"> (Baumeister et al. 1966)</w:t>
      </w:r>
      <w:r w:rsidRPr="00FA516D">
        <w:rPr>
          <w:sz w:val="22"/>
          <w:szCs w:val="22"/>
          <w:lang w:val="en-GB"/>
        </w:rPr>
        <w:t>. According to</w:t>
      </w:r>
      <w:r w:rsidR="009B3484" w:rsidRPr="00FA516D">
        <w:rPr>
          <w:sz w:val="22"/>
          <w:szCs w:val="22"/>
          <w:lang w:val="en-GB"/>
        </w:rPr>
        <w:t xml:space="preserve"> (Baumeister et al. </w:t>
      </w:r>
      <w:r w:rsidR="003B6F70">
        <w:rPr>
          <w:sz w:val="22"/>
          <w:szCs w:val="22"/>
          <w:lang w:val="en-GB"/>
        </w:rPr>
        <w:t>(1977), it is a function of surface parameters such as roughness, thermal diffusivity, and</w:t>
      </w:r>
      <w:r w:rsidRPr="00FA516D">
        <w:rPr>
          <w:sz w:val="22"/>
          <w:szCs w:val="22"/>
          <w:lang w:val="en-GB"/>
        </w:rPr>
        <w:t xml:space="preserve"> environmental parameters. It also describes the evolution of the shape of the evaporating droplet, which can be divided into five categories, presented in Fig. 1.</w:t>
      </w:r>
    </w:p>
    <w:p w14:paraId="2A2B5A7A" w14:textId="77777777" w:rsidR="008E6B02" w:rsidRPr="00FA516D" w:rsidRDefault="008E6B02" w:rsidP="007F5605">
      <w:pPr>
        <w:pStyle w:val="Paragraph"/>
        <w:rPr>
          <w:sz w:val="22"/>
          <w:szCs w:val="22"/>
          <w:lang w:val="en-GB"/>
        </w:rPr>
      </w:pPr>
    </w:p>
    <w:p w14:paraId="52FBA259" w14:textId="3757A274" w:rsidR="009950C3" w:rsidRPr="00FA516D" w:rsidRDefault="003276E1" w:rsidP="007F5605">
      <w:pPr>
        <w:jc w:val="center"/>
        <w:rPr>
          <w:sz w:val="22"/>
          <w:szCs w:val="22"/>
          <w:lang w:val="en-GB"/>
        </w:rPr>
      </w:pPr>
      <w:r>
        <w:rPr>
          <w:sz w:val="22"/>
          <w:szCs w:val="22"/>
          <w:lang w:val="en-GB"/>
        </w:rPr>
        <w:br w:type="page"/>
      </w:r>
      <w:r w:rsidR="009950C3" w:rsidRPr="00FA516D">
        <w:rPr>
          <w:sz w:val="22"/>
          <w:szCs w:val="22"/>
          <w:lang w:val="en-GB"/>
        </w:rPr>
        <w:lastRenderedPageBreak/>
        <w:t>a)</w:t>
      </w:r>
      <w:r w:rsidR="003F7A1F" w:rsidRPr="00FA516D">
        <w:rPr>
          <w:sz w:val="22"/>
          <w:szCs w:val="22"/>
          <w:lang w:val="en-GB"/>
        </w:rPr>
        <w:object w:dxaOrig="1517" w:dyaOrig="1464" w14:anchorId="75F53D1F">
          <v:shape id="_x0000_i1025" type="#_x0000_t75" style="width:36.65pt;height:36.65pt" o:ole="">
            <v:imagedata r:id="rId8" o:title=""/>
          </v:shape>
          <o:OLEObject Type="Embed" ProgID="Visio.Drawing.11" ShapeID="_x0000_i1025" DrawAspect="Content" ObjectID="_1774780112" r:id="rId9"/>
        </w:object>
      </w:r>
      <w:r w:rsidR="009950C3" w:rsidRPr="00FA516D">
        <w:rPr>
          <w:sz w:val="22"/>
          <w:szCs w:val="22"/>
          <w:lang w:val="en-GB"/>
        </w:rPr>
        <w:t xml:space="preserve"> b) </w:t>
      </w:r>
      <w:r w:rsidR="003F7A1F" w:rsidRPr="00FA516D">
        <w:rPr>
          <w:sz w:val="22"/>
          <w:szCs w:val="22"/>
          <w:lang w:val="en-GB"/>
        </w:rPr>
        <w:object w:dxaOrig="2957" w:dyaOrig="1511" w14:anchorId="5C36D5F5">
          <v:shape id="_x0000_i1026" type="#_x0000_t75" style="width:85.25pt;height:41.95pt" o:ole="">
            <v:imagedata r:id="rId10" o:title=""/>
          </v:shape>
          <o:OLEObject Type="Embed" ProgID="Visio.Drawing.11" ShapeID="_x0000_i1026" DrawAspect="Content" ObjectID="_1774780113" r:id="rId11"/>
        </w:object>
      </w:r>
    </w:p>
    <w:p w14:paraId="1A9008FA" w14:textId="77777777" w:rsidR="009950C3" w:rsidRPr="00FA516D" w:rsidRDefault="009950C3" w:rsidP="007F5605">
      <w:pPr>
        <w:jc w:val="center"/>
        <w:rPr>
          <w:sz w:val="22"/>
          <w:szCs w:val="22"/>
          <w:lang w:val="en-GB"/>
        </w:rPr>
      </w:pPr>
      <w:r w:rsidRPr="00FA516D">
        <w:rPr>
          <w:sz w:val="22"/>
          <w:szCs w:val="22"/>
          <w:lang w:val="en-GB"/>
        </w:rPr>
        <w:t xml:space="preserve">c) </w:t>
      </w:r>
      <w:r w:rsidR="003F7A1F" w:rsidRPr="00FA516D">
        <w:rPr>
          <w:sz w:val="22"/>
          <w:szCs w:val="22"/>
          <w:lang w:val="en-GB"/>
        </w:rPr>
        <w:object w:dxaOrig="3579" w:dyaOrig="945" w14:anchorId="3EBAF00C">
          <v:shape id="_x0000_i1027" type="#_x0000_t75" style="width:105.55pt;height:30.9pt" o:ole="">
            <v:imagedata r:id="rId12" o:title=""/>
          </v:shape>
          <o:OLEObject Type="Embed" ProgID="Visio.Drawing.11" ShapeID="_x0000_i1027" DrawAspect="Content" ObjectID="_1774780114" r:id="rId13"/>
        </w:object>
      </w:r>
    </w:p>
    <w:p w14:paraId="22B50DBA" w14:textId="77777777" w:rsidR="009950C3" w:rsidRPr="00FA516D" w:rsidRDefault="009950C3" w:rsidP="007F5605">
      <w:pPr>
        <w:pStyle w:val="FigCaption"/>
        <w:jc w:val="center"/>
        <w:rPr>
          <w:rFonts w:ascii="Times New Roman" w:hAnsi="Times New Roman" w:cs="Times New Roman"/>
          <w:b w:val="0"/>
          <w:bCs w:val="0"/>
          <w:sz w:val="22"/>
          <w:szCs w:val="22"/>
          <w:lang w:val="en-GB"/>
        </w:rPr>
      </w:pPr>
      <w:r w:rsidRPr="00FA516D">
        <w:rPr>
          <w:rFonts w:ascii="Times New Roman" w:hAnsi="Times New Roman" w:cs="Times New Roman"/>
          <w:b w:val="0"/>
          <w:bCs w:val="0"/>
          <w:sz w:val="22"/>
          <w:szCs w:val="22"/>
          <w:lang w:val="en-GB"/>
        </w:rPr>
        <w:t xml:space="preserve">d) </w:t>
      </w:r>
      <w:r w:rsidR="003F7A1F" w:rsidRPr="00FA516D">
        <w:rPr>
          <w:rFonts w:ascii="Times New Roman" w:hAnsi="Times New Roman" w:cs="Times New Roman"/>
          <w:b w:val="0"/>
          <w:bCs w:val="0"/>
          <w:sz w:val="22"/>
          <w:szCs w:val="22"/>
          <w:lang w:val="en-GB"/>
        </w:rPr>
        <w:object w:dxaOrig="5774" w:dyaOrig="6150" w14:anchorId="2497C03F">
          <v:shape id="_x0000_i1028" type="#_x0000_t75" style="width:83.95pt;height:90.55pt" o:ole="">
            <v:imagedata r:id="rId14" o:title=""/>
          </v:shape>
          <o:OLEObject Type="Embed" ProgID="Visio.Drawing.11" ShapeID="_x0000_i1028" DrawAspect="Content" ObjectID="_1774780115" r:id="rId15"/>
        </w:object>
      </w:r>
      <w:r w:rsidRPr="00FA516D">
        <w:rPr>
          <w:rFonts w:ascii="Times New Roman" w:hAnsi="Times New Roman" w:cs="Times New Roman"/>
          <w:b w:val="0"/>
          <w:bCs w:val="0"/>
          <w:sz w:val="22"/>
          <w:szCs w:val="22"/>
          <w:lang w:val="en-GB"/>
        </w:rPr>
        <w:t xml:space="preserve">e) </w:t>
      </w:r>
      <w:r w:rsidR="003F7A1F" w:rsidRPr="00FA516D">
        <w:rPr>
          <w:rFonts w:ascii="Times New Roman" w:hAnsi="Times New Roman" w:cs="Times New Roman"/>
          <w:b w:val="0"/>
          <w:bCs w:val="0"/>
          <w:sz w:val="22"/>
          <w:szCs w:val="22"/>
          <w:lang w:val="en-GB"/>
        </w:rPr>
        <w:object w:dxaOrig="3735" w:dyaOrig="2700" w14:anchorId="6CB6FA17">
          <v:shape id="_x0000_i1029" type="#_x0000_t75" style="width:83.95pt;height:60.95pt" o:ole="">
            <v:imagedata r:id="rId16" o:title=""/>
          </v:shape>
          <o:OLEObject Type="Embed" ProgID="Visio.Drawing.11" ShapeID="_x0000_i1029" DrawAspect="Content" ObjectID="_1774780116" r:id="rId17"/>
        </w:object>
      </w:r>
    </w:p>
    <w:p w14:paraId="16DC672C" w14:textId="4E170F14" w:rsidR="009950C3" w:rsidRPr="003B6F70" w:rsidRDefault="009950C3" w:rsidP="007F5605">
      <w:pPr>
        <w:pStyle w:val="Rrys"/>
        <w:rPr>
          <w:szCs w:val="20"/>
          <w:lang w:val="en-GB"/>
        </w:rPr>
      </w:pPr>
      <w:r w:rsidRPr="003B6F70">
        <w:rPr>
          <w:b/>
          <w:bCs/>
          <w:szCs w:val="20"/>
          <w:lang w:val="en-GB"/>
        </w:rPr>
        <w:t>Fig.</w:t>
      </w:r>
      <w:r w:rsidR="008E6B02" w:rsidRPr="003B6F70">
        <w:rPr>
          <w:b/>
          <w:bCs/>
          <w:szCs w:val="20"/>
          <w:lang w:val="en-GB"/>
        </w:rPr>
        <w:t xml:space="preserve"> </w:t>
      </w:r>
      <w:r w:rsidRPr="003B6F70">
        <w:rPr>
          <w:b/>
          <w:bCs/>
          <w:szCs w:val="20"/>
          <w:lang w:val="en-GB"/>
        </w:rPr>
        <w:t>1.</w:t>
      </w:r>
      <w:r w:rsidRPr="003B6F70">
        <w:rPr>
          <w:szCs w:val="20"/>
          <w:lang w:val="en-GB"/>
        </w:rPr>
        <w:t xml:space="preserve"> Characteristic shapes of droplets according to</w:t>
      </w:r>
      <w:r w:rsidR="009B3484" w:rsidRPr="003B6F70">
        <w:rPr>
          <w:szCs w:val="20"/>
          <w:lang w:val="en-GB"/>
        </w:rPr>
        <w:t xml:space="preserve"> (Baumeister et al. 1966)</w:t>
      </w:r>
      <w:r w:rsidRPr="003B6F70">
        <w:rPr>
          <w:szCs w:val="20"/>
          <w:lang w:val="en-GB"/>
        </w:rPr>
        <w:t>; a) a small spherical droplet, b) a large droplet in the form of an almost flat disk, c) a droplet of an extended flat disk and almost constant thickness, d) a droplet of a similar shape as in c) with a single vapor bubble under its surface</w:t>
      </w:r>
      <w:r w:rsidR="007A0D2A" w:rsidRPr="003B6F70">
        <w:rPr>
          <w:szCs w:val="20"/>
          <w:lang w:val="en-GB"/>
        </w:rPr>
        <w:t>, e) a very large droplet (puddle) with a few vapor bubbles</w:t>
      </w:r>
    </w:p>
    <w:p w14:paraId="206ECB38" w14:textId="77777777" w:rsidR="009950C3" w:rsidRPr="00FA516D" w:rsidRDefault="009950C3" w:rsidP="007F5605">
      <w:pPr>
        <w:pStyle w:val="Paragraph"/>
        <w:rPr>
          <w:sz w:val="22"/>
          <w:szCs w:val="22"/>
          <w:lang w:val="en-GB"/>
        </w:rPr>
      </w:pPr>
    </w:p>
    <w:p w14:paraId="5576DAB7" w14:textId="59C74D55" w:rsidR="009950C3" w:rsidRPr="00FA516D" w:rsidRDefault="009950C3" w:rsidP="007F5605">
      <w:pPr>
        <w:pStyle w:val="Paragraph"/>
        <w:rPr>
          <w:sz w:val="22"/>
          <w:szCs w:val="22"/>
          <w:lang w:val="en-GB"/>
        </w:rPr>
      </w:pPr>
      <w:r w:rsidRPr="00FA516D">
        <w:rPr>
          <w:sz w:val="22"/>
          <w:szCs w:val="22"/>
          <w:lang w:val="en-GB"/>
        </w:rPr>
        <w:t>Additionally, a very large variety of shapes is observed, taken by the drop floating above the hot surface. Their photographic documentation illustrating individually conducted research can be found in many publications, incl</w:t>
      </w:r>
      <w:r w:rsidR="003B6F70">
        <w:rPr>
          <w:sz w:val="22"/>
          <w:szCs w:val="22"/>
          <w:lang w:val="en-GB"/>
        </w:rPr>
        <w:t>uding</w:t>
      </w:r>
      <w:r w:rsidR="00BC6B89" w:rsidRPr="00FA516D">
        <w:rPr>
          <w:sz w:val="22"/>
          <w:szCs w:val="22"/>
          <w:lang w:val="en-GB"/>
        </w:rPr>
        <w:t xml:space="preserve"> (Li et al. 2023, </w:t>
      </w:r>
      <w:r w:rsidR="001F1066" w:rsidRPr="00FA516D">
        <w:rPr>
          <w:sz w:val="22"/>
          <w:szCs w:val="22"/>
          <w:lang w:val="en-GB"/>
        </w:rPr>
        <w:t>Paul et al. 2015, Ma et al. 2017</w:t>
      </w:r>
      <w:r w:rsidR="000B02B5" w:rsidRPr="00FA516D">
        <w:rPr>
          <w:sz w:val="22"/>
          <w:szCs w:val="22"/>
          <w:lang w:val="en-GB"/>
        </w:rPr>
        <w:t>, Baumeister</w:t>
      </w:r>
      <w:r w:rsidR="007A66AF">
        <w:rPr>
          <w:sz w:val="22"/>
          <w:szCs w:val="22"/>
          <w:lang w:val="en-GB"/>
        </w:rPr>
        <w:t xml:space="preserve"> &amp; </w:t>
      </w:r>
      <w:proofErr w:type="spellStart"/>
      <w:r w:rsidR="000B02B5" w:rsidRPr="00FA516D">
        <w:rPr>
          <w:sz w:val="22"/>
          <w:szCs w:val="22"/>
          <w:lang w:val="en-GB"/>
        </w:rPr>
        <w:t>Hummil</w:t>
      </w:r>
      <w:proofErr w:type="spellEnd"/>
      <w:r w:rsidR="000B02B5" w:rsidRPr="00FA516D">
        <w:rPr>
          <w:sz w:val="22"/>
          <w:szCs w:val="22"/>
          <w:lang w:val="en-GB"/>
        </w:rPr>
        <w:t xml:space="preserve"> 1965</w:t>
      </w:r>
      <w:r w:rsidR="001F1066" w:rsidRPr="00FA516D">
        <w:rPr>
          <w:sz w:val="22"/>
          <w:szCs w:val="22"/>
          <w:lang w:val="en-GB"/>
        </w:rPr>
        <w:t>)</w:t>
      </w:r>
      <w:r w:rsidRPr="00FA516D">
        <w:rPr>
          <w:sz w:val="22"/>
          <w:szCs w:val="22"/>
          <w:lang w:val="en-GB"/>
        </w:rPr>
        <w:t xml:space="preserve"> and many others.</w:t>
      </w:r>
    </w:p>
    <w:p w14:paraId="4BB1813C" w14:textId="0F972753" w:rsidR="009950C3" w:rsidRPr="00FA516D" w:rsidRDefault="009950C3" w:rsidP="007F5605">
      <w:pPr>
        <w:pStyle w:val="Paragraph"/>
        <w:rPr>
          <w:sz w:val="22"/>
          <w:szCs w:val="22"/>
          <w:lang w:val="en-GB"/>
        </w:rPr>
      </w:pPr>
      <w:r w:rsidRPr="00FA516D">
        <w:rPr>
          <w:sz w:val="22"/>
          <w:szCs w:val="22"/>
          <w:lang w:val="en-GB"/>
        </w:rPr>
        <w:t>The final goal of research on the nature of the Leidenfrost phenomenon is to determine the amount of heat exchanged, which is the sum of the convective, conduction, radiation, and diffusion flux. Due to the complexity of such issues, given by various researchers, the results are obtained under strong simplifying assumptions. They relate in particular</w:t>
      </w:r>
      <w:r w:rsidR="003B6F70">
        <w:rPr>
          <w:sz w:val="22"/>
          <w:szCs w:val="22"/>
          <w:lang w:val="en-GB"/>
        </w:rPr>
        <w:t>,</w:t>
      </w:r>
      <w:r w:rsidRPr="00FA516D">
        <w:rPr>
          <w:sz w:val="22"/>
          <w:szCs w:val="22"/>
          <w:lang w:val="en-GB"/>
        </w:rPr>
        <w:t xml:space="preserve"> to the </w:t>
      </w:r>
      <w:r w:rsidR="003B6F70">
        <w:rPr>
          <w:sz w:val="22"/>
          <w:szCs w:val="22"/>
          <w:lang w:val="en-GB"/>
        </w:rPr>
        <w:t>drop's interaction method</w:t>
      </w:r>
      <w:r w:rsidRPr="00FA516D">
        <w:rPr>
          <w:sz w:val="22"/>
          <w:szCs w:val="22"/>
          <w:lang w:val="en-GB"/>
        </w:rPr>
        <w:t xml:space="preserve"> with the heating surface and the droplet geometry.</w:t>
      </w:r>
    </w:p>
    <w:p w14:paraId="73B7C411" w14:textId="1586AE99" w:rsidR="009950C3" w:rsidRPr="00FA516D" w:rsidRDefault="009950C3" w:rsidP="007F5605">
      <w:pPr>
        <w:pStyle w:val="Paragraph"/>
        <w:rPr>
          <w:sz w:val="22"/>
          <w:szCs w:val="22"/>
          <w:lang w:val="en-GB"/>
        </w:rPr>
      </w:pPr>
      <w:r w:rsidRPr="00FA516D">
        <w:rPr>
          <w:sz w:val="22"/>
          <w:szCs w:val="22"/>
          <w:lang w:val="en-GB"/>
        </w:rPr>
        <w:t xml:space="preserve">Assuming a flat disc-shaped drop floating on a vapour cushion of constant thickness (see Fig. 1b), the expression for the flux of the evaporated mass and the heat transfer coefficient can be given </w:t>
      </w:r>
      <w:r w:rsidR="001F1066" w:rsidRPr="00FA516D">
        <w:rPr>
          <w:sz w:val="22"/>
          <w:szCs w:val="22"/>
          <w:lang w:val="en-GB"/>
        </w:rPr>
        <w:t>(Baumeister</w:t>
      </w:r>
      <w:r w:rsidR="007A66AF">
        <w:rPr>
          <w:sz w:val="22"/>
          <w:szCs w:val="22"/>
          <w:lang w:val="en-GB"/>
        </w:rPr>
        <w:t xml:space="preserve"> &amp;</w:t>
      </w:r>
      <w:r w:rsidR="00783745">
        <w:rPr>
          <w:sz w:val="22"/>
          <w:szCs w:val="22"/>
          <w:lang w:val="en-GB"/>
        </w:rPr>
        <w:t> </w:t>
      </w:r>
      <w:proofErr w:type="spellStart"/>
      <w:r w:rsidR="001F1066" w:rsidRPr="00FA516D">
        <w:rPr>
          <w:sz w:val="22"/>
          <w:szCs w:val="22"/>
          <w:lang w:val="en-GB"/>
        </w:rPr>
        <w:t>Humill</w:t>
      </w:r>
      <w:proofErr w:type="spellEnd"/>
      <w:r w:rsidR="001F1066" w:rsidRPr="00FA516D">
        <w:rPr>
          <w:sz w:val="22"/>
          <w:szCs w:val="22"/>
          <w:lang w:val="en-GB"/>
        </w:rPr>
        <w:t xml:space="preserve"> 1965).</w:t>
      </w:r>
    </w:p>
    <w:p w14:paraId="6BE9C83E" w14:textId="1D22F919" w:rsidR="009950C3" w:rsidRPr="00FA516D" w:rsidRDefault="009950C3" w:rsidP="007F5605">
      <w:pPr>
        <w:pStyle w:val="Paragraph"/>
        <w:rPr>
          <w:sz w:val="22"/>
          <w:szCs w:val="22"/>
          <w:lang w:val="en-GB"/>
        </w:rPr>
      </w:pPr>
      <w:r w:rsidRPr="00FA516D">
        <w:rPr>
          <w:sz w:val="22"/>
          <w:szCs w:val="22"/>
          <w:lang w:val="en-GB"/>
        </w:rPr>
        <w:t>From the literature review, e.g.</w:t>
      </w:r>
      <w:r w:rsidR="001F1066" w:rsidRPr="00FA516D">
        <w:rPr>
          <w:sz w:val="22"/>
          <w:szCs w:val="22"/>
          <w:lang w:val="en-GB"/>
        </w:rPr>
        <w:t xml:space="preserve"> (</w:t>
      </w:r>
      <w:proofErr w:type="spellStart"/>
      <w:r w:rsidR="001F1066" w:rsidRPr="00FA516D">
        <w:rPr>
          <w:sz w:val="22"/>
          <w:szCs w:val="22"/>
          <w:lang w:val="en-GB"/>
        </w:rPr>
        <w:t>Poniewski</w:t>
      </w:r>
      <w:proofErr w:type="spellEnd"/>
      <w:r w:rsidR="007A66AF">
        <w:rPr>
          <w:sz w:val="22"/>
          <w:szCs w:val="22"/>
          <w:lang w:val="en-GB"/>
        </w:rPr>
        <w:t xml:space="preserve"> &amp; </w:t>
      </w:r>
      <w:r w:rsidR="001F1066" w:rsidRPr="00FA516D">
        <w:rPr>
          <w:sz w:val="22"/>
          <w:szCs w:val="22"/>
          <w:lang w:val="en-GB"/>
        </w:rPr>
        <w:t>Staniszewski 1981, Bernardin</w:t>
      </w:r>
      <w:r w:rsidR="007A66AF">
        <w:rPr>
          <w:sz w:val="22"/>
          <w:szCs w:val="22"/>
          <w:lang w:val="en-GB"/>
        </w:rPr>
        <w:t xml:space="preserve"> &amp; </w:t>
      </w:r>
      <w:proofErr w:type="spellStart"/>
      <w:r w:rsidR="001F1066" w:rsidRPr="00FA516D">
        <w:rPr>
          <w:sz w:val="22"/>
          <w:szCs w:val="22"/>
          <w:lang w:val="en-GB"/>
        </w:rPr>
        <w:t>Mudawar</w:t>
      </w:r>
      <w:proofErr w:type="spellEnd"/>
      <w:r w:rsidR="001F1066" w:rsidRPr="00FA516D">
        <w:rPr>
          <w:sz w:val="22"/>
          <w:szCs w:val="22"/>
          <w:lang w:val="en-GB"/>
        </w:rPr>
        <w:t xml:space="preserve"> 1999)</w:t>
      </w:r>
      <w:r w:rsidRPr="00FA516D">
        <w:rPr>
          <w:sz w:val="22"/>
          <w:szCs w:val="22"/>
          <w:lang w:val="en-GB"/>
        </w:rPr>
        <w:t xml:space="preserve">, and others, it is shown that the values of Leidenfrost's temperature and also of the heat flux, given by various authors differ significantly, and the reported dependencies often do not correlate together. The reason is the different conditions of measurements carried out on surfaces made of different materials and with different morphologies </w:t>
      </w:r>
      <w:r w:rsidR="001F1066" w:rsidRPr="00FA516D">
        <w:rPr>
          <w:sz w:val="22"/>
          <w:szCs w:val="22"/>
          <w:lang w:val="en-GB"/>
        </w:rPr>
        <w:t>(Erkan 2019)</w:t>
      </w:r>
      <w:r w:rsidRPr="00FA516D">
        <w:rPr>
          <w:sz w:val="22"/>
          <w:szCs w:val="22"/>
          <w:lang w:val="en-GB"/>
        </w:rPr>
        <w:t>.</w:t>
      </w:r>
    </w:p>
    <w:p w14:paraId="02B3ED56" w14:textId="3EDAFB63" w:rsidR="009950C3" w:rsidRPr="00FA516D" w:rsidRDefault="009950C3" w:rsidP="007F5605">
      <w:pPr>
        <w:pStyle w:val="Paragraph"/>
        <w:rPr>
          <w:sz w:val="22"/>
          <w:szCs w:val="22"/>
          <w:lang w:val="en-GB"/>
        </w:rPr>
      </w:pPr>
      <w:r w:rsidRPr="00FA516D">
        <w:rPr>
          <w:sz w:val="22"/>
          <w:szCs w:val="22"/>
          <w:lang w:val="en-GB"/>
        </w:rPr>
        <w:t xml:space="preserve">Under </w:t>
      </w:r>
      <w:proofErr w:type="spellStart"/>
      <w:r w:rsidRPr="00FA516D">
        <w:rPr>
          <w:sz w:val="22"/>
          <w:szCs w:val="22"/>
          <w:lang w:val="en-GB"/>
        </w:rPr>
        <w:t>Leidefrost</w:t>
      </w:r>
      <w:proofErr w:type="spellEnd"/>
      <w:r w:rsidRPr="00FA516D">
        <w:rPr>
          <w:sz w:val="22"/>
          <w:szCs w:val="22"/>
          <w:lang w:val="en-GB"/>
        </w:rPr>
        <w:t xml:space="preserve"> conditions, a thin vapour layer is deposited beneath the droplet located on the heating base. Vapour thickness varies with the drop size </w:t>
      </w:r>
      <w:r w:rsidR="001F1066" w:rsidRPr="00FA516D">
        <w:rPr>
          <w:sz w:val="22"/>
          <w:szCs w:val="22"/>
          <w:lang w:val="en-GB"/>
        </w:rPr>
        <w:t>(Ma et al. 2017, Burton et al. 2012)</w:t>
      </w:r>
      <w:r w:rsidRPr="00FA516D">
        <w:rPr>
          <w:sz w:val="22"/>
          <w:szCs w:val="22"/>
          <w:lang w:val="en-GB"/>
        </w:rPr>
        <w:t>. Accordingly, the highest rate in the discharged heat flux is that from the lower surface of the droplet. For larger droplets, residual vapor bubbles appear, the volume of which is comparable to the volume of the liquid phase</w:t>
      </w:r>
      <w:r w:rsidR="001F1066" w:rsidRPr="00FA516D">
        <w:rPr>
          <w:sz w:val="22"/>
          <w:szCs w:val="22"/>
          <w:lang w:val="en-GB"/>
        </w:rPr>
        <w:t xml:space="preserve"> (</w:t>
      </w:r>
      <w:proofErr w:type="spellStart"/>
      <w:r w:rsidR="001F1066" w:rsidRPr="00FA516D">
        <w:rPr>
          <w:sz w:val="22"/>
          <w:szCs w:val="22"/>
          <w:lang w:val="en-GB"/>
        </w:rPr>
        <w:t>Snoeijer</w:t>
      </w:r>
      <w:proofErr w:type="spellEnd"/>
      <w:r w:rsidR="001F1066" w:rsidRPr="00FA516D">
        <w:rPr>
          <w:sz w:val="22"/>
          <w:szCs w:val="22"/>
          <w:lang w:val="en-GB"/>
        </w:rPr>
        <w:t xml:space="preserve"> 2009)</w:t>
      </w:r>
      <w:r w:rsidRPr="00FA516D">
        <w:rPr>
          <w:sz w:val="22"/>
          <w:szCs w:val="22"/>
          <w:lang w:val="en-GB"/>
        </w:rPr>
        <w:t>. Many experimental studies discuss the heat and mass transfer phenomena that occur in the vapo</w:t>
      </w:r>
      <w:r w:rsidR="003B6F70">
        <w:rPr>
          <w:sz w:val="22"/>
          <w:szCs w:val="22"/>
          <w:lang w:val="en-GB"/>
        </w:rPr>
        <w:t>u</w:t>
      </w:r>
      <w:r w:rsidRPr="00FA516D">
        <w:rPr>
          <w:sz w:val="22"/>
          <w:szCs w:val="22"/>
          <w:lang w:val="en-GB"/>
        </w:rPr>
        <w:t xml:space="preserve">r layer under the drop </w:t>
      </w:r>
      <w:r w:rsidR="001F1066" w:rsidRPr="00FA516D">
        <w:rPr>
          <w:sz w:val="22"/>
          <w:szCs w:val="22"/>
          <w:lang w:val="en-GB"/>
        </w:rPr>
        <w:t>(</w:t>
      </w:r>
      <w:proofErr w:type="spellStart"/>
      <w:r w:rsidR="001F1066" w:rsidRPr="00FA516D">
        <w:rPr>
          <w:sz w:val="22"/>
          <w:szCs w:val="22"/>
          <w:lang w:val="en-GB"/>
        </w:rPr>
        <w:t>Pastuszko</w:t>
      </w:r>
      <w:proofErr w:type="spellEnd"/>
      <w:r w:rsidR="001F1066" w:rsidRPr="00FA516D">
        <w:rPr>
          <w:sz w:val="22"/>
          <w:szCs w:val="22"/>
          <w:lang w:val="en-GB"/>
        </w:rPr>
        <w:t xml:space="preserve"> et al. 2021, Roques-Carmes 2018)</w:t>
      </w:r>
      <w:r w:rsidRPr="00FA516D">
        <w:rPr>
          <w:sz w:val="22"/>
          <w:szCs w:val="22"/>
          <w:lang w:val="en-GB"/>
        </w:rPr>
        <w:t>. The papers and research describe the evaporation of liquids by the mass, momentum, and energy balance. Due to computational difficulties, the presented calculations often have very small axially symmetrical droplet geometry</w:t>
      </w:r>
      <w:r w:rsidR="001F1066" w:rsidRPr="00FA516D">
        <w:rPr>
          <w:sz w:val="22"/>
          <w:szCs w:val="22"/>
          <w:lang w:val="en-GB"/>
        </w:rPr>
        <w:t xml:space="preserve"> (Chen</w:t>
      </w:r>
      <w:r w:rsidR="007A66AF">
        <w:rPr>
          <w:sz w:val="22"/>
          <w:szCs w:val="22"/>
          <w:lang w:val="en-GB"/>
        </w:rPr>
        <w:t xml:space="preserve"> &amp; </w:t>
      </w:r>
      <w:r w:rsidR="001F1066" w:rsidRPr="00FA516D">
        <w:rPr>
          <w:sz w:val="22"/>
          <w:szCs w:val="22"/>
          <w:lang w:val="en-GB"/>
        </w:rPr>
        <w:t>Bertola 2016)</w:t>
      </w:r>
      <w:r w:rsidRPr="00FA516D">
        <w:rPr>
          <w:sz w:val="22"/>
          <w:szCs w:val="22"/>
          <w:lang w:val="en-GB"/>
        </w:rPr>
        <w:t>. For instance, in</w:t>
      </w:r>
      <w:r w:rsidR="001F1066" w:rsidRPr="00FA516D">
        <w:rPr>
          <w:sz w:val="22"/>
          <w:szCs w:val="22"/>
          <w:lang w:val="en-GB"/>
        </w:rPr>
        <w:t xml:space="preserve"> (</w:t>
      </w:r>
      <w:proofErr w:type="spellStart"/>
      <w:r w:rsidR="001F1066" w:rsidRPr="00FA516D">
        <w:rPr>
          <w:sz w:val="22"/>
          <w:szCs w:val="22"/>
          <w:lang w:val="en-GB"/>
        </w:rPr>
        <w:t>Drachal</w:t>
      </w:r>
      <w:proofErr w:type="spellEnd"/>
      <w:r w:rsidR="007A66AF">
        <w:rPr>
          <w:sz w:val="22"/>
          <w:szCs w:val="22"/>
          <w:lang w:val="en-GB"/>
        </w:rPr>
        <w:t xml:space="preserve"> &amp; </w:t>
      </w:r>
      <w:proofErr w:type="spellStart"/>
      <w:r w:rsidR="001F1066" w:rsidRPr="00FA516D">
        <w:rPr>
          <w:sz w:val="22"/>
          <w:szCs w:val="22"/>
          <w:lang w:val="en-GB"/>
        </w:rPr>
        <w:t>Poniewski</w:t>
      </w:r>
      <w:proofErr w:type="spellEnd"/>
      <w:r w:rsidR="001F1066" w:rsidRPr="00FA516D">
        <w:rPr>
          <w:sz w:val="22"/>
          <w:szCs w:val="22"/>
          <w:lang w:val="en-GB"/>
        </w:rPr>
        <w:t xml:space="preserve"> 1981)</w:t>
      </w:r>
      <w:r w:rsidRPr="00FA516D">
        <w:rPr>
          <w:sz w:val="22"/>
          <w:szCs w:val="22"/>
          <w:lang w:val="en-GB"/>
        </w:rPr>
        <w:t xml:space="preserve"> the calculations were performed for droplets as shown in Fig. 1a; they are shaped as the sphere truncated at the bottom. The results were compared with the evaporation measurements with </w:t>
      </w:r>
      <w:r w:rsidR="003B6F70">
        <w:rPr>
          <w:sz w:val="22"/>
          <w:szCs w:val="22"/>
          <w:lang w:val="en-GB"/>
        </w:rPr>
        <w:t xml:space="preserve">an </w:t>
      </w:r>
      <w:r w:rsidRPr="00FA516D">
        <w:rPr>
          <w:sz w:val="22"/>
          <w:szCs w:val="22"/>
          <w:lang w:val="en-GB"/>
        </w:rPr>
        <w:t xml:space="preserve">initial volume </w:t>
      </w:r>
      <w:r w:rsidR="003B6F70">
        <w:rPr>
          <w:sz w:val="22"/>
          <w:szCs w:val="22"/>
          <w:lang w:val="en-GB"/>
        </w:rPr>
        <w:t xml:space="preserve">of </w:t>
      </w:r>
      <w:r w:rsidRPr="00FA516D">
        <w:rPr>
          <w:sz w:val="22"/>
          <w:szCs w:val="22"/>
          <w:lang w:val="en-GB"/>
        </w:rPr>
        <w:t>43.292·10</w:t>
      </w:r>
      <w:r w:rsidRPr="00FA516D">
        <w:rPr>
          <w:sz w:val="22"/>
          <w:szCs w:val="22"/>
          <w:vertAlign w:val="superscript"/>
          <w:lang w:val="en-GB"/>
        </w:rPr>
        <w:t>-9</w:t>
      </w:r>
      <w:r w:rsidRPr="00FA516D">
        <w:rPr>
          <w:sz w:val="22"/>
          <w:szCs w:val="22"/>
          <w:lang w:val="en-GB"/>
        </w:rPr>
        <w:t xml:space="preserve"> m</w:t>
      </w:r>
      <w:r w:rsidRPr="00FA516D">
        <w:rPr>
          <w:sz w:val="22"/>
          <w:szCs w:val="22"/>
          <w:vertAlign w:val="superscript"/>
          <w:lang w:val="en-GB"/>
        </w:rPr>
        <w:t>3</w:t>
      </w:r>
      <w:r w:rsidRPr="00FA516D">
        <w:rPr>
          <w:sz w:val="22"/>
          <w:szCs w:val="22"/>
          <w:lang w:val="en-GB"/>
        </w:rPr>
        <w:t xml:space="preserve"> (i.e. approx. 0.043 g). Such an assumption seems to be proper and justif</w:t>
      </w:r>
      <w:r w:rsidR="003B6F70">
        <w:rPr>
          <w:sz w:val="22"/>
          <w:szCs w:val="22"/>
          <w:lang w:val="en-GB"/>
        </w:rPr>
        <w:t>ies the adopted droplet geometry as in Fig. 1a, although the bottom surface is not flat in reality</w:t>
      </w:r>
      <w:r w:rsidRPr="00FA516D">
        <w:rPr>
          <w:sz w:val="22"/>
          <w:szCs w:val="22"/>
          <w:lang w:val="en-GB"/>
        </w:rPr>
        <w:t>.</w:t>
      </w:r>
    </w:p>
    <w:p w14:paraId="4BA4A4A1" w14:textId="6AE4EDE9" w:rsidR="002A109B" w:rsidRDefault="009950C3" w:rsidP="007F5605">
      <w:pPr>
        <w:pStyle w:val="Paragraph"/>
        <w:rPr>
          <w:sz w:val="22"/>
          <w:szCs w:val="22"/>
          <w:lang w:val="en-GB"/>
        </w:rPr>
      </w:pPr>
      <w:r w:rsidRPr="00FA516D">
        <w:rPr>
          <w:sz w:val="22"/>
          <w:szCs w:val="22"/>
          <w:lang w:val="en-GB"/>
        </w:rPr>
        <w:t xml:space="preserve">As already mentioned, larger drops are subject to various types of fluctuations. They may result from thermal forces related to the minimum energy necessary to induce oscillatory motion </w:t>
      </w:r>
      <w:r w:rsidR="001F1066" w:rsidRPr="00FA516D">
        <w:rPr>
          <w:sz w:val="22"/>
          <w:szCs w:val="22"/>
          <w:lang w:val="en-GB"/>
        </w:rPr>
        <w:t>(</w:t>
      </w:r>
      <w:proofErr w:type="spellStart"/>
      <w:r w:rsidR="001F1066" w:rsidRPr="00FA516D">
        <w:rPr>
          <w:sz w:val="22"/>
          <w:szCs w:val="22"/>
          <w:lang w:val="en-GB"/>
        </w:rPr>
        <w:t>Baumaister</w:t>
      </w:r>
      <w:proofErr w:type="spellEnd"/>
      <w:r w:rsidR="001F1066" w:rsidRPr="00FA516D">
        <w:rPr>
          <w:sz w:val="22"/>
          <w:szCs w:val="22"/>
          <w:lang w:val="en-GB"/>
        </w:rPr>
        <w:t xml:space="preserve"> et al. 19</w:t>
      </w:r>
      <w:r w:rsidR="000B02B5" w:rsidRPr="00FA516D">
        <w:rPr>
          <w:sz w:val="22"/>
          <w:szCs w:val="22"/>
          <w:lang w:val="en-GB"/>
        </w:rPr>
        <w:t>77</w:t>
      </w:r>
      <w:r w:rsidR="001F1066" w:rsidRPr="00FA516D">
        <w:rPr>
          <w:sz w:val="22"/>
          <w:szCs w:val="22"/>
          <w:lang w:val="en-GB"/>
        </w:rPr>
        <w:t>)</w:t>
      </w:r>
      <w:r w:rsidRPr="00FA516D">
        <w:rPr>
          <w:sz w:val="22"/>
          <w:szCs w:val="22"/>
          <w:lang w:val="en-GB"/>
        </w:rPr>
        <w:t>. In</w:t>
      </w:r>
      <w:r w:rsidR="001F1066" w:rsidRPr="00FA516D">
        <w:rPr>
          <w:sz w:val="22"/>
          <w:szCs w:val="22"/>
          <w:lang w:val="en-GB"/>
        </w:rPr>
        <w:t xml:space="preserve"> (</w:t>
      </w:r>
      <w:proofErr w:type="spellStart"/>
      <w:r w:rsidR="001F1066" w:rsidRPr="00FA516D">
        <w:rPr>
          <w:sz w:val="22"/>
          <w:szCs w:val="22"/>
          <w:lang w:val="en-GB"/>
        </w:rPr>
        <w:t>Poniewski</w:t>
      </w:r>
      <w:proofErr w:type="spellEnd"/>
      <w:r w:rsidR="007A66AF">
        <w:rPr>
          <w:sz w:val="22"/>
          <w:szCs w:val="22"/>
          <w:lang w:val="en-GB"/>
        </w:rPr>
        <w:t xml:space="preserve"> &amp; </w:t>
      </w:r>
      <w:r w:rsidR="001F1066" w:rsidRPr="00FA516D">
        <w:rPr>
          <w:sz w:val="22"/>
          <w:szCs w:val="22"/>
          <w:lang w:val="en-GB"/>
        </w:rPr>
        <w:t>Staniszewski, 1986)</w:t>
      </w:r>
      <w:r w:rsidRPr="00FA516D">
        <w:rPr>
          <w:sz w:val="22"/>
          <w:szCs w:val="22"/>
          <w:lang w:val="en-GB"/>
        </w:rPr>
        <w:t xml:space="preserve">, </w:t>
      </w:r>
      <w:r w:rsidR="003B6F70">
        <w:rPr>
          <w:sz w:val="22"/>
          <w:szCs w:val="22"/>
          <w:lang w:val="en-GB"/>
        </w:rPr>
        <w:t>the value of the local potential was adopted as a measure of energy dissipation</w:t>
      </w:r>
      <w:r w:rsidRPr="00FA516D">
        <w:rPr>
          <w:sz w:val="22"/>
          <w:szCs w:val="22"/>
          <w:lang w:val="en-GB"/>
        </w:rPr>
        <w:t>. There were also numerical calculations of the vapo</w:t>
      </w:r>
      <w:r w:rsidR="003B6F70">
        <w:rPr>
          <w:sz w:val="22"/>
          <w:szCs w:val="22"/>
          <w:lang w:val="en-GB"/>
        </w:rPr>
        <w:t>u</w:t>
      </w:r>
      <w:r w:rsidRPr="00FA516D">
        <w:rPr>
          <w:sz w:val="22"/>
          <w:szCs w:val="22"/>
          <w:lang w:val="en-GB"/>
        </w:rPr>
        <w:t xml:space="preserve">r film thickness under the drop and the </w:t>
      </w:r>
      <w:r w:rsidR="003B6F70">
        <w:rPr>
          <w:sz w:val="22"/>
          <w:szCs w:val="22"/>
          <w:lang w:val="en-GB"/>
        </w:rPr>
        <w:t>minimum film boiling point value</w:t>
      </w:r>
      <w:r w:rsidRPr="00FA516D">
        <w:rPr>
          <w:sz w:val="22"/>
          <w:szCs w:val="22"/>
          <w:lang w:val="en-GB"/>
        </w:rPr>
        <w:t xml:space="preserve"> as a function of pressure. The results obtained are in good correlation with values available in the literature</w:t>
      </w:r>
      <w:r w:rsidR="003B6F70">
        <w:rPr>
          <w:sz w:val="22"/>
          <w:szCs w:val="22"/>
          <w:lang w:val="en-GB"/>
        </w:rPr>
        <w:t>. They</w:t>
      </w:r>
      <w:r w:rsidRPr="00FA516D">
        <w:rPr>
          <w:sz w:val="22"/>
          <w:szCs w:val="22"/>
          <w:lang w:val="en-GB"/>
        </w:rPr>
        <w:t xml:space="preserve"> are also confirmed by photographic documentation illustrating the interaction of the liquid phase with the heating surface</w:t>
      </w:r>
      <w:r w:rsidR="006B1E55" w:rsidRPr="00FA516D">
        <w:rPr>
          <w:sz w:val="22"/>
          <w:szCs w:val="22"/>
          <w:lang w:val="en-GB"/>
        </w:rPr>
        <w:t xml:space="preserve"> (</w:t>
      </w:r>
      <w:proofErr w:type="spellStart"/>
      <w:r w:rsidR="006B1E55" w:rsidRPr="00FA516D">
        <w:rPr>
          <w:sz w:val="22"/>
          <w:szCs w:val="22"/>
          <w:lang w:val="en-GB"/>
        </w:rPr>
        <w:t>Wciślik</w:t>
      </w:r>
      <w:proofErr w:type="spellEnd"/>
      <w:r w:rsidR="007A66AF">
        <w:rPr>
          <w:sz w:val="22"/>
          <w:szCs w:val="22"/>
          <w:lang w:val="en-GB"/>
        </w:rPr>
        <w:t xml:space="preserve"> &amp; </w:t>
      </w:r>
      <w:r w:rsidR="006B1E55" w:rsidRPr="00FA516D">
        <w:rPr>
          <w:sz w:val="22"/>
          <w:szCs w:val="22"/>
          <w:lang w:val="en-GB"/>
        </w:rPr>
        <w:t>Mukherjee 2022</w:t>
      </w:r>
      <w:r w:rsidR="00C135AB" w:rsidRPr="00FA516D">
        <w:rPr>
          <w:sz w:val="22"/>
          <w:szCs w:val="22"/>
          <w:lang w:val="en-GB"/>
        </w:rPr>
        <w:t>, Pavlenko 2005</w:t>
      </w:r>
      <w:r w:rsidR="006B1E55" w:rsidRPr="00FA516D">
        <w:rPr>
          <w:sz w:val="22"/>
          <w:szCs w:val="22"/>
          <w:lang w:val="en-GB"/>
        </w:rPr>
        <w:t>)</w:t>
      </w:r>
      <w:r w:rsidRPr="00FA516D">
        <w:rPr>
          <w:sz w:val="22"/>
          <w:szCs w:val="22"/>
          <w:lang w:val="en-GB"/>
        </w:rPr>
        <w:t>.</w:t>
      </w:r>
    </w:p>
    <w:p w14:paraId="575CA361" w14:textId="77777777" w:rsidR="00783745" w:rsidRPr="00FA516D" w:rsidRDefault="00783745" w:rsidP="007F5605">
      <w:pPr>
        <w:pStyle w:val="Paragraph"/>
        <w:rPr>
          <w:sz w:val="22"/>
          <w:szCs w:val="22"/>
          <w:lang w:val="en-GB"/>
        </w:rPr>
      </w:pPr>
    </w:p>
    <w:p w14:paraId="064C8AA9" w14:textId="1CF8CC40" w:rsidR="009950C3" w:rsidRPr="00FA516D" w:rsidRDefault="009950C3" w:rsidP="007F5605">
      <w:pPr>
        <w:pStyle w:val="Paragraph"/>
        <w:rPr>
          <w:sz w:val="22"/>
          <w:szCs w:val="22"/>
          <w:lang w:val="en-GB"/>
        </w:rPr>
      </w:pPr>
      <w:r w:rsidRPr="00FA516D">
        <w:rPr>
          <w:sz w:val="22"/>
          <w:szCs w:val="22"/>
          <w:lang w:val="en-GB"/>
        </w:rPr>
        <w:lastRenderedPageBreak/>
        <w:t>The behavio</w:t>
      </w:r>
      <w:r w:rsidR="003B6F70">
        <w:rPr>
          <w:sz w:val="22"/>
          <w:szCs w:val="22"/>
          <w:lang w:val="en-GB"/>
        </w:rPr>
        <w:t>u</w:t>
      </w:r>
      <w:r w:rsidRPr="00FA516D">
        <w:rPr>
          <w:sz w:val="22"/>
          <w:szCs w:val="22"/>
          <w:lang w:val="en-GB"/>
        </w:rPr>
        <w:t xml:space="preserve">r of a droplet floating above a hot surface is stochastic. In such papers, a statistical analysis was usually performed to determine droplets evaporation times. The results obtained for water droplets were </w:t>
      </w:r>
      <w:r w:rsidR="003B6F70">
        <w:rPr>
          <w:sz w:val="22"/>
          <w:szCs w:val="22"/>
          <w:lang w:val="en-GB"/>
        </w:rPr>
        <w:t>compared with the experimental values, confirming</w:t>
      </w:r>
      <w:r w:rsidRPr="00FA516D">
        <w:rPr>
          <w:sz w:val="22"/>
          <w:szCs w:val="22"/>
          <w:lang w:val="en-GB"/>
        </w:rPr>
        <w:t xml:space="preserve"> their good compliance. It is worth adding that the statistical analysis is not always confirmed in further research, an example of which is the paper </w:t>
      </w:r>
      <w:r w:rsidR="001F1066" w:rsidRPr="00FA516D">
        <w:rPr>
          <w:sz w:val="22"/>
          <w:szCs w:val="22"/>
          <w:lang w:val="en-GB"/>
        </w:rPr>
        <w:t>(Orzechowski</w:t>
      </w:r>
      <w:r w:rsidR="007A66AF">
        <w:rPr>
          <w:sz w:val="22"/>
          <w:szCs w:val="22"/>
          <w:lang w:val="en-GB"/>
        </w:rPr>
        <w:t xml:space="preserve"> &amp;</w:t>
      </w:r>
      <w:r w:rsidR="00783745">
        <w:rPr>
          <w:sz w:val="22"/>
          <w:szCs w:val="22"/>
          <w:lang w:val="en-GB"/>
        </w:rPr>
        <w:t> </w:t>
      </w:r>
      <w:proofErr w:type="spellStart"/>
      <w:r w:rsidR="001F1066" w:rsidRPr="00FA516D">
        <w:rPr>
          <w:sz w:val="22"/>
          <w:szCs w:val="22"/>
          <w:lang w:val="en-GB"/>
        </w:rPr>
        <w:t>Poniewski</w:t>
      </w:r>
      <w:proofErr w:type="spellEnd"/>
      <w:r w:rsidR="001F1066" w:rsidRPr="00FA516D">
        <w:rPr>
          <w:sz w:val="22"/>
          <w:szCs w:val="22"/>
          <w:lang w:val="en-GB"/>
        </w:rPr>
        <w:t xml:space="preserve"> 19</w:t>
      </w:r>
      <w:r w:rsidR="00654261" w:rsidRPr="00FA516D">
        <w:rPr>
          <w:sz w:val="22"/>
          <w:szCs w:val="22"/>
          <w:lang w:val="en-GB"/>
        </w:rPr>
        <w:t>9</w:t>
      </w:r>
      <w:r w:rsidR="001F1066" w:rsidRPr="00FA516D">
        <w:rPr>
          <w:sz w:val="22"/>
          <w:szCs w:val="22"/>
          <w:lang w:val="en-GB"/>
        </w:rPr>
        <w:t>6).</w:t>
      </w:r>
    </w:p>
    <w:p w14:paraId="41703B87" w14:textId="67594F64" w:rsidR="009950C3" w:rsidRPr="00FA516D" w:rsidRDefault="009950C3" w:rsidP="007F5605">
      <w:pPr>
        <w:pStyle w:val="Paragraph"/>
        <w:rPr>
          <w:sz w:val="22"/>
          <w:szCs w:val="22"/>
          <w:lang w:val="en-GB"/>
        </w:rPr>
      </w:pPr>
      <w:r w:rsidRPr="00FA516D">
        <w:rPr>
          <w:sz w:val="22"/>
          <w:szCs w:val="22"/>
          <w:lang w:val="en-GB"/>
        </w:rPr>
        <w:t xml:space="preserve">Measurements of the evaporating droplet are usually carried out </w:t>
      </w:r>
      <w:r w:rsidR="003B6F70">
        <w:rPr>
          <w:sz w:val="22"/>
          <w:szCs w:val="22"/>
          <w:lang w:val="en-GB"/>
        </w:rPr>
        <w:t>based on</w:t>
      </w:r>
      <w:r w:rsidRPr="00FA516D">
        <w:rPr>
          <w:sz w:val="22"/>
          <w:szCs w:val="22"/>
          <w:lang w:val="en-GB"/>
        </w:rPr>
        <w:t xml:space="preserve"> photographic documentation</w:t>
      </w:r>
      <w:r w:rsidR="003B6F70">
        <w:rPr>
          <w:sz w:val="22"/>
          <w:szCs w:val="22"/>
          <w:lang w:val="en-GB"/>
        </w:rPr>
        <w:t>. I</w:t>
      </w:r>
      <w:r w:rsidRPr="00FA516D">
        <w:rPr>
          <w:sz w:val="22"/>
          <w:szCs w:val="22"/>
          <w:lang w:val="en-GB"/>
        </w:rPr>
        <w:t>n</w:t>
      </w:r>
      <w:r w:rsidR="00783745">
        <w:rPr>
          <w:sz w:val="22"/>
          <w:szCs w:val="22"/>
          <w:lang w:val="en-GB"/>
        </w:rPr>
        <w:t> </w:t>
      </w:r>
      <w:r w:rsidRPr="00FA516D">
        <w:rPr>
          <w:sz w:val="22"/>
          <w:szCs w:val="22"/>
          <w:lang w:val="en-GB"/>
        </w:rPr>
        <w:t>the papers cited above, no more than two cameras are used, one is placed above the drop, and the other observes its lateral surface. On this basis, it is possible to calculate the volume, and thus the mass, of only axisymmetric objects, which under real conditions can only concern small droplets, as shown in Fig. 1a. Larger volume droplets oscillate, making their shapes highly irregular and stochastic.</w:t>
      </w:r>
    </w:p>
    <w:p w14:paraId="09A8847C" w14:textId="33585DE1" w:rsidR="009950C3" w:rsidRPr="00FA516D" w:rsidRDefault="009950C3" w:rsidP="007F5605">
      <w:pPr>
        <w:pStyle w:val="Paragraph"/>
        <w:rPr>
          <w:sz w:val="22"/>
          <w:szCs w:val="22"/>
          <w:lang w:val="en-GB"/>
        </w:rPr>
      </w:pPr>
      <w:r w:rsidRPr="00FA516D">
        <w:rPr>
          <w:sz w:val="22"/>
          <w:szCs w:val="22"/>
          <w:lang w:val="en-GB"/>
        </w:rPr>
        <w:t xml:space="preserve">An additional limitation is the so-called chimney effect. It is associated with the deposition of large vapour bubbles and their irregular release. In such cases, it is not possible to properly calculate the droplet volume. </w:t>
      </w:r>
      <w:r w:rsidR="003B6F70">
        <w:rPr>
          <w:sz w:val="22"/>
          <w:szCs w:val="22"/>
          <w:lang w:val="en-GB"/>
        </w:rPr>
        <w:t xml:space="preserve">The paper (Orzechowski &amp; </w:t>
      </w:r>
      <w:proofErr w:type="spellStart"/>
      <w:r w:rsidR="003B6F70">
        <w:rPr>
          <w:sz w:val="22"/>
          <w:szCs w:val="22"/>
          <w:lang w:val="en-GB"/>
        </w:rPr>
        <w:t>Wciślik</w:t>
      </w:r>
      <w:proofErr w:type="spellEnd"/>
      <w:r w:rsidR="003B6F70">
        <w:rPr>
          <w:sz w:val="22"/>
          <w:szCs w:val="22"/>
          <w:lang w:val="en-GB"/>
        </w:rPr>
        <w:t xml:space="preserve"> 2012) proposed placing</w:t>
      </w:r>
      <w:r w:rsidRPr="00FA516D">
        <w:rPr>
          <w:sz w:val="22"/>
          <w:szCs w:val="22"/>
          <w:lang w:val="en-GB"/>
        </w:rPr>
        <w:t xml:space="preserve"> a measuring stand on a scale, the RS 232 port of which was programmed </w:t>
      </w:r>
      <w:r w:rsidR="003B6F70">
        <w:rPr>
          <w:sz w:val="22"/>
          <w:szCs w:val="22"/>
          <w:lang w:val="en-GB"/>
        </w:rPr>
        <w:t>to record mass indications</w:t>
      </w:r>
      <w:r w:rsidRPr="00FA516D">
        <w:rPr>
          <w:sz w:val="22"/>
          <w:szCs w:val="22"/>
          <w:lang w:val="en-GB"/>
        </w:rPr>
        <w:t xml:space="preserve"> continuously on a computer disk. The limitation of the proposed method of measurement is the scale accuracy. It means that the research carried out according to this methodology ha</w:t>
      </w:r>
      <w:r w:rsidR="003B6F70">
        <w:rPr>
          <w:sz w:val="22"/>
          <w:szCs w:val="22"/>
          <w:lang w:val="en-GB"/>
        </w:rPr>
        <w:t>s</w:t>
      </w:r>
      <w:r w:rsidRPr="00FA516D">
        <w:rPr>
          <w:sz w:val="22"/>
          <w:szCs w:val="22"/>
          <w:lang w:val="en-GB"/>
        </w:rPr>
        <w:t xml:space="preserve"> a lower limit and do</w:t>
      </w:r>
      <w:r w:rsidR="003B6F70">
        <w:rPr>
          <w:sz w:val="22"/>
          <w:szCs w:val="22"/>
          <w:lang w:val="en-GB"/>
        </w:rPr>
        <w:t>es</w:t>
      </w:r>
      <w:r w:rsidRPr="00FA516D">
        <w:rPr>
          <w:sz w:val="22"/>
          <w:szCs w:val="22"/>
          <w:lang w:val="en-GB"/>
        </w:rPr>
        <w:t xml:space="preserve"> not include droplets in the range </w:t>
      </w:r>
      <w:r w:rsidR="003B6F70">
        <w:rPr>
          <w:sz w:val="22"/>
          <w:szCs w:val="22"/>
          <w:lang w:val="en-GB"/>
        </w:rPr>
        <w:t>'</w:t>
      </w:r>
      <w:r w:rsidRPr="00FA516D">
        <w:rPr>
          <w:sz w:val="22"/>
          <w:szCs w:val="22"/>
          <w:lang w:val="en-GB"/>
        </w:rPr>
        <w:t>a</w:t>
      </w:r>
      <w:r w:rsidR="003B6F70">
        <w:rPr>
          <w:sz w:val="22"/>
          <w:szCs w:val="22"/>
          <w:lang w:val="en-GB"/>
        </w:rPr>
        <w:t>'</w:t>
      </w:r>
      <w:r w:rsidRPr="00FA516D">
        <w:rPr>
          <w:sz w:val="22"/>
          <w:szCs w:val="22"/>
          <w:lang w:val="en-GB"/>
        </w:rPr>
        <w:t xml:space="preserve"> according to Fig. 1. An example of good accuracy results is the paper </w:t>
      </w:r>
      <w:r w:rsidR="001F1066" w:rsidRPr="00FA516D">
        <w:rPr>
          <w:sz w:val="22"/>
          <w:szCs w:val="22"/>
          <w:lang w:val="en-GB"/>
        </w:rPr>
        <w:t>(Orzechowski</w:t>
      </w:r>
      <w:r w:rsidR="006A092B" w:rsidRPr="00FA516D">
        <w:rPr>
          <w:sz w:val="22"/>
          <w:szCs w:val="22"/>
          <w:lang w:val="en-GB"/>
        </w:rPr>
        <w:t xml:space="preserve"> 2021</w:t>
      </w:r>
      <w:r w:rsidR="001F1066" w:rsidRPr="00FA516D">
        <w:rPr>
          <w:sz w:val="22"/>
          <w:szCs w:val="22"/>
          <w:lang w:val="en-GB"/>
        </w:rPr>
        <w:t>)</w:t>
      </w:r>
      <w:r w:rsidRPr="00FA516D">
        <w:rPr>
          <w:sz w:val="22"/>
          <w:szCs w:val="22"/>
          <w:lang w:val="en-GB"/>
        </w:rPr>
        <w:t>, in which the heat is dissipated from the drops weighing from about 2.5 g to only about 0.3 g.</w:t>
      </w:r>
    </w:p>
    <w:p w14:paraId="20EF45BE" w14:textId="55920672" w:rsidR="002A109B" w:rsidRPr="00FA516D" w:rsidRDefault="009950C3" w:rsidP="007F5605">
      <w:pPr>
        <w:pStyle w:val="Paragraph"/>
        <w:rPr>
          <w:sz w:val="22"/>
          <w:szCs w:val="22"/>
          <w:lang w:val="en-GB"/>
        </w:rPr>
      </w:pPr>
      <w:r w:rsidRPr="00FA516D">
        <w:rPr>
          <w:sz w:val="22"/>
          <w:szCs w:val="22"/>
          <w:lang w:val="en-GB"/>
        </w:rPr>
        <w:t xml:space="preserve">The evaporation process of droplets levitating above the hot surface is a function of physical and geometric parameters. The research is carried out in various conditions and on individually designed measuring stands. This is one reason for the discrepancy in the </w:t>
      </w:r>
      <w:r w:rsidR="003B6F70">
        <w:rPr>
          <w:sz w:val="22"/>
          <w:szCs w:val="22"/>
          <w:lang w:val="en-GB"/>
        </w:rPr>
        <w:t>heat flux results</w:t>
      </w:r>
      <w:r w:rsidRPr="00FA516D">
        <w:rPr>
          <w:sz w:val="22"/>
          <w:szCs w:val="22"/>
          <w:lang w:val="en-GB"/>
        </w:rPr>
        <w:t xml:space="preserve"> and computational models available in the literature. One of the variable parameters is the geometry of the heating surface. </w:t>
      </w:r>
    </w:p>
    <w:p w14:paraId="16534273" w14:textId="3D2582C4" w:rsidR="003A090F" w:rsidRPr="00783745" w:rsidRDefault="009950C3" w:rsidP="007F5605">
      <w:pPr>
        <w:pStyle w:val="Paragraph"/>
        <w:rPr>
          <w:sz w:val="22"/>
          <w:szCs w:val="22"/>
          <w:lang w:val="en-GB"/>
        </w:rPr>
      </w:pPr>
      <w:r w:rsidRPr="00783745">
        <w:rPr>
          <w:sz w:val="22"/>
          <w:szCs w:val="22"/>
          <w:lang w:val="en-GB"/>
        </w:rPr>
        <w:t xml:space="preserve">The </w:t>
      </w:r>
      <w:r w:rsidR="002A109B" w:rsidRPr="00783745">
        <w:rPr>
          <w:sz w:val="22"/>
          <w:szCs w:val="22"/>
          <w:lang w:val="en-GB"/>
        </w:rPr>
        <w:t xml:space="preserve">main </w:t>
      </w:r>
      <w:r w:rsidRPr="00783745">
        <w:rPr>
          <w:sz w:val="22"/>
          <w:szCs w:val="22"/>
          <w:lang w:val="en-GB"/>
        </w:rPr>
        <w:t>subject of the presented research is the geometry of the heating surface</w:t>
      </w:r>
      <w:r w:rsidR="003B6F70" w:rsidRPr="00783745">
        <w:rPr>
          <w:sz w:val="22"/>
          <w:szCs w:val="22"/>
          <w:lang w:val="en-GB"/>
        </w:rPr>
        <w:t>'s influence on the amount of heat dissipated during cooling, which i</w:t>
      </w:r>
      <w:r w:rsidRPr="00783745">
        <w:rPr>
          <w:sz w:val="22"/>
          <w:szCs w:val="22"/>
          <w:lang w:val="en-GB"/>
        </w:rPr>
        <w:t>s an example of a levitating droplet of water in the Leidenfrost regime.</w:t>
      </w:r>
      <w:r w:rsidR="003A08E5" w:rsidRPr="00783745">
        <w:rPr>
          <w:sz w:val="22"/>
          <w:szCs w:val="22"/>
          <w:lang w:val="en-GB"/>
        </w:rPr>
        <w:t xml:space="preserve"> For this purpose, a research stand with a different </w:t>
      </w:r>
      <w:r w:rsidR="003B6F70" w:rsidRPr="00783745">
        <w:rPr>
          <w:sz w:val="22"/>
          <w:szCs w:val="22"/>
          <w:lang w:val="en-GB"/>
        </w:rPr>
        <w:t>heating surface shap</w:t>
      </w:r>
      <w:r w:rsidR="003A08E5" w:rsidRPr="00783745">
        <w:rPr>
          <w:sz w:val="22"/>
          <w:szCs w:val="22"/>
          <w:lang w:val="en-GB"/>
        </w:rPr>
        <w:t>e was built. One</w:t>
      </w:r>
      <w:r w:rsidR="00783745">
        <w:rPr>
          <w:sz w:val="22"/>
          <w:szCs w:val="22"/>
          <w:lang w:val="en-GB"/>
        </w:rPr>
        <w:t> </w:t>
      </w:r>
      <w:r w:rsidR="003A08E5" w:rsidRPr="00783745">
        <w:rPr>
          <w:sz w:val="22"/>
          <w:szCs w:val="22"/>
          <w:lang w:val="en-GB"/>
        </w:rPr>
        <w:t xml:space="preserve">refers to </w:t>
      </w:r>
      <w:r w:rsidR="003B6F70" w:rsidRPr="00783745">
        <w:rPr>
          <w:sz w:val="22"/>
          <w:szCs w:val="22"/>
          <w:lang w:val="en-GB"/>
        </w:rPr>
        <w:t>R = 254 mm curvature radius,</w:t>
      </w:r>
      <w:r w:rsidR="003A08E5" w:rsidRPr="00783745">
        <w:rPr>
          <w:sz w:val="22"/>
          <w:szCs w:val="22"/>
          <w:lang w:val="en-GB"/>
        </w:rPr>
        <w:t xml:space="preserve"> and the other of R = 64 mm. In this way, it was proven how surface/geometric conditions affect the heat transfer coefficient and what errors are related. Moreover, a correlation relationship for determining the mass of an evaporating liquid drop depending on its initial diameter was provided along with validation.</w:t>
      </w:r>
    </w:p>
    <w:p w14:paraId="1328E0A4" w14:textId="2F7615C5" w:rsidR="0039376F" w:rsidRPr="00FA516D" w:rsidRDefault="009950C3" w:rsidP="007F5605">
      <w:pPr>
        <w:pStyle w:val="Rn1"/>
        <w:rPr>
          <w:caps/>
          <w:sz w:val="20"/>
          <w:lang w:val="en-GB"/>
        </w:rPr>
      </w:pPr>
      <w:r w:rsidRPr="00FA516D">
        <w:rPr>
          <w:lang w:val="en-GB"/>
        </w:rPr>
        <w:t xml:space="preserve">2. Experimental </w:t>
      </w:r>
      <w:r w:rsidR="008E6B02" w:rsidRPr="00FA516D">
        <w:rPr>
          <w:lang w:val="en-GB"/>
        </w:rPr>
        <w:t>F</w:t>
      </w:r>
      <w:r w:rsidRPr="00FA516D">
        <w:rPr>
          <w:lang w:val="en-GB"/>
        </w:rPr>
        <w:t>acility</w:t>
      </w:r>
    </w:p>
    <w:p w14:paraId="223EA329" w14:textId="680B40F4" w:rsidR="001F55D9" w:rsidRPr="00FA516D" w:rsidRDefault="00654261" w:rsidP="007F5605">
      <w:pPr>
        <w:ind w:firstLine="284"/>
        <w:jc w:val="both"/>
        <w:rPr>
          <w:sz w:val="22"/>
          <w:szCs w:val="22"/>
          <w:lang w:val="en-GB"/>
        </w:rPr>
      </w:pPr>
      <w:r w:rsidRPr="00FA516D">
        <w:rPr>
          <w:sz w:val="22"/>
          <w:szCs w:val="22"/>
          <w:lang w:val="en-GB"/>
        </w:rPr>
        <w:t xml:space="preserve">The main research goal is </w:t>
      </w:r>
      <w:r w:rsidR="003B6F70">
        <w:rPr>
          <w:sz w:val="22"/>
          <w:szCs w:val="22"/>
          <w:lang w:val="en-GB"/>
        </w:rPr>
        <w:t>measuring mass and registering</w:t>
      </w:r>
      <w:r w:rsidRPr="00FA516D">
        <w:rPr>
          <w:sz w:val="22"/>
          <w:szCs w:val="22"/>
          <w:lang w:val="en-GB"/>
        </w:rPr>
        <w:t xml:space="preserve"> the horizontal projection of an evaporating droplet onto the heating surface.</w:t>
      </w:r>
    </w:p>
    <w:p w14:paraId="58061C7B" w14:textId="4980187C" w:rsidR="001F55D9" w:rsidRPr="00FA516D" w:rsidRDefault="001F55D9" w:rsidP="007F5605">
      <w:pPr>
        <w:pStyle w:val="Rn2"/>
        <w:rPr>
          <w:lang w:val="en-GB"/>
        </w:rPr>
      </w:pPr>
      <w:r w:rsidRPr="00FA516D">
        <w:rPr>
          <w:lang w:val="en-GB"/>
        </w:rPr>
        <w:t>2.1</w:t>
      </w:r>
      <w:r w:rsidR="007F5605" w:rsidRPr="00FA516D">
        <w:rPr>
          <w:lang w:val="en-GB"/>
        </w:rPr>
        <w:t>.</w:t>
      </w:r>
      <w:r w:rsidRPr="00FA516D">
        <w:rPr>
          <w:lang w:val="en-GB"/>
        </w:rPr>
        <w:t xml:space="preserve"> Limitations</w:t>
      </w:r>
    </w:p>
    <w:p w14:paraId="7D7F8A8C" w14:textId="70DAAC8F" w:rsidR="009950C3" w:rsidRPr="00F52071" w:rsidRDefault="009950C3" w:rsidP="007F5605">
      <w:pPr>
        <w:ind w:firstLine="284"/>
        <w:jc w:val="both"/>
        <w:rPr>
          <w:spacing w:val="-2"/>
          <w:sz w:val="22"/>
          <w:szCs w:val="22"/>
          <w:lang w:val="en-GB"/>
        </w:rPr>
      </w:pPr>
      <w:r w:rsidRPr="00F52071">
        <w:rPr>
          <w:spacing w:val="-2"/>
          <w:sz w:val="22"/>
          <w:szCs w:val="22"/>
          <w:lang w:val="en-GB"/>
        </w:rPr>
        <w:t>An electronic scale with high accuracy and one order of lower sensitivity, amounting to 0.2 g and 0.001 g, respectively, was used to register the constantly changing drop mass. The device has a factory-built RS232 interface for communication with a computer and requires dedicated software. The technical conditions of the device made it possible to measure instantaneous values of indications with a maximum frequency of 5 Hz. An</w:t>
      </w:r>
      <w:r w:rsidR="00783745">
        <w:rPr>
          <w:spacing w:val="-2"/>
          <w:sz w:val="22"/>
          <w:szCs w:val="22"/>
          <w:lang w:val="en-GB"/>
        </w:rPr>
        <w:t> </w:t>
      </w:r>
      <w:r w:rsidRPr="00F52071">
        <w:rPr>
          <w:spacing w:val="-2"/>
          <w:sz w:val="22"/>
          <w:szCs w:val="22"/>
          <w:lang w:val="en-GB"/>
        </w:rPr>
        <w:t xml:space="preserve">important feature of such measurement organization is remote and non-contact control of starting measurements, balancing, recording frequency, etc. However, the basic limitation of the scale, which must be </w:t>
      </w:r>
      <w:r w:rsidR="003B6F70" w:rsidRPr="00F52071">
        <w:rPr>
          <w:spacing w:val="-2"/>
          <w:sz w:val="22"/>
          <w:szCs w:val="22"/>
          <w:lang w:val="en-GB"/>
        </w:rPr>
        <w:t>considered</w:t>
      </w:r>
      <w:r w:rsidRPr="00F52071">
        <w:rPr>
          <w:spacing w:val="-2"/>
          <w:sz w:val="22"/>
          <w:szCs w:val="22"/>
          <w:lang w:val="en-GB"/>
        </w:rPr>
        <w:t xml:space="preserve">, is its measuring range </w:t>
      </w:r>
      <w:r w:rsidR="003B6F70" w:rsidRPr="00F52071">
        <w:rPr>
          <w:spacing w:val="-2"/>
          <w:sz w:val="22"/>
          <w:szCs w:val="22"/>
          <w:lang w:val="en-GB"/>
        </w:rPr>
        <w:t xml:space="preserve">of </w:t>
      </w:r>
      <w:r w:rsidRPr="00F52071">
        <w:rPr>
          <w:spacing w:val="-2"/>
          <w:sz w:val="22"/>
          <w:szCs w:val="22"/>
          <w:lang w:val="en-GB"/>
        </w:rPr>
        <w:t>up to 500 g. It required a particularly careful construction of the test stand.</w:t>
      </w:r>
    </w:p>
    <w:p w14:paraId="20F32455" w14:textId="1974C156" w:rsidR="001F55D9" w:rsidRPr="00FA516D" w:rsidRDefault="001F55D9" w:rsidP="007F5605">
      <w:pPr>
        <w:pStyle w:val="Rn2"/>
        <w:rPr>
          <w:lang w:val="en-GB"/>
        </w:rPr>
      </w:pPr>
      <w:r w:rsidRPr="00FA516D">
        <w:rPr>
          <w:lang w:val="en-GB"/>
        </w:rPr>
        <w:t>2.2</w:t>
      </w:r>
      <w:r w:rsidR="007F5605" w:rsidRPr="00FA516D">
        <w:rPr>
          <w:lang w:val="en-GB"/>
        </w:rPr>
        <w:t>.</w:t>
      </w:r>
      <w:r w:rsidRPr="00FA516D">
        <w:rPr>
          <w:lang w:val="en-GB"/>
        </w:rPr>
        <w:t xml:space="preserve"> Heating surface</w:t>
      </w:r>
    </w:p>
    <w:p w14:paraId="2AC593F1" w14:textId="7304B89C" w:rsidR="00F65095" w:rsidRPr="00FA516D" w:rsidRDefault="009950C3" w:rsidP="007F5605">
      <w:pPr>
        <w:ind w:firstLine="284"/>
        <w:jc w:val="both"/>
        <w:rPr>
          <w:sz w:val="22"/>
          <w:szCs w:val="22"/>
          <w:lang w:val="en-GB"/>
        </w:rPr>
      </w:pPr>
      <w:r w:rsidRPr="00FA516D">
        <w:rPr>
          <w:sz w:val="22"/>
          <w:szCs w:val="22"/>
          <w:lang w:val="en-GB"/>
        </w:rPr>
        <w:t>The basic research module is a copper cylinder on which a band heater. Its power must be sufficient to stabilize the surface temperature, i.e. up to 500</w:t>
      </w:r>
      <w:r w:rsidR="00F52071">
        <w:rPr>
          <w:sz w:val="22"/>
          <w:szCs w:val="22"/>
          <w:lang w:val="en-GB"/>
        </w:rPr>
        <w:t>°</w:t>
      </w:r>
      <w:r w:rsidRPr="00FA516D">
        <w:rPr>
          <w:sz w:val="22"/>
          <w:szCs w:val="22"/>
          <w:lang w:val="en-GB"/>
        </w:rPr>
        <w:t xml:space="preserve">C. As shown in Fig. 2, a K-type thermocouple is centrally located </w:t>
      </w:r>
      <w:r w:rsidR="00654261" w:rsidRPr="00FA516D">
        <w:rPr>
          <w:sz w:val="22"/>
          <w:szCs w:val="22"/>
          <w:lang w:val="en-GB"/>
        </w:rPr>
        <w:t xml:space="preserve">beneath the </w:t>
      </w:r>
      <w:r w:rsidRPr="00FA516D">
        <w:rPr>
          <w:sz w:val="22"/>
          <w:szCs w:val="22"/>
          <w:lang w:val="en-GB"/>
        </w:rPr>
        <w:t>h</w:t>
      </w:r>
      <w:r w:rsidR="00654261" w:rsidRPr="00FA516D">
        <w:rPr>
          <w:sz w:val="22"/>
          <w:szCs w:val="22"/>
          <w:lang w:val="en-GB"/>
        </w:rPr>
        <w:t>eating</w:t>
      </w:r>
      <w:r w:rsidRPr="00FA516D">
        <w:rPr>
          <w:sz w:val="22"/>
          <w:szCs w:val="22"/>
          <w:lang w:val="en-GB"/>
        </w:rPr>
        <w:t xml:space="preserve"> cylinder</w:t>
      </w:r>
      <w:r w:rsidR="00654261" w:rsidRPr="00FA516D">
        <w:rPr>
          <w:sz w:val="22"/>
          <w:szCs w:val="22"/>
          <w:lang w:val="en-GB"/>
        </w:rPr>
        <w:t>;</w:t>
      </w:r>
      <w:r w:rsidRPr="00FA516D">
        <w:rPr>
          <w:sz w:val="22"/>
          <w:szCs w:val="22"/>
          <w:lang w:val="en-GB"/>
        </w:rPr>
        <w:t xml:space="preserve"> the indications of </w:t>
      </w:r>
      <w:r w:rsidR="003B6F70">
        <w:rPr>
          <w:sz w:val="22"/>
          <w:szCs w:val="22"/>
          <w:lang w:val="en-GB"/>
        </w:rPr>
        <w:t xml:space="preserve">the </w:t>
      </w:r>
      <w:r w:rsidR="00654261" w:rsidRPr="00FA516D">
        <w:rPr>
          <w:sz w:val="22"/>
          <w:szCs w:val="22"/>
          <w:lang w:val="en-GB"/>
        </w:rPr>
        <w:t>K element</w:t>
      </w:r>
      <w:r w:rsidRPr="00FA516D">
        <w:rPr>
          <w:sz w:val="22"/>
          <w:szCs w:val="22"/>
          <w:lang w:val="en-GB"/>
        </w:rPr>
        <w:t xml:space="preserve"> are used to control the temperature of the heating surface.</w:t>
      </w:r>
    </w:p>
    <w:p w14:paraId="78C94DD4" w14:textId="77777777" w:rsidR="009950C3" w:rsidRDefault="009950C3" w:rsidP="00571229">
      <w:pPr>
        <w:jc w:val="both"/>
        <w:rPr>
          <w:sz w:val="22"/>
          <w:szCs w:val="22"/>
          <w:lang w:val="en-GB"/>
        </w:rPr>
      </w:pPr>
    </w:p>
    <w:tbl>
      <w:tblPr>
        <w:tblW w:w="0" w:type="auto"/>
        <w:tblLook w:val="04A0" w:firstRow="1" w:lastRow="0" w:firstColumn="1" w:lastColumn="0" w:noHBand="0" w:noVBand="1"/>
      </w:tblPr>
      <w:tblGrid>
        <w:gridCol w:w="3227"/>
        <w:gridCol w:w="6552"/>
      </w:tblGrid>
      <w:tr w:rsidR="006A65C1" w14:paraId="4E2A7247" w14:textId="77777777">
        <w:trPr>
          <w:trHeight w:val="2966"/>
        </w:trPr>
        <w:tc>
          <w:tcPr>
            <w:tcW w:w="3227" w:type="dxa"/>
            <w:shd w:val="clear" w:color="auto" w:fill="auto"/>
            <w:vAlign w:val="center"/>
          </w:tcPr>
          <w:p w14:paraId="368A6F5F" w14:textId="6031D1B2" w:rsidR="00571229" w:rsidRDefault="00000000">
            <w:pPr>
              <w:jc w:val="center"/>
              <w:rPr>
                <w:sz w:val="22"/>
                <w:szCs w:val="22"/>
                <w:lang w:val="en-GB"/>
              </w:rPr>
            </w:pPr>
            <w:r>
              <w:rPr>
                <w:sz w:val="20"/>
                <w:lang w:val="en-GB"/>
              </w:rPr>
              <w:lastRenderedPageBreak/>
              <w:pict w14:anchorId="07AF03CF">
                <v:shape id="_x0000_i1030" type="#_x0000_t75" style="width:104.25pt;height:140.9pt;mso-position-horizontal-relative:char;mso-position-vertical-relative:line">
                  <v:imagedata r:id="rId18" o:title=""/>
                </v:shape>
              </w:pict>
            </w:r>
          </w:p>
        </w:tc>
        <w:tc>
          <w:tcPr>
            <w:tcW w:w="6552" w:type="dxa"/>
            <w:shd w:val="clear" w:color="auto" w:fill="auto"/>
            <w:vAlign w:val="center"/>
          </w:tcPr>
          <w:p w14:paraId="77DF5771" w14:textId="3285B419" w:rsidR="00571229" w:rsidRDefault="00571229">
            <w:pPr>
              <w:pStyle w:val="Rrys"/>
              <w:rPr>
                <w:sz w:val="22"/>
                <w:szCs w:val="22"/>
                <w:lang w:val="en-GB"/>
              </w:rPr>
            </w:pPr>
            <w:r>
              <w:rPr>
                <w:b/>
                <w:bCs/>
                <w:lang w:val="en-GB"/>
              </w:rPr>
              <w:t>Fig. 2.</w:t>
            </w:r>
            <w:r>
              <w:rPr>
                <w:lang w:val="en-GB"/>
              </w:rPr>
              <w:t xml:space="preserve"> Copper heating cylinder: 1 – copper cover with a surface with a radius of curvature </w:t>
            </w:r>
            <w:proofErr w:type="spellStart"/>
            <w:r>
              <w:rPr>
                <w:lang w:val="en-GB"/>
              </w:rPr>
              <w:t>R</w:t>
            </w:r>
            <w:r>
              <w:rPr>
                <w:vertAlign w:val="subscript"/>
                <w:lang w:val="en-GB"/>
              </w:rPr>
              <w:t>k</w:t>
            </w:r>
            <w:proofErr w:type="spellEnd"/>
            <w:r>
              <w:rPr>
                <w:lang w:val="en-GB"/>
              </w:rPr>
              <w:t>, 2 – copper cylinder, 3 – band heater, 4 – thermocouple</w:t>
            </w:r>
          </w:p>
        </w:tc>
      </w:tr>
    </w:tbl>
    <w:p w14:paraId="2767D69D" w14:textId="7F8A42B5" w:rsidR="0047422F" w:rsidRPr="00FA516D" w:rsidRDefault="0047422F" w:rsidP="007F5605">
      <w:pPr>
        <w:pStyle w:val="PARA"/>
        <w:suppressAutoHyphens w:val="0"/>
        <w:ind w:firstLine="284"/>
        <w:rPr>
          <w:sz w:val="22"/>
          <w:szCs w:val="22"/>
          <w:lang w:val="en-GB"/>
        </w:rPr>
      </w:pPr>
      <w:r w:rsidRPr="00FA516D">
        <w:rPr>
          <w:sz w:val="22"/>
          <w:szCs w:val="22"/>
          <w:lang w:val="en-GB"/>
        </w:rPr>
        <w:t xml:space="preserve">The upper surface of the copper cover of the cylinder is shaped </w:t>
      </w:r>
      <w:r w:rsidR="003B6F70">
        <w:rPr>
          <w:sz w:val="22"/>
          <w:szCs w:val="22"/>
          <w:lang w:val="en-GB"/>
        </w:rPr>
        <w:t>like</w:t>
      </w:r>
      <w:r w:rsidRPr="00FA516D">
        <w:rPr>
          <w:sz w:val="22"/>
          <w:szCs w:val="22"/>
          <w:lang w:val="en-GB"/>
        </w:rPr>
        <w:t xml:space="preserve"> a bowl with a very large radius of curvature. This enables a centric and stable position of the tested liquid drop. A heater was mounted on the outer surface and </w:t>
      </w:r>
      <w:r w:rsidR="003B6F70">
        <w:rPr>
          <w:sz w:val="22"/>
          <w:szCs w:val="22"/>
          <w:lang w:val="en-GB"/>
        </w:rPr>
        <w:t>fed</w:t>
      </w:r>
      <w:r w:rsidRPr="00FA516D">
        <w:rPr>
          <w:sz w:val="22"/>
          <w:szCs w:val="22"/>
          <w:lang w:val="en-GB"/>
        </w:rPr>
        <w:t xml:space="preserve"> electricity through freely suspended wires. Due to the potential influence of the cable elasticity on the scale readings, </w:t>
      </w:r>
      <w:r w:rsidR="003B6F70">
        <w:rPr>
          <w:sz w:val="22"/>
          <w:szCs w:val="22"/>
          <w:lang w:val="en-GB"/>
        </w:rPr>
        <w:t>the stand must</w:t>
      </w:r>
      <w:r w:rsidRPr="00FA516D">
        <w:rPr>
          <w:sz w:val="22"/>
          <w:szCs w:val="22"/>
          <w:lang w:val="en-GB"/>
        </w:rPr>
        <w:t xml:space="preserve"> be conditioned for several hours. Detailed descriptions of the measurement procedure and the stand are provided in</w:t>
      </w:r>
      <w:r w:rsidR="006A092B" w:rsidRPr="00FA516D">
        <w:rPr>
          <w:sz w:val="22"/>
          <w:szCs w:val="22"/>
          <w:lang w:val="en-GB"/>
        </w:rPr>
        <w:t xml:space="preserve"> (Orzechowski</w:t>
      </w:r>
      <w:r w:rsidR="007A66AF">
        <w:rPr>
          <w:sz w:val="22"/>
          <w:szCs w:val="22"/>
          <w:lang w:val="en-GB"/>
        </w:rPr>
        <w:t xml:space="preserve"> &amp; </w:t>
      </w:r>
      <w:proofErr w:type="spellStart"/>
      <w:r w:rsidR="006A092B" w:rsidRPr="00FA516D">
        <w:rPr>
          <w:sz w:val="22"/>
          <w:szCs w:val="22"/>
          <w:lang w:val="en-GB"/>
        </w:rPr>
        <w:t>Wciślik</w:t>
      </w:r>
      <w:proofErr w:type="spellEnd"/>
      <w:r w:rsidR="006A092B" w:rsidRPr="00FA516D">
        <w:rPr>
          <w:sz w:val="22"/>
          <w:szCs w:val="22"/>
          <w:lang w:val="en-GB"/>
        </w:rPr>
        <w:t xml:space="preserve"> 2012, Orzechowski 2021).</w:t>
      </w:r>
    </w:p>
    <w:p w14:paraId="55A117AE" w14:textId="77777777" w:rsidR="0047422F" w:rsidRDefault="0047422F" w:rsidP="007F5605">
      <w:pPr>
        <w:pStyle w:val="PARA"/>
        <w:suppressAutoHyphens w:val="0"/>
        <w:spacing w:line="240" w:lineRule="auto"/>
        <w:rPr>
          <w:sz w:val="22"/>
          <w:szCs w:val="22"/>
          <w:lang w:val="en-GB"/>
        </w:rPr>
      </w:pPr>
    </w:p>
    <w:tbl>
      <w:tblPr>
        <w:tblW w:w="0" w:type="auto"/>
        <w:tblLook w:val="04A0" w:firstRow="1" w:lastRow="0" w:firstColumn="1" w:lastColumn="0" w:noHBand="0" w:noVBand="1"/>
      </w:tblPr>
      <w:tblGrid>
        <w:gridCol w:w="4077"/>
        <w:gridCol w:w="5702"/>
      </w:tblGrid>
      <w:tr w:rsidR="006A65C1" w14:paraId="479A3FB7" w14:textId="77777777">
        <w:tc>
          <w:tcPr>
            <w:tcW w:w="4077" w:type="dxa"/>
            <w:shd w:val="clear" w:color="auto" w:fill="auto"/>
          </w:tcPr>
          <w:p w14:paraId="2F252512" w14:textId="5081B723" w:rsidR="00571229" w:rsidRDefault="00000000">
            <w:pPr>
              <w:pStyle w:val="PARA"/>
              <w:suppressAutoHyphens w:val="0"/>
              <w:spacing w:line="240" w:lineRule="auto"/>
              <w:jc w:val="center"/>
              <w:rPr>
                <w:sz w:val="22"/>
                <w:szCs w:val="22"/>
                <w:lang w:val="en-GB"/>
              </w:rPr>
            </w:pPr>
            <w:r>
              <w:rPr>
                <w:sz w:val="22"/>
                <w:szCs w:val="22"/>
                <w:lang w:val="en-GB"/>
              </w:rPr>
              <w:pict w14:anchorId="59814D5C">
                <v:shape id="_x0000_i1031" type="#_x0000_t75" style="width:153.7pt;height:135.6pt;mso-left-percent:-10001;mso-top-percent:-10001;mso-position-horizontal:absolute;mso-position-horizontal-relative:char;mso-position-vertical:absolute;mso-position-vertical-relative:line;mso-left-percent:-10001;mso-top-percent:-10001">
                  <v:imagedata r:id="rId19" o:title=""/>
                </v:shape>
              </w:pict>
            </w:r>
          </w:p>
        </w:tc>
        <w:tc>
          <w:tcPr>
            <w:tcW w:w="5702" w:type="dxa"/>
            <w:shd w:val="clear" w:color="auto" w:fill="auto"/>
            <w:vAlign w:val="center"/>
          </w:tcPr>
          <w:p w14:paraId="3F0BED45" w14:textId="101AE835" w:rsidR="00571229" w:rsidRDefault="00571229">
            <w:pPr>
              <w:pStyle w:val="Rrys"/>
              <w:rPr>
                <w:sz w:val="22"/>
                <w:szCs w:val="22"/>
                <w:lang w:val="en-GB"/>
              </w:rPr>
            </w:pPr>
            <w:r>
              <w:rPr>
                <w:b/>
                <w:bCs/>
                <w:lang w:val="en-GB"/>
              </w:rPr>
              <w:t>Fig. 3.</w:t>
            </w:r>
            <w:r>
              <w:rPr>
                <w:lang w:val="en-GB"/>
              </w:rPr>
              <w:t xml:space="preserve"> Photograph of the experimental set-up (top view): 1 – scale, 2 – thermocouple, 3 – electrical power supply, 4 – droplet, </w:t>
            </w:r>
            <w:r w:rsidR="00783745">
              <w:rPr>
                <w:lang w:val="en-GB"/>
              </w:rPr>
              <w:br/>
            </w:r>
            <w:r>
              <w:rPr>
                <w:lang w:val="en-GB"/>
              </w:rPr>
              <w:t>5 – copper cover</w:t>
            </w:r>
          </w:p>
        </w:tc>
      </w:tr>
    </w:tbl>
    <w:p w14:paraId="1FDF6092" w14:textId="77777777" w:rsidR="00571229" w:rsidRPr="00FA516D" w:rsidRDefault="00571229" w:rsidP="007F5605">
      <w:pPr>
        <w:pStyle w:val="PARA"/>
        <w:suppressAutoHyphens w:val="0"/>
        <w:spacing w:line="240" w:lineRule="auto"/>
        <w:rPr>
          <w:sz w:val="22"/>
          <w:szCs w:val="22"/>
          <w:lang w:val="en-GB"/>
        </w:rPr>
      </w:pPr>
    </w:p>
    <w:p w14:paraId="2DC63446" w14:textId="404CFD20" w:rsidR="001F55D9" w:rsidRPr="00FA516D" w:rsidRDefault="001F55D9" w:rsidP="007F5605">
      <w:pPr>
        <w:pStyle w:val="Rn2"/>
        <w:rPr>
          <w:lang w:val="en-GB"/>
        </w:rPr>
      </w:pPr>
      <w:r w:rsidRPr="00FA516D">
        <w:rPr>
          <w:lang w:val="en-GB"/>
        </w:rPr>
        <w:t>2.3</w:t>
      </w:r>
      <w:r w:rsidR="007F5605" w:rsidRPr="00FA516D">
        <w:rPr>
          <w:lang w:val="en-GB"/>
        </w:rPr>
        <w:t>.</w:t>
      </w:r>
      <w:r w:rsidRPr="00FA516D">
        <w:rPr>
          <w:lang w:val="en-GB"/>
        </w:rPr>
        <w:t xml:space="preserve"> Drop generation</w:t>
      </w:r>
    </w:p>
    <w:p w14:paraId="27D02B03" w14:textId="33444F87" w:rsidR="001F55D9" w:rsidRPr="00FA516D" w:rsidRDefault="0047422F" w:rsidP="007F5605">
      <w:pPr>
        <w:pStyle w:val="PARA"/>
        <w:suppressAutoHyphens w:val="0"/>
        <w:ind w:firstLine="284"/>
        <w:rPr>
          <w:sz w:val="22"/>
          <w:szCs w:val="22"/>
          <w:lang w:val="en-GB"/>
        </w:rPr>
      </w:pPr>
      <w:r w:rsidRPr="00FA516D">
        <w:rPr>
          <w:sz w:val="22"/>
          <w:szCs w:val="22"/>
          <w:lang w:val="en-GB"/>
        </w:rPr>
        <w:t xml:space="preserve">The shape of the large drops is usually highly irregular in nature, as shown in Figs. 1b to 1e. Moreover, it changes over time. In such cases, the estimation of the </w:t>
      </w:r>
      <w:r w:rsidR="003B6F70">
        <w:rPr>
          <w:sz w:val="22"/>
          <w:szCs w:val="22"/>
          <w:lang w:val="en-GB"/>
        </w:rPr>
        <w:t>volume of the drops</w:t>
      </w:r>
      <w:r w:rsidRPr="00FA516D">
        <w:rPr>
          <w:sz w:val="22"/>
          <w:szCs w:val="22"/>
          <w:lang w:val="en-GB"/>
        </w:rPr>
        <w:t xml:space="preserve">, and thus their mass </w:t>
      </w:r>
      <w:r w:rsidR="006F4E15" w:rsidRPr="00FA516D">
        <w:rPr>
          <w:sz w:val="22"/>
          <w:szCs w:val="22"/>
          <w:lang w:val="en-GB"/>
        </w:rPr>
        <w:t>–</w:t>
      </w:r>
      <w:r w:rsidRPr="00FA516D">
        <w:rPr>
          <w:sz w:val="22"/>
          <w:szCs w:val="22"/>
          <w:lang w:val="en-GB"/>
        </w:rPr>
        <w:t xml:space="preserve"> </w:t>
      </w:r>
      <w:r w:rsidR="003B6F70">
        <w:rPr>
          <w:sz w:val="22"/>
          <w:szCs w:val="22"/>
          <w:lang w:val="en-GB"/>
        </w:rPr>
        <w:t>based on</w:t>
      </w:r>
      <w:r w:rsidRPr="00FA516D">
        <w:rPr>
          <w:sz w:val="22"/>
          <w:szCs w:val="22"/>
          <w:lang w:val="en-GB"/>
        </w:rPr>
        <w:t xml:space="preserve"> photographs recorded with cameras placed, for example, only in two planes, i.e. the top and the side </w:t>
      </w:r>
      <w:r w:rsidR="006F4E15" w:rsidRPr="00FA516D">
        <w:rPr>
          <w:sz w:val="22"/>
          <w:szCs w:val="22"/>
          <w:lang w:val="en-GB"/>
        </w:rPr>
        <w:t>–</w:t>
      </w:r>
      <w:r w:rsidRPr="00FA516D">
        <w:rPr>
          <w:sz w:val="22"/>
          <w:szCs w:val="22"/>
          <w:lang w:val="en-GB"/>
        </w:rPr>
        <w:t xml:space="preserve"> fails. However, the drop horizontal projection on the heating surface may be calculated with sufficient accuracy when </w:t>
      </w:r>
      <w:r w:rsidR="003B6F70">
        <w:rPr>
          <w:sz w:val="22"/>
          <w:szCs w:val="22"/>
          <w:lang w:val="en-GB"/>
        </w:rPr>
        <w:t>appropriate software is used</w:t>
      </w:r>
      <w:r w:rsidRPr="00FA516D">
        <w:rPr>
          <w:sz w:val="22"/>
          <w:szCs w:val="22"/>
          <w:lang w:val="en-GB"/>
        </w:rPr>
        <w:t xml:space="preserve"> for the analysis of photos taken sequentially or a film recorded by a camera placed above the droplet. Fig. 3 shows the test stand top photographed with a visible irregular drop of liquid, under which three bubbles are located. This is an illustration of the shape shown in Fig. 1e.</w:t>
      </w:r>
    </w:p>
    <w:p w14:paraId="780ED3CD" w14:textId="110DAE6E" w:rsidR="001F55D9" w:rsidRPr="00FA516D" w:rsidRDefault="001F55D9" w:rsidP="007F5605">
      <w:pPr>
        <w:pStyle w:val="Rn2"/>
        <w:rPr>
          <w:lang w:val="en-GB"/>
        </w:rPr>
      </w:pPr>
      <w:r w:rsidRPr="00FA516D">
        <w:rPr>
          <w:lang w:val="en-GB"/>
        </w:rPr>
        <w:t>2.4</w:t>
      </w:r>
      <w:r w:rsidR="007F5605" w:rsidRPr="00FA516D">
        <w:rPr>
          <w:lang w:val="en-GB"/>
        </w:rPr>
        <w:t>.</w:t>
      </w:r>
      <w:r w:rsidRPr="00FA516D">
        <w:rPr>
          <w:lang w:val="en-GB"/>
        </w:rPr>
        <w:t xml:space="preserve"> Mass measurements</w:t>
      </w:r>
    </w:p>
    <w:p w14:paraId="6BE044C6" w14:textId="3C65234E" w:rsidR="0047422F" w:rsidRPr="00FA516D" w:rsidRDefault="0047422F" w:rsidP="006F4E15">
      <w:pPr>
        <w:pStyle w:val="PARA"/>
        <w:suppressAutoHyphens w:val="0"/>
        <w:ind w:firstLine="284"/>
        <w:rPr>
          <w:sz w:val="22"/>
          <w:szCs w:val="22"/>
          <w:lang w:val="en-GB"/>
        </w:rPr>
      </w:pPr>
      <w:r w:rsidRPr="00FA516D">
        <w:rPr>
          <w:sz w:val="22"/>
          <w:szCs w:val="22"/>
          <w:lang w:val="en-GB"/>
        </w:rPr>
        <w:t xml:space="preserve">Placing a drop on the scale always slightly interferes </w:t>
      </w:r>
      <w:r w:rsidR="003B6F70">
        <w:rPr>
          <w:sz w:val="22"/>
          <w:szCs w:val="22"/>
          <w:lang w:val="en-GB"/>
        </w:rPr>
        <w:t xml:space="preserve">with </w:t>
      </w:r>
      <w:r w:rsidRPr="00FA516D">
        <w:rPr>
          <w:sz w:val="22"/>
          <w:szCs w:val="22"/>
          <w:lang w:val="en-GB"/>
        </w:rPr>
        <w:t xml:space="preserve">its indications. For this reason, the analysis of the performed measurements was carried out after its readings stabilized. In the presented research, it was waited until the drop </w:t>
      </w:r>
      <w:r w:rsidR="001174AA" w:rsidRPr="00FA516D">
        <w:rPr>
          <w:sz w:val="22"/>
          <w:szCs w:val="22"/>
          <w:lang w:val="en-GB"/>
        </w:rPr>
        <w:t>mass</w:t>
      </w:r>
      <w:r w:rsidRPr="00FA516D">
        <w:rPr>
          <w:sz w:val="22"/>
          <w:szCs w:val="22"/>
          <w:lang w:val="en-GB"/>
        </w:rPr>
        <w:t xml:space="preserve"> was about 2 g. </w:t>
      </w:r>
      <w:r w:rsidR="003B6F70">
        <w:rPr>
          <w:sz w:val="22"/>
          <w:szCs w:val="22"/>
          <w:lang w:val="en-GB"/>
        </w:rPr>
        <w:t>The control program for collecting and recording measurement data assumed a constant frequency equal to 1 Hz</w:t>
      </w:r>
      <w:r w:rsidRPr="00FA516D">
        <w:rPr>
          <w:sz w:val="22"/>
          <w:szCs w:val="22"/>
          <w:lang w:val="en-GB"/>
        </w:rPr>
        <w:t>. With the increase of time, when the drop mass is only a few times greater than the balance accuracy, the relative error grows quickly</w:t>
      </w:r>
      <w:r w:rsidR="003B6F70">
        <w:rPr>
          <w:sz w:val="22"/>
          <w:szCs w:val="22"/>
          <w:lang w:val="en-GB"/>
        </w:rPr>
        <w:t>,</w:t>
      </w:r>
      <w:r w:rsidRPr="00FA516D">
        <w:rPr>
          <w:sz w:val="22"/>
          <w:szCs w:val="22"/>
          <w:lang w:val="en-GB"/>
        </w:rPr>
        <w:t xml:space="preserve"> and the results are burdened with a large error</w:t>
      </w:r>
      <w:r w:rsidR="006A092B" w:rsidRPr="00FA516D">
        <w:rPr>
          <w:sz w:val="22"/>
          <w:szCs w:val="22"/>
          <w:lang w:val="en-GB"/>
        </w:rPr>
        <w:t xml:space="preserve"> (</w:t>
      </w:r>
      <w:proofErr w:type="spellStart"/>
      <w:r w:rsidR="006A092B" w:rsidRPr="00FA516D">
        <w:rPr>
          <w:sz w:val="22"/>
          <w:szCs w:val="22"/>
          <w:lang w:val="en-GB"/>
        </w:rPr>
        <w:t>Snoeijer</w:t>
      </w:r>
      <w:proofErr w:type="spellEnd"/>
      <w:r w:rsidR="006A092B" w:rsidRPr="00FA516D">
        <w:rPr>
          <w:sz w:val="22"/>
          <w:szCs w:val="22"/>
          <w:lang w:val="en-GB"/>
        </w:rPr>
        <w:t xml:space="preserve"> </w:t>
      </w:r>
      <w:r w:rsidR="006F4E15" w:rsidRPr="00FA516D">
        <w:rPr>
          <w:sz w:val="22"/>
          <w:szCs w:val="22"/>
          <w:lang w:val="en-GB"/>
        </w:rPr>
        <w:t>&amp;</w:t>
      </w:r>
      <w:r w:rsidR="006A092B" w:rsidRPr="00FA516D">
        <w:rPr>
          <w:sz w:val="22"/>
          <w:szCs w:val="22"/>
          <w:lang w:val="en-GB"/>
        </w:rPr>
        <w:t xml:space="preserve"> Brunet 2009)</w:t>
      </w:r>
      <w:r w:rsidRPr="00FA516D">
        <w:rPr>
          <w:sz w:val="22"/>
          <w:szCs w:val="22"/>
          <w:lang w:val="en-GB"/>
        </w:rPr>
        <w:t>. Due to</w:t>
      </w:r>
      <w:r w:rsidR="003B6F70">
        <w:rPr>
          <w:sz w:val="22"/>
          <w:szCs w:val="22"/>
          <w:lang w:val="en-GB"/>
        </w:rPr>
        <w:t xml:space="preserve"> this</w:t>
      </w:r>
      <w:r w:rsidRPr="00FA516D">
        <w:rPr>
          <w:sz w:val="22"/>
          <w:szCs w:val="22"/>
          <w:lang w:val="en-GB"/>
        </w:rPr>
        <w:t xml:space="preserve">, this range of droplet lifetime is not </w:t>
      </w:r>
      <w:proofErr w:type="spellStart"/>
      <w:r w:rsidRPr="00FA516D">
        <w:rPr>
          <w:sz w:val="22"/>
          <w:szCs w:val="22"/>
          <w:lang w:val="en-GB"/>
        </w:rPr>
        <w:t>analyzed</w:t>
      </w:r>
      <w:proofErr w:type="spellEnd"/>
      <w:r w:rsidRPr="00FA516D">
        <w:rPr>
          <w:sz w:val="22"/>
          <w:szCs w:val="22"/>
          <w:lang w:val="en-GB"/>
        </w:rPr>
        <w:t xml:space="preserve"> in these studies.</w:t>
      </w:r>
    </w:p>
    <w:p w14:paraId="15BB4FF3" w14:textId="189695A8" w:rsidR="003B6DC3" w:rsidRPr="00FA516D" w:rsidRDefault="0047422F" w:rsidP="006F4E15">
      <w:pPr>
        <w:pStyle w:val="Rn1"/>
        <w:rPr>
          <w:lang w:val="en-GB" w:eastAsia="en-GB"/>
        </w:rPr>
      </w:pPr>
      <w:r w:rsidRPr="00FA516D">
        <w:rPr>
          <w:lang w:val="en-GB"/>
        </w:rPr>
        <w:t xml:space="preserve">3. Results and </w:t>
      </w:r>
      <w:r w:rsidR="00715B9B" w:rsidRPr="00FA516D">
        <w:rPr>
          <w:lang w:val="en-GB"/>
        </w:rPr>
        <w:t>D</w:t>
      </w:r>
      <w:r w:rsidRPr="00FA516D">
        <w:rPr>
          <w:lang w:val="en-GB"/>
        </w:rPr>
        <w:t>iscussion</w:t>
      </w:r>
    </w:p>
    <w:p w14:paraId="4DF6E608" w14:textId="58F4BB2E" w:rsidR="00E44035" w:rsidRPr="00FA516D" w:rsidRDefault="004460C6" w:rsidP="007F5605">
      <w:pPr>
        <w:ind w:firstLine="284"/>
        <w:jc w:val="both"/>
        <w:rPr>
          <w:sz w:val="22"/>
          <w:szCs w:val="22"/>
          <w:lang w:val="en-GB" w:eastAsia="en-GB"/>
        </w:rPr>
      </w:pPr>
      <w:r w:rsidRPr="00FA516D">
        <w:rPr>
          <w:sz w:val="22"/>
          <w:szCs w:val="22"/>
          <w:lang w:val="en-GB" w:eastAsia="en-GB"/>
        </w:rPr>
        <w:t xml:space="preserve">The results of the experiments are presented in Fig. 4, which shows the mass loss curve for different droplet mass and heating surface geometry of R = 254 mm. </w:t>
      </w:r>
      <w:r w:rsidR="00E44035" w:rsidRPr="00FA516D">
        <w:rPr>
          <w:sz w:val="22"/>
          <w:szCs w:val="22"/>
          <w:lang w:val="en-GB" w:eastAsia="en-GB"/>
        </w:rPr>
        <w:t xml:space="preserve">The average value of surface temperature was </w:t>
      </w:r>
      <w:r w:rsidR="00F52071">
        <w:rPr>
          <w:sz w:val="22"/>
          <w:szCs w:val="22"/>
          <w:lang w:val="en-GB" w:eastAsia="en-GB"/>
        </w:rPr>
        <w:br/>
      </w:r>
      <w:r w:rsidR="00E44035" w:rsidRPr="00FA516D">
        <w:rPr>
          <w:sz w:val="22"/>
          <w:szCs w:val="22"/>
          <w:lang w:val="en-GB" w:eastAsia="en-GB"/>
        </w:rPr>
        <w:t>T</w:t>
      </w:r>
      <w:r w:rsidR="00E44035" w:rsidRPr="00FA516D">
        <w:rPr>
          <w:sz w:val="22"/>
          <w:szCs w:val="22"/>
          <w:vertAlign w:val="subscript"/>
          <w:lang w:val="en-GB" w:eastAsia="en-GB"/>
        </w:rPr>
        <w:t>w</w:t>
      </w:r>
      <w:r w:rsidR="001928C1" w:rsidRPr="00FA516D">
        <w:rPr>
          <w:sz w:val="22"/>
          <w:szCs w:val="22"/>
          <w:lang w:val="en-GB" w:eastAsia="en-GB"/>
        </w:rPr>
        <w:t xml:space="preserve"> </w:t>
      </w:r>
      <w:r w:rsidR="00E44035" w:rsidRPr="00FA516D">
        <w:rPr>
          <w:sz w:val="22"/>
          <w:szCs w:val="22"/>
          <w:lang w:val="en-GB" w:eastAsia="en-GB"/>
        </w:rPr>
        <w:t>=</w:t>
      </w:r>
      <w:r w:rsidR="001928C1" w:rsidRPr="00FA516D">
        <w:rPr>
          <w:sz w:val="22"/>
          <w:szCs w:val="22"/>
          <w:lang w:val="en-GB" w:eastAsia="en-GB"/>
        </w:rPr>
        <w:t xml:space="preserve"> </w:t>
      </w:r>
      <w:r w:rsidR="00E44035" w:rsidRPr="00FA516D">
        <w:rPr>
          <w:sz w:val="22"/>
          <w:szCs w:val="22"/>
          <w:lang w:val="en-GB" w:eastAsia="en-GB"/>
        </w:rPr>
        <w:t>390</w:t>
      </w:r>
      <w:r w:rsidR="00E44035" w:rsidRPr="00FA516D">
        <w:rPr>
          <w:rFonts w:ascii="Symbol" w:hAnsi="Symbol"/>
          <w:sz w:val="22"/>
          <w:szCs w:val="22"/>
          <w:lang w:val="en-GB" w:eastAsia="en-GB"/>
        </w:rPr>
        <w:t></w:t>
      </w:r>
      <w:r w:rsidR="00E44035" w:rsidRPr="00FA516D">
        <w:rPr>
          <w:sz w:val="22"/>
          <w:szCs w:val="22"/>
          <w:lang w:val="en-GB" w:eastAsia="en-GB"/>
        </w:rPr>
        <w:t>2</w:t>
      </w:r>
      <w:r w:rsidR="00F52071">
        <w:rPr>
          <w:sz w:val="22"/>
          <w:szCs w:val="22"/>
          <w:lang w:val="en-GB"/>
        </w:rPr>
        <w:t>°</w:t>
      </w:r>
      <w:r w:rsidR="00E44035" w:rsidRPr="00FA516D">
        <w:rPr>
          <w:sz w:val="22"/>
          <w:szCs w:val="22"/>
          <w:lang w:val="en-GB" w:eastAsia="en-GB"/>
        </w:rPr>
        <w:t>C.</w:t>
      </w:r>
    </w:p>
    <w:p w14:paraId="57399EC0" w14:textId="14A50A16" w:rsidR="006F4E15" w:rsidRPr="00FA516D" w:rsidRDefault="00000000" w:rsidP="006F4E15">
      <w:pPr>
        <w:ind w:firstLine="284"/>
        <w:jc w:val="center"/>
        <w:rPr>
          <w:sz w:val="22"/>
          <w:szCs w:val="22"/>
          <w:lang w:val="en-GB" w:eastAsia="en-GB"/>
        </w:rPr>
      </w:pPr>
      <w:r>
        <w:rPr>
          <w:noProof/>
          <w:lang w:val="en-GB"/>
        </w:rPr>
        <w:lastRenderedPageBreak/>
        <w:pict w14:anchorId="32613BA3">
          <v:shape id="_x0000_i1032" type="#_x0000_t75" style="width:282.7pt;height:201.85pt;visibility:visible">
            <v:imagedata r:id="rId20" o:title=""/>
          </v:shape>
        </w:pict>
      </w:r>
    </w:p>
    <w:p w14:paraId="588C10FA" w14:textId="77777777" w:rsidR="006F4E15" w:rsidRPr="00FA516D" w:rsidRDefault="006F4E15" w:rsidP="006F4E15">
      <w:pPr>
        <w:pStyle w:val="Rrys"/>
        <w:rPr>
          <w:lang w:val="en-GB" w:eastAsia="en-GB"/>
        </w:rPr>
      </w:pPr>
      <w:r w:rsidRPr="00FA516D">
        <w:rPr>
          <w:b/>
          <w:bCs/>
          <w:lang w:val="en-GB" w:eastAsia="en-GB"/>
        </w:rPr>
        <w:t>Fig. 4.</w:t>
      </w:r>
      <w:r w:rsidRPr="00FA516D">
        <w:rPr>
          <w:lang w:val="en-GB" w:eastAsia="en-GB"/>
        </w:rPr>
        <w:t xml:space="preserve"> Evaporation of the water droplet from the heating base with a radius of curvature R = 254 mm</w:t>
      </w:r>
    </w:p>
    <w:p w14:paraId="1FD96A5C" w14:textId="7C56E7E1" w:rsidR="004460C6" w:rsidRPr="00FA516D" w:rsidRDefault="004460C6" w:rsidP="006F4E15">
      <w:pPr>
        <w:pStyle w:val="Rn2"/>
        <w:rPr>
          <w:lang w:val="en-GB" w:eastAsia="en-GB"/>
        </w:rPr>
      </w:pPr>
      <w:r w:rsidRPr="00FA516D">
        <w:rPr>
          <w:lang w:val="en-GB" w:eastAsia="en-GB"/>
        </w:rPr>
        <w:t>3.1</w:t>
      </w:r>
      <w:r w:rsidR="006F4E15" w:rsidRPr="00FA516D">
        <w:rPr>
          <w:lang w:val="en-GB" w:eastAsia="en-GB"/>
        </w:rPr>
        <w:t>.</w:t>
      </w:r>
      <w:r w:rsidRPr="00FA516D">
        <w:rPr>
          <w:lang w:val="en-GB" w:eastAsia="en-GB"/>
        </w:rPr>
        <w:t xml:space="preserve"> The effect of droplet size</w:t>
      </w:r>
    </w:p>
    <w:p w14:paraId="2CEACD0A" w14:textId="50CD4574" w:rsidR="006F4E15" w:rsidRPr="00FA516D" w:rsidRDefault="006F4E15" w:rsidP="006F4E15">
      <w:pPr>
        <w:ind w:firstLine="284"/>
        <w:jc w:val="both"/>
        <w:rPr>
          <w:sz w:val="22"/>
          <w:szCs w:val="22"/>
          <w:lang w:val="en-GB" w:eastAsia="en-GB"/>
        </w:rPr>
      </w:pPr>
      <w:r w:rsidRPr="00FA516D">
        <w:rPr>
          <w:sz w:val="22"/>
          <w:szCs w:val="22"/>
          <w:lang w:val="en-GB" w:eastAsia="en-GB"/>
        </w:rPr>
        <w:t xml:space="preserve">In the case of large-mass drops, various instabilities are observed (see Fig. 5). They arise from complex convection movements inside the droplet and the gas phase deposition under its bottom surface. With large water drops, usually greater than 1 g, there are bubbles that grow and release to the outside. The deviations of the scale indications are visible in Fig. 4. They disappear with time and </w:t>
      </w:r>
      <w:r w:rsidR="003B6F70">
        <w:rPr>
          <w:sz w:val="22"/>
          <w:szCs w:val="22"/>
          <w:lang w:val="en-GB" w:eastAsia="en-GB"/>
        </w:rPr>
        <w:t>decrease in the drop mass, as can be seen i</w:t>
      </w:r>
      <w:r w:rsidRPr="00FA516D">
        <w:rPr>
          <w:sz w:val="22"/>
          <w:szCs w:val="22"/>
          <w:lang w:val="en-GB" w:eastAsia="en-GB"/>
        </w:rPr>
        <w:t xml:space="preserve">n Fig. 6. The figure displays the area of the drop perpendicular projection onto the heating surface as a function of its mass </w:t>
      </w:r>
      <w:r w:rsidRPr="00FA516D">
        <w:rPr>
          <w:i/>
          <w:iCs/>
          <w:sz w:val="22"/>
          <w:szCs w:val="22"/>
          <w:lang w:val="en-GB" w:eastAsia="en-GB"/>
        </w:rPr>
        <w:t>A</w:t>
      </w:r>
      <w:r w:rsidRPr="00FA516D">
        <w:rPr>
          <w:sz w:val="22"/>
          <w:szCs w:val="22"/>
          <w:lang w:val="en-GB" w:eastAsia="en-GB"/>
        </w:rPr>
        <w:t>(</w:t>
      </w:r>
      <w:r w:rsidRPr="00FA516D">
        <w:rPr>
          <w:i/>
          <w:iCs/>
          <w:sz w:val="22"/>
          <w:szCs w:val="22"/>
          <w:lang w:val="en-GB" w:eastAsia="en-GB"/>
        </w:rPr>
        <w:t>m</w:t>
      </w:r>
      <w:r w:rsidRPr="00FA516D">
        <w:rPr>
          <w:sz w:val="22"/>
          <w:szCs w:val="22"/>
          <w:lang w:val="en-GB" w:eastAsia="en-GB"/>
        </w:rPr>
        <w:t>). It is worth noting that this is a roughly linear relationship.</w:t>
      </w:r>
    </w:p>
    <w:tbl>
      <w:tblPr>
        <w:tblW w:w="4969" w:type="dxa"/>
        <w:jc w:val="center"/>
        <w:tblLook w:val="04A0" w:firstRow="1" w:lastRow="0" w:firstColumn="1" w:lastColumn="0" w:noHBand="0" w:noVBand="1"/>
      </w:tblPr>
      <w:tblGrid>
        <w:gridCol w:w="4969"/>
      </w:tblGrid>
      <w:tr w:rsidR="00E44035" w:rsidRPr="00FA516D" w14:paraId="2121A57C" w14:textId="77777777" w:rsidTr="00E44035">
        <w:trPr>
          <w:trHeight w:val="1358"/>
          <w:jc w:val="center"/>
        </w:trPr>
        <w:tc>
          <w:tcPr>
            <w:tcW w:w="4969" w:type="dxa"/>
            <w:shd w:val="clear" w:color="auto" w:fill="auto"/>
          </w:tcPr>
          <w:p w14:paraId="1DD746E8" w14:textId="77777777" w:rsidR="00E44035" w:rsidRPr="00FA516D" w:rsidRDefault="00E44035" w:rsidP="007F5605">
            <w:pPr>
              <w:autoSpaceDE w:val="0"/>
              <w:autoSpaceDN w:val="0"/>
              <w:adjustRightInd w:val="0"/>
              <w:jc w:val="center"/>
              <w:rPr>
                <w:i/>
                <w:lang w:val="en-GB"/>
              </w:rPr>
            </w:pPr>
            <w:bookmarkStart w:id="4" w:name="_Hlk108522767"/>
          </w:p>
          <w:p w14:paraId="66C7FC29" w14:textId="77777777" w:rsidR="00E44035" w:rsidRPr="00FA516D" w:rsidRDefault="00000000" w:rsidP="007F5605">
            <w:pPr>
              <w:autoSpaceDE w:val="0"/>
              <w:autoSpaceDN w:val="0"/>
              <w:adjustRightInd w:val="0"/>
              <w:jc w:val="center"/>
              <w:rPr>
                <w:i/>
                <w:lang w:val="en-GB"/>
              </w:rPr>
            </w:pPr>
            <w:r>
              <w:rPr>
                <w:i/>
                <w:noProof/>
                <w:lang w:val="en-GB"/>
              </w:rPr>
              <w:pict w14:anchorId="2A6F75F9">
                <v:shape id="Obraz 8" o:spid="_x0000_i1033" type="#_x0000_t75" style="width:56.1pt;height:57pt;visibility:visible">
                  <v:imagedata r:id="rId21" o:title=""/>
                </v:shape>
              </w:pict>
            </w:r>
            <w:r>
              <w:rPr>
                <w:i/>
                <w:noProof/>
                <w:lang w:val="en-GB"/>
              </w:rPr>
              <w:pict w14:anchorId="110D9220">
                <v:shape id="Obraz 7" o:spid="_x0000_i1034" type="#_x0000_t75" style="width:57pt;height:57pt;visibility:visible">
                  <v:imagedata r:id="rId22" o:title=""/>
                </v:shape>
              </w:pict>
            </w:r>
            <w:r>
              <w:rPr>
                <w:i/>
                <w:noProof/>
                <w:lang w:val="en-GB"/>
              </w:rPr>
              <w:pict w14:anchorId="50AB7FBC">
                <v:shape id="Obraz 6" o:spid="_x0000_i1035" type="#_x0000_t75" style="width:57pt;height:57pt;visibility:visible">
                  <v:imagedata r:id="rId23" o:title=""/>
                </v:shape>
              </w:pict>
            </w:r>
          </w:p>
        </w:tc>
      </w:tr>
      <w:tr w:rsidR="00E44035" w:rsidRPr="00FA516D" w14:paraId="130CF174" w14:textId="77777777" w:rsidTr="00E44035">
        <w:trPr>
          <w:trHeight w:val="1381"/>
          <w:jc w:val="center"/>
        </w:trPr>
        <w:tc>
          <w:tcPr>
            <w:tcW w:w="4969" w:type="dxa"/>
            <w:shd w:val="clear" w:color="auto" w:fill="auto"/>
          </w:tcPr>
          <w:p w14:paraId="22D651CD" w14:textId="77777777" w:rsidR="00E44035" w:rsidRPr="00FA516D" w:rsidRDefault="00000000" w:rsidP="007F5605">
            <w:pPr>
              <w:autoSpaceDE w:val="0"/>
              <w:autoSpaceDN w:val="0"/>
              <w:adjustRightInd w:val="0"/>
              <w:jc w:val="center"/>
              <w:rPr>
                <w:i/>
                <w:lang w:val="en-GB"/>
              </w:rPr>
            </w:pPr>
            <w:r>
              <w:rPr>
                <w:i/>
                <w:noProof/>
                <w:lang w:val="en-GB"/>
              </w:rPr>
              <w:pict w14:anchorId="5E502C48">
                <v:shape id="_x0000_i1036" type="#_x0000_t75" style="width:57pt;height:57pt;visibility:visible">
                  <v:imagedata r:id="rId24" o:title=""/>
                </v:shape>
              </w:pict>
            </w:r>
            <w:r>
              <w:rPr>
                <w:i/>
                <w:noProof/>
                <w:lang w:val="en-GB"/>
              </w:rPr>
              <w:pict w14:anchorId="44BFAFF4">
                <v:shape id="_x0000_i1037" type="#_x0000_t75" style="width:57.85pt;height:57pt;rotation:-90;visibility:visible">
                  <v:imagedata r:id="rId25" o:title=""/>
                </v:shape>
              </w:pict>
            </w:r>
          </w:p>
        </w:tc>
      </w:tr>
    </w:tbl>
    <w:bookmarkEnd w:id="4"/>
    <w:p w14:paraId="7297A9A8" w14:textId="4D0D0A64" w:rsidR="00E44035" w:rsidRPr="00FA516D" w:rsidRDefault="00E44035" w:rsidP="007F5605">
      <w:pPr>
        <w:pStyle w:val="Rrys"/>
        <w:rPr>
          <w:lang w:val="en-GB" w:eastAsia="en-GB"/>
        </w:rPr>
      </w:pPr>
      <w:r w:rsidRPr="00FA516D">
        <w:rPr>
          <w:b/>
          <w:bCs/>
          <w:lang w:val="en-GB" w:eastAsia="en-GB"/>
        </w:rPr>
        <w:t>Fig.</w:t>
      </w:r>
      <w:r w:rsidR="001928C1" w:rsidRPr="00FA516D">
        <w:rPr>
          <w:b/>
          <w:bCs/>
          <w:lang w:val="en-GB" w:eastAsia="en-GB"/>
        </w:rPr>
        <w:t xml:space="preserve"> </w:t>
      </w:r>
      <w:r w:rsidRPr="00FA516D">
        <w:rPr>
          <w:b/>
          <w:bCs/>
          <w:lang w:val="en-GB" w:eastAsia="en-GB"/>
        </w:rPr>
        <w:t>5.</w:t>
      </w:r>
      <w:r w:rsidRPr="00FA516D">
        <w:rPr>
          <w:lang w:val="en-GB" w:eastAsia="en-GB"/>
        </w:rPr>
        <w:t xml:space="preserve"> Instabilities during evaporation of the water droplet from the heating base</w:t>
      </w:r>
    </w:p>
    <w:p w14:paraId="306E4BBF" w14:textId="77777777" w:rsidR="00E44035" w:rsidRPr="00FA516D" w:rsidRDefault="00E44035" w:rsidP="007F5605">
      <w:pPr>
        <w:ind w:firstLine="284"/>
        <w:jc w:val="both"/>
        <w:rPr>
          <w:sz w:val="22"/>
          <w:szCs w:val="22"/>
          <w:lang w:val="en-GB" w:eastAsia="en-GB"/>
        </w:rPr>
      </w:pPr>
    </w:p>
    <w:p w14:paraId="125CB861" w14:textId="0670D34F" w:rsidR="00E44035" w:rsidRPr="00FA516D" w:rsidRDefault="00000000" w:rsidP="007F5605">
      <w:pPr>
        <w:jc w:val="center"/>
        <w:rPr>
          <w:sz w:val="22"/>
          <w:szCs w:val="22"/>
          <w:lang w:val="en-GB" w:eastAsia="en-GB"/>
        </w:rPr>
      </w:pPr>
      <w:r>
        <w:rPr>
          <w:noProof/>
          <w:lang w:val="en-GB"/>
        </w:rPr>
        <w:pict w14:anchorId="08CE0FC4">
          <v:shape id="Obraz 12" o:spid="_x0000_i1038" type="#_x0000_t75" style="width:281.35pt;height:198.75pt;visibility:visible">
            <v:imagedata r:id="rId26" o:title=""/>
          </v:shape>
        </w:pict>
      </w:r>
    </w:p>
    <w:p w14:paraId="0A1A1A7D" w14:textId="06625360" w:rsidR="00E44035" w:rsidRPr="00FA516D" w:rsidRDefault="00E44035" w:rsidP="007F5605">
      <w:pPr>
        <w:pStyle w:val="Rrys"/>
        <w:rPr>
          <w:lang w:val="en-GB" w:eastAsia="en-GB"/>
        </w:rPr>
      </w:pPr>
      <w:r w:rsidRPr="00FA516D">
        <w:rPr>
          <w:b/>
          <w:bCs/>
          <w:lang w:val="en-GB" w:eastAsia="en-GB"/>
        </w:rPr>
        <w:t>Fig.</w:t>
      </w:r>
      <w:r w:rsidR="001928C1" w:rsidRPr="00FA516D">
        <w:rPr>
          <w:b/>
          <w:bCs/>
          <w:lang w:val="en-GB" w:eastAsia="en-GB"/>
        </w:rPr>
        <w:t xml:space="preserve"> </w:t>
      </w:r>
      <w:r w:rsidRPr="00FA516D">
        <w:rPr>
          <w:b/>
          <w:bCs/>
          <w:lang w:val="en-GB" w:eastAsia="en-GB"/>
        </w:rPr>
        <w:t>6.</w:t>
      </w:r>
      <w:r w:rsidRPr="00FA516D">
        <w:rPr>
          <w:lang w:val="en-GB" w:eastAsia="en-GB"/>
        </w:rPr>
        <w:t xml:space="preserve"> Dependence of the perpendicular projection area of a drop on its mass</w:t>
      </w:r>
    </w:p>
    <w:p w14:paraId="2676D832" w14:textId="77777777" w:rsidR="00E44035" w:rsidRPr="00FA516D" w:rsidRDefault="00E44035" w:rsidP="007F5605">
      <w:pPr>
        <w:ind w:firstLine="284"/>
        <w:jc w:val="both"/>
        <w:rPr>
          <w:sz w:val="22"/>
          <w:szCs w:val="22"/>
          <w:lang w:val="en-GB" w:eastAsia="en-GB"/>
        </w:rPr>
      </w:pPr>
    </w:p>
    <w:p w14:paraId="3850C524" w14:textId="2A6B3F34" w:rsidR="00E44035" w:rsidRPr="00571229" w:rsidRDefault="00E44035" w:rsidP="007F5605">
      <w:pPr>
        <w:ind w:firstLine="284"/>
        <w:jc w:val="both"/>
        <w:rPr>
          <w:spacing w:val="-2"/>
          <w:sz w:val="22"/>
          <w:szCs w:val="22"/>
          <w:lang w:val="en-GB" w:eastAsia="en-GB"/>
        </w:rPr>
      </w:pPr>
      <w:r w:rsidRPr="00571229">
        <w:rPr>
          <w:spacing w:val="-2"/>
          <w:sz w:val="22"/>
          <w:szCs w:val="22"/>
          <w:lang w:val="en-GB" w:eastAsia="en-GB"/>
        </w:rPr>
        <w:lastRenderedPageBreak/>
        <w:t>Visible deviations from the straight line in Fig. 6 concern large drops when vapo</w:t>
      </w:r>
      <w:r w:rsidR="003B6F70">
        <w:rPr>
          <w:spacing w:val="-2"/>
          <w:sz w:val="22"/>
          <w:szCs w:val="22"/>
          <w:lang w:val="en-GB" w:eastAsia="en-GB"/>
        </w:rPr>
        <w:t>u</w:t>
      </w:r>
      <w:r w:rsidRPr="00571229">
        <w:rPr>
          <w:spacing w:val="-2"/>
          <w:sz w:val="22"/>
          <w:szCs w:val="22"/>
          <w:lang w:val="en-GB" w:eastAsia="en-GB"/>
        </w:rPr>
        <w:t xml:space="preserve">r bubbles are released and very small ones with a mass below 0.3 g. The influence of both disturbances on the accuracy of the measurement can be assessed </w:t>
      </w:r>
      <w:r w:rsidR="003B6F70">
        <w:rPr>
          <w:spacing w:val="-2"/>
          <w:sz w:val="22"/>
          <w:szCs w:val="22"/>
          <w:lang w:val="en-GB" w:eastAsia="en-GB"/>
        </w:rPr>
        <w:t>based on</w:t>
      </w:r>
      <w:r w:rsidRPr="00571229">
        <w:rPr>
          <w:spacing w:val="-2"/>
          <w:sz w:val="22"/>
          <w:szCs w:val="22"/>
          <w:lang w:val="en-GB" w:eastAsia="en-GB"/>
        </w:rPr>
        <w:t xml:space="preserve"> the relative error. Its values are shown in Fig. 7 as a function of mass.</w:t>
      </w:r>
    </w:p>
    <w:p w14:paraId="0DA7BACA" w14:textId="52C938D7" w:rsidR="00E44035" w:rsidRPr="00FA516D" w:rsidRDefault="00000000" w:rsidP="007F5605">
      <w:pPr>
        <w:jc w:val="center"/>
        <w:rPr>
          <w:sz w:val="22"/>
          <w:szCs w:val="22"/>
          <w:lang w:val="en-GB" w:eastAsia="en-GB"/>
        </w:rPr>
      </w:pPr>
      <w:r>
        <w:rPr>
          <w:noProof/>
          <w:lang w:val="en-GB"/>
        </w:rPr>
        <w:pict w14:anchorId="643F89CC">
          <v:shape id="Obraz 14" o:spid="_x0000_i1039" type="#_x0000_t75" style="width:264.6pt;height:188.15pt;visibility:visible">
            <v:imagedata r:id="rId27" o:title=""/>
          </v:shape>
        </w:pict>
      </w:r>
    </w:p>
    <w:p w14:paraId="76B5A083" w14:textId="5E34FF2B" w:rsidR="00E44035" w:rsidRPr="00FA516D" w:rsidRDefault="00E44035" w:rsidP="007F5605">
      <w:pPr>
        <w:pStyle w:val="Rrys"/>
        <w:rPr>
          <w:lang w:val="en-GB" w:eastAsia="en-GB"/>
        </w:rPr>
      </w:pPr>
      <w:r w:rsidRPr="00FA516D">
        <w:rPr>
          <w:b/>
          <w:bCs/>
          <w:lang w:val="en-GB" w:eastAsia="en-GB"/>
        </w:rPr>
        <w:t>Fig.</w:t>
      </w:r>
      <w:r w:rsidR="001928C1" w:rsidRPr="00FA516D">
        <w:rPr>
          <w:b/>
          <w:bCs/>
          <w:lang w:val="en-GB" w:eastAsia="en-GB"/>
        </w:rPr>
        <w:t xml:space="preserve"> </w:t>
      </w:r>
      <w:r w:rsidRPr="00FA516D">
        <w:rPr>
          <w:b/>
          <w:bCs/>
          <w:lang w:val="en-GB" w:eastAsia="en-GB"/>
        </w:rPr>
        <w:t>7.</w:t>
      </w:r>
      <w:r w:rsidRPr="00FA516D">
        <w:rPr>
          <w:lang w:val="en-GB" w:eastAsia="en-GB"/>
        </w:rPr>
        <w:t xml:space="preserve"> Relative error between the projection area of the drop and the linear relationship as in Fig. 6</w:t>
      </w:r>
    </w:p>
    <w:p w14:paraId="30DBA638" w14:textId="77777777" w:rsidR="00E44035" w:rsidRPr="00FA516D" w:rsidRDefault="00E44035" w:rsidP="007F5605">
      <w:pPr>
        <w:ind w:firstLine="284"/>
        <w:jc w:val="both"/>
        <w:rPr>
          <w:sz w:val="22"/>
          <w:szCs w:val="22"/>
          <w:lang w:val="en-GB" w:eastAsia="en-GB"/>
        </w:rPr>
      </w:pPr>
    </w:p>
    <w:p w14:paraId="75848A15" w14:textId="7D7BB0D4" w:rsidR="00E44035" w:rsidRPr="00FA516D" w:rsidRDefault="00E44035" w:rsidP="007F5605">
      <w:pPr>
        <w:ind w:firstLine="284"/>
        <w:jc w:val="both"/>
        <w:rPr>
          <w:sz w:val="22"/>
          <w:szCs w:val="22"/>
          <w:lang w:val="en-GB" w:eastAsia="en-GB"/>
        </w:rPr>
      </w:pPr>
      <w:r w:rsidRPr="00FA516D">
        <w:rPr>
          <w:sz w:val="22"/>
          <w:szCs w:val="22"/>
          <w:lang w:val="en-GB" w:eastAsia="en-GB"/>
        </w:rPr>
        <w:t>In the range of the whole droplet lifetime, when the production of vapour bubbles is observed, i.e. in the case of water</w:t>
      </w:r>
      <w:r w:rsidR="003B6F70">
        <w:rPr>
          <w:sz w:val="22"/>
          <w:szCs w:val="22"/>
          <w:lang w:val="en-GB" w:eastAsia="en-GB"/>
        </w:rPr>
        <w:t>,</w:t>
      </w:r>
      <w:r w:rsidRPr="00FA516D">
        <w:rPr>
          <w:sz w:val="22"/>
          <w:szCs w:val="22"/>
          <w:lang w:val="en-GB" w:eastAsia="en-GB"/>
        </w:rPr>
        <w:t xml:space="preserve"> it is usually </w:t>
      </w:r>
      <w:proofErr w:type="spellStart"/>
      <w:r w:rsidRPr="00FA516D">
        <w:rPr>
          <w:sz w:val="22"/>
          <w:szCs w:val="22"/>
          <w:lang w:val="en-GB" w:eastAsia="en-GB"/>
        </w:rPr>
        <w:t>for m</w:t>
      </w:r>
      <w:proofErr w:type="spellEnd"/>
      <w:r w:rsidR="001928C1" w:rsidRPr="00FA516D">
        <w:rPr>
          <w:sz w:val="22"/>
          <w:szCs w:val="22"/>
          <w:lang w:val="en-GB" w:eastAsia="en-GB"/>
        </w:rPr>
        <w:t xml:space="preserve"> </w:t>
      </w:r>
      <w:r w:rsidRPr="00FA516D">
        <w:rPr>
          <w:sz w:val="22"/>
          <w:szCs w:val="22"/>
          <w:lang w:val="en-GB" w:eastAsia="en-GB"/>
        </w:rPr>
        <w:t>&gt;</w:t>
      </w:r>
      <w:r w:rsidR="001928C1" w:rsidRPr="00FA516D">
        <w:rPr>
          <w:sz w:val="22"/>
          <w:szCs w:val="22"/>
          <w:lang w:val="en-GB" w:eastAsia="en-GB"/>
        </w:rPr>
        <w:t xml:space="preserve"> </w:t>
      </w:r>
      <w:r w:rsidRPr="00FA516D">
        <w:rPr>
          <w:sz w:val="22"/>
          <w:szCs w:val="22"/>
          <w:lang w:val="en-GB" w:eastAsia="en-GB"/>
        </w:rPr>
        <w:t>1 g, the value of relative error refers to the choice of the moment of the drop perpendicular projection onto the heating base. This area is quite large during the bubble growth and gradually increases over time. After its release, the instantaneous value of this projection is low, which can be seen in Fig. 5. The situation is different in the case of small droplets, where, with a mass of about 0.3 g, this error rapidly increases and in the registered range it reaches several hundred per</w:t>
      </w:r>
      <w:r w:rsidR="003B6F70">
        <w:rPr>
          <w:sz w:val="22"/>
          <w:szCs w:val="22"/>
          <w:lang w:val="en-GB" w:eastAsia="en-GB"/>
        </w:rPr>
        <w:t xml:space="preserve"> </w:t>
      </w:r>
      <w:r w:rsidRPr="00FA516D">
        <w:rPr>
          <w:sz w:val="22"/>
          <w:szCs w:val="22"/>
          <w:lang w:val="en-GB" w:eastAsia="en-GB"/>
        </w:rPr>
        <w:t xml:space="preserve">cent. </w:t>
      </w:r>
    </w:p>
    <w:p w14:paraId="78B23C5D" w14:textId="77777777" w:rsidR="00E44035" w:rsidRPr="00FA516D" w:rsidRDefault="00E44035" w:rsidP="007F5605">
      <w:pPr>
        <w:ind w:firstLine="284"/>
        <w:jc w:val="both"/>
        <w:rPr>
          <w:sz w:val="22"/>
          <w:szCs w:val="22"/>
          <w:lang w:val="en-GB" w:eastAsia="en-GB"/>
        </w:rPr>
      </w:pPr>
      <w:r w:rsidRPr="00FA516D">
        <w:rPr>
          <w:sz w:val="22"/>
          <w:szCs w:val="22"/>
          <w:lang w:val="en-GB" w:eastAsia="en-GB"/>
        </w:rPr>
        <w:t>Based on the measured values of the perpendicular drop projection area shown in Fig. 6, the equivalent diameter of a circular droplet was calculated according to formula (1), and the results are shown in Fig. 8.</w:t>
      </w:r>
    </w:p>
    <w:p w14:paraId="11B2AAA9" w14:textId="0053BE41" w:rsidR="00F80BFC" w:rsidRPr="00FA516D" w:rsidRDefault="0006327D" w:rsidP="006F4E15">
      <w:pPr>
        <w:tabs>
          <w:tab w:val="right" w:pos="9639"/>
        </w:tabs>
        <w:spacing w:before="120" w:after="120"/>
        <w:ind w:left="4111"/>
        <w:jc w:val="right"/>
        <w:rPr>
          <w:sz w:val="22"/>
          <w:szCs w:val="22"/>
          <w:lang w:val="en-GB"/>
        </w:rPr>
      </w:pPr>
      <w:r w:rsidRPr="00FA516D">
        <w:rPr>
          <w:sz w:val="22"/>
          <w:szCs w:val="22"/>
          <w:lang w:val="en-GB" w:eastAsia="en-GB"/>
        </w:rPr>
        <w:t xml:space="preserve">D=2√(A/π) </w:t>
      </w:r>
      <w:r w:rsidRPr="00FA516D">
        <w:rPr>
          <w:sz w:val="22"/>
          <w:szCs w:val="22"/>
          <w:lang w:val="en-GB" w:eastAsia="en-GB"/>
        </w:rPr>
        <w:tab/>
      </w:r>
      <w:r w:rsidR="00F80BFC" w:rsidRPr="00FA516D">
        <w:rPr>
          <w:sz w:val="22"/>
          <w:szCs w:val="22"/>
          <w:lang w:val="en-GB"/>
        </w:rPr>
        <w:t>(1)</w:t>
      </w:r>
    </w:p>
    <w:p w14:paraId="40A5F96F" w14:textId="697A6199" w:rsidR="00E44035" w:rsidRPr="00FA516D" w:rsidRDefault="00000000" w:rsidP="007F5605">
      <w:pPr>
        <w:jc w:val="center"/>
        <w:rPr>
          <w:b/>
          <w:bCs/>
          <w:sz w:val="22"/>
          <w:szCs w:val="22"/>
          <w:lang w:val="en-GB" w:eastAsia="en-GB"/>
        </w:rPr>
      </w:pPr>
      <w:r>
        <w:rPr>
          <w:lang w:val="en-GB"/>
        </w:rPr>
        <w:pict w14:anchorId="74964EC4">
          <v:shape id="Obraz 16" o:spid="_x0000_i1040" type="#_x0000_t75" style="width:274.3pt;height:196.55pt;visibility:visible;mso-position-horizontal-relative:margin;mso-position-vertical-relative:margin">
            <v:imagedata r:id="rId28" o:title=""/>
          </v:shape>
        </w:pict>
      </w:r>
    </w:p>
    <w:p w14:paraId="3A5EE374" w14:textId="7890FB8C" w:rsidR="00E44035" w:rsidRPr="00FA516D" w:rsidRDefault="00E44035" w:rsidP="007F5605">
      <w:pPr>
        <w:pStyle w:val="Rrys"/>
        <w:rPr>
          <w:lang w:val="en-GB" w:eastAsia="en-GB"/>
        </w:rPr>
      </w:pPr>
      <w:r w:rsidRPr="00FA516D">
        <w:rPr>
          <w:b/>
          <w:bCs/>
          <w:lang w:val="en-GB" w:eastAsia="en-GB"/>
        </w:rPr>
        <w:t>Fig.</w:t>
      </w:r>
      <w:r w:rsidR="001928C1" w:rsidRPr="00FA516D">
        <w:rPr>
          <w:b/>
          <w:bCs/>
          <w:lang w:val="en-GB" w:eastAsia="en-GB"/>
        </w:rPr>
        <w:t xml:space="preserve"> </w:t>
      </w:r>
      <w:r w:rsidRPr="00FA516D">
        <w:rPr>
          <w:b/>
          <w:bCs/>
          <w:lang w:val="en-GB" w:eastAsia="en-GB"/>
        </w:rPr>
        <w:t>8.</w:t>
      </w:r>
      <w:r w:rsidRPr="00FA516D">
        <w:rPr>
          <w:lang w:val="en-GB" w:eastAsia="en-GB"/>
        </w:rPr>
        <w:t xml:space="preserve"> Calculated droplet diameter over time</w:t>
      </w:r>
    </w:p>
    <w:p w14:paraId="08816C51" w14:textId="5D3FB7CB" w:rsidR="004460C6" w:rsidRPr="00FA516D" w:rsidRDefault="004460C6" w:rsidP="006F4E15">
      <w:pPr>
        <w:pStyle w:val="Rn2"/>
        <w:rPr>
          <w:lang w:val="en-GB" w:eastAsia="en-GB"/>
        </w:rPr>
      </w:pPr>
      <w:r w:rsidRPr="00FA516D">
        <w:rPr>
          <w:lang w:val="en-GB" w:eastAsia="en-GB"/>
        </w:rPr>
        <w:t>3.2</w:t>
      </w:r>
      <w:r w:rsidR="006F4E15" w:rsidRPr="00FA516D">
        <w:rPr>
          <w:lang w:val="en-GB" w:eastAsia="en-GB"/>
        </w:rPr>
        <w:t>.</w:t>
      </w:r>
      <w:r w:rsidRPr="00FA516D">
        <w:rPr>
          <w:lang w:val="en-GB" w:eastAsia="en-GB"/>
        </w:rPr>
        <w:t xml:space="preserve"> The effect of the heating surface geometry</w:t>
      </w:r>
    </w:p>
    <w:p w14:paraId="68252375" w14:textId="68393A35" w:rsidR="00E44035" w:rsidRPr="00F52071" w:rsidRDefault="00E44035" w:rsidP="007F5605">
      <w:pPr>
        <w:ind w:firstLine="284"/>
        <w:jc w:val="both"/>
        <w:rPr>
          <w:spacing w:val="-2"/>
          <w:sz w:val="22"/>
          <w:szCs w:val="22"/>
          <w:lang w:val="en-GB" w:eastAsia="en-GB"/>
        </w:rPr>
      </w:pPr>
      <w:r w:rsidRPr="00F52071">
        <w:rPr>
          <w:spacing w:val="-2"/>
          <w:sz w:val="22"/>
          <w:szCs w:val="22"/>
          <w:lang w:val="en-GB" w:eastAsia="en-GB"/>
        </w:rPr>
        <w:t>The evaporation process of drops levitating above the hot surface depends on many physical and geometric parameters. For this reason, the results reported in the literature often differ quite significantly. One of the reasons is the geometry of the heating surface. The drop lifted on the vapour cushion shows a strong tendency to move. Such uncoordinated movements can be counteracted by designing a heating surface in the form of a</w:t>
      </w:r>
      <w:r w:rsidR="00F52071">
        <w:rPr>
          <w:spacing w:val="-2"/>
          <w:sz w:val="22"/>
          <w:szCs w:val="22"/>
          <w:lang w:val="en-GB" w:eastAsia="en-GB"/>
        </w:rPr>
        <w:t> </w:t>
      </w:r>
      <w:r w:rsidRPr="00F52071">
        <w:rPr>
          <w:spacing w:val="-2"/>
          <w:sz w:val="22"/>
          <w:szCs w:val="22"/>
          <w:lang w:val="en-GB" w:eastAsia="en-GB"/>
        </w:rPr>
        <w:t xml:space="preserve">bowl with a given radius, R. However, this parameter has a large impact on the test result. </w:t>
      </w:r>
      <w:r w:rsidRPr="00F52071">
        <w:rPr>
          <w:spacing w:val="-4"/>
          <w:sz w:val="22"/>
          <w:szCs w:val="22"/>
          <w:lang w:val="en-GB" w:eastAsia="en-GB"/>
        </w:rPr>
        <w:t>Fig. 9 shows two measurements of the change in drop mass over time, performed under the same conditions, that is, at T</w:t>
      </w:r>
      <w:r w:rsidRPr="00F52071">
        <w:rPr>
          <w:spacing w:val="-4"/>
          <w:sz w:val="22"/>
          <w:szCs w:val="22"/>
          <w:vertAlign w:val="subscript"/>
          <w:lang w:val="en-GB" w:eastAsia="en-GB"/>
        </w:rPr>
        <w:t>w</w:t>
      </w:r>
      <w:r w:rsidRPr="00F52071">
        <w:rPr>
          <w:spacing w:val="-4"/>
          <w:sz w:val="22"/>
          <w:szCs w:val="22"/>
          <w:lang w:val="en-GB" w:eastAsia="en-GB"/>
        </w:rPr>
        <w:t xml:space="preserve"> = 396</w:t>
      </w:r>
      <w:r w:rsidR="00F52071" w:rsidRPr="00F52071">
        <w:rPr>
          <w:spacing w:val="-4"/>
          <w:sz w:val="22"/>
          <w:szCs w:val="22"/>
          <w:lang w:val="en-GB"/>
        </w:rPr>
        <w:t>°</w:t>
      </w:r>
      <w:r w:rsidRPr="00F52071">
        <w:rPr>
          <w:spacing w:val="-4"/>
          <w:sz w:val="22"/>
          <w:szCs w:val="22"/>
          <w:lang w:val="en-GB" w:eastAsia="en-GB"/>
        </w:rPr>
        <w:t xml:space="preserve">C, </w:t>
      </w:r>
      <w:r w:rsidRPr="00F52071">
        <w:rPr>
          <w:spacing w:val="-2"/>
          <w:sz w:val="22"/>
          <w:szCs w:val="22"/>
          <w:lang w:val="en-GB" w:eastAsia="en-GB"/>
        </w:rPr>
        <w:t>but on two copper heating surfaces shaped as a bowl with different curvature radiuses, R: 254 mm and 64 mm, respectively.</w:t>
      </w:r>
    </w:p>
    <w:p w14:paraId="4A075915" w14:textId="1CCA4F36" w:rsidR="00E44035" w:rsidRPr="00FA516D" w:rsidRDefault="00783745" w:rsidP="007F5605">
      <w:pPr>
        <w:jc w:val="center"/>
        <w:rPr>
          <w:sz w:val="22"/>
          <w:szCs w:val="22"/>
          <w:lang w:val="en-GB" w:eastAsia="en-GB"/>
        </w:rPr>
      </w:pPr>
      <w:r>
        <w:rPr>
          <w:noProof/>
          <w:lang w:val="en-GB"/>
        </w:rPr>
        <w:lastRenderedPageBreak/>
        <w:pict w14:anchorId="4558B87A">
          <v:shape id="Obraz 17" o:spid="_x0000_i1041" type="#_x0000_t75" style="width:274.3pt;height:184.2pt;visibility:visible">
            <v:imagedata r:id="rId29" o:title="" croptop="3697f"/>
          </v:shape>
        </w:pict>
      </w:r>
    </w:p>
    <w:p w14:paraId="16F14F13" w14:textId="12ED44C4" w:rsidR="00E44035" w:rsidRPr="00FA516D" w:rsidRDefault="00E44035" w:rsidP="007F5605">
      <w:pPr>
        <w:pStyle w:val="Rrys"/>
        <w:rPr>
          <w:lang w:val="en-GB" w:eastAsia="en-GB"/>
        </w:rPr>
      </w:pPr>
      <w:r w:rsidRPr="00FA516D">
        <w:rPr>
          <w:b/>
          <w:bCs/>
          <w:lang w:val="en-GB" w:eastAsia="en-GB"/>
        </w:rPr>
        <w:t>Fig. 9.</w:t>
      </w:r>
      <w:r w:rsidRPr="00FA516D">
        <w:rPr>
          <w:lang w:val="en-GB" w:eastAsia="en-GB"/>
        </w:rPr>
        <w:t xml:space="preserve"> Change in the water droplet mass with time for a constant wall temperature Tw</w:t>
      </w:r>
      <w:r w:rsidR="001928C1" w:rsidRPr="00FA516D">
        <w:rPr>
          <w:lang w:val="en-GB" w:eastAsia="en-GB"/>
        </w:rPr>
        <w:t xml:space="preserve"> </w:t>
      </w:r>
      <w:r w:rsidRPr="00FA516D">
        <w:rPr>
          <w:lang w:val="en-GB" w:eastAsia="en-GB"/>
        </w:rPr>
        <w:t>≈</w:t>
      </w:r>
      <w:r w:rsidR="001928C1" w:rsidRPr="00FA516D">
        <w:rPr>
          <w:lang w:val="en-GB" w:eastAsia="en-GB"/>
        </w:rPr>
        <w:t xml:space="preserve"> </w:t>
      </w:r>
      <w:r w:rsidRPr="00FA516D">
        <w:rPr>
          <w:lang w:val="en-GB" w:eastAsia="en-GB"/>
        </w:rPr>
        <w:t>390</w:t>
      </w:r>
      <w:r w:rsidR="00F52071" w:rsidRPr="00F52071">
        <w:rPr>
          <w:szCs w:val="20"/>
          <w:lang w:val="en-GB"/>
        </w:rPr>
        <w:t>°</w:t>
      </w:r>
      <w:r w:rsidRPr="00FA516D">
        <w:rPr>
          <w:lang w:val="en-GB" w:eastAsia="en-GB"/>
        </w:rPr>
        <w:t>C and varying curvature radius, R</w:t>
      </w:r>
      <w:r w:rsidR="001928C1" w:rsidRPr="00FA516D">
        <w:rPr>
          <w:lang w:val="en-GB" w:eastAsia="en-GB"/>
        </w:rPr>
        <w:t xml:space="preserve"> </w:t>
      </w:r>
      <w:r w:rsidRPr="00FA516D">
        <w:rPr>
          <w:lang w:val="en-GB" w:eastAsia="en-GB"/>
        </w:rPr>
        <w:t>=</w:t>
      </w:r>
      <w:r w:rsidR="001928C1" w:rsidRPr="00FA516D">
        <w:rPr>
          <w:lang w:val="en-GB" w:eastAsia="en-GB"/>
        </w:rPr>
        <w:t xml:space="preserve"> </w:t>
      </w:r>
      <w:r w:rsidRPr="00FA516D">
        <w:rPr>
          <w:lang w:val="en-GB" w:eastAsia="en-GB"/>
        </w:rPr>
        <w:t xml:space="preserve">64 mm </w:t>
      </w:r>
      <w:r w:rsidR="001928C1" w:rsidRPr="00FA516D">
        <w:rPr>
          <w:lang w:val="en-GB" w:eastAsia="en-GB"/>
        </w:rPr>
        <w:t>–</w:t>
      </w:r>
      <w:r w:rsidRPr="00FA516D">
        <w:rPr>
          <w:lang w:val="en-GB" w:eastAsia="en-GB"/>
        </w:rPr>
        <w:t xml:space="preserve"> red line, R</w:t>
      </w:r>
      <w:r w:rsidR="001928C1" w:rsidRPr="00FA516D">
        <w:rPr>
          <w:lang w:val="en-GB" w:eastAsia="en-GB"/>
        </w:rPr>
        <w:t xml:space="preserve"> </w:t>
      </w:r>
      <w:r w:rsidRPr="00FA516D">
        <w:rPr>
          <w:lang w:val="en-GB" w:eastAsia="en-GB"/>
        </w:rPr>
        <w:t>=</w:t>
      </w:r>
      <w:r w:rsidR="001928C1" w:rsidRPr="00FA516D">
        <w:rPr>
          <w:lang w:val="en-GB" w:eastAsia="en-GB"/>
        </w:rPr>
        <w:t xml:space="preserve"> </w:t>
      </w:r>
      <w:r w:rsidRPr="00FA516D">
        <w:rPr>
          <w:lang w:val="en-GB" w:eastAsia="en-GB"/>
        </w:rPr>
        <w:t xml:space="preserve">254 mm </w:t>
      </w:r>
      <w:r w:rsidR="001928C1" w:rsidRPr="00FA516D">
        <w:rPr>
          <w:lang w:val="en-GB" w:eastAsia="en-GB"/>
        </w:rPr>
        <w:t>–</w:t>
      </w:r>
      <w:r w:rsidRPr="00FA516D">
        <w:rPr>
          <w:lang w:val="en-GB" w:eastAsia="en-GB"/>
        </w:rPr>
        <w:t xml:space="preserve"> blue line</w:t>
      </w:r>
    </w:p>
    <w:p w14:paraId="42735A94" w14:textId="77777777" w:rsidR="00E44035" w:rsidRPr="00FA516D" w:rsidRDefault="00E44035" w:rsidP="007F5605">
      <w:pPr>
        <w:ind w:firstLine="284"/>
        <w:jc w:val="both"/>
        <w:rPr>
          <w:sz w:val="22"/>
          <w:szCs w:val="22"/>
          <w:lang w:val="en-GB" w:eastAsia="en-GB"/>
        </w:rPr>
      </w:pPr>
    </w:p>
    <w:p w14:paraId="5E66AEF7" w14:textId="5F8A9B4E" w:rsidR="00E44035" w:rsidRPr="00FA516D" w:rsidRDefault="00E44035" w:rsidP="007F5605">
      <w:pPr>
        <w:ind w:firstLine="284"/>
        <w:jc w:val="both"/>
        <w:rPr>
          <w:sz w:val="22"/>
          <w:szCs w:val="22"/>
          <w:lang w:val="en-GB" w:eastAsia="en-GB"/>
        </w:rPr>
      </w:pPr>
      <w:r w:rsidRPr="00FA516D">
        <w:rPr>
          <w:sz w:val="22"/>
          <w:szCs w:val="22"/>
          <w:lang w:val="en-GB" w:eastAsia="en-GB"/>
        </w:rPr>
        <w:t xml:space="preserve">The drop evaporation time on the radius of </w:t>
      </w:r>
      <w:r w:rsidR="003B6F70">
        <w:rPr>
          <w:sz w:val="22"/>
          <w:szCs w:val="22"/>
          <w:lang w:val="en-GB" w:eastAsia="en-GB"/>
        </w:rPr>
        <w:t xml:space="preserve">a </w:t>
      </w:r>
      <w:r w:rsidRPr="00FA516D">
        <w:rPr>
          <w:sz w:val="22"/>
          <w:szCs w:val="22"/>
          <w:lang w:val="en-GB" w:eastAsia="en-GB"/>
        </w:rPr>
        <w:t xml:space="preserve">surface with the curvature R = 64 mm is slightly longer than the corresponding time on the surface with a larger radius (see Fig. 9); the difference is several seconds. On the other hand, on a surface with a larger curvature radius, the droplet achieves the same instantaneous mass faster than the corresponding one on the surface of a smaller R. For example, at R = 254 mm, the drop reaches a </w:t>
      </w:r>
      <w:r w:rsidR="001174AA" w:rsidRPr="00FA516D">
        <w:rPr>
          <w:sz w:val="22"/>
          <w:szCs w:val="22"/>
          <w:lang w:val="en-GB" w:eastAsia="en-GB"/>
        </w:rPr>
        <w:t>mass</w:t>
      </w:r>
      <w:r w:rsidRPr="00FA516D">
        <w:rPr>
          <w:sz w:val="22"/>
          <w:szCs w:val="22"/>
          <w:lang w:val="en-GB" w:eastAsia="en-GB"/>
        </w:rPr>
        <w:t xml:space="preserve"> of 1 g after t ~ 90 s, which is approx. 22 s faster than at R = 64 mm. Simultaneously, as shown in Fig. 10, for the same mass, the drop perpendicular projection onto a surface is smaller </w:t>
      </w:r>
      <w:r w:rsidR="003B6F70">
        <w:rPr>
          <w:sz w:val="22"/>
          <w:szCs w:val="22"/>
          <w:lang w:val="en-GB" w:eastAsia="en-GB"/>
        </w:rPr>
        <w:t>for R = 254 mm</w:t>
      </w:r>
      <w:r w:rsidRPr="00FA516D">
        <w:rPr>
          <w:sz w:val="22"/>
          <w:szCs w:val="22"/>
          <w:lang w:val="en-GB" w:eastAsia="en-GB"/>
        </w:rPr>
        <w:t xml:space="preserve"> than for R = 64 mm.</w:t>
      </w:r>
    </w:p>
    <w:p w14:paraId="24531359" w14:textId="77777777" w:rsidR="00E44035" w:rsidRPr="00FA516D" w:rsidRDefault="00E44035" w:rsidP="007F5605">
      <w:pPr>
        <w:jc w:val="both"/>
        <w:rPr>
          <w:sz w:val="22"/>
          <w:szCs w:val="22"/>
          <w:lang w:val="en-GB" w:eastAsia="en-GB"/>
        </w:rPr>
      </w:pPr>
    </w:p>
    <w:p w14:paraId="2219FA1A" w14:textId="71D99A25" w:rsidR="00E44035" w:rsidRPr="00FA516D" w:rsidRDefault="00783745" w:rsidP="007F5605">
      <w:pPr>
        <w:jc w:val="center"/>
        <w:rPr>
          <w:sz w:val="22"/>
          <w:szCs w:val="22"/>
          <w:lang w:val="en-GB" w:eastAsia="en-GB"/>
        </w:rPr>
      </w:pPr>
      <w:r>
        <w:rPr>
          <w:noProof/>
          <w:lang w:val="en-GB"/>
        </w:rPr>
        <w:pict w14:anchorId="77AA0326">
          <v:shape id="Obraz 18" o:spid="_x0000_i1042" type="#_x0000_t75" style="width:272.55pt;height:185.95pt;visibility:visible">
            <v:imagedata r:id="rId30" o:title="" croptop="3025f"/>
          </v:shape>
        </w:pict>
      </w:r>
    </w:p>
    <w:p w14:paraId="599C76D5" w14:textId="7D1EBFB3" w:rsidR="00E44035" w:rsidRPr="00FA516D" w:rsidRDefault="00E44035" w:rsidP="007F5605">
      <w:pPr>
        <w:pStyle w:val="Rrys"/>
        <w:rPr>
          <w:lang w:val="en-GB" w:eastAsia="en-GB"/>
        </w:rPr>
      </w:pPr>
      <w:r w:rsidRPr="00FA516D">
        <w:rPr>
          <w:b/>
          <w:bCs/>
          <w:lang w:val="en-GB" w:eastAsia="en-GB"/>
        </w:rPr>
        <w:t>Fig. 10.</w:t>
      </w:r>
      <w:r w:rsidRPr="00FA516D">
        <w:rPr>
          <w:lang w:val="en-GB" w:eastAsia="en-GB"/>
        </w:rPr>
        <w:t xml:space="preserve"> Perpendicular projection areas of drops on their mass (R</w:t>
      </w:r>
      <w:r w:rsidR="001928C1" w:rsidRPr="00FA516D">
        <w:rPr>
          <w:lang w:val="en-GB" w:eastAsia="en-GB"/>
        </w:rPr>
        <w:t xml:space="preserve"> </w:t>
      </w:r>
      <w:r w:rsidRPr="00FA516D">
        <w:rPr>
          <w:lang w:val="en-GB" w:eastAsia="en-GB"/>
        </w:rPr>
        <w:t>=</w:t>
      </w:r>
      <w:r w:rsidR="001928C1" w:rsidRPr="00FA516D">
        <w:rPr>
          <w:lang w:val="en-GB" w:eastAsia="en-GB"/>
        </w:rPr>
        <w:t xml:space="preserve"> </w:t>
      </w:r>
      <w:r w:rsidRPr="00FA516D">
        <w:rPr>
          <w:lang w:val="en-GB" w:eastAsia="en-GB"/>
        </w:rPr>
        <w:t xml:space="preserve">64 mm </w:t>
      </w:r>
      <w:r w:rsidR="001928C1" w:rsidRPr="00FA516D">
        <w:rPr>
          <w:lang w:val="en-GB" w:eastAsia="en-GB"/>
        </w:rPr>
        <w:t>–</w:t>
      </w:r>
      <w:r w:rsidRPr="00FA516D">
        <w:rPr>
          <w:lang w:val="en-GB" w:eastAsia="en-GB"/>
        </w:rPr>
        <w:t xml:space="preserve"> red line, R</w:t>
      </w:r>
      <w:r w:rsidR="001928C1" w:rsidRPr="00FA516D">
        <w:rPr>
          <w:lang w:val="en-GB" w:eastAsia="en-GB"/>
        </w:rPr>
        <w:t xml:space="preserve"> </w:t>
      </w:r>
      <w:r w:rsidRPr="00FA516D">
        <w:rPr>
          <w:lang w:val="en-GB" w:eastAsia="en-GB"/>
        </w:rPr>
        <w:t>=</w:t>
      </w:r>
      <w:r w:rsidR="001928C1" w:rsidRPr="00FA516D">
        <w:rPr>
          <w:lang w:val="en-GB" w:eastAsia="en-GB"/>
        </w:rPr>
        <w:t xml:space="preserve"> </w:t>
      </w:r>
      <w:r w:rsidRPr="00FA516D">
        <w:rPr>
          <w:lang w:val="en-GB" w:eastAsia="en-GB"/>
        </w:rPr>
        <w:t xml:space="preserve">254 mm </w:t>
      </w:r>
      <w:r w:rsidR="001928C1" w:rsidRPr="00FA516D">
        <w:rPr>
          <w:lang w:val="en-GB" w:eastAsia="en-GB"/>
        </w:rPr>
        <w:t>–</w:t>
      </w:r>
      <w:r w:rsidR="003F7A1F" w:rsidRPr="00FA516D">
        <w:rPr>
          <w:lang w:val="en-GB" w:eastAsia="en-GB"/>
        </w:rPr>
        <w:t xml:space="preserve"> </w:t>
      </w:r>
      <w:r w:rsidRPr="00FA516D">
        <w:rPr>
          <w:lang w:val="en-GB" w:eastAsia="en-GB"/>
        </w:rPr>
        <w:t>blue line)</w:t>
      </w:r>
    </w:p>
    <w:p w14:paraId="6287BCD7" w14:textId="77777777" w:rsidR="00E44035" w:rsidRPr="00FA516D" w:rsidRDefault="00E44035" w:rsidP="007F5605">
      <w:pPr>
        <w:ind w:firstLine="284"/>
        <w:jc w:val="both"/>
        <w:rPr>
          <w:sz w:val="22"/>
          <w:szCs w:val="22"/>
          <w:lang w:val="en-GB" w:eastAsia="en-GB"/>
        </w:rPr>
      </w:pPr>
    </w:p>
    <w:p w14:paraId="0C6480CA" w14:textId="19768E93" w:rsidR="00E44035" w:rsidRPr="00FA516D" w:rsidRDefault="00E44035" w:rsidP="007F5605">
      <w:pPr>
        <w:ind w:firstLine="284"/>
        <w:jc w:val="both"/>
        <w:rPr>
          <w:sz w:val="22"/>
          <w:szCs w:val="22"/>
          <w:lang w:val="en-GB" w:eastAsia="en-GB"/>
        </w:rPr>
      </w:pPr>
      <w:r w:rsidRPr="00FA516D">
        <w:rPr>
          <w:sz w:val="22"/>
          <w:szCs w:val="22"/>
          <w:lang w:val="en-GB" w:eastAsia="en-GB"/>
        </w:rPr>
        <w:t xml:space="preserve">The same applies to the equivalent diameter, D calculated </w:t>
      </w:r>
      <w:r w:rsidR="003B6F70">
        <w:rPr>
          <w:sz w:val="22"/>
          <w:szCs w:val="22"/>
          <w:lang w:val="en-GB" w:eastAsia="en-GB"/>
        </w:rPr>
        <w:t>based on</w:t>
      </w:r>
      <w:r w:rsidRPr="00FA516D">
        <w:rPr>
          <w:sz w:val="22"/>
          <w:szCs w:val="22"/>
          <w:lang w:val="en-GB" w:eastAsia="en-GB"/>
        </w:rPr>
        <w:t xml:space="preserve"> the drop surface area and equation (1). Fig. 11 displays that after the same evaporation time, D is greater for a smaller curvature radius and, for example, it amounts to ~17.5 mm for t = 150 s and ~15.0 mm for the same evaporation time and cooper cylinder curvature radius R = 254 mm.</w:t>
      </w:r>
    </w:p>
    <w:p w14:paraId="06AD8274" w14:textId="77777777" w:rsidR="00E44035" w:rsidRPr="00FA516D" w:rsidRDefault="00E44035" w:rsidP="007F5605">
      <w:pPr>
        <w:jc w:val="both"/>
        <w:rPr>
          <w:sz w:val="22"/>
          <w:szCs w:val="22"/>
          <w:lang w:val="en-GB" w:eastAsia="en-GB"/>
        </w:rPr>
      </w:pPr>
    </w:p>
    <w:p w14:paraId="4972510A" w14:textId="28677BA2" w:rsidR="00F80BFC" w:rsidRPr="00FA516D" w:rsidRDefault="00783745" w:rsidP="007F5605">
      <w:pPr>
        <w:jc w:val="center"/>
        <w:rPr>
          <w:sz w:val="22"/>
          <w:szCs w:val="22"/>
          <w:lang w:val="en-GB" w:eastAsia="en-GB"/>
        </w:rPr>
      </w:pPr>
      <w:r>
        <w:rPr>
          <w:noProof/>
          <w:lang w:val="en-GB"/>
        </w:rPr>
        <w:lastRenderedPageBreak/>
        <w:pict w14:anchorId="5047B90C">
          <v:shape id="Obraz 19" o:spid="_x0000_i1043" type="#_x0000_t75" style="width:272.1pt;height:182.85pt;visibility:visible">
            <v:imagedata r:id="rId31" o:title="" croptop="4117f"/>
          </v:shape>
        </w:pict>
      </w:r>
    </w:p>
    <w:p w14:paraId="419BCF9D" w14:textId="33FD3F6E" w:rsidR="003B6DC3" w:rsidRPr="00FA516D" w:rsidRDefault="00E44035" w:rsidP="007F5605">
      <w:pPr>
        <w:pStyle w:val="Rrys"/>
        <w:rPr>
          <w:lang w:val="en-GB" w:eastAsia="en-GB"/>
        </w:rPr>
      </w:pPr>
      <w:r w:rsidRPr="00FA516D">
        <w:rPr>
          <w:b/>
          <w:bCs/>
          <w:lang w:val="en-GB" w:eastAsia="en-GB"/>
        </w:rPr>
        <w:t>Fig. 11.</w:t>
      </w:r>
      <w:r w:rsidRPr="00FA516D">
        <w:rPr>
          <w:lang w:val="en-GB" w:eastAsia="en-GB"/>
        </w:rPr>
        <w:t xml:space="preserve"> Calculated droplet diameters as a function of time (R</w:t>
      </w:r>
      <w:r w:rsidR="001928C1" w:rsidRPr="00FA516D">
        <w:rPr>
          <w:lang w:val="en-GB" w:eastAsia="en-GB"/>
        </w:rPr>
        <w:t xml:space="preserve"> </w:t>
      </w:r>
      <w:r w:rsidRPr="00FA516D">
        <w:rPr>
          <w:lang w:val="en-GB" w:eastAsia="en-GB"/>
        </w:rPr>
        <w:t>=</w:t>
      </w:r>
      <w:r w:rsidR="001928C1" w:rsidRPr="00FA516D">
        <w:rPr>
          <w:lang w:val="en-GB" w:eastAsia="en-GB"/>
        </w:rPr>
        <w:t xml:space="preserve"> </w:t>
      </w:r>
      <w:r w:rsidRPr="00FA516D">
        <w:rPr>
          <w:lang w:val="en-GB" w:eastAsia="en-GB"/>
        </w:rPr>
        <w:t xml:space="preserve">64 mm </w:t>
      </w:r>
      <w:r w:rsidR="001928C1" w:rsidRPr="00FA516D">
        <w:rPr>
          <w:lang w:val="en-GB" w:eastAsia="en-GB"/>
        </w:rPr>
        <w:t>–</w:t>
      </w:r>
      <w:r w:rsidRPr="00FA516D">
        <w:rPr>
          <w:lang w:val="en-GB" w:eastAsia="en-GB"/>
        </w:rPr>
        <w:t xml:space="preserve"> red line, R</w:t>
      </w:r>
      <w:r w:rsidR="001928C1" w:rsidRPr="00FA516D">
        <w:rPr>
          <w:lang w:val="en-GB" w:eastAsia="en-GB"/>
        </w:rPr>
        <w:t xml:space="preserve"> </w:t>
      </w:r>
      <w:r w:rsidRPr="00FA516D">
        <w:rPr>
          <w:lang w:val="en-GB" w:eastAsia="en-GB"/>
        </w:rPr>
        <w:t>=</w:t>
      </w:r>
      <w:r w:rsidR="001928C1" w:rsidRPr="00FA516D">
        <w:rPr>
          <w:lang w:val="en-GB" w:eastAsia="en-GB"/>
        </w:rPr>
        <w:t xml:space="preserve"> </w:t>
      </w:r>
      <w:r w:rsidRPr="00FA516D">
        <w:rPr>
          <w:lang w:val="en-GB" w:eastAsia="en-GB"/>
        </w:rPr>
        <w:t xml:space="preserve">254 mm </w:t>
      </w:r>
      <w:r w:rsidR="001928C1" w:rsidRPr="00FA516D">
        <w:rPr>
          <w:lang w:val="en-GB" w:eastAsia="en-GB"/>
        </w:rPr>
        <w:t xml:space="preserve">– </w:t>
      </w:r>
      <w:r w:rsidRPr="00FA516D">
        <w:rPr>
          <w:lang w:val="en-GB" w:eastAsia="en-GB"/>
        </w:rPr>
        <w:t>blue line)</w:t>
      </w:r>
    </w:p>
    <w:p w14:paraId="117891DB" w14:textId="44DF1DEC" w:rsidR="0006327D" w:rsidRPr="00FA516D" w:rsidRDefault="0006327D" w:rsidP="006F4E15">
      <w:pPr>
        <w:pStyle w:val="Rn1"/>
        <w:rPr>
          <w:lang w:val="en-GB"/>
        </w:rPr>
      </w:pPr>
      <w:r w:rsidRPr="00FA516D">
        <w:rPr>
          <w:lang w:val="en-GB"/>
        </w:rPr>
        <w:t xml:space="preserve">4. Heat </w:t>
      </w:r>
      <w:r w:rsidR="006F4E15" w:rsidRPr="00FA516D">
        <w:rPr>
          <w:lang w:val="en-GB"/>
        </w:rPr>
        <w:t>T</w:t>
      </w:r>
      <w:r w:rsidRPr="00FA516D">
        <w:rPr>
          <w:lang w:val="en-GB"/>
        </w:rPr>
        <w:t xml:space="preserve">ransfer </w:t>
      </w:r>
      <w:r w:rsidR="006F4E15" w:rsidRPr="00FA516D">
        <w:rPr>
          <w:lang w:val="en-GB"/>
        </w:rPr>
        <w:t>A</w:t>
      </w:r>
      <w:r w:rsidRPr="00FA516D">
        <w:rPr>
          <w:lang w:val="en-GB"/>
        </w:rPr>
        <w:t>nalysis</w:t>
      </w:r>
    </w:p>
    <w:p w14:paraId="59802D8A" w14:textId="5A78388E" w:rsidR="0006327D" w:rsidRPr="00FA516D" w:rsidRDefault="0006327D" w:rsidP="007F5605">
      <w:pPr>
        <w:pStyle w:val="PARA"/>
        <w:suppressAutoHyphens w:val="0"/>
        <w:ind w:firstLine="284"/>
        <w:rPr>
          <w:spacing w:val="0"/>
          <w:sz w:val="22"/>
          <w:szCs w:val="22"/>
          <w:lang w:val="en-GB"/>
        </w:rPr>
      </w:pPr>
      <w:r w:rsidRPr="00FA516D">
        <w:rPr>
          <w:spacing w:val="0"/>
          <w:sz w:val="22"/>
          <w:szCs w:val="22"/>
          <w:lang w:val="en-GB"/>
        </w:rPr>
        <w:t xml:space="preserve">The </w:t>
      </w:r>
      <w:r w:rsidR="003B6F70">
        <w:rPr>
          <w:spacing w:val="0"/>
          <w:sz w:val="22"/>
          <w:szCs w:val="22"/>
          <w:lang w:val="en-GB"/>
        </w:rPr>
        <w:t>conductivity equation often describes the Leidenfrost phenomenon concerning liquid drop evapor</w:t>
      </w:r>
      <w:r w:rsidRPr="00FA516D">
        <w:rPr>
          <w:spacing w:val="0"/>
          <w:sz w:val="22"/>
          <w:szCs w:val="22"/>
          <w:lang w:val="en-GB"/>
        </w:rPr>
        <w:t>ation, which relates mainly to the thin vapo</w:t>
      </w:r>
      <w:r w:rsidR="003B6F70">
        <w:rPr>
          <w:spacing w:val="0"/>
          <w:sz w:val="22"/>
          <w:szCs w:val="22"/>
          <w:lang w:val="en-GB"/>
        </w:rPr>
        <w:t>u</w:t>
      </w:r>
      <w:r w:rsidRPr="00FA516D">
        <w:rPr>
          <w:spacing w:val="0"/>
          <w:sz w:val="22"/>
          <w:szCs w:val="22"/>
          <w:lang w:val="en-GB"/>
        </w:rPr>
        <w:t xml:space="preserve">r layer under the drop bottom surface. In such conditions, according to the review </w:t>
      </w:r>
      <w:r w:rsidR="000B02B5" w:rsidRPr="00FA516D">
        <w:rPr>
          <w:spacing w:val="0"/>
          <w:sz w:val="22"/>
          <w:szCs w:val="22"/>
          <w:lang w:val="en-GB"/>
        </w:rPr>
        <w:t>(</w:t>
      </w:r>
      <w:proofErr w:type="spellStart"/>
      <w:r w:rsidR="000B02B5" w:rsidRPr="00FA516D">
        <w:rPr>
          <w:spacing w:val="0"/>
          <w:sz w:val="22"/>
          <w:szCs w:val="22"/>
          <w:lang w:val="en-GB"/>
        </w:rPr>
        <w:t>Sodtke</w:t>
      </w:r>
      <w:proofErr w:type="spellEnd"/>
      <w:r w:rsidR="000B02B5" w:rsidRPr="00FA516D">
        <w:rPr>
          <w:spacing w:val="0"/>
          <w:sz w:val="22"/>
          <w:szCs w:val="22"/>
          <w:lang w:val="en-GB"/>
        </w:rPr>
        <w:t xml:space="preserve"> et al. 2007)</w:t>
      </w:r>
      <w:r w:rsidRPr="00FA516D">
        <w:rPr>
          <w:spacing w:val="0"/>
          <w:sz w:val="22"/>
          <w:szCs w:val="22"/>
          <w:lang w:val="en-GB"/>
        </w:rPr>
        <w:t>, conduction heat transfer is dominant</w:t>
      </w:r>
      <w:r w:rsidR="003B6F70">
        <w:rPr>
          <w:spacing w:val="0"/>
          <w:sz w:val="22"/>
          <w:szCs w:val="22"/>
          <w:lang w:val="en-GB"/>
        </w:rPr>
        <w:t>,</w:t>
      </w:r>
      <w:r w:rsidRPr="00FA516D">
        <w:rPr>
          <w:spacing w:val="0"/>
          <w:sz w:val="22"/>
          <w:szCs w:val="22"/>
          <w:lang w:val="en-GB"/>
        </w:rPr>
        <w:t xml:space="preserve"> and convection, radiation and diffusion heat transfer can be neglected, but there is insufficient experimental evidence for the correctness of this assumption. In this paper, it is proposed to form a substitute value for the heat transfer coefficient, </w:t>
      </w:r>
      <w:r w:rsidRPr="00FA516D">
        <w:rPr>
          <w:i/>
          <w:iCs/>
          <w:spacing w:val="0"/>
          <w:sz w:val="22"/>
          <w:szCs w:val="22"/>
          <w:lang w:val="en-GB"/>
        </w:rPr>
        <w:t>h</w:t>
      </w:r>
      <w:r w:rsidRPr="00FA516D">
        <w:rPr>
          <w:spacing w:val="0"/>
          <w:sz w:val="22"/>
          <w:szCs w:val="22"/>
          <w:lang w:val="en-GB"/>
        </w:rPr>
        <w:t>, which is the sum of the appropriate coefficients</w:t>
      </w:r>
      <w:r w:rsidR="003B6F70">
        <w:rPr>
          <w:spacing w:val="0"/>
          <w:sz w:val="22"/>
          <w:szCs w:val="22"/>
          <w:lang w:val="en-GB"/>
        </w:rPr>
        <w:t>,</w:t>
      </w:r>
      <w:r w:rsidRPr="00FA516D">
        <w:rPr>
          <w:spacing w:val="0"/>
          <w:sz w:val="22"/>
          <w:szCs w:val="22"/>
          <w:lang w:val="en-GB"/>
        </w:rPr>
        <w:t xml:space="preserve"> taking into account all mentioned phenomena, </w:t>
      </w:r>
      <w:r w:rsidR="000235A9">
        <w:rPr>
          <w:spacing w:val="0"/>
          <w:sz w:val="22"/>
          <w:szCs w:val="22"/>
          <w:lang w:val="en-GB"/>
        </w:rPr>
        <w:br/>
      </w:r>
      <w:r w:rsidRPr="00FA516D">
        <w:rPr>
          <w:i/>
          <w:spacing w:val="0"/>
          <w:sz w:val="22"/>
          <w:szCs w:val="22"/>
          <w:lang w:val="en-GB"/>
        </w:rPr>
        <w:t>h</w:t>
      </w:r>
      <w:r w:rsidR="000235A9">
        <w:rPr>
          <w:i/>
          <w:spacing w:val="0"/>
          <w:sz w:val="22"/>
          <w:szCs w:val="22"/>
          <w:lang w:val="en-GB"/>
        </w:rPr>
        <w:t xml:space="preserve"> </w:t>
      </w:r>
      <w:r w:rsidRPr="00FA516D">
        <w:rPr>
          <w:spacing w:val="0"/>
          <w:sz w:val="22"/>
          <w:szCs w:val="22"/>
          <w:lang w:val="en-GB"/>
        </w:rPr>
        <w:t>=</w:t>
      </w:r>
      <w:r w:rsidR="000235A9">
        <w:rPr>
          <w:spacing w:val="0"/>
          <w:sz w:val="22"/>
          <w:szCs w:val="22"/>
          <w:lang w:val="en-GB"/>
        </w:rPr>
        <w:t xml:space="preserve"> </w:t>
      </w:r>
      <w:proofErr w:type="spellStart"/>
      <w:r w:rsidRPr="00FA516D">
        <w:rPr>
          <w:i/>
          <w:spacing w:val="0"/>
          <w:sz w:val="22"/>
          <w:szCs w:val="22"/>
          <w:lang w:val="en-GB"/>
        </w:rPr>
        <w:t>h</w:t>
      </w:r>
      <w:r w:rsidRPr="00FA516D">
        <w:rPr>
          <w:i/>
          <w:spacing w:val="0"/>
          <w:sz w:val="22"/>
          <w:szCs w:val="22"/>
          <w:vertAlign w:val="subscript"/>
          <w:lang w:val="en-GB"/>
        </w:rPr>
        <w:t>cond</w:t>
      </w:r>
      <w:proofErr w:type="spellEnd"/>
      <w:r w:rsidR="000235A9" w:rsidRPr="000235A9">
        <w:rPr>
          <w:i/>
          <w:spacing w:val="0"/>
          <w:sz w:val="22"/>
          <w:szCs w:val="22"/>
          <w:lang w:val="en-GB"/>
        </w:rPr>
        <w:t xml:space="preserve"> </w:t>
      </w:r>
      <w:r w:rsidRPr="00FA516D">
        <w:rPr>
          <w:spacing w:val="0"/>
          <w:sz w:val="22"/>
          <w:szCs w:val="22"/>
          <w:lang w:val="en-GB"/>
        </w:rPr>
        <w:t>+</w:t>
      </w:r>
      <w:r w:rsidR="000235A9">
        <w:rPr>
          <w:spacing w:val="0"/>
          <w:sz w:val="22"/>
          <w:szCs w:val="22"/>
          <w:lang w:val="en-GB"/>
        </w:rPr>
        <w:t xml:space="preserve"> </w:t>
      </w:r>
      <w:proofErr w:type="spellStart"/>
      <w:r w:rsidRPr="00FA516D">
        <w:rPr>
          <w:i/>
          <w:spacing w:val="0"/>
          <w:sz w:val="22"/>
          <w:szCs w:val="22"/>
          <w:lang w:val="en-GB"/>
        </w:rPr>
        <w:t>h</w:t>
      </w:r>
      <w:r w:rsidRPr="00FA516D">
        <w:rPr>
          <w:i/>
          <w:spacing w:val="0"/>
          <w:sz w:val="22"/>
          <w:szCs w:val="22"/>
          <w:vertAlign w:val="subscript"/>
          <w:lang w:val="en-GB"/>
        </w:rPr>
        <w:t>conv</w:t>
      </w:r>
      <w:proofErr w:type="spellEnd"/>
      <w:r w:rsidR="000235A9" w:rsidRPr="000235A9">
        <w:rPr>
          <w:i/>
          <w:spacing w:val="0"/>
          <w:sz w:val="22"/>
          <w:szCs w:val="22"/>
          <w:lang w:val="en-GB"/>
        </w:rPr>
        <w:t xml:space="preserve"> </w:t>
      </w:r>
      <w:r w:rsidRPr="00FA516D">
        <w:rPr>
          <w:spacing w:val="0"/>
          <w:sz w:val="22"/>
          <w:szCs w:val="22"/>
          <w:lang w:val="en-GB"/>
        </w:rPr>
        <w:t>+</w:t>
      </w:r>
      <w:r w:rsidR="000235A9">
        <w:rPr>
          <w:spacing w:val="0"/>
          <w:sz w:val="22"/>
          <w:szCs w:val="22"/>
          <w:lang w:val="en-GB"/>
        </w:rPr>
        <w:t xml:space="preserve"> </w:t>
      </w:r>
      <w:proofErr w:type="spellStart"/>
      <w:r w:rsidRPr="00FA516D">
        <w:rPr>
          <w:i/>
          <w:spacing w:val="0"/>
          <w:sz w:val="22"/>
          <w:szCs w:val="22"/>
          <w:lang w:val="en-GB"/>
        </w:rPr>
        <w:t>h</w:t>
      </w:r>
      <w:r w:rsidRPr="00FA516D">
        <w:rPr>
          <w:i/>
          <w:spacing w:val="0"/>
          <w:sz w:val="22"/>
          <w:szCs w:val="22"/>
          <w:vertAlign w:val="subscript"/>
          <w:lang w:val="en-GB"/>
        </w:rPr>
        <w:t>rad</w:t>
      </w:r>
      <w:proofErr w:type="spellEnd"/>
      <w:r w:rsidRPr="00FA516D">
        <w:rPr>
          <w:spacing w:val="0"/>
          <w:sz w:val="22"/>
          <w:szCs w:val="22"/>
          <w:lang w:val="en-GB"/>
        </w:rPr>
        <w:t>.</w:t>
      </w:r>
    </w:p>
    <w:p w14:paraId="255FDCB4" w14:textId="1CD111FB" w:rsidR="0006327D" w:rsidRPr="00FA516D" w:rsidRDefault="0006327D" w:rsidP="00715B9B">
      <w:pPr>
        <w:pStyle w:val="PARA"/>
        <w:suppressAutoHyphens w:val="0"/>
        <w:ind w:firstLine="284"/>
        <w:rPr>
          <w:spacing w:val="0"/>
          <w:sz w:val="22"/>
          <w:szCs w:val="22"/>
          <w:lang w:val="en-GB"/>
        </w:rPr>
      </w:pPr>
      <w:r w:rsidRPr="00FA516D">
        <w:rPr>
          <w:spacing w:val="0"/>
          <w:sz w:val="22"/>
          <w:szCs w:val="22"/>
          <w:lang w:val="en-GB"/>
        </w:rPr>
        <w:t xml:space="preserve">Such a determined coefficient can be here referred to the drop perpendicular projection onto the heating base and can be used </w:t>
      </w:r>
      <w:r w:rsidR="003B6F70">
        <w:rPr>
          <w:spacing w:val="0"/>
          <w:sz w:val="22"/>
          <w:szCs w:val="22"/>
          <w:lang w:val="en-GB"/>
        </w:rPr>
        <w:t>for</w:t>
      </w:r>
      <w:r w:rsidRPr="00FA516D">
        <w:rPr>
          <w:spacing w:val="0"/>
          <w:sz w:val="22"/>
          <w:szCs w:val="22"/>
          <w:lang w:val="en-GB"/>
        </w:rPr>
        <w:t xml:space="preserve"> the following heat and mass transfer balance that describes the drop mass change over time d</w:t>
      </w:r>
      <w:r w:rsidRPr="00FA516D">
        <w:rPr>
          <w:i/>
          <w:iCs/>
          <w:spacing w:val="0"/>
          <w:sz w:val="22"/>
          <w:szCs w:val="22"/>
          <w:lang w:val="en-GB"/>
        </w:rPr>
        <w:t>t</w:t>
      </w:r>
      <w:r w:rsidRPr="00FA516D">
        <w:rPr>
          <w:spacing w:val="0"/>
          <w:sz w:val="22"/>
          <w:szCs w:val="22"/>
          <w:lang w:val="en-GB"/>
        </w:rPr>
        <w:t>:</w:t>
      </w:r>
    </w:p>
    <w:p w14:paraId="69A2A980" w14:textId="66B1A379" w:rsidR="0006327D" w:rsidRPr="00FA516D" w:rsidRDefault="0006327D" w:rsidP="00715B9B">
      <w:pPr>
        <w:pStyle w:val="equation0"/>
        <w:tabs>
          <w:tab w:val="clear" w:pos="2520"/>
          <w:tab w:val="clear" w:pos="5040"/>
          <w:tab w:val="right" w:pos="9639"/>
        </w:tabs>
        <w:spacing w:before="120" w:after="120" w:line="240" w:lineRule="auto"/>
        <w:ind w:left="3686"/>
        <w:jc w:val="right"/>
        <w:rPr>
          <w:sz w:val="22"/>
          <w:szCs w:val="22"/>
          <w:lang w:val="en-GB"/>
        </w:rPr>
      </w:pPr>
      <w:r w:rsidRPr="00FA516D">
        <w:rPr>
          <w:rFonts w:eastAsia="MS Mincho"/>
          <w:sz w:val="22"/>
          <w:szCs w:val="22"/>
          <w:lang w:val="en-GB"/>
        </w:rPr>
        <w:t></w:t>
      </w:r>
      <w:r w:rsidRPr="00FA516D">
        <w:rPr>
          <w:sz w:val="22"/>
          <w:szCs w:val="22"/>
          <w:lang w:val="en-GB"/>
        </w:rPr>
        <w:fldChar w:fldCharType="begin"/>
      </w:r>
      <w:r w:rsidRPr="00FA516D">
        <w:rPr>
          <w:sz w:val="22"/>
          <w:szCs w:val="22"/>
          <w:lang w:val="en-GB"/>
        </w:rPr>
        <w:instrText xml:space="preserve"> QUOTE </w:instrText>
      </w:r>
      <w:r w:rsidR="00000000">
        <w:rPr>
          <w:rFonts w:eastAsia="MS Mincho"/>
          <w:position w:val="-11"/>
          <w:sz w:val="22"/>
          <w:szCs w:val="22"/>
          <w:lang w:val="en-GB"/>
        </w:rPr>
        <w:pict w14:anchorId="6A92DF18">
          <v:shape id="_x0000_i1044" type="#_x0000_t75" style="width:101.15pt;height:30.0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val=&quot;best-fit&quot; w:percent=&quot;219&quot;/&gt;&lt;w:printPostScriptOverText/&gt;&lt;w:mirrorMargins/&gt;&lt;w:stylePaneFormatFilter w:val=&quot;3801&quot;/&gt;&lt;w:defaultTabStop w:val=&quot;720&quot;/&gt;&lt;w:autoHyphenation/&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14B14&quot;/&gt;&lt;wsp:rsid wsp:val=&quot;00003D7C&quot;/&gt;&lt;wsp:rsid wsp:val=&quot;00014140&quot;/&gt;&lt;wsp:rsid wsp:val=&quot;00027428&quot;/&gt;&lt;wsp:rsid wsp:val=&quot;00031EC9&quot;/&gt;&lt;wsp:rsid wsp:val=&quot;00033D08&quot;/&gt;&lt;wsp:rsid wsp:val=&quot;00041FA1&quot;/&gt;&lt;wsp:rsid wsp:val=&quot;00042BEC&quot;/&gt;&lt;wsp:rsid wsp:val=&quot;00044551&quot;/&gt;&lt;wsp:rsid wsp:val=&quot;00044D1D&quot;/&gt;&lt;wsp:rsid wsp:val=&quot;000502E8&quot;/&gt;&lt;wsp:rsid wsp:val=&quot;0005641B&quot;/&gt;&lt;wsp:rsid wsp:val=&quot;0006327D&quot;/&gt;&lt;wsp:rsid wsp:val=&quot;00063B96&quot;/&gt;&lt;wsp:rsid wsp:val=&quot;00066FED&quot;/&gt;&lt;wsp:rsid wsp:val=&quot;00075EA6&quot;/&gt;&lt;wsp:rsid wsp:val=&quot;0007709F&quot;/&gt;&lt;wsp:rsid wsp:val=&quot;00083094&quot;/&gt;&lt;wsp:rsid wsp:val=&quot;00086F62&quot;/&gt;&lt;wsp:rsid wsp:val=&quot;00090674&quot;/&gt;&lt;wsp:rsid wsp:val=&quot;0009320B&quot;/&gt;&lt;wsp:rsid wsp:val=&quot;000956C5&quot;/&gt;&lt;wsp:rsid wsp:val=&quot;00096AE0&quot;/&gt;&lt;wsp:rsid wsp:val=&quot;000B1B74&quot;/&gt;&lt;wsp:rsid wsp:val=&quot;000B3A2D&quot;/&gt;&lt;wsp:rsid wsp:val=&quot;000B4859&quot;/&gt;&lt;wsp:rsid wsp:val=&quot;000B49C0&quot;/&gt;&lt;wsp:rsid wsp:val=&quot;000C5BE4&quot;/&gt;&lt;wsp:rsid wsp:val=&quot;000C67B8&quot;/&gt;&lt;wsp:rsid wsp:val=&quot;000D4BA7&quot;/&gt;&lt;wsp:rsid wsp:val=&quot;000E382F&quot;/&gt;&lt;wsp:rsid wsp:val=&quot;000E596E&quot;/&gt;&lt;wsp:rsid wsp:val=&quot;000E75CD&quot;/&gt;&lt;wsp:rsid wsp:val=&quot;000F08A3&quot;/&gt;&lt;wsp:rsid wsp:val=&quot;001036BA&quot;/&gt;&lt;wsp:rsid wsp:val=&quot;00103960&quot;/&gt;&lt;wsp:rsid wsp:val=&quot;0010529A&quot;/&gt;&lt;wsp:rsid wsp:val=&quot;0011431F&quot;/&gt;&lt;wsp:rsid wsp:val=&quot;001146DC&quot;/&gt;&lt;wsp:rsid wsp:val=&quot;00114AB1&quot;/&gt;&lt;wsp:rsid wsp:val=&quot;001230FF&quot;/&gt;&lt;wsp:rsid wsp:val=&quot;00130BD7&quot;/&gt;&lt;wsp:rsid wsp:val=&quot;00155B67&quot;/&gt;&lt;wsp:rsid wsp:val=&quot;00155DD6&quot;/&gt;&lt;wsp:rsid wsp:val=&quot;001562AF&quot;/&gt;&lt;wsp:rsid wsp:val=&quot;00161723&quot;/&gt;&lt;wsp:rsid wsp:val=&quot;00161A5B&quot;/&gt;&lt;wsp:rsid wsp:val=&quot;0016385D&quot;/&gt;&lt;wsp:rsid wsp:val=&quot;0016782F&quot;/&gt;&lt;wsp:rsid wsp:val=&quot;00185774&quot;/&gt;&lt;wsp:rsid wsp:val=&quot;001937E9&quot;/&gt;&lt;wsp:rsid wsp:val=&quot;001964E5&quot;/&gt;&lt;wsp:rsid wsp:val=&quot;001B263B&quot;/&gt;&lt;wsp:rsid wsp:val=&quot;001B476A&quot;/&gt;&lt;wsp:rsid wsp:val=&quot;001C764F&quot;/&gt;&lt;wsp:rsid wsp:val=&quot;001C7BB3&quot;/&gt;&lt;wsp:rsid wsp:val=&quot;001D469C&quot;/&gt;&lt;wsp:rsid wsp:val=&quot;001E4283&quot;/&gt;&lt;wsp:rsid wsp:val=&quot;001F047F&quot;/&gt;&lt;wsp:rsid wsp:val=&quot;002015E9&quot;/&gt;&lt;wsp:rsid wsp:val=&quot;0021619E&quot;/&gt;&lt;wsp:rsid wsp:val=&quot;00217990&quot;/&gt;&lt;wsp:rsid wsp:val=&quot;00220D52&quot;/&gt;&lt;wsp:rsid wsp:val=&quot;00223FE6&quot;/&gt;&lt;wsp:rsid wsp:val=&quot;00230AD0&quot;/&gt;&lt;wsp:rsid wsp:val=&quot;0023171B&quot;/&gt;&lt;wsp:rsid wsp:val=&quot;00234884&quot;/&gt;&lt;wsp:rsid wsp:val=&quot;00236BFC&quot;/&gt;&lt;wsp:rsid wsp:val=&quot;00237437&quot;/&gt;&lt;wsp:rsid wsp:val=&quot;002502FD&quot;/&gt;&lt;wsp:rsid wsp:val=&quot;002505C9&quot;/&gt;&lt;wsp:rsid wsp:val=&quot;00272368&quot;/&gt;&lt;wsp:rsid wsp:val=&quot;00272D15&quot;/&gt;&lt;wsp:rsid wsp:val=&quot;00274622&quot;/&gt;&lt;wsp:rsid wsp:val=&quot;002840D8&quot;/&gt;&lt;wsp:rsid wsp:val=&quot;00285D24&quot;/&gt;&lt;wsp:rsid wsp:val=&quot;00290390&quot;/&gt;&lt;wsp:rsid wsp:val=&quot;002915D3&quot;/&gt;&lt;wsp:rsid wsp:val=&quot;002924DB&quot;/&gt;&lt;wsp:rsid wsp:val=&quot;002941DA&quot;/&gt;&lt;wsp:rsid wsp:val=&quot;002A18FC&quot;/&gt;&lt;wsp:rsid wsp:val=&quot;002A5E40&quot;/&gt;&lt;wsp:rsid wsp:val=&quot;002B29F2&quot;/&gt;&lt;wsp:rsid wsp:val=&quot;002B5648&quot;/&gt;&lt;wsp:rsid wsp:val=&quot;002C4069&quot;/&gt;&lt;wsp:rsid wsp:val=&quot;002C610A&quot;/&gt;&lt;wsp:rsid wsp:val=&quot;002D01D5&quot;/&gt;&lt;wsp:rsid wsp:val=&quot;002D203F&quot;/&gt;&lt;wsp:rsid wsp:val=&quot;002E3C35&quot;/&gt;&lt;wsp:rsid wsp:val=&quot;002E74A6&quot;/&gt;&lt;wsp:rsid wsp:val=&quot;002F5298&quot;/&gt;&lt;wsp:rsid wsp:val=&quot;00311D7E&quot;/&gt;&lt;wsp:rsid wsp:val=&quot;00326AE0&quot;/&gt;&lt;wsp:rsid wsp:val=&quot;00333E7A&quot;/&gt;&lt;wsp:rsid wsp:val=&quot;00337E4F&quot;/&gt;&lt;wsp:rsid wsp:val=&quot;00340C36&quot;/&gt;&lt;wsp:rsid wsp:val=&quot;00346A9D&quot;/&gt;&lt;wsp:rsid wsp:val=&quot;0035561A&quot;/&gt;&lt;wsp:rsid wsp:val=&quot;003678F1&quot;/&gt;&lt;wsp:rsid wsp:val=&quot;00392559&quot;/&gt;&lt;wsp:rsid wsp:val=&quot;0039376F&quot;/&gt;&lt;wsp:rsid wsp:val=&quot;003A287B&quot;/&gt;&lt;wsp:rsid wsp:val=&quot;003A49F4&quot;/&gt;&lt;wsp:rsid wsp:val=&quot;003A5C85&quot;/&gt;&lt;wsp:rsid wsp:val=&quot;003A61B1&quot;/&gt;&lt;wsp:rsid wsp:val=&quot;003B0050&quot;/&gt;&lt;wsp:rsid wsp:val=&quot;003B6DC3&quot;/&gt;&lt;wsp:rsid wsp:val=&quot;003D5F47&quot;/&gt;&lt;wsp:rsid wsp:val=&quot;003D6312&quot;/&gt;&lt;wsp:rsid wsp:val=&quot;003E7C74&quot;/&gt;&lt;wsp:rsid wsp:val=&quot;003F31C6&quot;/&gt;&lt;wsp:rsid wsp:val=&quot;0040225B&quot;/&gt;&lt;wsp:rsid wsp:val=&quot;00402DA2&quot;/&gt;&lt;wsp:rsid wsp:val=&quot;00425AC2&quot;/&gt;&lt;wsp:rsid wsp:val=&quot;0044771F&quot;/&gt;&lt;wsp:rsid wsp:val=&quot;00460AF7&quot;/&gt;&lt;wsp:rsid wsp:val=&quot;004737CE&quot;/&gt;&lt;wsp:rsid wsp:val=&quot;0047422F&quot;/&gt;&lt;wsp:rsid wsp:val=&quot;0049452E&quot;/&gt;&lt;wsp:rsid wsp:val=&quot;004A50C8&quot;/&gt;&lt;wsp:rsid wsp:val=&quot;004B151D&quot;/&gt;&lt;wsp:rsid wsp:val=&quot;004B7DC0&quot;/&gt;&lt;wsp:rsid wsp:val=&quot;004C0D22&quot;/&gt;&lt;wsp:rsid wsp:val=&quot;004C46C2&quot;/&gt;&lt;wsp:rsid wsp:val=&quot;004C7243&quot;/&gt;&lt;wsp:rsid wsp:val=&quot;004E21DE&quot;/&gt;&lt;wsp:rsid wsp:val=&quot;004E3C57&quot;/&gt;&lt;wsp:rsid wsp:val=&quot;004E3CB2&quot;/&gt;&lt;wsp:rsid wsp:val=&quot;004E5533&quot;/&gt;&lt;wsp:rsid wsp:val=&quot;004E7475&quot;/&gt;&lt;wsp:rsid wsp:val=&quot;004F4FD3&quot;/&gt;&lt;wsp:rsid wsp:val=&quot;00514892&quot;/&gt;&lt;wsp:rsid wsp:val=&quot;0051742B&quot;/&gt;&lt;wsp:rsid wsp:val=&quot;00520C54&quot;/&gt;&lt;wsp:rsid wsp:val=&quot;00525813&quot;/&gt;&lt;wsp:rsid wsp:val=&quot;0053513F&quot;/&gt;&lt;wsp:rsid wsp:val=&quot;00574405&quot;/&gt;&lt;wsp:rsid wsp:val=&quot;00575B24&quot;/&gt;&lt;wsp:rsid wsp:val=&quot;005854B0&quot;/&gt;&lt;wsp:rsid wsp:val=&quot;00594219&quot;/&gt;&lt;wsp:rsid wsp:val=&quot;005A0E21&quot;/&gt;&lt;wsp:rsid wsp:val=&quot;005B3A34&quot;/&gt;&lt;wsp:rsid wsp:val=&quot;005C072F&quot;/&gt;&lt;wsp:rsid wsp:val=&quot;005C44FF&quot;/&gt;&lt;wsp:rsid wsp:val=&quot;005D49AF&quot;/&gt;&lt;wsp:rsid wsp:val=&quot;005E03B0&quot;/&gt;&lt;wsp:rsid wsp:val=&quot;005E415C&quot;/&gt;&lt;wsp:rsid wsp:val=&quot;005E50A6&quot;/&gt;&lt;wsp:rsid wsp:val=&quot;005E71ED&quot;/&gt;&lt;wsp:rsid wsp:val=&quot;005E7946&quot;/&gt;&lt;wsp:rsid wsp:val=&quot;005F7475&quot;/&gt;&lt;wsp:rsid wsp:val=&quot;00611299&quot;/&gt;&lt;wsp:rsid wsp:val=&quot;00613B4D&quot;/&gt;&lt;wsp:rsid wsp:val=&quot;006141ED&quot;/&gt;&lt;wsp:rsid wsp:val=&quot;00616365&quot;/&gt;&lt;wsp:rsid wsp:val=&quot;00616B1C&quot;/&gt;&lt;wsp:rsid wsp:val=&quot;00616F3B&quot;/&gt;&lt;wsp:rsid wsp:val=&quot;006200DD&quot;/&gt;&lt;wsp:rsid wsp:val=&quot;006249A7&quot;/&gt;&lt;wsp:rsid wsp:val=&quot;006351D9&quot;/&gt;&lt;wsp:rsid wsp:val=&quot;0064225B&quot;/&gt;&lt;wsp:rsid wsp:val=&quot;006443DA&quot;/&gt;&lt;wsp:rsid wsp:val=&quot;00650F9E&quot;/&gt;&lt;wsp:rsid wsp:val=&quot;006547DE&quot;/&gt;&lt;wsp:rsid wsp:val=&quot;0067315A&quot;/&gt;&lt;wsp:rsid wsp:val=&quot;006763F9&quot;/&gt;&lt;wsp:rsid wsp:val=&quot;00681584&quot;/&gt;&lt;wsp:rsid wsp:val=&quot;00683DB9&quot;/&gt;&lt;wsp:rsid wsp:val=&quot;006949BC&quot;/&gt;&lt;wsp:rsid wsp:val=&quot;006A29E0&quot;/&gt;&lt;wsp:rsid wsp:val=&quot;006B1B28&quot;/&gt;&lt;wsp:rsid wsp:val=&quot;006D1229&quot;/&gt;&lt;wsp:rsid wsp:val=&quot;006D372F&quot;/&gt;&lt;wsp:rsid wsp:val=&quot;006D7A18&quot;/&gt;&lt;wsp:rsid wsp:val=&quot;006E09A1&quot;/&gt;&lt;wsp:rsid wsp:val=&quot;006E0FB7&quot;/&gt;&lt;wsp:rsid wsp:val=&quot;006E4474&quot;/&gt;&lt;wsp:rsid wsp:val=&quot;006F25ED&quot;/&gt;&lt;wsp:rsid wsp:val=&quot;00701388&quot;/&gt;&lt;wsp:rsid wsp:val=&quot;007023D7&quot;/&gt;&lt;wsp:rsid wsp:val=&quot;00723200&quot;/&gt;&lt;wsp:rsid wsp:val=&quot;00723B7F&quot;/&gt;&lt;wsp:rsid wsp:val=&quot;00725861&quot;/&gt;&lt;wsp:rsid wsp:val=&quot;00730CCD&quot;/&gt;&lt;wsp:rsid wsp:val=&quot;0073393A&quot;/&gt;&lt;wsp:rsid wsp:val=&quot;0073539D&quot;/&gt;&lt;wsp:rsid wsp:val=&quot;00757991&quot;/&gt;&lt;wsp:rsid wsp:val=&quot;00767B8A&quot;/&gt;&lt;wsp:rsid wsp:val=&quot;00770C00&quot;/&gt;&lt;wsp:rsid wsp:val=&quot;007715B6&quot;/&gt;&lt;wsp:rsid wsp:val=&quot;00774F55&quot;/&gt;&lt;wsp:rsid wsp:val=&quot;00775481&quot;/&gt;&lt;wsp:rsid wsp:val=&quot;00791474&quot;/&gt;&lt;wsp:rsid wsp:val=&quot;00794840&quot;/&gt;&lt;wsp:rsid wsp:val=&quot;007A233B&quot;/&gt;&lt;wsp:rsid wsp:val=&quot;007A63A8&quot;/&gt;&lt;wsp:rsid wsp:val=&quot;007B4863&quot;/&gt;&lt;wsp:rsid wsp:val=&quot;007C65E6&quot;/&gt;&lt;wsp:rsid wsp:val=&quot;007D406B&quot;/&gt;&lt;wsp:rsid wsp:val=&quot;007D4407&quot;/&gt;&lt;wsp:rsid wsp:val=&quot;007E1CA3&quot;/&gt;&lt;wsp:rsid wsp:val=&quot;008055BD&quot;/&gt;&lt;wsp:rsid wsp:val=&quot;00810EE9&quot;/&gt;&lt;wsp:rsid wsp:val=&quot;00812D62&quot;/&gt;&lt;wsp:rsid wsp:val=&quot;00812F29&quot;/&gt;&lt;wsp:rsid wsp:val=&quot;008139BE&quot;/&gt;&lt;wsp:rsid wsp:val=&quot;00821713&quot;/&gt;&lt;wsp:rsid wsp:val=&quot;00827050&quot;/&gt;&lt;wsp:rsid wsp:val=&quot;00827E07&quot;/&gt;&lt;wsp:rsid wsp:val=&quot;0083278B&quot;/&gt;&lt;wsp:rsid wsp:val=&quot;00834538&quot;/&gt;&lt;wsp:rsid wsp:val=&quot;0084183C&quot;/&gt;&lt;wsp:rsid wsp:val=&quot;00843423&quot;/&gt;&lt;wsp:rsid wsp:val=&quot;00850E89&quot;/&gt;&lt;wsp:rsid wsp:val=&quot;00867DC7&quot;/&gt;&lt;wsp:rsid wsp:val=&quot;008930E4&quot;/&gt;&lt;wsp:rsid wsp:val=&quot;00893821&quot;/&gt;&lt;wsp:rsid wsp:val=&quot;00893D39&quot;/&gt;&lt;wsp:rsid wsp:val=&quot;008A7B9C&quot;/&gt;&lt;wsp:rsid wsp:val=&quot;008B11D2&quot;/&gt;&lt;wsp:rsid wsp:val=&quot;008B39FA&quot;/&gt;&lt;wsp:rsid wsp:val=&quot;008B4754&quot;/&gt;&lt;wsp:rsid wsp:val=&quot;008C2245&quot;/&gt;&lt;wsp:rsid wsp:val=&quot;008C2351&quot;/&gt;&lt;wsp:rsid wsp:val=&quot;008E6A7A&quot;/&gt;&lt;wsp:rsid wsp:val=&quot;008F1038&quot;/&gt;&lt;wsp:rsid wsp:val=&quot;008F6FDC&quot;/&gt;&lt;wsp:rsid wsp:val=&quot;008F7046&quot;/&gt;&lt;wsp:rsid wsp:val=&quot;009005FC&quot;/&gt;&lt;wsp:rsid wsp:val=&quot;00922E5A&quot;/&gt;&lt;wsp:rsid wsp:val=&quot;00925CAB&quot;/&gt;&lt;wsp:rsid wsp:val=&quot;00937C08&quot;/&gt;&lt;wsp:rsid wsp:val=&quot;0094179D&quot;/&gt;&lt;wsp:rsid wsp:val=&quot;00943315&quot;/&gt;&lt;wsp:rsid wsp:val=&quot;00946C27&quot;/&gt;&lt;wsp:rsid wsp:val=&quot;00971C54&quot;/&gt;&lt;wsp:rsid wsp:val=&quot;009721BF&quot;/&gt;&lt;wsp:rsid wsp:val=&quot;009901F9&quot;/&gt;&lt;wsp:rsid wsp:val=&quot;009950C3&quot;/&gt;&lt;wsp:rsid wsp:val=&quot;009A1FCC&quot;/&gt;&lt;wsp:rsid wsp:val=&quot;009A4F3D&quot;/&gt;&lt;wsp:rsid wsp:val=&quot;009B2E95&quot;/&gt;&lt;wsp:rsid wsp:val=&quot;009B696B&quot;/&gt;&lt;wsp:rsid wsp:val=&quot;009B7671&quot;/&gt;&lt;wsp:rsid wsp:val=&quot;009C7942&quot;/&gt;&lt;wsp:rsid wsp:val=&quot;009D0CE6&quot;/&gt;&lt;wsp:rsid wsp:val=&quot;009E5BA1&quot;/&gt;&lt;wsp:rsid wsp:val=&quot;009F056E&quot;/&gt;&lt;wsp:rsid wsp:val=&quot;00A15FD0&quot;/&gt;&lt;wsp:rsid wsp:val=&quot;00A24F3D&quot;/&gt;&lt;wsp:rsid wsp:val=&quot;00A26DCD&quot;/&gt;&lt;wsp:rsid wsp:val=&quot;00A314BB&quot;/&gt;&lt;wsp:rsid wsp:val=&quot;00A32B7D&quot;/&gt;&lt;wsp:rsid wsp:val=&quot;00A333DD&quot;/&gt;&lt;wsp:rsid wsp:val=&quot;00A4222E&quot;/&gt;&lt;wsp:rsid wsp:val=&quot;00A4248A&quot;/&gt;&lt;wsp:rsid wsp:val=&quot;00A5596B&quot;/&gt;&lt;wsp:rsid wsp:val=&quot;00A646B3&quot;/&gt;&lt;wsp:rsid wsp:val=&quot;00A66E46&quot;/&gt;&lt;wsp:rsid wsp:val=&quot;00A6739B&quot;/&gt;&lt;wsp:rsid wsp:val=&quot;00A90413&quot;/&gt;&lt;wsp:rsid wsp:val=&quot;00A9396B&quot;/&gt;&lt;wsp:rsid wsp:val=&quot;00A93CF4&quot;/&gt;&lt;wsp:rsid wsp:val=&quot;00A96FEC&quot;/&gt;&lt;wsp:rsid wsp:val=&quot;00AA728C&quot;/&gt;&lt;wsp:rsid wsp:val=&quot;00AB08D2&quot;/&gt;&lt;wsp:rsid wsp:val=&quot;00AB0A9C&quot;/&gt;&lt;wsp:rsid wsp:val=&quot;00AB7119&quot;/&gt;&lt;wsp:rsid wsp:val=&quot;00AC3C13&quot;/&gt;&lt;wsp:rsid wsp:val=&quot;00AC437A&quot;/&gt;&lt;wsp:rsid wsp:val=&quot;00AC776F&quot;/&gt;&lt;wsp:rsid wsp:val=&quot;00AD5855&quot;/&gt;&lt;wsp:rsid wsp:val=&quot;00AE7500&quot;/&gt;&lt;wsp:rsid wsp:val=&quot;00AE7F87&quot;/&gt;&lt;wsp:rsid wsp:val=&quot;00AF3542&quot;/&gt;&lt;wsp:rsid wsp:val=&quot;00AF5ABE&quot;/&gt;&lt;wsp:rsid wsp:val=&quot;00AF6C8D&quot;/&gt;&lt;wsp:rsid wsp:val=&quot;00B00415&quot;/&gt;&lt;wsp:rsid wsp:val=&quot;00B03B35&quot;/&gt;&lt;wsp:rsid wsp:val=&quot;00B03C2A&quot;/&gt;&lt;wsp:rsid wsp:val=&quot;00B1000D&quot;/&gt;&lt;wsp:rsid wsp:val=&quot;00B10134&quot;/&gt;&lt;wsp:rsid wsp:val=&quot;00B16BFE&quot;/&gt;&lt;wsp:rsid wsp:val=&quot;00B500E5&quot;/&gt;&lt;wsp:rsid wsp:val=&quot;00B53712&quot;/&gt;&lt;wsp:rsid wsp:val=&quot;00B72685&quot;/&gt;&lt;wsp:rsid wsp:val=&quot;00B84085&quot;/&gt;&lt;wsp:rsid wsp:val=&quot;00BA315C&quot;/&gt;&lt;wsp:rsid wsp:val=&quot;00BA39BB&quot;/&gt;&lt;wsp:rsid wsp:val=&quot;00BA3B3D&quot;/&gt;&lt;wsp:rsid wsp:val=&quot;00BA5438&quot;/&gt;&lt;wsp:rsid wsp:val=&quot;00BB2BCE&quot;/&gt;&lt;wsp:rsid wsp:val=&quot;00BB7EEA&quot;/&gt;&lt;wsp:rsid wsp:val=&quot;00BC3194&quot;/&gt;&lt;wsp:rsid wsp:val=&quot;00BC4174&quot;/&gt;&lt;wsp:rsid wsp:val=&quot;00BD1909&quot;/&gt;&lt;wsp:rsid wsp:val=&quot;00BE5E16&quot;/&gt;&lt;wsp:rsid wsp:val=&quot;00BE5FD1&quot;/&gt;&lt;wsp:rsid wsp:val=&quot;00BE601C&quot;/&gt;&lt;wsp:rsid wsp:val=&quot;00C06E05&quot;/&gt;&lt;wsp:rsid wsp:val=&quot;00C14B14&quot;/&gt;&lt;wsp:rsid wsp:val=&quot;00C17370&quot;/&gt;&lt;wsp:rsid wsp:val=&quot;00C2054D&quot;/&gt;&lt;wsp:rsid wsp:val=&quot;00C252EB&quot;/&gt;&lt;wsp:rsid wsp:val=&quot;00C26EC0&quot;/&gt;&lt;wsp:rsid wsp:val=&quot;00C56C77&quot;/&gt;&lt;wsp:rsid wsp:val=&quot;00C638BB&quot;/&gt;&lt;wsp:rsid wsp:val=&quot;00C73E34&quot;/&gt;&lt;wsp:rsid wsp:val=&quot;00C84923&quot;/&gt;&lt;wsp:rsid wsp:val=&quot;00C96EDF&quot;/&gt;&lt;wsp:rsid wsp:val=&quot;00CA7D72&quot;/&gt;&lt;wsp:rsid wsp:val=&quot;00CB719F&quot;/&gt;&lt;wsp:rsid wsp:val=&quot;00CB7B3E&quot;/&gt;&lt;wsp:rsid wsp:val=&quot;00CC3427&quot;/&gt;&lt;wsp:rsid wsp:val=&quot;00CC739D&quot;/&gt;&lt;wsp:rsid wsp:val=&quot;00CF55C7&quot;/&gt;&lt;wsp:rsid wsp:val=&quot;00D04468&quot;/&gt;&lt;wsp:rsid wsp:val=&quot;00D05519&quot;/&gt;&lt;wsp:rsid wsp:val=&quot;00D075F9&quot;/&gt;&lt;wsp:rsid wsp:val=&quot;00D22AA6&quot;/&gt;&lt;wsp:rsid wsp:val=&quot;00D251DF&quot;/&gt;&lt;wsp:rsid wsp:val=&quot;00D3066D&quot;/&gt;&lt;wsp:rsid wsp:val=&quot;00D36257&quot;/&gt;&lt;wsp:rsid wsp:val=&quot;00D4687E&quot;/&gt;&lt;wsp:rsid wsp:val=&quot;00D53A12&quot;/&gt;&lt;wsp:rsid wsp:val=&quot;00D71759&quot;/&gt;&lt;wsp:rsid wsp:val=&quot;00D87E2A&quot;/&gt;&lt;wsp:rsid wsp:val=&quot;00D902D2&quot;/&gt;&lt;wsp:rsid wsp:val=&quot;00D90336&quot;/&gt;&lt;wsp:rsid wsp:val=&quot;00DB0C43&quot;/&gt;&lt;wsp:rsid wsp:val=&quot;00DC0C39&quot;/&gt;&lt;wsp:rsid wsp:val=&quot;00DC78A1&quot;/&gt;&lt;wsp:rsid wsp:val=&quot;00DE3354&quot;/&gt;&lt;wsp:rsid wsp:val=&quot;00DF48BF&quot;/&gt;&lt;wsp:rsid wsp:val=&quot;00DF6781&quot;/&gt;&lt;wsp:rsid wsp:val=&quot;00DF7DCD&quot;/&gt;&lt;wsp:rsid wsp:val=&quot;00E14354&quot;/&gt;&lt;wsp:rsid wsp:val=&quot;00E249E4&quot;/&gt;&lt;wsp:rsid wsp:val=&quot;00E37FE9&quot;/&gt;&lt;wsp:rsid wsp:val=&quot;00E42112&quot;/&gt;&lt;wsp:rsid wsp:val=&quot;00E44035&quot;/&gt;&lt;wsp:rsid wsp:val=&quot;00E45378&quot;/&gt;&lt;wsp:rsid wsp:val=&quot;00E50B7D&quot;/&gt;&lt;wsp:rsid wsp:val=&quot;00E904A1&quot;/&gt;&lt;wsp:rsid wsp:val=&quot;00EA3C07&quot;/&gt;&lt;wsp:rsid wsp:val=&quot;00EB3DEC&quot;/&gt;&lt;wsp:rsid wsp:val=&quot;00EB7D28&quot;/&gt;&lt;wsp:rsid wsp:val=&quot;00EC0D0C&quot;/&gt;&lt;wsp:rsid wsp:val=&quot;00ED3E1B&quot;/&gt;&lt;wsp:rsid wsp:val=&quot;00ED4A2C&quot;/&gt;&lt;wsp:rsid wsp:val=&quot;00EE11C2&quot;/&gt;&lt;wsp:rsid wsp:val=&quot;00EE5BCE&quot;/&gt;&lt;wsp:rsid wsp:val=&quot;00EF481C&quot;/&gt;&lt;wsp:rsid wsp:val=&quot;00EF6940&quot;/&gt;&lt;wsp:rsid wsp:val=&quot;00EF737C&quot;/&gt;&lt;wsp:rsid wsp:val=&quot;00F014E8&quot;/&gt;&lt;wsp:rsid wsp:val=&quot;00F15871&quot;/&gt;&lt;wsp:rsid wsp:val=&quot;00F2044A&quot;/&gt;&lt;wsp:rsid wsp:val=&quot;00F20BFC&quot;/&gt;&lt;wsp:rsid wsp:val=&quot;00F21F5A&quot;/&gt;&lt;wsp:rsid wsp:val=&quot;00F22888&quot;/&gt;&lt;wsp:rsid wsp:val=&quot;00F24D5F&quot;/&gt;&lt;wsp:rsid wsp:val=&quot;00F557F5&quot;/&gt;&lt;wsp:rsid wsp:val=&quot;00F65095&quot;/&gt;&lt;wsp:rsid wsp:val=&quot;00F726C3&quot;/&gt;&lt;wsp:rsid wsp:val=&quot;00F761B7&quot;/&gt;&lt;wsp:rsid wsp:val=&quot;00F803D9&quot;/&gt;&lt;wsp:rsid wsp:val=&quot;00F80BFC&quot;/&gt;&lt;wsp:rsid wsp:val=&quot;00F820CA&quot;/&gt;&lt;wsp:rsid wsp:val=&quot;00F8554C&quot;/&gt;&lt;wsp:rsid wsp:val=&quot;00F869A6&quot;/&gt;&lt;wsp:rsid wsp:val=&quot;00F95F82&quot;/&gt;&lt;wsp:rsid wsp:val=&quot;00F97A90&quot;/&gt;&lt;wsp:rsid wsp:val=&quot;00FA3CB7&quot;/&gt;&lt;wsp:rsid wsp:val=&quot;00FA66A6&quot;/&gt;&lt;wsp:rsid wsp:val=&quot;00FB5C8A&quot;/&gt;&lt;wsp:rsid wsp:val=&quot;00FB6587&quot;/&gt;&lt;wsp:rsid wsp:val=&quot;00FC2F35&quot;/&gt;&lt;wsp:rsid wsp:val=&quot;00FC3FD7&quot;/&gt;&lt;wsp:rsid wsp:val=&quot;00FC6E6E&quot;/&gt;&lt;wsp:rsid wsp:val=&quot;00FD1FC6&quot;/&gt;&lt;wsp:rsid wsp:val=&quot;00FD5602&quot;/&gt;&lt;wsp:rsid wsp:val=&quot;00FE5869&quot;/&gt;&lt;wsp:rsid wsp:val=&quot;00FF5872&quot;/&gt;&lt;wsp:rsid wsp:val=&quot;0B1E8874&quot;/&gt;&lt;wsp:rsid wsp:val=&quot;22257E58&quot;/&gt;&lt;wsp:rsid wsp:val=&quot;2F830975&quot;/&gt;&lt;wsp:rsid wsp:val=&quot;4A9FEF8C&quot;/&gt;&lt;wsp:rsid wsp:val=&quot;7B90177C&quot;/&gt;&lt;/wsp:rsids&gt;&lt;/w:docPr&gt;&lt;w:body&gt;&lt;wx:sect&gt;&lt;w:p wsp:rsidR=&quot;00B84085&quot; wsp:rsidRDefault=&quot;00B84085&quot; wsp:rsidP=&quot;00B84085&quot;&gt;&lt;m:oMathPara&gt;&lt;m:oMath&gt;&lt;m:f&gt;&lt;m:fPr&gt;&lt;m:ctrlPr&gt;&lt;w:rPr&gt;&lt;w:rFonts w:ascii=&quot;Cambria Math&quot; w:h-ansi=&quot;Cambria Math&quot;/&gt;&lt;wx:font wx:val=&quot;Cambria Math&quot;/&gt;&lt;w:i/&gt;&lt;w:sz-cs w:val=&quot;24&quot;/&gt;&lt;w:lang w:val=&quot;EN-GB&quot; w:fareast=&quot;PL&quot;/&gt;&lt;/w:rPr&gt;&lt;/m:ctrlPr&gt;&lt;/m:fPr&gt;&lt;m:num&gt;&lt;m:r&gt;&lt;w:rPr&gt;&lt;w:rFonts w:ascii=&quot;Cambria Math&quot; w:h-ansi=&quot;Cambria Math&quot;/&gt;&lt;wx:font wx:val=&quot;Cambria Math&quot;/&gt;&lt;w:i/&gt;&lt;w:lang w:val=&quot;EN-GB&quot;/&gt;&lt;/w:rPr&gt;&lt;m:t&gt;dm&lt;/m:t&gt;&lt;/m:r&gt;&lt;/m:num&gt;&lt;m:den&gt;&lt;m:r&gt;&lt;w:rPr&gt;&lt;w:rFonts w:ascii=&quot;Cambria Math&quot; w:h-ansi=&quot;Cambria Math&quot;/&gt;&lt;wx:font wx:val=&quot;Cambria Math&quot;/&gt;&lt;w:i/&gt;&lt;w:lang w:val=&quot;EN-GB&quot;/&gt;&lt;/w:rPr&gt;&lt;m:t&gt;dt&lt;/m:t&gt;&lt;/m:r&gt;&lt;/m:den&gt;&lt;/m:f&gt;&lt;m:r&gt;&lt;w:rPr&gt;&lt;w:rFonts w:ascii=&quot;Cambria Math&quot; w:h-ansi=&quot;Cambria Math&quot;/&gt;&lt;wx:font wx:val=&quot;Cambria Math&quot;/&gt;&lt;w:i/&gt;&lt;w:lang w:val=&quot;EN-GB&quot;/&gt;&lt;/w:rPr&gt;&lt;m:t&gt;=-&lt;/m:t&gt;&lt;/m:r&gt;&lt;m:f&gt;&lt;m:fPr&gt;&lt;m:ctrlPr&gt;&lt;w:rPr&gt;&lt;w:rFonts w:ascii=&quot;Cambria Math&quot; w:h-ansi=&quot;Cambria Math&quot;/&gt;&lt;wx:font wx:val=&quot;Cambria Math&quot;/&gt;&lt;w:sz-cs w:val=&quot;24&quot;/&gt;&lt;w:lang w:val=&quot;EN-GB&quot; w:fareast=&quot;PL&quot;/&gt;&lt;/w:rPr&gt;&lt;/m:ctrlPr&gt;&lt;/m:fPr&gt;&lt;m:num&gt;&lt;m:r&gt;&lt;w:rPr&gt;&lt;w:rFonts w:ascii=&quot;Cambria Math&quot; w:h-ansi=&quot;Cambria Math&quot;/&gt;&lt;wx:font wx:val=&quot;Cambria Math&quot;/&gt;&lt;w:i/&gt;&lt;w:lang w:val=&quot;EN-GB&quot;/&gt;&lt;/w:rPr&gt;&lt;m:t&gt;1&lt;/m:t&gt;&lt;/m:r&gt;&lt;/m:num&gt;&lt;m:den&gt;&lt;m:r&gt;&lt;w:rPr&gt;&lt;w:rFonts w:ascii=&quot;Cambria Math&quot; w:h-ansi=&quot;Cambria Math&quot;/&gt;&lt;wx:font wx:val=&quot;Cambria Math&quot;/&gt;&lt;w:i/&gt;&lt;w:lang w:val=&quot;EN-GB&quot;/&gt;&lt;/w:rPr&gt;&lt;m:t&gt;K&lt;/m:t&gt;&lt;/m:r&gt;&lt;/m:den&gt;&lt;/m:f&gt;&lt;m:r&gt;&lt;w:rPr&gt;&lt;w:rFonts w:ascii=&quot;Cambria Math&quot; w:h-ansi=&quot;Cambria Math&quot;/&gt;&lt;wx:font wx:val=&quot;Cambria Math&quot;/&gt;&lt;w:i/&gt;&lt;w:lang w:val=&quot;EN-GB&quot;/&gt;&lt;/w:rPr&gt;&lt;m:t&gt;h&lt;/m:t&gt;&lt;/m:r&gt;&lt;m:r&gt;&lt;m:rPr&gt;&lt;m:nor/&gt;&lt;/m:rPr&gt;&lt;w:rPr&gt;&lt;w:lang w:val=&quot;EN-GB&quot;/&gt;&lt;/w:rPr&gt;&lt;m:t&gt;â€‰&lt;/m:t&gt;&lt;/m:r&gt;&lt;m:d&gt;&lt;m:dPr&gt;&lt;m:ctrlPr&gt;&lt;w:rPr&gt;&lt;w:rFonts w:ascii=&quot;Cambria Math&quot; w:h-ansi=&quot;Cambria Math&quot;/&gt;&lt;wx:font wx:val=&quot;Cambria Math&quot;/&gt;&lt;w:lang w:val=&quot;EN-GB&quot;/&gt;&lt;/w:rPr&gt;&lt;/m:ctrlPr&gt;&lt;/m:dPr&gt;&lt;m:e&gt;&lt;m:sSub&gt;&lt;m:sSubPr&gt;&lt;m:ctrlPr&gt;&lt;w:rPr&gt;&lt;w:rFonts w:ascii=&quot;Cambria Math&quot; w:h-ansi=&quot;Cambria Math&quot;/&gt;&lt;wx:font wx:val=&quot;Cambria Math&quot;/&gt;&lt;w:lang w:val=&quot;EN-GB&quot;/&gt;&lt;/w:rPr&gt;&lt;/m:ctrlPr&gt;&lt;/m:sSubPr&gt;&lt;m:e&gt;&lt;m:r&gt;&lt;w:rPr&gt;&lt;w:rFonts w:ascii=&quot;Cambria Math&quot; w:h-ansi=&quot;Cambria Math&quot;/&gt;&lt;wx:font wx:val=&quot;Cambria Math&quot;/&gt;&lt;w:i/&gt;&lt;w:lang w:val=&quot;EN-GB&quot;/&gt;&lt;/w:rPr&gt;&lt;m:t&gt;T&lt;/m:t&gt;&lt;/m:r&gt;&lt;/m:e&gt;&lt;m:sub&gt;&lt;m:r&gt;&lt;w:rPr&gt;&lt;w:rFonts w:ascii=&quot;Cambria Math&quot; w:h-ansi=&quot;Cambria Math&quot;/&gt;&lt;wx:font wx:val=&quot;Cambria Math&quot;/&gt;&lt;w:i/&gt;&lt;w:lang w:val=&quot;EN-GB&quot;/&gt;&lt;/w:rPr&gt;&lt;m:t&gt;w&lt;/m:t&gt;&lt;/m:r&gt;&lt;/m:sub&gt;&lt;/m:sSub&gt;&lt;m:r&gt;&lt;w:rPr&gt;&lt;w:rFonts w:ascii=&quot;Cambria Math&quot; w:h-ansi=&quot;Cambria Math&quot;/&gt;&lt;wx:font wx:val=&quot;Cambria Math&quot;/&gt;&lt;w:i/&gt;&lt;w:lang w:val=&quot;EN-GB&quot;/&gt;&lt;/w:rPr&gt;&lt;m:t&gt;-&lt;/m:t&gt;&lt;/m:r&gt;&lt;m:sSub&gt;&lt;m:sSubPr&gt;&lt;m:ctrlPr&gt;&lt;w:rPr&gt;&lt;w:rFonts w:ascii=&quot;Cambria Math&quot; w:h-ansi=&quot;Cambria Math&quot;/&gt;&lt;wx:font wx:val=&quot;Cambria Math&quot;/&gt;&lt;w:lang w:val=&quot;EN-GB&quot;/&gt;&lt;/w:rPr&gt;&lt;/m:ctrlPr&gt;&lt;/m:sSubPr&gt;&lt;m:e&gt;&lt;m:r&gt;&lt;w:rPr&gt;&lt;w:rFonts w:ascii=&quot;Cambria Math&quot; w:h-ansi=&quot;Cambria Math&quot;/&gt;&lt;wx:font wx:val=&quot;Cambria Math&quot;/&gt;&lt;w:i/&gt;&lt;w:lang w:val=&quot;EN-GB&quot;/&gt;&lt;/w:rPr&gt;&lt;m:t&gt;T&lt;/m:t&gt;&lt;/m:r&gt;&lt;/m:e&gt;&lt;m:sub&gt;&lt;m:r&gt;&lt;w:rPr&gt;&lt;w:rFonts w:ascii=&quot;Cambria Math&quot; w:h-ansi=&quot;Cambria Math&quot;/&gt;&lt;wx:font wx:val=&quot;Cambria Math&quot;/&gt;&lt;w:i/&gt;&lt;w:lang w:val=&quot;EN-GB&quot;/&gt;&lt;/w:rPr&gt;&lt;m:t&gt;d&lt;/m:t&gt;&lt;/m:r&gt;&lt;/m:sub&gt;&lt;/m:sSub&gt;&lt;/m:e&gt;&lt;/m:d&gt;&lt;m:r&gt;&lt;w:rPr&gt;&lt;w:rFonts w:ascii=&quot;Cambria Math&quot; w:h-ansi=&quot;Cambria Math&quot;/&gt;&lt;wx:font wx:val=&quot;Cambria Math&quot;/&gt;&lt;w:i/&gt;&lt;w:lang w:val=&quot;EN-GB&quot;/&gt;&lt;/w:rPr&gt;&lt;m:t&gt;A&lt;/m:t&gt;&lt;/m:r&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32" o:title="" chromakey="white"/>
          </v:shape>
        </w:pict>
      </w:r>
      <w:r w:rsidRPr="00FA516D">
        <w:rPr>
          <w:sz w:val="22"/>
          <w:szCs w:val="22"/>
          <w:lang w:val="en-GB"/>
        </w:rPr>
        <w:instrText xml:space="preserve"> </w:instrText>
      </w:r>
      <w:r w:rsidRPr="00FA516D">
        <w:rPr>
          <w:sz w:val="22"/>
          <w:szCs w:val="22"/>
          <w:lang w:val="en-GB"/>
        </w:rPr>
        <w:fldChar w:fldCharType="end"/>
      </w:r>
      <w:r w:rsidRPr="00FA516D">
        <w:rPr>
          <w:sz w:val="22"/>
          <w:szCs w:val="22"/>
          <w:lang w:val="en-GB"/>
        </w:rPr>
        <w:t></w:t>
      </w:r>
      <w:r w:rsidR="00000000">
        <w:rPr>
          <w:noProof/>
          <w:sz w:val="22"/>
          <w:szCs w:val="22"/>
          <w:lang w:val="en-GB"/>
        </w:rPr>
        <w:pict w14:anchorId="1F857E7A">
          <v:shape id="Obraz 1" o:spid="_x0000_i1045" type="#_x0000_t75" style="width:109.55pt;height:27.85pt;visibility:visible">
            <v:imagedata r:id="rId33" o:title=""/>
          </v:shape>
        </w:pict>
      </w:r>
      <w:r w:rsidR="00A01FF4" w:rsidRPr="00FA516D">
        <w:rPr>
          <w:sz w:val="22"/>
          <w:szCs w:val="22"/>
          <w:lang w:val="en-GB"/>
        </w:rPr>
        <w:t></w:t>
      </w:r>
      <w:r w:rsidRPr="00FA516D">
        <w:rPr>
          <w:sz w:val="22"/>
          <w:szCs w:val="22"/>
          <w:lang w:val="en-GB"/>
        </w:rPr>
        <w:t></w:t>
      </w:r>
      <w:r w:rsidRPr="00FA516D">
        <w:rPr>
          <w:sz w:val="22"/>
          <w:szCs w:val="22"/>
          <w:lang w:val="en-GB"/>
        </w:rPr>
        <w:fldChar w:fldCharType="begin"/>
      </w:r>
      <w:r w:rsidRPr="00FA516D">
        <w:rPr>
          <w:sz w:val="22"/>
          <w:szCs w:val="22"/>
          <w:lang w:val="en-GB"/>
        </w:rPr>
        <w:instrText xml:space="preserve"> QUOTE </w:instrText>
      </w:r>
      <w:r w:rsidR="00000000">
        <w:rPr>
          <w:position w:val="-11"/>
          <w:sz w:val="22"/>
          <w:szCs w:val="22"/>
          <w:lang w:val="en-GB"/>
        </w:rPr>
        <w:pict w14:anchorId="5F51D13B">
          <v:shape id="_x0000_i1046" type="#_x0000_t75" style="width:101.15pt;height:30.0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val=&quot;best-fit&quot; w:percent=&quot;219&quot;/&gt;&lt;w:printPostScriptOverText/&gt;&lt;w:mirrorMargins/&gt;&lt;w:stylePaneFormatFilter w:val=&quot;3801&quot;/&gt;&lt;w:defaultTabStop w:val=&quot;720&quot;/&gt;&lt;w:autoHyphenation/&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14B14&quot;/&gt;&lt;wsp:rsid wsp:val=&quot;00003D7C&quot;/&gt;&lt;wsp:rsid wsp:val=&quot;00014140&quot;/&gt;&lt;wsp:rsid wsp:val=&quot;00027428&quot;/&gt;&lt;wsp:rsid wsp:val=&quot;00031EC9&quot;/&gt;&lt;wsp:rsid wsp:val=&quot;00033D08&quot;/&gt;&lt;wsp:rsid wsp:val=&quot;00041FA1&quot;/&gt;&lt;wsp:rsid wsp:val=&quot;00042BEC&quot;/&gt;&lt;wsp:rsid wsp:val=&quot;00044551&quot;/&gt;&lt;wsp:rsid wsp:val=&quot;00044D1D&quot;/&gt;&lt;wsp:rsid wsp:val=&quot;000502E8&quot;/&gt;&lt;wsp:rsid wsp:val=&quot;0005641B&quot;/&gt;&lt;wsp:rsid wsp:val=&quot;0006327D&quot;/&gt;&lt;wsp:rsid wsp:val=&quot;00063B96&quot;/&gt;&lt;wsp:rsid wsp:val=&quot;00066FED&quot;/&gt;&lt;wsp:rsid wsp:val=&quot;00075EA6&quot;/&gt;&lt;wsp:rsid wsp:val=&quot;0007709F&quot;/&gt;&lt;wsp:rsid wsp:val=&quot;00083094&quot;/&gt;&lt;wsp:rsid wsp:val=&quot;00086F62&quot;/&gt;&lt;wsp:rsid wsp:val=&quot;00090674&quot;/&gt;&lt;wsp:rsid wsp:val=&quot;0009320B&quot;/&gt;&lt;wsp:rsid wsp:val=&quot;000956C5&quot;/&gt;&lt;wsp:rsid wsp:val=&quot;00096AE0&quot;/&gt;&lt;wsp:rsid wsp:val=&quot;000B1B74&quot;/&gt;&lt;wsp:rsid wsp:val=&quot;000B3A2D&quot;/&gt;&lt;wsp:rsid wsp:val=&quot;000B4859&quot;/&gt;&lt;wsp:rsid wsp:val=&quot;000B49C0&quot;/&gt;&lt;wsp:rsid wsp:val=&quot;000C5BE4&quot;/&gt;&lt;wsp:rsid wsp:val=&quot;000C67B8&quot;/&gt;&lt;wsp:rsid wsp:val=&quot;000D4BA7&quot;/&gt;&lt;wsp:rsid wsp:val=&quot;000E382F&quot;/&gt;&lt;wsp:rsid wsp:val=&quot;000E596E&quot;/&gt;&lt;wsp:rsid wsp:val=&quot;000E75CD&quot;/&gt;&lt;wsp:rsid wsp:val=&quot;000F08A3&quot;/&gt;&lt;wsp:rsid wsp:val=&quot;001036BA&quot;/&gt;&lt;wsp:rsid wsp:val=&quot;00103960&quot;/&gt;&lt;wsp:rsid wsp:val=&quot;0010529A&quot;/&gt;&lt;wsp:rsid wsp:val=&quot;0011431F&quot;/&gt;&lt;wsp:rsid wsp:val=&quot;001146DC&quot;/&gt;&lt;wsp:rsid wsp:val=&quot;00114AB1&quot;/&gt;&lt;wsp:rsid wsp:val=&quot;001230FF&quot;/&gt;&lt;wsp:rsid wsp:val=&quot;00130BD7&quot;/&gt;&lt;wsp:rsid wsp:val=&quot;00155B67&quot;/&gt;&lt;wsp:rsid wsp:val=&quot;00155DD6&quot;/&gt;&lt;wsp:rsid wsp:val=&quot;001562AF&quot;/&gt;&lt;wsp:rsid wsp:val=&quot;00161723&quot;/&gt;&lt;wsp:rsid wsp:val=&quot;00161A5B&quot;/&gt;&lt;wsp:rsid wsp:val=&quot;0016385D&quot;/&gt;&lt;wsp:rsid wsp:val=&quot;0016782F&quot;/&gt;&lt;wsp:rsid wsp:val=&quot;00185774&quot;/&gt;&lt;wsp:rsid wsp:val=&quot;001937E9&quot;/&gt;&lt;wsp:rsid wsp:val=&quot;001964E5&quot;/&gt;&lt;wsp:rsid wsp:val=&quot;001A7EC3&quot;/&gt;&lt;wsp:rsid wsp:val=&quot;001B263B&quot;/&gt;&lt;wsp:rsid wsp:val=&quot;001B476A&quot;/&gt;&lt;wsp:rsid wsp:val=&quot;001C764F&quot;/&gt;&lt;wsp:rsid wsp:val=&quot;001C7BB3&quot;/&gt;&lt;wsp:rsid wsp:val=&quot;001D469C&quot;/&gt;&lt;wsp:rsid wsp:val=&quot;001E4283&quot;/&gt;&lt;wsp:rsid wsp:val=&quot;001F047F&quot;/&gt;&lt;wsp:rsid wsp:val=&quot;002015E9&quot;/&gt;&lt;wsp:rsid wsp:val=&quot;0021619E&quot;/&gt;&lt;wsp:rsid wsp:val=&quot;00217990&quot;/&gt;&lt;wsp:rsid wsp:val=&quot;00220D52&quot;/&gt;&lt;wsp:rsid wsp:val=&quot;00223FE6&quot;/&gt;&lt;wsp:rsid wsp:val=&quot;00230AD0&quot;/&gt;&lt;wsp:rsid wsp:val=&quot;0023171B&quot;/&gt;&lt;wsp:rsid wsp:val=&quot;00234884&quot;/&gt;&lt;wsp:rsid wsp:val=&quot;00236BFC&quot;/&gt;&lt;wsp:rsid wsp:val=&quot;00237437&quot;/&gt;&lt;wsp:rsid wsp:val=&quot;002502FD&quot;/&gt;&lt;wsp:rsid wsp:val=&quot;002505C9&quot;/&gt;&lt;wsp:rsid wsp:val=&quot;00272368&quot;/&gt;&lt;wsp:rsid wsp:val=&quot;00272D15&quot;/&gt;&lt;wsp:rsid wsp:val=&quot;00274622&quot;/&gt;&lt;wsp:rsid wsp:val=&quot;002840D8&quot;/&gt;&lt;wsp:rsid wsp:val=&quot;00285D24&quot;/&gt;&lt;wsp:rsid wsp:val=&quot;00290390&quot;/&gt;&lt;wsp:rsid wsp:val=&quot;002915D3&quot;/&gt;&lt;wsp:rsid wsp:val=&quot;002924DB&quot;/&gt;&lt;wsp:rsid wsp:val=&quot;002941DA&quot;/&gt;&lt;wsp:rsid wsp:val=&quot;002A18FC&quot;/&gt;&lt;wsp:rsid wsp:val=&quot;002A5E40&quot;/&gt;&lt;wsp:rsid wsp:val=&quot;002B29F2&quot;/&gt;&lt;wsp:rsid wsp:val=&quot;002B5648&quot;/&gt;&lt;wsp:rsid wsp:val=&quot;002C4069&quot;/&gt;&lt;wsp:rsid wsp:val=&quot;002C610A&quot;/&gt;&lt;wsp:rsid wsp:val=&quot;002D01D5&quot;/&gt;&lt;wsp:rsid wsp:val=&quot;002D203F&quot;/&gt;&lt;wsp:rsid wsp:val=&quot;002E3C35&quot;/&gt;&lt;wsp:rsid wsp:val=&quot;002E74A6&quot;/&gt;&lt;wsp:rsid wsp:val=&quot;002F5298&quot;/&gt;&lt;wsp:rsid wsp:val=&quot;00311D7E&quot;/&gt;&lt;wsp:rsid wsp:val=&quot;00326AE0&quot;/&gt;&lt;wsp:rsid wsp:val=&quot;00333E7A&quot;/&gt;&lt;wsp:rsid wsp:val=&quot;00337E4F&quot;/&gt;&lt;wsp:rsid wsp:val=&quot;00340C36&quot;/&gt;&lt;wsp:rsid wsp:val=&quot;00346A9D&quot;/&gt;&lt;wsp:rsid wsp:val=&quot;0035561A&quot;/&gt;&lt;wsp:rsid wsp:val=&quot;003678F1&quot;/&gt;&lt;wsp:rsid wsp:val=&quot;00392559&quot;/&gt;&lt;wsp:rsid wsp:val=&quot;0039376F&quot;/&gt;&lt;wsp:rsid wsp:val=&quot;003A287B&quot;/&gt;&lt;wsp:rsid wsp:val=&quot;003A49F4&quot;/&gt;&lt;wsp:rsid wsp:val=&quot;003A5C85&quot;/&gt;&lt;wsp:rsid wsp:val=&quot;003A61B1&quot;/&gt;&lt;wsp:rsid wsp:val=&quot;003B0050&quot;/&gt;&lt;wsp:rsid wsp:val=&quot;003B6DC3&quot;/&gt;&lt;wsp:rsid wsp:val=&quot;003D5F47&quot;/&gt;&lt;wsp:rsid wsp:val=&quot;003D6312&quot;/&gt;&lt;wsp:rsid wsp:val=&quot;003E7C74&quot;/&gt;&lt;wsp:rsid wsp:val=&quot;003F31C6&quot;/&gt;&lt;wsp:rsid wsp:val=&quot;0040225B&quot;/&gt;&lt;wsp:rsid wsp:val=&quot;00402DA2&quot;/&gt;&lt;wsp:rsid wsp:val=&quot;00425AC2&quot;/&gt;&lt;wsp:rsid wsp:val=&quot;0044771F&quot;/&gt;&lt;wsp:rsid wsp:val=&quot;00460AF7&quot;/&gt;&lt;wsp:rsid wsp:val=&quot;004737CE&quot;/&gt;&lt;wsp:rsid wsp:val=&quot;0047422F&quot;/&gt;&lt;wsp:rsid wsp:val=&quot;0049452E&quot;/&gt;&lt;wsp:rsid wsp:val=&quot;004A50C8&quot;/&gt;&lt;wsp:rsid wsp:val=&quot;004B151D&quot;/&gt;&lt;wsp:rsid wsp:val=&quot;004B7DC0&quot;/&gt;&lt;wsp:rsid wsp:val=&quot;004C0D22&quot;/&gt;&lt;wsp:rsid wsp:val=&quot;004C46C2&quot;/&gt;&lt;wsp:rsid wsp:val=&quot;004C7243&quot;/&gt;&lt;wsp:rsid wsp:val=&quot;004E21DE&quot;/&gt;&lt;wsp:rsid wsp:val=&quot;004E3C57&quot;/&gt;&lt;wsp:rsid wsp:val=&quot;004E3CB2&quot;/&gt;&lt;wsp:rsid wsp:val=&quot;004E5533&quot;/&gt;&lt;wsp:rsid wsp:val=&quot;004E7475&quot;/&gt;&lt;wsp:rsid wsp:val=&quot;004F4FD3&quot;/&gt;&lt;wsp:rsid wsp:val=&quot;00514892&quot;/&gt;&lt;wsp:rsid wsp:val=&quot;0051742B&quot;/&gt;&lt;wsp:rsid wsp:val=&quot;00520C54&quot;/&gt;&lt;wsp:rsid wsp:val=&quot;00525813&quot;/&gt;&lt;wsp:rsid wsp:val=&quot;0053513F&quot;/&gt;&lt;wsp:rsid wsp:val=&quot;00574405&quot;/&gt;&lt;wsp:rsid wsp:val=&quot;00575B24&quot;/&gt;&lt;wsp:rsid wsp:val=&quot;005854B0&quot;/&gt;&lt;wsp:rsid wsp:val=&quot;00594219&quot;/&gt;&lt;wsp:rsid wsp:val=&quot;005A0E21&quot;/&gt;&lt;wsp:rsid wsp:val=&quot;005B3A34&quot;/&gt;&lt;wsp:rsid wsp:val=&quot;005C072F&quot;/&gt;&lt;wsp:rsid wsp:val=&quot;005C44FF&quot;/&gt;&lt;wsp:rsid wsp:val=&quot;005D49AF&quot;/&gt;&lt;wsp:rsid wsp:val=&quot;005E03B0&quot;/&gt;&lt;wsp:rsid wsp:val=&quot;005E415C&quot;/&gt;&lt;wsp:rsid wsp:val=&quot;005E50A6&quot;/&gt;&lt;wsp:rsid wsp:val=&quot;005E71ED&quot;/&gt;&lt;wsp:rsid wsp:val=&quot;005E7946&quot;/&gt;&lt;wsp:rsid wsp:val=&quot;005F7475&quot;/&gt;&lt;wsp:rsid wsp:val=&quot;00611299&quot;/&gt;&lt;wsp:rsid wsp:val=&quot;00613B4D&quot;/&gt;&lt;wsp:rsid wsp:val=&quot;006141ED&quot;/&gt;&lt;wsp:rsid wsp:val=&quot;00616365&quot;/&gt;&lt;wsp:rsid wsp:val=&quot;00616B1C&quot;/&gt;&lt;wsp:rsid wsp:val=&quot;00616F3B&quot;/&gt;&lt;wsp:rsid wsp:val=&quot;006200DD&quot;/&gt;&lt;wsp:rsid wsp:val=&quot;006249A7&quot;/&gt;&lt;wsp:rsid wsp:val=&quot;006351D9&quot;/&gt;&lt;wsp:rsid wsp:val=&quot;0064225B&quot;/&gt;&lt;wsp:rsid wsp:val=&quot;006443DA&quot;/&gt;&lt;wsp:rsid wsp:val=&quot;00650F9E&quot;/&gt;&lt;wsp:rsid wsp:val=&quot;006547DE&quot;/&gt;&lt;wsp:rsid wsp:val=&quot;0067315A&quot;/&gt;&lt;wsp:rsid wsp:val=&quot;006763F9&quot;/&gt;&lt;wsp:rsid wsp:val=&quot;00681584&quot;/&gt;&lt;wsp:rsid wsp:val=&quot;00683DB9&quot;/&gt;&lt;wsp:rsid wsp:val=&quot;006949BC&quot;/&gt;&lt;wsp:rsid wsp:val=&quot;006A29E0&quot;/&gt;&lt;wsp:rsid wsp:val=&quot;006B1B28&quot;/&gt;&lt;wsp:rsid wsp:val=&quot;006D1229&quot;/&gt;&lt;wsp:rsid wsp:val=&quot;006D372F&quot;/&gt;&lt;wsp:rsid wsp:val=&quot;006D7A18&quot;/&gt;&lt;wsp:rsid wsp:val=&quot;006E09A1&quot;/&gt;&lt;wsp:rsid wsp:val=&quot;006E0FB7&quot;/&gt;&lt;wsp:rsid wsp:val=&quot;006E4474&quot;/&gt;&lt;wsp:rsid wsp:val=&quot;006F25ED&quot;/&gt;&lt;wsp:rsid wsp:val=&quot;00701388&quot;/&gt;&lt;wsp:rsid wsp:val=&quot;007023D7&quot;/&gt;&lt;wsp:rsid wsp:val=&quot;00723200&quot;/&gt;&lt;wsp:rsid wsp:val=&quot;00723B7F&quot;/&gt;&lt;wsp:rsid wsp:val=&quot;00725861&quot;/&gt;&lt;wsp:rsid wsp:val=&quot;00730CCD&quot;/&gt;&lt;wsp:rsid wsp:val=&quot;0073393A&quot;/&gt;&lt;wsp:rsid wsp:val=&quot;0073539D&quot;/&gt;&lt;wsp:rsid wsp:val=&quot;00757991&quot;/&gt;&lt;wsp:rsid wsp:val=&quot;00767B8A&quot;/&gt;&lt;wsp:rsid wsp:val=&quot;00770C00&quot;/&gt;&lt;wsp:rsid wsp:val=&quot;007715B6&quot;/&gt;&lt;wsp:rsid wsp:val=&quot;00774F55&quot;/&gt;&lt;wsp:rsid wsp:val=&quot;00775481&quot;/&gt;&lt;wsp:rsid wsp:val=&quot;00791474&quot;/&gt;&lt;wsp:rsid wsp:val=&quot;00794840&quot;/&gt;&lt;wsp:rsid wsp:val=&quot;007A233B&quot;/&gt;&lt;wsp:rsid wsp:val=&quot;007A63A8&quot;/&gt;&lt;wsp:rsid wsp:val=&quot;007B4863&quot;/&gt;&lt;wsp:rsid wsp:val=&quot;007C65E6&quot;/&gt;&lt;wsp:rsid wsp:val=&quot;007D406B&quot;/&gt;&lt;wsp:rsid wsp:val=&quot;007D4407&quot;/&gt;&lt;wsp:rsid wsp:val=&quot;007E1CA3&quot;/&gt;&lt;wsp:rsid wsp:val=&quot;008055BD&quot;/&gt;&lt;wsp:rsid wsp:val=&quot;00810EE9&quot;/&gt;&lt;wsp:rsid wsp:val=&quot;00812D62&quot;/&gt;&lt;wsp:rsid wsp:val=&quot;00812F29&quot;/&gt;&lt;wsp:rsid wsp:val=&quot;008139BE&quot;/&gt;&lt;wsp:rsid wsp:val=&quot;00821713&quot;/&gt;&lt;wsp:rsid wsp:val=&quot;00827050&quot;/&gt;&lt;wsp:rsid wsp:val=&quot;00827E07&quot;/&gt;&lt;wsp:rsid wsp:val=&quot;0083278B&quot;/&gt;&lt;wsp:rsid wsp:val=&quot;00834538&quot;/&gt;&lt;wsp:rsid wsp:val=&quot;0084183C&quot;/&gt;&lt;wsp:rsid wsp:val=&quot;00843423&quot;/&gt;&lt;wsp:rsid wsp:val=&quot;00850E89&quot;/&gt;&lt;wsp:rsid wsp:val=&quot;00867DC7&quot;/&gt;&lt;wsp:rsid wsp:val=&quot;008930E4&quot;/&gt;&lt;wsp:rsid wsp:val=&quot;00893821&quot;/&gt;&lt;wsp:rsid wsp:val=&quot;00893D39&quot;/&gt;&lt;wsp:rsid wsp:val=&quot;008A7B9C&quot;/&gt;&lt;wsp:rsid wsp:val=&quot;008B11D2&quot;/&gt;&lt;wsp:rsid wsp:val=&quot;008B39FA&quot;/&gt;&lt;wsp:rsid wsp:val=&quot;008B4754&quot;/&gt;&lt;wsp:rsid wsp:val=&quot;008C2245&quot;/&gt;&lt;wsp:rsid wsp:val=&quot;008C2351&quot;/&gt;&lt;wsp:rsid wsp:val=&quot;008E6A7A&quot;/&gt;&lt;wsp:rsid wsp:val=&quot;008F1038&quot;/&gt;&lt;wsp:rsid wsp:val=&quot;008F6FDC&quot;/&gt;&lt;wsp:rsid wsp:val=&quot;008F7046&quot;/&gt;&lt;wsp:rsid wsp:val=&quot;009005FC&quot;/&gt;&lt;wsp:rsid wsp:val=&quot;00922E5A&quot;/&gt;&lt;wsp:rsid wsp:val=&quot;00925CAB&quot;/&gt;&lt;wsp:rsid wsp:val=&quot;00937C08&quot;/&gt;&lt;wsp:rsid wsp:val=&quot;0094179D&quot;/&gt;&lt;wsp:rsid wsp:val=&quot;00943315&quot;/&gt;&lt;wsp:rsid wsp:val=&quot;00946C27&quot;/&gt;&lt;wsp:rsid wsp:val=&quot;00971C54&quot;/&gt;&lt;wsp:rsid wsp:val=&quot;009721BF&quot;/&gt;&lt;wsp:rsid wsp:val=&quot;009901F9&quot;/&gt;&lt;wsp:rsid wsp:val=&quot;009950C3&quot;/&gt;&lt;wsp:rsid wsp:val=&quot;009A1FCC&quot;/&gt;&lt;wsp:rsid wsp:val=&quot;009A4F3D&quot;/&gt;&lt;wsp:rsid wsp:val=&quot;009B2E95&quot;/&gt;&lt;wsp:rsid wsp:val=&quot;009B696B&quot;/&gt;&lt;wsp:rsid wsp:val=&quot;009B7671&quot;/&gt;&lt;wsp:rsid wsp:val=&quot;009C7942&quot;/&gt;&lt;wsp:rsid wsp:val=&quot;009D0CE6&quot;/&gt;&lt;wsp:rsid wsp:val=&quot;009E5BA1&quot;/&gt;&lt;wsp:rsid wsp:val=&quot;009F056E&quot;/&gt;&lt;wsp:rsid wsp:val=&quot;00A15FD0&quot;/&gt;&lt;wsp:rsid wsp:val=&quot;00A24F3D&quot;/&gt;&lt;wsp:rsid wsp:val=&quot;00A26DCD&quot;/&gt;&lt;wsp:rsid wsp:val=&quot;00A314BB&quot;/&gt;&lt;wsp:rsid wsp:val=&quot;00A32B7D&quot;/&gt;&lt;wsp:rsid wsp:val=&quot;00A333DD&quot;/&gt;&lt;wsp:rsid wsp:val=&quot;00A4222E&quot;/&gt;&lt;wsp:rsid wsp:val=&quot;00A4248A&quot;/&gt;&lt;wsp:rsid wsp:val=&quot;00A5596B&quot;/&gt;&lt;wsp:rsid wsp:val=&quot;00A646B3&quot;/&gt;&lt;wsp:rsid wsp:val=&quot;00A66E46&quot;/&gt;&lt;wsp:rsid wsp:val=&quot;00A6739B&quot;/&gt;&lt;wsp:rsid wsp:val=&quot;00A90413&quot;/&gt;&lt;wsp:rsid wsp:val=&quot;00A9396B&quot;/&gt;&lt;wsp:rsid wsp:val=&quot;00A93CF4&quot;/&gt;&lt;wsp:rsid wsp:val=&quot;00A96FEC&quot;/&gt;&lt;wsp:rsid wsp:val=&quot;00AA728C&quot;/&gt;&lt;wsp:rsid wsp:val=&quot;00AB08D2&quot;/&gt;&lt;wsp:rsid wsp:val=&quot;00AB0A9C&quot;/&gt;&lt;wsp:rsid wsp:val=&quot;00AB7119&quot;/&gt;&lt;wsp:rsid wsp:val=&quot;00AC3C13&quot;/&gt;&lt;wsp:rsid wsp:val=&quot;00AC437A&quot;/&gt;&lt;wsp:rsid wsp:val=&quot;00AC776F&quot;/&gt;&lt;wsp:rsid wsp:val=&quot;00AD5855&quot;/&gt;&lt;wsp:rsid wsp:val=&quot;00AE7500&quot;/&gt;&lt;wsp:rsid wsp:val=&quot;00AE7F87&quot;/&gt;&lt;wsp:rsid wsp:val=&quot;00AF3542&quot;/&gt;&lt;wsp:rsid wsp:val=&quot;00AF5ABE&quot;/&gt;&lt;wsp:rsid wsp:val=&quot;00AF6C8D&quot;/&gt;&lt;wsp:rsid wsp:val=&quot;00B00415&quot;/&gt;&lt;wsp:rsid wsp:val=&quot;00B03B35&quot;/&gt;&lt;wsp:rsid wsp:val=&quot;00B03C2A&quot;/&gt;&lt;wsp:rsid wsp:val=&quot;00B1000D&quot;/&gt;&lt;wsp:rsid wsp:val=&quot;00B10134&quot;/&gt;&lt;wsp:rsid wsp:val=&quot;00B16BFE&quot;/&gt;&lt;wsp:rsid wsp:val=&quot;00B500E5&quot;/&gt;&lt;wsp:rsid wsp:val=&quot;00B53712&quot;/&gt;&lt;wsp:rsid wsp:val=&quot;00B72685&quot;/&gt;&lt;wsp:rsid wsp:val=&quot;00BA315C&quot;/&gt;&lt;wsp:rsid wsp:val=&quot;00BA39BB&quot;/&gt;&lt;wsp:rsid wsp:val=&quot;00BA3B3D&quot;/&gt;&lt;wsp:rsid wsp:val=&quot;00BA5438&quot;/&gt;&lt;wsp:rsid wsp:val=&quot;00BB2BCE&quot;/&gt;&lt;wsp:rsid wsp:val=&quot;00BB7EEA&quot;/&gt;&lt;wsp:rsid wsp:val=&quot;00BC3194&quot;/&gt;&lt;wsp:rsid wsp:val=&quot;00BC4174&quot;/&gt;&lt;wsp:rsid wsp:val=&quot;00BD1909&quot;/&gt;&lt;wsp:rsid wsp:val=&quot;00BE5E16&quot;/&gt;&lt;wsp:rsid wsp:val=&quot;00BE5FD1&quot;/&gt;&lt;wsp:rsid wsp:val=&quot;00BE601C&quot;/&gt;&lt;wsp:rsid wsp:val=&quot;00C06E05&quot;/&gt;&lt;wsp:rsid wsp:val=&quot;00C14B14&quot;/&gt;&lt;wsp:rsid wsp:val=&quot;00C17370&quot;/&gt;&lt;wsp:rsid wsp:val=&quot;00C2054D&quot;/&gt;&lt;wsp:rsid wsp:val=&quot;00C252EB&quot;/&gt;&lt;wsp:rsid wsp:val=&quot;00C26EC0&quot;/&gt;&lt;wsp:rsid wsp:val=&quot;00C56C77&quot;/&gt;&lt;wsp:rsid wsp:val=&quot;00C638BB&quot;/&gt;&lt;wsp:rsid wsp:val=&quot;00C73E34&quot;/&gt;&lt;wsp:rsid wsp:val=&quot;00C84923&quot;/&gt;&lt;wsp:rsid wsp:val=&quot;00C96EDF&quot;/&gt;&lt;wsp:rsid wsp:val=&quot;00CA7D72&quot;/&gt;&lt;wsp:rsid wsp:val=&quot;00CB719F&quot;/&gt;&lt;wsp:rsid wsp:val=&quot;00CB7B3E&quot;/&gt;&lt;wsp:rsid wsp:val=&quot;00CC3427&quot;/&gt;&lt;wsp:rsid wsp:val=&quot;00CC739D&quot;/&gt;&lt;wsp:rsid wsp:val=&quot;00CF55C7&quot;/&gt;&lt;wsp:rsid wsp:val=&quot;00D04468&quot;/&gt;&lt;wsp:rsid wsp:val=&quot;00D05519&quot;/&gt;&lt;wsp:rsid wsp:val=&quot;00D075F9&quot;/&gt;&lt;wsp:rsid wsp:val=&quot;00D22AA6&quot;/&gt;&lt;wsp:rsid wsp:val=&quot;00D251DF&quot;/&gt;&lt;wsp:rsid wsp:val=&quot;00D3066D&quot;/&gt;&lt;wsp:rsid wsp:val=&quot;00D36257&quot;/&gt;&lt;wsp:rsid wsp:val=&quot;00D4687E&quot;/&gt;&lt;wsp:rsid wsp:val=&quot;00D53A12&quot;/&gt;&lt;wsp:rsid wsp:val=&quot;00D71759&quot;/&gt;&lt;wsp:rsid wsp:val=&quot;00D87E2A&quot;/&gt;&lt;wsp:rsid wsp:val=&quot;00D902D2&quot;/&gt;&lt;wsp:rsid wsp:val=&quot;00D90336&quot;/&gt;&lt;wsp:rsid wsp:val=&quot;00DB0C43&quot;/&gt;&lt;wsp:rsid wsp:val=&quot;00DC0C39&quot;/&gt;&lt;wsp:rsid wsp:val=&quot;00DC78A1&quot;/&gt;&lt;wsp:rsid wsp:val=&quot;00DE3354&quot;/&gt;&lt;wsp:rsid wsp:val=&quot;00DF48BF&quot;/&gt;&lt;wsp:rsid wsp:val=&quot;00DF6781&quot;/&gt;&lt;wsp:rsid wsp:val=&quot;00DF7DCD&quot;/&gt;&lt;wsp:rsid wsp:val=&quot;00E14354&quot;/&gt;&lt;wsp:rsid wsp:val=&quot;00E249E4&quot;/&gt;&lt;wsp:rsid wsp:val=&quot;00E37FE9&quot;/&gt;&lt;wsp:rsid wsp:val=&quot;00E42112&quot;/&gt;&lt;wsp:rsid wsp:val=&quot;00E44035&quot;/&gt;&lt;wsp:rsid wsp:val=&quot;00E45378&quot;/&gt;&lt;wsp:rsid wsp:val=&quot;00E50B7D&quot;/&gt;&lt;wsp:rsid wsp:val=&quot;00E904A1&quot;/&gt;&lt;wsp:rsid wsp:val=&quot;00EA3C07&quot;/&gt;&lt;wsp:rsid wsp:val=&quot;00EB3DEC&quot;/&gt;&lt;wsp:rsid wsp:val=&quot;00EB7D28&quot;/&gt;&lt;wsp:rsid wsp:val=&quot;00EC0D0C&quot;/&gt;&lt;wsp:rsid wsp:val=&quot;00ED3E1B&quot;/&gt;&lt;wsp:rsid wsp:val=&quot;00ED4A2C&quot;/&gt;&lt;wsp:rsid wsp:val=&quot;00EE11C2&quot;/&gt;&lt;wsp:rsid wsp:val=&quot;00EE5BCE&quot;/&gt;&lt;wsp:rsid wsp:val=&quot;00EF481C&quot;/&gt;&lt;wsp:rsid wsp:val=&quot;00EF6940&quot;/&gt;&lt;wsp:rsid wsp:val=&quot;00EF737C&quot;/&gt;&lt;wsp:rsid wsp:val=&quot;00F014E8&quot;/&gt;&lt;wsp:rsid wsp:val=&quot;00F15871&quot;/&gt;&lt;wsp:rsid wsp:val=&quot;00F2044A&quot;/&gt;&lt;wsp:rsid wsp:val=&quot;00F20BFC&quot;/&gt;&lt;wsp:rsid wsp:val=&quot;00F21F5A&quot;/&gt;&lt;wsp:rsid wsp:val=&quot;00F22888&quot;/&gt;&lt;wsp:rsid wsp:val=&quot;00F24D5F&quot;/&gt;&lt;wsp:rsid wsp:val=&quot;00F557F5&quot;/&gt;&lt;wsp:rsid wsp:val=&quot;00F65095&quot;/&gt;&lt;wsp:rsid wsp:val=&quot;00F726C3&quot;/&gt;&lt;wsp:rsid wsp:val=&quot;00F761B7&quot;/&gt;&lt;wsp:rsid wsp:val=&quot;00F803D9&quot;/&gt;&lt;wsp:rsid wsp:val=&quot;00F80BFC&quot;/&gt;&lt;wsp:rsid wsp:val=&quot;00F820CA&quot;/&gt;&lt;wsp:rsid wsp:val=&quot;00F8554C&quot;/&gt;&lt;wsp:rsid wsp:val=&quot;00F869A6&quot;/&gt;&lt;wsp:rsid wsp:val=&quot;00F95F82&quot;/&gt;&lt;wsp:rsid wsp:val=&quot;00F97A90&quot;/&gt;&lt;wsp:rsid wsp:val=&quot;00FA3CB7&quot;/&gt;&lt;wsp:rsid wsp:val=&quot;00FA66A6&quot;/&gt;&lt;wsp:rsid wsp:val=&quot;00FB5C8A&quot;/&gt;&lt;wsp:rsid wsp:val=&quot;00FB6587&quot;/&gt;&lt;wsp:rsid wsp:val=&quot;00FC2F35&quot;/&gt;&lt;wsp:rsid wsp:val=&quot;00FC3FD7&quot;/&gt;&lt;wsp:rsid wsp:val=&quot;00FC6E6E&quot;/&gt;&lt;wsp:rsid wsp:val=&quot;00FD1FC6&quot;/&gt;&lt;wsp:rsid wsp:val=&quot;00FD5602&quot;/&gt;&lt;wsp:rsid wsp:val=&quot;00FE5869&quot;/&gt;&lt;wsp:rsid wsp:val=&quot;00FF5872&quot;/&gt;&lt;wsp:rsid wsp:val=&quot;0B1E8874&quot;/&gt;&lt;wsp:rsid wsp:val=&quot;22257E58&quot;/&gt;&lt;wsp:rsid wsp:val=&quot;2F830975&quot;/&gt;&lt;wsp:rsid wsp:val=&quot;4A9FEF8C&quot;/&gt;&lt;wsp:rsid wsp:val=&quot;7B90177C&quot;/&gt;&lt;/wsp:rsids&gt;&lt;/w:docPr&gt;&lt;w:body&gt;&lt;wx:sect&gt;&lt;w:p wsp:rsidR=&quot;001A7EC3&quot; wsp:rsidRDefault=&quot;001A7EC3&quot; wsp:rsidP=&quot;001A7EC3&quot;&gt;&lt;m:oMathPara&gt;&lt;m:oMath&gt;&lt;m:f&gt;&lt;m:fPr&gt;&lt;m:ctrlPr&gt;&lt;w:rPr&gt;&lt;w:rFonts w:ascii=&quot;Cambria Math&quot; w:h-ansi=&quot;Cambria Math&quot;/&gt;&lt;wx:font wx:val=&quot;Cambria Math&quot;/&gt;&lt;w:i/&gt;&lt;w:sz-cs w:val=&quot;24&quot;/&gt;&lt;w:lang w:val=&quot;EN-GB&quot; w:fareast=&quot;PL&quot;/&gt;&lt;/w:rPr&gt;&lt;/m:ctrlPr&gt;&lt;/m:fPr&gt;&lt;m:num&gt;&lt;m:r&gt;&lt;w:rPr&gt;&lt;w:rFonts w:ascii=&quot;Cambria Math&quot; w:h-ansi=&quot;Cambria Math&quot;/&gt;&lt;wx:font wx:val=&quot;Cambria Math&quot;/&gt;&lt;w:i/&gt;&lt;w:lang w:val=&quot;EN-GB&quot;/&gt;&lt;/w:rPr&gt;&lt;m:t&gt;dm&lt;/m:t&gt;&lt;/m:r&gt;&lt;/m:num&gt;&lt;m:den&gt;&lt;m:r&gt;&lt;w:rPr&gt;&lt;w:rFonts w:ascii=&quot;Cambria Math&quot; w:h-ansi=&quot;Cambria Math&quot;/&gt;&lt;wx:font wx:val=&quot;Cambria Math&quot;/&gt;&lt;w:i/&gt;&lt;w:lang w:val=&quot;EN-GB&quot;/&gt;&lt;/w:rPr&gt;&lt;m:t&gt;dt&lt;/m:t&gt;&lt;/m:r&gt;&lt;/m:den&gt;&lt;/m:f&gt;&lt;m:r&gt;&lt;w:rPr&gt;&lt;w:rFonts w:ascii=&quot;Cambria Math&quot; w:h-ansi=&quot;Cambria Math&quot;/&gt;&lt;wx:font wx:val=&quot;Cambria Math&quot;/&gt;&lt;w:i/&gt;&lt;w:lang w:val=&quot;EN-GB&quot;/&gt;&lt;/w:rPr&gt;&lt;m:t&gt;=-&lt;/m:t&gt;&lt;/m:r&gt;&lt;m:f&gt;&lt;m:fPr&gt;&lt;m:ctrlPr&gt;&lt;w:rPr&gt;&lt;w:rFonts w:ascii=&quot;Cambria Math&quot; w:h-ansi=&quot;Cambria Math&quot;/&gt;&lt;wx:font wx:val=&quot;Cambria Math&quot;/&gt;&lt;w:sz-cs w:val=&quot;24&quot;/&gt;&lt;w:lang w:val=&quot;EN-GB&quot; w:fareast=&quot;PL&quot;/&gt;&lt;/w:rPr&gt;&lt;/m:ctrlPr&gt;&lt;/m:fPr&gt;&lt;m:num&gt;&lt;m:r&gt;&lt;w:rPr&gt;&lt;w:rFonts w:ascii=&quot;Cambria Math&quot; w:h-ansi=&quot;Cambria Math&quot;/&gt;&lt;wx:font wx:val=&quot;Cambria Math&quot;/&gt;&lt;w:i/&gt;&lt;w:lang w:val=&quot;EN-GB&quot;/&gt;&lt;/w:rPr&gt;&lt;m:t&gt;1&lt;/m:t&gt;&lt;/m:r&gt;&lt;/m:num&gt;&lt;m:den&gt;&lt;m:r&gt;&lt;w:rPr&gt;&lt;w:rFonts w:ascii=&quot;Cambria Math&quot; w:h-ansi=&quot;Cambria Math&quot;/&gt;&lt;wx:font wx:val=&quot;Cambria Math&quot;/&gt;&lt;w:i/&gt;&lt;w:lang w:val=&quot;EN-GB&quot;/&gt;&lt;/w:rPr&gt;&lt;m:t&gt;K&lt;/m:t&gt;&lt;/m:r&gt;&lt;/m:den&gt;&lt;/m:f&gt;&lt;m:r&gt;&lt;w:rPr&gt;&lt;w:rFonts w:ascii=&quot;Cambria Math&quot; w:h-ansi=&quot;Cambria Math&quot;/&gt;&lt;wx:font wx:val=&quot;Cambria Math&quot;/&gt;&lt;w:i/&gt;&lt;w:lang w:val=&quot;EN-GB&quot;/&gt;&lt;/w:rPr&gt;&lt;m:t&gt;h&lt;/m:t&gt;&lt;/m:r&gt;&lt;m:r&gt;&lt;m:rPr&gt;&lt;m:nor/&gt;&lt;/m:rPr&gt;&lt;w:rPr&gt;&lt;w:lang w:val=&quot;EN-GB&quot;/&gt;&lt;/w:rPr&gt;&lt;m:t&gt;â€‰&lt;/m:t&gt;&lt;/m:r&gt;&lt;m:d&gt;&lt;m:dPr&gt;&lt;m:ctrlPr&gt;&lt;w:rPr&gt;&lt;w:rFonts w:ascii=&quot;Cambria Math&quot; w:h-ansi=&quot;Cambria Math&quot;/&gt;&lt;wx:font wx:val=&quot;Cambria Math&quot;/&gt;&lt;w:lang w:val=&quot;EN-GB&quot;/&gt;&lt;/w:rPr&gt;&lt;/m:ctrlPr&gt;&lt;/m:dPr&gt;&lt;m:e&gt;&lt;m:sSub&gt;&lt;m:sSubPr&gt;&lt;m:ctrlPr&gt;&lt;w:rPr&gt;&lt;w:rFonts w:ascii=&quot;Cambria Math&quot; w:h-ansi=&quot;Cambria Math&quot;/&gt;&lt;wx:font wx:val=&quot;Cambria Math&quot;/&gt;&lt;w:lang w:val=&quot;EN-GB&quot;/&gt;&lt;/w:rPr&gt;&lt;/m:ctrlPr&gt;&lt;/m:sSubPr&gt;&lt;m:e&gt;&lt;m:r&gt;&lt;w:rPr&gt;&lt;w:rFonts w:ascii=&quot;Cambria Math&quot; w:h-ansi=&quot;Cambria Math&quot;/&gt;&lt;wx:font wx:val=&quot;Cambria Math&quot;/&gt;&lt;w:i/&gt;&lt;w:lang w:val=&quot;EN-GB&quot;/&gt;&lt;/w:rPr&gt;&lt;m:t&gt;T&lt;/m:t&gt;&lt;/m:r&gt;&lt;/m:e&gt;&lt;m:sub&gt;&lt;m:r&gt;&lt;w:rPr&gt;&lt;w:rFonts w:ascii=&quot;Cambria Math&quot; w:h-ansi=&quot;Cambria Math&quot;/&gt;&lt;wx:font wx:val=&quot;Cambria Math&quot;/&gt;&lt;w:i/&gt;&lt;w:lang w:val=&quot;EN-GB&quot;/&gt;&lt;/w:rPr&gt;&lt;m:t&gt;w&lt;/m:t&gt;&lt;/m:r&gt;&lt;/m:sub&gt;&lt;/m:sSub&gt;&lt;m:r&gt;&lt;w:rPr&gt;&lt;w:rFonts w:ascii=&quot;Cambria Math&quot; w:h-ansi=&quot;Cambria Math&quot;/&gt;&lt;wx:font wx:val=&quot;Cambria Math&quot;/&gt;&lt;w:i/&gt;&lt;w:lang w:val=&quot;EN-GB&quot;/&gt;&lt;/w:rPr&gt;&lt;m:t&gt;-&lt;/m:t&gt;&lt;/m:r&gt;&lt;m:sSub&gt;&lt;m:sSubPr&gt;&lt;m:ctrlPr&gt;&lt;w:rPr&gt;&lt;w:rFonts w:ascii=&quot;Cambria Math&quot; w:h-ansi=&quot;Cambria Math&quot;/&gt;&lt;wx:font wx:val=&quot;Cambria Math&quot;/&gt;&lt;w:lang w:val=&quot;EN-GB&quot;/&gt;&lt;/w:rPr&gt;&lt;/m:ctrlPr&gt;&lt;/m:sSubPr&gt;&lt;m:e&gt;&lt;m:r&gt;&lt;w:rPr&gt;&lt;w:rFonts w:ascii=&quot;Cambria Math&quot; w:h-ansi=&quot;Cambria Math&quot;/&gt;&lt;wx:font wx:val=&quot;Cambria Math&quot;/&gt;&lt;w:i/&gt;&lt;w:lang w:val=&quot;EN-GB&quot;/&gt;&lt;/w:rPr&gt;&lt;m:t&gt;T&lt;/m:t&gt;&lt;/m:r&gt;&lt;/m:e&gt;&lt;m:sub&gt;&lt;m:r&gt;&lt;w:rPr&gt;&lt;w:rFonts w:ascii=&quot;Cambria Math&quot; w:h-ansi=&quot;Cambria Math&quot;/&gt;&lt;wx:font wx:val=&quot;Cambria Math&quot;/&gt;&lt;w:i/&gt;&lt;w:lang w:val=&quot;EN-GB&quot;/&gt;&lt;/w:rPr&gt;&lt;m:t&gt;d&lt;/m:t&gt;&lt;/m:r&gt;&lt;/m:sub&gt;&lt;/m:sSub&gt;&lt;/m:e&gt;&lt;/m:d&gt;&lt;m:r&gt;&lt;w:rPr&gt;&lt;w:rFonts w:ascii=&quot;Cambria Math&quot; w:h-ansi=&quot;Cambria Math&quot;/&gt;&lt;wx:font wx:val=&quot;Cambria Math&quot;/&gt;&lt;w:i/&gt;&lt;w:lang w:val=&quot;EN-GB&quot;/&gt;&lt;/w:rPr&gt;&lt;m:t&gt;A&lt;/m:t&gt;&lt;/m:r&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32" o:title="" chromakey="white"/>
          </v:shape>
        </w:pict>
      </w:r>
      <w:r w:rsidRPr="00FA516D">
        <w:rPr>
          <w:sz w:val="22"/>
          <w:szCs w:val="22"/>
          <w:lang w:val="en-GB"/>
        </w:rPr>
        <w:instrText xml:space="preserve"> </w:instrText>
      </w:r>
      <w:r w:rsidRPr="00FA516D">
        <w:rPr>
          <w:sz w:val="22"/>
          <w:szCs w:val="22"/>
          <w:lang w:val="en-GB"/>
        </w:rPr>
        <w:fldChar w:fldCharType="end"/>
      </w:r>
      <w:r w:rsidR="007F5605" w:rsidRPr="00FA516D">
        <w:rPr>
          <w:sz w:val="22"/>
          <w:szCs w:val="22"/>
          <w:lang w:val="en-GB"/>
        </w:rPr>
        <w:tab/>
      </w:r>
      <w:r w:rsidRPr="00FA516D">
        <w:rPr>
          <w:sz w:val="22"/>
          <w:szCs w:val="22"/>
          <w:lang w:val="en-GB"/>
        </w:rPr>
        <w:t></w:t>
      </w:r>
      <w:r w:rsidRPr="00FA516D">
        <w:rPr>
          <w:sz w:val="22"/>
          <w:szCs w:val="22"/>
          <w:lang w:val="en-GB"/>
        </w:rPr>
        <w:t></w:t>
      </w:r>
      <w:r w:rsidRPr="00FA516D">
        <w:rPr>
          <w:sz w:val="22"/>
          <w:szCs w:val="22"/>
          <w:lang w:val="en-GB"/>
        </w:rPr>
        <w:t></w:t>
      </w:r>
    </w:p>
    <w:p w14:paraId="204D719D" w14:textId="77777777" w:rsidR="0006327D" w:rsidRPr="00FA516D" w:rsidRDefault="0006327D" w:rsidP="007F5605">
      <w:pPr>
        <w:jc w:val="both"/>
        <w:rPr>
          <w:bCs/>
          <w:sz w:val="22"/>
          <w:szCs w:val="22"/>
          <w:lang w:val="en-GB"/>
        </w:rPr>
      </w:pPr>
      <w:r w:rsidRPr="00FA516D">
        <w:rPr>
          <w:bCs/>
          <w:sz w:val="22"/>
          <w:szCs w:val="22"/>
          <w:lang w:val="en-GB"/>
        </w:rPr>
        <w:t xml:space="preserve">where </w:t>
      </w:r>
      <w:r w:rsidRPr="00FA516D">
        <w:rPr>
          <w:bCs/>
          <w:i/>
          <w:sz w:val="22"/>
          <w:szCs w:val="22"/>
          <w:lang w:val="en-GB"/>
        </w:rPr>
        <w:t>T</w:t>
      </w:r>
      <w:r w:rsidRPr="00FA516D">
        <w:rPr>
          <w:bCs/>
          <w:i/>
          <w:sz w:val="22"/>
          <w:szCs w:val="22"/>
          <w:vertAlign w:val="subscript"/>
          <w:lang w:val="en-GB"/>
        </w:rPr>
        <w:t>w</w:t>
      </w:r>
      <w:r w:rsidRPr="00FA516D">
        <w:rPr>
          <w:bCs/>
          <w:sz w:val="22"/>
          <w:szCs w:val="22"/>
          <w:lang w:val="en-GB"/>
        </w:rPr>
        <w:t xml:space="preserve">, </w:t>
      </w:r>
      <w:r w:rsidRPr="00FA516D">
        <w:rPr>
          <w:bCs/>
          <w:i/>
          <w:sz w:val="22"/>
          <w:szCs w:val="22"/>
          <w:lang w:val="en-GB"/>
        </w:rPr>
        <w:t>T</w:t>
      </w:r>
      <w:r w:rsidRPr="00FA516D">
        <w:rPr>
          <w:bCs/>
          <w:i/>
          <w:sz w:val="22"/>
          <w:szCs w:val="22"/>
          <w:vertAlign w:val="subscript"/>
          <w:lang w:val="en-GB"/>
        </w:rPr>
        <w:t>d</w:t>
      </w:r>
      <w:r w:rsidRPr="00FA516D">
        <w:rPr>
          <w:bCs/>
          <w:sz w:val="22"/>
          <w:szCs w:val="22"/>
          <w:lang w:val="en-GB"/>
        </w:rPr>
        <w:t xml:space="preserve"> are surface and droplet temperatures, respectively, </w:t>
      </w:r>
      <w:r w:rsidRPr="00FA516D">
        <w:rPr>
          <w:bCs/>
          <w:i/>
          <w:sz w:val="22"/>
          <w:szCs w:val="22"/>
          <w:lang w:val="en-GB"/>
        </w:rPr>
        <w:t>A</w:t>
      </w:r>
      <w:r w:rsidRPr="00FA516D">
        <w:rPr>
          <w:bCs/>
          <w:sz w:val="22"/>
          <w:szCs w:val="22"/>
          <w:lang w:val="en-GB"/>
        </w:rPr>
        <w:t xml:space="preserve"> – the droplet orthogonal projection onto the heating surface, the </w:t>
      </w:r>
      <w:r w:rsidRPr="00FA516D">
        <w:rPr>
          <w:bCs/>
          <w:i/>
          <w:iCs/>
          <w:sz w:val="22"/>
          <w:szCs w:val="22"/>
          <w:lang w:val="en-GB"/>
        </w:rPr>
        <w:t>K</w:t>
      </w:r>
      <w:r w:rsidRPr="00FA516D">
        <w:rPr>
          <w:bCs/>
          <w:sz w:val="22"/>
          <w:szCs w:val="22"/>
          <w:lang w:val="en-GB"/>
        </w:rPr>
        <w:t xml:space="preserve"> parameter is given by the formula: </w:t>
      </w:r>
    </w:p>
    <w:p w14:paraId="560C4CE8" w14:textId="1B2AFAF4" w:rsidR="0006327D" w:rsidRPr="00FA516D" w:rsidRDefault="0006327D" w:rsidP="00715B9B">
      <w:pPr>
        <w:pStyle w:val="equation0"/>
        <w:tabs>
          <w:tab w:val="clear" w:pos="2520"/>
          <w:tab w:val="clear" w:pos="5040"/>
          <w:tab w:val="right" w:pos="9639"/>
        </w:tabs>
        <w:spacing w:before="120" w:after="120" w:line="240" w:lineRule="auto"/>
        <w:ind w:left="3827"/>
        <w:jc w:val="right"/>
        <w:rPr>
          <w:sz w:val="22"/>
          <w:szCs w:val="22"/>
          <w:lang w:val="en-GB"/>
        </w:rPr>
      </w:pPr>
      <w:r w:rsidRPr="00FA516D">
        <w:rPr>
          <w:position w:val="-28"/>
          <w:sz w:val="22"/>
          <w:szCs w:val="22"/>
          <w:lang w:val="en-GB"/>
        </w:rPr>
        <w:object w:dxaOrig="1920" w:dyaOrig="660" w14:anchorId="60D4A623">
          <v:shape id="_x0000_i1047" type="#_x0000_t75" style="width:95.85pt;height:33.55pt" o:ole="">
            <v:imagedata r:id="rId34" o:title=""/>
          </v:shape>
          <o:OLEObject Type="Embed" ProgID="Equation.3" ShapeID="_x0000_i1047" DrawAspect="Content" ObjectID="_1774780117" r:id="rId35"/>
        </w:object>
      </w:r>
      <w:r w:rsidRPr="00FA516D">
        <w:rPr>
          <w:sz w:val="22"/>
          <w:szCs w:val="22"/>
          <w:lang w:val="en-GB"/>
        </w:rPr>
        <w:tab/>
      </w:r>
      <w:r w:rsidRPr="00FA516D">
        <w:rPr>
          <w:sz w:val="22"/>
          <w:szCs w:val="22"/>
          <w:lang w:val="en-GB"/>
        </w:rPr>
        <w:t></w:t>
      </w:r>
      <w:r w:rsidRPr="00FA516D">
        <w:rPr>
          <w:sz w:val="22"/>
          <w:szCs w:val="22"/>
          <w:lang w:val="en-GB"/>
        </w:rPr>
        <w:t></w:t>
      </w:r>
      <w:r w:rsidRPr="00FA516D">
        <w:rPr>
          <w:sz w:val="22"/>
          <w:szCs w:val="22"/>
          <w:lang w:val="en-GB"/>
        </w:rPr>
        <w:t></w:t>
      </w:r>
    </w:p>
    <w:p w14:paraId="30EF34F4" w14:textId="77777777" w:rsidR="0006327D" w:rsidRPr="00FA516D" w:rsidRDefault="0006327D" w:rsidP="007F5605">
      <w:pPr>
        <w:jc w:val="both"/>
        <w:rPr>
          <w:bCs/>
          <w:sz w:val="22"/>
          <w:szCs w:val="22"/>
          <w:lang w:val="en-GB"/>
        </w:rPr>
      </w:pPr>
      <w:r w:rsidRPr="00FA516D">
        <w:rPr>
          <w:bCs/>
          <w:iCs/>
          <w:sz w:val="22"/>
          <w:szCs w:val="22"/>
          <w:lang w:val="en-GB"/>
        </w:rPr>
        <w:t>where</w:t>
      </w:r>
      <w:r w:rsidRPr="00FA516D">
        <w:rPr>
          <w:bCs/>
          <w:i/>
          <w:sz w:val="22"/>
          <w:szCs w:val="22"/>
          <w:lang w:val="en-GB"/>
        </w:rPr>
        <w:t xml:space="preserve"> </w:t>
      </w:r>
      <w:proofErr w:type="spellStart"/>
      <w:r w:rsidRPr="00FA516D">
        <w:rPr>
          <w:bCs/>
          <w:i/>
          <w:sz w:val="22"/>
          <w:szCs w:val="22"/>
          <w:lang w:val="en-GB"/>
        </w:rPr>
        <w:t>H</w:t>
      </w:r>
      <w:r w:rsidRPr="00FA516D">
        <w:rPr>
          <w:bCs/>
          <w:i/>
          <w:sz w:val="22"/>
          <w:szCs w:val="22"/>
          <w:vertAlign w:val="subscript"/>
          <w:lang w:val="en-GB"/>
        </w:rPr>
        <w:t>fg</w:t>
      </w:r>
      <w:proofErr w:type="spellEnd"/>
      <w:r w:rsidRPr="00FA516D">
        <w:rPr>
          <w:bCs/>
          <w:sz w:val="22"/>
          <w:szCs w:val="22"/>
          <w:lang w:val="en-GB"/>
        </w:rPr>
        <w:t xml:space="preserve"> – phase change enthalpy at the saturation temperature, </w:t>
      </w:r>
      <w:r w:rsidRPr="00FA516D">
        <w:rPr>
          <w:bCs/>
          <w:i/>
          <w:sz w:val="22"/>
          <w:szCs w:val="22"/>
          <w:lang w:val="en-GB"/>
        </w:rPr>
        <w:t>c</w:t>
      </w:r>
      <w:r w:rsidRPr="00FA516D">
        <w:rPr>
          <w:bCs/>
          <w:i/>
          <w:sz w:val="22"/>
          <w:szCs w:val="22"/>
          <w:vertAlign w:val="subscript"/>
          <w:lang w:val="en-GB"/>
        </w:rPr>
        <w:t>p</w:t>
      </w:r>
      <w:r w:rsidRPr="00FA516D">
        <w:rPr>
          <w:bCs/>
          <w:sz w:val="22"/>
          <w:szCs w:val="22"/>
          <w:lang w:val="en-GB"/>
        </w:rPr>
        <w:t xml:space="preserve"> – specific heat at atmospheric pressure and </w:t>
      </w:r>
      <w:r w:rsidRPr="00FA516D">
        <w:rPr>
          <w:bCs/>
          <w:i/>
          <w:sz w:val="22"/>
          <w:szCs w:val="22"/>
          <w:lang w:val="en-GB"/>
        </w:rPr>
        <w:t>T</w:t>
      </w:r>
      <w:r w:rsidRPr="00FA516D">
        <w:rPr>
          <w:bCs/>
          <w:i/>
          <w:sz w:val="22"/>
          <w:szCs w:val="22"/>
          <w:vertAlign w:val="subscript"/>
          <w:lang w:val="en-GB"/>
        </w:rPr>
        <w:t>s</w:t>
      </w:r>
      <w:r w:rsidRPr="00FA516D">
        <w:rPr>
          <w:bCs/>
          <w:sz w:val="22"/>
          <w:szCs w:val="22"/>
          <w:lang w:val="en-GB"/>
        </w:rPr>
        <w:t xml:space="preserve"> – saturation temperature.</w:t>
      </w:r>
    </w:p>
    <w:p w14:paraId="63CF31DB" w14:textId="77777777" w:rsidR="0006327D" w:rsidRPr="00FA516D" w:rsidRDefault="0006327D" w:rsidP="007F5605">
      <w:pPr>
        <w:autoSpaceDE w:val="0"/>
        <w:autoSpaceDN w:val="0"/>
        <w:adjustRightInd w:val="0"/>
        <w:jc w:val="both"/>
        <w:rPr>
          <w:sz w:val="22"/>
          <w:szCs w:val="22"/>
          <w:lang w:val="en-GB"/>
        </w:rPr>
      </w:pPr>
    </w:p>
    <w:p w14:paraId="1EB887C3" w14:textId="77777777" w:rsidR="0006327D" w:rsidRPr="00FA516D" w:rsidRDefault="0006327D" w:rsidP="007F5605">
      <w:pPr>
        <w:autoSpaceDE w:val="0"/>
        <w:autoSpaceDN w:val="0"/>
        <w:adjustRightInd w:val="0"/>
        <w:ind w:firstLine="284"/>
        <w:jc w:val="both"/>
        <w:rPr>
          <w:sz w:val="22"/>
          <w:szCs w:val="22"/>
          <w:lang w:val="en-GB"/>
        </w:rPr>
      </w:pPr>
      <w:r w:rsidRPr="00FA516D">
        <w:rPr>
          <w:sz w:val="22"/>
          <w:szCs w:val="22"/>
          <w:lang w:val="en-GB"/>
        </w:rPr>
        <w:t xml:space="preserve">The drop mass </w:t>
      </w:r>
      <w:r w:rsidRPr="00FA516D">
        <w:rPr>
          <w:i/>
          <w:iCs/>
          <w:sz w:val="22"/>
          <w:szCs w:val="22"/>
          <w:lang w:val="en-GB"/>
        </w:rPr>
        <w:t>m</w:t>
      </w:r>
      <w:r w:rsidRPr="00FA516D">
        <w:rPr>
          <w:sz w:val="22"/>
          <w:szCs w:val="22"/>
          <w:lang w:val="en-GB"/>
        </w:rPr>
        <w:t xml:space="preserve"> changes linearly with its perpendicular projection on the heating surface </w:t>
      </w:r>
      <w:r w:rsidRPr="00FA516D">
        <w:rPr>
          <w:i/>
          <w:iCs/>
          <w:sz w:val="22"/>
          <w:szCs w:val="22"/>
          <w:lang w:val="en-GB"/>
        </w:rPr>
        <w:t>A</w:t>
      </w:r>
      <w:r w:rsidRPr="00FA516D">
        <w:rPr>
          <w:sz w:val="22"/>
          <w:szCs w:val="22"/>
          <w:lang w:val="en-GB"/>
        </w:rPr>
        <w:t xml:space="preserve"> in the range shown in Figs. 6 and 9. The function can be written by the following formula:</w:t>
      </w:r>
    </w:p>
    <w:p w14:paraId="283CF837" w14:textId="6584D49C" w:rsidR="0006327D" w:rsidRPr="00FA516D" w:rsidRDefault="0006327D" w:rsidP="00715B9B">
      <w:pPr>
        <w:pStyle w:val="equation0"/>
        <w:tabs>
          <w:tab w:val="clear" w:pos="2520"/>
          <w:tab w:val="clear" w:pos="5040"/>
          <w:tab w:val="right" w:pos="9639"/>
        </w:tabs>
        <w:spacing w:before="120" w:after="120" w:line="240" w:lineRule="auto"/>
        <w:ind w:left="4111"/>
        <w:jc w:val="right"/>
        <w:rPr>
          <w:rFonts w:eastAsia="MS Mincho" w:hint="eastAsia"/>
          <w:sz w:val="22"/>
          <w:szCs w:val="22"/>
          <w:lang w:val="en-GB"/>
        </w:rPr>
      </w:pPr>
      <w:r w:rsidRPr="00FA516D">
        <w:rPr>
          <w:position w:val="-10"/>
          <w:sz w:val="22"/>
          <w:szCs w:val="22"/>
          <w:lang w:val="en-GB"/>
        </w:rPr>
        <w:object w:dxaOrig="1219" w:dyaOrig="320" w14:anchorId="58F68785">
          <v:shape id="_x0000_i1048" type="#_x0000_t75" style="width:60.95pt;height:15.9pt" o:ole="">
            <v:imagedata r:id="rId36" o:title=""/>
          </v:shape>
          <o:OLEObject Type="Embed" ProgID="Equation.3" ShapeID="_x0000_i1048" DrawAspect="Content" ObjectID="_1774780118" r:id="rId37"/>
        </w:object>
      </w:r>
      <w:r w:rsidR="00A01FF4" w:rsidRPr="00FA516D">
        <w:rPr>
          <w:rFonts w:eastAsia="MS Mincho"/>
          <w:sz w:val="22"/>
          <w:szCs w:val="22"/>
          <w:lang w:val="en-GB"/>
        </w:rPr>
        <w:tab/>
      </w:r>
      <w:r w:rsidRPr="00FA516D">
        <w:rPr>
          <w:rFonts w:eastAsia="MS Mincho"/>
          <w:sz w:val="22"/>
          <w:szCs w:val="22"/>
          <w:lang w:val="en-GB"/>
        </w:rPr>
        <w:t></w:t>
      </w:r>
      <w:r w:rsidRPr="00FA516D">
        <w:rPr>
          <w:rFonts w:eastAsia="MS Mincho"/>
          <w:sz w:val="22"/>
          <w:szCs w:val="22"/>
          <w:lang w:val="en-GB"/>
        </w:rPr>
        <w:t></w:t>
      </w:r>
      <w:r w:rsidRPr="00FA516D">
        <w:rPr>
          <w:rFonts w:eastAsia="MS Mincho"/>
          <w:sz w:val="22"/>
          <w:szCs w:val="22"/>
          <w:lang w:val="en-GB"/>
        </w:rPr>
        <w:t></w:t>
      </w:r>
    </w:p>
    <w:p w14:paraId="460B2E8C" w14:textId="77777777" w:rsidR="0006327D" w:rsidRPr="00FA516D" w:rsidRDefault="0006327D" w:rsidP="007F5605">
      <w:pPr>
        <w:jc w:val="both"/>
        <w:rPr>
          <w:bCs/>
          <w:sz w:val="22"/>
          <w:szCs w:val="22"/>
          <w:lang w:val="en-GB"/>
        </w:rPr>
      </w:pPr>
      <w:r w:rsidRPr="00FA516D">
        <w:rPr>
          <w:bCs/>
          <w:sz w:val="22"/>
          <w:szCs w:val="22"/>
          <w:lang w:val="en-GB"/>
        </w:rPr>
        <w:t xml:space="preserve">where </w:t>
      </w:r>
      <w:proofErr w:type="spellStart"/>
      <w:r w:rsidRPr="00FA516D">
        <w:rPr>
          <w:bCs/>
          <w:i/>
          <w:sz w:val="22"/>
          <w:szCs w:val="22"/>
          <w:lang w:val="en-GB"/>
        </w:rPr>
        <w:t>a</w:t>
      </w:r>
      <w:r w:rsidRPr="00FA516D">
        <w:rPr>
          <w:bCs/>
          <w:i/>
          <w:sz w:val="22"/>
          <w:szCs w:val="22"/>
          <w:vertAlign w:val="subscript"/>
          <w:lang w:val="en-GB"/>
        </w:rPr>
        <w:t>A</w:t>
      </w:r>
      <w:proofErr w:type="spellEnd"/>
      <w:r w:rsidRPr="00FA516D">
        <w:rPr>
          <w:bCs/>
          <w:sz w:val="22"/>
          <w:szCs w:val="22"/>
          <w:lang w:val="en-GB"/>
        </w:rPr>
        <w:t xml:space="preserve"> and </w:t>
      </w:r>
      <w:proofErr w:type="spellStart"/>
      <w:r w:rsidRPr="00FA516D">
        <w:rPr>
          <w:bCs/>
          <w:i/>
          <w:sz w:val="22"/>
          <w:szCs w:val="22"/>
          <w:lang w:val="en-GB"/>
        </w:rPr>
        <w:t>b</w:t>
      </w:r>
      <w:r w:rsidRPr="00FA516D">
        <w:rPr>
          <w:bCs/>
          <w:i/>
          <w:sz w:val="22"/>
          <w:szCs w:val="22"/>
          <w:vertAlign w:val="subscript"/>
          <w:lang w:val="en-GB"/>
        </w:rPr>
        <w:t>A</w:t>
      </w:r>
      <w:proofErr w:type="spellEnd"/>
      <w:r w:rsidRPr="00FA516D">
        <w:rPr>
          <w:bCs/>
          <w:sz w:val="22"/>
          <w:szCs w:val="22"/>
          <w:lang w:val="en-GB"/>
        </w:rPr>
        <w:t xml:space="preserve"> represent the intercept and the straight-line slope, respectively.</w:t>
      </w:r>
    </w:p>
    <w:p w14:paraId="36057F29" w14:textId="77777777" w:rsidR="0006327D" w:rsidRPr="00FA516D" w:rsidRDefault="0006327D" w:rsidP="007F5605">
      <w:pPr>
        <w:autoSpaceDE w:val="0"/>
        <w:autoSpaceDN w:val="0"/>
        <w:adjustRightInd w:val="0"/>
        <w:jc w:val="both"/>
        <w:rPr>
          <w:sz w:val="22"/>
          <w:szCs w:val="22"/>
          <w:lang w:val="en-GB"/>
        </w:rPr>
      </w:pPr>
    </w:p>
    <w:p w14:paraId="0BEC1A9E" w14:textId="77777777" w:rsidR="0006327D" w:rsidRPr="00FA516D" w:rsidRDefault="0006327D" w:rsidP="007F5605">
      <w:pPr>
        <w:autoSpaceDE w:val="0"/>
        <w:autoSpaceDN w:val="0"/>
        <w:adjustRightInd w:val="0"/>
        <w:ind w:firstLine="284"/>
        <w:jc w:val="both"/>
        <w:rPr>
          <w:sz w:val="22"/>
          <w:szCs w:val="22"/>
          <w:lang w:val="en-GB"/>
        </w:rPr>
      </w:pPr>
      <w:r w:rsidRPr="00FA516D">
        <w:rPr>
          <w:sz w:val="22"/>
          <w:szCs w:val="22"/>
          <w:lang w:val="en-GB"/>
        </w:rPr>
        <w:t>In turn, based on Figs. 8 and 10, the apparent time-changed diameter of the droplet projection can be defined as:</w:t>
      </w:r>
    </w:p>
    <w:p w14:paraId="7BC5E740" w14:textId="3D79FA06" w:rsidR="0006327D" w:rsidRPr="00FA516D" w:rsidRDefault="0006327D" w:rsidP="00715B9B">
      <w:pPr>
        <w:pStyle w:val="equation0"/>
        <w:tabs>
          <w:tab w:val="clear" w:pos="2520"/>
          <w:tab w:val="clear" w:pos="5040"/>
          <w:tab w:val="right" w:pos="9639"/>
        </w:tabs>
        <w:spacing w:before="120" w:after="120" w:line="240" w:lineRule="auto"/>
        <w:ind w:left="4111"/>
        <w:jc w:val="right"/>
        <w:rPr>
          <w:sz w:val="22"/>
          <w:szCs w:val="22"/>
          <w:lang w:val="en-GB"/>
        </w:rPr>
      </w:pPr>
      <w:r w:rsidRPr="00FA516D">
        <w:rPr>
          <w:bCs/>
          <w:position w:val="-10"/>
          <w:sz w:val="22"/>
          <w:szCs w:val="22"/>
          <w:lang w:val="en-GB"/>
        </w:rPr>
        <w:object w:dxaOrig="1219" w:dyaOrig="320" w14:anchorId="04B9EE5C">
          <v:shape id="_x0000_i1049" type="#_x0000_t75" style="width:60.95pt;height:15.9pt" o:ole="">
            <v:imagedata r:id="rId38" o:title=""/>
          </v:shape>
          <o:OLEObject Type="Embed" ProgID="Equation.3" ShapeID="_x0000_i1049" DrawAspect="Content" ObjectID="_1774780119" r:id="rId39"/>
        </w:object>
      </w:r>
      <w:r w:rsidRPr="00FA516D">
        <w:rPr>
          <w:bCs/>
          <w:sz w:val="22"/>
          <w:szCs w:val="22"/>
          <w:lang w:val="en-GB"/>
        </w:rPr>
        <w:tab/>
      </w:r>
      <w:r w:rsidRPr="00FA516D">
        <w:rPr>
          <w:rFonts w:eastAsia="MS Mincho"/>
          <w:sz w:val="22"/>
          <w:szCs w:val="22"/>
          <w:lang w:val="en-GB"/>
        </w:rPr>
        <w:t></w:t>
      </w:r>
      <w:r w:rsidRPr="00FA516D">
        <w:rPr>
          <w:rFonts w:eastAsia="MS Mincho"/>
          <w:sz w:val="22"/>
          <w:szCs w:val="22"/>
          <w:lang w:val="en-GB"/>
        </w:rPr>
        <w:t></w:t>
      </w:r>
      <w:r w:rsidRPr="00FA516D">
        <w:rPr>
          <w:rFonts w:eastAsia="MS Mincho"/>
          <w:sz w:val="22"/>
          <w:szCs w:val="22"/>
          <w:lang w:val="en-GB"/>
        </w:rPr>
        <w:t></w:t>
      </w:r>
    </w:p>
    <w:p w14:paraId="724589DE" w14:textId="7A2423B1" w:rsidR="0006327D" w:rsidRPr="00FA516D" w:rsidRDefault="0006327D" w:rsidP="007F5605">
      <w:pPr>
        <w:autoSpaceDE w:val="0"/>
        <w:autoSpaceDN w:val="0"/>
        <w:adjustRightInd w:val="0"/>
        <w:jc w:val="both"/>
        <w:rPr>
          <w:sz w:val="22"/>
          <w:szCs w:val="22"/>
          <w:lang w:val="en-GB"/>
        </w:rPr>
      </w:pPr>
      <w:r w:rsidRPr="00FA516D">
        <w:rPr>
          <w:sz w:val="22"/>
          <w:szCs w:val="22"/>
          <w:lang w:val="en-GB"/>
        </w:rPr>
        <w:t xml:space="preserve">where </w:t>
      </w:r>
      <w:r w:rsidRPr="00FA516D">
        <w:rPr>
          <w:i/>
          <w:sz w:val="22"/>
          <w:szCs w:val="22"/>
          <w:lang w:val="en-GB"/>
        </w:rPr>
        <w:t>D</w:t>
      </w:r>
      <w:r w:rsidRPr="00FA516D">
        <w:rPr>
          <w:i/>
          <w:sz w:val="22"/>
          <w:szCs w:val="22"/>
          <w:vertAlign w:val="subscript"/>
          <w:lang w:val="en-GB"/>
        </w:rPr>
        <w:t>0</w:t>
      </w:r>
      <w:r w:rsidRPr="00FA516D">
        <w:rPr>
          <w:sz w:val="22"/>
          <w:szCs w:val="22"/>
          <w:lang w:val="en-GB"/>
        </w:rPr>
        <w:t xml:space="preserve"> is the diameter in the initial moment of evaporation and </w:t>
      </w:r>
      <w:proofErr w:type="spellStart"/>
      <w:r w:rsidRPr="00FA516D">
        <w:rPr>
          <w:i/>
          <w:sz w:val="22"/>
          <w:szCs w:val="22"/>
          <w:lang w:val="en-GB"/>
        </w:rPr>
        <w:t>b</w:t>
      </w:r>
      <w:r w:rsidRPr="00FA516D">
        <w:rPr>
          <w:i/>
          <w:sz w:val="22"/>
          <w:szCs w:val="22"/>
          <w:vertAlign w:val="subscript"/>
          <w:lang w:val="en-GB"/>
        </w:rPr>
        <w:t>D</w:t>
      </w:r>
      <w:proofErr w:type="spellEnd"/>
      <w:r w:rsidRPr="00FA516D">
        <w:rPr>
          <w:sz w:val="22"/>
          <w:szCs w:val="22"/>
          <w:lang w:val="en-GB"/>
        </w:rPr>
        <w:t xml:space="preserve"> is the slope of the straight line.</w:t>
      </w:r>
    </w:p>
    <w:p w14:paraId="70C70128" w14:textId="77777777" w:rsidR="0006327D" w:rsidRPr="00FA516D" w:rsidRDefault="0006327D" w:rsidP="007F5605">
      <w:pPr>
        <w:autoSpaceDE w:val="0"/>
        <w:autoSpaceDN w:val="0"/>
        <w:adjustRightInd w:val="0"/>
        <w:jc w:val="both"/>
        <w:rPr>
          <w:sz w:val="22"/>
          <w:szCs w:val="22"/>
          <w:lang w:val="en-GB"/>
        </w:rPr>
      </w:pPr>
    </w:p>
    <w:p w14:paraId="1D8450F2" w14:textId="77777777" w:rsidR="0006327D" w:rsidRPr="00FA516D" w:rsidRDefault="0006327D" w:rsidP="007F5605">
      <w:pPr>
        <w:autoSpaceDE w:val="0"/>
        <w:autoSpaceDN w:val="0"/>
        <w:adjustRightInd w:val="0"/>
        <w:ind w:firstLine="284"/>
        <w:jc w:val="both"/>
        <w:rPr>
          <w:sz w:val="22"/>
          <w:szCs w:val="22"/>
          <w:lang w:val="en-GB"/>
        </w:rPr>
      </w:pPr>
      <w:r w:rsidRPr="00FA516D">
        <w:rPr>
          <w:sz w:val="22"/>
          <w:szCs w:val="22"/>
          <w:lang w:val="en-GB"/>
        </w:rPr>
        <w:t>From Equations (2), (3) and (4), the formula for the total heat transfer coefficient can be obtained as:</w:t>
      </w:r>
    </w:p>
    <w:p w14:paraId="5025AF19" w14:textId="0AAA598F" w:rsidR="0006327D" w:rsidRPr="00FA516D" w:rsidRDefault="0006327D" w:rsidP="00715B9B">
      <w:pPr>
        <w:tabs>
          <w:tab w:val="right" w:pos="9639"/>
        </w:tabs>
        <w:autoSpaceDE w:val="0"/>
        <w:autoSpaceDN w:val="0"/>
        <w:adjustRightInd w:val="0"/>
        <w:spacing w:before="120" w:after="120"/>
        <w:ind w:left="4111"/>
        <w:jc w:val="right"/>
        <w:rPr>
          <w:sz w:val="22"/>
          <w:szCs w:val="22"/>
          <w:lang w:val="en-GB"/>
        </w:rPr>
      </w:pPr>
      <w:r w:rsidRPr="00FA516D">
        <w:rPr>
          <w:position w:val="-28"/>
          <w:sz w:val="22"/>
          <w:szCs w:val="22"/>
          <w:lang w:val="en-GB"/>
        </w:rPr>
        <w:object w:dxaOrig="1120" w:dyaOrig="680" w14:anchorId="6BF9E841">
          <v:shape id="_x0000_i1050" type="#_x0000_t75" style="width:56.1pt;height:33.55pt" o:ole="">
            <v:imagedata r:id="rId40" o:title=""/>
          </v:shape>
          <o:OLEObject Type="Embed" ProgID="Equation.3" ShapeID="_x0000_i1050" DrawAspect="Content" ObjectID="_1774780120" r:id="rId41"/>
        </w:object>
      </w:r>
      <w:r w:rsidRPr="00FA516D">
        <w:rPr>
          <w:sz w:val="22"/>
          <w:szCs w:val="22"/>
          <w:lang w:val="en-GB"/>
        </w:rPr>
        <w:tab/>
        <w:t>(6)</w:t>
      </w:r>
    </w:p>
    <w:p w14:paraId="38A4C1FE" w14:textId="21F43509" w:rsidR="0006327D" w:rsidRPr="00FA516D" w:rsidRDefault="0006327D" w:rsidP="007F5605">
      <w:pPr>
        <w:autoSpaceDE w:val="0"/>
        <w:autoSpaceDN w:val="0"/>
        <w:adjustRightInd w:val="0"/>
        <w:ind w:firstLine="284"/>
        <w:jc w:val="both"/>
        <w:rPr>
          <w:sz w:val="22"/>
          <w:szCs w:val="22"/>
          <w:lang w:val="en-GB"/>
        </w:rPr>
      </w:pPr>
      <w:r w:rsidRPr="00FA516D">
        <w:rPr>
          <w:sz w:val="22"/>
          <w:szCs w:val="22"/>
          <w:lang w:val="en-GB"/>
        </w:rPr>
        <w:lastRenderedPageBreak/>
        <w:t xml:space="preserve">In the next step, using the </w:t>
      </w:r>
      <w:r w:rsidR="003B6F70">
        <w:rPr>
          <w:sz w:val="22"/>
          <w:szCs w:val="22"/>
          <w:lang w:val="en-GB"/>
        </w:rPr>
        <w:t>equations mentioned above</w:t>
      </w:r>
      <w:r w:rsidRPr="00FA516D">
        <w:rPr>
          <w:sz w:val="22"/>
          <w:szCs w:val="22"/>
          <w:lang w:val="en-GB"/>
        </w:rPr>
        <w:t>, the formula for droplet mass change over time can be written:</w:t>
      </w:r>
    </w:p>
    <w:p w14:paraId="23B2FAAD" w14:textId="08146ABF" w:rsidR="00A01FF4" w:rsidRPr="00FA516D" w:rsidRDefault="00000000" w:rsidP="00715B9B">
      <w:pPr>
        <w:tabs>
          <w:tab w:val="right" w:pos="9639"/>
        </w:tabs>
        <w:autoSpaceDE w:val="0"/>
        <w:autoSpaceDN w:val="0"/>
        <w:adjustRightInd w:val="0"/>
        <w:spacing w:before="120" w:after="120"/>
        <w:ind w:left="2268"/>
        <w:jc w:val="right"/>
        <w:rPr>
          <w:sz w:val="22"/>
          <w:szCs w:val="22"/>
          <w:lang w:val="en-GB"/>
        </w:rPr>
      </w:pPr>
      <w:r>
        <w:rPr>
          <w:noProof/>
          <w:sz w:val="22"/>
          <w:szCs w:val="22"/>
          <w:lang w:val="en-GB"/>
        </w:rPr>
        <w:pict w14:anchorId="6D500597">
          <v:shape id="_x0000_i1051" type="#_x0000_t75" style="width:232.35pt;height:33.55pt;visibility:visible">
            <v:imagedata r:id="rId42" o:title=""/>
          </v:shape>
        </w:pict>
      </w:r>
      <w:r w:rsidR="00A01FF4" w:rsidRPr="00FA516D">
        <w:rPr>
          <w:sz w:val="22"/>
          <w:szCs w:val="22"/>
          <w:lang w:val="en-GB"/>
        </w:rPr>
        <w:tab/>
        <w:t>(7)</w:t>
      </w:r>
    </w:p>
    <w:p w14:paraId="24478AAD" w14:textId="30A36559" w:rsidR="0006327D" w:rsidRPr="00FA516D" w:rsidRDefault="0006327D" w:rsidP="007F5605">
      <w:pPr>
        <w:jc w:val="both"/>
        <w:rPr>
          <w:sz w:val="22"/>
          <w:szCs w:val="22"/>
          <w:lang w:val="en-GB"/>
        </w:rPr>
      </w:pPr>
      <w:r w:rsidRPr="00FA516D">
        <w:rPr>
          <w:sz w:val="22"/>
          <w:szCs w:val="22"/>
          <w:shd w:val="clear" w:color="auto" w:fill="FFFFFF"/>
          <w:lang w:val="en-GB"/>
        </w:rPr>
        <w:fldChar w:fldCharType="begin"/>
      </w:r>
      <w:r w:rsidRPr="00FA516D">
        <w:rPr>
          <w:sz w:val="22"/>
          <w:szCs w:val="22"/>
          <w:shd w:val="clear" w:color="auto" w:fill="FFFFFF"/>
          <w:lang w:val="en-GB"/>
        </w:rPr>
        <w:instrText xml:space="preserve"> QUOTE </w:instrText>
      </w:r>
      <w:r w:rsidR="00000000">
        <w:rPr>
          <w:position w:val="-15"/>
          <w:sz w:val="22"/>
          <w:szCs w:val="22"/>
          <w:lang w:val="en-GB"/>
        </w:rPr>
        <w:pict w14:anchorId="31F354FD">
          <v:shape id="_x0000_i1052" type="#_x0000_t75" style="width:122.35pt;height:25.6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16du=&quot;http://schemas.microsoft.com/office/word/2023/wordml/word16du&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val=&quot;best-fit&quot; w:percent=&quot;219&quot;/&gt;&lt;w:printPostScriptOverText/&gt;&lt;w:mirrorMargins/&gt;&lt;w:stylePaneFormatFilter w:val=&quot;3801&quot;/&gt;&lt;w:defaultTabStop w:val=&quot;720&quot;/&gt;&lt;w:autoHyphenation/&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14B14&quot;/&gt;&lt;wsp:rsid wsp:val=&quot;00003D7C&quot;/&gt;&lt;wsp:rsid wsp:val=&quot;00014140&quot;/&gt;&lt;wsp:rsid wsp:val=&quot;00027428&quot;/&gt;&lt;wsp:rsid wsp:val=&quot;00031EC9&quot;/&gt;&lt;wsp:rsid wsp:val=&quot;00033D08&quot;/&gt;&lt;wsp:rsid wsp:val=&quot;00041FA1&quot;/&gt;&lt;wsp:rsid wsp:val=&quot;00042BEC&quot;/&gt;&lt;wsp:rsid wsp:val=&quot;00044551&quot;/&gt;&lt;wsp:rsid wsp:val=&quot;00044D1D&quot;/&gt;&lt;wsp:rsid wsp:val=&quot;000502E8&quot;/&gt;&lt;wsp:rsid wsp:val=&quot;0005641B&quot;/&gt;&lt;wsp:rsid wsp:val=&quot;0006327D&quot;/&gt;&lt;wsp:rsid wsp:val=&quot;00063B96&quot;/&gt;&lt;wsp:rsid wsp:val=&quot;00066FED&quot;/&gt;&lt;wsp:rsid wsp:val=&quot;00075EA6&quot;/&gt;&lt;wsp:rsid wsp:val=&quot;0007709F&quot;/&gt;&lt;wsp:rsid wsp:val=&quot;00083094&quot;/&gt;&lt;wsp:rsid wsp:val=&quot;00086F62&quot;/&gt;&lt;wsp:rsid wsp:val=&quot;00090674&quot;/&gt;&lt;wsp:rsid wsp:val=&quot;0009320B&quot;/&gt;&lt;wsp:rsid wsp:val=&quot;000956C5&quot;/&gt;&lt;wsp:rsid wsp:val=&quot;00096AE0&quot;/&gt;&lt;wsp:rsid wsp:val=&quot;000B1B74&quot;/&gt;&lt;wsp:rsid wsp:val=&quot;000B3A2D&quot;/&gt;&lt;wsp:rsid wsp:val=&quot;000B4859&quot;/&gt;&lt;wsp:rsid wsp:val=&quot;000B49C0&quot;/&gt;&lt;wsp:rsid wsp:val=&quot;000C5BE4&quot;/&gt;&lt;wsp:rsid wsp:val=&quot;000C67B8&quot;/&gt;&lt;wsp:rsid wsp:val=&quot;000D4BA7&quot;/&gt;&lt;wsp:rsid wsp:val=&quot;000E382F&quot;/&gt;&lt;wsp:rsid wsp:val=&quot;000E596E&quot;/&gt;&lt;wsp:rsid wsp:val=&quot;000E75CD&quot;/&gt;&lt;wsp:rsid wsp:val=&quot;000F08A3&quot;/&gt;&lt;wsp:rsid wsp:val=&quot;001036BA&quot;/&gt;&lt;wsp:rsid wsp:val=&quot;00103960&quot;/&gt;&lt;wsp:rsid wsp:val=&quot;0010529A&quot;/&gt;&lt;wsp:rsid wsp:val=&quot;0011431F&quot;/&gt;&lt;wsp:rsid wsp:val=&quot;001146DC&quot;/&gt;&lt;wsp:rsid wsp:val=&quot;00114AB1&quot;/&gt;&lt;wsp:rsid wsp:val=&quot;001230FF&quot;/&gt;&lt;wsp:rsid wsp:val=&quot;00130BD7&quot;/&gt;&lt;wsp:rsid wsp:val=&quot;00155B67&quot;/&gt;&lt;wsp:rsid wsp:val=&quot;00155DD6&quot;/&gt;&lt;wsp:rsid wsp:val=&quot;001562AF&quot;/&gt;&lt;wsp:rsid wsp:val=&quot;00161723&quot;/&gt;&lt;wsp:rsid wsp:val=&quot;00161A5B&quot;/&gt;&lt;wsp:rsid wsp:val=&quot;0016385D&quot;/&gt;&lt;wsp:rsid wsp:val=&quot;0016782F&quot;/&gt;&lt;wsp:rsid wsp:val=&quot;00185774&quot;/&gt;&lt;wsp:rsid wsp:val=&quot;001937E9&quot;/&gt;&lt;wsp:rsid wsp:val=&quot;001964E5&quot;/&gt;&lt;wsp:rsid wsp:val=&quot;001B263B&quot;/&gt;&lt;wsp:rsid wsp:val=&quot;001B476A&quot;/&gt;&lt;wsp:rsid wsp:val=&quot;001C764F&quot;/&gt;&lt;wsp:rsid wsp:val=&quot;001C7BB3&quot;/&gt;&lt;wsp:rsid wsp:val=&quot;001D469C&quot;/&gt;&lt;wsp:rsid wsp:val=&quot;001E4283&quot;/&gt;&lt;wsp:rsid wsp:val=&quot;001F047F&quot;/&gt;&lt;wsp:rsid wsp:val=&quot;002015E9&quot;/&gt;&lt;wsp:rsid wsp:val=&quot;0021619E&quot;/&gt;&lt;wsp:rsid wsp:val=&quot;00217990&quot;/&gt;&lt;wsp:rsid wsp:val=&quot;00220D52&quot;/&gt;&lt;wsp:rsid wsp:val=&quot;00223FE6&quot;/&gt;&lt;wsp:rsid wsp:val=&quot;00230AD0&quot;/&gt;&lt;wsp:rsid wsp:val=&quot;0023171B&quot;/&gt;&lt;wsp:rsid wsp:val=&quot;00234884&quot;/&gt;&lt;wsp:rsid wsp:val=&quot;00236BFC&quot;/&gt;&lt;wsp:rsid wsp:val=&quot;00237437&quot;/&gt;&lt;wsp:rsid wsp:val=&quot;002502FD&quot;/&gt;&lt;wsp:rsid wsp:val=&quot;002505C9&quot;/&gt;&lt;wsp:rsid wsp:val=&quot;00272368&quot;/&gt;&lt;wsp:rsid wsp:val=&quot;00272D15&quot;/&gt;&lt;wsp:rsid wsp:val=&quot;00274622&quot;/&gt;&lt;wsp:rsid wsp:val=&quot;002840D8&quot;/&gt;&lt;wsp:rsid wsp:val=&quot;00285D24&quot;/&gt;&lt;wsp:rsid wsp:val=&quot;00290390&quot;/&gt;&lt;wsp:rsid wsp:val=&quot;002915D3&quot;/&gt;&lt;wsp:rsid wsp:val=&quot;002924DB&quot;/&gt;&lt;wsp:rsid wsp:val=&quot;002941DA&quot;/&gt;&lt;wsp:rsid wsp:val=&quot;002A18FC&quot;/&gt;&lt;wsp:rsid wsp:val=&quot;002A5E40&quot;/&gt;&lt;wsp:rsid wsp:val=&quot;002B29F2&quot;/&gt;&lt;wsp:rsid wsp:val=&quot;002B5648&quot;/&gt;&lt;wsp:rsid wsp:val=&quot;002C4069&quot;/&gt;&lt;wsp:rsid wsp:val=&quot;002C610A&quot;/&gt;&lt;wsp:rsid wsp:val=&quot;002D01D5&quot;/&gt;&lt;wsp:rsid wsp:val=&quot;002D203F&quot;/&gt;&lt;wsp:rsid wsp:val=&quot;002E3C35&quot;/&gt;&lt;wsp:rsid wsp:val=&quot;002E74A6&quot;/&gt;&lt;wsp:rsid wsp:val=&quot;002F5298&quot;/&gt;&lt;wsp:rsid wsp:val=&quot;00311D7E&quot;/&gt;&lt;wsp:rsid wsp:val=&quot;00326AE0&quot;/&gt;&lt;wsp:rsid wsp:val=&quot;00333E7A&quot;/&gt;&lt;wsp:rsid wsp:val=&quot;00337E4F&quot;/&gt;&lt;wsp:rsid wsp:val=&quot;00340C36&quot;/&gt;&lt;wsp:rsid wsp:val=&quot;00346A9D&quot;/&gt;&lt;wsp:rsid wsp:val=&quot;0035561A&quot;/&gt;&lt;wsp:rsid wsp:val=&quot;003678F1&quot;/&gt;&lt;wsp:rsid wsp:val=&quot;00392559&quot;/&gt;&lt;wsp:rsid wsp:val=&quot;0039376F&quot;/&gt;&lt;wsp:rsid wsp:val=&quot;003A287B&quot;/&gt;&lt;wsp:rsid wsp:val=&quot;003A49F4&quot;/&gt;&lt;wsp:rsid wsp:val=&quot;003A5C85&quot;/&gt;&lt;wsp:rsid wsp:val=&quot;003A61B1&quot;/&gt;&lt;wsp:rsid wsp:val=&quot;003B0050&quot;/&gt;&lt;wsp:rsid wsp:val=&quot;003B6DC3&quot;/&gt;&lt;wsp:rsid wsp:val=&quot;003D5F47&quot;/&gt;&lt;wsp:rsid wsp:val=&quot;003D6312&quot;/&gt;&lt;wsp:rsid wsp:val=&quot;003E7C74&quot;/&gt;&lt;wsp:rsid wsp:val=&quot;003F31C6&quot;/&gt;&lt;wsp:rsid wsp:val=&quot;0040225B&quot;/&gt;&lt;wsp:rsid wsp:val=&quot;00402DA2&quot;/&gt;&lt;wsp:rsid wsp:val=&quot;00425AC2&quot;/&gt;&lt;wsp:rsid wsp:val=&quot;0044771F&quot;/&gt;&lt;wsp:rsid wsp:val=&quot;00460AF7&quot;/&gt;&lt;wsp:rsid wsp:val=&quot;004737CE&quot;/&gt;&lt;wsp:rsid wsp:val=&quot;0047422F&quot;/&gt;&lt;wsp:rsid wsp:val=&quot;0049452E&quot;/&gt;&lt;wsp:rsid wsp:val=&quot;004A50C8&quot;/&gt;&lt;wsp:rsid wsp:val=&quot;004B151D&quot;/&gt;&lt;wsp:rsid wsp:val=&quot;004B7DC0&quot;/&gt;&lt;wsp:rsid wsp:val=&quot;004C0D22&quot;/&gt;&lt;wsp:rsid wsp:val=&quot;004C46C2&quot;/&gt;&lt;wsp:rsid wsp:val=&quot;004C7243&quot;/&gt;&lt;wsp:rsid wsp:val=&quot;004E21DE&quot;/&gt;&lt;wsp:rsid wsp:val=&quot;004E3C57&quot;/&gt;&lt;wsp:rsid wsp:val=&quot;004E3CB2&quot;/&gt;&lt;wsp:rsid wsp:val=&quot;004E5533&quot;/&gt;&lt;wsp:rsid wsp:val=&quot;004E7475&quot;/&gt;&lt;wsp:rsid wsp:val=&quot;004F4FD3&quot;/&gt;&lt;wsp:rsid wsp:val=&quot;00514892&quot;/&gt;&lt;wsp:rsid wsp:val=&quot;0051742B&quot;/&gt;&lt;wsp:rsid wsp:val=&quot;00520C54&quot;/&gt;&lt;wsp:rsid wsp:val=&quot;00525813&quot;/&gt;&lt;wsp:rsid wsp:val=&quot;0053513F&quot;/&gt;&lt;wsp:rsid wsp:val=&quot;00574405&quot;/&gt;&lt;wsp:rsid wsp:val=&quot;00575B24&quot;/&gt;&lt;wsp:rsid wsp:val=&quot;005854B0&quot;/&gt;&lt;wsp:rsid wsp:val=&quot;00594219&quot;/&gt;&lt;wsp:rsid wsp:val=&quot;005A0E21&quot;/&gt;&lt;wsp:rsid wsp:val=&quot;005B3A34&quot;/&gt;&lt;wsp:rsid wsp:val=&quot;005C072F&quot;/&gt;&lt;wsp:rsid wsp:val=&quot;005C44FF&quot;/&gt;&lt;wsp:rsid wsp:val=&quot;005D49AF&quot;/&gt;&lt;wsp:rsid wsp:val=&quot;005E03B0&quot;/&gt;&lt;wsp:rsid wsp:val=&quot;005E415C&quot;/&gt;&lt;wsp:rsid wsp:val=&quot;005E50A6&quot;/&gt;&lt;wsp:rsid wsp:val=&quot;005E71ED&quot;/&gt;&lt;wsp:rsid wsp:val=&quot;005E7946&quot;/&gt;&lt;wsp:rsid wsp:val=&quot;005F7475&quot;/&gt;&lt;wsp:rsid wsp:val=&quot;00611299&quot;/&gt;&lt;wsp:rsid wsp:val=&quot;00613B4D&quot;/&gt;&lt;wsp:rsid wsp:val=&quot;006141ED&quot;/&gt;&lt;wsp:rsid wsp:val=&quot;00616365&quot;/&gt;&lt;wsp:rsid wsp:val=&quot;00616B1C&quot;/&gt;&lt;wsp:rsid wsp:val=&quot;00616F3B&quot;/&gt;&lt;wsp:rsid wsp:val=&quot;006200DD&quot;/&gt;&lt;wsp:rsid wsp:val=&quot;006249A7&quot;/&gt;&lt;wsp:rsid wsp:val=&quot;006351D9&quot;/&gt;&lt;wsp:rsid wsp:val=&quot;0064225B&quot;/&gt;&lt;wsp:rsid wsp:val=&quot;006443DA&quot;/&gt;&lt;wsp:rsid wsp:val=&quot;00650F9E&quot;/&gt;&lt;wsp:rsid wsp:val=&quot;006547DE&quot;/&gt;&lt;wsp:rsid wsp:val=&quot;0067315A&quot;/&gt;&lt;wsp:rsid wsp:val=&quot;006763F9&quot;/&gt;&lt;wsp:rsid wsp:val=&quot;00681584&quot;/&gt;&lt;wsp:rsid wsp:val=&quot;00683DB9&quot;/&gt;&lt;wsp:rsid wsp:val=&quot;006949BC&quot;/&gt;&lt;wsp:rsid wsp:val=&quot;006A29E0&quot;/&gt;&lt;wsp:rsid wsp:val=&quot;006B1B28&quot;/&gt;&lt;wsp:rsid wsp:val=&quot;006D1229&quot;/&gt;&lt;wsp:rsid wsp:val=&quot;006D372F&quot;/&gt;&lt;wsp:rsid wsp:val=&quot;006D7A18&quot;/&gt;&lt;wsp:rsid wsp:val=&quot;006E09A1&quot;/&gt;&lt;wsp:rsid wsp:val=&quot;006E0FB7&quot;/&gt;&lt;wsp:rsid wsp:val=&quot;006E4474&quot;/&gt;&lt;wsp:rsid wsp:val=&quot;006F25ED&quot;/&gt;&lt;wsp:rsid wsp:val=&quot;00701388&quot;/&gt;&lt;wsp:rsid wsp:val=&quot;007023D7&quot;/&gt;&lt;wsp:rsid wsp:val=&quot;00723200&quot;/&gt;&lt;wsp:rsid wsp:val=&quot;00723B7F&quot;/&gt;&lt;wsp:rsid wsp:val=&quot;00725861&quot;/&gt;&lt;wsp:rsid wsp:val=&quot;00730CCD&quot;/&gt;&lt;wsp:rsid wsp:val=&quot;0073393A&quot;/&gt;&lt;wsp:rsid wsp:val=&quot;0073539D&quot;/&gt;&lt;wsp:rsid wsp:val=&quot;00757991&quot;/&gt;&lt;wsp:rsid wsp:val=&quot;00767B8A&quot;/&gt;&lt;wsp:rsid wsp:val=&quot;00770C00&quot;/&gt;&lt;wsp:rsid wsp:val=&quot;007715B6&quot;/&gt;&lt;wsp:rsid wsp:val=&quot;00774F55&quot;/&gt;&lt;wsp:rsid wsp:val=&quot;00775481&quot;/&gt;&lt;wsp:rsid wsp:val=&quot;00791474&quot;/&gt;&lt;wsp:rsid wsp:val=&quot;00794840&quot;/&gt;&lt;wsp:rsid wsp:val=&quot;00796ADD&quot;/&gt;&lt;wsp:rsid wsp:val=&quot;007A233B&quot;/&gt;&lt;wsp:rsid wsp:val=&quot;007A63A8&quot;/&gt;&lt;wsp:rsid wsp:val=&quot;007B4863&quot;/&gt;&lt;wsp:rsid wsp:val=&quot;007C65E6&quot;/&gt;&lt;wsp:rsid wsp:val=&quot;007D406B&quot;/&gt;&lt;wsp:rsid wsp:val=&quot;007D4407&quot;/&gt;&lt;wsp:rsid wsp:val=&quot;007E1CA3&quot;/&gt;&lt;wsp:rsid wsp:val=&quot;008055BD&quot;/&gt;&lt;wsp:rsid wsp:val=&quot;00810EE9&quot;/&gt;&lt;wsp:rsid wsp:val=&quot;00812D62&quot;/&gt;&lt;wsp:rsid wsp:val=&quot;00812F29&quot;/&gt;&lt;wsp:rsid wsp:val=&quot;008139BE&quot;/&gt;&lt;wsp:rsid wsp:val=&quot;00821713&quot;/&gt;&lt;wsp:rsid wsp:val=&quot;00827050&quot;/&gt;&lt;wsp:rsid wsp:val=&quot;00827E07&quot;/&gt;&lt;wsp:rsid wsp:val=&quot;0083278B&quot;/&gt;&lt;wsp:rsid wsp:val=&quot;00834538&quot;/&gt;&lt;wsp:rsid wsp:val=&quot;0084183C&quot;/&gt;&lt;wsp:rsid wsp:val=&quot;00843423&quot;/&gt;&lt;wsp:rsid wsp:val=&quot;00850E89&quot;/&gt;&lt;wsp:rsid wsp:val=&quot;00867DC7&quot;/&gt;&lt;wsp:rsid wsp:val=&quot;008930E4&quot;/&gt;&lt;wsp:rsid wsp:val=&quot;00893821&quot;/&gt;&lt;wsp:rsid wsp:val=&quot;00893D39&quot;/&gt;&lt;wsp:rsid wsp:val=&quot;008A7B9C&quot;/&gt;&lt;wsp:rsid wsp:val=&quot;008B11D2&quot;/&gt;&lt;wsp:rsid wsp:val=&quot;008B39FA&quot;/&gt;&lt;wsp:rsid wsp:val=&quot;008B4754&quot;/&gt;&lt;wsp:rsid wsp:val=&quot;008C2245&quot;/&gt;&lt;wsp:rsid wsp:val=&quot;008C2351&quot;/&gt;&lt;wsp:rsid wsp:val=&quot;008E6A7A&quot;/&gt;&lt;wsp:rsid wsp:val=&quot;008F1038&quot;/&gt;&lt;wsp:rsid wsp:val=&quot;008F6FDC&quot;/&gt;&lt;wsp:rsid wsp:val=&quot;008F7046&quot;/&gt;&lt;wsp:rsid wsp:val=&quot;009005FC&quot;/&gt;&lt;wsp:rsid wsp:val=&quot;00922E5A&quot;/&gt;&lt;wsp:rsid wsp:val=&quot;00925CAB&quot;/&gt;&lt;wsp:rsid wsp:val=&quot;00937C08&quot;/&gt;&lt;wsp:rsid wsp:val=&quot;0094179D&quot;/&gt;&lt;wsp:rsid wsp:val=&quot;00943315&quot;/&gt;&lt;wsp:rsid wsp:val=&quot;00946C27&quot;/&gt;&lt;wsp:rsid wsp:val=&quot;00971C54&quot;/&gt;&lt;wsp:rsid wsp:val=&quot;009721BF&quot;/&gt;&lt;wsp:rsid wsp:val=&quot;009901F9&quot;/&gt;&lt;wsp:rsid wsp:val=&quot;009950C3&quot;/&gt;&lt;wsp:rsid wsp:val=&quot;009A1FCC&quot;/&gt;&lt;wsp:rsid wsp:val=&quot;009A4F3D&quot;/&gt;&lt;wsp:rsid wsp:val=&quot;009B2E95&quot;/&gt;&lt;wsp:rsid wsp:val=&quot;009B696B&quot;/&gt;&lt;wsp:rsid wsp:val=&quot;009B7671&quot;/&gt;&lt;wsp:rsid wsp:val=&quot;009C7942&quot;/&gt;&lt;wsp:rsid wsp:val=&quot;009D0CE6&quot;/&gt;&lt;wsp:rsid wsp:val=&quot;009E5BA1&quot;/&gt;&lt;wsp:rsid wsp:val=&quot;009F056E&quot;/&gt;&lt;wsp:rsid wsp:val=&quot;00A15FD0&quot;/&gt;&lt;wsp:rsid wsp:val=&quot;00A24F3D&quot;/&gt;&lt;wsp:rsid wsp:val=&quot;00A26DCD&quot;/&gt;&lt;wsp:rsid wsp:val=&quot;00A314BB&quot;/&gt;&lt;wsp:rsid wsp:val=&quot;00A32B7D&quot;/&gt;&lt;wsp:rsid wsp:val=&quot;00A333DD&quot;/&gt;&lt;wsp:rsid wsp:val=&quot;00A4222E&quot;/&gt;&lt;wsp:rsid wsp:val=&quot;00A4248A&quot;/&gt;&lt;wsp:rsid wsp:val=&quot;00A5596B&quot;/&gt;&lt;wsp:rsid wsp:val=&quot;00A646B3&quot;/&gt;&lt;wsp:rsid wsp:val=&quot;00A66E46&quot;/&gt;&lt;wsp:rsid wsp:val=&quot;00A6739B&quot;/&gt;&lt;wsp:rsid wsp:val=&quot;00A90413&quot;/&gt;&lt;wsp:rsid wsp:val=&quot;00A9396B&quot;/&gt;&lt;wsp:rsid wsp:val=&quot;00A93CF4&quot;/&gt;&lt;wsp:rsid wsp:val=&quot;00A96FEC&quot;/&gt;&lt;wsp:rsid wsp:val=&quot;00AA728C&quot;/&gt;&lt;wsp:rsid wsp:val=&quot;00AB08D2&quot;/&gt;&lt;wsp:rsid wsp:val=&quot;00AB0A9C&quot;/&gt;&lt;wsp:rsid wsp:val=&quot;00AB7119&quot;/&gt;&lt;wsp:rsid wsp:val=&quot;00AC3C13&quot;/&gt;&lt;wsp:rsid wsp:val=&quot;00AC437A&quot;/&gt;&lt;wsp:rsid wsp:val=&quot;00AC776F&quot;/&gt;&lt;wsp:rsid wsp:val=&quot;00AD5855&quot;/&gt;&lt;wsp:rsid wsp:val=&quot;00AE7500&quot;/&gt;&lt;wsp:rsid wsp:val=&quot;00AE7F87&quot;/&gt;&lt;wsp:rsid wsp:val=&quot;00AF3542&quot;/&gt;&lt;wsp:rsid wsp:val=&quot;00AF5ABE&quot;/&gt;&lt;wsp:rsid wsp:val=&quot;00AF6C8D&quot;/&gt;&lt;wsp:rsid wsp:val=&quot;00B00415&quot;/&gt;&lt;wsp:rsid wsp:val=&quot;00B03B35&quot;/&gt;&lt;wsp:rsid wsp:val=&quot;00B03C2A&quot;/&gt;&lt;wsp:rsid wsp:val=&quot;00B1000D&quot;/&gt;&lt;wsp:rsid wsp:val=&quot;00B10134&quot;/&gt;&lt;wsp:rsid wsp:val=&quot;00B16BFE&quot;/&gt;&lt;wsp:rsid wsp:val=&quot;00B500E5&quot;/&gt;&lt;wsp:rsid wsp:val=&quot;00B53712&quot;/&gt;&lt;wsp:rsid wsp:val=&quot;00B72685&quot;/&gt;&lt;wsp:rsid wsp:val=&quot;00BA315C&quot;/&gt;&lt;wsp:rsid wsp:val=&quot;00BA39BB&quot;/&gt;&lt;wsp:rsid wsp:val=&quot;00BA3B3D&quot;/&gt;&lt;wsp:rsid wsp:val=&quot;00BA5438&quot;/&gt;&lt;wsp:rsid wsp:val=&quot;00BB2BCE&quot;/&gt;&lt;wsp:rsid wsp:val=&quot;00BB7EEA&quot;/&gt;&lt;wsp:rsid wsp:val=&quot;00BC3194&quot;/&gt;&lt;wsp:rsid wsp:val=&quot;00BC4174&quot;/&gt;&lt;wsp:rsid wsp:val=&quot;00BD1909&quot;/&gt;&lt;wsp:rsid wsp:val=&quot;00BE5E16&quot;/&gt;&lt;wsp:rsid wsp:val=&quot;00BE5FD1&quot;/&gt;&lt;wsp:rsid wsp:val=&quot;00BE601C&quot;/&gt;&lt;wsp:rsid wsp:val=&quot;00C06E05&quot;/&gt;&lt;wsp:rsid wsp:val=&quot;00C14B14&quot;/&gt;&lt;wsp:rsid wsp:val=&quot;00C17370&quot;/&gt;&lt;wsp:rsid wsp:val=&quot;00C2054D&quot;/&gt;&lt;wsp:rsid wsp:val=&quot;00C252EB&quot;/&gt;&lt;wsp:rsid wsp:val=&quot;00C26EC0&quot;/&gt;&lt;wsp:rsid wsp:val=&quot;00C56C77&quot;/&gt;&lt;wsp:rsid wsp:val=&quot;00C638BB&quot;/&gt;&lt;wsp:rsid wsp:val=&quot;00C73E34&quot;/&gt;&lt;wsp:rsid wsp:val=&quot;00C84923&quot;/&gt;&lt;wsp:rsid wsp:val=&quot;00C96EDF&quot;/&gt;&lt;wsp:rsid wsp:val=&quot;00CA7D72&quot;/&gt;&lt;wsp:rsid wsp:val=&quot;00CB719F&quot;/&gt;&lt;wsp:rsid wsp:val=&quot;00CB7B3E&quot;/&gt;&lt;wsp:rsid wsp:val=&quot;00CC3427&quot;/&gt;&lt;wsp:rsid wsp:val=&quot;00CC739D&quot;/&gt;&lt;wsp:rsid wsp:val=&quot;00CF55C7&quot;/&gt;&lt;wsp:rsid wsp:val=&quot;00D04468&quot;/&gt;&lt;wsp:rsid wsp:val=&quot;00D05519&quot;/&gt;&lt;wsp:rsid wsp:val=&quot;00D075F9&quot;/&gt;&lt;wsp:rsid wsp:val=&quot;00D22AA6&quot;/&gt;&lt;wsp:rsid wsp:val=&quot;00D251DF&quot;/&gt;&lt;wsp:rsid wsp:val=&quot;00D3066D&quot;/&gt;&lt;wsp:rsid wsp:val=&quot;00D36257&quot;/&gt;&lt;wsp:rsid wsp:val=&quot;00D4687E&quot;/&gt;&lt;wsp:rsid wsp:val=&quot;00D53A12&quot;/&gt;&lt;wsp:rsid wsp:val=&quot;00D71759&quot;/&gt;&lt;wsp:rsid wsp:val=&quot;00D87E2A&quot;/&gt;&lt;wsp:rsid wsp:val=&quot;00D902D2&quot;/&gt;&lt;wsp:rsid wsp:val=&quot;00D90336&quot;/&gt;&lt;wsp:rsid wsp:val=&quot;00DB0C43&quot;/&gt;&lt;wsp:rsid wsp:val=&quot;00DC0C39&quot;/&gt;&lt;wsp:rsid wsp:val=&quot;00DC78A1&quot;/&gt;&lt;wsp:rsid wsp:val=&quot;00DE3354&quot;/&gt;&lt;wsp:rsid wsp:val=&quot;00DF48BF&quot;/&gt;&lt;wsp:rsid wsp:val=&quot;00DF6781&quot;/&gt;&lt;wsp:rsid wsp:val=&quot;00DF7DCD&quot;/&gt;&lt;wsp:rsid wsp:val=&quot;00E14354&quot;/&gt;&lt;wsp:rsid wsp:val=&quot;00E249E4&quot;/&gt;&lt;wsp:rsid wsp:val=&quot;00E37FE9&quot;/&gt;&lt;wsp:rsid wsp:val=&quot;00E42112&quot;/&gt;&lt;wsp:rsid wsp:val=&quot;00E44035&quot;/&gt;&lt;wsp:rsid wsp:val=&quot;00E45378&quot;/&gt;&lt;wsp:rsid wsp:val=&quot;00E50B7D&quot;/&gt;&lt;wsp:rsid wsp:val=&quot;00E904A1&quot;/&gt;&lt;wsp:rsid wsp:val=&quot;00EA3C07&quot;/&gt;&lt;wsp:rsid wsp:val=&quot;00EB3DEC&quot;/&gt;&lt;wsp:rsid wsp:val=&quot;00EB7D28&quot;/&gt;&lt;wsp:rsid wsp:val=&quot;00EC0D0C&quot;/&gt;&lt;wsp:rsid wsp:val=&quot;00ED3E1B&quot;/&gt;&lt;wsp:rsid wsp:val=&quot;00ED4A2C&quot;/&gt;&lt;wsp:rsid wsp:val=&quot;00EE11C2&quot;/&gt;&lt;wsp:rsid wsp:val=&quot;00EE5BCE&quot;/&gt;&lt;wsp:rsid wsp:val=&quot;00EF481C&quot;/&gt;&lt;wsp:rsid wsp:val=&quot;00EF6940&quot;/&gt;&lt;wsp:rsid wsp:val=&quot;00EF737C&quot;/&gt;&lt;wsp:rsid wsp:val=&quot;00F014E8&quot;/&gt;&lt;wsp:rsid wsp:val=&quot;00F15871&quot;/&gt;&lt;wsp:rsid wsp:val=&quot;00F2044A&quot;/&gt;&lt;wsp:rsid wsp:val=&quot;00F20BFC&quot;/&gt;&lt;wsp:rsid wsp:val=&quot;00F21F5A&quot;/&gt;&lt;wsp:rsid wsp:val=&quot;00F22888&quot;/&gt;&lt;wsp:rsid wsp:val=&quot;00F24D5F&quot;/&gt;&lt;wsp:rsid wsp:val=&quot;00F557F5&quot;/&gt;&lt;wsp:rsid wsp:val=&quot;00F65095&quot;/&gt;&lt;wsp:rsid wsp:val=&quot;00F726C3&quot;/&gt;&lt;wsp:rsid wsp:val=&quot;00F761B7&quot;/&gt;&lt;wsp:rsid wsp:val=&quot;00F803D9&quot;/&gt;&lt;wsp:rsid wsp:val=&quot;00F80BFC&quot;/&gt;&lt;wsp:rsid wsp:val=&quot;00F820CA&quot;/&gt;&lt;wsp:rsid wsp:val=&quot;00F8554C&quot;/&gt;&lt;wsp:rsid wsp:val=&quot;00F869A6&quot;/&gt;&lt;wsp:rsid wsp:val=&quot;00F95F82&quot;/&gt;&lt;wsp:rsid wsp:val=&quot;00F97A90&quot;/&gt;&lt;wsp:rsid wsp:val=&quot;00FA3CB7&quot;/&gt;&lt;wsp:rsid wsp:val=&quot;00FA66A6&quot;/&gt;&lt;wsp:rsid wsp:val=&quot;00FB5C8A&quot;/&gt;&lt;wsp:rsid wsp:val=&quot;00FB6587&quot;/&gt;&lt;wsp:rsid wsp:val=&quot;00FC2F35&quot;/&gt;&lt;wsp:rsid wsp:val=&quot;00FC3FD7&quot;/&gt;&lt;wsp:rsid wsp:val=&quot;00FC6E6E&quot;/&gt;&lt;wsp:rsid wsp:val=&quot;00FD1FC6&quot;/&gt;&lt;wsp:rsid wsp:val=&quot;00FD5602&quot;/&gt;&lt;wsp:rsid wsp:val=&quot;00FE5869&quot;/&gt;&lt;wsp:rsid wsp:val=&quot;00FF5872&quot;/&gt;&lt;wsp:rsid wsp:val=&quot;0B1E8874&quot;/&gt;&lt;wsp:rsid wsp:val=&quot;22257E58&quot;/&gt;&lt;wsp:rsid wsp:val=&quot;2F830975&quot;/&gt;&lt;wsp:rsid wsp:val=&quot;4A9FEF8C&quot;/&gt;&lt;wsp:rsid wsp:val=&quot;7B90177C&quot;/&gt;&lt;/wsp:rsids&gt;&lt;/w:docPr&gt;&lt;w:body&gt;&lt;wx:sect&gt;&lt;w:p wsp:rsidR=&quot;00796ADD&quot; wsp:rsidRDefault=&quot;00796ADD&quot; wsp:rsidP=&quot;00796ADD&quot;&gt;&lt;m:oMathPara&gt;&lt;m:oMath&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rPr&gt;&lt;/m:ctrlPr&gt;&lt;/m:fPr&gt;&lt;m:num&gt;&lt;m:sSub&gt;&lt;m:sSubPr&gt;&lt;m:ctrlPr&gt;&lt;w:rPr&gt;&lt;w:rFonts w:ascii=&quot;Cambria Math&quot; w:h-ansi=&quot;Cambria Math&quot;/&gt;&lt;wx:font wx:val=&quot;Cambria Math&quot;/&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A&lt;/m:t&gt;&lt;/m:r&gt;&lt;/m:sub&gt;&lt;/m:sSub&gt;&lt;/m:num&gt;&lt;m:den&gt;&lt;m:sSub&gt;&lt;m:sSubPr&gt;&lt;m:ctrlPr&gt;&lt;w:rPr&gt;&lt;w:rFonts w:ascii=&quot;Cambria Math&quot; w:h-ansi=&quot;Cambria Math&quot;/&gt;&lt;wx:font wx:val=&quot;Cambria Math&quot;/&gt;&lt;/w:rPr&gt;&lt;/m:ctrlPr&gt;&lt;/m:sSubPr&gt;&lt;m:e&gt;&lt;m:r&gt;&lt;w:rPr&gt;&lt;w:rFonts w:ascii=&quot;Cambria Math&quot; w:h-ansi=&quot;Cambria Math&quot;/&gt;&lt;wx:font wx:val=&quot;Cambria Math&quot;/&gt;&lt;w:i/&gt;&lt;/w:rPr&gt;&lt;m:t&gt;b&lt;/m:t&gt;&lt;/m:r&gt;&lt;/m:e&gt;&lt;m:sub&gt;&lt;m:r&gt;&lt;w:rPr&gt;&lt;w:rFonts w:ascii=&quot;Cambria Math&quot; w:h-ansi=&quot;Cambria Math&quot;/&gt;&lt;wx:font wx:val=&quot;Cambria Math&quot;/&gt;&lt;w:i/&gt;&lt;/w:rPr&gt;&lt;m:t&gt;A&lt;/m:t&gt;&lt;/m:r&gt;&lt;/m:sub&gt;&lt;/m:sSub&gt;&lt;/m:den&gt;&lt;/m:f&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rPr&gt;&lt;/m:ctrlPr&gt;&lt;/m:fPr&gt;&lt;m:num&gt;&lt;m:r&gt;&lt;w:rPr&gt;&lt;w:rFonts w:ascii=&quot;Cambria Math&quot; w:h-ansi=&quot;Cambria Math&quot;/&gt;&lt;wx:font wx:val=&quot;Cambria Math&quot;/&gt;&lt;w:i/&gt;&lt;/w:rPr&gt;&lt;m:t&gt;1&lt;/m:t&gt;&lt;/m:r&gt;&lt;/m:num&gt;&lt;m:den&gt;&lt;m:sSub&gt;&lt;m:sSubPr&gt;&lt;m:ctrlPr&gt;&lt;w:rPr&gt;&lt;w:rFonts w:ascii=&quot;Cambria Math&quot; w:h-ansi=&quot;Cambria Math&quot;/&gt;&lt;wx:font wx:val=&quot;Cambria Math&quot;/&gt;&lt;/w:rPr&gt;&lt;/m:ctrlPr&gt;&lt;/m:sSubPr&gt;&lt;m:e&gt;&lt;m:r&gt;&lt;w:rPr&gt;&lt;w:rFonts w:ascii=&quot;Cambria Math&quot; w:h-ansi=&quot;Cambria Math&quot;/&gt;&lt;wx:font wx:val=&quot;Cambria Math&quot;/&gt;&lt;w:i/&gt;&lt;/w:rPr&gt;&lt;m:t&gt;b&lt;/m:t&gt;&lt;/m:r&gt;&lt;/m:e&gt;&lt;m:sub&gt;&lt;m:r&gt;&lt;w:rPr&gt;&lt;w:rFonts w:ascii=&quot;Cambria Math&quot; w:h-ansi=&quot;Cambria Math&quot;/&gt;&lt;wx:font wx:val=&quot;Cambria Math&quot;/&gt;&lt;w:i/&gt;&lt;/w:rPr&gt;&lt;m:t&gt;A&lt;/m:t&gt;&lt;/m:r&gt;&lt;/m:sub&gt;&lt;/m:sSub&gt;&lt;/m:den&gt;&lt;/m:f&gt;&lt;m:sSub&gt;&lt;m:sSubPr&gt;&lt;m:ctrlPr&gt;&lt;w:rPr&gt;&lt;w:rFonts w:ascii=&quot;Cambria Math&quot; w:h-ansi=&quot;Cambria Math&quot;/&gt;&lt;wx:font wx:val=&quot;Cambria Math&quot;/&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0&lt;/m:t&gt;&lt;/m:r&gt;&lt;/m:sub&gt;&lt;/m:sSub&gt;&lt;m:sSup&gt;&lt;m:sSupPr&gt;&lt;m:ctrlPr&gt;&lt;w:rPr&gt;&lt;w:rFonts w:ascii=&quot;Cambria Math&quot; w:h-ansi=&quot;Cambria Math&quot;/&gt;&lt;wx:font wx:val=&quot;Cambria Math&quot;/&gt;&lt;/w:rPr&gt;&lt;/m:ctrlPr&gt;&lt;/m:sSupPr&gt;&lt;m:e&gt;&lt;m:d&gt;&lt;m:dPr&gt;&lt;m:ctrlPr&gt;&lt;w:rPr&gt;&lt;w:rFonts w:ascii=&quot;Cambria Math&quot; w:h-ansi=&quot;Cambria Math&quot;/&gt;&lt;wx:font wx:val=&quot;Cambria Math&quot;/&gt;&lt;/w:rPr&gt;&lt;/m:ctrlPr&gt;&lt;/m:dPr&gt;&lt;m:e&gt;&lt;m:r&gt;&lt;w:rPr&gt;&lt;w:rFonts w:ascii=&quot;Cambria Math&quot; w:h-ansi=&quot;Cambria Math&quot;/&gt;&lt;wx:font wx:val=&quot;Cambria Math&quot;/&gt;&lt;w:i/&gt;&lt;/w:rPr&gt;&lt;m:t&gt;1-&lt;/m:t&gt;&lt;/m:r&gt;&lt;m:f&gt;&lt;m:fPr&gt;&lt;m:ctrlPr&gt;&lt;w:rPr&gt;&lt;w:rFonts w:ascii=&quot;Cambria Math&quot; w:h-ansi=&quot;Cambria Math&quot;/&gt;&lt;wx:font wx:val=&quot;Cambria Math&quot;/&gt;&lt;/w:rPr&gt;&lt;/m:ctrlPr&gt;&lt;/m:fPr&gt;&lt;m:num&gt;&lt;m:r&gt;&lt;w:rPr&gt;&lt;w:rFonts w:ascii=&quot;Cambria Math&quot; w:h-ansi=&quot;Cambria Math&quot;/&gt;&lt;wx:font wx:val=&quot;Cambria Math&quot;/&gt;&lt;w:i/&gt;&lt;/w:rPr&gt;&lt;m:t&gt;t&lt;/m:t&gt;&lt;/m:r&gt;&lt;/m:num&gt;&lt;m:den&gt;&lt;m:sSub&gt;&lt;m:sSubPr&gt;&lt;m:ctrlPr&gt;&lt;w:rPr&gt;&lt;w:rFonts w:ascii=&quot;Cambria Math&quot; w:h-ansi=&quot;Cambria Math&quot;/&gt;&lt;wx:font wx:val=&quot;Cambria Math&quot;/&gt;&lt;/w:rPr&gt;&lt;/m:ctrlPr&gt;&lt;/m:sSubPr&gt;&lt;m:e&gt;&lt;m:r&gt;&lt;w:rPr&gt;&lt;w:rFonts w:ascii=&quot;Cambria Math&quot; w:h-ansi=&quot;Cambria Math&quot;/&gt;&lt;wx:font wx:val=&quot;Cambria Math&quot;/&gt;&lt;w:i/&gt;&lt;/w:rPr&gt;&lt;m:t&gt;t&lt;/m:t&gt;&lt;/m:r&gt;&lt;/m:e&gt;&lt;m:sub&gt;&lt;m:r&gt;&lt;w:rPr&gt;&lt;w:rFonts w:ascii=&quot;Cambria Math&quot; w:h-ansi=&quot;Cambria Math&quot;/&gt;&lt;wx:font wx:val=&quot;Cambria Math&quot;/&gt;&lt;w:i/&gt;&lt;/w:rPr&gt;&lt;m:t&gt;0&lt;/m:t&gt;&lt;/m:r&gt;&lt;/m:sub&gt;&lt;/m:sSub&gt;&lt;/m:den&gt;&lt;/m:f&gt;&lt;/m:e&gt;&lt;/m:d&gt;&lt;/m:e&gt;&lt;m:sup&gt;&lt;m:r&gt;&lt;w:rPr&gt;&lt;w:rFonts w:ascii=&quot;Cambria Math&quot; w:h-ansi=&quot;Cambria Math&quot;/&gt;&lt;wx:font wx:val=&quot;Cambria Math&quot;/&gt;&lt;w:i/&gt;&lt;/w:rPr&gt;&lt;m:t&gt;2&lt;/m:t&gt;&lt;/m:r&gt;&lt;/m:sup&gt;&lt;/m:sSup&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43" o:title="" chromakey="white"/>
          </v:shape>
        </w:pict>
      </w:r>
      <w:r w:rsidRPr="00FA516D">
        <w:rPr>
          <w:sz w:val="22"/>
          <w:szCs w:val="22"/>
          <w:shd w:val="clear" w:color="auto" w:fill="FFFFFF"/>
          <w:lang w:val="en-GB"/>
        </w:rPr>
        <w:instrText xml:space="preserve"> </w:instrText>
      </w:r>
      <w:r w:rsidRPr="00FA516D">
        <w:rPr>
          <w:sz w:val="22"/>
          <w:szCs w:val="22"/>
          <w:shd w:val="clear" w:color="auto" w:fill="FFFFFF"/>
          <w:lang w:val="en-GB"/>
        </w:rPr>
        <w:fldChar w:fldCharType="end"/>
      </w:r>
      <w:r w:rsidRPr="00FA516D">
        <w:rPr>
          <w:sz w:val="22"/>
          <w:szCs w:val="22"/>
          <w:shd w:val="clear" w:color="auto" w:fill="FFFFFF"/>
          <w:lang w:val="en-GB"/>
        </w:rPr>
        <w:t xml:space="preserve">where </w:t>
      </w:r>
      <w:r w:rsidRPr="00FA516D">
        <w:rPr>
          <w:i/>
          <w:sz w:val="22"/>
          <w:szCs w:val="22"/>
          <w:shd w:val="clear" w:color="auto" w:fill="FFFFFF"/>
          <w:lang w:val="en-GB"/>
        </w:rPr>
        <w:t>t</w:t>
      </w:r>
      <w:r w:rsidRPr="00FA516D">
        <w:rPr>
          <w:i/>
          <w:sz w:val="22"/>
          <w:szCs w:val="22"/>
          <w:shd w:val="clear" w:color="auto" w:fill="FFFFFF"/>
          <w:vertAlign w:val="subscript"/>
          <w:lang w:val="en-GB"/>
        </w:rPr>
        <w:t>0</w:t>
      </w:r>
      <w:r w:rsidRPr="00FA516D">
        <w:rPr>
          <w:sz w:val="22"/>
          <w:szCs w:val="22"/>
          <w:shd w:val="clear" w:color="auto" w:fill="FFFFFF"/>
          <w:lang w:val="en-GB"/>
        </w:rPr>
        <w:t xml:space="preserve"> is the drop lifetime</w:t>
      </w:r>
      <w:r w:rsidR="003B6F70">
        <w:rPr>
          <w:sz w:val="22"/>
          <w:szCs w:val="22"/>
          <w:shd w:val="clear" w:color="auto" w:fill="FFFFFF"/>
          <w:lang w:val="en-GB"/>
        </w:rPr>
        <w:t>,</w:t>
      </w:r>
      <w:r w:rsidRPr="00FA516D">
        <w:rPr>
          <w:sz w:val="22"/>
          <w:szCs w:val="22"/>
          <w:shd w:val="clear" w:color="auto" w:fill="FFFFFF"/>
          <w:lang w:val="en-GB"/>
        </w:rPr>
        <w:t xml:space="preserve"> and </w:t>
      </w:r>
      <w:r w:rsidRPr="00FA516D">
        <w:rPr>
          <w:i/>
          <w:sz w:val="22"/>
          <w:szCs w:val="22"/>
          <w:shd w:val="clear" w:color="auto" w:fill="FFFFFF"/>
          <w:lang w:val="en-GB"/>
        </w:rPr>
        <w:t>D</w:t>
      </w:r>
      <w:r w:rsidRPr="00FA516D">
        <w:rPr>
          <w:i/>
          <w:sz w:val="22"/>
          <w:szCs w:val="22"/>
          <w:shd w:val="clear" w:color="auto" w:fill="FFFFFF"/>
          <w:vertAlign w:val="subscript"/>
          <w:lang w:val="en-GB"/>
        </w:rPr>
        <w:t>0</w:t>
      </w:r>
      <w:r w:rsidRPr="00FA516D">
        <w:rPr>
          <w:sz w:val="22"/>
          <w:szCs w:val="22"/>
          <w:shd w:val="clear" w:color="auto" w:fill="FFFFFF"/>
          <w:lang w:val="en-GB"/>
        </w:rPr>
        <w:t xml:space="preserve"> is its initial diameter.</w:t>
      </w:r>
    </w:p>
    <w:p w14:paraId="679FE1CB" w14:textId="77777777" w:rsidR="0006327D" w:rsidRPr="00FA516D" w:rsidRDefault="0006327D" w:rsidP="007F5605">
      <w:pPr>
        <w:autoSpaceDE w:val="0"/>
        <w:autoSpaceDN w:val="0"/>
        <w:adjustRightInd w:val="0"/>
        <w:jc w:val="both"/>
        <w:rPr>
          <w:sz w:val="22"/>
          <w:szCs w:val="22"/>
          <w:shd w:val="clear" w:color="auto" w:fill="FFFFFF"/>
          <w:lang w:val="en-GB"/>
        </w:rPr>
      </w:pPr>
    </w:p>
    <w:p w14:paraId="7BA60581" w14:textId="43FB6AE9" w:rsidR="00A01FF4" w:rsidRPr="00FA516D" w:rsidRDefault="0006327D" w:rsidP="007F5605">
      <w:pPr>
        <w:autoSpaceDE w:val="0"/>
        <w:autoSpaceDN w:val="0"/>
        <w:adjustRightInd w:val="0"/>
        <w:ind w:firstLine="284"/>
        <w:jc w:val="both"/>
        <w:rPr>
          <w:noProof/>
          <w:sz w:val="22"/>
          <w:szCs w:val="22"/>
          <w:lang w:val="en-GB"/>
        </w:rPr>
      </w:pPr>
      <w:r w:rsidRPr="00FA516D">
        <w:rPr>
          <w:sz w:val="22"/>
          <w:szCs w:val="22"/>
          <w:shd w:val="clear" w:color="auto" w:fill="FFFFFF"/>
          <w:lang w:val="en-GB"/>
        </w:rPr>
        <w:t>Fig. 12 compares the drop mass measured and calculated according to Equation (7), levitating</w:t>
      </w:r>
      <w:r w:rsidRPr="00FA516D">
        <w:rPr>
          <w:sz w:val="22"/>
          <w:szCs w:val="22"/>
          <w:lang w:val="en-GB"/>
        </w:rPr>
        <w:t xml:space="preserve"> </w:t>
      </w:r>
      <w:r w:rsidRPr="00FA516D">
        <w:rPr>
          <w:sz w:val="22"/>
          <w:szCs w:val="22"/>
          <w:shd w:val="clear" w:color="auto" w:fill="FFFFFF"/>
          <w:lang w:val="en-GB"/>
        </w:rPr>
        <w:t>above the surface with a large radius of curvature (</w:t>
      </w:r>
      <w:r w:rsidRPr="00FA516D">
        <w:rPr>
          <w:i/>
          <w:iCs/>
          <w:sz w:val="22"/>
          <w:szCs w:val="22"/>
          <w:shd w:val="clear" w:color="auto" w:fill="FFFFFF"/>
          <w:lang w:val="en-GB"/>
        </w:rPr>
        <w:t>R</w:t>
      </w:r>
      <w:r w:rsidRPr="00FA516D">
        <w:rPr>
          <w:sz w:val="22"/>
          <w:szCs w:val="22"/>
          <w:shd w:val="clear" w:color="auto" w:fill="FFFFFF"/>
          <w:lang w:val="en-GB"/>
        </w:rPr>
        <w:t xml:space="preserve"> = 254 mm). In the </w:t>
      </w:r>
      <w:r w:rsidR="003B6F70">
        <w:rPr>
          <w:sz w:val="22"/>
          <w:szCs w:val="22"/>
          <w:shd w:val="clear" w:color="auto" w:fill="FFFFFF"/>
          <w:lang w:val="en-GB"/>
        </w:rPr>
        <w:t>large mass range</w:t>
      </w:r>
      <w:r w:rsidRPr="00FA516D">
        <w:rPr>
          <w:sz w:val="22"/>
          <w:szCs w:val="22"/>
          <w:shd w:val="clear" w:color="auto" w:fill="FFFFFF"/>
          <w:lang w:val="en-GB"/>
        </w:rPr>
        <w:t xml:space="preserve"> up to about 0.3 g, a fairly good agreement of the drop mass measurement results with the calculations can be seen. For drops weighing less than 3</w:t>
      </w:r>
      <w:r w:rsidR="00715B9B" w:rsidRPr="00FA516D">
        <w:rPr>
          <w:sz w:val="22"/>
          <w:szCs w:val="22"/>
          <w:shd w:val="clear" w:color="auto" w:fill="FFFFFF"/>
          <w:lang w:val="en-GB"/>
        </w:rPr>
        <w:t xml:space="preserve"> </w:t>
      </w:r>
      <w:r w:rsidRPr="00FA516D">
        <w:rPr>
          <w:sz w:val="22"/>
          <w:szCs w:val="22"/>
          <w:shd w:val="clear" w:color="auto" w:fill="FFFFFF"/>
          <w:lang w:val="en-GB"/>
        </w:rPr>
        <w:t>g, there are large and quickly increasing differences between the two curves with time.</w:t>
      </w:r>
    </w:p>
    <w:p w14:paraId="2B2E211F" w14:textId="11B7DD2E" w:rsidR="0006327D" w:rsidRPr="00FA516D" w:rsidRDefault="00000000" w:rsidP="007F5605">
      <w:pPr>
        <w:autoSpaceDE w:val="0"/>
        <w:autoSpaceDN w:val="0"/>
        <w:adjustRightInd w:val="0"/>
        <w:jc w:val="center"/>
        <w:rPr>
          <w:sz w:val="22"/>
          <w:szCs w:val="22"/>
          <w:shd w:val="clear" w:color="auto" w:fill="FFFFFF"/>
          <w:lang w:val="en-GB"/>
        </w:rPr>
      </w:pPr>
      <w:r>
        <w:rPr>
          <w:noProof/>
          <w:lang w:val="en-GB"/>
        </w:rPr>
        <w:pict w14:anchorId="5F102D5F">
          <v:shape id="_x0000_i1053" type="#_x0000_t75" style="width:272.1pt;height:194.8pt;visibility:visible">
            <v:imagedata r:id="rId44" o:title=""/>
          </v:shape>
        </w:pict>
      </w:r>
    </w:p>
    <w:p w14:paraId="1CB59050" w14:textId="183B5420" w:rsidR="00A01FF4" w:rsidRPr="00FA516D" w:rsidRDefault="00A01FF4" w:rsidP="007F5605">
      <w:pPr>
        <w:pStyle w:val="Rrys"/>
        <w:rPr>
          <w:lang w:val="en-GB"/>
        </w:rPr>
      </w:pPr>
      <w:r w:rsidRPr="00FA516D">
        <w:rPr>
          <w:b/>
          <w:bCs/>
          <w:lang w:val="en-GB"/>
        </w:rPr>
        <w:t>Fig.</w:t>
      </w:r>
      <w:r w:rsidR="001928C1" w:rsidRPr="00FA516D">
        <w:rPr>
          <w:b/>
          <w:bCs/>
          <w:lang w:val="en-GB"/>
        </w:rPr>
        <w:t xml:space="preserve"> </w:t>
      </w:r>
      <w:r w:rsidRPr="00FA516D">
        <w:rPr>
          <w:b/>
          <w:bCs/>
          <w:lang w:val="en-GB"/>
        </w:rPr>
        <w:t>12.</w:t>
      </w:r>
      <w:r w:rsidRPr="00FA516D">
        <w:rPr>
          <w:lang w:val="en-GB"/>
        </w:rPr>
        <w:t xml:space="preserve"> The measured and calculated change in the mass of the drop over time placed on a surface with a radius of curvature of </w:t>
      </w:r>
      <w:r w:rsidRPr="00FA516D">
        <w:rPr>
          <w:i/>
          <w:iCs/>
          <w:lang w:val="en-GB"/>
        </w:rPr>
        <w:t>R</w:t>
      </w:r>
      <w:r w:rsidRPr="00FA516D">
        <w:rPr>
          <w:lang w:val="en-GB"/>
        </w:rPr>
        <w:t xml:space="preserve"> = 254 mm</w:t>
      </w:r>
    </w:p>
    <w:p w14:paraId="7C6DFE70" w14:textId="77777777" w:rsidR="00A01FF4" w:rsidRPr="00FA516D" w:rsidRDefault="00A01FF4" w:rsidP="007F5605">
      <w:pPr>
        <w:autoSpaceDE w:val="0"/>
        <w:autoSpaceDN w:val="0"/>
        <w:adjustRightInd w:val="0"/>
        <w:jc w:val="both"/>
        <w:rPr>
          <w:sz w:val="22"/>
          <w:szCs w:val="22"/>
          <w:lang w:val="en-GB"/>
        </w:rPr>
      </w:pPr>
    </w:p>
    <w:p w14:paraId="22C7036E" w14:textId="77777777" w:rsidR="00A01FF4" w:rsidRPr="00FA516D" w:rsidRDefault="00A01FF4" w:rsidP="007F5605">
      <w:pPr>
        <w:autoSpaceDE w:val="0"/>
        <w:autoSpaceDN w:val="0"/>
        <w:adjustRightInd w:val="0"/>
        <w:ind w:firstLine="284"/>
        <w:jc w:val="both"/>
        <w:rPr>
          <w:sz w:val="22"/>
          <w:szCs w:val="22"/>
          <w:lang w:val="en-GB"/>
        </w:rPr>
      </w:pPr>
      <w:r w:rsidRPr="00FA516D">
        <w:rPr>
          <w:sz w:val="22"/>
          <w:szCs w:val="22"/>
          <w:lang w:val="en-GB"/>
        </w:rPr>
        <w:t>Fig. 13 shows the relative error between the measured and calculated change in drop mass versus time. This error increases sharply for droplets weighing less than 0.3 g. Analogous graphs for a droplet floating above a surface with a small radius of curvature (</w:t>
      </w:r>
      <w:r w:rsidRPr="00FA516D">
        <w:rPr>
          <w:i/>
          <w:iCs/>
          <w:sz w:val="22"/>
          <w:szCs w:val="22"/>
          <w:lang w:val="en-GB"/>
        </w:rPr>
        <w:t>R</w:t>
      </w:r>
      <w:r w:rsidRPr="00FA516D">
        <w:rPr>
          <w:sz w:val="22"/>
          <w:szCs w:val="22"/>
          <w:lang w:val="en-GB"/>
        </w:rPr>
        <w:t xml:space="preserve"> = 64 mm) are shown in Figs. 14 and 15, respectively. In both cases, large and increasing errors are observed for small droplets. However, the relative error in the droplet mass from about 2 g to 0.3 g does not exceed </w:t>
      </w:r>
      <w:r w:rsidRPr="00FA516D">
        <w:rPr>
          <w:rFonts w:ascii="Symbol" w:hAnsi="Symbol"/>
          <w:sz w:val="22"/>
          <w:szCs w:val="22"/>
          <w:lang w:val="en-GB"/>
        </w:rPr>
        <w:t></w:t>
      </w:r>
      <w:r w:rsidRPr="00FA516D">
        <w:rPr>
          <w:sz w:val="22"/>
          <w:szCs w:val="22"/>
          <w:lang w:val="en-GB"/>
        </w:rPr>
        <w:t>10%.</w:t>
      </w:r>
    </w:p>
    <w:p w14:paraId="47DB4670" w14:textId="2B1F17C1" w:rsidR="00A01FF4" w:rsidRPr="00FA516D" w:rsidRDefault="00000000" w:rsidP="007F5605">
      <w:pPr>
        <w:autoSpaceDE w:val="0"/>
        <w:autoSpaceDN w:val="0"/>
        <w:adjustRightInd w:val="0"/>
        <w:jc w:val="center"/>
        <w:rPr>
          <w:noProof/>
          <w:sz w:val="20"/>
          <w:lang w:val="en-GB"/>
        </w:rPr>
      </w:pPr>
      <w:r>
        <w:rPr>
          <w:noProof/>
          <w:sz w:val="20"/>
          <w:lang w:val="en-GB"/>
        </w:rPr>
        <w:pict w14:anchorId="0AA98FF3">
          <v:shape id="Obraz 4" o:spid="_x0000_i1054" type="#_x0000_t75" style="width:274.3pt;height:196.55pt;visibility:visible">
            <v:imagedata r:id="rId45" o:title=""/>
          </v:shape>
        </w:pict>
      </w:r>
    </w:p>
    <w:p w14:paraId="422A085C" w14:textId="507EE250" w:rsidR="00A01FF4" w:rsidRPr="00FA516D" w:rsidRDefault="00A01FF4" w:rsidP="007F5605">
      <w:pPr>
        <w:pStyle w:val="Rrys"/>
        <w:rPr>
          <w:lang w:val="en-GB"/>
        </w:rPr>
      </w:pPr>
      <w:r w:rsidRPr="00FA516D">
        <w:rPr>
          <w:b/>
          <w:bCs/>
          <w:lang w:val="en-GB"/>
        </w:rPr>
        <w:t>Fig.</w:t>
      </w:r>
      <w:r w:rsidR="001928C1" w:rsidRPr="00FA516D">
        <w:rPr>
          <w:b/>
          <w:bCs/>
          <w:lang w:val="en-GB"/>
        </w:rPr>
        <w:t xml:space="preserve"> </w:t>
      </w:r>
      <w:r w:rsidRPr="00FA516D">
        <w:rPr>
          <w:b/>
          <w:bCs/>
          <w:lang w:val="en-GB"/>
        </w:rPr>
        <w:t>13.</w:t>
      </w:r>
      <w:r w:rsidRPr="00FA516D">
        <w:rPr>
          <w:lang w:val="en-GB"/>
        </w:rPr>
        <w:t xml:space="preserve"> Relative error between the lines in Fig. 12</w:t>
      </w:r>
    </w:p>
    <w:p w14:paraId="618F8ACF" w14:textId="639E2739" w:rsidR="00A01FF4" w:rsidRPr="00FA516D" w:rsidRDefault="00000000" w:rsidP="007F5605">
      <w:pPr>
        <w:autoSpaceDE w:val="0"/>
        <w:autoSpaceDN w:val="0"/>
        <w:adjustRightInd w:val="0"/>
        <w:jc w:val="center"/>
        <w:rPr>
          <w:lang w:val="en-GB"/>
        </w:rPr>
      </w:pPr>
      <w:r>
        <w:rPr>
          <w:noProof/>
          <w:lang w:val="en-GB"/>
        </w:rPr>
        <w:lastRenderedPageBreak/>
        <w:pict w14:anchorId="2604091D">
          <v:shape id="Obraz 3" o:spid="_x0000_i1055" type="#_x0000_t75" style="width:272.1pt;height:194.8pt;visibility:visible">
            <v:imagedata r:id="rId46" o:title=""/>
          </v:shape>
        </w:pict>
      </w:r>
    </w:p>
    <w:p w14:paraId="5ACD1BC9" w14:textId="756EA833" w:rsidR="00A01FF4" w:rsidRPr="00FA516D" w:rsidRDefault="00A01FF4" w:rsidP="007F5605">
      <w:pPr>
        <w:pStyle w:val="Rrys"/>
        <w:rPr>
          <w:lang w:val="en-GB"/>
        </w:rPr>
      </w:pPr>
      <w:r w:rsidRPr="00FA516D">
        <w:rPr>
          <w:b/>
          <w:bCs/>
          <w:lang w:val="en-GB"/>
        </w:rPr>
        <w:t>Fig.</w:t>
      </w:r>
      <w:r w:rsidR="001928C1" w:rsidRPr="00FA516D">
        <w:rPr>
          <w:b/>
          <w:bCs/>
          <w:lang w:val="en-GB"/>
        </w:rPr>
        <w:t xml:space="preserve"> </w:t>
      </w:r>
      <w:r w:rsidRPr="00FA516D">
        <w:rPr>
          <w:b/>
          <w:bCs/>
          <w:lang w:val="en-GB"/>
        </w:rPr>
        <w:t>14.</w:t>
      </w:r>
      <w:r w:rsidRPr="00FA516D">
        <w:rPr>
          <w:lang w:val="en-GB"/>
        </w:rPr>
        <w:t xml:space="preserve"> Drop mass change</w:t>
      </w:r>
      <w:r w:rsidR="003B6F70">
        <w:rPr>
          <w:lang w:val="en-GB"/>
        </w:rPr>
        <w:t>s</w:t>
      </w:r>
      <w:r w:rsidRPr="00FA516D">
        <w:rPr>
          <w:lang w:val="en-GB"/>
        </w:rPr>
        <w:t xml:space="preserve"> with time, levitating over a surface with a radius of curvature of </w:t>
      </w:r>
      <w:r w:rsidRPr="00FA516D">
        <w:rPr>
          <w:i/>
          <w:iCs/>
          <w:lang w:val="en-GB"/>
        </w:rPr>
        <w:t xml:space="preserve">R </w:t>
      </w:r>
      <w:r w:rsidRPr="00FA516D">
        <w:rPr>
          <w:lang w:val="en-GB"/>
        </w:rPr>
        <w:t>= 64 mm</w:t>
      </w:r>
    </w:p>
    <w:p w14:paraId="09AFE024" w14:textId="033316A7" w:rsidR="00A01FF4" w:rsidRPr="00FA516D" w:rsidRDefault="00000000" w:rsidP="007F5605">
      <w:pPr>
        <w:autoSpaceDE w:val="0"/>
        <w:autoSpaceDN w:val="0"/>
        <w:adjustRightInd w:val="0"/>
        <w:jc w:val="center"/>
        <w:rPr>
          <w:lang w:val="en-GB"/>
        </w:rPr>
      </w:pPr>
      <w:r>
        <w:rPr>
          <w:noProof/>
          <w:lang w:val="en-GB"/>
        </w:rPr>
        <w:pict w14:anchorId="03DE5AFB">
          <v:shape id="Obraz 2" o:spid="_x0000_i1056" type="#_x0000_t75" style="width:274.3pt;height:196.55pt;visibility:visible">
            <v:imagedata r:id="rId47" o:title=""/>
          </v:shape>
        </w:pict>
      </w:r>
    </w:p>
    <w:p w14:paraId="3B366AB1" w14:textId="7E1D8D7C" w:rsidR="00A01FF4" w:rsidRPr="00FA516D" w:rsidRDefault="00A01FF4" w:rsidP="007F5605">
      <w:pPr>
        <w:pStyle w:val="Rrys"/>
        <w:rPr>
          <w:lang w:val="en-GB"/>
        </w:rPr>
      </w:pPr>
      <w:r w:rsidRPr="00FA516D">
        <w:rPr>
          <w:b/>
          <w:bCs/>
          <w:lang w:val="en-GB"/>
        </w:rPr>
        <w:t>Fig. 15.</w:t>
      </w:r>
      <w:r w:rsidRPr="00FA516D">
        <w:rPr>
          <w:i/>
          <w:lang w:val="en-GB"/>
        </w:rPr>
        <w:t xml:space="preserve"> </w:t>
      </w:r>
      <w:r w:rsidRPr="00FA516D">
        <w:rPr>
          <w:lang w:val="en-GB"/>
        </w:rPr>
        <w:t>Relative error between the lines in Fig. 14</w:t>
      </w:r>
    </w:p>
    <w:p w14:paraId="31A7E92F" w14:textId="77777777" w:rsidR="00A01FF4" w:rsidRPr="00FA516D" w:rsidRDefault="00A01FF4" w:rsidP="007F5605">
      <w:pPr>
        <w:autoSpaceDE w:val="0"/>
        <w:autoSpaceDN w:val="0"/>
        <w:adjustRightInd w:val="0"/>
        <w:jc w:val="both"/>
        <w:rPr>
          <w:lang w:val="en-GB"/>
        </w:rPr>
      </w:pPr>
    </w:p>
    <w:p w14:paraId="11A98499" w14:textId="77777777" w:rsidR="002F0D48" w:rsidRPr="00FA516D" w:rsidRDefault="002F0D48" w:rsidP="007F5605">
      <w:pPr>
        <w:pStyle w:val="Tekstpodstawowy"/>
        <w:suppressAutoHyphens w:val="0"/>
        <w:ind w:firstLine="284"/>
        <w:rPr>
          <w:sz w:val="22"/>
          <w:szCs w:val="22"/>
          <w:lang w:val="en-GB"/>
        </w:rPr>
      </w:pPr>
      <w:r w:rsidRPr="00FA516D">
        <w:rPr>
          <w:sz w:val="22"/>
          <w:szCs w:val="22"/>
          <w:lang w:val="en-GB"/>
        </w:rPr>
        <w:t>The relative error (shown in Figures 13 and 15) between the measured and calculated values of droplet mass loss as a function of its lifetime (for different radii of curvature) seems important from the proposed correlation (</w:t>
      </w:r>
      <w:proofErr w:type="spellStart"/>
      <w:r w:rsidRPr="00FA516D">
        <w:rPr>
          <w:sz w:val="22"/>
          <w:szCs w:val="22"/>
          <w:lang w:val="en-GB"/>
        </w:rPr>
        <w:t>Equ</w:t>
      </w:r>
      <w:proofErr w:type="spellEnd"/>
      <w:r w:rsidRPr="00FA516D">
        <w:rPr>
          <w:sz w:val="22"/>
          <w:szCs w:val="22"/>
          <w:lang w:val="en-GB"/>
        </w:rPr>
        <w:t>. 7) point of view.</w:t>
      </w:r>
    </w:p>
    <w:p w14:paraId="2F5090DD" w14:textId="77A63444" w:rsidR="002F0D48" w:rsidRPr="00FA516D" w:rsidRDefault="002F0D48" w:rsidP="007F5605">
      <w:pPr>
        <w:pStyle w:val="Tekstpodstawowy"/>
        <w:suppressAutoHyphens w:val="0"/>
        <w:ind w:firstLine="284"/>
        <w:rPr>
          <w:sz w:val="22"/>
          <w:szCs w:val="22"/>
          <w:lang w:val="en-GB"/>
        </w:rPr>
      </w:pPr>
      <w:r w:rsidRPr="00FA516D">
        <w:rPr>
          <w:sz w:val="22"/>
          <w:szCs w:val="22"/>
          <w:lang w:val="en-GB"/>
        </w:rPr>
        <w:t xml:space="preserve">The discontinuity of the error function results from the fact that for large droplets, usually weighing more than 1 g, there is an intense production of vapour lying under the bottom surface, which, when accumulated large enough, rapidly escapes in the form of bubbles. This first causes a relatively slow increase in the droplet surface, </w:t>
      </w:r>
      <w:r w:rsidR="003B6F70">
        <w:rPr>
          <w:sz w:val="22"/>
          <w:szCs w:val="22"/>
          <w:lang w:val="en-GB"/>
        </w:rPr>
        <w:t>then its rapid decrease after the excess gas phase is released</w:t>
      </w:r>
      <w:r w:rsidRPr="00FA516D">
        <w:rPr>
          <w:sz w:val="22"/>
          <w:szCs w:val="22"/>
          <w:lang w:val="en-GB"/>
        </w:rPr>
        <w:t xml:space="preserve">. Such phenomena </w:t>
      </w:r>
      <w:r w:rsidR="003B6F70">
        <w:rPr>
          <w:sz w:val="22"/>
          <w:szCs w:val="22"/>
          <w:lang w:val="en-GB"/>
        </w:rPr>
        <w:t>directly cause</w:t>
      </w:r>
      <w:r w:rsidRPr="00FA516D">
        <w:rPr>
          <w:sz w:val="22"/>
          <w:szCs w:val="22"/>
          <w:lang w:val="en-GB"/>
        </w:rPr>
        <w:t xml:space="preserve"> deviations from the linear relationship, </w:t>
      </w:r>
      <w:r w:rsidRPr="00FA516D">
        <w:rPr>
          <w:i/>
          <w:iCs/>
          <w:sz w:val="22"/>
          <w:szCs w:val="22"/>
          <w:lang w:val="en-GB"/>
        </w:rPr>
        <w:t>A</w:t>
      </w:r>
      <w:r w:rsidRPr="00FA516D">
        <w:rPr>
          <w:sz w:val="22"/>
          <w:szCs w:val="22"/>
          <w:lang w:val="en-GB"/>
        </w:rPr>
        <w:t>(</w:t>
      </w:r>
      <w:r w:rsidRPr="00FA516D">
        <w:rPr>
          <w:i/>
          <w:iCs/>
          <w:sz w:val="22"/>
          <w:szCs w:val="22"/>
          <w:lang w:val="en-GB"/>
        </w:rPr>
        <w:t>m</w:t>
      </w:r>
      <w:r w:rsidRPr="00FA516D">
        <w:rPr>
          <w:sz w:val="22"/>
          <w:szCs w:val="22"/>
          <w:lang w:val="en-GB"/>
        </w:rPr>
        <w:t>), shown in Figure 6. Such deviations are also characteristic of very small droplets, i.e. with a mass below 0.3 g, when, with decreasing mass, the drop tends to become spherical.</w:t>
      </w:r>
    </w:p>
    <w:p w14:paraId="5BEF7EC6" w14:textId="075152B8" w:rsidR="00A01FF4" w:rsidRPr="00FA516D" w:rsidRDefault="00A01FF4" w:rsidP="007F5605">
      <w:pPr>
        <w:pStyle w:val="Tekstpodstawowy"/>
        <w:suppressAutoHyphens w:val="0"/>
        <w:ind w:firstLine="284"/>
        <w:rPr>
          <w:sz w:val="22"/>
          <w:szCs w:val="22"/>
          <w:lang w:val="en-GB"/>
        </w:rPr>
      </w:pPr>
      <w:r w:rsidRPr="00FA516D">
        <w:rPr>
          <w:sz w:val="22"/>
          <w:szCs w:val="22"/>
          <w:lang w:val="en-GB"/>
        </w:rPr>
        <w:t xml:space="preserve">The slope values of the </w:t>
      </w:r>
      <w:proofErr w:type="spellStart"/>
      <w:r w:rsidRPr="00FA516D">
        <w:rPr>
          <w:i/>
          <w:sz w:val="22"/>
          <w:szCs w:val="22"/>
          <w:lang w:val="en-GB"/>
        </w:rPr>
        <w:t>b</w:t>
      </w:r>
      <w:r w:rsidRPr="00FA516D">
        <w:rPr>
          <w:i/>
          <w:sz w:val="22"/>
          <w:szCs w:val="22"/>
          <w:vertAlign w:val="subscript"/>
          <w:lang w:val="en-GB"/>
        </w:rPr>
        <w:t>A</w:t>
      </w:r>
      <w:proofErr w:type="spellEnd"/>
      <w:r w:rsidRPr="00FA516D">
        <w:rPr>
          <w:sz w:val="22"/>
          <w:szCs w:val="22"/>
          <w:lang w:val="en-GB"/>
        </w:rPr>
        <w:t xml:space="preserve"> and </w:t>
      </w:r>
      <w:proofErr w:type="spellStart"/>
      <w:r w:rsidRPr="00FA516D">
        <w:rPr>
          <w:i/>
          <w:sz w:val="22"/>
          <w:szCs w:val="22"/>
          <w:lang w:val="en-GB"/>
        </w:rPr>
        <w:t>b</w:t>
      </w:r>
      <w:r w:rsidRPr="00FA516D">
        <w:rPr>
          <w:i/>
          <w:sz w:val="22"/>
          <w:szCs w:val="22"/>
          <w:vertAlign w:val="subscript"/>
          <w:lang w:val="en-GB"/>
        </w:rPr>
        <w:t>D</w:t>
      </w:r>
      <w:proofErr w:type="spellEnd"/>
      <w:r w:rsidRPr="00FA516D">
        <w:rPr>
          <w:sz w:val="22"/>
          <w:szCs w:val="22"/>
          <w:lang w:val="en-GB"/>
        </w:rPr>
        <w:t xml:space="preserve"> lines are shown in Figs. 10 and 11, respectively, determine the local value of the heat transfer coefficient, </w:t>
      </w:r>
      <w:r w:rsidRPr="00FA516D">
        <w:rPr>
          <w:i/>
          <w:iCs/>
          <w:sz w:val="22"/>
          <w:szCs w:val="22"/>
          <w:lang w:val="en-GB"/>
        </w:rPr>
        <w:t>h</w:t>
      </w:r>
      <w:r w:rsidRPr="00FA516D">
        <w:rPr>
          <w:sz w:val="22"/>
          <w:szCs w:val="22"/>
          <w:lang w:val="en-GB"/>
        </w:rPr>
        <w:t>. Its values for both surfaces are shown in Fig. 16. It is about 15% higher for a</w:t>
      </w:r>
      <w:r w:rsidR="00F52071">
        <w:rPr>
          <w:sz w:val="22"/>
          <w:szCs w:val="22"/>
          <w:lang w:val="en-GB"/>
        </w:rPr>
        <w:t> </w:t>
      </w:r>
      <w:r w:rsidRPr="00FA516D">
        <w:rPr>
          <w:sz w:val="22"/>
          <w:szCs w:val="22"/>
          <w:lang w:val="en-GB"/>
        </w:rPr>
        <w:t xml:space="preserve">drop located on a surface with a larger radius of curvature. In both cases, its value increases rapidly with the drop in droplet mass, while </w:t>
      </w:r>
      <w:r w:rsidR="003B6F70">
        <w:rPr>
          <w:sz w:val="22"/>
          <w:szCs w:val="22"/>
          <w:lang w:val="en-GB"/>
        </w:rPr>
        <w:t>the growth becomes steadier for droplets with a mass below 0.2 g</w:t>
      </w:r>
      <w:r w:rsidRPr="00FA516D">
        <w:rPr>
          <w:sz w:val="22"/>
          <w:szCs w:val="22"/>
          <w:lang w:val="en-GB"/>
        </w:rPr>
        <w:t>.</w:t>
      </w:r>
    </w:p>
    <w:p w14:paraId="0DDF518B" w14:textId="700ECCE8" w:rsidR="00BA315C" w:rsidRPr="00FA516D" w:rsidRDefault="00000000" w:rsidP="007F5605">
      <w:pPr>
        <w:pStyle w:val="Paragraph"/>
        <w:ind w:firstLine="0"/>
        <w:jc w:val="center"/>
        <w:rPr>
          <w:lang w:val="en-GB"/>
        </w:rPr>
      </w:pPr>
      <w:r>
        <w:rPr>
          <w:noProof/>
          <w:lang w:val="en-GB"/>
        </w:rPr>
        <w:lastRenderedPageBreak/>
        <w:pict w14:anchorId="04550091">
          <v:shape id="Obraz 5" o:spid="_x0000_i1057" type="#_x0000_t75" style="width:274.3pt;height:192.15pt;visibility:visible">
            <v:imagedata r:id="rId48" o:title=""/>
          </v:shape>
        </w:pict>
      </w:r>
    </w:p>
    <w:p w14:paraId="4B47EC48" w14:textId="6AB4C5DD" w:rsidR="00A4222E" w:rsidRPr="00FA516D" w:rsidRDefault="00A01FF4" w:rsidP="007F5605">
      <w:pPr>
        <w:pStyle w:val="Rrys"/>
        <w:rPr>
          <w:lang w:val="en-GB"/>
        </w:rPr>
      </w:pPr>
      <w:r w:rsidRPr="00FA516D">
        <w:rPr>
          <w:b/>
          <w:bCs/>
          <w:lang w:val="en-GB"/>
        </w:rPr>
        <w:t>Fig. 16.</w:t>
      </w:r>
      <w:r w:rsidRPr="00FA516D">
        <w:rPr>
          <w:i/>
          <w:lang w:val="en-GB"/>
        </w:rPr>
        <w:t xml:space="preserve"> </w:t>
      </w:r>
      <w:r w:rsidRPr="00FA516D">
        <w:rPr>
          <w:lang w:val="en-GB"/>
        </w:rPr>
        <w:t>Heat transfer coefficient as a function of the droplet mass for surfaces with different radii of curvature</w:t>
      </w:r>
    </w:p>
    <w:p w14:paraId="21405522" w14:textId="77777777" w:rsidR="005F7475" w:rsidRPr="00FA516D" w:rsidRDefault="001174AA" w:rsidP="007F5605">
      <w:pPr>
        <w:pStyle w:val="Rn1"/>
        <w:suppressAutoHyphens w:val="0"/>
        <w:rPr>
          <w:szCs w:val="24"/>
          <w:lang w:val="en-GB"/>
        </w:rPr>
      </w:pPr>
      <w:r w:rsidRPr="00FA516D">
        <w:rPr>
          <w:lang w:val="en-GB"/>
        </w:rPr>
        <w:t>5</w:t>
      </w:r>
      <w:r w:rsidR="005C072F" w:rsidRPr="00FA516D">
        <w:rPr>
          <w:lang w:val="en-GB"/>
        </w:rPr>
        <w:t xml:space="preserve">. </w:t>
      </w:r>
      <w:r w:rsidR="00562F49" w:rsidRPr="00FA516D">
        <w:rPr>
          <w:lang w:val="en-GB"/>
        </w:rPr>
        <w:t>C</w:t>
      </w:r>
      <w:r w:rsidR="005C072F" w:rsidRPr="00FA516D">
        <w:rPr>
          <w:lang w:val="en-GB"/>
        </w:rPr>
        <w:t>onclusions</w:t>
      </w:r>
    </w:p>
    <w:p w14:paraId="3C0EBE10" w14:textId="77777777" w:rsidR="00562F49" w:rsidRPr="00FA516D" w:rsidRDefault="00562F49" w:rsidP="007F5605">
      <w:pPr>
        <w:ind w:firstLine="284"/>
        <w:jc w:val="both"/>
        <w:rPr>
          <w:sz w:val="22"/>
          <w:szCs w:val="22"/>
          <w:lang w:val="en-GB"/>
        </w:rPr>
      </w:pPr>
      <w:r w:rsidRPr="00FA516D">
        <w:rPr>
          <w:sz w:val="22"/>
          <w:szCs w:val="22"/>
          <w:lang w:val="en-GB"/>
        </w:rPr>
        <w:t xml:space="preserve">Designing the course of the technological process, in which maintaining the proper cooling rate of the hot surface is one of the parameters, requires possibly precise specification of the dependencies determining the amount of heat flux removed. This is especially difficult in the phase change processes, for which the relationships reported in the literature often differ significantly. This also applies to the evaporation of liquid droplets from the hot surface, including its film boiling. </w:t>
      </w:r>
    </w:p>
    <w:p w14:paraId="1C9E34F2" w14:textId="680F1C24" w:rsidR="00792C59" w:rsidRPr="00FA516D" w:rsidRDefault="00562F49" w:rsidP="007F5605">
      <w:pPr>
        <w:pStyle w:val="Akapitzlist"/>
        <w:spacing w:after="160" w:line="259" w:lineRule="auto"/>
        <w:ind w:left="0" w:firstLine="284"/>
        <w:jc w:val="both"/>
        <w:rPr>
          <w:sz w:val="22"/>
          <w:szCs w:val="22"/>
          <w:lang w:val="en-GB"/>
        </w:rPr>
      </w:pPr>
      <w:r w:rsidRPr="00FA516D">
        <w:rPr>
          <w:sz w:val="22"/>
          <w:szCs w:val="22"/>
          <w:lang w:val="en-GB"/>
        </w:rPr>
        <w:t>The method proposed here is based on direct</w:t>
      </w:r>
      <w:r w:rsidR="003B6F70">
        <w:rPr>
          <w:sz w:val="22"/>
          <w:szCs w:val="22"/>
          <w:lang w:val="en-GB"/>
        </w:rPr>
        <w:t xml:space="preserve"> measures of</w:t>
      </w:r>
      <w:r w:rsidRPr="00FA516D">
        <w:rPr>
          <w:sz w:val="22"/>
          <w:szCs w:val="22"/>
          <w:lang w:val="en-GB"/>
        </w:rPr>
        <w:t xml:space="preserve"> the drop mass during its evaporation. </w:t>
      </w:r>
      <w:r w:rsidRPr="00F52071">
        <w:rPr>
          <w:spacing w:val="-2"/>
          <w:sz w:val="22"/>
          <w:szCs w:val="22"/>
          <w:lang w:val="en-GB"/>
        </w:rPr>
        <w:t xml:space="preserve">On this basis, the total heat transfer coefficient </w:t>
      </w:r>
      <w:r w:rsidRPr="00F52071">
        <w:rPr>
          <w:i/>
          <w:iCs/>
          <w:spacing w:val="-2"/>
          <w:sz w:val="22"/>
          <w:szCs w:val="22"/>
          <w:lang w:val="en-GB"/>
        </w:rPr>
        <w:t>h</w:t>
      </w:r>
      <w:r w:rsidRPr="00F52071">
        <w:rPr>
          <w:spacing w:val="-2"/>
          <w:sz w:val="22"/>
          <w:szCs w:val="22"/>
          <w:lang w:val="en-GB"/>
        </w:rPr>
        <w:t xml:space="preserve"> is calculated with good precision, </w:t>
      </w:r>
      <w:r w:rsidR="003B6F70" w:rsidRPr="00F52071">
        <w:rPr>
          <w:spacing w:val="-2"/>
          <w:sz w:val="22"/>
          <w:szCs w:val="22"/>
          <w:lang w:val="en-GB"/>
        </w:rPr>
        <w:t>true for the 1b to 2e ranges</w:t>
      </w:r>
      <w:r w:rsidRPr="00F52071">
        <w:rPr>
          <w:spacing w:val="-2"/>
          <w:sz w:val="22"/>
          <w:szCs w:val="22"/>
          <w:lang w:val="en-GB"/>
        </w:rPr>
        <w:t xml:space="preserve"> in Fig. 1 </w:t>
      </w:r>
      <w:r w:rsidR="000B02B5" w:rsidRPr="00F52071">
        <w:rPr>
          <w:spacing w:val="-2"/>
          <w:sz w:val="22"/>
          <w:szCs w:val="22"/>
          <w:lang w:val="en-GB"/>
        </w:rPr>
        <w:t>(Orzechowski 2021, Orzechowski</w:t>
      </w:r>
      <w:r w:rsidR="007A66AF" w:rsidRPr="00F52071">
        <w:rPr>
          <w:spacing w:val="-2"/>
          <w:sz w:val="22"/>
          <w:szCs w:val="22"/>
          <w:lang w:val="en-GB"/>
        </w:rPr>
        <w:t xml:space="preserve"> &amp; </w:t>
      </w:r>
      <w:proofErr w:type="spellStart"/>
      <w:r w:rsidR="000B02B5" w:rsidRPr="00F52071">
        <w:rPr>
          <w:spacing w:val="-2"/>
          <w:sz w:val="22"/>
          <w:szCs w:val="22"/>
          <w:lang w:val="en-GB"/>
        </w:rPr>
        <w:t>Wciślik</w:t>
      </w:r>
      <w:proofErr w:type="spellEnd"/>
      <w:r w:rsidR="000B02B5" w:rsidRPr="00F52071">
        <w:rPr>
          <w:spacing w:val="-2"/>
          <w:sz w:val="22"/>
          <w:szCs w:val="22"/>
          <w:lang w:val="en-GB"/>
        </w:rPr>
        <w:t xml:space="preserve"> 2014)</w:t>
      </w:r>
      <w:r w:rsidRPr="00F52071">
        <w:rPr>
          <w:spacing w:val="-2"/>
          <w:sz w:val="22"/>
          <w:szCs w:val="22"/>
          <w:lang w:val="en-GB"/>
        </w:rPr>
        <w:t>.</w:t>
      </w:r>
      <w:r w:rsidRPr="00FA516D">
        <w:rPr>
          <w:sz w:val="22"/>
          <w:szCs w:val="22"/>
          <w:lang w:val="en-GB"/>
        </w:rPr>
        <w:t xml:space="preserve"> This improves engineering heat transfer calculations when </w:t>
      </w:r>
      <w:r w:rsidR="003B6F70">
        <w:rPr>
          <w:sz w:val="22"/>
          <w:szCs w:val="22"/>
          <w:lang w:val="en-GB"/>
        </w:rPr>
        <w:t>the Leidenfrost effect accompanies cooling</w:t>
      </w:r>
      <w:r w:rsidRPr="00FA516D">
        <w:rPr>
          <w:sz w:val="22"/>
          <w:szCs w:val="22"/>
          <w:lang w:val="en-GB"/>
        </w:rPr>
        <w:t>.</w:t>
      </w:r>
      <w:r w:rsidR="00792C59" w:rsidRPr="00FA516D">
        <w:rPr>
          <w:sz w:val="22"/>
          <w:szCs w:val="22"/>
          <w:lang w:val="en-GB"/>
        </w:rPr>
        <w:t xml:space="preserve"> Moreover, the results confirm the previous findings that the heat transfer coefficient increases with the droplet size and the heating surface curvature. </w:t>
      </w:r>
      <w:r w:rsidRPr="00FA516D">
        <w:rPr>
          <w:sz w:val="22"/>
          <w:szCs w:val="22"/>
          <w:lang w:val="en-GB"/>
        </w:rPr>
        <w:t>One of the parameters</w:t>
      </w:r>
      <w:r w:rsidR="003B6F70">
        <w:rPr>
          <w:sz w:val="22"/>
          <w:szCs w:val="22"/>
          <w:lang w:val="en-GB"/>
        </w:rPr>
        <w:t xml:space="preserve"> not described in the literature</w:t>
      </w:r>
      <w:r w:rsidRPr="00FA516D">
        <w:rPr>
          <w:sz w:val="22"/>
          <w:szCs w:val="22"/>
          <w:lang w:val="en-GB"/>
        </w:rPr>
        <w:t xml:space="preserve"> is the shape of the heating surface. Therefore, the influence of the shape of the heating base on the amount of dissipated heat flux is investigated here. For this purpose, two radii of curvature of the heating surface are </w:t>
      </w:r>
      <w:proofErr w:type="spellStart"/>
      <w:r w:rsidRPr="00FA516D">
        <w:rPr>
          <w:sz w:val="22"/>
          <w:szCs w:val="22"/>
          <w:lang w:val="en-GB"/>
        </w:rPr>
        <w:t>analyzed</w:t>
      </w:r>
      <w:proofErr w:type="spellEnd"/>
      <w:r w:rsidRPr="00FA516D">
        <w:rPr>
          <w:sz w:val="22"/>
          <w:szCs w:val="22"/>
          <w:lang w:val="en-GB"/>
        </w:rPr>
        <w:t>, amounting to 64 and 254 mm, respectively. It was found that in the range of linear dependencies of the perpendicular projection on the heating surface as a</w:t>
      </w:r>
      <w:r w:rsidR="00F52071">
        <w:rPr>
          <w:sz w:val="22"/>
          <w:szCs w:val="22"/>
          <w:lang w:val="en-GB"/>
        </w:rPr>
        <w:t> </w:t>
      </w:r>
      <w:r w:rsidRPr="00FA516D">
        <w:rPr>
          <w:sz w:val="22"/>
          <w:szCs w:val="22"/>
          <w:lang w:val="en-GB"/>
        </w:rPr>
        <w:t>function of mass and the equivalent drop diameter as a function of time, the calculated heat transfer coefficient is about 15% higher for a drop of water located on the surface with a larger radius of curvature. The influence of the shape of the heating surface on the amount of heat flux carried away by the large drops floating above the surface with a temperature above the Leidenfrost point is significant.</w:t>
      </w:r>
    </w:p>
    <w:p w14:paraId="7C61E62D" w14:textId="5DC1A5DC" w:rsidR="00562F49" w:rsidRPr="00FA516D" w:rsidRDefault="00562F49" w:rsidP="007F5605">
      <w:pPr>
        <w:pStyle w:val="Akapitzlist"/>
        <w:spacing w:after="160" w:line="259" w:lineRule="auto"/>
        <w:ind w:left="0" w:firstLine="284"/>
        <w:jc w:val="both"/>
        <w:rPr>
          <w:sz w:val="22"/>
          <w:szCs w:val="22"/>
          <w:lang w:val="en-GB"/>
        </w:rPr>
      </w:pPr>
      <w:r w:rsidRPr="00FA516D">
        <w:rPr>
          <w:sz w:val="22"/>
          <w:szCs w:val="22"/>
          <w:lang w:val="en-GB"/>
        </w:rPr>
        <w:t xml:space="preserve">Measurements of the droplet volume, and thus its mass, based on photographic documentation, are acceptable only for axisymmetric shapes. For droplets maintained in the Leidenfrost regime, such forms are stable only at their very small dimensions. </w:t>
      </w:r>
      <w:bookmarkStart w:id="5" w:name="_Hlk162298306"/>
      <w:r w:rsidRPr="00FA516D">
        <w:rPr>
          <w:sz w:val="22"/>
          <w:szCs w:val="22"/>
          <w:lang w:val="en-GB"/>
        </w:rPr>
        <w:t xml:space="preserve">The advantage of the adopted method of measuring the mass over time is the possibility of </w:t>
      </w:r>
      <w:proofErr w:type="spellStart"/>
      <w:r w:rsidRPr="00FA516D">
        <w:rPr>
          <w:sz w:val="22"/>
          <w:szCs w:val="22"/>
          <w:lang w:val="en-GB"/>
        </w:rPr>
        <w:t>analyzing</w:t>
      </w:r>
      <w:proofErr w:type="spellEnd"/>
      <w:r w:rsidRPr="00FA516D">
        <w:rPr>
          <w:sz w:val="22"/>
          <w:szCs w:val="22"/>
          <w:lang w:val="en-GB"/>
        </w:rPr>
        <w:t xml:space="preserve"> heat transfer processes in any drop shape range, even in the case of </w:t>
      </w:r>
      <w:r w:rsidR="00056BE1" w:rsidRPr="00FA516D">
        <w:rPr>
          <w:sz w:val="22"/>
          <w:szCs w:val="22"/>
          <w:lang w:val="en-GB"/>
        </w:rPr>
        <w:t>asymmetric</w:t>
      </w:r>
      <w:r w:rsidRPr="00FA516D">
        <w:rPr>
          <w:sz w:val="22"/>
          <w:szCs w:val="22"/>
          <w:lang w:val="en-GB"/>
        </w:rPr>
        <w:t xml:space="preserve"> ones.</w:t>
      </w:r>
      <w:bookmarkEnd w:id="5"/>
      <w:r w:rsidRPr="00FA516D">
        <w:rPr>
          <w:sz w:val="22"/>
          <w:szCs w:val="22"/>
          <w:lang w:val="en-GB"/>
        </w:rPr>
        <w:t xml:space="preserve"> The only limitation is the accuracy of the scale used. In the presented research, the linear dependence of the drop </w:t>
      </w:r>
      <w:r w:rsidR="001174AA" w:rsidRPr="00FA516D">
        <w:rPr>
          <w:sz w:val="22"/>
          <w:szCs w:val="22"/>
          <w:lang w:val="en-GB"/>
        </w:rPr>
        <w:t>mass</w:t>
      </w:r>
      <w:r w:rsidRPr="00FA516D">
        <w:rPr>
          <w:sz w:val="22"/>
          <w:szCs w:val="22"/>
          <w:lang w:val="en-GB"/>
        </w:rPr>
        <w:t xml:space="preserve"> on its perpendicular projection on the heating surface and the diameter of the droplet in time was used. For droplets with a mass greater than 3 g, the relative error was always less than 10%. On the other hand, </w:t>
      </w:r>
      <w:r w:rsidR="003B6F70">
        <w:rPr>
          <w:sz w:val="22"/>
          <w:szCs w:val="22"/>
          <w:lang w:val="en-GB"/>
        </w:rPr>
        <w:t>this error grows sharply for m &lt; 3 g</w:t>
      </w:r>
      <w:r w:rsidRPr="00FA516D">
        <w:rPr>
          <w:sz w:val="22"/>
          <w:szCs w:val="22"/>
          <w:lang w:val="en-GB"/>
        </w:rPr>
        <w:t xml:space="preserve">, which in the presented research made it impossible to </w:t>
      </w:r>
      <w:proofErr w:type="spellStart"/>
      <w:r w:rsidRPr="00FA516D">
        <w:rPr>
          <w:sz w:val="22"/>
          <w:szCs w:val="22"/>
          <w:lang w:val="en-GB"/>
        </w:rPr>
        <w:t>analyze</w:t>
      </w:r>
      <w:proofErr w:type="spellEnd"/>
      <w:r w:rsidRPr="00FA516D">
        <w:rPr>
          <w:sz w:val="22"/>
          <w:szCs w:val="22"/>
          <w:lang w:val="en-GB"/>
        </w:rPr>
        <w:t xml:space="preserve"> this range of heat transfer.</w:t>
      </w:r>
    </w:p>
    <w:p w14:paraId="52C84A60" w14:textId="76CA6358" w:rsidR="00792C59" w:rsidRPr="00FA516D" w:rsidRDefault="00792C59" w:rsidP="007F5605">
      <w:pPr>
        <w:pStyle w:val="Akapitzlist"/>
        <w:spacing w:after="160" w:line="259" w:lineRule="auto"/>
        <w:ind w:left="0" w:firstLine="284"/>
        <w:jc w:val="both"/>
        <w:rPr>
          <w:sz w:val="22"/>
          <w:szCs w:val="22"/>
          <w:lang w:val="en-GB"/>
        </w:rPr>
      </w:pPr>
      <w:r w:rsidRPr="00FA516D">
        <w:rPr>
          <w:sz w:val="22"/>
          <w:szCs w:val="22"/>
          <w:lang w:val="en-GB"/>
        </w:rPr>
        <w:t xml:space="preserve">Future research and potential applications of the study mainly concern </w:t>
      </w:r>
      <w:r w:rsidR="003B6F70">
        <w:rPr>
          <w:sz w:val="22"/>
          <w:szCs w:val="22"/>
          <w:lang w:val="en-GB"/>
        </w:rPr>
        <w:t>using</w:t>
      </w:r>
      <w:r w:rsidRPr="00FA516D">
        <w:rPr>
          <w:sz w:val="22"/>
          <w:szCs w:val="22"/>
          <w:lang w:val="en-GB"/>
        </w:rPr>
        <w:t xml:space="preserve"> other fluids with energetic potential than water, e.g. nanofluids or refrigerants.</w:t>
      </w:r>
    </w:p>
    <w:p w14:paraId="2327C385" w14:textId="052116F7" w:rsidR="00562F49" w:rsidRPr="00FA516D" w:rsidRDefault="00562F49" w:rsidP="007F5605">
      <w:pPr>
        <w:jc w:val="center"/>
        <w:rPr>
          <w:i/>
          <w:iCs/>
          <w:sz w:val="22"/>
          <w:szCs w:val="22"/>
          <w:lang w:val="en-GB"/>
        </w:rPr>
      </w:pPr>
      <w:r w:rsidRPr="00FA516D">
        <w:rPr>
          <w:i/>
          <w:iCs/>
          <w:sz w:val="22"/>
          <w:szCs w:val="22"/>
          <w:lang w:val="en-GB"/>
        </w:rPr>
        <w:t xml:space="preserve">Sylwia </w:t>
      </w:r>
      <w:proofErr w:type="spellStart"/>
      <w:r w:rsidRPr="00FA516D">
        <w:rPr>
          <w:i/>
          <w:iCs/>
          <w:sz w:val="22"/>
          <w:szCs w:val="22"/>
          <w:lang w:val="en-GB"/>
        </w:rPr>
        <w:t>Wciślik</w:t>
      </w:r>
      <w:proofErr w:type="spellEnd"/>
      <w:r w:rsidRPr="00FA516D">
        <w:rPr>
          <w:i/>
          <w:iCs/>
          <w:sz w:val="22"/>
          <w:szCs w:val="22"/>
          <w:lang w:val="en-GB"/>
        </w:rPr>
        <w:t xml:space="preserve"> thanks to </w:t>
      </w:r>
      <w:r w:rsidR="001B4F31" w:rsidRPr="00FA516D">
        <w:rPr>
          <w:i/>
          <w:iCs/>
          <w:sz w:val="22"/>
          <w:szCs w:val="22"/>
          <w:lang w:val="en-GB"/>
        </w:rPr>
        <w:t xml:space="preserve">Ph.D. hab. </w:t>
      </w:r>
      <w:proofErr w:type="spellStart"/>
      <w:r w:rsidR="001B4F31" w:rsidRPr="00FA516D">
        <w:rPr>
          <w:i/>
          <w:iCs/>
          <w:sz w:val="22"/>
          <w:szCs w:val="22"/>
          <w:lang w:val="en-GB"/>
        </w:rPr>
        <w:t>eng.</w:t>
      </w:r>
      <w:proofErr w:type="spellEnd"/>
      <w:r w:rsidRPr="00FA516D">
        <w:rPr>
          <w:i/>
          <w:iCs/>
          <w:sz w:val="22"/>
          <w:szCs w:val="22"/>
          <w:lang w:val="en-GB"/>
        </w:rPr>
        <w:t xml:space="preserve"> Tadeusz Orzechowski for conceptualization, </w:t>
      </w:r>
      <w:r w:rsidR="007F5605" w:rsidRPr="00FA516D">
        <w:rPr>
          <w:i/>
          <w:iCs/>
          <w:sz w:val="22"/>
          <w:szCs w:val="22"/>
          <w:lang w:val="en-GB"/>
        </w:rPr>
        <w:br/>
      </w:r>
      <w:r w:rsidRPr="00FA516D">
        <w:rPr>
          <w:i/>
          <w:iCs/>
          <w:sz w:val="22"/>
          <w:szCs w:val="22"/>
          <w:lang w:val="en-GB"/>
        </w:rPr>
        <w:t>validation and professional</w:t>
      </w:r>
      <w:r w:rsidR="003B6F70">
        <w:rPr>
          <w:i/>
          <w:iCs/>
          <w:sz w:val="22"/>
          <w:szCs w:val="22"/>
          <w:lang w:val="en-GB"/>
        </w:rPr>
        <w:t>,</w:t>
      </w:r>
      <w:r w:rsidRPr="00FA516D">
        <w:rPr>
          <w:i/>
          <w:iCs/>
          <w:sz w:val="22"/>
          <w:szCs w:val="22"/>
          <w:lang w:val="en-GB"/>
        </w:rPr>
        <w:t xml:space="preserve"> scientific support </w:t>
      </w:r>
      <w:r w:rsidR="003B6F70">
        <w:rPr>
          <w:i/>
          <w:iCs/>
          <w:sz w:val="22"/>
          <w:szCs w:val="22"/>
          <w:lang w:val="en-GB"/>
        </w:rPr>
        <w:t>while</w:t>
      </w:r>
      <w:r w:rsidRPr="00FA516D">
        <w:rPr>
          <w:i/>
          <w:iCs/>
          <w:sz w:val="22"/>
          <w:szCs w:val="22"/>
          <w:lang w:val="en-GB"/>
        </w:rPr>
        <w:t xml:space="preserve"> writing this paper.</w:t>
      </w:r>
    </w:p>
    <w:p w14:paraId="478479FE" w14:textId="36E57E17" w:rsidR="00562F49" w:rsidRPr="00FA516D" w:rsidRDefault="00562F49" w:rsidP="007F5605">
      <w:pPr>
        <w:jc w:val="center"/>
        <w:rPr>
          <w:i/>
          <w:iCs/>
          <w:sz w:val="22"/>
          <w:szCs w:val="22"/>
          <w:lang w:val="en-GB"/>
        </w:rPr>
      </w:pPr>
      <w:r w:rsidRPr="00FA516D">
        <w:rPr>
          <w:i/>
          <w:iCs/>
          <w:sz w:val="22"/>
          <w:szCs w:val="22"/>
          <w:lang w:val="en-GB"/>
        </w:rPr>
        <w:t xml:space="preserve">The project is supported by the program of the Minister of Science and Higher Education under the name: </w:t>
      </w:r>
      <w:r w:rsidR="007F5605" w:rsidRPr="00FA516D">
        <w:rPr>
          <w:i/>
          <w:iCs/>
          <w:sz w:val="22"/>
          <w:szCs w:val="22"/>
          <w:lang w:val="en-GB"/>
        </w:rPr>
        <w:br/>
      </w:r>
      <w:r w:rsidR="003B6F70">
        <w:rPr>
          <w:i/>
          <w:iCs/>
          <w:sz w:val="22"/>
          <w:szCs w:val="22"/>
          <w:lang w:val="en-GB"/>
        </w:rPr>
        <w:t>'</w:t>
      </w:r>
      <w:r w:rsidRPr="00FA516D">
        <w:rPr>
          <w:i/>
          <w:iCs/>
          <w:sz w:val="22"/>
          <w:szCs w:val="22"/>
          <w:lang w:val="en-GB"/>
        </w:rPr>
        <w:t>Regional Initiative of Excellence</w:t>
      </w:r>
      <w:r w:rsidR="003B6F70">
        <w:rPr>
          <w:i/>
          <w:iCs/>
          <w:sz w:val="22"/>
          <w:szCs w:val="22"/>
          <w:lang w:val="en-GB"/>
        </w:rPr>
        <w:t>'</w:t>
      </w:r>
      <w:r w:rsidRPr="00FA516D">
        <w:rPr>
          <w:i/>
          <w:iCs/>
          <w:sz w:val="22"/>
          <w:szCs w:val="22"/>
          <w:lang w:val="en-GB"/>
        </w:rPr>
        <w:t xml:space="preserve"> in 2019-2023 project number 025/RID/2018/19 </w:t>
      </w:r>
      <w:r w:rsidR="007F5605" w:rsidRPr="00FA516D">
        <w:rPr>
          <w:i/>
          <w:iCs/>
          <w:sz w:val="22"/>
          <w:szCs w:val="22"/>
          <w:lang w:val="en-GB"/>
        </w:rPr>
        <w:br/>
      </w:r>
      <w:r w:rsidRPr="00FA516D">
        <w:rPr>
          <w:i/>
          <w:iCs/>
          <w:sz w:val="22"/>
          <w:szCs w:val="22"/>
          <w:lang w:val="en-GB"/>
        </w:rPr>
        <w:t>financing amount PLN 12,000,000.</w:t>
      </w:r>
    </w:p>
    <w:p w14:paraId="4048D359" w14:textId="617AA578" w:rsidR="00613B4D" w:rsidRPr="00FA516D" w:rsidRDefault="003B6F70" w:rsidP="007F5605">
      <w:pPr>
        <w:pStyle w:val="Rn2"/>
        <w:suppressAutoHyphens w:val="0"/>
        <w:rPr>
          <w:lang w:val="en-GB"/>
        </w:rPr>
      </w:pPr>
      <w:r>
        <w:rPr>
          <w:lang w:val="en-GB"/>
        </w:rPr>
        <w:br w:type="page"/>
      </w:r>
      <w:r w:rsidR="0016385D" w:rsidRPr="00FA516D">
        <w:rPr>
          <w:lang w:val="en-GB"/>
        </w:rPr>
        <w:lastRenderedPageBreak/>
        <w:t>References</w:t>
      </w:r>
    </w:p>
    <w:p w14:paraId="44E0E183" w14:textId="3A35AF92" w:rsidR="00D37BEC" w:rsidRPr="00FA516D" w:rsidRDefault="00D37BEC" w:rsidP="007F5605">
      <w:pPr>
        <w:pStyle w:val="Rlit"/>
        <w:rPr>
          <w:lang w:val="en-GB"/>
        </w:rPr>
      </w:pPr>
      <w:bookmarkStart w:id="6" w:name="_Hlk154132100"/>
      <w:r w:rsidRPr="00FA516D">
        <w:rPr>
          <w:lang w:val="en-GB"/>
        </w:rPr>
        <w:t>Agrawal</w:t>
      </w:r>
      <w:bookmarkEnd w:id="6"/>
      <w:r w:rsidRPr="00FA516D">
        <w:rPr>
          <w:lang w:val="en-GB"/>
        </w:rPr>
        <w:t xml:space="preserve">, P., Wells, G.G., Ledesma-Aguilar, R., McHale, G., </w:t>
      </w:r>
      <w:proofErr w:type="spellStart"/>
      <w:r w:rsidRPr="00FA516D">
        <w:rPr>
          <w:lang w:val="en-GB"/>
        </w:rPr>
        <w:t>Buchoux</w:t>
      </w:r>
      <w:proofErr w:type="spellEnd"/>
      <w:r w:rsidRPr="00FA516D">
        <w:rPr>
          <w:lang w:val="en-GB"/>
        </w:rPr>
        <w:t xml:space="preserve">, A., Stokes, A., </w:t>
      </w:r>
      <w:proofErr w:type="spellStart"/>
      <w:r w:rsidRPr="00FA516D">
        <w:rPr>
          <w:lang w:val="en-GB"/>
        </w:rPr>
        <w:t>Sefiane</w:t>
      </w:r>
      <w:proofErr w:type="spellEnd"/>
      <w:r w:rsidRPr="00FA516D">
        <w:rPr>
          <w:lang w:val="en-GB"/>
        </w:rPr>
        <w:t xml:space="preserve">, K.A. (2019). Leidenfrost heat engine: sustained rotation of levitating rotors on turbine-inspired substrates. </w:t>
      </w:r>
      <w:r w:rsidRPr="005E7301">
        <w:rPr>
          <w:i/>
          <w:iCs/>
          <w:lang w:val="en-GB"/>
        </w:rPr>
        <w:t>Appl. Energy</w:t>
      </w:r>
      <w:r w:rsidR="005E7301">
        <w:rPr>
          <w:lang w:val="en-GB"/>
        </w:rPr>
        <w:t>,</w:t>
      </w:r>
      <w:r w:rsidRPr="00FA516D">
        <w:rPr>
          <w:lang w:val="en-GB"/>
        </w:rPr>
        <w:t xml:space="preserve"> </w:t>
      </w:r>
      <w:r w:rsidRPr="005E7301">
        <w:rPr>
          <w:i/>
          <w:iCs/>
          <w:lang w:val="en-GB"/>
        </w:rPr>
        <w:t>240</w:t>
      </w:r>
      <w:r w:rsidRPr="00FA516D">
        <w:rPr>
          <w:lang w:val="en-GB"/>
        </w:rPr>
        <w:t>, 399</w:t>
      </w:r>
      <w:r w:rsidR="0027511B">
        <w:rPr>
          <w:lang w:val="en-GB"/>
        </w:rPr>
        <w:t>-</w:t>
      </w:r>
      <w:r w:rsidRPr="00FA516D">
        <w:rPr>
          <w:lang w:val="en-GB"/>
        </w:rPr>
        <w:t xml:space="preserve">408. </w:t>
      </w:r>
      <w:hyperlink r:id="rId49" w:history="1">
        <w:r w:rsidRPr="00FA516D">
          <w:rPr>
            <w:lang w:val="en-GB"/>
          </w:rPr>
          <w:t>https://doi.org/10.1016/j.apenergy.2019.02.034</w:t>
        </w:r>
      </w:hyperlink>
    </w:p>
    <w:p w14:paraId="023832D0" w14:textId="389D4590" w:rsidR="0022679D" w:rsidRPr="00FA516D" w:rsidRDefault="0022679D" w:rsidP="007F5605">
      <w:pPr>
        <w:pStyle w:val="Rlit"/>
        <w:rPr>
          <w:lang w:val="en-GB"/>
        </w:rPr>
      </w:pPr>
      <w:bookmarkStart w:id="7" w:name="_Hlk154132715"/>
      <w:bookmarkStart w:id="8" w:name="_Hlk154132270"/>
      <w:bookmarkStart w:id="9" w:name="_Hlk154132170"/>
      <w:bookmarkStart w:id="10" w:name="_Hlk154132141"/>
      <w:bookmarkStart w:id="11" w:name="_Hlk154132120"/>
      <w:r w:rsidRPr="00FA516D">
        <w:rPr>
          <w:lang w:val="en-GB"/>
        </w:rPr>
        <w:t xml:space="preserve">Baumeister, K.J., </w:t>
      </w:r>
      <w:proofErr w:type="spellStart"/>
      <w:r w:rsidRPr="00FA516D">
        <w:rPr>
          <w:lang w:val="en-GB"/>
        </w:rPr>
        <w:t>Humill</w:t>
      </w:r>
      <w:proofErr w:type="spellEnd"/>
      <w:r w:rsidRPr="00FA516D">
        <w:rPr>
          <w:lang w:val="en-GB"/>
        </w:rPr>
        <w:t xml:space="preserve">, </w:t>
      </w:r>
      <w:bookmarkEnd w:id="7"/>
      <w:r w:rsidRPr="00FA516D">
        <w:rPr>
          <w:lang w:val="en-GB"/>
        </w:rPr>
        <w:t>T. (1965)</w:t>
      </w:r>
      <w:r w:rsidR="0027511B">
        <w:rPr>
          <w:lang w:val="en-GB"/>
        </w:rPr>
        <w:t>.</w:t>
      </w:r>
      <w:r w:rsidRPr="00FA516D">
        <w:rPr>
          <w:lang w:val="en-GB"/>
        </w:rPr>
        <w:t xml:space="preserve"> </w:t>
      </w:r>
      <w:r w:rsidRPr="005E7301">
        <w:rPr>
          <w:i/>
          <w:iCs/>
          <w:lang w:val="en-GB"/>
        </w:rPr>
        <w:t xml:space="preserve">Creeping flow solution of the Leidenfrost </w:t>
      </w:r>
      <w:proofErr w:type="spellStart"/>
      <w:r w:rsidRPr="005E7301">
        <w:rPr>
          <w:i/>
          <w:iCs/>
          <w:lang w:val="en-GB"/>
        </w:rPr>
        <w:t>phenomen</w:t>
      </w:r>
      <w:proofErr w:type="spellEnd"/>
      <w:r w:rsidRPr="00FA516D">
        <w:rPr>
          <w:lang w:val="en-GB"/>
        </w:rPr>
        <w:t>. NASA TN D-3133.</w:t>
      </w:r>
    </w:p>
    <w:p w14:paraId="41020F55" w14:textId="2E0BDF8B" w:rsidR="0022679D" w:rsidRPr="00FA516D" w:rsidRDefault="0022679D" w:rsidP="007F5605">
      <w:pPr>
        <w:pStyle w:val="Rlit"/>
        <w:rPr>
          <w:lang w:val="en-GB"/>
        </w:rPr>
      </w:pPr>
      <w:r w:rsidRPr="00FA516D">
        <w:rPr>
          <w:lang w:val="en-GB"/>
        </w:rPr>
        <w:t xml:space="preserve">Baumeister, </w:t>
      </w:r>
      <w:bookmarkEnd w:id="8"/>
      <w:r w:rsidRPr="00FA516D">
        <w:rPr>
          <w:lang w:val="en-GB"/>
        </w:rPr>
        <w:t>K.J., Hendricks, R.C., Hamill, T.D. (1966)</w:t>
      </w:r>
      <w:r w:rsidR="0027511B">
        <w:rPr>
          <w:lang w:val="en-GB"/>
        </w:rPr>
        <w:t>.</w:t>
      </w:r>
      <w:r w:rsidRPr="00FA516D">
        <w:rPr>
          <w:lang w:val="en-GB"/>
        </w:rPr>
        <w:t xml:space="preserve"> </w:t>
      </w:r>
      <w:r w:rsidRPr="005E7301">
        <w:rPr>
          <w:i/>
          <w:iCs/>
          <w:lang w:val="en-GB"/>
        </w:rPr>
        <w:t>Metastable Leidenfrost states</w:t>
      </w:r>
      <w:r w:rsidRPr="00FA516D">
        <w:rPr>
          <w:lang w:val="en-GB"/>
        </w:rPr>
        <w:t>. NASA TN D-3226.</w:t>
      </w:r>
    </w:p>
    <w:p w14:paraId="07130B73" w14:textId="048270C5" w:rsidR="0022679D" w:rsidRPr="00FA516D" w:rsidRDefault="0022679D" w:rsidP="007F5605">
      <w:pPr>
        <w:pStyle w:val="Rlit"/>
        <w:rPr>
          <w:lang w:val="en-GB"/>
        </w:rPr>
      </w:pPr>
      <w:r w:rsidRPr="00FA516D">
        <w:rPr>
          <w:lang w:val="en-GB"/>
        </w:rPr>
        <w:t>Baumeister, K.J., Hendricks, R.C., Schoessow, G.J. (1977)</w:t>
      </w:r>
      <w:r w:rsidR="0027511B">
        <w:rPr>
          <w:lang w:val="en-GB"/>
        </w:rPr>
        <w:t>.</w:t>
      </w:r>
      <w:r w:rsidRPr="00FA516D">
        <w:rPr>
          <w:lang w:val="en-GB"/>
        </w:rPr>
        <w:t xml:space="preserve"> </w:t>
      </w:r>
      <w:r w:rsidRPr="005E7301">
        <w:rPr>
          <w:i/>
          <w:iCs/>
          <w:lang w:val="en-GB"/>
        </w:rPr>
        <w:t>Thermally driven oscillations and wave motion of a liquid drop</w:t>
      </w:r>
      <w:r w:rsidRPr="00FA516D">
        <w:rPr>
          <w:lang w:val="en-GB"/>
        </w:rPr>
        <w:t>. National Heat Transfer Conference, Salt Lake City, Utah, August 14-17. NASA TM X-73625.</w:t>
      </w:r>
    </w:p>
    <w:p w14:paraId="00AADD8C" w14:textId="07F9086F" w:rsidR="0022679D" w:rsidRPr="00FA516D" w:rsidRDefault="0022679D" w:rsidP="007F5605">
      <w:pPr>
        <w:pStyle w:val="Rlit"/>
        <w:rPr>
          <w:lang w:val="en-GB"/>
        </w:rPr>
      </w:pPr>
      <w:bookmarkStart w:id="12" w:name="_Hlk154132789"/>
      <w:r w:rsidRPr="00FA516D">
        <w:rPr>
          <w:lang w:val="en-GB"/>
        </w:rPr>
        <w:t xml:space="preserve">Bernardin, J.D. </w:t>
      </w:r>
      <w:proofErr w:type="spellStart"/>
      <w:r w:rsidRPr="00FA516D">
        <w:rPr>
          <w:lang w:val="en-GB"/>
        </w:rPr>
        <w:t>Mudawar</w:t>
      </w:r>
      <w:proofErr w:type="spellEnd"/>
      <w:r w:rsidRPr="00FA516D">
        <w:rPr>
          <w:lang w:val="en-GB"/>
        </w:rPr>
        <w:t xml:space="preserve">, </w:t>
      </w:r>
      <w:bookmarkEnd w:id="12"/>
      <w:r w:rsidRPr="00FA516D">
        <w:rPr>
          <w:lang w:val="en-GB"/>
        </w:rPr>
        <w:t>L. (1999)</w:t>
      </w:r>
      <w:r w:rsidR="0027511B">
        <w:rPr>
          <w:lang w:val="en-GB"/>
        </w:rPr>
        <w:t>.</w:t>
      </w:r>
      <w:r w:rsidRPr="00FA516D">
        <w:rPr>
          <w:lang w:val="en-GB"/>
        </w:rPr>
        <w:t xml:space="preserve"> The Leidenfrost point: experimental study and assessment of existing models. </w:t>
      </w:r>
      <w:r w:rsidRPr="005E7301">
        <w:rPr>
          <w:i/>
          <w:iCs/>
          <w:lang w:val="en-GB"/>
        </w:rPr>
        <w:t>ASME J Heat Transf.</w:t>
      </w:r>
      <w:r w:rsidR="005E7301">
        <w:rPr>
          <w:lang w:val="en-GB"/>
        </w:rPr>
        <w:t>,</w:t>
      </w:r>
      <w:r w:rsidRPr="00FA516D">
        <w:rPr>
          <w:lang w:val="en-GB"/>
        </w:rPr>
        <w:t xml:space="preserve"> </w:t>
      </w:r>
      <w:r w:rsidRPr="005E7301">
        <w:rPr>
          <w:i/>
          <w:iCs/>
          <w:lang w:val="en-GB"/>
        </w:rPr>
        <w:t>121</w:t>
      </w:r>
      <w:r w:rsidRPr="00FA516D">
        <w:rPr>
          <w:lang w:val="en-GB"/>
        </w:rPr>
        <w:t>, 884</w:t>
      </w:r>
      <w:r w:rsidR="0027511B">
        <w:rPr>
          <w:lang w:val="en-GB"/>
        </w:rPr>
        <w:t>-</w:t>
      </w:r>
      <w:r w:rsidRPr="00FA516D">
        <w:rPr>
          <w:lang w:val="en-GB"/>
        </w:rPr>
        <w:t xml:space="preserve">903. </w:t>
      </w:r>
      <w:hyperlink r:id="rId50" w:history="1">
        <w:r w:rsidRPr="00FA516D">
          <w:rPr>
            <w:lang w:val="en-GB"/>
          </w:rPr>
          <w:t>https://doi.org/10.1115/1.2826080</w:t>
        </w:r>
      </w:hyperlink>
    </w:p>
    <w:p w14:paraId="36020220" w14:textId="7CFFD1F4" w:rsidR="00D37BEC" w:rsidRPr="00FA516D" w:rsidRDefault="00D37BEC" w:rsidP="007F5605">
      <w:pPr>
        <w:pStyle w:val="Rlit"/>
        <w:rPr>
          <w:lang w:val="en-GB"/>
        </w:rPr>
      </w:pPr>
      <w:r w:rsidRPr="00FA516D">
        <w:rPr>
          <w:lang w:val="en-GB"/>
        </w:rPr>
        <w:t>Breitenbach</w:t>
      </w:r>
      <w:bookmarkEnd w:id="9"/>
      <w:r w:rsidRPr="00FA516D">
        <w:rPr>
          <w:lang w:val="en-GB"/>
        </w:rPr>
        <w:t xml:space="preserve">, J., Roisman, I.V., Tropea, C. (2018). From drop impact physics to spray cooling models: a critical review. </w:t>
      </w:r>
      <w:r w:rsidRPr="005E7301">
        <w:rPr>
          <w:i/>
          <w:iCs/>
          <w:lang w:val="en-GB"/>
        </w:rPr>
        <w:t>Exp Fluids</w:t>
      </w:r>
      <w:r w:rsidR="005E7301">
        <w:rPr>
          <w:lang w:val="en-GB"/>
        </w:rPr>
        <w:t>,</w:t>
      </w:r>
      <w:r w:rsidRPr="00FA516D">
        <w:rPr>
          <w:lang w:val="en-GB"/>
        </w:rPr>
        <w:t xml:space="preserve"> </w:t>
      </w:r>
      <w:r w:rsidRPr="005E7301">
        <w:rPr>
          <w:i/>
          <w:iCs/>
          <w:lang w:val="en-GB"/>
        </w:rPr>
        <w:t>59</w:t>
      </w:r>
      <w:r w:rsidR="005E7301" w:rsidRPr="005E7301">
        <w:rPr>
          <w:lang w:val="en-GB"/>
        </w:rPr>
        <w:t>(</w:t>
      </w:r>
      <w:r w:rsidRPr="00FA516D">
        <w:rPr>
          <w:lang w:val="en-GB"/>
        </w:rPr>
        <w:t>55</w:t>
      </w:r>
      <w:r w:rsidR="005E7301">
        <w:rPr>
          <w:lang w:val="en-GB"/>
        </w:rPr>
        <w:t>)</w:t>
      </w:r>
      <w:r w:rsidRPr="00FA516D">
        <w:rPr>
          <w:lang w:val="en-GB"/>
        </w:rPr>
        <w:t>. https://doi.org/10.1007/s00348-018-2514-3</w:t>
      </w:r>
    </w:p>
    <w:p w14:paraId="06185D4C" w14:textId="460C5B5E" w:rsidR="0022679D" w:rsidRPr="00FA516D" w:rsidRDefault="0022679D" w:rsidP="007F5605">
      <w:pPr>
        <w:pStyle w:val="Rlit"/>
        <w:rPr>
          <w:lang w:val="en-GB"/>
        </w:rPr>
      </w:pPr>
      <w:bookmarkStart w:id="13" w:name="_Hlk154132249"/>
      <w:r w:rsidRPr="00FA516D">
        <w:rPr>
          <w:lang w:val="en-GB"/>
        </w:rPr>
        <w:t>Burton, J.C., Sharpe, A.L., van der Veen, R.C.A., Franco, A., Nagel, S. R. (2012). Geometry of the Vapor Layer Under a</w:t>
      </w:r>
      <w:r w:rsidR="00DB3680">
        <w:rPr>
          <w:lang w:val="en-GB"/>
        </w:rPr>
        <w:t> </w:t>
      </w:r>
      <w:r w:rsidRPr="00FA516D">
        <w:rPr>
          <w:lang w:val="en-GB"/>
        </w:rPr>
        <w:t xml:space="preserve">Leidenfrost Drop. </w:t>
      </w:r>
      <w:r w:rsidRPr="005E7301">
        <w:rPr>
          <w:i/>
          <w:iCs/>
          <w:lang w:val="en-GB"/>
        </w:rPr>
        <w:t>Phys. Rev. Lett.</w:t>
      </w:r>
      <w:r w:rsidR="005E7301">
        <w:rPr>
          <w:lang w:val="en-GB"/>
        </w:rPr>
        <w:t>,</w:t>
      </w:r>
      <w:r w:rsidRPr="00FA516D">
        <w:rPr>
          <w:lang w:val="en-GB"/>
        </w:rPr>
        <w:t xml:space="preserve"> </w:t>
      </w:r>
      <w:r w:rsidRPr="005E7301">
        <w:rPr>
          <w:i/>
          <w:iCs/>
          <w:lang w:val="en-GB"/>
        </w:rPr>
        <w:t>109</w:t>
      </w:r>
      <w:r w:rsidRPr="00FA516D">
        <w:rPr>
          <w:lang w:val="en-GB"/>
        </w:rPr>
        <w:t xml:space="preserve">, 074301. </w:t>
      </w:r>
      <w:hyperlink r:id="rId51" w:history="1">
        <w:r w:rsidRPr="00FA516D">
          <w:rPr>
            <w:lang w:val="en-GB"/>
          </w:rPr>
          <w:t>https://doi.org/10.1103/PhysRevLett.109.074301</w:t>
        </w:r>
      </w:hyperlink>
    </w:p>
    <w:p w14:paraId="6FBFD91D" w14:textId="2ABC9F7C" w:rsidR="0022679D" w:rsidRPr="00FA516D" w:rsidRDefault="0022679D" w:rsidP="005E7301">
      <w:pPr>
        <w:pStyle w:val="Rlit"/>
        <w:jc w:val="left"/>
        <w:rPr>
          <w:lang w:val="en-GB"/>
        </w:rPr>
      </w:pPr>
      <w:r w:rsidRPr="00FA516D">
        <w:rPr>
          <w:lang w:val="en-GB"/>
        </w:rPr>
        <w:t>Cai</w:t>
      </w:r>
      <w:bookmarkEnd w:id="13"/>
      <w:r w:rsidRPr="00FA516D">
        <w:rPr>
          <w:lang w:val="en-GB"/>
        </w:rPr>
        <w:t xml:space="preserve">, Ch., </w:t>
      </w:r>
      <w:proofErr w:type="spellStart"/>
      <w:r w:rsidRPr="00FA516D">
        <w:rPr>
          <w:lang w:val="en-GB"/>
        </w:rPr>
        <w:t>Mudawar</w:t>
      </w:r>
      <w:proofErr w:type="spellEnd"/>
      <w:r w:rsidRPr="00FA516D">
        <w:rPr>
          <w:lang w:val="en-GB"/>
        </w:rPr>
        <w:t>, I., Liu, H., Si, Ch. (2020)</w:t>
      </w:r>
      <w:r w:rsidR="0027511B">
        <w:rPr>
          <w:lang w:val="en-GB"/>
        </w:rPr>
        <w:t>.</w:t>
      </w:r>
      <w:r w:rsidRPr="00FA516D">
        <w:rPr>
          <w:lang w:val="en-GB"/>
        </w:rPr>
        <w:t xml:space="preserve"> Theoretical Leidenfrost point (LFP) model for sessile droplet. </w:t>
      </w:r>
      <w:r w:rsidRPr="005E7301">
        <w:rPr>
          <w:i/>
          <w:iCs/>
          <w:lang w:val="en-GB"/>
        </w:rPr>
        <w:t>International Journal of Heat and Mass Transfer</w:t>
      </w:r>
      <w:r w:rsidRPr="00FA516D">
        <w:rPr>
          <w:lang w:val="en-GB"/>
        </w:rPr>
        <w:t xml:space="preserve">, </w:t>
      </w:r>
      <w:r w:rsidRPr="005E7301">
        <w:rPr>
          <w:i/>
          <w:iCs/>
          <w:lang w:val="en-GB"/>
        </w:rPr>
        <w:t>146</w:t>
      </w:r>
      <w:r w:rsidRPr="00FA516D">
        <w:rPr>
          <w:lang w:val="en-GB"/>
        </w:rPr>
        <w:t>, 118802, ISSN 0017-9310. https://doi.org/10.1016/j.ijheatmasstransfer.2019.118802</w:t>
      </w:r>
    </w:p>
    <w:p w14:paraId="2DF929B1" w14:textId="64FE5F63" w:rsidR="0022679D" w:rsidRPr="00FA516D" w:rsidRDefault="0022679D" w:rsidP="007F5605">
      <w:pPr>
        <w:pStyle w:val="Rlit"/>
        <w:rPr>
          <w:lang w:val="en-GB"/>
        </w:rPr>
      </w:pPr>
      <w:r w:rsidRPr="00FA516D">
        <w:rPr>
          <w:lang w:val="en-GB"/>
        </w:rPr>
        <w:t xml:space="preserve">Chen, S.M., Bertola, V. (2016). Jumps, somersaults, and symmetry breaking in Leidenfrost drops. </w:t>
      </w:r>
      <w:r w:rsidRPr="005E7301">
        <w:rPr>
          <w:i/>
          <w:iCs/>
          <w:lang w:val="en-GB"/>
        </w:rPr>
        <w:t>Phys. Rev. E</w:t>
      </w:r>
      <w:r w:rsidRPr="00FA516D">
        <w:rPr>
          <w:lang w:val="en-GB"/>
        </w:rPr>
        <w:t xml:space="preserve">, </w:t>
      </w:r>
      <w:r w:rsidRPr="005E7301">
        <w:rPr>
          <w:i/>
          <w:iCs/>
          <w:lang w:val="en-GB"/>
        </w:rPr>
        <w:t>94</w:t>
      </w:r>
      <w:r w:rsidRPr="00FA516D">
        <w:rPr>
          <w:lang w:val="en-GB"/>
        </w:rPr>
        <w:t>, 021102. https://doi.org/10.1103/PhysRevE.94.021102</w:t>
      </w:r>
    </w:p>
    <w:p w14:paraId="4AC14464" w14:textId="0D9E33EE" w:rsidR="00D37BEC" w:rsidRPr="00FA516D" w:rsidRDefault="00D37BEC" w:rsidP="007F5605">
      <w:pPr>
        <w:pStyle w:val="Rlit"/>
        <w:rPr>
          <w:lang w:val="en-GB"/>
        </w:rPr>
      </w:pPr>
      <w:r w:rsidRPr="00FA516D">
        <w:rPr>
          <w:lang w:val="en-GB"/>
        </w:rPr>
        <w:t>Chen, RH., Huang, YL</w:t>
      </w:r>
      <w:bookmarkEnd w:id="10"/>
      <w:r w:rsidRPr="00FA516D">
        <w:rPr>
          <w:lang w:val="en-GB"/>
        </w:rPr>
        <w:t xml:space="preserve">. (2009). Collision of a liquid drop on the edge region of a plate heated above the Leidenfrost temperature. </w:t>
      </w:r>
      <w:r w:rsidRPr="005E7301">
        <w:rPr>
          <w:i/>
          <w:iCs/>
          <w:lang w:val="en-GB"/>
        </w:rPr>
        <w:t>Exp Fluids</w:t>
      </w:r>
      <w:r w:rsidR="005E7301">
        <w:rPr>
          <w:lang w:val="en-GB"/>
        </w:rPr>
        <w:t>,</w:t>
      </w:r>
      <w:r w:rsidRPr="00FA516D">
        <w:rPr>
          <w:lang w:val="en-GB"/>
        </w:rPr>
        <w:t xml:space="preserve"> </w:t>
      </w:r>
      <w:r w:rsidRPr="005E7301">
        <w:rPr>
          <w:i/>
          <w:iCs/>
          <w:lang w:val="en-GB"/>
        </w:rPr>
        <w:t>47</w:t>
      </w:r>
      <w:r w:rsidRPr="00FA516D">
        <w:rPr>
          <w:lang w:val="en-GB"/>
        </w:rPr>
        <w:t>, 223</w:t>
      </w:r>
      <w:r w:rsidR="0027511B">
        <w:rPr>
          <w:lang w:val="en-GB"/>
        </w:rPr>
        <w:t>-</w:t>
      </w:r>
      <w:r w:rsidRPr="00FA516D">
        <w:rPr>
          <w:lang w:val="en-GB"/>
        </w:rPr>
        <w:t xml:space="preserve">237. </w:t>
      </w:r>
      <w:hyperlink r:id="rId52" w:history="1">
        <w:r w:rsidRPr="00FA516D">
          <w:rPr>
            <w:lang w:val="en-GB"/>
          </w:rPr>
          <w:t>https://doi.org/10.1007/s00348-009-0652-3</w:t>
        </w:r>
      </w:hyperlink>
    </w:p>
    <w:p w14:paraId="7369890A" w14:textId="093AF892" w:rsidR="00D37BEC" w:rsidRPr="00FA516D" w:rsidRDefault="00D37BEC" w:rsidP="007F5605">
      <w:pPr>
        <w:pStyle w:val="Rlit"/>
        <w:rPr>
          <w:lang w:val="en-GB"/>
        </w:rPr>
      </w:pPr>
      <w:r w:rsidRPr="00FA516D">
        <w:rPr>
          <w:lang w:val="en-GB"/>
        </w:rPr>
        <w:t>Dupeux</w:t>
      </w:r>
      <w:bookmarkEnd w:id="11"/>
      <w:r w:rsidRPr="00FA516D">
        <w:rPr>
          <w:lang w:val="en-GB"/>
        </w:rPr>
        <w:t xml:space="preserve">, G., Baier, T., Bacot, V., Hardt, S., </w:t>
      </w:r>
      <w:proofErr w:type="spellStart"/>
      <w:r w:rsidRPr="00FA516D">
        <w:rPr>
          <w:lang w:val="en-GB"/>
        </w:rPr>
        <w:t>Clanet</w:t>
      </w:r>
      <w:proofErr w:type="spellEnd"/>
      <w:r w:rsidRPr="00FA516D">
        <w:rPr>
          <w:lang w:val="en-GB"/>
        </w:rPr>
        <w:t xml:space="preserve">, C., Quéré, D. (2013). Self-propelling uneven Leidenfrost solids. </w:t>
      </w:r>
      <w:r w:rsidRPr="005E7301">
        <w:rPr>
          <w:i/>
          <w:iCs/>
          <w:lang w:val="en-GB"/>
        </w:rPr>
        <w:t>Phys. Fluids</w:t>
      </w:r>
      <w:r w:rsidR="005E7301">
        <w:rPr>
          <w:lang w:val="en-GB"/>
        </w:rPr>
        <w:t>,</w:t>
      </w:r>
      <w:r w:rsidRPr="00FA516D">
        <w:rPr>
          <w:lang w:val="en-GB"/>
        </w:rPr>
        <w:t xml:space="preserve"> </w:t>
      </w:r>
      <w:r w:rsidRPr="005E7301">
        <w:rPr>
          <w:i/>
          <w:iCs/>
          <w:lang w:val="en-GB"/>
        </w:rPr>
        <w:t>25</w:t>
      </w:r>
      <w:r w:rsidRPr="00FA516D">
        <w:rPr>
          <w:lang w:val="en-GB"/>
        </w:rPr>
        <w:t>, 1</w:t>
      </w:r>
      <w:r w:rsidR="0027511B">
        <w:rPr>
          <w:lang w:val="en-GB"/>
        </w:rPr>
        <w:t>-</w:t>
      </w:r>
      <w:r w:rsidRPr="00FA516D">
        <w:rPr>
          <w:lang w:val="en-GB"/>
        </w:rPr>
        <w:t xml:space="preserve">7. </w:t>
      </w:r>
      <w:hyperlink r:id="rId53" w:history="1">
        <w:r w:rsidRPr="00FA516D">
          <w:rPr>
            <w:lang w:val="en-GB"/>
          </w:rPr>
          <w:t>https://doi.org/10.1063/1.4807007</w:t>
        </w:r>
      </w:hyperlink>
    </w:p>
    <w:p w14:paraId="32BB473C" w14:textId="365EBAFA" w:rsidR="0022679D" w:rsidRPr="00FA516D" w:rsidRDefault="0022679D" w:rsidP="007F5605">
      <w:pPr>
        <w:pStyle w:val="Rlit"/>
        <w:rPr>
          <w:lang w:val="en-GB"/>
        </w:rPr>
      </w:pPr>
      <w:proofErr w:type="spellStart"/>
      <w:r w:rsidRPr="00FA516D">
        <w:rPr>
          <w:lang w:val="en-GB"/>
        </w:rPr>
        <w:t>Drachal</w:t>
      </w:r>
      <w:proofErr w:type="spellEnd"/>
      <w:r w:rsidRPr="00FA516D">
        <w:rPr>
          <w:lang w:val="en-GB"/>
        </w:rPr>
        <w:t xml:space="preserve">, A., </w:t>
      </w:r>
      <w:proofErr w:type="spellStart"/>
      <w:r w:rsidRPr="00FA516D">
        <w:rPr>
          <w:lang w:val="en-GB"/>
        </w:rPr>
        <w:t>Poniewski</w:t>
      </w:r>
      <w:proofErr w:type="spellEnd"/>
      <w:r w:rsidRPr="00FA516D">
        <w:rPr>
          <w:lang w:val="en-GB"/>
        </w:rPr>
        <w:t>, M. (1981)</w:t>
      </w:r>
      <w:r w:rsidR="005E7301">
        <w:rPr>
          <w:lang w:val="en-GB"/>
        </w:rPr>
        <w:t>.</w:t>
      </w:r>
      <w:r w:rsidRPr="00FA516D">
        <w:rPr>
          <w:lang w:val="en-GB"/>
        </w:rPr>
        <w:t xml:space="preserve"> </w:t>
      </w:r>
      <w:proofErr w:type="spellStart"/>
      <w:r w:rsidRPr="005E7301">
        <w:rPr>
          <w:i/>
          <w:iCs/>
          <w:lang w:val="en-GB"/>
        </w:rPr>
        <w:t>Przepływ</w:t>
      </w:r>
      <w:proofErr w:type="spellEnd"/>
      <w:r w:rsidRPr="005E7301">
        <w:rPr>
          <w:i/>
          <w:iCs/>
          <w:lang w:val="en-GB"/>
        </w:rPr>
        <w:t xml:space="preserve"> </w:t>
      </w:r>
      <w:proofErr w:type="spellStart"/>
      <w:r w:rsidRPr="005E7301">
        <w:rPr>
          <w:i/>
          <w:iCs/>
          <w:lang w:val="en-GB"/>
        </w:rPr>
        <w:t>pary</w:t>
      </w:r>
      <w:proofErr w:type="spellEnd"/>
      <w:r w:rsidRPr="005E7301">
        <w:rPr>
          <w:i/>
          <w:iCs/>
          <w:lang w:val="en-GB"/>
        </w:rPr>
        <w:t xml:space="preserve"> </w:t>
      </w:r>
      <w:proofErr w:type="spellStart"/>
      <w:r w:rsidRPr="005E7301">
        <w:rPr>
          <w:i/>
          <w:iCs/>
          <w:lang w:val="en-GB"/>
        </w:rPr>
        <w:t>i</w:t>
      </w:r>
      <w:proofErr w:type="spellEnd"/>
      <w:r w:rsidRPr="005E7301">
        <w:rPr>
          <w:i/>
          <w:iCs/>
          <w:lang w:val="en-GB"/>
        </w:rPr>
        <w:t xml:space="preserve"> </w:t>
      </w:r>
      <w:proofErr w:type="spellStart"/>
      <w:r w:rsidRPr="005E7301">
        <w:rPr>
          <w:i/>
          <w:iCs/>
          <w:lang w:val="en-GB"/>
        </w:rPr>
        <w:t>ciepła</w:t>
      </w:r>
      <w:proofErr w:type="spellEnd"/>
      <w:r w:rsidRPr="005E7301">
        <w:rPr>
          <w:i/>
          <w:iCs/>
          <w:lang w:val="en-GB"/>
        </w:rPr>
        <w:t xml:space="preserve"> w </w:t>
      </w:r>
      <w:proofErr w:type="spellStart"/>
      <w:r w:rsidRPr="005E7301">
        <w:rPr>
          <w:i/>
          <w:iCs/>
          <w:lang w:val="en-GB"/>
        </w:rPr>
        <w:t>poduszce</w:t>
      </w:r>
      <w:proofErr w:type="spellEnd"/>
      <w:r w:rsidRPr="005E7301">
        <w:rPr>
          <w:i/>
          <w:iCs/>
          <w:lang w:val="en-GB"/>
        </w:rPr>
        <w:t xml:space="preserve"> </w:t>
      </w:r>
      <w:proofErr w:type="spellStart"/>
      <w:r w:rsidRPr="005E7301">
        <w:rPr>
          <w:i/>
          <w:iCs/>
          <w:lang w:val="en-GB"/>
        </w:rPr>
        <w:t>parowej</w:t>
      </w:r>
      <w:proofErr w:type="spellEnd"/>
      <w:r w:rsidRPr="005E7301">
        <w:rPr>
          <w:i/>
          <w:iCs/>
          <w:lang w:val="en-GB"/>
        </w:rPr>
        <w:t xml:space="preserve"> pod </w:t>
      </w:r>
      <w:proofErr w:type="spellStart"/>
      <w:r w:rsidRPr="005E7301">
        <w:rPr>
          <w:i/>
          <w:iCs/>
          <w:lang w:val="en-GB"/>
        </w:rPr>
        <w:t>kroplą</w:t>
      </w:r>
      <w:proofErr w:type="spellEnd"/>
      <w:r w:rsidRPr="005E7301">
        <w:rPr>
          <w:i/>
          <w:iCs/>
          <w:lang w:val="en-GB"/>
        </w:rPr>
        <w:t xml:space="preserve"> </w:t>
      </w:r>
      <w:proofErr w:type="spellStart"/>
      <w:r w:rsidRPr="005E7301">
        <w:rPr>
          <w:i/>
          <w:iCs/>
          <w:lang w:val="en-GB"/>
        </w:rPr>
        <w:t>cieczy</w:t>
      </w:r>
      <w:proofErr w:type="spellEnd"/>
      <w:r w:rsidRPr="005E7301">
        <w:rPr>
          <w:i/>
          <w:iCs/>
          <w:lang w:val="en-GB"/>
        </w:rPr>
        <w:t xml:space="preserve"> we </w:t>
      </w:r>
      <w:proofErr w:type="spellStart"/>
      <w:r w:rsidRPr="005E7301">
        <w:rPr>
          <w:i/>
          <w:iCs/>
          <w:lang w:val="en-GB"/>
        </w:rPr>
        <w:t>wrzeniu</w:t>
      </w:r>
      <w:proofErr w:type="spellEnd"/>
      <w:r w:rsidRPr="005E7301">
        <w:rPr>
          <w:i/>
          <w:iCs/>
          <w:lang w:val="en-GB"/>
        </w:rPr>
        <w:t xml:space="preserve"> </w:t>
      </w:r>
      <w:proofErr w:type="spellStart"/>
      <w:r w:rsidRPr="005E7301">
        <w:rPr>
          <w:i/>
          <w:iCs/>
          <w:lang w:val="en-GB"/>
        </w:rPr>
        <w:t>błonowym</w:t>
      </w:r>
      <w:proofErr w:type="spellEnd"/>
      <w:r w:rsidRPr="00FA516D">
        <w:rPr>
          <w:lang w:val="en-GB"/>
        </w:rPr>
        <w:t xml:space="preserve">. </w:t>
      </w:r>
      <w:proofErr w:type="spellStart"/>
      <w:r w:rsidRPr="00FA516D">
        <w:rPr>
          <w:lang w:val="en-GB"/>
        </w:rPr>
        <w:t>Materiały</w:t>
      </w:r>
      <w:proofErr w:type="spellEnd"/>
      <w:r w:rsidRPr="00FA516D">
        <w:rPr>
          <w:lang w:val="en-GB"/>
        </w:rPr>
        <w:t xml:space="preserve"> XI </w:t>
      </w:r>
      <w:proofErr w:type="spellStart"/>
      <w:r w:rsidRPr="00FA516D">
        <w:rPr>
          <w:lang w:val="en-GB"/>
        </w:rPr>
        <w:t>Zjazdu</w:t>
      </w:r>
      <w:proofErr w:type="spellEnd"/>
      <w:r w:rsidRPr="00FA516D">
        <w:rPr>
          <w:lang w:val="en-GB"/>
        </w:rPr>
        <w:t xml:space="preserve"> </w:t>
      </w:r>
      <w:proofErr w:type="spellStart"/>
      <w:r w:rsidRPr="00FA516D">
        <w:rPr>
          <w:lang w:val="en-GB"/>
        </w:rPr>
        <w:t>Termodynamików</w:t>
      </w:r>
      <w:proofErr w:type="spellEnd"/>
      <w:r w:rsidRPr="00FA516D">
        <w:rPr>
          <w:lang w:val="en-GB"/>
        </w:rPr>
        <w:t>, Szczecin-</w:t>
      </w:r>
      <w:proofErr w:type="spellStart"/>
      <w:r w:rsidRPr="00FA516D">
        <w:rPr>
          <w:lang w:val="en-GB"/>
        </w:rPr>
        <w:t>Świnoujście</w:t>
      </w:r>
      <w:proofErr w:type="spellEnd"/>
      <w:r w:rsidRPr="00FA516D">
        <w:rPr>
          <w:lang w:val="en-GB"/>
        </w:rPr>
        <w:t xml:space="preserve">, </w:t>
      </w:r>
      <w:proofErr w:type="spellStart"/>
      <w:r w:rsidRPr="00FA516D">
        <w:rPr>
          <w:lang w:val="en-GB"/>
        </w:rPr>
        <w:t>cz</w:t>
      </w:r>
      <w:proofErr w:type="spellEnd"/>
      <w:r w:rsidRPr="00FA516D">
        <w:rPr>
          <w:lang w:val="en-GB"/>
        </w:rPr>
        <w:t>. 1, 84-81.</w:t>
      </w:r>
      <w:r w:rsidR="0027511B">
        <w:rPr>
          <w:lang w:val="en-GB"/>
        </w:rPr>
        <w:t xml:space="preserve"> (in Polish)</w:t>
      </w:r>
    </w:p>
    <w:p w14:paraId="55A89359" w14:textId="6B37DCAA" w:rsidR="0022679D" w:rsidRPr="00FA516D" w:rsidRDefault="0022679D" w:rsidP="007F5605">
      <w:pPr>
        <w:pStyle w:val="Rlit"/>
        <w:rPr>
          <w:lang w:val="en-GB"/>
        </w:rPr>
      </w:pPr>
      <w:r w:rsidRPr="00FA516D">
        <w:rPr>
          <w:lang w:val="en-GB"/>
        </w:rPr>
        <w:t xml:space="preserve">Erkan, N. (2019). Full-field spreading velocity measurement inside droplets impinging on a dry solid-heated surface. </w:t>
      </w:r>
      <w:r w:rsidRPr="005E7301">
        <w:rPr>
          <w:i/>
          <w:iCs/>
          <w:lang w:val="en-GB"/>
        </w:rPr>
        <w:t>Exp Fluids</w:t>
      </w:r>
      <w:r w:rsidR="005E7301">
        <w:rPr>
          <w:lang w:val="en-GB"/>
        </w:rPr>
        <w:t>,</w:t>
      </w:r>
      <w:r w:rsidRPr="00FA516D">
        <w:rPr>
          <w:lang w:val="en-GB"/>
        </w:rPr>
        <w:t xml:space="preserve"> </w:t>
      </w:r>
      <w:r w:rsidRPr="005E7301">
        <w:rPr>
          <w:i/>
          <w:iCs/>
          <w:lang w:val="en-GB"/>
        </w:rPr>
        <w:t>60</w:t>
      </w:r>
      <w:r w:rsidRPr="00FA516D">
        <w:rPr>
          <w:lang w:val="en-GB"/>
        </w:rPr>
        <w:t xml:space="preserve">, 88. </w:t>
      </w:r>
      <w:hyperlink r:id="rId54" w:history="1">
        <w:r w:rsidRPr="00FA516D">
          <w:rPr>
            <w:lang w:val="en-GB"/>
          </w:rPr>
          <w:t>https://doi.org/10.1007/s00348-019-2735-0</w:t>
        </w:r>
      </w:hyperlink>
    </w:p>
    <w:p w14:paraId="3F29B345" w14:textId="59194969" w:rsidR="00D37BEC" w:rsidRPr="00FA516D" w:rsidRDefault="00D37BEC" w:rsidP="005E7301">
      <w:pPr>
        <w:pStyle w:val="Rlit"/>
        <w:jc w:val="left"/>
        <w:rPr>
          <w:lang w:val="en-GB"/>
        </w:rPr>
      </w:pPr>
      <w:proofErr w:type="spellStart"/>
      <w:r w:rsidRPr="00FA516D">
        <w:rPr>
          <w:lang w:val="en-GB"/>
        </w:rPr>
        <w:t>Kaniowski</w:t>
      </w:r>
      <w:proofErr w:type="spellEnd"/>
      <w:r w:rsidRPr="00FA516D">
        <w:rPr>
          <w:lang w:val="en-GB"/>
        </w:rPr>
        <w:t xml:space="preserve">, R. (2023). Pool Boiling of Novec-649 on Inclined Microchannel. </w:t>
      </w:r>
      <w:r w:rsidRPr="005E7301">
        <w:rPr>
          <w:i/>
          <w:iCs/>
          <w:lang w:val="en-GB"/>
        </w:rPr>
        <w:t>Energies</w:t>
      </w:r>
      <w:r w:rsidR="005E7301">
        <w:rPr>
          <w:lang w:val="en-GB"/>
        </w:rPr>
        <w:t>,</w:t>
      </w:r>
      <w:r w:rsidRPr="00FA516D">
        <w:rPr>
          <w:lang w:val="en-GB"/>
        </w:rPr>
        <w:t xml:space="preserve"> </w:t>
      </w:r>
      <w:r w:rsidRPr="005E7301">
        <w:rPr>
          <w:i/>
          <w:iCs/>
          <w:lang w:val="en-GB"/>
        </w:rPr>
        <w:t>16</w:t>
      </w:r>
      <w:r w:rsidRPr="00FA516D">
        <w:rPr>
          <w:lang w:val="en-GB"/>
        </w:rPr>
        <w:t>(5)</w:t>
      </w:r>
      <w:r w:rsidR="0027511B">
        <w:rPr>
          <w:lang w:val="en-GB"/>
        </w:rPr>
        <w:t xml:space="preserve">, </w:t>
      </w:r>
      <w:r w:rsidRPr="00FA516D">
        <w:rPr>
          <w:lang w:val="en-GB"/>
        </w:rPr>
        <w:t>2476. https://doi.org/10.3390/en16052476</w:t>
      </w:r>
    </w:p>
    <w:p w14:paraId="3DCF3429" w14:textId="3A223176" w:rsidR="00D37BEC" w:rsidRPr="00FA516D" w:rsidRDefault="00D37BEC" w:rsidP="007F5605">
      <w:pPr>
        <w:pStyle w:val="Rlit"/>
        <w:rPr>
          <w:lang w:val="en-GB"/>
        </w:rPr>
      </w:pPr>
      <w:bookmarkStart w:id="14" w:name="_Hlk154132191"/>
      <w:r w:rsidRPr="00FA516D">
        <w:rPr>
          <w:lang w:val="en-GB"/>
        </w:rPr>
        <w:t>Kossakowski</w:t>
      </w:r>
      <w:bookmarkEnd w:id="14"/>
      <w:r w:rsidRPr="00FA516D">
        <w:rPr>
          <w:lang w:val="en-GB"/>
        </w:rPr>
        <w:t xml:space="preserve">, P. G., </w:t>
      </w:r>
      <w:proofErr w:type="spellStart"/>
      <w:r w:rsidRPr="00FA516D">
        <w:rPr>
          <w:lang w:val="en-GB"/>
        </w:rPr>
        <w:t>Wciślik</w:t>
      </w:r>
      <w:proofErr w:type="spellEnd"/>
      <w:r w:rsidRPr="00FA516D">
        <w:rPr>
          <w:lang w:val="en-GB"/>
        </w:rPr>
        <w:t xml:space="preserve">, W., </w:t>
      </w:r>
      <w:proofErr w:type="spellStart"/>
      <w:r w:rsidRPr="00FA516D">
        <w:rPr>
          <w:lang w:val="en-GB"/>
        </w:rPr>
        <w:t>Bakalarz</w:t>
      </w:r>
      <w:proofErr w:type="spellEnd"/>
      <w:r w:rsidRPr="00FA516D">
        <w:rPr>
          <w:lang w:val="en-GB"/>
        </w:rPr>
        <w:t xml:space="preserve">, M. (2019). Effect of selected friction stir welding parameters on mechanical properties of joints. </w:t>
      </w:r>
      <w:r w:rsidRPr="005E7301">
        <w:rPr>
          <w:i/>
          <w:iCs/>
          <w:lang w:val="en-GB"/>
        </w:rPr>
        <w:t>Archives of Civil Engineering</w:t>
      </w:r>
      <w:r w:rsidRPr="00FA516D">
        <w:rPr>
          <w:lang w:val="en-GB"/>
        </w:rPr>
        <w:t xml:space="preserve">, </w:t>
      </w:r>
      <w:r w:rsidRPr="005E7301">
        <w:rPr>
          <w:i/>
          <w:iCs/>
          <w:lang w:val="en-GB"/>
        </w:rPr>
        <w:t>65</w:t>
      </w:r>
      <w:r w:rsidRPr="00FA516D">
        <w:rPr>
          <w:lang w:val="en-GB"/>
        </w:rPr>
        <w:t xml:space="preserve">(4), 51-62. </w:t>
      </w:r>
      <w:r w:rsidR="0027511B" w:rsidRPr="00FA516D">
        <w:rPr>
          <w:lang w:val="en-GB"/>
        </w:rPr>
        <w:t>https://doi.org/</w:t>
      </w:r>
      <w:r w:rsidRPr="00FA516D">
        <w:rPr>
          <w:lang w:val="en-GB"/>
        </w:rPr>
        <w:t>10.2478/ace-2019-0046</w:t>
      </w:r>
    </w:p>
    <w:p w14:paraId="5110D76B" w14:textId="26E9A9A7" w:rsidR="0022679D" w:rsidRPr="00FA516D" w:rsidRDefault="0022679D" w:rsidP="007F5605">
      <w:pPr>
        <w:pStyle w:val="Rlit"/>
        <w:rPr>
          <w:lang w:val="en-GB"/>
        </w:rPr>
      </w:pPr>
      <w:bookmarkStart w:id="15" w:name="_Hlk154132058"/>
      <w:r w:rsidRPr="00FA516D">
        <w:rPr>
          <w:lang w:val="en-GB"/>
        </w:rPr>
        <w:t>Leidenfrost</w:t>
      </w:r>
      <w:r w:rsidR="0027511B">
        <w:rPr>
          <w:lang w:val="en-GB"/>
        </w:rPr>
        <w:t>,</w:t>
      </w:r>
      <w:r w:rsidRPr="00FA516D">
        <w:rPr>
          <w:lang w:val="en-GB"/>
        </w:rPr>
        <w:t xml:space="preserve"> </w:t>
      </w:r>
      <w:bookmarkEnd w:id="15"/>
      <w:r w:rsidRPr="00FA516D">
        <w:rPr>
          <w:lang w:val="en-GB"/>
        </w:rPr>
        <w:t>J.G. (1966)</w:t>
      </w:r>
      <w:r w:rsidR="0027511B">
        <w:rPr>
          <w:lang w:val="en-GB"/>
        </w:rPr>
        <w:t>.</w:t>
      </w:r>
      <w:r w:rsidRPr="00FA516D">
        <w:rPr>
          <w:lang w:val="en-GB"/>
        </w:rPr>
        <w:t xml:space="preserve"> On the fixation of water in diverse fire. </w:t>
      </w:r>
      <w:r w:rsidRPr="005E7301">
        <w:rPr>
          <w:i/>
          <w:iCs/>
          <w:lang w:val="en-GB"/>
        </w:rPr>
        <w:t>International Journal of Heat and Mass Transfer</w:t>
      </w:r>
      <w:r w:rsidR="0027511B">
        <w:rPr>
          <w:lang w:val="en-GB"/>
        </w:rPr>
        <w:t>,</w:t>
      </w:r>
      <w:r w:rsidRPr="00FA516D">
        <w:rPr>
          <w:lang w:val="en-GB"/>
        </w:rPr>
        <w:t xml:space="preserve"> </w:t>
      </w:r>
      <w:r w:rsidRPr="005E7301">
        <w:rPr>
          <w:i/>
          <w:iCs/>
          <w:lang w:val="en-GB"/>
        </w:rPr>
        <w:t>9</w:t>
      </w:r>
      <w:r w:rsidRPr="00FA516D">
        <w:rPr>
          <w:lang w:val="en-GB"/>
        </w:rPr>
        <w:t>(11), 1153</w:t>
      </w:r>
      <w:r w:rsidR="0027511B">
        <w:rPr>
          <w:lang w:val="en-GB"/>
        </w:rPr>
        <w:t>-</w:t>
      </w:r>
      <w:r w:rsidRPr="00FA516D">
        <w:rPr>
          <w:lang w:val="en-GB"/>
        </w:rPr>
        <w:t>1166.</w:t>
      </w:r>
    </w:p>
    <w:p w14:paraId="0E250B80" w14:textId="4CD0606C" w:rsidR="00D37BEC" w:rsidRPr="00FA516D" w:rsidRDefault="00D37BEC" w:rsidP="007F5605">
      <w:pPr>
        <w:pStyle w:val="Rlit"/>
        <w:rPr>
          <w:lang w:val="en-GB"/>
        </w:rPr>
      </w:pPr>
      <w:r w:rsidRPr="00FA516D">
        <w:rPr>
          <w:lang w:val="en-GB"/>
        </w:rPr>
        <w:t>Li, A., Li, H., Lyu, S. et al. (2023)</w:t>
      </w:r>
      <w:r w:rsidR="0027511B">
        <w:rPr>
          <w:lang w:val="en-GB"/>
        </w:rPr>
        <w:t>.</w:t>
      </w:r>
      <w:r w:rsidRPr="00FA516D">
        <w:rPr>
          <w:lang w:val="en-GB"/>
        </w:rPr>
        <w:t xml:space="preserve"> Tailoring vapor film beneath a Leidenfrost drop. </w:t>
      </w:r>
      <w:r w:rsidRPr="005E7301">
        <w:rPr>
          <w:i/>
          <w:iCs/>
          <w:lang w:val="en-GB"/>
        </w:rPr>
        <w:t xml:space="preserve">Nat </w:t>
      </w:r>
      <w:proofErr w:type="spellStart"/>
      <w:r w:rsidRPr="005E7301">
        <w:rPr>
          <w:i/>
          <w:iCs/>
          <w:lang w:val="en-GB"/>
        </w:rPr>
        <w:t>Commun</w:t>
      </w:r>
      <w:proofErr w:type="spellEnd"/>
      <w:r w:rsidR="005E7301">
        <w:rPr>
          <w:lang w:val="en-GB"/>
        </w:rPr>
        <w:t>,</w:t>
      </w:r>
      <w:r w:rsidRPr="00FA516D">
        <w:rPr>
          <w:lang w:val="en-GB"/>
        </w:rPr>
        <w:t xml:space="preserve"> </w:t>
      </w:r>
      <w:r w:rsidRPr="005E7301">
        <w:rPr>
          <w:i/>
          <w:iCs/>
          <w:lang w:val="en-GB"/>
        </w:rPr>
        <w:t>14</w:t>
      </w:r>
      <w:r w:rsidRPr="00FA516D">
        <w:rPr>
          <w:lang w:val="en-GB"/>
        </w:rPr>
        <w:t>, 2646. https://doi.org/10.1038/s41467-023-38366-z</w:t>
      </w:r>
    </w:p>
    <w:p w14:paraId="3E36E8FE" w14:textId="090E9F5B" w:rsidR="0022679D" w:rsidRPr="00FA516D" w:rsidRDefault="0022679D" w:rsidP="007F5605">
      <w:pPr>
        <w:pStyle w:val="Rlit"/>
        <w:rPr>
          <w:lang w:val="en-GB"/>
        </w:rPr>
      </w:pPr>
      <w:r w:rsidRPr="00FA516D">
        <w:rPr>
          <w:lang w:val="en-GB"/>
        </w:rPr>
        <w:t xml:space="preserve">Ma, X., </w:t>
      </w:r>
      <w:proofErr w:type="spellStart"/>
      <w:r w:rsidRPr="00FA516D">
        <w:rPr>
          <w:lang w:val="en-GB"/>
        </w:rPr>
        <w:t>Liétor</w:t>
      </w:r>
      <w:proofErr w:type="spellEnd"/>
      <w:r w:rsidRPr="00FA516D">
        <w:rPr>
          <w:lang w:val="en-GB"/>
        </w:rPr>
        <w:t>-Santos, J.J., Burton, J.C. (2017)</w:t>
      </w:r>
      <w:r w:rsidR="0027511B">
        <w:rPr>
          <w:lang w:val="en-GB"/>
        </w:rPr>
        <w:t>.</w:t>
      </w:r>
      <w:r w:rsidRPr="00FA516D">
        <w:rPr>
          <w:lang w:val="en-GB"/>
        </w:rPr>
        <w:t xml:space="preserve"> Star-shaped oscillations of Leidenfrost drops. </w:t>
      </w:r>
      <w:r w:rsidRPr="005E7301">
        <w:rPr>
          <w:i/>
          <w:iCs/>
          <w:lang w:val="en-GB"/>
        </w:rPr>
        <w:t>Physical Review Fluids</w:t>
      </w:r>
      <w:r w:rsidR="005E7301">
        <w:rPr>
          <w:lang w:val="en-GB"/>
        </w:rPr>
        <w:t>,</w:t>
      </w:r>
      <w:r w:rsidRPr="00FA516D">
        <w:rPr>
          <w:lang w:val="en-GB"/>
        </w:rPr>
        <w:t xml:space="preserve"> </w:t>
      </w:r>
      <w:r w:rsidRPr="005E7301">
        <w:rPr>
          <w:i/>
          <w:iCs/>
          <w:lang w:val="en-GB"/>
        </w:rPr>
        <w:t>2</w:t>
      </w:r>
      <w:r w:rsidRPr="00FA516D">
        <w:rPr>
          <w:lang w:val="en-GB"/>
        </w:rPr>
        <w:t>, 031602</w:t>
      </w:r>
      <w:r w:rsidR="005E7301">
        <w:rPr>
          <w:lang w:val="en-GB"/>
        </w:rPr>
        <w:t>,</w:t>
      </w:r>
      <w:r w:rsidRPr="00FA516D">
        <w:rPr>
          <w:lang w:val="en-GB"/>
        </w:rPr>
        <w:t xml:space="preserve"> 1-8.</w:t>
      </w:r>
      <w:r w:rsidR="0027511B">
        <w:rPr>
          <w:lang w:val="en-GB"/>
        </w:rPr>
        <w:t xml:space="preserve"> </w:t>
      </w:r>
      <w:r w:rsidRPr="00FA516D">
        <w:rPr>
          <w:lang w:val="en-GB"/>
        </w:rPr>
        <w:t>https://doi.org/10.1103/PhysRevFluids.2.031602</w:t>
      </w:r>
    </w:p>
    <w:p w14:paraId="5B953AA7" w14:textId="39DE62D8" w:rsidR="00056BE1" w:rsidRPr="00FA516D" w:rsidRDefault="00056BE1" w:rsidP="007F5605">
      <w:pPr>
        <w:pStyle w:val="Rlit"/>
        <w:rPr>
          <w:lang w:val="en-GB"/>
        </w:rPr>
      </w:pPr>
      <w:r w:rsidRPr="00FA516D">
        <w:rPr>
          <w:lang w:val="en-GB"/>
        </w:rPr>
        <w:t xml:space="preserve">Orman, Ł.J., </w:t>
      </w:r>
      <w:proofErr w:type="spellStart"/>
      <w:r w:rsidRPr="00FA516D">
        <w:rPr>
          <w:lang w:val="en-GB"/>
        </w:rPr>
        <w:t>Chatys</w:t>
      </w:r>
      <w:proofErr w:type="spellEnd"/>
      <w:r w:rsidRPr="00FA516D">
        <w:rPr>
          <w:lang w:val="en-GB"/>
        </w:rPr>
        <w:t xml:space="preserve">, R. (2011). </w:t>
      </w:r>
      <w:r w:rsidRPr="005E7301">
        <w:rPr>
          <w:i/>
          <w:iCs/>
          <w:lang w:val="en-GB"/>
        </w:rPr>
        <w:t>Heat transfer augmentation possibility for vehicle heat exchangers</w:t>
      </w:r>
      <w:r w:rsidR="005E7301">
        <w:rPr>
          <w:lang w:val="en-GB"/>
        </w:rPr>
        <w:t>.</w:t>
      </w:r>
      <w:r w:rsidRPr="00FA516D">
        <w:rPr>
          <w:lang w:val="en-GB"/>
        </w:rPr>
        <w:t xml:space="preserve"> Proc. of 15</w:t>
      </w:r>
      <w:r w:rsidRPr="00FA516D">
        <w:rPr>
          <w:vertAlign w:val="superscript"/>
          <w:lang w:val="en-GB"/>
        </w:rPr>
        <w:t>th</w:t>
      </w:r>
      <w:r w:rsidRPr="00FA516D">
        <w:rPr>
          <w:lang w:val="en-GB"/>
        </w:rPr>
        <w:t xml:space="preserve"> Int. Conf. "TRANSPORT MEANS" (Kaunas, Lithuania), 9-12.</w:t>
      </w:r>
    </w:p>
    <w:p w14:paraId="06F80578" w14:textId="77777777" w:rsidR="00056BE1" w:rsidRPr="00FA516D" w:rsidRDefault="00056BE1" w:rsidP="007F5605">
      <w:pPr>
        <w:pStyle w:val="Rlit"/>
        <w:rPr>
          <w:lang w:val="en-GB"/>
        </w:rPr>
      </w:pPr>
      <w:proofErr w:type="spellStart"/>
      <w:r w:rsidRPr="00FA516D">
        <w:rPr>
          <w:lang w:val="en-GB"/>
        </w:rPr>
        <w:t>Carsky</w:t>
      </w:r>
      <w:proofErr w:type="spellEnd"/>
      <w:r w:rsidRPr="00FA516D">
        <w:rPr>
          <w:lang w:val="en-GB"/>
        </w:rPr>
        <w:t xml:space="preserve">, M., </w:t>
      </w:r>
      <w:proofErr w:type="spellStart"/>
      <w:r w:rsidRPr="00FA516D">
        <w:rPr>
          <w:lang w:val="en-GB"/>
        </w:rPr>
        <w:t>Solcova</w:t>
      </w:r>
      <w:proofErr w:type="spellEnd"/>
      <w:r w:rsidRPr="00FA516D">
        <w:rPr>
          <w:lang w:val="en-GB"/>
        </w:rPr>
        <w:t xml:space="preserve">, O., Soukup, K., Kralik, T., </w:t>
      </w:r>
      <w:proofErr w:type="spellStart"/>
      <w:r w:rsidRPr="00FA516D">
        <w:rPr>
          <w:lang w:val="en-GB"/>
        </w:rPr>
        <w:t>Vavrova</w:t>
      </w:r>
      <w:proofErr w:type="spellEnd"/>
      <w:r w:rsidRPr="00FA516D">
        <w:rPr>
          <w:lang w:val="en-GB"/>
        </w:rPr>
        <w:t xml:space="preserve">, K., Janota, L., </w:t>
      </w:r>
      <w:proofErr w:type="spellStart"/>
      <w:r w:rsidRPr="00FA516D">
        <w:rPr>
          <w:lang w:val="en-GB"/>
        </w:rPr>
        <w:t>Vitek</w:t>
      </w:r>
      <w:proofErr w:type="spellEnd"/>
      <w:r w:rsidRPr="00FA516D">
        <w:rPr>
          <w:lang w:val="en-GB"/>
        </w:rPr>
        <w:t xml:space="preserve">, M., Honus, S., </w:t>
      </w:r>
      <w:proofErr w:type="spellStart"/>
      <w:r w:rsidRPr="00FA516D">
        <w:rPr>
          <w:lang w:val="en-GB"/>
        </w:rPr>
        <w:t>Jadlovec</w:t>
      </w:r>
      <w:proofErr w:type="spellEnd"/>
      <w:r w:rsidRPr="00FA516D">
        <w:rPr>
          <w:lang w:val="en-GB"/>
        </w:rPr>
        <w:t xml:space="preserve">, M., </w:t>
      </w:r>
      <w:proofErr w:type="spellStart"/>
      <w:r w:rsidRPr="00FA516D">
        <w:rPr>
          <w:lang w:val="en-GB"/>
        </w:rPr>
        <w:t>Wimmerova</w:t>
      </w:r>
      <w:proofErr w:type="spellEnd"/>
      <w:r w:rsidRPr="00FA516D">
        <w:rPr>
          <w:lang w:val="en-GB"/>
        </w:rPr>
        <w:t xml:space="preserve">, L. (2022). Techno-Economic Analysis of Fluidized Bed Combustion of a Mixed Fuel from Sewage and Paper Mill Sludge. </w:t>
      </w:r>
      <w:r w:rsidRPr="005E7301">
        <w:rPr>
          <w:i/>
          <w:iCs/>
          <w:lang w:val="en-GB"/>
        </w:rPr>
        <w:t>Energies</w:t>
      </w:r>
      <w:r w:rsidRPr="00FA516D">
        <w:rPr>
          <w:lang w:val="en-GB"/>
        </w:rPr>
        <w:t xml:space="preserve">, </w:t>
      </w:r>
      <w:r w:rsidRPr="005E7301">
        <w:rPr>
          <w:i/>
          <w:iCs/>
          <w:lang w:val="en-GB"/>
        </w:rPr>
        <w:t>15</w:t>
      </w:r>
      <w:r w:rsidRPr="00FA516D">
        <w:rPr>
          <w:lang w:val="en-GB"/>
        </w:rPr>
        <w:t xml:space="preserve">(23), 8964. </w:t>
      </w:r>
      <w:hyperlink r:id="rId55" w:history="1">
        <w:r w:rsidRPr="00FA516D">
          <w:rPr>
            <w:rStyle w:val="Hipercze"/>
            <w:color w:val="auto"/>
            <w:u w:val="none"/>
            <w:lang w:val="en-GB"/>
          </w:rPr>
          <w:t>https://doi.org/10.3390/en15238964</w:t>
        </w:r>
      </w:hyperlink>
    </w:p>
    <w:p w14:paraId="73F6762D" w14:textId="43F8EA56" w:rsidR="0022679D" w:rsidRPr="005E7301" w:rsidRDefault="0022679D" w:rsidP="007F5605">
      <w:pPr>
        <w:pStyle w:val="Rlit"/>
        <w:rPr>
          <w:spacing w:val="-2"/>
          <w:lang w:val="en-GB"/>
        </w:rPr>
      </w:pPr>
      <w:r w:rsidRPr="005E7301">
        <w:rPr>
          <w:spacing w:val="-2"/>
          <w:lang w:val="en-GB"/>
        </w:rPr>
        <w:t xml:space="preserve">Orzechowski, T., </w:t>
      </w:r>
      <w:proofErr w:type="spellStart"/>
      <w:r w:rsidRPr="005E7301">
        <w:rPr>
          <w:spacing w:val="-2"/>
          <w:lang w:val="en-GB"/>
        </w:rPr>
        <w:t>Poniewski</w:t>
      </w:r>
      <w:proofErr w:type="spellEnd"/>
      <w:r w:rsidRPr="005E7301">
        <w:rPr>
          <w:spacing w:val="-2"/>
          <w:lang w:val="en-GB"/>
        </w:rPr>
        <w:t xml:space="preserve">, M. (1996). </w:t>
      </w:r>
      <w:r w:rsidRPr="005E7301">
        <w:rPr>
          <w:i/>
          <w:iCs/>
          <w:spacing w:val="-2"/>
          <w:lang w:val="en-GB"/>
        </w:rPr>
        <w:t xml:space="preserve">Natural Convection inside the Evaporating Droplet </w:t>
      </w:r>
      <w:r w:rsidR="005E7301" w:rsidRPr="005E7301">
        <w:rPr>
          <w:i/>
          <w:iCs/>
          <w:spacing w:val="-2"/>
          <w:lang w:val="en-GB"/>
        </w:rPr>
        <w:t>–</w:t>
      </w:r>
      <w:r w:rsidRPr="005E7301">
        <w:rPr>
          <w:i/>
          <w:iCs/>
          <w:spacing w:val="-2"/>
          <w:lang w:val="en-GB"/>
        </w:rPr>
        <w:t xml:space="preserve"> Preliminary Experimental Investigation</w:t>
      </w:r>
      <w:r w:rsidRPr="005E7301">
        <w:rPr>
          <w:spacing w:val="-2"/>
          <w:lang w:val="en-GB"/>
        </w:rPr>
        <w:t xml:space="preserve">. Int. Conf. on Heat Transfer with Change of Phase, Kielce, </w:t>
      </w:r>
      <w:r w:rsidR="005E7301" w:rsidRPr="005E7301">
        <w:rPr>
          <w:spacing w:val="-2"/>
          <w:lang w:val="en-GB"/>
        </w:rPr>
        <w:t xml:space="preserve">Vol. </w:t>
      </w:r>
      <w:r w:rsidRPr="005E7301">
        <w:rPr>
          <w:spacing w:val="-2"/>
          <w:lang w:val="en-GB"/>
        </w:rPr>
        <w:t>II, 125-137, PL ISSN 0239-4979.</w:t>
      </w:r>
    </w:p>
    <w:p w14:paraId="51209548" w14:textId="242455B4" w:rsidR="0022679D" w:rsidRPr="00FA516D" w:rsidRDefault="0022679D" w:rsidP="007F5605">
      <w:pPr>
        <w:pStyle w:val="Rlit"/>
        <w:rPr>
          <w:lang w:val="en-GB"/>
        </w:rPr>
      </w:pPr>
      <w:r w:rsidRPr="00FA516D">
        <w:rPr>
          <w:lang w:val="en-GB"/>
        </w:rPr>
        <w:t xml:space="preserve">Orzechowski, T., </w:t>
      </w:r>
      <w:proofErr w:type="spellStart"/>
      <w:r w:rsidRPr="00FA516D">
        <w:rPr>
          <w:lang w:val="en-GB"/>
        </w:rPr>
        <w:t>Wciślik</w:t>
      </w:r>
      <w:proofErr w:type="spellEnd"/>
      <w:r w:rsidRPr="00FA516D">
        <w:rPr>
          <w:lang w:val="en-GB"/>
        </w:rPr>
        <w:t>, S. (2012)</w:t>
      </w:r>
      <w:r w:rsidR="0027511B">
        <w:rPr>
          <w:lang w:val="en-GB"/>
        </w:rPr>
        <w:t>.</w:t>
      </w:r>
      <w:r w:rsidRPr="00FA516D">
        <w:rPr>
          <w:lang w:val="en-GB"/>
        </w:rPr>
        <w:t xml:space="preserve"> </w:t>
      </w:r>
      <w:r w:rsidRPr="005E7301">
        <w:rPr>
          <w:i/>
          <w:iCs/>
          <w:lang w:val="en-GB"/>
        </w:rPr>
        <w:t>Analysis of the droplet film boiling heat transfer under ambient pressure</w:t>
      </w:r>
      <w:r w:rsidRPr="00FA516D">
        <w:rPr>
          <w:lang w:val="en-GB"/>
        </w:rPr>
        <w:t>. Proceedings of 3rd Int. Conf. on Contemporary Problems of Thermal Engineering, CPOTE 2012, 18-20. ISBN 978-83-61506-13-3.</w:t>
      </w:r>
    </w:p>
    <w:p w14:paraId="6A0BCB96" w14:textId="723D0AB3" w:rsidR="0022679D" w:rsidRPr="00FA516D" w:rsidRDefault="0022679D" w:rsidP="007F5605">
      <w:pPr>
        <w:pStyle w:val="Rlit"/>
        <w:rPr>
          <w:lang w:val="en-GB"/>
        </w:rPr>
      </w:pPr>
      <w:r w:rsidRPr="00FA516D">
        <w:rPr>
          <w:lang w:val="en-GB"/>
        </w:rPr>
        <w:t xml:space="preserve">Orzechowski, T. (2021). Peculiarities in Leidenfrost water droplet evaporation. </w:t>
      </w:r>
      <w:r w:rsidRPr="005E7301">
        <w:rPr>
          <w:i/>
          <w:iCs/>
          <w:lang w:val="en-GB"/>
        </w:rPr>
        <w:t>Heat and Mass Transfer</w:t>
      </w:r>
      <w:r w:rsidR="005E7301">
        <w:rPr>
          <w:lang w:val="en-GB"/>
        </w:rPr>
        <w:t>,</w:t>
      </w:r>
      <w:r w:rsidRPr="00FA516D">
        <w:rPr>
          <w:lang w:val="en-GB"/>
        </w:rPr>
        <w:t xml:space="preserve"> </w:t>
      </w:r>
      <w:r w:rsidRPr="005E7301">
        <w:rPr>
          <w:i/>
          <w:iCs/>
          <w:lang w:val="en-GB"/>
        </w:rPr>
        <w:t>57</w:t>
      </w:r>
      <w:r w:rsidRPr="00FA516D">
        <w:rPr>
          <w:lang w:val="en-GB"/>
        </w:rPr>
        <w:t xml:space="preserve">, 2021, </w:t>
      </w:r>
      <w:r w:rsidR="005E7301">
        <w:rPr>
          <w:lang w:val="en-GB"/>
        </w:rPr>
        <w:br/>
      </w:r>
      <w:r w:rsidRPr="00FA516D">
        <w:rPr>
          <w:lang w:val="en-GB"/>
        </w:rPr>
        <w:t>529</w:t>
      </w:r>
      <w:r w:rsidR="0027511B">
        <w:rPr>
          <w:lang w:val="en-GB"/>
        </w:rPr>
        <w:t>-</w:t>
      </w:r>
      <w:r w:rsidRPr="00FA516D">
        <w:rPr>
          <w:lang w:val="en-GB"/>
        </w:rPr>
        <w:t>541. https://doi.org/10.1007/s00231-020-02967-x</w:t>
      </w:r>
    </w:p>
    <w:p w14:paraId="618E30ED" w14:textId="775DC152" w:rsidR="0022679D" w:rsidRPr="00FA516D" w:rsidRDefault="0022679D" w:rsidP="007F5605">
      <w:pPr>
        <w:pStyle w:val="Rlit"/>
        <w:rPr>
          <w:lang w:val="en-GB"/>
        </w:rPr>
      </w:pPr>
      <w:r w:rsidRPr="00FA516D">
        <w:rPr>
          <w:lang w:val="en-GB"/>
        </w:rPr>
        <w:t xml:space="preserve">Orzechowski, T., </w:t>
      </w:r>
      <w:proofErr w:type="spellStart"/>
      <w:r w:rsidRPr="00FA516D">
        <w:rPr>
          <w:lang w:val="en-GB"/>
        </w:rPr>
        <w:t>Wciślik</w:t>
      </w:r>
      <w:proofErr w:type="spellEnd"/>
      <w:r w:rsidRPr="00FA516D">
        <w:rPr>
          <w:lang w:val="en-GB"/>
        </w:rPr>
        <w:t>, S.</w:t>
      </w:r>
      <w:r w:rsidR="0027511B">
        <w:rPr>
          <w:lang w:val="en-GB"/>
        </w:rPr>
        <w:t xml:space="preserve"> (</w:t>
      </w:r>
      <w:r w:rsidR="0027511B" w:rsidRPr="00FA516D">
        <w:rPr>
          <w:lang w:val="en-GB"/>
        </w:rPr>
        <w:t>2014</w:t>
      </w:r>
      <w:r w:rsidR="0027511B">
        <w:rPr>
          <w:lang w:val="en-GB"/>
        </w:rPr>
        <w:t>).</w:t>
      </w:r>
      <w:r w:rsidRPr="00FA516D">
        <w:rPr>
          <w:lang w:val="en-GB"/>
        </w:rPr>
        <w:t xml:space="preserve"> Instantaneous heat transfer for large droplets levitating over a hot surface. </w:t>
      </w:r>
      <w:r w:rsidRPr="005E7301">
        <w:rPr>
          <w:i/>
          <w:iCs/>
          <w:lang w:val="en-GB"/>
        </w:rPr>
        <w:t>Int. J.</w:t>
      </w:r>
      <w:r w:rsidR="00DB3680">
        <w:rPr>
          <w:i/>
          <w:iCs/>
          <w:lang w:val="en-GB"/>
        </w:rPr>
        <w:t> </w:t>
      </w:r>
      <w:r w:rsidRPr="005E7301">
        <w:rPr>
          <w:i/>
          <w:iCs/>
          <w:lang w:val="en-GB"/>
        </w:rPr>
        <w:t>Heat and Mass Transfer</w:t>
      </w:r>
      <w:r w:rsidRPr="00FA516D">
        <w:rPr>
          <w:lang w:val="en-GB"/>
        </w:rPr>
        <w:t xml:space="preserve">, </w:t>
      </w:r>
      <w:r w:rsidRPr="005E7301">
        <w:rPr>
          <w:i/>
          <w:iCs/>
          <w:lang w:val="en-GB"/>
        </w:rPr>
        <w:t>73</w:t>
      </w:r>
      <w:r w:rsidR="0027511B">
        <w:rPr>
          <w:lang w:val="en-GB"/>
        </w:rPr>
        <w:t>,</w:t>
      </w:r>
      <w:r w:rsidRPr="00FA516D">
        <w:rPr>
          <w:lang w:val="en-GB"/>
        </w:rPr>
        <w:t xml:space="preserve"> 110</w:t>
      </w:r>
      <w:r w:rsidR="0027511B">
        <w:rPr>
          <w:lang w:val="en-GB"/>
        </w:rPr>
        <w:t>-</w:t>
      </w:r>
      <w:r w:rsidRPr="00FA516D">
        <w:rPr>
          <w:lang w:val="en-GB"/>
        </w:rPr>
        <w:t xml:space="preserve">117. </w:t>
      </w:r>
      <w:r w:rsidR="0027511B" w:rsidRPr="00FA516D">
        <w:rPr>
          <w:lang w:val="en-GB"/>
        </w:rPr>
        <w:t>https://doi.org/</w:t>
      </w:r>
      <w:r w:rsidRPr="00FA516D">
        <w:rPr>
          <w:lang w:val="en-GB"/>
        </w:rPr>
        <w:t>10.1016/j.ijheatmasstransfer.2014.02.008</w:t>
      </w:r>
    </w:p>
    <w:p w14:paraId="26F7E278" w14:textId="6AC5798D" w:rsidR="0022679D" w:rsidRPr="00FA516D" w:rsidRDefault="0022679D" w:rsidP="007F5605">
      <w:pPr>
        <w:pStyle w:val="Rlit"/>
        <w:rPr>
          <w:lang w:val="en-GB"/>
        </w:rPr>
      </w:pPr>
      <w:proofErr w:type="spellStart"/>
      <w:r w:rsidRPr="00FA516D">
        <w:rPr>
          <w:lang w:val="en-GB"/>
        </w:rPr>
        <w:t>Pastuszko</w:t>
      </w:r>
      <w:proofErr w:type="spellEnd"/>
      <w:r w:rsidRPr="00FA516D">
        <w:rPr>
          <w:lang w:val="en-GB"/>
        </w:rPr>
        <w:t xml:space="preserve">, R., </w:t>
      </w:r>
      <w:proofErr w:type="spellStart"/>
      <w:r w:rsidRPr="00FA516D">
        <w:rPr>
          <w:lang w:val="en-GB"/>
        </w:rPr>
        <w:t>Kaniowski</w:t>
      </w:r>
      <w:proofErr w:type="spellEnd"/>
      <w:r w:rsidRPr="00FA516D">
        <w:rPr>
          <w:lang w:val="en-GB"/>
        </w:rPr>
        <w:t>, R., Dadas, N., Bedla-</w:t>
      </w:r>
      <w:proofErr w:type="spellStart"/>
      <w:r w:rsidRPr="00FA516D">
        <w:rPr>
          <w:lang w:val="en-GB"/>
        </w:rPr>
        <w:t>Pawlusek</w:t>
      </w:r>
      <w:proofErr w:type="spellEnd"/>
      <w:r w:rsidRPr="00FA516D">
        <w:rPr>
          <w:lang w:val="en-GB"/>
        </w:rPr>
        <w:t xml:space="preserve">, M. (2021). Pool boiling enhancement and a method of bubble diameter determination on surfaces with deep </w:t>
      </w:r>
      <w:proofErr w:type="spellStart"/>
      <w:r w:rsidRPr="00FA516D">
        <w:rPr>
          <w:lang w:val="en-GB"/>
        </w:rPr>
        <w:t>minichannels</w:t>
      </w:r>
      <w:proofErr w:type="spellEnd"/>
      <w:r w:rsidRPr="00FA516D">
        <w:rPr>
          <w:lang w:val="en-GB"/>
        </w:rPr>
        <w:t xml:space="preserve">. </w:t>
      </w:r>
      <w:r w:rsidRPr="00505274">
        <w:rPr>
          <w:i/>
          <w:iCs/>
          <w:lang w:val="en-GB"/>
        </w:rPr>
        <w:t>International Journal of Heat and Mass Transfer</w:t>
      </w:r>
      <w:r w:rsidRPr="00FA516D">
        <w:rPr>
          <w:lang w:val="en-GB"/>
        </w:rPr>
        <w:t xml:space="preserve">, </w:t>
      </w:r>
      <w:r w:rsidRPr="00505274">
        <w:rPr>
          <w:i/>
          <w:iCs/>
          <w:lang w:val="en-GB"/>
        </w:rPr>
        <w:t>179</w:t>
      </w:r>
      <w:r w:rsidRPr="00FA516D">
        <w:rPr>
          <w:lang w:val="en-GB"/>
        </w:rPr>
        <w:t>, 121713, ISSN 0017-9310. https://doi.org/10.1016/j.ijheatmasstransfer.2021.121713</w:t>
      </w:r>
    </w:p>
    <w:p w14:paraId="0EB7DE6D" w14:textId="38E86E6B" w:rsidR="00D37BEC" w:rsidRPr="00FA516D" w:rsidRDefault="00D37BEC" w:rsidP="007F5605">
      <w:pPr>
        <w:pStyle w:val="Rlit"/>
        <w:rPr>
          <w:lang w:val="en-GB"/>
        </w:rPr>
      </w:pPr>
      <w:r w:rsidRPr="00FA516D">
        <w:rPr>
          <w:lang w:val="en-GB"/>
        </w:rPr>
        <w:t>Paul, G, Das, P.K, Manna, I. (2015)</w:t>
      </w:r>
      <w:r w:rsidR="0027511B">
        <w:rPr>
          <w:lang w:val="en-GB"/>
        </w:rPr>
        <w:t>.</w:t>
      </w:r>
      <w:r w:rsidRPr="00FA516D">
        <w:rPr>
          <w:lang w:val="en-GB"/>
        </w:rPr>
        <w:t xml:space="preserve"> Droplet oscillation and pattern formation during Leidenfrost phenomenon. </w:t>
      </w:r>
      <w:r w:rsidRPr="00505274">
        <w:rPr>
          <w:i/>
          <w:iCs/>
          <w:lang w:val="en-GB"/>
        </w:rPr>
        <w:t>Exp. Thermal Fluid Sci.</w:t>
      </w:r>
      <w:r w:rsidRPr="00FA516D">
        <w:rPr>
          <w:lang w:val="en-GB"/>
        </w:rPr>
        <w:t xml:space="preserve">, </w:t>
      </w:r>
      <w:r w:rsidRPr="00505274">
        <w:rPr>
          <w:i/>
          <w:iCs/>
          <w:lang w:val="en-GB"/>
        </w:rPr>
        <w:t>60</w:t>
      </w:r>
      <w:r w:rsidRPr="00FA516D">
        <w:rPr>
          <w:lang w:val="en-GB"/>
        </w:rPr>
        <w:t>, 346</w:t>
      </w:r>
      <w:r w:rsidR="0027511B">
        <w:rPr>
          <w:lang w:val="en-GB"/>
        </w:rPr>
        <w:t>-</w:t>
      </w:r>
      <w:r w:rsidRPr="00FA516D">
        <w:rPr>
          <w:lang w:val="en-GB"/>
        </w:rPr>
        <w:t>353.</w:t>
      </w:r>
    </w:p>
    <w:p w14:paraId="3EDCC45A" w14:textId="34D510BB" w:rsidR="00D37BEC" w:rsidRPr="00FA516D" w:rsidRDefault="00D37BEC" w:rsidP="007F5605">
      <w:pPr>
        <w:pStyle w:val="Rlit"/>
        <w:rPr>
          <w:lang w:val="en-GB"/>
        </w:rPr>
      </w:pPr>
      <w:bookmarkStart w:id="16" w:name="_Hlk154132763"/>
      <w:proofErr w:type="spellStart"/>
      <w:r w:rsidRPr="00FA516D">
        <w:rPr>
          <w:lang w:val="en-GB"/>
        </w:rPr>
        <w:t>Poniewski</w:t>
      </w:r>
      <w:proofErr w:type="spellEnd"/>
      <w:r w:rsidRPr="00FA516D">
        <w:rPr>
          <w:lang w:val="en-GB"/>
        </w:rPr>
        <w:t xml:space="preserve">, M., Staniszewski, </w:t>
      </w:r>
      <w:bookmarkEnd w:id="16"/>
      <w:r w:rsidRPr="00FA516D">
        <w:rPr>
          <w:lang w:val="en-GB"/>
        </w:rPr>
        <w:t>B. (1981)</w:t>
      </w:r>
      <w:r w:rsidR="0027511B">
        <w:rPr>
          <w:lang w:val="en-GB"/>
        </w:rPr>
        <w:t>.</w:t>
      </w:r>
      <w:r w:rsidRPr="00FA516D">
        <w:rPr>
          <w:lang w:val="en-GB"/>
        </w:rPr>
        <w:t xml:space="preserve"> </w:t>
      </w:r>
      <w:r w:rsidRPr="00505274">
        <w:rPr>
          <w:i/>
          <w:iCs/>
          <w:lang w:val="en-GB"/>
        </w:rPr>
        <w:t xml:space="preserve">O </w:t>
      </w:r>
      <w:proofErr w:type="spellStart"/>
      <w:r w:rsidRPr="00505274">
        <w:rPr>
          <w:i/>
          <w:iCs/>
          <w:lang w:val="en-GB"/>
        </w:rPr>
        <w:t>kryzysie</w:t>
      </w:r>
      <w:proofErr w:type="spellEnd"/>
      <w:r w:rsidRPr="00505274">
        <w:rPr>
          <w:i/>
          <w:iCs/>
          <w:lang w:val="en-GB"/>
        </w:rPr>
        <w:t xml:space="preserve"> </w:t>
      </w:r>
      <w:proofErr w:type="spellStart"/>
      <w:r w:rsidRPr="00505274">
        <w:rPr>
          <w:i/>
          <w:iCs/>
          <w:lang w:val="en-GB"/>
        </w:rPr>
        <w:t>wrzenia</w:t>
      </w:r>
      <w:proofErr w:type="spellEnd"/>
      <w:r w:rsidRPr="00505274">
        <w:rPr>
          <w:i/>
          <w:iCs/>
          <w:lang w:val="en-GB"/>
        </w:rPr>
        <w:t xml:space="preserve"> </w:t>
      </w:r>
      <w:proofErr w:type="spellStart"/>
      <w:r w:rsidRPr="00505274">
        <w:rPr>
          <w:i/>
          <w:iCs/>
          <w:lang w:val="en-GB"/>
        </w:rPr>
        <w:t>błonowego</w:t>
      </w:r>
      <w:proofErr w:type="spellEnd"/>
      <w:r w:rsidRPr="00505274">
        <w:rPr>
          <w:i/>
          <w:iCs/>
          <w:lang w:val="en-GB"/>
        </w:rPr>
        <w:t xml:space="preserve"> </w:t>
      </w:r>
      <w:r w:rsidR="0027511B" w:rsidRPr="00505274">
        <w:rPr>
          <w:i/>
          <w:iCs/>
          <w:lang w:val="en-GB"/>
        </w:rPr>
        <w:t>–</w:t>
      </w:r>
      <w:r w:rsidRPr="00505274">
        <w:rPr>
          <w:i/>
          <w:iCs/>
          <w:lang w:val="en-GB"/>
        </w:rPr>
        <w:t xml:space="preserve"> stan </w:t>
      </w:r>
      <w:proofErr w:type="spellStart"/>
      <w:r w:rsidRPr="00505274">
        <w:rPr>
          <w:i/>
          <w:iCs/>
          <w:lang w:val="en-GB"/>
        </w:rPr>
        <w:t>wiedzy</w:t>
      </w:r>
      <w:proofErr w:type="spellEnd"/>
      <w:r w:rsidRPr="00FA516D">
        <w:rPr>
          <w:lang w:val="en-GB"/>
        </w:rPr>
        <w:t xml:space="preserve">. </w:t>
      </w:r>
      <w:proofErr w:type="spellStart"/>
      <w:r w:rsidRPr="00FA516D">
        <w:rPr>
          <w:lang w:val="en-GB"/>
        </w:rPr>
        <w:t>Biuletyn</w:t>
      </w:r>
      <w:proofErr w:type="spellEnd"/>
      <w:r w:rsidRPr="00FA516D">
        <w:rPr>
          <w:lang w:val="en-GB"/>
        </w:rPr>
        <w:t xml:space="preserve"> </w:t>
      </w:r>
      <w:proofErr w:type="spellStart"/>
      <w:r w:rsidRPr="00FA516D">
        <w:rPr>
          <w:lang w:val="en-GB"/>
        </w:rPr>
        <w:t>Informacyjny</w:t>
      </w:r>
      <w:proofErr w:type="spellEnd"/>
      <w:r w:rsidRPr="00FA516D">
        <w:rPr>
          <w:lang w:val="en-GB"/>
        </w:rPr>
        <w:t xml:space="preserve"> </w:t>
      </w:r>
      <w:proofErr w:type="spellStart"/>
      <w:r w:rsidRPr="00FA516D">
        <w:rPr>
          <w:lang w:val="en-GB"/>
        </w:rPr>
        <w:t>Instytutu</w:t>
      </w:r>
      <w:proofErr w:type="spellEnd"/>
      <w:r w:rsidRPr="00FA516D">
        <w:rPr>
          <w:lang w:val="en-GB"/>
        </w:rPr>
        <w:t xml:space="preserve"> </w:t>
      </w:r>
      <w:proofErr w:type="spellStart"/>
      <w:r w:rsidRPr="00FA516D">
        <w:rPr>
          <w:lang w:val="en-GB"/>
        </w:rPr>
        <w:t>Techniki</w:t>
      </w:r>
      <w:proofErr w:type="spellEnd"/>
      <w:r w:rsidRPr="00FA516D">
        <w:rPr>
          <w:lang w:val="en-GB"/>
        </w:rPr>
        <w:t xml:space="preserve"> </w:t>
      </w:r>
      <w:proofErr w:type="spellStart"/>
      <w:r w:rsidRPr="00FA516D">
        <w:rPr>
          <w:lang w:val="en-GB"/>
        </w:rPr>
        <w:t>Cieplnej</w:t>
      </w:r>
      <w:proofErr w:type="spellEnd"/>
      <w:r w:rsidRPr="00FA516D">
        <w:rPr>
          <w:lang w:val="en-GB"/>
        </w:rPr>
        <w:t xml:space="preserve"> </w:t>
      </w:r>
      <w:proofErr w:type="spellStart"/>
      <w:r w:rsidRPr="00FA516D">
        <w:rPr>
          <w:lang w:val="en-GB"/>
        </w:rPr>
        <w:t>Politechniki</w:t>
      </w:r>
      <w:proofErr w:type="spellEnd"/>
      <w:r w:rsidRPr="00FA516D">
        <w:rPr>
          <w:lang w:val="en-GB"/>
        </w:rPr>
        <w:t xml:space="preserve"> </w:t>
      </w:r>
      <w:proofErr w:type="spellStart"/>
      <w:r w:rsidRPr="00FA516D">
        <w:rPr>
          <w:lang w:val="en-GB"/>
        </w:rPr>
        <w:t>Warszawskiej</w:t>
      </w:r>
      <w:proofErr w:type="spellEnd"/>
      <w:r w:rsidRPr="00FA516D">
        <w:rPr>
          <w:lang w:val="en-GB"/>
        </w:rPr>
        <w:t xml:space="preserve"> Nr 59, 1-71. </w:t>
      </w:r>
      <w:r w:rsidR="0027511B">
        <w:rPr>
          <w:lang w:val="en-GB"/>
        </w:rPr>
        <w:t>(in Polish)</w:t>
      </w:r>
    </w:p>
    <w:p w14:paraId="366598D9" w14:textId="77777777" w:rsidR="00D37BEC" w:rsidRPr="00FA516D" w:rsidRDefault="00D37BEC" w:rsidP="007F5605">
      <w:pPr>
        <w:pStyle w:val="Rlit"/>
        <w:rPr>
          <w:lang w:val="en-GB"/>
        </w:rPr>
      </w:pPr>
      <w:bookmarkStart w:id="17" w:name="_Hlk154133125"/>
      <w:proofErr w:type="spellStart"/>
      <w:r w:rsidRPr="00FA516D">
        <w:rPr>
          <w:lang w:val="en-GB"/>
        </w:rPr>
        <w:t>Poniewski</w:t>
      </w:r>
      <w:proofErr w:type="spellEnd"/>
      <w:r w:rsidRPr="00FA516D">
        <w:rPr>
          <w:lang w:val="en-GB"/>
        </w:rPr>
        <w:t xml:space="preserve">, M., Staniszewski, </w:t>
      </w:r>
      <w:bookmarkEnd w:id="17"/>
      <w:r w:rsidRPr="00FA516D">
        <w:rPr>
          <w:lang w:val="en-GB"/>
        </w:rPr>
        <w:t xml:space="preserve">B. (1986). </w:t>
      </w:r>
      <w:r w:rsidRPr="00505274">
        <w:rPr>
          <w:i/>
          <w:iCs/>
          <w:lang w:val="en-GB"/>
        </w:rPr>
        <w:t>Experimental and Theoretical Evidences for Dissipative Model of Film Boiling Crisis</w:t>
      </w:r>
      <w:r w:rsidRPr="00FA516D">
        <w:rPr>
          <w:lang w:val="en-GB"/>
        </w:rPr>
        <w:t>. Proc. VIII Int. Heat Transfer Conf., San Francisco, Vol. 4, 2025-2029.</w:t>
      </w:r>
    </w:p>
    <w:p w14:paraId="72A582BD" w14:textId="0551FB25" w:rsidR="00C135AB" w:rsidRPr="00FA516D" w:rsidRDefault="00C135AB" w:rsidP="007F5605">
      <w:pPr>
        <w:pStyle w:val="Rlit"/>
        <w:rPr>
          <w:lang w:val="en-GB"/>
        </w:rPr>
      </w:pPr>
      <w:r w:rsidRPr="00FA516D">
        <w:rPr>
          <w:lang w:val="en-GB"/>
        </w:rPr>
        <w:t xml:space="preserve">Pavlenko, A.M., </w:t>
      </w:r>
      <w:proofErr w:type="spellStart"/>
      <w:r w:rsidRPr="00FA516D">
        <w:rPr>
          <w:lang w:val="en-GB"/>
        </w:rPr>
        <w:t>Basok</w:t>
      </w:r>
      <w:proofErr w:type="spellEnd"/>
      <w:r w:rsidRPr="00FA516D">
        <w:rPr>
          <w:lang w:val="en-GB"/>
        </w:rPr>
        <w:t xml:space="preserve">, B.I., Avramenko, A.A. </w:t>
      </w:r>
      <w:r w:rsidR="0027511B">
        <w:rPr>
          <w:lang w:val="en-GB"/>
        </w:rPr>
        <w:t>(</w:t>
      </w:r>
      <w:r w:rsidR="0027511B" w:rsidRPr="00FA516D">
        <w:rPr>
          <w:lang w:val="en-GB"/>
        </w:rPr>
        <w:t>2005</w:t>
      </w:r>
      <w:r w:rsidR="0027511B">
        <w:rPr>
          <w:lang w:val="en-GB"/>
        </w:rPr>
        <w:t xml:space="preserve">). </w:t>
      </w:r>
      <w:r w:rsidRPr="00FA516D">
        <w:rPr>
          <w:lang w:val="en-GB"/>
        </w:rPr>
        <w:t xml:space="preserve">Heat conduction of a multi-layer disperse particle of emulsion. </w:t>
      </w:r>
      <w:r w:rsidRPr="00505274">
        <w:rPr>
          <w:i/>
          <w:iCs/>
          <w:lang w:val="en-GB"/>
        </w:rPr>
        <w:t>Heat Transfer Research</w:t>
      </w:r>
      <w:r w:rsidRPr="00FA516D">
        <w:rPr>
          <w:lang w:val="en-GB"/>
        </w:rPr>
        <w:t xml:space="preserve">, </w:t>
      </w:r>
      <w:r w:rsidRPr="00505274">
        <w:rPr>
          <w:i/>
          <w:iCs/>
          <w:lang w:val="en-GB"/>
        </w:rPr>
        <w:t>36</w:t>
      </w:r>
      <w:r w:rsidRPr="00FA516D">
        <w:rPr>
          <w:lang w:val="en-GB"/>
        </w:rPr>
        <w:t>(1-2), 55</w:t>
      </w:r>
      <w:r w:rsidR="0027511B">
        <w:rPr>
          <w:lang w:val="en-GB"/>
        </w:rPr>
        <w:t>-</w:t>
      </w:r>
      <w:r w:rsidRPr="00FA516D">
        <w:rPr>
          <w:lang w:val="en-GB"/>
        </w:rPr>
        <w:t>61</w:t>
      </w:r>
      <w:r w:rsidR="0027511B">
        <w:rPr>
          <w:lang w:val="en-GB"/>
        </w:rPr>
        <w:t>.</w:t>
      </w:r>
    </w:p>
    <w:p w14:paraId="5295788E" w14:textId="6CEFAF2C" w:rsidR="0022679D" w:rsidRPr="00FA516D" w:rsidRDefault="0022679D" w:rsidP="007F5605">
      <w:pPr>
        <w:pStyle w:val="Rlit"/>
        <w:rPr>
          <w:lang w:val="en-GB"/>
        </w:rPr>
      </w:pPr>
      <w:bookmarkStart w:id="18" w:name="_Hlk154132956"/>
      <w:bookmarkStart w:id="19" w:name="_Hlk154132893"/>
      <w:bookmarkStart w:id="20" w:name="_Hlk154133390"/>
      <w:bookmarkStart w:id="21" w:name="_Hlk154133177"/>
      <w:r w:rsidRPr="00FA516D">
        <w:rPr>
          <w:lang w:val="en-GB"/>
        </w:rPr>
        <w:lastRenderedPageBreak/>
        <w:t>Roques-Carmes</w:t>
      </w:r>
      <w:bookmarkEnd w:id="18"/>
      <w:r w:rsidRPr="00FA516D">
        <w:rPr>
          <w:lang w:val="en-GB"/>
        </w:rPr>
        <w:t xml:space="preserve">, T., </w:t>
      </w:r>
      <w:proofErr w:type="spellStart"/>
      <w:r w:rsidRPr="00FA516D">
        <w:rPr>
          <w:lang w:val="en-GB"/>
        </w:rPr>
        <w:t>Domps</w:t>
      </w:r>
      <w:proofErr w:type="spellEnd"/>
      <w:r w:rsidRPr="00FA516D">
        <w:rPr>
          <w:lang w:val="en-GB"/>
        </w:rPr>
        <w:t xml:space="preserve">, A., Marchal, P. et al. (2018). Equivalent capacitive thickness of the vapor layer below Leidenfrost drops. </w:t>
      </w:r>
      <w:r w:rsidRPr="00505274">
        <w:rPr>
          <w:i/>
          <w:iCs/>
          <w:lang w:val="en-GB"/>
        </w:rPr>
        <w:t>Exp Fluids</w:t>
      </w:r>
      <w:r w:rsidR="00505274">
        <w:rPr>
          <w:lang w:val="en-GB"/>
        </w:rPr>
        <w:t>,</w:t>
      </w:r>
      <w:r w:rsidRPr="00FA516D">
        <w:rPr>
          <w:lang w:val="en-GB"/>
        </w:rPr>
        <w:t xml:space="preserve"> </w:t>
      </w:r>
      <w:r w:rsidRPr="00505274">
        <w:rPr>
          <w:i/>
          <w:iCs/>
          <w:lang w:val="en-GB"/>
        </w:rPr>
        <w:t>59</w:t>
      </w:r>
      <w:r w:rsidRPr="00FA516D">
        <w:rPr>
          <w:lang w:val="en-GB"/>
        </w:rPr>
        <w:t xml:space="preserve">, 115. </w:t>
      </w:r>
      <w:hyperlink r:id="rId56" w:history="1">
        <w:r w:rsidRPr="00FA516D">
          <w:rPr>
            <w:lang w:val="en-GB"/>
          </w:rPr>
          <w:t>https://doi.org/10.1007/s00348-018-2567-3</w:t>
        </w:r>
      </w:hyperlink>
    </w:p>
    <w:p w14:paraId="4B3ECF01" w14:textId="46039896" w:rsidR="0022679D" w:rsidRPr="00FA516D" w:rsidRDefault="0022679D" w:rsidP="007F5605">
      <w:pPr>
        <w:pStyle w:val="Rlit"/>
        <w:rPr>
          <w:lang w:val="en-GB"/>
        </w:rPr>
      </w:pPr>
      <w:proofErr w:type="spellStart"/>
      <w:r w:rsidRPr="00FA516D">
        <w:rPr>
          <w:lang w:val="en-GB"/>
        </w:rPr>
        <w:t>Snoeijer</w:t>
      </w:r>
      <w:proofErr w:type="spellEnd"/>
      <w:r w:rsidRPr="00FA516D">
        <w:rPr>
          <w:lang w:val="en-GB"/>
        </w:rPr>
        <w:t xml:space="preserve">, </w:t>
      </w:r>
      <w:bookmarkEnd w:id="19"/>
      <w:r w:rsidRPr="00FA516D">
        <w:rPr>
          <w:lang w:val="en-GB"/>
        </w:rPr>
        <w:t xml:space="preserve">J.H., Brunet, </w:t>
      </w:r>
      <w:bookmarkEnd w:id="20"/>
      <w:r w:rsidRPr="00FA516D">
        <w:rPr>
          <w:lang w:val="en-GB"/>
        </w:rPr>
        <w:t xml:space="preserve">P., Eggers, J. (2009). Maximum size of drops levitated by an air cushion. </w:t>
      </w:r>
      <w:r w:rsidRPr="00505274">
        <w:rPr>
          <w:i/>
          <w:iCs/>
          <w:lang w:val="en-GB"/>
        </w:rPr>
        <w:t>Phys. Rev. E</w:t>
      </w:r>
      <w:r w:rsidR="00505274">
        <w:rPr>
          <w:lang w:val="en-GB"/>
        </w:rPr>
        <w:t>,</w:t>
      </w:r>
      <w:r w:rsidRPr="00FA516D">
        <w:rPr>
          <w:lang w:val="en-GB"/>
        </w:rPr>
        <w:t xml:space="preserve"> </w:t>
      </w:r>
      <w:r w:rsidRPr="00505274">
        <w:rPr>
          <w:i/>
          <w:iCs/>
          <w:lang w:val="en-GB"/>
        </w:rPr>
        <w:t>79</w:t>
      </w:r>
      <w:r w:rsidRPr="00FA516D">
        <w:rPr>
          <w:lang w:val="en-GB"/>
        </w:rPr>
        <w:t xml:space="preserve">, 036307. </w:t>
      </w:r>
      <w:hyperlink r:id="rId57" w:history="1">
        <w:r w:rsidRPr="00FA516D">
          <w:rPr>
            <w:lang w:val="en-GB"/>
          </w:rPr>
          <w:t>https://doi.org/10.1103/PhysRevE.79.036307</w:t>
        </w:r>
      </w:hyperlink>
    </w:p>
    <w:bookmarkEnd w:id="21"/>
    <w:p w14:paraId="43983706" w14:textId="5C85C015" w:rsidR="00D37BEC" w:rsidRPr="00FA516D" w:rsidRDefault="00D37BEC" w:rsidP="007F5605">
      <w:pPr>
        <w:pStyle w:val="Rlit"/>
        <w:rPr>
          <w:lang w:val="en-GB"/>
        </w:rPr>
      </w:pPr>
      <w:proofErr w:type="spellStart"/>
      <w:r w:rsidRPr="00FA516D">
        <w:rPr>
          <w:lang w:val="en-GB"/>
        </w:rPr>
        <w:t>Sodtke</w:t>
      </w:r>
      <w:proofErr w:type="spellEnd"/>
      <w:r w:rsidRPr="00FA516D">
        <w:rPr>
          <w:lang w:val="en-GB"/>
        </w:rPr>
        <w:t xml:space="preserve">, C., </w:t>
      </w:r>
      <w:proofErr w:type="spellStart"/>
      <w:r w:rsidRPr="00FA516D">
        <w:rPr>
          <w:lang w:val="en-GB"/>
        </w:rPr>
        <w:t>Ajaev</w:t>
      </w:r>
      <w:proofErr w:type="spellEnd"/>
      <w:r w:rsidRPr="00FA516D">
        <w:rPr>
          <w:lang w:val="en-GB"/>
        </w:rPr>
        <w:t xml:space="preserve">, V.S., Stephan, P. (2007). Evaporation of thin liquid droplets on heated surfaces. </w:t>
      </w:r>
      <w:r w:rsidRPr="00505274">
        <w:rPr>
          <w:i/>
          <w:iCs/>
          <w:lang w:val="en-GB"/>
        </w:rPr>
        <w:t>Heat Mass Transfer</w:t>
      </w:r>
      <w:r w:rsidR="00505274">
        <w:rPr>
          <w:lang w:val="en-GB"/>
        </w:rPr>
        <w:t>,</w:t>
      </w:r>
      <w:r w:rsidRPr="00FA516D">
        <w:rPr>
          <w:lang w:val="en-GB"/>
        </w:rPr>
        <w:t xml:space="preserve"> </w:t>
      </w:r>
      <w:r w:rsidRPr="00505274">
        <w:rPr>
          <w:i/>
          <w:iCs/>
          <w:lang w:val="en-GB"/>
        </w:rPr>
        <w:t>43</w:t>
      </w:r>
      <w:r w:rsidRPr="00FA516D">
        <w:rPr>
          <w:lang w:val="en-GB"/>
        </w:rPr>
        <w:t>, 649</w:t>
      </w:r>
      <w:r w:rsidR="00505274">
        <w:rPr>
          <w:lang w:val="en-GB"/>
        </w:rPr>
        <w:t>-</w:t>
      </w:r>
      <w:r w:rsidRPr="00FA516D">
        <w:rPr>
          <w:lang w:val="en-GB"/>
        </w:rPr>
        <w:t xml:space="preserve">657. </w:t>
      </w:r>
      <w:hyperlink r:id="rId58" w:history="1">
        <w:r w:rsidRPr="00FA516D">
          <w:rPr>
            <w:lang w:val="en-GB"/>
          </w:rPr>
          <w:t>https://doi.org/10.1007/s00231-006-0126-6</w:t>
        </w:r>
      </w:hyperlink>
    </w:p>
    <w:p w14:paraId="4183BCF8" w14:textId="762FB1DF" w:rsidR="00E45378" w:rsidRPr="00FA516D" w:rsidRDefault="00D37BEC" w:rsidP="007F5605">
      <w:pPr>
        <w:pStyle w:val="Rlit"/>
        <w:rPr>
          <w:lang w:val="en-GB"/>
        </w:rPr>
      </w:pPr>
      <w:proofErr w:type="spellStart"/>
      <w:r w:rsidRPr="00FA516D">
        <w:rPr>
          <w:lang w:val="en-GB"/>
        </w:rPr>
        <w:t>Wciślik</w:t>
      </w:r>
      <w:proofErr w:type="spellEnd"/>
      <w:r w:rsidRPr="00FA516D">
        <w:rPr>
          <w:lang w:val="en-GB"/>
        </w:rPr>
        <w:t>, S., Mukherjee, S. (2022). Evaluation of three methods of static contact angle measurements for TiO</w:t>
      </w:r>
      <w:r w:rsidRPr="00FA516D">
        <w:rPr>
          <w:vertAlign w:val="subscript"/>
          <w:lang w:val="en-GB"/>
        </w:rPr>
        <w:t>2</w:t>
      </w:r>
      <w:r w:rsidRPr="00FA516D">
        <w:rPr>
          <w:lang w:val="en-GB"/>
        </w:rPr>
        <w:t xml:space="preserve"> nanofluid droplets during evaporation. </w:t>
      </w:r>
      <w:r w:rsidRPr="00505274">
        <w:rPr>
          <w:i/>
          <w:iCs/>
          <w:lang w:val="en-GB"/>
        </w:rPr>
        <w:t>Phys. Fluids</w:t>
      </w:r>
      <w:r w:rsidR="00505274">
        <w:rPr>
          <w:lang w:val="en-GB"/>
        </w:rPr>
        <w:t>,</w:t>
      </w:r>
      <w:r w:rsidRPr="00FA516D">
        <w:rPr>
          <w:lang w:val="en-GB"/>
        </w:rPr>
        <w:t xml:space="preserve"> </w:t>
      </w:r>
      <w:r w:rsidRPr="00505274">
        <w:rPr>
          <w:i/>
          <w:iCs/>
          <w:lang w:val="en-GB"/>
        </w:rPr>
        <w:t>34</w:t>
      </w:r>
      <w:r w:rsidRPr="00FA516D">
        <w:rPr>
          <w:lang w:val="en-GB"/>
        </w:rPr>
        <w:t>, 062006. https://doi.org/10.1063/5.0096644</w:t>
      </w:r>
    </w:p>
    <w:sectPr w:rsidR="00E45378" w:rsidRPr="00FA516D" w:rsidSect="00CA097B">
      <w:headerReference w:type="even" r:id="rId59"/>
      <w:headerReference w:type="default" r:id="rId60"/>
      <w:footerReference w:type="first" r:id="rId61"/>
      <w:pgSz w:w="11907" w:h="16840" w:code="9"/>
      <w:pgMar w:top="1134" w:right="1134" w:bottom="1134" w:left="1134" w:header="567" w:footer="567" w:gutter="0"/>
      <w:pgNumType w:start="115"/>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B9784D0" w14:textId="77777777" w:rsidR="00CA097B" w:rsidRDefault="00CA097B" w:rsidP="003276E1">
      <w:r>
        <w:separator/>
      </w:r>
    </w:p>
  </w:endnote>
  <w:endnote w:type="continuationSeparator" w:id="0">
    <w:p w14:paraId="7EE4DF6A" w14:textId="77777777" w:rsidR="00CA097B" w:rsidRDefault="00CA097B" w:rsidP="003276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Helvetica">
    <w:panose1 w:val="020B0604020202020204"/>
    <w:charset w:val="EE"/>
    <w:family w:val="swiss"/>
    <w:pitch w:val="variable"/>
    <w:sig w:usb0="E0002EFF" w:usb1="C000785B" w:usb2="00000009" w:usb3="00000000" w:csb0="000001FF" w:csb1="00000000"/>
  </w:font>
  <w:font w:name="FormataOTF-Bold">
    <w:panose1 w:val="00000000000000000000"/>
    <w:charset w:val="00"/>
    <w:family w:val="auto"/>
    <w:notTrueType/>
    <w:pitch w:val="default"/>
    <w:sig w:usb0="00000003" w:usb1="00000000" w:usb2="00000000" w:usb3="00000000" w:csb0="00000001" w:csb1="00000000"/>
  </w:font>
  <w:font w:name="TimesLTStd-Roman">
    <w:altName w:val="Times New Roman"/>
    <w:panose1 w:val="00000000000000000000"/>
    <w:charset w:val="00"/>
    <w:family w:val="auto"/>
    <w:notTrueType/>
    <w:pitch w:val="default"/>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EE"/>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ook w:val="04A0" w:firstRow="1" w:lastRow="0" w:firstColumn="1" w:lastColumn="0" w:noHBand="0" w:noVBand="1"/>
    </w:tblPr>
    <w:tblGrid>
      <w:gridCol w:w="1384"/>
      <w:gridCol w:w="5387"/>
    </w:tblGrid>
    <w:tr w:rsidR="003276E1" w:rsidRPr="006365A0" w14:paraId="00BF227F" w14:textId="77777777" w:rsidTr="00203EB0">
      <w:trPr>
        <w:trHeight w:val="198"/>
      </w:trPr>
      <w:tc>
        <w:tcPr>
          <w:tcW w:w="1384" w:type="dxa"/>
          <w:shd w:val="clear" w:color="auto" w:fill="auto"/>
          <w:vAlign w:val="center"/>
        </w:tcPr>
        <w:p w14:paraId="325AC654" w14:textId="3BB76554" w:rsidR="003276E1" w:rsidRPr="003A29B8" w:rsidRDefault="00000000" w:rsidP="003276E1">
          <w:bookmarkStart w:id="22" w:name="_Hlk104286226"/>
          <w:bookmarkStart w:id="23" w:name="_Hlk104286227"/>
          <w:bookmarkStart w:id="24" w:name="_Hlk154270864"/>
          <w:bookmarkStart w:id="25" w:name="_Hlk154270865"/>
          <w:r>
            <w:rPr>
              <w:noProof/>
            </w:rPr>
            <w:pict w14:anchorId="16B4F0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53.9pt;height:18.55pt;visibility:visible;mso-wrap-style:square" o:ole="">
                <v:imagedata r:id="rId1" o:title=""/>
              </v:shape>
            </w:pict>
          </w:r>
        </w:p>
      </w:tc>
      <w:tc>
        <w:tcPr>
          <w:tcW w:w="5387" w:type="dxa"/>
          <w:shd w:val="clear" w:color="auto" w:fill="auto"/>
          <w:vAlign w:val="center"/>
        </w:tcPr>
        <w:p w14:paraId="5F7759DB" w14:textId="77777777" w:rsidR="003276E1" w:rsidRPr="003A29B8" w:rsidRDefault="003276E1" w:rsidP="003276E1">
          <w:pPr>
            <w:suppressAutoHyphens/>
            <w:ind w:left="35"/>
            <w:rPr>
              <w:sz w:val="18"/>
              <w:szCs w:val="18"/>
              <w:lang w:val="en-GB"/>
            </w:rPr>
          </w:pPr>
          <w:r w:rsidRPr="003A29B8">
            <w:rPr>
              <w:sz w:val="18"/>
              <w:szCs w:val="18"/>
              <w:lang w:val="en-GB"/>
            </w:rPr>
            <w:t>© 202</w:t>
          </w:r>
          <w:r>
            <w:rPr>
              <w:sz w:val="18"/>
              <w:szCs w:val="18"/>
              <w:lang w:val="en-GB"/>
            </w:rPr>
            <w:t>4</w:t>
          </w:r>
          <w:r w:rsidRPr="003A29B8">
            <w:rPr>
              <w:sz w:val="18"/>
              <w:szCs w:val="18"/>
              <w:lang w:val="en-GB"/>
            </w:rPr>
            <w:t>. Author(s). This work is licensed under a Creative Commons Attribution 4.0 International License (CC BY-SA)</w:t>
          </w:r>
        </w:p>
      </w:tc>
    </w:tr>
    <w:bookmarkEnd w:id="22"/>
    <w:bookmarkEnd w:id="23"/>
    <w:bookmarkEnd w:id="24"/>
    <w:bookmarkEnd w:id="25"/>
  </w:tbl>
  <w:p w14:paraId="3F9AFFE2" w14:textId="77777777" w:rsidR="003276E1" w:rsidRPr="003A29B8" w:rsidRDefault="003276E1" w:rsidP="003276E1">
    <w:pPr>
      <w:pStyle w:val="Stopka"/>
      <w:rPr>
        <w:sz w:val="8"/>
        <w:szCs w:val="8"/>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D3E2D1B" w14:textId="77777777" w:rsidR="00CA097B" w:rsidRDefault="00CA097B" w:rsidP="003276E1">
      <w:r>
        <w:separator/>
      </w:r>
    </w:p>
  </w:footnote>
  <w:footnote w:type="continuationSeparator" w:id="0">
    <w:p w14:paraId="33E0C627" w14:textId="77777777" w:rsidR="00CA097B" w:rsidRDefault="00CA097B" w:rsidP="003276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639" w:type="dxa"/>
      <w:tblBorders>
        <w:bottom w:val="single" w:sz="8" w:space="0" w:color="auto"/>
      </w:tblBorders>
      <w:tblCellMar>
        <w:left w:w="0" w:type="dxa"/>
        <w:right w:w="0" w:type="dxa"/>
      </w:tblCellMar>
      <w:tblLook w:val="04A0" w:firstRow="1" w:lastRow="0" w:firstColumn="1" w:lastColumn="0" w:noHBand="0" w:noVBand="1"/>
    </w:tblPr>
    <w:tblGrid>
      <w:gridCol w:w="397"/>
      <w:gridCol w:w="9242"/>
    </w:tblGrid>
    <w:tr w:rsidR="003276E1" w:rsidRPr="003337FB" w14:paraId="75539B57" w14:textId="77777777" w:rsidTr="00203EB0">
      <w:trPr>
        <w:trHeight w:hRule="exact" w:val="284"/>
      </w:trPr>
      <w:tc>
        <w:tcPr>
          <w:tcW w:w="397" w:type="dxa"/>
          <w:shd w:val="clear" w:color="auto" w:fill="auto"/>
          <w:vAlign w:val="center"/>
        </w:tcPr>
        <w:p w14:paraId="71A30B0D" w14:textId="77777777" w:rsidR="003276E1" w:rsidRPr="003337FB" w:rsidRDefault="003276E1" w:rsidP="003276E1">
          <w:pPr>
            <w:pStyle w:val="Nagwek"/>
            <w:rPr>
              <w:rFonts w:ascii="Arial" w:hAnsi="Arial" w:cs="Arial"/>
              <w:i/>
              <w:sz w:val="20"/>
            </w:rPr>
          </w:pPr>
          <w:r w:rsidRPr="003337FB">
            <w:rPr>
              <w:rFonts w:ascii="Arial" w:hAnsi="Arial" w:cs="Arial"/>
              <w:sz w:val="20"/>
            </w:rPr>
            <w:fldChar w:fldCharType="begin"/>
          </w:r>
          <w:r w:rsidRPr="003337FB">
            <w:rPr>
              <w:rFonts w:ascii="Arial" w:hAnsi="Arial" w:cs="Arial"/>
              <w:sz w:val="20"/>
            </w:rPr>
            <w:instrText xml:space="preserve"> PAGE   \* MERGEFORMAT </w:instrText>
          </w:r>
          <w:r w:rsidRPr="003337FB">
            <w:rPr>
              <w:rFonts w:ascii="Arial" w:hAnsi="Arial" w:cs="Arial"/>
              <w:sz w:val="20"/>
            </w:rPr>
            <w:fldChar w:fldCharType="separate"/>
          </w:r>
          <w:r>
            <w:rPr>
              <w:rFonts w:ascii="Arial" w:hAnsi="Arial" w:cs="Arial"/>
              <w:sz w:val="20"/>
            </w:rPr>
            <w:t>2</w:t>
          </w:r>
          <w:r w:rsidRPr="003337FB">
            <w:rPr>
              <w:rFonts w:ascii="Arial" w:hAnsi="Arial" w:cs="Arial"/>
              <w:sz w:val="20"/>
            </w:rPr>
            <w:fldChar w:fldCharType="end"/>
          </w:r>
        </w:p>
      </w:tc>
      <w:tc>
        <w:tcPr>
          <w:tcW w:w="9242" w:type="dxa"/>
          <w:shd w:val="clear" w:color="auto" w:fill="auto"/>
          <w:vAlign w:val="center"/>
        </w:tcPr>
        <w:p w14:paraId="16EBF646" w14:textId="62933BEF" w:rsidR="003276E1" w:rsidRPr="003337FB" w:rsidRDefault="003276E1" w:rsidP="003276E1">
          <w:pPr>
            <w:pStyle w:val="Nagwek"/>
            <w:jc w:val="center"/>
            <w:rPr>
              <w:rFonts w:ascii="Arial" w:hAnsi="Arial" w:cs="Arial"/>
              <w:i/>
              <w:sz w:val="20"/>
            </w:rPr>
          </w:pPr>
          <w:r w:rsidRPr="003276E1">
            <w:rPr>
              <w:rFonts w:ascii="Arial" w:hAnsi="Arial" w:cs="Arial"/>
              <w:i/>
              <w:sz w:val="20"/>
            </w:rPr>
            <w:t xml:space="preserve">Tadeusz Orzechowski, Sylwia </w:t>
          </w:r>
          <w:proofErr w:type="spellStart"/>
          <w:r w:rsidRPr="003276E1">
            <w:rPr>
              <w:rFonts w:ascii="Arial" w:hAnsi="Arial" w:cs="Arial"/>
              <w:i/>
              <w:sz w:val="20"/>
            </w:rPr>
            <w:t>Wciślik</w:t>
          </w:r>
          <w:proofErr w:type="spellEnd"/>
        </w:p>
      </w:tc>
    </w:tr>
  </w:tbl>
  <w:p w14:paraId="237B567D" w14:textId="77777777" w:rsidR="003276E1" w:rsidRPr="003337FB" w:rsidRDefault="003276E1" w:rsidP="003276E1">
    <w:pPr>
      <w:pStyle w:val="Nagwek"/>
      <w:rPr>
        <w:sz w:val="6"/>
        <w:szCs w:val="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640" w:type="dxa"/>
      <w:jc w:val="right"/>
      <w:tblBorders>
        <w:bottom w:val="single" w:sz="8" w:space="0" w:color="auto"/>
      </w:tblBorders>
      <w:tblCellMar>
        <w:left w:w="0" w:type="dxa"/>
        <w:right w:w="0" w:type="dxa"/>
      </w:tblCellMar>
      <w:tblLook w:val="04A0" w:firstRow="1" w:lastRow="0" w:firstColumn="1" w:lastColumn="0" w:noHBand="0" w:noVBand="1"/>
    </w:tblPr>
    <w:tblGrid>
      <w:gridCol w:w="9243"/>
      <w:gridCol w:w="397"/>
    </w:tblGrid>
    <w:tr w:rsidR="003276E1" w:rsidRPr="003337FB" w14:paraId="244C640C" w14:textId="77777777" w:rsidTr="00203EB0">
      <w:trPr>
        <w:trHeight w:hRule="exact" w:val="284"/>
        <w:jc w:val="right"/>
      </w:trPr>
      <w:tc>
        <w:tcPr>
          <w:tcW w:w="9243" w:type="dxa"/>
          <w:shd w:val="clear" w:color="auto" w:fill="auto"/>
          <w:vAlign w:val="center"/>
        </w:tcPr>
        <w:p w14:paraId="68CE86E1" w14:textId="567AC1EC" w:rsidR="003276E1" w:rsidRPr="003337FB" w:rsidRDefault="003276E1" w:rsidP="003276E1">
          <w:pPr>
            <w:pStyle w:val="Nagwek"/>
            <w:jc w:val="center"/>
            <w:rPr>
              <w:rFonts w:ascii="Arial" w:hAnsi="Arial" w:cs="Arial"/>
              <w:i/>
              <w:sz w:val="20"/>
              <w:szCs w:val="16"/>
              <w:lang w:val="en-GB"/>
            </w:rPr>
          </w:pPr>
          <w:r w:rsidRPr="003276E1">
            <w:rPr>
              <w:rFonts w:ascii="Arial" w:hAnsi="Arial" w:cs="Arial"/>
              <w:i/>
              <w:sz w:val="20"/>
              <w:szCs w:val="16"/>
              <w:lang w:val="en-GB"/>
            </w:rPr>
            <w:t>Effect of Heating Surface Geometry on the Droplets Evaporation</w:t>
          </w:r>
          <w:r>
            <w:rPr>
              <w:rFonts w:ascii="Arial" w:hAnsi="Arial" w:cs="Arial"/>
              <w:i/>
              <w:sz w:val="20"/>
              <w:szCs w:val="16"/>
              <w:lang w:val="en-GB"/>
            </w:rPr>
            <w:t>…</w:t>
          </w:r>
        </w:p>
      </w:tc>
      <w:tc>
        <w:tcPr>
          <w:tcW w:w="397" w:type="dxa"/>
          <w:shd w:val="clear" w:color="auto" w:fill="auto"/>
          <w:vAlign w:val="center"/>
        </w:tcPr>
        <w:p w14:paraId="5619512F" w14:textId="77777777" w:rsidR="003276E1" w:rsidRPr="003337FB" w:rsidRDefault="003276E1" w:rsidP="003276E1">
          <w:pPr>
            <w:pStyle w:val="Nagwek"/>
            <w:jc w:val="right"/>
            <w:rPr>
              <w:rFonts w:ascii="Arial" w:hAnsi="Arial" w:cs="Arial"/>
              <w:i/>
              <w:sz w:val="20"/>
              <w:szCs w:val="16"/>
            </w:rPr>
          </w:pPr>
          <w:r w:rsidRPr="003337FB">
            <w:rPr>
              <w:rFonts w:ascii="Arial" w:hAnsi="Arial" w:cs="Arial"/>
              <w:sz w:val="20"/>
              <w:szCs w:val="16"/>
            </w:rPr>
            <w:fldChar w:fldCharType="begin"/>
          </w:r>
          <w:r w:rsidRPr="003337FB">
            <w:rPr>
              <w:rFonts w:ascii="Arial" w:hAnsi="Arial" w:cs="Arial"/>
              <w:sz w:val="20"/>
              <w:szCs w:val="16"/>
            </w:rPr>
            <w:instrText xml:space="preserve"> PAGE   \* MERGEFORMAT </w:instrText>
          </w:r>
          <w:r w:rsidRPr="003337FB">
            <w:rPr>
              <w:rFonts w:ascii="Arial" w:hAnsi="Arial" w:cs="Arial"/>
              <w:sz w:val="20"/>
              <w:szCs w:val="16"/>
            </w:rPr>
            <w:fldChar w:fldCharType="separate"/>
          </w:r>
          <w:r>
            <w:rPr>
              <w:rFonts w:ascii="Arial" w:hAnsi="Arial" w:cs="Arial"/>
              <w:sz w:val="20"/>
              <w:szCs w:val="16"/>
            </w:rPr>
            <w:t>3</w:t>
          </w:r>
          <w:r w:rsidRPr="003337FB">
            <w:rPr>
              <w:rFonts w:ascii="Arial" w:hAnsi="Arial" w:cs="Arial"/>
              <w:sz w:val="20"/>
              <w:szCs w:val="16"/>
            </w:rPr>
            <w:fldChar w:fldCharType="end"/>
          </w:r>
        </w:p>
      </w:tc>
    </w:tr>
  </w:tbl>
  <w:p w14:paraId="21A6F063" w14:textId="77777777" w:rsidR="003276E1" w:rsidRPr="003337FB" w:rsidRDefault="003276E1" w:rsidP="003276E1">
    <w:pPr>
      <w:pStyle w:val="Nagwek"/>
      <w:rPr>
        <w:rFonts w:ascii="Arial" w:hAnsi="Arial" w:cs="Arial"/>
        <w:sz w:val="6"/>
        <w:szCs w:val="1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E31C51"/>
    <w:multiLevelType w:val="hybridMultilevel"/>
    <w:tmpl w:val="097C1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EF4291"/>
    <w:multiLevelType w:val="multilevel"/>
    <w:tmpl w:val="F82C5E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DF2E96"/>
    <w:multiLevelType w:val="hybridMultilevel"/>
    <w:tmpl w:val="4DCACC84"/>
    <w:lvl w:ilvl="0" w:tplc="0008B0C4">
      <w:start w:val="1"/>
      <w:numFmt w:val="decimal"/>
      <w:lvlText w:val="%1-"/>
      <w:lvlJc w:val="left"/>
      <w:pPr>
        <w:ind w:left="644" w:hanging="360"/>
      </w:pPr>
      <w:rPr>
        <w:rFonts w:hint="default"/>
        <w:b/>
        <w:i w:val="0"/>
        <w:u w:val="single"/>
      </w:r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start w:val="1"/>
      <w:numFmt w:val="decimal"/>
      <w:lvlText w:val="%4."/>
      <w:lvlJc w:val="left"/>
      <w:pPr>
        <w:ind w:left="2804" w:hanging="360"/>
      </w:pPr>
    </w:lvl>
    <w:lvl w:ilvl="4" w:tplc="04090019">
      <w:start w:val="1"/>
      <w:numFmt w:val="lowerLetter"/>
      <w:lvlText w:val="%5."/>
      <w:lvlJc w:val="left"/>
      <w:pPr>
        <w:ind w:left="3524" w:hanging="360"/>
      </w:pPr>
    </w:lvl>
    <w:lvl w:ilvl="5" w:tplc="0409001B">
      <w:start w:val="1"/>
      <w:numFmt w:val="lowerRoman"/>
      <w:lvlText w:val="%6."/>
      <w:lvlJc w:val="right"/>
      <w:pPr>
        <w:ind w:left="4244" w:hanging="180"/>
      </w:pPr>
    </w:lvl>
    <w:lvl w:ilvl="6" w:tplc="0409000F">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 w15:restartNumberingAfterBreak="0">
    <w:nsid w:val="1D365ED0"/>
    <w:multiLevelType w:val="singleLevel"/>
    <w:tmpl w:val="ECD0A5A6"/>
    <w:name w:val="AIPTables"/>
    <w:lvl w:ilvl="0">
      <w:start w:val="1"/>
      <w:numFmt w:val="decimal"/>
      <w:lvlText w:val="%1"/>
      <w:lvlJc w:val="left"/>
      <w:pPr>
        <w:tabs>
          <w:tab w:val="num" w:pos="3240"/>
        </w:tabs>
        <w:ind w:left="3240" w:hanging="360"/>
      </w:pPr>
    </w:lvl>
  </w:abstractNum>
  <w:abstractNum w:abstractNumId="4" w15:restartNumberingAfterBreak="0">
    <w:nsid w:val="29845F6D"/>
    <w:multiLevelType w:val="hybridMultilevel"/>
    <w:tmpl w:val="5AE0C1F6"/>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 w15:restartNumberingAfterBreak="0">
    <w:nsid w:val="34404A95"/>
    <w:multiLevelType w:val="hybridMultilevel"/>
    <w:tmpl w:val="92CE8186"/>
    <w:lvl w:ilvl="0" w:tplc="72661724">
      <w:start w:val="1"/>
      <w:numFmt w:val="bullet"/>
      <w:pStyle w:val="Paragraphbulleted"/>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6" w15:restartNumberingAfterBreak="0">
    <w:nsid w:val="39AB2696"/>
    <w:multiLevelType w:val="hybridMultilevel"/>
    <w:tmpl w:val="8F02AA48"/>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 w15:restartNumberingAfterBreak="0">
    <w:nsid w:val="3A756C1A"/>
    <w:multiLevelType w:val="hybridMultilevel"/>
    <w:tmpl w:val="201C2230"/>
    <w:lvl w:ilvl="0" w:tplc="08090001">
      <w:start w:val="1"/>
      <w:numFmt w:val="bullet"/>
      <w:lvlText w:val=""/>
      <w:lvlJc w:val="left"/>
      <w:pPr>
        <w:ind w:left="1050" w:hanging="360"/>
      </w:pPr>
      <w:rPr>
        <w:rFonts w:ascii="Symbol" w:hAnsi="Symbol" w:hint="default"/>
      </w:rPr>
    </w:lvl>
    <w:lvl w:ilvl="1" w:tplc="08090003" w:tentative="1">
      <w:start w:val="1"/>
      <w:numFmt w:val="bullet"/>
      <w:lvlText w:val="o"/>
      <w:lvlJc w:val="left"/>
      <w:pPr>
        <w:ind w:left="1770" w:hanging="360"/>
      </w:pPr>
      <w:rPr>
        <w:rFonts w:ascii="Courier New" w:hAnsi="Courier New" w:cs="Courier New" w:hint="default"/>
      </w:rPr>
    </w:lvl>
    <w:lvl w:ilvl="2" w:tplc="08090005" w:tentative="1">
      <w:start w:val="1"/>
      <w:numFmt w:val="bullet"/>
      <w:lvlText w:val=""/>
      <w:lvlJc w:val="left"/>
      <w:pPr>
        <w:ind w:left="2490" w:hanging="360"/>
      </w:pPr>
      <w:rPr>
        <w:rFonts w:ascii="Wingdings" w:hAnsi="Wingdings" w:hint="default"/>
      </w:rPr>
    </w:lvl>
    <w:lvl w:ilvl="3" w:tplc="08090001" w:tentative="1">
      <w:start w:val="1"/>
      <w:numFmt w:val="bullet"/>
      <w:lvlText w:val=""/>
      <w:lvlJc w:val="left"/>
      <w:pPr>
        <w:ind w:left="3210" w:hanging="360"/>
      </w:pPr>
      <w:rPr>
        <w:rFonts w:ascii="Symbol" w:hAnsi="Symbol" w:hint="default"/>
      </w:rPr>
    </w:lvl>
    <w:lvl w:ilvl="4" w:tplc="08090003" w:tentative="1">
      <w:start w:val="1"/>
      <w:numFmt w:val="bullet"/>
      <w:lvlText w:val="o"/>
      <w:lvlJc w:val="left"/>
      <w:pPr>
        <w:ind w:left="3930" w:hanging="360"/>
      </w:pPr>
      <w:rPr>
        <w:rFonts w:ascii="Courier New" w:hAnsi="Courier New" w:cs="Courier New" w:hint="default"/>
      </w:rPr>
    </w:lvl>
    <w:lvl w:ilvl="5" w:tplc="08090005" w:tentative="1">
      <w:start w:val="1"/>
      <w:numFmt w:val="bullet"/>
      <w:lvlText w:val=""/>
      <w:lvlJc w:val="left"/>
      <w:pPr>
        <w:ind w:left="4650" w:hanging="360"/>
      </w:pPr>
      <w:rPr>
        <w:rFonts w:ascii="Wingdings" w:hAnsi="Wingdings" w:hint="default"/>
      </w:rPr>
    </w:lvl>
    <w:lvl w:ilvl="6" w:tplc="08090001" w:tentative="1">
      <w:start w:val="1"/>
      <w:numFmt w:val="bullet"/>
      <w:lvlText w:val=""/>
      <w:lvlJc w:val="left"/>
      <w:pPr>
        <w:ind w:left="5370" w:hanging="360"/>
      </w:pPr>
      <w:rPr>
        <w:rFonts w:ascii="Symbol" w:hAnsi="Symbol" w:hint="default"/>
      </w:rPr>
    </w:lvl>
    <w:lvl w:ilvl="7" w:tplc="08090003" w:tentative="1">
      <w:start w:val="1"/>
      <w:numFmt w:val="bullet"/>
      <w:lvlText w:val="o"/>
      <w:lvlJc w:val="left"/>
      <w:pPr>
        <w:ind w:left="6090" w:hanging="360"/>
      </w:pPr>
      <w:rPr>
        <w:rFonts w:ascii="Courier New" w:hAnsi="Courier New" w:cs="Courier New" w:hint="default"/>
      </w:rPr>
    </w:lvl>
    <w:lvl w:ilvl="8" w:tplc="08090005" w:tentative="1">
      <w:start w:val="1"/>
      <w:numFmt w:val="bullet"/>
      <w:lvlText w:val=""/>
      <w:lvlJc w:val="left"/>
      <w:pPr>
        <w:ind w:left="6810" w:hanging="360"/>
      </w:pPr>
      <w:rPr>
        <w:rFonts w:ascii="Wingdings" w:hAnsi="Wingdings" w:hint="default"/>
      </w:rPr>
    </w:lvl>
  </w:abstractNum>
  <w:abstractNum w:abstractNumId="8" w15:restartNumberingAfterBreak="0">
    <w:nsid w:val="3A877D64"/>
    <w:multiLevelType w:val="singleLevel"/>
    <w:tmpl w:val="37E4B88C"/>
    <w:lvl w:ilvl="0">
      <w:start w:val="1"/>
      <w:numFmt w:val="decimal"/>
      <w:pStyle w:val="References"/>
      <w:lvlText w:val="[%1]"/>
      <w:lvlJc w:val="left"/>
      <w:pPr>
        <w:tabs>
          <w:tab w:val="num" w:pos="1170"/>
        </w:tabs>
        <w:ind w:left="1170" w:hanging="360"/>
      </w:pPr>
      <w:rPr>
        <w:i w:val="0"/>
      </w:rPr>
    </w:lvl>
  </w:abstractNum>
  <w:abstractNum w:abstractNumId="9" w15:restartNumberingAfterBreak="0">
    <w:nsid w:val="3AA17CE3"/>
    <w:multiLevelType w:val="hybridMultilevel"/>
    <w:tmpl w:val="4A342D44"/>
    <w:lvl w:ilvl="0" w:tplc="EBD030B2">
      <w:start w:val="1"/>
      <w:numFmt w:val="decimal"/>
      <w:pStyle w:val="Reference"/>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E1C6FEE"/>
    <w:multiLevelType w:val="hybridMultilevel"/>
    <w:tmpl w:val="BC72DB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7467158"/>
    <w:multiLevelType w:val="hybridMultilevel"/>
    <w:tmpl w:val="2A1CDC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61584A80"/>
    <w:multiLevelType w:val="hybridMultilevel"/>
    <w:tmpl w:val="80D629F4"/>
    <w:lvl w:ilvl="0" w:tplc="0415000B">
      <w:start w:val="1"/>
      <w:numFmt w:val="bullet"/>
      <w:lvlText w:val=""/>
      <w:lvlJc w:val="left"/>
      <w:pPr>
        <w:ind w:left="720" w:hanging="360"/>
      </w:pPr>
      <w:rPr>
        <w:rFonts w:ascii="Wingdings" w:hAnsi="Wingdings" w:hint="default"/>
      </w:rPr>
    </w:lvl>
    <w:lvl w:ilvl="1" w:tplc="0415000B">
      <w:start w:val="1"/>
      <w:numFmt w:val="bullet"/>
      <w:lvlText w:val=""/>
      <w:lvlJc w:val="left"/>
      <w:pPr>
        <w:ind w:left="1440"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67C9507E"/>
    <w:multiLevelType w:val="hybridMultilevel"/>
    <w:tmpl w:val="74D8EBE6"/>
    <w:lvl w:ilvl="0" w:tplc="D458AF60">
      <w:start w:val="1"/>
      <w:numFmt w:val="decimal"/>
      <w:lvlText w:val="%1."/>
      <w:lvlJc w:val="left"/>
      <w:pPr>
        <w:ind w:left="64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4" w15:restartNumberingAfterBreak="0">
    <w:nsid w:val="74721692"/>
    <w:multiLevelType w:val="hybridMultilevel"/>
    <w:tmpl w:val="8BC68E6C"/>
    <w:lvl w:ilvl="0" w:tplc="9C5CFD96">
      <w:start w:val="1"/>
      <w:numFmt w:val="decimal"/>
      <w:pStyle w:val="Paragraphnumbered"/>
      <w:lvlText w:val="%1."/>
      <w:lvlJc w:val="left"/>
      <w:pPr>
        <w:ind w:left="644" w:hanging="360"/>
      </w:pPr>
      <w:rPr>
        <w:rFonts w:hint="default"/>
      </w:rPr>
    </w:lvl>
    <w:lvl w:ilvl="1" w:tplc="EDD6ACA2">
      <w:numFmt w:val="decimal"/>
      <w:lvlText w:val=""/>
      <w:lvlJc w:val="left"/>
    </w:lvl>
    <w:lvl w:ilvl="2" w:tplc="328A694E">
      <w:numFmt w:val="decimal"/>
      <w:lvlText w:val=""/>
      <w:lvlJc w:val="left"/>
    </w:lvl>
    <w:lvl w:ilvl="3" w:tplc="32009542">
      <w:numFmt w:val="decimal"/>
      <w:lvlText w:val=""/>
      <w:lvlJc w:val="left"/>
    </w:lvl>
    <w:lvl w:ilvl="4" w:tplc="8070CBEA">
      <w:numFmt w:val="decimal"/>
      <w:lvlText w:val=""/>
      <w:lvlJc w:val="left"/>
    </w:lvl>
    <w:lvl w:ilvl="5" w:tplc="655855F4">
      <w:numFmt w:val="decimal"/>
      <w:lvlText w:val=""/>
      <w:lvlJc w:val="left"/>
    </w:lvl>
    <w:lvl w:ilvl="6" w:tplc="E64817F0">
      <w:numFmt w:val="decimal"/>
      <w:lvlText w:val=""/>
      <w:lvlJc w:val="left"/>
    </w:lvl>
    <w:lvl w:ilvl="7" w:tplc="959282D4">
      <w:numFmt w:val="decimal"/>
      <w:lvlText w:val=""/>
      <w:lvlJc w:val="left"/>
    </w:lvl>
    <w:lvl w:ilvl="8" w:tplc="6DF0E860">
      <w:numFmt w:val="decimal"/>
      <w:lvlText w:val=""/>
      <w:lvlJc w:val="left"/>
    </w:lvl>
  </w:abstractNum>
  <w:abstractNum w:abstractNumId="15" w15:restartNumberingAfterBreak="0">
    <w:nsid w:val="765903BB"/>
    <w:multiLevelType w:val="multilevel"/>
    <w:tmpl w:val="9BBC29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72E6F57"/>
    <w:multiLevelType w:val="hybridMultilevel"/>
    <w:tmpl w:val="6972D792"/>
    <w:lvl w:ilvl="0" w:tplc="10A26694">
      <w:start w:val="1"/>
      <w:numFmt w:val="bullet"/>
      <w:lvlText w:val=""/>
      <w:lvlJc w:val="left"/>
      <w:pPr>
        <w:tabs>
          <w:tab w:val="num" w:pos="720"/>
        </w:tabs>
        <w:ind w:left="720" w:hanging="360"/>
      </w:pPr>
      <w:rPr>
        <w:rFonts w:ascii="Symbol" w:hAnsi="Symbol" w:hint="default"/>
        <w:sz w:val="20"/>
      </w:rPr>
    </w:lvl>
    <w:lvl w:ilvl="1" w:tplc="9C6E8F36" w:tentative="1">
      <w:start w:val="1"/>
      <w:numFmt w:val="bullet"/>
      <w:lvlText w:val="o"/>
      <w:lvlJc w:val="left"/>
      <w:pPr>
        <w:tabs>
          <w:tab w:val="num" w:pos="1440"/>
        </w:tabs>
        <w:ind w:left="1440" w:hanging="360"/>
      </w:pPr>
      <w:rPr>
        <w:rFonts w:ascii="Courier New" w:hAnsi="Courier New" w:hint="default"/>
        <w:sz w:val="20"/>
      </w:rPr>
    </w:lvl>
    <w:lvl w:ilvl="2" w:tplc="99AE47CC" w:tentative="1">
      <w:start w:val="1"/>
      <w:numFmt w:val="bullet"/>
      <w:lvlText w:val=""/>
      <w:lvlJc w:val="left"/>
      <w:pPr>
        <w:tabs>
          <w:tab w:val="num" w:pos="2160"/>
        </w:tabs>
        <w:ind w:left="2160" w:hanging="360"/>
      </w:pPr>
      <w:rPr>
        <w:rFonts w:ascii="Wingdings" w:hAnsi="Wingdings" w:hint="default"/>
        <w:sz w:val="20"/>
      </w:rPr>
    </w:lvl>
    <w:lvl w:ilvl="3" w:tplc="DC901BFC" w:tentative="1">
      <w:start w:val="1"/>
      <w:numFmt w:val="bullet"/>
      <w:lvlText w:val=""/>
      <w:lvlJc w:val="left"/>
      <w:pPr>
        <w:tabs>
          <w:tab w:val="num" w:pos="2880"/>
        </w:tabs>
        <w:ind w:left="2880" w:hanging="360"/>
      </w:pPr>
      <w:rPr>
        <w:rFonts w:ascii="Wingdings" w:hAnsi="Wingdings" w:hint="default"/>
        <w:sz w:val="20"/>
      </w:rPr>
    </w:lvl>
    <w:lvl w:ilvl="4" w:tplc="E22EC48C" w:tentative="1">
      <w:start w:val="1"/>
      <w:numFmt w:val="bullet"/>
      <w:lvlText w:val=""/>
      <w:lvlJc w:val="left"/>
      <w:pPr>
        <w:tabs>
          <w:tab w:val="num" w:pos="3600"/>
        </w:tabs>
        <w:ind w:left="3600" w:hanging="360"/>
      </w:pPr>
      <w:rPr>
        <w:rFonts w:ascii="Wingdings" w:hAnsi="Wingdings" w:hint="default"/>
        <w:sz w:val="20"/>
      </w:rPr>
    </w:lvl>
    <w:lvl w:ilvl="5" w:tplc="A462C292" w:tentative="1">
      <w:start w:val="1"/>
      <w:numFmt w:val="bullet"/>
      <w:lvlText w:val=""/>
      <w:lvlJc w:val="left"/>
      <w:pPr>
        <w:tabs>
          <w:tab w:val="num" w:pos="4320"/>
        </w:tabs>
        <w:ind w:left="4320" w:hanging="360"/>
      </w:pPr>
      <w:rPr>
        <w:rFonts w:ascii="Wingdings" w:hAnsi="Wingdings" w:hint="default"/>
        <w:sz w:val="20"/>
      </w:rPr>
    </w:lvl>
    <w:lvl w:ilvl="6" w:tplc="D1DC61E0" w:tentative="1">
      <w:start w:val="1"/>
      <w:numFmt w:val="bullet"/>
      <w:lvlText w:val=""/>
      <w:lvlJc w:val="left"/>
      <w:pPr>
        <w:tabs>
          <w:tab w:val="num" w:pos="5040"/>
        </w:tabs>
        <w:ind w:left="5040" w:hanging="360"/>
      </w:pPr>
      <w:rPr>
        <w:rFonts w:ascii="Wingdings" w:hAnsi="Wingdings" w:hint="default"/>
        <w:sz w:val="20"/>
      </w:rPr>
    </w:lvl>
    <w:lvl w:ilvl="7" w:tplc="5AB06E28" w:tentative="1">
      <w:start w:val="1"/>
      <w:numFmt w:val="bullet"/>
      <w:lvlText w:val=""/>
      <w:lvlJc w:val="left"/>
      <w:pPr>
        <w:tabs>
          <w:tab w:val="num" w:pos="5760"/>
        </w:tabs>
        <w:ind w:left="5760" w:hanging="360"/>
      </w:pPr>
      <w:rPr>
        <w:rFonts w:ascii="Wingdings" w:hAnsi="Wingdings" w:hint="default"/>
        <w:sz w:val="20"/>
      </w:rPr>
    </w:lvl>
    <w:lvl w:ilvl="8" w:tplc="95CE6B50"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AA97E4A"/>
    <w:multiLevelType w:val="hybridMultilevel"/>
    <w:tmpl w:val="21562CB0"/>
    <w:name w:val="/#"/>
    <w:lvl w:ilvl="0" w:tplc="78107624">
      <w:start w:val="1"/>
      <w:numFmt w:val="decimal"/>
      <w:lvlText w:val="%1"/>
      <w:lvlJc w:val="left"/>
      <w:pPr>
        <w:tabs>
          <w:tab w:val="num" w:pos="360"/>
        </w:tabs>
        <w:ind w:left="0" w:firstLine="0"/>
      </w:pPr>
    </w:lvl>
    <w:lvl w:ilvl="1" w:tplc="C5946878">
      <w:start w:val="1"/>
      <w:numFmt w:val="lowerLetter"/>
      <w:lvlText w:val="%2)"/>
      <w:lvlJc w:val="left"/>
      <w:pPr>
        <w:tabs>
          <w:tab w:val="num" w:pos="0"/>
        </w:tabs>
        <w:ind w:left="0" w:firstLine="0"/>
      </w:pPr>
    </w:lvl>
    <w:lvl w:ilvl="2" w:tplc="205E2ACA">
      <w:start w:val="1"/>
      <w:numFmt w:val="lowerRoman"/>
      <w:lvlText w:val="%3)"/>
      <w:lvlJc w:val="left"/>
      <w:pPr>
        <w:tabs>
          <w:tab w:val="num" w:pos="0"/>
        </w:tabs>
        <w:ind w:left="0" w:firstLine="0"/>
      </w:pPr>
    </w:lvl>
    <w:lvl w:ilvl="3" w:tplc="D2E63DBE">
      <w:start w:val="1"/>
      <w:numFmt w:val="decimal"/>
      <w:lvlText w:val="%4"/>
      <w:lvlJc w:val="left"/>
      <w:pPr>
        <w:tabs>
          <w:tab w:val="num" w:pos="360"/>
        </w:tabs>
        <w:ind w:left="0" w:firstLine="0"/>
      </w:pPr>
    </w:lvl>
    <w:lvl w:ilvl="4" w:tplc="04DA94CA">
      <w:start w:val="1"/>
      <w:numFmt w:val="lowerLetter"/>
      <w:lvlText w:val="(%5)"/>
      <w:lvlJc w:val="left"/>
      <w:pPr>
        <w:tabs>
          <w:tab w:val="num" w:pos="0"/>
        </w:tabs>
        <w:ind w:left="0" w:firstLine="0"/>
      </w:pPr>
    </w:lvl>
    <w:lvl w:ilvl="5" w:tplc="94BC9244">
      <w:start w:val="1"/>
      <w:numFmt w:val="lowerRoman"/>
      <w:lvlText w:val="(%6)"/>
      <w:lvlJc w:val="left"/>
      <w:pPr>
        <w:tabs>
          <w:tab w:val="num" w:pos="0"/>
        </w:tabs>
        <w:ind w:left="0" w:firstLine="0"/>
      </w:pPr>
    </w:lvl>
    <w:lvl w:ilvl="6" w:tplc="CE0887C2">
      <w:start w:val="1"/>
      <w:numFmt w:val="decimal"/>
      <w:lvlText w:val="%7."/>
      <w:lvlJc w:val="left"/>
      <w:pPr>
        <w:tabs>
          <w:tab w:val="num" w:pos="0"/>
        </w:tabs>
        <w:ind w:left="0" w:firstLine="0"/>
      </w:pPr>
    </w:lvl>
    <w:lvl w:ilvl="7" w:tplc="7DB4F44C">
      <w:start w:val="1"/>
      <w:numFmt w:val="lowerLetter"/>
      <w:lvlText w:val="%8."/>
      <w:lvlJc w:val="left"/>
      <w:pPr>
        <w:tabs>
          <w:tab w:val="num" w:pos="0"/>
        </w:tabs>
        <w:ind w:left="0" w:firstLine="0"/>
      </w:pPr>
    </w:lvl>
    <w:lvl w:ilvl="8" w:tplc="B8E6F2A4">
      <w:start w:val="1"/>
      <w:numFmt w:val="lowerRoman"/>
      <w:lvlText w:val="%9."/>
      <w:lvlJc w:val="left"/>
      <w:pPr>
        <w:tabs>
          <w:tab w:val="num" w:pos="0"/>
        </w:tabs>
        <w:ind w:left="0" w:firstLine="0"/>
      </w:pPr>
    </w:lvl>
  </w:abstractNum>
  <w:num w:numId="1" w16cid:durableId="1855343790">
    <w:abstractNumId w:val="17"/>
  </w:num>
  <w:num w:numId="2" w16cid:durableId="721907179">
    <w:abstractNumId w:val="3"/>
  </w:num>
  <w:num w:numId="3" w16cid:durableId="1665663202">
    <w:abstractNumId w:val="14"/>
  </w:num>
  <w:num w:numId="4" w16cid:durableId="261568338">
    <w:abstractNumId w:val="7"/>
  </w:num>
  <w:num w:numId="5" w16cid:durableId="1662193371">
    <w:abstractNumId w:val="13"/>
  </w:num>
  <w:num w:numId="6" w16cid:durableId="834539880">
    <w:abstractNumId w:val="4"/>
  </w:num>
  <w:num w:numId="7" w16cid:durableId="1290480392">
    <w:abstractNumId w:val="6"/>
  </w:num>
  <w:num w:numId="8" w16cid:durableId="1441531745">
    <w:abstractNumId w:val="1"/>
  </w:num>
  <w:num w:numId="9" w16cid:durableId="1419987482">
    <w:abstractNumId w:val="16"/>
  </w:num>
  <w:num w:numId="10" w16cid:durableId="177356042">
    <w:abstractNumId w:val="10"/>
  </w:num>
  <w:num w:numId="11" w16cid:durableId="1416710939">
    <w:abstractNumId w:val="15"/>
  </w:num>
  <w:num w:numId="12" w16cid:durableId="1925608290">
    <w:abstractNumId w:val="11"/>
  </w:num>
  <w:num w:numId="13" w16cid:durableId="959802744">
    <w:abstractNumId w:val="5"/>
  </w:num>
  <w:num w:numId="14" w16cid:durableId="1813870153">
    <w:abstractNumId w:val="16"/>
  </w:num>
  <w:num w:numId="15" w16cid:durableId="1657605541">
    <w:abstractNumId w:val="9"/>
  </w:num>
  <w:num w:numId="16" w16cid:durableId="1441996368">
    <w:abstractNumId w:val="5"/>
  </w:num>
  <w:num w:numId="17" w16cid:durableId="1001078201">
    <w:abstractNumId w:val="5"/>
  </w:num>
  <w:num w:numId="18" w16cid:durableId="1099956406">
    <w:abstractNumId w:val="5"/>
  </w:num>
  <w:num w:numId="19" w16cid:durableId="938222122">
    <w:abstractNumId w:val="5"/>
  </w:num>
  <w:num w:numId="20" w16cid:durableId="932280728">
    <w:abstractNumId w:val="5"/>
  </w:num>
  <w:num w:numId="21" w16cid:durableId="512845838">
    <w:abstractNumId w:val="5"/>
  </w:num>
  <w:num w:numId="22" w16cid:durableId="1100023458">
    <w:abstractNumId w:val="5"/>
  </w:num>
  <w:num w:numId="23" w16cid:durableId="618491489">
    <w:abstractNumId w:val="5"/>
  </w:num>
  <w:num w:numId="24" w16cid:durableId="2122532233">
    <w:abstractNumId w:val="5"/>
  </w:num>
  <w:num w:numId="25" w16cid:durableId="980691189">
    <w:abstractNumId w:val="5"/>
  </w:num>
  <w:num w:numId="26" w16cid:durableId="543103313">
    <w:abstractNumId w:val="5"/>
  </w:num>
  <w:num w:numId="27" w16cid:durableId="2047875585">
    <w:abstractNumId w:val="5"/>
  </w:num>
  <w:num w:numId="28" w16cid:durableId="500849478">
    <w:abstractNumId w:val="5"/>
  </w:num>
  <w:num w:numId="29" w16cid:durableId="499271977">
    <w:abstractNumId w:val="13"/>
  </w:num>
  <w:num w:numId="30" w16cid:durableId="1000935251">
    <w:abstractNumId w:val="13"/>
  </w:num>
  <w:num w:numId="31" w16cid:durableId="772094715">
    <w:abstractNumId w:val="13"/>
    <w:lvlOverride w:ilvl="0">
      <w:startOverride w:val="1"/>
    </w:lvlOverride>
  </w:num>
  <w:num w:numId="32" w16cid:durableId="812986357">
    <w:abstractNumId w:val="13"/>
  </w:num>
  <w:num w:numId="33" w16cid:durableId="1286699694">
    <w:abstractNumId w:val="13"/>
    <w:lvlOverride w:ilvl="0">
      <w:startOverride w:val="1"/>
    </w:lvlOverride>
  </w:num>
  <w:num w:numId="34" w16cid:durableId="675235224">
    <w:abstractNumId w:val="13"/>
    <w:lvlOverride w:ilvl="0">
      <w:startOverride w:val="1"/>
    </w:lvlOverride>
  </w:num>
  <w:num w:numId="35" w16cid:durableId="1567911725">
    <w:abstractNumId w:val="14"/>
    <w:lvlOverride w:ilvl="0">
      <w:startOverride w:val="1"/>
    </w:lvlOverride>
  </w:num>
  <w:num w:numId="36" w16cid:durableId="1967539132">
    <w:abstractNumId w:val="14"/>
  </w:num>
  <w:num w:numId="37" w16cid:durableId="1423183694">
    <w:abstractNumId w:val="14"/>
    <w:lvlOverride w:ilvl="0">
      <w:startOverride w:val="1"/>
    </w:lvlOverride>
  </w:num>
  <w:num w:numId="38" w16cid:durableId="422412045">
    <w:abstractNumId w:val="14"/>
  </w:num>
  <w:num w:numId="39" w16cid:durableId="1540243278">
    <w:abstractNumId w:val="14"/>
    <w:lvlOverride w:ilvl="0">
      <w:startOverride w:val="1"/>
    </w:lvlOverride>
  </w:num>
  <w:num w:numId="40" w16cid:durableId="1952860364">
    <w:abstractNumId w:val="14"/>
    <w:lvlOverride w:ilvl="0">
      <w:startOverride w:val="1"/>
    </w:lvlOverride>
  </w:num>
  <w:num w:numId="41" w16cid:durableId="1737819976">
    <w:abstractNumId w:val="14"/>
    <w:lvlOverride w:ilvl="0">
      <w:startOverride w:val="1"/>
    </w:lvlOverride>
  </w:num>
  <w:num w:numId="42" w16cid:durableId="1678579306">
    <w:abstractNumId w:val="14"/>
  </w:num>
  <w:num w:numId="43" w16cid:durableId="1584298090">
    <w:abstractNumId w:val="14"/>
  </w:num>
  <w:num w:numId="44" w16cid:durableId="2061703870">
    <w:abstractNumId w:val="2"/>
  </w:num>
  <w:num w:numId="45" w16cid:durableId="446584771">
    <w:abstractNumId w:val="0"/>
  </w:num>
  <w:num w:numId="46" w16cid:durableId="1037584799">
    <w:abstractNumId w:val="8"/>
  </w:num>
  <w:num w:numId="47" w16cid:durableId="26411683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printPostScriptOverText/>
  <w:embedSystemFonts/>
  <w:mirrorMargins/>
  <w:hideSpellingErrors/>
  <w:hideGrammaticalErrors/>
  <w:proofState w:spelling="clean"/>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oNotTrackMoves/>
  <w:defaultTabStop w:val="720"/>
  <w:autoHyphenation/>
  <w:hyphenationZone w:val="425"/>
  <w:evenAndOddHeaders/>
  <w:displayHorizontalDrawingGridEvery w:val="0"/>
  <w:displayVerticalDrawingGridEvery w:val="0"/>
  <w:doNotUseMarginsForDrawingGridOrigin/>
  <w:noPunctuationKerning/>
  <w:characterSpacingControl w:val="doNotCompress"/>
  <w:hdrShapeDefaults>
    <o:shapedefaults v:ext="edit" spidmax="2065"/>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bU0NjSzNDA1NDEyMDNR0lEKTi0uzszPAykwrAUAewCR/CwAAAA="/>
  </w:docVars>
  <w:rsids>
    <w:rsidRoot w:val="00C14B14"/>
    <w:rsid w:val="00003D7C"/>
    <w:rsid w:val="00014140"/>
    <w:rsid w:val="000235A9"/>
    <w:rsid w:val="00027428"/>
    <w:rsid w:val="00031EC9"/>
    <w:rsid w:val="00033D08"/>
    <w:rsid w:val="00041FA1"/>
    <w:rsid w:val="00042BEC"/>
    <w:rsid w:val="00044551"/>
    <w:rsid w:val="00044D1D"/>
    <w:rsid w:val="000502E8"/>
    <w:rsid w:val="00055405"/>
    <w:rsid w:val="0005641B"/>
    <w:rsid w:val="00056BE1"/>
    <w:rsid w:val="0006327D"/>
    <w:rsid w:val="00063B96"/>
    <w:rsid w:val="00066FED"/>
    <w:rsid w:val="00075EA6"/>
    <w:rsid w:val="0007709F"/>
    <w:rsid w:val="00083094"/>
    <w:rsid w:val="00086F62"/>
    <w:rsid w:val="00090674"/>
    <w:rsid w:val="0009320B"/>
    <w:rsid w:val="000956C5"/>
    <w:rsid w:val="00096AE0"/>
    <w:rsid w:val="000B02B5"/>
    <w:rsid w:val="000B1B74"/>
    <w:rsid w:val="000B3A2D"/>
    <w:rsid w:val="000B4859"/>
    <w:rsid w:val="000B49C0"/>
    <w:rsid w:val="000C5BE4"/>
    <w:rsid w:val="000C67B8"/>
    <w:rsid w:val="000D4BA7"/>
    <w:rsid w:val="000E382F"/>
    <w:rsid w:val="000E596E"/>
    <w:rsid w:val="000E75CD"/>
    <w:rsid w:val="000F08A3"/>
    <w:rsid w:val="001036BA"/>
    <w:rsid w:val="00103960"/>
    <w:rsid w:val="0010529A"/>
    <w:rsid w:val="0011431F"/>
    <w:rsid w:val="001146DC"/>
    <w:rsid w:val="00114AB1"/>
    <w:rsid w:val="001174AA"/>
    <w:rsid w:val="001230FF"/>
    <w:rsid w:val="00130BD7"/>
    <w:rsid w:val="00155B67"/>
    <w:rsid w:val="00155DD6"/>
    <w:rsid w:val="001562AF"/>
    <w:rsid w:val="00161723"/>
    <w:rsid w:val="00161A5B"/>
    <w:rsid w:val="0016385D"/>
    <w:rsid w:val="0016782F"/>
    <w:rsid w:val="00185774"/>
    <w:rsid w:val="001859C2"/>
    <w:rsid w:val="001928C1"/>
    <w:rsid w:val="001937E9"/>
    <w:rsid w:val="001964E5"/>
    <w:rsid w:val="001B263B"/>
    <w:rsid w:val="001B476A"/>
    <w:rsid w:val="001B4F31"/>
    <w:rsid w:val="001C764F"/>
    <w:rsid w:val="001C7BB3"/>
    <w:rsid w:val="001D469C"/>
    <w:rsid w:val="001E4283"/>
    <w:rsid w:val="001F047F"/>
    <w:rsid w:val="001F1066"/>
    <w:rsid w:val="001F3495"/>
    <w:rsid w:val="001F55D9"/>
    <w:rsid w:val="002015E9"/>
    <w:rsid w:val="00206822"/>
    <w:rsid w:val="0021619E"/>
    <w:rsid w:val="00217990"/>
    <w:rsid w:val="00220D52"/>
    <w:rsid w:val="00223FE6"/>
    <w:rsid w:val="0022679D"/>
    <w:rsid w:val="00230AD0"/>
    <w:rsid w:val="0023171B"/>
    <w:rsid w:val="00234884"/>
    <w:rsid w:val="00236BFC"/>
    <w:rsid w:val="00237437"/>
    <w:rsid w:val="002502FD"/>
    <w:rsid w:val="002505C9"/>
    <w:rsid w:val="00272368"/>
    <w:rsid w:val="00272D15"/>
    <w:rsid w:val="00274622"/>
    <w:rsid w:val="0027511B"/>
    <w:rsid w:val="002840D8"/>
    <w:rsid w:val="00285D24"/>
    <w:rsid w:val="00290390"/>
    <w:rsid w:val="00290E99"/>
    <w:rsid w:val="002915D3"/>
    <w:rsid w:val="002924DB"/>
    <w:rsid w:val="002941DA"/>
    <w:rsid w:val="002A109B"/>
    <w:rsid w:val="002A18FC"/>
    <w:rsid w:val="002A4D8C"/>
    <w:rsid w:val="002A57FA"/>
    <w:rsid w:val="002A5E40"/>
    <w:rsid w:val="002B29F2"/>
    <w:rsid w:val="002B5648"/>
    <w:rsid w:val="002C4069"/>
    <w:rsid w:val="002C610A"/>
    <w:rsid w:val="002D01D5"/>
    <w:rsid w:val="002D203F"/>
    <w:rsid w:val="002E3C35"/>
    <w:rsid w:val="002E74A6"/>
    <w:rsid w:val="002F0D48"/>
    <w:rsid w:val="002F5298"/>
    <w:rsid w:val="00311D7E"/>
    <w:rsid w:val="00326AE0"/>
    <w:rsid w:val="003276E1"/>
    <w:rsid w:val="00333E7A"/>
    <w:rsid w:val="00337E4F"/>
    <w:rsid w:val="00340C36"/>
    <w:rsid w:val="0034636D"/>
    <w:rsid w:val="00346A9D"/>
    <w:rsid w:val="0035561A"/>
    <w:rsid w:val="003678F1"/>
    <w:rsid w:val="00392559"/>
    <w:rsid w:val="0039376F"/>
    <w:rsid w:val="003A08E5"/>
    <w:rsid w:val="003A090F"/>
    <w:rsid w:val="003A287B"/>
    <w:rsid w:val="003A49F4"/>
    <w:rsid w:val="003A5C85"/>
    <w:rsid w:val="003A61B1"/>
    <w:rsid w:val="003B0050"/>
    <w:rsid w:val="003B6DC3"/>
    <w:rsid w:val="003B6F70"/>
    <w:rsid w:val="003D5F47"/>
    <w:rsid w:val="003D6312"/>
    <w:rsid w:val="003E7C74"/>
    <w:rsid w:val="003F31C6"/>
    <w:rsid w:val="003F7A1F"/>
    <w:rsid w:val="0040225B"/>
    <w:rsid w:val="00402DA2"/>
    <w:rsid w:val="00425AC2"/>
    <w:rsid w:val="004460C6"/>
    <w:rsid w:val="0044771F"/>
    <w:rsid w:val="00447AFA"/>
    <w:rsid w:val="00460AF7"/>
    <w:rsid w:val="00472191"/>
    <w:rsid w:val="004737CE"/>
    <w:rsid w:val="0047422F"/>
    <w:rsid w:val="00490E56"/>
    <w:rsid w:val="0049452E"/>
    <w:rsid w:val="004A50C8"/>
    <w:rsid w:val="004B151D"/>
    <w:rsid w:val="004B7DC0"/>
    <w:rsid w:val="004C0D22"/>
    <w:rsid w:val="004C46C2"/>
    <w:rsid w:val="004C5E24"/>
    <w:rsid w:val="004C7243"/>
    <w:rsid w:val="004E21DE"/>
    <w:rsid w:val="004E3C57"/>
    <w:rsid w:val="004E3CB2"/>
    <w:rsid w:val="004E5533"/>
    <w:rsid w:val="004E7475"/>
    <w:rsid w:val="004F4FD3"/>
    <w:rsid w:val="00505274"/>
    <w:rsid w:val="00514892"/>
    <w:rsid w:val="0051742B"/>
    <w:rsid w:val="00520C54"/>
    <w:rsid w:val="00525813"/>
    <w:rsid w:val="0053513F"/>
    <w:rsid w:val="00562F49"/>
    <w:rsid w:val="00571229"/>
    <w:rsid w:val="00574405"/>
    <w:rsid w:val="00575B24"/>
    <w:rsid w:val="005854B0"/>
    <w:rsid w:val="00594219"/>
    <w:rsid w:val="005A0E21"/>
    <w:rsid w:val="005B3A34"/>
    <w:rsid w:val="005C072F"/>
    <w:rsid w:val="005C44FF"/>
    <w:rsid w:val="005D49AF"/>
    <w:rsid w:val="005E03B0"/>
    <w:rsid w:val="005E415C"/>
    <w:rsid w:val="005E50A6"/>
    <w:rsid w:val="005E71ED"/>
    <w:rsid w:val="005E7301"/>
    <w:rsid w:val="005E7946"/>
    <w:rsid w:val="005F7475"/>
    <w:rsid w:val="00611299"/>
    <w:rsid w:val="00613B4D"/>
    <w:rsid w:val="006141ED"/>
    <w:rsid w:val="00616365"/>
    <w:rsid w:val="00616B1C"/>
    <w:rsid w:val="00616F3B"/>
    <w:rsid w:val="006200DD"/>
    <w:rsid w:val="006231B2"/>
    <w:rsid w:val="006249A7"/>
    <w:rsid w:val="006351D9"/>
    <w:rsid w:val="0064225B"/>
    <w:rsid w:val="006443DA"/>
    <w:rsid w:val="00650F9E"/>
    <w:rsid w:val="00654261"/>
    <w:rsid w:val="006547DE"/>
    <w:rsid w:val="0067315A"/>
    <w:rsid w:val="006763F9"/>
    <w:rsid w:val="00681584"/>
    <w:rsid w:val="00683DB9"/>
    <w:rsid w:val="006949BC"/>
    <w:rsid w:val="006A092B"/>
    <w:rsid w:val="006A29E0"/>
    <w:rsid w:val="006A65C1"/>
    <w:rsid w:val="006B1B28"/>
    <w:rsid w:val="006B1E55"/>
    <w:rsid w:val="006D1229"/>
    <w:rsid w:val="006D372F"/>
    <w:rsid w:val="006D7A18"/>
    <w:rsid w:val="006E09A1"/>
    <w:rsid w:val="006E0FB7"/>
    <w:rsid w:val="006E4474"/>
    <w:rsid w:val="006F0CF7"/>
    <w:rsid w:val="006F25ED"/>
    <w:rsid w:val="006F4E15"/>
    <w:rsid w:val="00701388"/>
    <w:rsid w:val="007023D7"/>
    <w:rsid w:val="00710CA6"/>
    <w:rsid w:val="00715B9B"/>
    <w:rsid w:val="00723200"/>
    <w:rsid w:val="00723B7F"/>
    <w:rsid w:val="00725861"/>
    <w:rsid w:val="00730CCD"/>
    <w:rsid w:val="0073393A"/>
    <w:rsid w:val="0073539D"/>
    <w:rsid w:val="00744D6C"/>
    <w:rsid w:val="00757991"/>
    <w:rsid w:val="00767B8A"/>
    <w:rsid w:val="00770C00"/>
    <w:rsid w:val="007715B6"/>
    <w:rsid w:val="00773B59"/>
    <w:rsid w:val="00774F55"/>
    <w:rsid w:val="00775481"/>
    <w:rsid w:val="00783745"/>
    <w:rsid w:val="00791474"/>
    <w:rsid w:val="00792C59"/>
    <w:rsid w:val="00793F95"/>
    <w:rsid w:val="00794840"/>
    <w:rsid w:val="007A0D2A"/>
    <w:rsid w:val="007A10E9"/>
    <w:rsid w:val="007A233B"/>
    <w:rsid w:val="007A63A8"/>
    <w:rsid w:val="007A66AF"/>
    <w:rsid w:val="007B4863"/>
    <w:rsid w:val="007C65E6"/>
    <w:rsid w:val="007D406B"/>
    <w:rsid w:val="007D4407"/>
    <w:rsid w:val="007E1CA3"/>
    <w:rsid w:val="007F5605"/>
    <w:rsid w:val="008055BD"/>
    <w:rsid w:val="00810EE9"/>
    <w:rsid w:val="00812D62"/>
    <w:rsid w:val="00812F29"/>
    <w:rsid w:val="008139BE"/>
    <w:rsid w:val="00821713"/>
    <w:rsid w:val="00827050"/>
    <w:rsid w:val="00827E07"/>
    <w:rsid w:val="0083278B"/>
    <w:rsid w:val="00834538"/>
    <w:rsid w:val="0084183C"/>
    <w:rsid w:val="00843423"/>
    <w:rsid w:val="00850E89"/>
    <w:rsid w:val="00867DC7"/>
    <w:rsid w:val="00874AE1"/>
    <w:rsid w:val="008930E4"/>
    <w:rsid w:val="00893821"/>
    <w:rsid w:val="00893D39"/>
    <w:rsid w:val="008A7B9C"/>
    <w:rsid w:val="008B11D2"/>
    <w:rsid w:val="008B39FA"/>
    <w:rsid w:val="008B4754"/>
    <w:rsid w:val="008C2245"/>
    <w:rsid w:val="008C2351"/>
    <w:rsid w:val="008E6A7A"/>
    <w:rsid w:val="008E6B02"/>
    <w:rsid w:val="008F1038"/>
    <w:rsid w:val="008F6FDC"/>
    <w:rsid w:val="008F7046"/>
    <w:rsid w:val="009005FC"/>
    <w:rsid w:val="00922E5A"/>
    <w:rsid w:val="00925CAB"/>
    <w:rsid w:val="00937C08"/>
    <w:rsid w:val="0094179D"/>
    <w:rsid w:val="00943315"/>
    <w:rsid w:val="00946C27"/>
    <w:rsid w:val="00971C54"/>
    <w:rsid w:val="009721BF"/>
    <w:rsid w:val="009901F9"/>
    <w:rsid w:val="009950C3"/>
    <w:rsid w:val="009A1FCC"/>
    <w:rsid w:val="009A4F3D"/>
    <w:rsid w:val="009B2E95"/>
    <w:rsid w:val="009B3484"/>
    <w:rsid w:val="009B696B"/>
    <w:rsid w:val="009B7671"/>
    <w:rsid w:val="009C7942"/>
    <w:rsid w:val="009D0CE6"/>
    <w:rsid w:val="009D57E4"/>
    <w:rsid w:val="009E5BA1"/>
    <w:rsid w:val="009F056E"/>
    <w:rsid w:val="00A01FF4"/>
    <w:rsid w:val="00A15FD0"/>
    <w:rsid w:val="00A24F3D"/>
    <w:rsid w:val="00A26DCD"/>
    <w:rsid w:val="00A27C62"/>
    <w:rsid w:val="00A314BB"/>
    <w:rsid w:val="00A32B7D"/>
    <w:rsid w:val="00A333DD"/>
    <w:rsid w:val="00A4222E"/>
    <w:rsid w:val="00A4248A"/>
    <w:rsid w:val="00A5596B"/>
    <w:rsid w:val="00A646B3"/>
    <w:rsid w:val="00A66E46"/>
    <w:rsid w:val="00A6739B"/>
    <w:rsid w:val="00A90413"/>
    <w:rsid w:val="00A90D6A"/>
    <w:rsid w:val="00A9143E"/>
    <w:rsid w:val="00A9396B"/>
    <w:rsid w:val="00A93CF4"/>
    <w:rsid w:val="00A96FEC"/>
    <w:rsid w:val="00AA728C"/>
    <w:rsid w:val="00AB08D2"/>
    <w:rsid w:val="00AB0A9C"/>
    <w:rsid w:val="00AB7119"/>
    <w:rsid w:val="00AC3C13"/>
    <w:rsid w:val="00AC437A"/>
    <w:rsid w:val="00AC776F"/>
    <w:rsid w:val="00AD5855"/>
    <w:rsid w:val="00AE7500"/>
    <w:rsid w:val="00AE7F87"/>
    <w:rsid w:val="00AF3542"/>
    <w:rsid w:val="00AF5ABE"/>
    <w:rsid w:val="00AF6C8D"/>
    <w:rsid w:val="00B00415"/>
    <w:rsid w:val="00B03B35"/>
    <w:rsid w:val="00B03C2A"/>
    <w:rsid w:val="00B1000D"/>
    <w:rsid w:val="00B10134"/>
    <w:rsid w:val="00B16BFE"/>
    <w:rsid w:val="00B500E5"/>
    <w:rsid w:val="00B53712"/>
    <w:rsid w:val="00B72685"/>
    <w:rsid w:val="00BA315C"/>
    <w:rsid w:val="00BA39BB"/>
    <w:rsid w:val="00BA3B3D"/>
    <w:rsid w:val="00BA5438"/>
    <w:rsid w:val="00BB2BCE"/>
    <w:rsid w:val="00BB7EEA"/>
    <w:rsid w:val="00BC3194"/>
    <w:rsid w:val="00BC4174"/>
    <w:rsid w:val="00BC6B89"/>
    <w:rsid w:val="00BD1909"/>
    <w:rsid w:val="00BE5E16"/>
    <w:rsid w:val="00BE5FD1"/>
    <w:rsid w:val="00BE601C"/>
    <w:rsid w:val="00C06E05"/>
    <w:rsid w:val="00C111F0"/>
    <w:rsid w:val="00C135AB"/>
    <w:rsid w:val="00C14B14"/>
    <w:rsid w:val="00C17370"/>
    <w:rsid w:val="00C2054D"/>
    <w:rsid w:val="00C252EB"/>
    <w:rsid w:val="00C26EC0"/>
    <w:rsid w:val="00C56C77"/>
    <w:rsid w:val="00C638BB"/>
    <w:rsid w:val="00C73E34"/>
    <w:rsid w:val="00C84923"/>
    <w:rsid w:val="00C96EDF"/>
    <w:rsid w:val="00CA097B"/>
    <w:rsid w:val="00CA7D72"/>
    <w:rsid w:val="00CB719F"/>
    <w:rsid w:val="00CB7B3E"/>
    <w:rsid w:val="00CC3427"/>
    <w:rsid w:val="00CC739D"/>
    <w:rsid w:val="00CF55C7"/>
    <w:rsid w:val="00D04468"/>
    <w:rsid w:val="00D05519"/>
    <w:rsid w:val="00D075F9"/>
    <w:rsid w:val="00D22AA6"/>
    <w:rsid w:val="00D244A6"/>
    <w:rsid w:val="00D251DF"/>
    <w:rsid w:val="00D3066D"/>
    <w:rsid w:val="00D36257"/>
    <w:rsid w:val="00D37BEC"/>
    <w:rsid w:val="00D4687E"/>
    <w:rsid w:val="00D53A12"/>
    <w:rsid w:val="00D71759"/>
    <w:rsid w:val="00D87E2A"/>
    <w:rsid w:val="00D902D2"/>
    <w:rsid w:val="00D90336"/>
    <w:rsid w:val="00DB0C43"/>
    <w:rsid w:val="00DB3680"/>
    <w:rsid w:val="00DB7D75"/>
    <w:rsid w:val="00DC0C39"/>
    <w:rsid w:val="00DC78A1"/>
    <w:rsid w:val="00DE3354"/>
    <w:rsid w:val="00DF48BF"/>
    <w:rsid w:val="00DF6781"/>
    <w:rsid w:val="00DF7DCD"/>
    <w:rsid w:val="00E14354"/>
    <w:rsid w:val="00E249E4"/>
    <w:rsid w:val="00E37FE9"/>
    <w:rsid w:val="00E42112"/>
    <w:rsid w:val="00E44035"/>
    <w:rsid w:val="00E45378"/>
    <w:rsid w:val="00E50B7D"/>
    <w:rsid w:val="00E81AA3"/>
    <w:rsid w:val="00E904A1"/>
    <w:rsid w:val="00EA3C07"/>
    <w:rsid w:val="00EB3DEC"/>
    <w:rsid w:val="00EB7D28"/>
    <w:rsid w:val="00EC0D0C"/>
    <w:rsid w:val="00ED3E1B"/>
    <w:rsid w:val="00ED4A2C"/>
    <w:rsid w:val="00EE11C2"/>
    <w:rsid w:val="00EE5BCE"/>
    <w:rsid w:val="00EF481C"/>
    <w:rsid w:val="00EF6940"/>
    <w:rsid w:val="00EF737C"/>
    <w:rsid w:val="00F014E8"/>
    <w:rsid w:val="00F06460"/>
    <w:rsid w:val="00F15871"/>
    <w:rsid w:val="00F2044A"/>
    <w:rsid w:val="00F20BFC"/>
    <w:rsid w:val="00F21F5A"/>
    <w:rsid w:val="00F22888"/>
    <w:rsid w:val="00F24D5F"/>
    <w:rsid w:val="00F52071"/>
    <w:rsid w:val="00F557F5"/>
    <w:rsid w:val="00F65095"/>
    <w:rsid w:val="00F726C3"/>
    <w:rsid w:val="00F761B7"/>
    <w:rsid w:val="00F803D9"/>
    <w:rsid w:val="00F80BFC"/>
    <w:rsid w:val="00F820CA"/>
    <w:rsid w:val="00F8554C"/>
    <w:rsid w:val="00F869A6"/>
    <w:rsid w:val="00F95F82"/>
    <w:rsid w:val="00F97A90"/>
    <w:rsid w:val="00FA3CB7"/>
    <w:rsid w:val="00FA516D"/>
    <w:rsid w:val="00FA66A6"/>
    <w:rsid w:val="00FB5C8A"/>
    <w:rsid w:val="00FB6587"/>
    <w:rsid w:val="00FC2F35"/>
    <w:rsid w:val="00FC3FD7"/>
    <w:rsid w:val="00FC6E6E"/>
    <w:rsid w:val="00FD1FC6"/>
    <w:rsid w:val="00FD5602"/>
    <w:rsid w:val="00FE5869"/>
    <w:rsid w:val="00FF5872"/>
    <w:rsid w:val="0B1E8874"/>
    <w:rsid w:val="22257E58"/>
    <w:rsid w:val="2F830975"/>
    <w:rsid w:val="4A9FEF8C"/>
    <w:rsid w:val="7B90177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5"/>
    <o:shapelayout v:ext="edit">
      <o:idmap v:ext="edit" data="2"/>
    </o:shapelayout>
  </w:shapeDefaults>
  <w:decimalSymbol w:val=","/>
  <w:listSeparator w:val=";"/>
  <w14:docId w14:val="16DC8B3A"/>
  <w15:chartTrackingRefBased/>
  <w15:docId w15:val="{38FB369D-001B-4008-9D77-4F3E7B128C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6">
    <w:lsdException w:name="Normal"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rsid w:val="004E3CB2"/>
    <w:rPr>
      <w:sz w:val="24"/>
      <w:lang w:val="en-US" w:eastAsia="en-US"/>
    </w:rPr>
  </w:style>
  <w:style w:type="paragraph" w:styleId="Nagwek1">
    <w:name w:val="heading 1"/>
    <w:basedOn w:val="Normalny"/>
    <w:next w:val="Paragraph"/>
    <w:pPr>
      <w:keepNext/>
      <w:spacing w:before="240" w:after="240"/>
      <w:jc w:val="center"/>
      <w:outlineLvl w:val="0"/>
    </w:pPr>
    <w:rPr>
      <w:b/>
      <w:caps/>
    </w:rPr>
  </w:style>
  <w:style w:type="paragraph" w:styleId="Nagwek2">
    <w:name w:val="heading 2"/>
    <w:basedOn w:val="Normalny"/>
    <w:next w:val="Paragraph"/>
    <w:pPr>
      <w:keepNext/>
      <w:spacing w:before="240" w:after="240"/>
      <w:jc w:val="center"/>
      <w:outlineLvl w:val="1"/>
    </w:pPr>
    <w:rPr>
      <w:b/>
    </w:rPr>
  </w:style>
  <w:style w:type="paragraph" w:styleId="Nagwek3">
    <w:name w:val="heading 3"/>
    <w:basedOn w:val="Normalny"/>
    <w:next w:val="Normalny"/>
    <w:rsid w:val="005854B0"/>
    <w:pPr>
      <w:keepNext/>
      <w:spacing w:before="240" w:after="240"/>
      <w:jc w:val="center"/>
      <w:outlineLvl w:val="2"/>
    </w:pPr>
    <w:rPr>
      <w:i/>
      <w:iCs/>
      <w:sz w:val="20"/>
      <w:lang w:val="en-GB" w:eastAsia="en-GB"/>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rzypisudolnego">
    <w:name w:val="footnote text"/>
    <w:basedOn w:val="Normalny"/>
    <w:semiHidden/>
    <w:rPr>
      <w:sz w:val="16"/>
    </w:rPr>
  </w:style>
  <w:style w:type="paragraph" w:customStyle="1" w:styleId="PaperTitle">
    <w:name w:val="Paper Title"/>
    <w:basedOn w:val="Normalny"/>
    <w:next w:val="AuthorName"/>
    <w:pPr>
      <w:spacing w:before="1200"/>
      <w:jc w:val="center"/>
    </w:pPr>
    <w:rPr>
      <w:b/>
      <w:sz w:val="36"/>
    </w:rPr>
  </w:style>
  <w:style w:type="paragraph" w:customStyle="1" w:styleId="AuthorName">
    <w:name w:val="Author Name"/>
    <w:basedOn w:val="Normalny"/>
    <w:next w:val="AuthorAffiliation"/>
    <w:pPr>
      <w:spacing w:before="360" w:after="360"/>
      <w:jc w:val="center"/>
    </w:pPr>
    <w:rPr>
      <w:sz w:val="28"/>
    </w:rPr>
  </w:style>
  <w:style w:type="paragraph" w:customStyle="1" w:styleId="AuthorAffiliation">
    <w:name w:val="Author Affiliation"/>
    <w:basedOn w:val="Normalny"/>
    <w:pPr>
      <w:jc w:val="center"/>
    </w:pPr>
    <w:rPr>
      <w:i/>
      <w:sz w:val="20"/>
    </w:rPr>
  </w:style>
  <w:style w:type="paragraph" w:customStyle="1" w:styleId="Abstract">
    <w:name w:val="Abstract"/>
    <w:basedOn w:val="Normalny"/>
    <w:next w:val="Nagwek1"/>
    <w:rsid w:val="00F20BFC"/>
    <w:pPr>
      <w:spacing w:before="360" w:after="360"/>
      <w:ind w:left="289" w:right="289"/>
      <w:jc w:val="both"/>
    </w:pPr>
    <w:rPr>
      <w:sz w:val="18"/>
    </w:rPr>
  </w:style>
  <w:style w:type="paragraph" w:customStyle="1" w:styleId="Paragraph">
    <w:name w:val="Paragraph"/>
    <w:basedOn w:val="Normalny"/>
    <w:rsid w:val="005E415C"/>
    <w:pPr>
      <w:ind w:firstLine="284"/>
      <w:jc w:val="both"/>
    </w:pPr>
    <w:rPr>
      <w:sz w:val="20"/>
    </w:rPr>
  </w:style>
  <w:style w:type="character" w:styleId="Odwoanieprzypisudolnego">
    <w:name w:val="footnote reference"/>
    <w:semiHidden/>
    <w:rPr>
      <w:vertAlign w:val="superscript"/>
    </w:rPr>
  </w:style>
  <w:style w:type="paragraph" w:customStyle="1" w:styleId="Reference">
    <w:name w:val="Reference"/>
    <w:basedOn w:val="Paragraph"/>
    <w:rsid w:val="00AE7500"/>
    <w:pPr>
      <w:numPr>
        <w:numId w:val="15"/>
      </w:numPr>
      <w:ind w:left="426" w:hanging="426"/>
    </w:pPr>
  </w:style>
  <w:style w:type="paragraph" w:customStyle="1" w:styleId="FigureCaption">
    <w:name w:val="Figure Caption"/>
    <w:next w:val="Paragraph"/>
    <w:rsid w:val="00161A5B"/>
    <w:pPr>
      <w:spacing w:before="120"/>
      <w:jc w:val="center"/>
    </w:pPr>
    <w:rPr>
      <w:sz w:val="18"/>
      <w:lang w:val="en-US" w:eastAsia="en-US"/>
    </w:rPr>
  </w:style>
  <w:style w:type="paragraph" w:customStyle="1" w:styleId="Figure">
    <w:name w:val="Figure"/>
    <w:basedOn w:val="Paragraph"/>
    <w:pPr>
      <w:keepNext/>
      <w:ind w:firstLine="0"/>
      <w:jc w:val="center"/>
    </w:pPr>
  </w:style>
  <w:style w:type="paragraph" w:customStyle="1" w:styleId="Equation">
    <w:name w:val="Equation"/>
    <w:basedOn w:val="Paragraph"/>
    <w:rsid w:val="001146DC"/>
    <w:pPr>
      <w:tabs>
        <w:tab w:val="center" w:pos="4320"/>
        <w:tab w:val="right" w:pos="9242"/>
      </w:tabs>
      <w:ind w:firstLine="0"/>
      <w:jc w:val="center"/>
    </w:pPr>
  </w:style>
  <w:style w:type="paragraph" w:styleId="Tekstdymka">
    <w:name w:val="Balloon Text"/>
    <w:basedOn w:val="Normalny"/>
    <w:link w:val="TekstdymkaZnak"/>
    <w:rsid w:val="00114AB1"/>
    <w:rPr>
      <w:rFonts w:ascii="Tahoma" w:hAnsi="Tahoma" w:cs="Tahoma"/>
      <w:sz w:val="16"/>
      <w:szCs w:val="16"/>
    </w:rPr>
  </w:style>
  <w:style w:type="character" w:customStyle="1" w:styleId="TekstdymkaZnak">
    <w:name w:val="Tekst dymka Znak"/>
    <w:link w:val="Tekstdymka"/>
    <w:rsid w:val="00114AB1"/>
    <w:rPr>
      <w:rFonts w:ascii="Tahoma" w:hAnsi="Tahoma" w:cs="Tahoma"/>
      <w:sz w:val="16"/>
      <w:szCs w:val="16"/>
      <w:lang w:val="en-US" w:eastAsia="en-US"/>
    </w:rPr>
  </w:style>
  <w:style w:type="character" w:styleId="Hipercze">
    <w:name w:val="Hyperlink"/>
    <w:rPr>
      <w:color w:val="0000FF"/>
      <w:u w:val="single"/>
    </w:rPr>
  </w:style>
  <w:style w:type="table" w:styleId="Tabela-Siatka">
    <w:name w:val="Table Grid"/>
    <w:basedOn w:val="Standardowy"/>
    <w:rsid w:val="006422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bulleted">
    <w:name w:val="Paragraph (bulleted)"/>
    <w:basedOn w:val="Paragraph"/>
    <w:rsid w:val="0040225B"/>
    <w:pPr>
      <w:numPr>
        <w:numId w:val="28"/>
      </w:numPr>
      <w:ind w:left="641" w:hanging="357"/>
    </w:pPr>
  </w:style>
  <w:style w:type="paragraph" w:customStyle="1" w:styleId="AuthorEmail">
    <w:name w:val="Author Email"/>
    <w:basedOn w:val="Normalny"/>
    <w:rsid w:val="001D469C"/>
    <w:pPr>
      <w:jc w:val="center"/>
    </w:pPr>
    <w:rPr>
      <w:sz w:val="20"/>
    </w:rPr>
  </w:style>
  <w:style w:type="paragraph" w:styleId="NormalnyWeb">
    <w:name w:val="Normal (Web)"/>
    <w:basedOn w:val="Normalny"/>
    <w:uiPriority w:val="99"/>
    <w:unhideWhenUsed/>
    <w:rsid w:val="005F7475"/>
    <w:pPr>
      <w:spacing w:before="100" w:beforeAutospacing="1" w:after="100" w:afterAutospacing="1"/>
    </w:pPr>
    <w:rPr>
      <w:szCs w:val="24"/>
      <w:lang w:val="en-GB" w:eastAsia="en-GB"/>
    </w:rPr>
  </w:style>
  <w:style w:type="character" w:styleId="Pogrubienie">
    <w:name w:val="Strong"/>
    <w:uiPriority w:val="22"/>
    <w:qFormat/>
    <w:rsid w:val="005F7475"/>
    <w:rPr>
      <w:b/>
      <w:bCs/>
    </w:rPr>
  </w:style>
  <w:style w:type="character" w:styleId="Uwydatnienie">
    <w:name w:val="Emphasis"/>
    <w:uiPriority w:val="20"/>
    <w:qFormat/>
    <w:rsid w:val="005F7475"/>
    <w:rPr>
      <w:i/>
      <w:iCs/>
    </w:rPr>
  </w:style>
  <w:style w:type="paragraph" w:customStyle="1" w:styleId="TableCaption">
    <w:name w:val="Table Caption"/>
    <w:basedOn w:val="FigureCaption"/>
    <w:qFormat/>
    <w:rsid w:val="005A0E21"/>
    <w:rPr>
      <w:szCs w:val="18"/>
    </w:rPr>
  </w:style>
  <w:style w:type="paragraph" w:customStyle="1" w:styleId="Paragraphnumbered">
    <w:name w:val="Paragraph (numbered)"/>
    <w:rsid w:val="000B49C0"/>
    <w:pPr>
      <w:numPr>
        <w:numId w:val="43"/>
      </w:numPr>
      <w:jc w:val="both"/>
    </w:pPr>
    <w:rPr>
      <w:lang w:val="en-US" w:eastAsia="en-US"/>
    </w:rPr>
  </w:style>
  <w:style w:type="character" w:customStyle="1" w:styleId="Nierozpoznanawzmianka1">
    <w:name w:val="Nierozpoznana wzmianka1"/>
    <w:uiPriority w:val="99"/>
    <w:semiHidden/>
    <w:unhideWhenUsed/>
    <w:rsid w:val="00613B4D"/>
    <w:rPr>
      <w:color w:val="808080"/>
      <w:shd w:val="clear" w:color="auto" w:fill="E6E6E6"/>
    </w:rPr>
  </w:style>
  <w:style w:type="paragraph" w:styleId="Akapitzlist">
    <w:name w:val="List Paragraph"/>
    <w:basedOn w:val="Normalny"/>
    <w:uiPriority w:val="34"/>
    <w:qFormat/>
    <w:rsid w:val="006E4474"/>
    <w:pPr>
      <w:ind w:left="720"/>
      <w:contextualSpacing/>
    </w:pPr>
  </w:style>
  <w:style w:type="character" w:styleId="Odwoaniedokomentarza">
    <w:name w:val="annotation reference"/>
    <w:semiHidden/>
    <w:unhideWhenUsed/>
    <w:rsid w:val="005E71ED"/>
    <w:rPr>
      <w:sz w:val="16"/>
      <w:szCs w:val="16"/>
    </w:rPr>
  </w:style>
  <w:style w:type="paragraph" w:styleId="Tekstkomentarza">
    <w:name w:val="annotation text"/>
    <w:basedOn w:val="Normalny"/>
    <w:link w:val="TekstkomentarzaZnak"/>
    <w:semiHidden/>
    <w:unhideWhenUsed/>
    <w:rsid w:val="005E71ED"/>
    <w:rPr>
      <w:sz w:val="20"/>
    </w:rPr>
  </w:style>
  <w:style w:type="character" w:customStyle="1" w:styleId="TekstkomentarzaZnak">
    <w:name w:val="Tekst komentarza Znak"/>
    <w:link w:val="Tekstkomentarza"/>
    <w:semiHidden/>
    <w:rsid w:val="005E71ED"/>
    <w:rPr>
      <w:lang w:val="en-US" w:eastAsia="en-US"/>
    </w:rPr>
  </w:style>
  <w:style w:type="paragraph" w:styleId="Tematkomentarza">
    <w:name w:val="annotation subject"/>
    <w:basedOn w:val="Tekstkomentarza"/>
    <w:next w:val="Tekstkomentarza"/>
    <w:link w:val="TematkomentarzaZnak"/>
    <w:semiHidden/>
    <w:unhideWhenUsed/>
    <w:rsid w:val="005E71ED"/>
    <w:rPr>
      <w:b/>
      <w:bCs/>
    </w:rPr>
  </w:style>
  <w:style w:type="character" w:customStyle="1" w:styleId="TematkomentarzaZnak">
    <w:name w:val="Temat komentarza Znak"/>
    <w:link w:val="Tematkomentarza"/>
    <w:semiHidden/>
    <w:rsid w:val="005E71ED"/>
    <w:rPr>
      <w:b/>
      <w:bCs/>
      <w:lang w:val="en-US" w:eastAsia="en-US"/>
    </w:rPr>
  </w:style>
  <w:style w:type="paragraph" w:customStyle="1" w:styleId="FigCaption">
    <w:name w:val="Fig Caption"/>
    <w:basedOn w:val="Normalny"/>
    <w:rsid w:val="009950C3"/>
    <w:pPr>
      <w:autoSpaceDE w:val="0"/>
      <w:autoSpaceDN w:val="0"/>
      <w:adjustRightInd w:val="0"/>
      <w:spacing w:before="140"/>
    </w:pPr>
    <w:rPr>
      <w:rFonts w:ascii="Helvetica" w:hAnsi="Helvetica" w:cs="FormataOTF-Bold"/>
      <w:b/>
      <w:bCs/>
      <w:sz w:val="14"/>
      <w:szCs w:val="14"/>
    </w:rPr>
  </w:style>
  <w:style w:type="paragraph" w:customStyle="1" w:styleId="PARA">
    <w:name w:val="PARA"/>
    <w:basedOn w:val="Normalny"/>
    <w:rsid w:val="0047422F"/>
    <w:pPr>
      <w:suppressAutoHyphens/>
      <w:autoSpaceDE w:val="0"/>
      <w:autoSpaceDN w:val="0"/>
      <w:adjustRightInd w:val="0"/>
      <w:spacing w:line="240" w:lineRule="exact"/>
      <w:jc w:val="both"/>
    </w:pPr>
    <w:rPr>
      <w:rFonts w:cs="TimesLTStd-Roman"/>
      <w:spacing w:val="-2"/>
      <w:sz w:val="20"/>
    </w:rPr>
  </w:style>
  <w:style w:type="paragraph" w:customStyle="1" w:styleId="equation0">
    <w:name w:val="equation"/>
    <w:basedOn w:val="Normalny"/>
    <w:uiPriority w:val="99"/>
    <w:rsid w:val="0006327D"/>
    <w:pPr>
      <w:tabs>
        <w:tab w:val="center" w:pos="2520"/>
        <w:tab w:val="right" w:pos="5040"/>
      </w:tabs>
      <w:spacing w:before="240" w:after="240" w:line="216" w:lineRule="auto"/>
    </w:pPr>
    <w:rPr>
      <w:rFonts w:ascii="Symbol" w:hAnsi="Symbol" w:cs="Symbol"/>
      <w:sz w:val="20"/>
    </w:rPr>
  </w:style>
  <w:style w:type="paragraph" w:styleId="Tekstpodstawowy">
    <w:name w:val="Body Text"/>
    <w:basedOn w:val="PARA"/>
    <w:link w:val="TekstpodstawowyZnak"/>
    <w:uiPriority w:val="99"/>
    <w:rsid w:val="00A01FF4"/>
  </w:style>
  <w:style w:type="character" w:customStyle="1" w:styleId="TekstpodstawowyZnak">
    <w:name w:val="Tekst podstawowy Znak"/>
    <w:link w:val="Tekstpodstawowy"/>
    <w:uiPriority w:val="99"/>
    <w:rsid w:val="00A01FF4"/>
    <w:rPr>
      <w:rFonts w:cs="TimesLTStd-Roman"/>
      <w:spacing w:val="-2"/>
      <w:lang w:val="en-US" w:eastAsia="en-US"/>
    </w:rPr>
  </w:style>
  <w:style w:type="paragraph" w:customStyle="1" w:styleId="References">
    <w:name w:val="References"/>
    <w:basedOn w:val="Normalny"/>
    <w:rsid w:val="00D37BEC"/>
    <w:pPr>
      <w:numPr>
        <w:numId w:val="46"/>
      </w:numPr>
      <w:jc w:val="both"/>
    </w:pPr>
    <w:rPr>
      <w:sz w:val="16"/>
      <w:szCs w:val="16"/>
    </w:rPr>
  </w:style>
  <w:style w:type="character" w:customStyle="1" w:styleId="im">
    <w:name w:val="im"/>
    <w:basedOn w:val="Domylnaczcionkaakapitu"/>
    <w:rsid w:val="00056BE1"/>
  </w:style>
  <w:style w:type="character" w:styleId="Nierozpoznanawzmianka">
    <w:name w:val="Unresolved Mention"/>
    <w:uiPriority w:val="99"/>
    <w:semiHidden/>
    <w:unhideWhenUsed/>
    <w:rsid w:val="00056BE1"/>
    <w:rPr>
      <w:color w:val="605E5C"/>
      <w:shd w:val="clear" w:color="auto" w:fill="E1DFDD"/>
    </w:rPr>
  </w:style>
  <w:style w:type="paragraph" w:styleId="Podtytu">
    <w:name w:val="Subtitle"/>
    <w:basedOn w:val="Normalny"/>
    <w:next w:val="Normalny"/>
    <w:link w:val="PodtytuZnak"/>
    <w:rsid w:val="001F55D9"/>
    <w:pPr>
      <w:spacing w:after="60"/>
      <w:jc w:val="center"/>
      <w:outlineLvl w:val="1"/>
    </w:pPr>
    <w:rPr>
      <w:rFonts w:ascii="Calibri Light" w:hAnsi="Calibri Light"/>
      <w:szCs w:val="24"/>
    </w:rPr>
  </w:style>
  <w:style w:type="character" w:customStyle="1" w:styleId="PodtytuZnak">
    <w:name w:val="Podtytuł Znak"/>
    <w:link w:val="Podtytu"/>
    <w:rsid w:val="001F55D9"/>
    <w:rPr>
      <w:rFonts w:ascii="Calibri Light" w:eastAsia="Times New Roman" w:hAnsi="Calibri Light" w:cs="Times New Roman"/>
      <w:sz w:val="24"/>
      <w:szCs w:val="24"/>
      <w:lang w:val="en-US" w:eastAsia="en-US"/>
    </w:rPr>
  </w:style>
  <w:style w:type="paragraph" w:customStyle="1" w:styleId="Rab1">
    <w:name w:val="R_ab1"/>
    <w:next w:val="Normalny"/>
    <w:autoRedefine/>
    <w:qFormat/>
    <w:rsid w:val="001928C1"/>
    <w:pPr>
      <w:suppressAutoHyphens/>
      <w:spacing w:before="120"/>
      <w:ind w:left="567" w:right="567"/>
      <w:jc w:val="both"/>
    </w:pPr>
    <w:rPr>
      <w:rFonts w:eastAsia="SimSun"/>
      <w:kern w:val="2"/>
      <w:sz w:val="18"/>
      <w:lang w:val="en-GB"/>
    </w:rPr>
  </w:style>
  <w:style w:type="paragraph" w:customStyle="1" w:styleId="Rab2">
    <w:name w:val="R_ab2"/>
    <w:basedOn w:val="Rab1"/>
    <w:next w:val="Normalny"/>
    <w:autoRedefine/>
    <w:qFormat/>
    <w:rsid w:val="001928C1"/>
    <w:pPr>
      <w:spacing w:before="60"/>
    </w:pPr>
  </w:style>
  <w:style w:type="paragraph" w:customStyle="1" w:styleId="Rafiliacja">
    <w:name w:val="R_afiliacja"/>
    <w:basedOn w:val="Normalny"/>
    <w:link w:val="RafiliacjaZnak"/>
    <w:qFormat/>
    <w:rsid w:val="001928C1"/>
    <w:pPr>
      <w:suppressAutoHyphens/>
      <w:jc w:val="center"/>
    </w:pPr>
    <w:rPr>
      <w:rFonts w:eastAsia="Calibri"/>
      <w:i/>
      <w:kern w:val="2"/>
      <w:sz w:val="20"/>
      <w:szCs w:val="28"/>
      <w:lang w:val="pl-PL"/>
    </w:rPr>
  </w:style>
  <w:style w:type="character" w:customStyle="1" w:styleId="RafiliacjaZnak">
    <w:name w:val="R_afiliacja Znak"/>
    <w:link w:val="Rafiliacja"/>
    <w:rsid w:val="001928C1"/>
    <w:rPr>
      <w:rFonts w:eastAsia="Calibri"/>
      <w:i/>
      <w:kern w:val="2"/>
      <w:szCs w:val="28"/>
      <w:lang w:eastAsia="en-US"/>
    </w:rPr>
  </w:style>
  <w:style w:type="paragraph" w:customStyle="1" w:styleId="Rauco">
    <w:name w:val="R_au_co"/>
    <w:basedOn w:val="Rafiliacja"/>
    <w:autoRedefine/>
    <w:qFormat/>
    <w:rsid w:val="001928C1"/>
    <w:pPr>
      <w:spacing w:before="120"/>
    </w:pPr>
    <w:rPr>
      <w:lang w:val="en-GB"/>
    </w:rPr>
  </w:style>
  <w:style w:type="paragraph" w:customStyle="1" w:styleId="Rn1">
    <w:name w:val="R_n1"/>
    <w:basedOn w:val="Normalny"/>
    <w:link w:val="Rn1Znak"/>
    <w:qFormat/>
    <w:rsid w:val="001928C1"/>
    <w:pPr>
      <w:suppressAutoHyphens/>
      <w:spacing w:before="240" w:after="120"/>
      <w:jc w:val="both"/>
    </w:pPr>
    <w:rPr>
      <w:rFonts w:eastAsia="Calibri"/>
      <w:b/>
      <w:kern w:val="2"/>
      <w:szCs w:val="22"/>
      <w:lang w:val="pl-PL"/>
    </w:rPr>
  </w:style>
  <w:style w:type="character" w:customStyle="1" w:styleId="Rn1Znak">
    <w:name w:val="R_n1 Znak"/>
    <w:link w:val="Rn1"/>
    <w:rsid w:val="001928C1"/>
    <w:rPr>
      <w:rFonts w:eastAsia="Calibri"/>
      <w:b/>
      <w:kern w:val="2"/>
      <w:sz w:val="24"/>
      <w:szCs w:val="22"/>
      <w:lang w:eastAsia="en-US"/>
    </w:rPr>
  </w:style>
  <w:style w:type="paragraph" w:customStyle="1" w:styleId="Rn2">
    <w:name w:val="R_n2"/>
    <w:basedOn w:val="Rn1"/>
    <w:link w:val="Rn2Znak"/>
    <w:qFormat/>
    <w:rsid w:val="001928C1"/>
    <w:pPr>
      <w:spacing w:before="120"/>
      <w:jc w:val="left"/>
    </w:pPr>
    <w:rPr>
      <w:sz w:val="22"/>
    </w:rPr>
  </w:style>
  <w:style w:type="character" w:customStyle="1" w:styleId="Rn2Znak">
    <w:name w:val="R_n2 Znak"/>
    <w:link w:val="Rn2"/>
    <w:rsid w:val="001928C1"/>
    <w:rPr>
      <w:rFonts w:eastAsia="Calibri"/>
      <w:b/>
      <w:kern w:val="2"/>
      <w:sz w:val="22"/>
      <w:szCs w:val="22"/>
      <w:lang w:eastAsia="en-US"/>
    </w:rPr>
  </w:style>
  <w:style w:type="paragraph" w:customStyle="1" w:styleId="Rtytu">
    <w:name w:val="R_tytuł"/>
    <w:basedOn w:val="Rn2"/>
    <w:link w:val="RtytuZnak"/>
    <w:autoRedefine/>
    <w:qFormat/>
    <w:rsid w:val="001928C1"/>
    <w:pPr>
      <w:spacing w:before="240" w:after="0"/>
      <w:jc w:val="center"/>
    </w:pPr>
    <w:rPr>
      <w:sz w:val="24"/>
      <w:szCs w:val="28"/>
    </w:rPr>
  </w:style>
  <w:style w:type="character" w:customStyle="1" w:styleId="RtytuZnak">
    <w:name w:val="R_tytuł Znak"/>
    <w:link w:val="Rtytu"/>
    <w:rsid w:val="001928C1"/>
    <w:rPr>
      <w:rFonts w:eastAsia="Calibri"/>
      <w:b/>
      <w:kern w:val="2"/>
      <w:sz w:val="24"/>
      <w:szCs w:val="28"/>
      <w:lang w:eastAsia="en-US"/>
    </w:rPr>
  </w:style>
  <w:style w:type="paragraph" w:customStyle="1" w:styleId="Rautor">
    <w:name w:val="R_autor"/>
    <w:basedOn w:val="Rtytu"/>
    <w:link w:val="RautorZnak"/>
    <w:autoRedefine/>
    <w:qFormat/>
    <w:rsid w:val="001928C1"/>
    <w:pPr>
      <w:spacing w:before="120"/>
    </w:pPr>
    <w:rPr>
      <w:b w:val="0"/>
      <w:i/>
    </w:rPr>
  </w:style>
  <w:style w:type="character" w:customStyle="1" w:styleId="RautorZnak">
    <w:name w:val="R_autor Znak"/>
    <w:link w:val="Rautor"/>
    <w:rsid w:val="001928C1"/>
    <w:rPr>
      <w:rFonts w:eastAsia="Calibri"/>
      <w:i/>
      <w:kern w:val="2"/>
      <w:sz w:val="24"/>
      <w:szCs w:val="28"/>
      <w:lang w:eastAsia="en-US"/>
    </w:rPr>
  </w:style>
  <w:style w:type="paragraph" w:customStyle="1" w:styleId="Rlit">
    <w:name w:val="R_lit"/>
    <w:basedOn w:val="Normalny"/>
    <w:link w:val="RlitZnak"/>
    <w:qFormat/>
    <w:rsid w:val="001928C1"/>
    <w:pPr>
      <w:ind w:left="425" w:hanging="425"/>
      <w:jc w:val="both"/>
    </w:pPr>
    <w:rPr>
      <w:kern w:val="2"/>
      <w:sz w:val="20"/>
      <w:lang w:eastAsia="pl-PL"/>
    </w:rPr>
  </w:style>
  <w:style w:type="character" w:customStyle="1" w:styleId="RlitZnak">
    <w:name w:val="R_lit Znak"/>
    <w:link w:val="Rlit"/>
    <w:rsid w:val="001928C1"/>
    <w:rPr>
      <w:kern w:val="2"/>
      <w:lang w:val="en-US"/>
    </w:rPr>
  </w:style>
  <w:style w:type="paragraph" w:customStyle="1" w:styleId="Rtab">
    <w:name w:val="R_tab"/>
    <w:basedOn w:val="Normalny"/>
    <w:link w:val="RtabZnak"/>
    <w:qFormat/>
    <w:rsid w:val="001928C1"/>
    <w:pPr>
      <w:suppressAutoHyphens/>
      <w:spacing w:after="120"/>
    </w:pPr>
    <w:rPr>
      <w:rFonts w:eastAsia="Calibri"/>
      <w:kern w:val="2"/>
      <w:sz w:val="20"/>
      <w:szCs w:val="22"/>
      <w:lang w:val="pl-PL"/>
    </w:rPr>
  </w:style>
  <w:style w:type="character" w:customStyle="1" w:styleId="RtabZnak">
    <w:name w:val="R_tab Znak"/>
    <w:link w:val="Rtab"/>
    <w:rsid w:val="001928C1"/>
    <w:rPr>
      <w:rFonts w:eastAsia="Calibri"/>
      <w:kern w:val="2"/>
      <w:szCs w:val="22"/>
      <w:lang w:eastAsia="en-US"/>
    </w:rPr>
  </w:style>
  <w:style w:type="paragraph" w:customStyle="1" w:styleId="Rn3">
    <w:name w:val="R_n3"/>
    <w:basedOn w:val="Rtab"/>
    <w:link w:val="Rn3Znak"/>
    <w:qFormat/>
    <w:rsid w:val="001928C1"/>
    <w:pPr>
      <w:spacing w:before="120"/>
      <w:jc w:val="both"/>
    </w:pPr>
    <w:rPr>
      <w:i/>
    </w:rPr>
  </w:style>
  <w:style w:type="character" w:customStyle="1" w:styleId="Rn3Znak">
    <w:name w:val="R_n3 Znak"/>
    <w:link w:val="Rn3"/>
    <w:rsid w:val="001928C1"/>
    <w:rPr>
      <w:rFonts w:eastAsia="Calibri"/>
      <w:i/>
      <w:kern w:val="2"/>
      <w:szCs w:val="22"/>
      <w:lang w:eastAsia="en-US"/>
    </w:rPr>
  </w:style>
  <w:style w:type="paragraph" w:customStyle="1" w:styleId="Rrys">
    <w:name w:val="R_rys"/>
    <w:basedOn w:val="Rafiliacja"/>
    <w:link w:val="RrysZnak"/>
    <w:qFormat/>
    <w:rsid w:val="001928C1"/>
    <w:pPr>
      <w:spacing w:before="120"/>
      <w:jc w:val="left"/>
    </w:pPr>
    <w:rPr>
      <w:i w:val="0"/>
    </w:rPr>
  </w:style>
  <w:style w:type="character" w:customStyle="1" w:styleId="RrysZnak">
    <w:name w:val="R_rys Znak"/>
    <w:link w:val="Rrys"/>
    <w:rsid w:val="001928C1"/>
    <w:rPr>
      <w:rFonts w:eastAsia="Calibri"/>
      <w:kern w:val="2"/>
      <w:szCs w:val="28"/>
      <w:lang w:eastAsia="en-US"/>
    </w:rPr>
  </w:style>
  <w:style w:type="paragraph" w:styleId="Nagwek">
    <w:name w:val="header"/>
    <w:basedOn w:val="Normalny"/>
    <w:link w:val="NagwekZnak"/>
    <w:uiPriority w:val="99"/>
    <w:unhideWhenUsed/>
    <w:rsid w:val="003276E1"/>
    <w:pPr>
      <w:tabs>
        <w:tab w:val="center" w:pos="4536"/>
        <w:tab w:val="right" w:pos="9072"/>
      </w:tabs>
    </w:pPr>
  </w:style>
  <w:style w:type="character" w:customStyle="1" w:styleId="NagwekZnak">
    <w:name w:val="Nagłówek Znak"/>
    <w:link w:val="Nagwek"/>
    <w:uiPriority w:val="99"/>
    <w:rsid w:val="003276E1"/>
    <w:rPr>
      <w:sz w:val="24"/>
      <w:lang w:val="en-US" w:eastAsia="en-US"/>
    </w:rPr>
  </w:style>
  <w:style w:type="paragraph" w:styleId="Stopka">
    <w:name w:val="footer"/>
    <w:basedOn w:val="Normalny"/>
    <w:link w:val="StopkaZnak"/>
    <w:uiPriority w:val="99"/>
    <w:unhideWhenUsed/>
    <w:rsid w:val="003276E1"/>
    <w:pPr>
      <w:tabs>
        <w:tab w:val="center" w:pos="4536"/>
        <w:tab w:val="right" w:pos="9072"/>
      </w:tabs>
    </w:pPr>
  </w:style>
  <w:style w:type="character" w:customStyle="1" w:styleId="StopkaZnak">
    <w:name w:val="Stopka Znak"/>
    <w:link w:val="Stopka"/>
    <w:uiPriority w:val="99"/>
    <w:rsid w:val="003276E1"/>
    <w:rPr>
      <w:sz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63681671">
      <w:bodyDiv w:val="1"/>
      <w:marLeft w:val="0"/>
      <w:marRight w:val="0"/>
      <w:marTop w:val="0"/>
      <w:marBottom w:val="0"/>
      <w:divBdr>
        <w:top w:val="none" w:sz="0" w:space="0" w:color="auto"/>
        <w:left w:val="none" w:sz="0" w:space="0" w:color="auto"/>
        <w:bottom w:val="none" w:sz="0" w:space="0" w:color="auto"/>
        <w:right w:val="none" w:sz="0" w:space="0" w:color="auto"/>
      </w:divBdr>
    </w:div>
    <w:div w:id="1283997439">
      <w:bodyDiv w:val="1"/>
      <w:marLeft w:val="0"/>
      <w:marRight w:val="0"/>
      <w:marTop w:val="0"/>
      <w:marBottom w:val="0"/>
      <w:divBdr>
        <w:top w:val="none" w:sz="0" w:space="0" w:color="auto"/>
        <w:left w:val="none" w:sz="0" w:space="0" w:color="auto"/>
        <w:bottom w:val="none" w:sz="0" w:space="0" w:color="auto"/>
        <w:right w:val="none" w:sz="0" w:space="0" w:color="auto"/>
      </w:divBdr>
    </w:div>
    <w:div w:id="1725762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oleObject" Target="embeddings/oleObject8.bin"/><Relationship Id="rId21" Type="http://schemas.openxmlformats.org/officeDocument/2006/relationships/image" Target="media/image10.jpeg"/><Relationship Id="rId34" Type="http://schemas.openxmlformats.org/officeDocument/2006/relationships/image" Target="media/image23.wmf"/><Relationship Id="rId42" Type="http://schemas.openxmlformats.org/officeDocument/2006/relationships/image" Target="media/image27.png"/><Relationship Id="rId47" Type="http://schemas.openxmlformats.org/officeDocument/2006/relationships/image" Target="media/image32.jpeg"/><Relationship Id="rId50" Type="http://schemas.openxmlformats.org/officeDocument/2006/relationships/hyperlink" Target="https://doi.org/10.1115/1.2826080" TargetMode="External"/><Relationship Id="rId55" Type="http://schemas.openxmlformats.org/officeDocument/2006/relationships/hyperlink" Target="https://doi.org/10.3390/en15238964" TargetMode="External"/><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oleObject" Target="embeddings/oleObject9.bin"/><Relationship Id="rId54" Type="http://schemas.openxmlformats.org/officeDocument/2006/relationships/hyperlink" Target="https://doi.org/10.1007/s00348-019-2735-0" TargetMode="External"/><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oleObject" Target="embeddings/oleObject7.bin"/><Relationship Id="rId40" Type="http://schemas.openxmlformats.org/officeDocument/2006/relationships/image" Target="media/image26.wmf"/><Relationship Id="rId45" Type="http://schemas.openxmlformats.org/officeDocument/2006/relationships/image" Target="media/image30.jpeg"/><Relationship Id="rId53" Type="http://schemas.openxmlformats.org/officeDocument/2006/relationships/hyperlink" Target="https://doi.org/10.1063/1.4807007" TargetMode="External"/><Relationship Id="rId58" Type="http://schemas.openxmlformats.org/officeDocument/2006/relationships/hyperlink" Target="https://doi.org/10.1007/s00231-006-0126-6" TargetMode="External"/><Relationship Id="rId5"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wmf"/><Relationship Id="rId49" Type="http://schemas.openxmlformats.org/officeDocument/2006/relationships/hyperlink" Target="https://doi.org/10.1016/j.apenergy.2019.02.034" TargetMode="External"/><Relationship Id="rId57" Type="http://schemas.openxmlformats.org/officeDocument/2006/relationships/hyperlink" Target="https://doi.org/10.1103/PhysRevE.79.036307" TargetMode="External"/><Relationship Id="rId61"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29.jpeg"/><Relationship Id="rId52" Type="http://schemas.openxmlformats.org/officeDocument/2006/relationships/hyperlink" Target="https://doi.org/10.1007/s00348-009-0652-3" TargetMode="External"/><Relationship Id="rId6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5.emf"/><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oleObject" Target="embeddings/oleObject6.bin"/><Relationship Id="rId43" Type="http://schemas.openxmlformats.org/officeDocument/2006/relationships/image" Target="media/image28.png"/><Relationship Id="rId48" Type="http://schemas.openxmlformats.org/officeDocument/2006/relationships/image" Target="media/image33.jpeg"/><Relationship Id="rId56" Type="http://schemas.openxmlformats.org/officeDocument/2006/relationships/hyperlink" Target="https://doi.org/10.1007/s00348-018-2567-3" TargetMode="External"/><Relationship Id="rId8" Type="http://schemas.openxmlformats.org/officeDocument/2006/relationships/image" Target="media/image2.emf"/><Relationship Id="rId51" Type="http://schemas.openxmlformats.org/officeDocument/2006/relationships/hyperlink" Target="https://doi.org/10.1103/PhysRevLett.109.074301" TargetMode="External"/><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oleObject" Target="embeddings/oleObject5.bin"/><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5.wmf"/><Relationship Id="rId46" Type="http://schemas.openxmlformats.org/officeDocument/2006/relationships/image" Target="media/image31.jpeg"/><Relationship Id="rId59"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3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levins\Desktop\8x11WordTemplates\article_templates\single_column\8_point5_x11_single_column_template.dotx"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8_point5_x11_single_column_template</Template>
  <TotalTime>190</TotalTime>
  <Pages>13</Pages>
  <Words>4916</Words>
  <Characters>29499</Characters>
  <Application>Microsoft Office Word</Application>
  <DocSecurity>0</DocSecurity>
  <Lines>245</Lines>
  <Paragraphs>68</Paragraphs>
  <ScaleCrop>false</ScaleCrop>
  <HeadingPairs>
    <vt:vector size="2" baseType="variant">
      <vt:variant>
        <vt:lpstr>Tytuł</vt:lpstr>
      </vt:variant>
      <vt:variant>
        <vt:i4>1</vt:i4>
      </vt:variant>
    </vt:vector>
  </HeadingPairs>
  <TitlesOfParts>
    <vt:vector size="1" baseType="lpstr">
      <vt:lpstr>Title Goes Here</vt:lpstr>
    </vt:vector>
  </TitlesOfParts>
  <Company>PPI</Company>
  <LinksUpToDate>false</LinksUpToDate>
  <CharactersWithSpaces>34347</CharactersWithSpaces>
  <SharedDoc>false</SharedDoc>
  <HLinks>
    <vt:vector size="60" baseType="variant">
      <vt:variant>
        <vt:i4>589850</vt:i4>
      </vt:variant>
      <vt:variant>
        <vt:i4>66</vt:i4>
      </vt:variant>
      <vt:variant>
        <vt:i4>0</vt:i4>
      </vt:variant>
      <vt:variant>
        <vt:i4>5</vt:i4>
      </vt:variant>
      <vt:variant>
        <vt:lpwstr>https://doi.org/10.1007/s00231-006-0126-6</vt:lpwstr>
      </vt:variant>
      <vt:variant>
        <vt:lpwstr/>
      </vt:variant>
      <vt:variant>
        <vt:i4>2490484</vt:i4>
      </vt:variant>
      <vt:variant>
        <vt:i4>63</vt:i4>
      </vt:variant>
      <vt:variant>
        <vt:i4>0</vt:i4>
      </vt:variant>
      <vt:variant>
        <vt:i4>5</vt:i4>
      </vt:variant>
      <vt:variant>
        <vt:lpwstr>https://doi.org/10.1103/PhysRevE.79.036307</vt:lpwstr>
      </vt:variant>
      <vt:variant>
        <vt:lpwstr/>
      </vt:variant>
      <vt:variant>
        <vt:i4>589849</vt:i4>
      </vt:variant>
      <vt:variant>
        <vt:i4>60</vt:i4>
      </vt:variant>
      <vt:variant>
        <vt:i4>0</vt:i4>
      </vt:variant>
      <vt:variant>
        <vt:i4>5</vt:i4>
      </vt:variant>
      <vt:variant>
        <vt:lpwstr>https://doi.org/10.1007/s00348-018-2567-3</vt:lpwstr>
      </vt:variant>
      <vt:variant>
        <vt:lpwstr/>
      </vt:variant>
      <vt:variant>
        <vt:i4>8192049</vt:i4>
      </vt:variant>
      <vt:variant>
        <vt:i4>57</vt:i4>
      </vt:variant>
      <vt:variant>
        <vt:i4>0</vt:i4>
      </vt:variant>
      <vt:variant>
        <vt:i4>5</vt:i4>
      </vt:variant>
      <vt:variant>
        <vt:lpwstr>https://doi.org/10.3390/en15238964</vt:lpwstr>
      </vt:variant>
      <vt:variant>
        <vt:lpwstr/>
      </vt:variant>
      <vt:variant>
        <vt:i4>851993</vt:i4>
      </vt:variant>
      <vt:variant>
        <vt:i4>54</vt:i4>
      </vt:variant>
      <vt:variant>
        <vt:i4>0</vt:i4>
      </vt:variant>
      <vt:variant>
        <vt:i4>5</vt:i4>
      </vt:variant>
      <vt:variant>
        <vt:lpwstr>https://doi.org/10.1007/s00348-019-2735-0</vt:lpwstr>
      </vt:variant>
      <vt:variant>
        <vt:lpwstr/>
      </vt:variant>
      <vt:variant>
        <vt:i4>262236</vt:i4>
      </vt:variant>
      <vt:variant>
        <vt:i4>51</vt:i4>
      </vt:variant>
      <vt:variant>
        <vt:i4>0</vt:i4>
      </vt:variant>
      <vt:variant>
        <vt:i4>5</vt:i4>
      </vt:variant>
      <vt:variant>
        <vt:lpwstr>https://doi.org/10.1063/1.4807007</vt:lpwstr>
      </vt:variant>
      <vt:variant>
        <vt:lpwstr/>
      </vt:variant>
      <vt:variant>
        <vt:i4>589854</vt:i4>
      </vt:variant>
      <vt:variant>
        <vt:i4>48</vt:i4>
      </vt:variant>
      <vt:variant>
        <vt:i4>0</vt:i4>
      </vt:variant>
      <vt:variant>
        <vt:i4>5</vt:i4>
      </vt:variant>
      <vt:variant>
        <vt:lpwstr>https://doi.org/10.1007/s00348-009-0652-3</vt:lpwstr>
      </vt:variant>
      <vt:variant>
        <vt:lpwstr/>
      </vt:variant>
      <vt:variant>
        <vt:i4>7340152</vt:i4>
      </vt:variant>
      <vt:variant>
        <vt:i4>45</vt:i4>
      </vt:variant>
      <vt:variant>
        <vt:i4>0</vt:i4>
      </vt:variant>
      <vt:variant>
        <vt:i4>5</vt:i4>
      </vt:variant>
      <vt:variant>
        <vt:lpwstr>https://doi.org/10.1103/PhysRevLett.109.074301</vt:lpwstr>
      </vt:variant>
      <vt:variant>
        <vt:lpwstr/>
      </vt:variant>
      <vt:variant>
        <vt:i4>655455</vt:i4>
      </vt:variant>
      <vt:variant>
        <vt:i4>42</vt:i4>
      </vt:variant>
      <vt:variant>
        <vt:i4>0</vt:i4>
      </vt:variant>
      <vt:variant>
        <vt:i4>5</vt:i4>
      </vt:variant>
      <vt:variant>
        <vt:lpwstr>https://doi.org/10.1115/1.2826080</vt:lpwstr>
      </vt:variant>
      <vt:variant>
        <vt:lpwstr/>
      </vt:variant>
      <vt:variant>
        <vt:i4>3276858</vt:i4>
      </vt:variant>
      <vt:variant>
        <vt:i4>39</vt:i4>
      </vt:variant>
      <vt:variant>
        <vt:i4>0</vt:i4>
      </vt:variant>
      <vt:variant>
        <vt:i4>5</vt:i4>
      </vt:variant>
      <vt:variant>
        <vt:lpwstr>https://doi.org/10.1016/j.apenergy.2019.02.034</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Goes Here</dc:title>
  <dc:subject/>
  <dc:creator>Ruth Levins</dc:creator>
  <cp:keywords/>
  <cp:lastModifiedBy>Janusz Dabrowski NA</cp:lastModifiedBy>
  <cp:revision>20</cp:revision>
  <cp:lastPrinted>2024-04-16T11:27:00Z</cp:lastPrinted>
  <dcterms:created xsi:type="dcterms:W3CDTF">2024-03-26T07:48:00Z</dcterms:created>
  <dcterms:modified xsi:type="dcterms:W3CDTF">2024-04-16T11:41:00Z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0x010100846995F60857E14C80FE53F9695AA2C6</vt:lpwstr>
  </property>
</Properties>
</file>